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9AD513">
      <w:pPr>
        <w:wordWrap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14:paraId="39C0D98C">
      <w:pPr>
        <w:wordWrap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14:paraId="7680CD6D">
      <w:pPr>
        <w:wordWrap w:val="0"/>
        <w:adjustRightInd/>
        <w:spacing w:line="360" w:lineRule="auto"/>
        <w:jc w:val="center"/>
        <w:rPr>
          <w:rFonts w:hint="eastAsia" w:ascii="仿宋" w:hAnsi="仿宋" w:eastAsia="仿宋" w:cs="仿宋"/>
          <w:b/>
          <w:color w:val="000000" w:themeColor="text1"/>
          <w:sz w:val="44"/>
          <w:szCs w:val="44"/>
          <w:highlight w:val="none"/>
          <w14:textFill>
            <w14:solidFill>
              <w14:schemeClr w14:val="tx1"/>
            </w14:solidFill>
          </w14:textFill>
        </w:rPr>
      </w:pPr>
    </w:p>
    <w:p w14:paraId="5C9EB5A8">
      <w:pPr>
        <w:wordWrap w:val="0"/>
        <w:spacing w:line="360" w:lineRule="auto"/>
        <w:jc w:val="center"/>
        <w:rPr>
          <w:rFonts w:hint="eastAsia" w:ascii="仿宋" w:hAnsi="仿宋" w:eastAsia="仿宋" w:cs="仿宋"/>
          <w:b/>
          <w:color w:val="000000" w:themeColor="text1"/>
          <w:sz w:val="44"/>
          <w:szCs w:val="44"/>
          <w:highlight w:val="none"/>
          <w14:textFill>
            <w14:solidFill>
              <w14:schemeClr w14:val="tx1"/>
            </w14:solidFill>
          </w14:textFill>
        </w:rPr>
      </w:pPr>
    </w:p>
    <w:p w14:paraId="045FB153">
      <w:pPr>
        <w:wordWrap w:val="0"/>
        <w:jc w:val="center"/>
        <w:outlineLvl w:val="0"/>
        <w:rPr>
          <w:rFonts w:hint="eastAsia" w:ascii="仿宋" w:hAnsi="仿宋" w:eastAsia="仿宋" w:cs="仿宋"/>
          <w:b/>
          <w:color w:val="000000" w:themeColor="text1"/>
          <w:sz w:val="84"/>
          <w:szCs w:val="84"/>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 xml:space="preserve"> </w:t>
      </w:r>
      <w:bookmarkStart w:id="0" w:name="_Toc19701"/>
      <w:r>
        <w:rPr>
          <w:rFonts w:hint="eastAsia" w:ascii="仿宋" w:hAnsi="仿宋" w:eastAsia="仿宋" w:cs="仿宋"/>
          <w:b/>
          <w:color w:val="000000" w:themeColor="text1"/>
          <w:sz w:val="72"/>
          <w:szCs w:val="72"/>
          <w:highlight w:val="none"/>
          <w14:textFill>
            <w14:solidFill>
              <w14:schemeClr w14:val="tx1"/>
            </w14:solidFill>
          </w14:textFill>
        </w:rPr>
        <w:t>政府采购公开招标文件</w:t>
      </w:r>
      <w:bookmarkEnd w:id="0"/>
    </w:p>
    <w:p w14:paraId="1BFADBAC">
      <w:pPr>
        <w:widowControl/>
        <w:wordWrap w:val="0"/>
        <w:jc w:val="center"/>
        <w:rPr>
          <w:rFonts w:hint="eastAsia" w:ascii="仿宋" w:hAnsi="仿宋" w:eastAsia="仿宋" w:cs="仿宋"/>
          <w:b/>
          <w:color w:val="000000" w:themeColor="text1"/>
          <w:sz w:val="44"/>
          <w:szCs w:val="44"/>
          <w:highlight w:val="none"/>
          <w14:textFill>
            <w14:solidFill>
              <w14:schemeClr w14:val="tx1"/>
            </w14:solidFill>
          </w14:textFill>
        </w:rPr>
      </w:pPr>
    </w:p>
    <w:p w14:paraId="04EB6D13">
      <w:pPr>
        <w:widowControl/>
        <w:wordWrap w:val="0"/>
        <w:jc w:val="center"/>
        <w:rPr>
          <w:rFonts w:hint="eastAsia" w:ascii="仿宋" w:hAnsi="仿宋" w:eastAsia="仿宋" w:cs="仿宋"/>
          <w:b/>
          <w:color w:val="000000" w:themeColor="text1"/>
          <w:sz w:val="44"/>
          <w:szCs w:val="44"/>
          <w:highlight w:val="none"/>
          <w14:textFill>
            <w14:solidFill>
              <w14:schemeClr w14:val="tx1"/>
            </w14:solidFill>
          </w14:textFill>
        </w:rPr>
      </w:pPr>
      <w:r>
        <w:rPr>
          <w:rFonts w:hint="eastAsia" w:ascii="仿宋" w:hAnsi="仿宋" w:eastAsia="仿宋" w:cs="仿宋"/>
          <w:b/>
          <w:color w:val="000000" w:themeColor="text1"/>
          <w:sz w:val="44"/>
          <w:szCs w:val="44"/>
          <w:highlight w:val="none"/>
          <w14:textFill>
            <w14:solidFill>
              <w14:schemeClr w14:val="tx1"/>
            </w14:solidFill>
          </w14:textFill>
        </w:rPr>
        <w:t>（电子招投标）</w:t>
      </w:r>
    </w:p>
    <w:tbl>
      <w:tblPr>
        <w:tblStyle w:val="63"/>
        <w:tblpPr w:leftFromText="180" w:rightFromText="180" w:vertAnchor="text" w:horzAnchor="page" w:tblpX="2288" w:tblpY="441"/>
        <w:tblOverlap w:val="never"/>
        <w:tblW w:w="0" w:type="auto"/>
        <w:tblInd w:w="0" w:type="dxa"/>
        <w:tblLayout w:type="fixed"/>
        <w:tblCellMar>
          <w:top w:w="0" w:type="dxa"/>
          <w:left w:w="108" w:type="dxa"/>
          <w:bottom w:w="0" w:type="dxa"/>
          <w:right w:w="108" w:type="dxa"/>
        </w:tblCellMar>
      </w:tblPr>
      <w:tblGrid>
        <w:gridCol w:w="1864"/>
        <w:gridCol w:w="5180"/>
      </w:tblGrid>
      <w:tr w14:paraId="482E7C7D">
        <w:tblPrEx>
          <w:tblCellMar>
            <w:top w:w="0" w:type="dxa"/>
            <w:left w:w="108" w:type="dxa"/>
            <w:bottom w:w="0" w:type="dxa"/>
            <w:right w:w="108" w:type="dxa"/>
          </w:tblCellMar>
        </w:tblPrEx>
        <w:trPr>
          <w:trHeight w:val="1213" w:hRule="atLeast"/>
        </w:trPr>
        <w:tc>
          <w:tcPr>
            <w:tcW w:w="1864" w:type="dxa"/>
            <w:vAlign w:val="center"/>
          </w:tcPr>
          <w:p w14:paraId="60010E5E">
            <w:pPr>
              <w:wordWrap w:val="0"/>
              <w:spacing w:line="440" w:lineRule="exact"/>
              <w:jc w:val="center"/>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项目名称：</w:t>
            </w:r>
          </w:p>
        </w:tc>
        <w:tc>
          <w:tcPr>
            <w:tcW w:w="5180" w:type="dxa"/>
            <w:vAlign w:val="center"/>
          </w:tcPr>
          <w:p w14:paraId="6B8A3A1D">
            <w:pPr>
              <w:pStyle w:val="33"/>
              <w:wordWrap w:val="0"/>
              <w:snapToGrid w:val="0"/>
              <w:spacing w:line="440" w:lineRule="exact"/>
              <w:rPr>
                <w:rFonts w:hint="eastAsia" w:ascii="仿宋" w:hAnsi="仿宋" w:eastAsia="仿宋" w:cs="仿宋"/>
                <w:b/>
                <w:bCs/>
                <w:color w:val="000000" w:themeColor="text1"/>
                <w:sz w:val="36"/>
                <w:szCs w:val="36"/>
                <w:highlight w:val="none"/>
                <w:lang w:eastAsia="zh-CN"/>
                <w14:textFill>
                  <w14:solidFill>
                    <w14:schemeClr w14:val="tx1"/>
                  </w14:solidFill>
                </w14:textFill>
              </w:rPr>
            </w:pPr>
            <w:r>
              <w:rPr>
                <w:rFonts w:hint="eastAsia" w:ascii="仿宋" w:hAnsi="仿宋" w:eastAsia="仿宋" w:cs="仿宋"/>
                <w:b/>
                <w:bCs/>
                <w:color w:val="000000" w:themeColor="text1"/>
                <w:sz w:val="36"/>
                <w:szCs w:val="36"/>
                <w:highlight w:val="none"/>
                <w:lang w:eastAsia="zh-CN"/>
                <w14:textFill>
                  <w14:solidFill>
                    <w14:schemeClr w14:val="tx1"/>
                  </w14:solidFill>
                </w14:textFill>
              </w:rPr>
              <w:t>紫阳街道排水养护管理项目服务</w:t>
            </w:r>
          </w:p>
        </w:tc>
      </w:tr>
      <w:tr w14:paraId="2E204BA3">
        <w:tblPrEx>
          <w:tblCellMar>
            <w:top w:w="0" w:type="dxa"/>
            <w:left w:w="108" w:type="dxa"/>
            <w:bottom w:w="0" w:type="dxa"/>
            <w:right w:w="108" w:type="dxa"/>
          </w:tblCellMar>
        </w:tblPrEx>
        <w:trPr>
          <w:trHeight w:val="1213" w:hRule="atLeast"/>
        </w:trPr>
        <w:tc>
          <w:tcPr>
            <w:tcW w:w="1864" w:type="dxa"/>
            <w:vAlign w:val="center"/>
          </w:tcPr>
          <w:p w14:paraId="0BCD16F9">
            <w:pPr>
              <w:wordWrap w:val="0"/>
              <w:spacing w:line="440" w:lineRule="exact"/>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项目编号：</w:t>
            </w:r>
          </w:p>
        </w:tc>
        <w:tc>
          <w:tcPr>
            <w:tcW w:w="5180" w:type="dxa"/>
            <w:vAlign w:val="center"/>
          </w:tcPr>
          <w:p w14:paraId="26F1D7D9">
            <w:pPr>
              <w:wordWrap w:val="0"/>
              <w:spacing w:line="440" w:lineRule="exact"/>
              <w:rPr>
                <w:rFonts w:hint="eastAsia" w:ascii="仿宋" w:hAnsi="仿宋" w:eastAsia="仿宋" w:cs="仿宋"/>
                <w:b/>
                <w:bCs/>
                <w:color w:val="000000" w:themeColor="text1"/>
                <w:sz w:val="36"/>
                <w:szCs w:val="36"/>
                <w:highlight w:val="none"/>
                <w:lang w:eastAsia="zh-CN"/>
                <w14:textFill>
                  <w14:solidFill>
                    <w14:schemeClr w14:val="tx1"/>
                  </w14:solidFill>
                </w14:textFill>
              </w:rPr>
            </w:pPr>
            <w:r>
              <w:rPr>
                <w:rFonts w:hint="eastAsia" w:ascii="仿宋" w:hAnsi="仿宋" w:eastAsia="仿宋" w:cs="仿宋"/>
                <w:b/>
                <w:bCs/>
                <w:color w:val="000000" w:themeColor="text1"/>
                <w:sz w:val="36"/>
                <w:szCs w:val="36"/>
                <w:highlight w:val="none"/>
                <w:lang w:val="en-US" w:eastAsia="zh-CN"/>
                <w14:textFill>
                  <w14:solidFill>
                    <w14:schemeClr w14:val="tx1"/>
                  </w14:solidFill>
                </w14:textFill>
              </w:rPr>
              <w:t xml:space="preserve"> QJ-ZYJD2025-01</w:t>
            </w:r>
          </w:p>
        </w:tc>
      </w:tr>
    </w:tbl>
    <w:p w14:paraId="5503A13B">
      <w:pPr>
        <w:wordWrap w:val="0"/>
        <w:spacing w:line="440" w:lineRule="exact"/>
        <w:jc w:val="center"/>
        <w:rPr>
          <w:rFonts w:hint="eastAsia" w:ascii="仿宋" w:hAnsi="仿宋" w:eastAsia="仿宋" w:cs="仿宋"/>
          <w:b/>
          <w:color w:val="000000" w:themeColor="text1"/>
          <w:sz w:val="24"/>
          <w:highlight w:val="none"/>
          <w14:textFill>
            <w14:solidFill>
              <w14:schemeClr w14:val="tx1"/>
            </w14:solidFill>
          </w14:textFill>
        </w:rPr>
      </w:pPr>
    </w:p>
    <w:p w14:paraId="65EC0D8C">
      <w:pPr>
        <w:wordWrap w:val="0"/>
        <w:spacing w:line="440" w:lineRule="exact"/>
        <w:jc w:val="center"/>
        <w:rPr>
          <w:rFonts w:hint="eastAsia" w:ascii="仿宋" w:hAnsi="仿宋" w:eastAsia="仿宋" w:cs="仿宋"/>
          <w:color w:val="000000" w:themeColor="text1"/>
          <w:kern w:val="0"/>
          <w:sz w:val="24"/>
          <w:highlight w:val="none"/>
          <w14:textFill>
            <w14:solidFill>
              <w14:schemeClr w14:val="tx1"/>
            </w14:solidFill>
          </w14:textFill>
        </w:rPr>
      </w:pPr>
    </w:p>
    <w:p w14:paraId="43076AE9">
      <w:pPr>
        <w:wordWrap w:val="0"/>
        <w:spacing w:line="440" w:lineRule="exact"/>
        <w:jc w:val="center"/>
        <w:rPr>
          <w:rFonts w:hint="eastAsia" w:ascii="仿宋" w:hAnsi="仿宋" w:eastAsia="仿宋" w:cs="仿宋"/>
          <w:color w:val="000000" w:themeColor="text1"/>
          <w:sz w:val="24"/>
          <w:highlight w:val="none"/>
          <w14:textFill>
            <w14:solidFill>
              <w14:schemeClr w14:val="tx1"/>
            </w14:solidFill>
          </w14:textFill>
        </w:rPr>
      </w:pPr>
    </w:p>
    <w:p w14:paraId="40CF5D96">
      <w:pPr>
        <w:wordWrap w:val="0"/>
        <w:spacing w:line="440" w:lineRule="exact"/>
        <w:jc w:val="center"/>
        <w:rPr>
          <w:rFonts w:hint="eastAsia" w:ascii="仿宋" w:hAnsi="仿宋" w:eastAsia="仿宋" w:cs="仿宋"/>
          <w:color w:val="000000" w:themeColor="text1"/>
          <w:sz w:val="24"/>
          <w:highlight w:val="none"/>
          <w14:textFill>
            <w14:solidFill>
              <w14:schemeClr w14:val="tx1"/>
            </w14:solidFill>
          </w14:textFill>
        </w:rPr>
      </w:pPr>
    </w:p>
    <w:p w14:paraId="0D226242">
      <w:pPr>
        <w:wordWrap w:val="0"/>
        <w:spacing w:line="440" w:lineRule="exact"/>
        <w:jc w:val="center"/>
        <w:rPr>
          <w:rFonts w:hint="eastAsia" w:ascii="仿宋" w:hAnsi="仿宋" w:eastAsia="仿宋" w:cs="仿宋"/>
          <w:color w:val="000000" w:themeColor="text1"/>
          <w:sz w:val="24"/>
          <w:highlight w:val="none"/>
          <w14:textFill>
            <w14:solidFill>
              <w14:schemeClr w14:val="tx1"/>
            </w14:solidFill>
          </w14:textFill>
        </w:rPr>
      </w:pPr>
    </w:p>
    <w:p w14:paraId="10B67B34">
      <w:pPr>
        <w:wordWrap w:val="0"/>
        <w:spacing w:line="440" w:lineRule="exact"/>
        <w:jc w:val="center"/>
        <w:rPr>
          <w:rFonts w:hint="eastAsia" w:ascii="仿宋" w:hAnsi="仿宋" w:eastAsia="仿宋" w:cs="仿宋"/>
          <w:color w:val="000000" w:themeColor="text1"/>
          <w:sz w:val="24"/>
          <w:highlight w:val="none"/>
          <w14:textFill>
            <w14:solidFill>
              <w14:schemeClr w14:val="tx1"/>
            </w14:solidFill>
          </w14:textFill>
        </w:rPr>
      </w:pPr>
    </w:p>
    <w:p w14:paraId="0D8C742A">
      <w:pPr>
        <w:wordWrap w:val="0"/>
        <w:spacing w:line="440" w:lineRule="exact"/>
        <w:rPr>
          <w:rFonts w:hint="eastAsia" w:ascii="仿宋" w:hAnsi="仿宋" w:eastAsia="仿宋" w:cs="仿宋"/>
          <w:color w:val="000000" w:themeColor="text1"/>
          <w:sz w:val="24"/>
          <w:highlight w:val="none"/>
          <w14:textFill>
            <w14:solidFill>
              <w14:schemeClr w14:val="tx1"/>
            </w14:solidFill>
          </w14:textFill>
        </w:rPr>
      </w:pPr>
    </w:p>
    <w:p w14:paraId="43E7DB83">
      <w:pPr>
        <w:pStyle w:val="82"/>
        <w:wordWrap w:val="0"/>
        <w:spacing w:line="440" w:lineRule="exact"/>
        <w:rPr>
          <w:rFonts w:hint="eastAsia" w:ascii="仿宋" w:hAnsi="仿宋" w:eastAsia="仿宋" w:cs="仿宋"/>
          <w:color w:val="000000" w:themeColor="text1"/>
          <w:szCs w:val="24"/>
          <w:highlight w:val="none"/>
          <w14:textFill>
            <w14:solidFill>
              <w14:schemeClr w14:val="tx1"/>
            </w14:solidFill>
          </w14:textFill>
        </w:rPr>
      </w:pPr>
    </w:p>
    <w:p w14:paraId="71DCE269">
      <w:pPr>
        <w:pStyle w:val="82"/>
        <w:wordWrap w:val="0"/>
        <w:spacing w:line="440" w:lineRule="exact"/>
        <w:rPr>
          <w:rFonts w:hint="eastAsia" w:ascii="仿宋" w:hAnsi="仿宋" w:eastAsia="仿宋" w:cs="仿宋"/>
          <w:color w:val="000000" w:themeColor="text1"/>
          <w:szCs w:val="24"/>
          <w:highlight w:val="none"/>
          <w14:textFill>
            <w14:solidFill>
              <w14:schemeClr w14:val="tx1"/>
            </w14:solidFill>
          </w14:textFill>
        </w:rPr>
      </w:pPr>
    </w:p>
    <w:p w14:paraId="05F2C564">
      <w:pPr>
        <w:pStyle w:val="82"/>
        <w:wordWrap w:val="0"/>
        <w:spacing w:line="440" w:lineRule="exact"/>
        <w:rPr>
          <w:rFonts w:hint="eastAsia" w:ascii="仿宋" w:hAnsi="仿宋" w:eastAsia="仿宋" w:cs="仿宋"/>
          <w:color w:val="000000" w:themeColor="text1"/>
          <w:szCs w:val="24"/>
          <w:highlight w:val="none"/>
          <w14:textFill>
            <w14:solidFill>
              <w14:schemeClr w14:val="tx1"/>
            </w14:solidFill>
          </w14:textFill>
        </w:rPr>
      </w:pPr>
    </w:p>
    <w:p w14:paraId="47F67322">
      <w:pPr>
        <w:pStyle w:val="82"/>
        <w:wordWrap w:val="0"/>
        <w:spacing w:line="440" w:lineRule="exact"/>
        <w:rPr>
          <w:rFonts w:hint="eastAsia" w:ascii="仿宋" w:hAnsi="仿宋" w:eastAsia="仿宋" w:cs="仿宋"/>
          <w:color w:val="000000" w:themeColor="text1"/>
          <w:szCs w:val="24"/>
          <w:highlight w:val="none"/>
          <w14:textFill>
            <w14:solidFill>
              <w14:schemeClr w14:val="tx1"/>
            </w14:solidFill>
          </w14:textFill>
        </w:rPr>
      </w:pPr>
    </w:p>
    <w:p w14:paraId="7FB5818A">
      <w:pPr>
        <w:pStyle w:val="82"/>
        <w:wordWrap w:val="0"/>
        <w:spacing w:line="440" w:lineRule="exact"/>
        <w:rPr>
          <w:rFonts w:hint="eastAsia" w:ascii="仿宋" w:hAnsi="仿宋" w:eastAsia="仿宋" w:cs="仿宋"/>
          <w:color w:val="000000" w:themeColor="text1"/>
          <w:szCs w:val="24"/>
          <w:highlight w:val="none"/>
          <w14:textFill>
            <w14:solidFill>
              <w14:schemeClr w14:val="tx1"/>
            </w14:solidFill>
          </w14:textFill>
        </w:rPr>
      </w:pPr>
    </w:p>
    <w:p w14:paraId="5CDECA9A">
      <w:pPr>
        <w:pStyle w:val="82"/>
        <w:wordWrap w:val="0"/>
        <w:spacing w:line="440" w:lineRule="exact"/>
        <w:rPr>
          <w:rFonts w:hint="eastAsia" w:ascii="仿宋" w:hAnsi="仿宋" w:eastAsia="仿宋" w:cs="仿宋"/>
          <w:color w:val="000000" w:themeColor="text1"/>
          <w:szCs w:val="24"/>
          <w:highlight w:val="none"/>
          <w14:textFill>
            <w14:solidFill>
              <w14:schemeClr w14:val="tx1"/>
            </w14:solidFill>
          </w14:textFill>
        </w:rPr>
      </w:pPr>
    </w:p>
    <w:p w14:paraId="1969589B">
      <w:pPr>
        <w:pStyle w:val="82"/>
        <w:wordWrap w:val="0"/>
        <w:spacing w:line="440" w:lineRule="exact"/>
        <w:rPr>
          <w:rFonts w:hint="eastAsia" w:ascii="仿宋" w:hAnsi="仿宋" w:eastAsia="仿宋" w:cs="仿宋"/>
          <w:color w:val="000000" w:themeColor="text1"/>
          <w:szCs w:val="24"/>
          <w:highlight w:val="none"/>
          <w14:textFill>
            <w14:solidFill>
              <w14:schemeClr w14:val="tx1"/>
            </w14:solidFill>
          </w14:textFill>
        </w:rPr>
      </w:pPr>
    </w:p>
    <w:p w14:paraId="33E0F130">
      <w:pPr>
        <w:pStyle w:val="82"/>
        <w:wordWrap w:val="0"/>
        <w:spacing w:line="440" w:lineRule="exact"/>
        <w:rPr>
          <w:rFonts w:hint="eastAsia" w:ascii="仿宋" w:hAnsi="仿宋" w:eastAsia="仿宋" w:cs="仿宋"/>
          <w:color w:val="000000" w:themeColor="text1"/>
          <w:szCs w:val="24"/>
          <w:highlight w:val="none"/>
          <w14:textFill>
            <w14:solidFill>
              <w14:schemeClr w14:val="tx1"/>
            </w14:solidFill>
          </w14:textFill>
        </w:rPr>
      </w:pPr>
    </w:p>
    <w:tbl>
      <w:tblPr>
        <w:tblStyle w:val="63"/>
        <w:tblW w:w="0" w:type="auto"/>
        <w:jc w:val="center"/>
        <w:tblLayout w:type="fixed"/>
        <w:tblCellMar>
          <w:top w:w="0" w:type="dxa"/>
          <w:left w:w="108" w:type="dxa"/>
          <w:bottom w:w="0" w:type="dxa"/>
          <w:right w:w="108" w:type="dxa"/>
        </w:tblCellMar>
      </w:tblPr>
      <w:tblGrid>
        <w:gridCol w:w="2247"/>
        <w:gridCol w:w="6910"/>
      </w:tblGrid>
      <w:tr w14:paraId="2A9DF48A">
        <w:tblPrEx>
          <w:tblCellMar>
            <w:top w:w="0" w:type="dxa"/>
            <w:left w:w="108" w:type="dxa"/>
            <w:bottom w:w="0" w:type="dxa"/>
            <w:right w:w="108" w:type="dxa"/>
          </w:tblCellMar>
        </w:tblPrEx>
        <w:trPr>
          <w:trHeight w:val="858" w:hRule="atLeast"/>
          <w:jc w:val="center"/>
        </w:trPr>
        <w:tc>
          <w:tcPr>
            <w:tcW w:w="2247" w:type="dxa"/>
            <w:vAlign w:val="center"/>
          </w:tcPr>
          <w:p w14:paraId="5BBD6BD6">
            <w:pPr>
              <w:wordWrap w:val="0"/>
              <w:spacing w:line="440" w:lineRule="exact"/>
              <w:ind w:firstLine="361" w:firstLineChars="100"/>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采购人</w:t>
            </w:r>
          </w:p>
          <w:p w14:paraId="56CF2568">
            <w:pPr>
              <w:wordWrap w:val="0"/>
              <w:spacing w:line="440" w:lineRule="exact"/>
              <w:rPr>
                <w:rFonts w:hint="eastAsia" w:ascii="仿宋" w:hAnsi="仿宋" w:eastAsia="仿宋" w:cs="仿宋"/>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（招标人）：</w:t>
            </w:r>
          </w:p>
        </w:tc>
        <w:tc>
          <w:tcPr>
            <w:tcW w:w="6910" w:type="dxa"/>
            <w:vAlign w:val="center"/>
          </w:tcPr>
          <w:p w14:paraId="2777FB38">
            <w:pPr>
              <w:pStyle w:val="33"/>
              <w:wordWrap w:val="0"/>
              <w:snapToGrid w:val="0"/>
              <w:spacing w:line="440" w:lineRule="exact"/>
              <w:rPr>
                <w:rFonts w:hint="eastAsia" w:ascii="仿宋" w:hAnsi="仿宋" w:eastAsia="仿宋" w:cs="仿宋"/>
                <w:color w:val="000000" w:themeColor="text1"/>
                <w:sz w:val="36"/>
                <w:szCs w:val="36"/>
                <w:highlight w:val="none"/>
                <w:lang w:eastAsia="zh-CN"/>
                <w14:textFill>
                  <w14:solidFill>
                    <w14:schemeClr w14:val="tx1"/>
                  </w14:solidFill>
                </w14:textFill>
              </w:rPr>
            </w:pPr>
            <w:r>
              <w:rPr>
                <w:rFonts w:hint="eastAsia" w:ascii="仿宋" w:hAnsi="仿宋" w:eastAsia="仿宋" w:cs="仿宋"/>
                <w:b/>
                <w:bCs/>
                <w:color w:val="000000" w:themeColor="text1"/>
                <w:sz w:val="36"/>
                <w:szCs w:val="36"/>
                <w:highlight w:val="none"/>
                <w:lang w:eastAsia="zh-CN"/>
                <w14:textFill>
                  <w14:solidFill>
                    <w14:schemeClr w14:val="tx1"/>
                  </w14:solidFill>
                </w14:textFill>
              </w:rPr>
              <w:t xml:space="preserve">杭州市上城区人民政府紫阳街道办事处 </w:t>
            </w:r>
          </w:p>
        </w:tc>
      </w:tr>
      <w:tr w14:paraId="641F1961">
        <w:tblPrEx>
          <w:tblCellMar>
            <w:top w:w="0" w:type="dxa"/>
            <w:left w:w="108" w:type="dxa"/>
            <w:bottom w:w="0" w:type="dxa"/>
            <w:right w:w="108" w:type="dxa"/>
          </w:tblCellMar>
        </w:tblPrEx>
        <w:trPr>
          <w:trHeight w:val="943" w:hRule="atLeast"/>
          <w:jc w:val="center"/>
        </w:trPr>
        <w:tc>
          <w:tcPr>
            <w:tcW w:w="2247" w:type="dxa"/>
            <w:vAlign w:val="center"/>
          </w:tcPr>
          <w:p w14:paraId="210BA4ED">
            <w:pPr>
              <w:wordWrap w:val="0"/>
              <w:spacing w:line="440" w:lineRule="exact"/>
              <w:rPr>
                <w:rFonts w:hint="eastAsia" w:ascii="仿宋" w:hAnsi="仿宋" w:eastAsia="仿宋" w:cs="仿宋"/>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代理机构：</w:t>
            </w:r>
          </w:p>
        </w:tc>
        <w:tc>
          <w:tcPr>
            <w:tcW w:w="6910" w:type="dxa"/>
            <w:vAlign w:val="center"/>
          </w:tcPr>
          <w:p w14:paraId="673F29CF">
            <w:pPr>
              <w:pStyle w:val="33"/>
              <w:wordWrap w:val="0"/>
              <w:snapToGrid w:val="0"/>
              <w:spacing w:line="440" w:lineRule="exact"/>
              <w:rPr>
                <w:rFonts w:hint="eastAsia" w:ascii="仿宋" w:hAnsi="仿宋" w:eastAsia="仿宋" w:cs="仿宋"/>
                <w:color w:val="000000" w:themeColor="text1"/>
                <w:sz w:val="36"/>
                <w:szCs w:val="36"/>
                <w:highlight w:val="none"/>
                <w:lang w:eastAsia="zh-CN"/>
                <w14:textFill>
                  <w14:solidFill>
                    <w14:schemeClr w14:val="tx1"/>
                  </w14:solidFill>
                </w14:textFill>
              </w:rPr>
            </w:pPr>
            <w:r>
              <w:rPr>
                <w:rFonts w:hint="eastAsia" w:ascii="仿宋" w:hAnsi="仿宋" w:eastAsia="仿宋" w:cs="仿宋"/>
                <w:b/>
                <w:bCs/>
                <w:color w:val="000000" w:themeColor="text1"/>
                <w:sz w:val="36"/>
                <w:szCs w:val="36"/>
                <w:highlight w:val="none"/>
                <w:lang w:eastAsia="zh-CN"/>
                <w14:textFill>
                  <w14:solidFill>
                    <w14:schemeClr w14:val="tx1"/>
                  </w14:solidFill>
                </w14:textFill>
              </w:rPr>
              <w:t>杭州权璟建筑咨询有限公司</w:t>
            </w:r>
          </w:p>
        </w:tc>
      </w:tr>
      <w:tr w14:paraId="1A2607CF">
        <w:tblPrEx>
          <w:tblCellMar>
            <w:top w:w="0" w:type="dxa"/>
            <w:left w:w="108" w:type="dxa"/>
            <w:bottom w:w="0" w:type="dxa"/>
            <w:right w:w="108" w:type="dxa"/>
          </w:tblCellMar>
        </w:tblPrEx>
        <w:trPr>
          <w:trHeight w:val="929" w:hRule="atLeast"/>
          <w:jc w:val="center"/>
        </w:trPr>
        <w:tc>
          <w:tcPr>
            <w:tcW w:w="2247" w:type="dxa"/>
            <w:vAlign w:val="center"/>
          </w:tcPr>
          <w:p w14:paraId="5398A498">
            <w:pPr>
              <w:wordWrap w:val="0"/>
              <w:spacing w:line="440" w:lineRule="exact"/>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日    期：</w:t>
            </w:r>
          </w:p>
        </w:tc>
        <w:tc>
          <w:tcPr>
            <w:tcW w:w="6910" w:type="dxa"/>
            <w:vAlign w:val="center"/>
          </w:tcPr>
          <w:p w14:paraId="69161675">
            <w:pPr>
              <w:wordWrap w:val="0"/>
              <w:spacing w:line="440" w:lineRule="exact"/>
              <w:rPr>
                <w:rFonts w:hint="eastAsia" w:ascii="仿宋" w:hAnsi="仿宋" w:eastAsia="仿宋" w:cs="仿宋"/>
                <w:b/>
                <w:bCs/>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36"/>
                <w:szCs w:val="36"/>
                <w:highlight w:val="none"/>
                <w14:textFill>
                  <w14:solidFill>
                    <w14:schemeClr w14:val="tx1"/>
                  </w14:solidFill>
                </w14:textFill>
              </w:rPr>
              <w:t>二〇二</w:t>
            </w:r>
            <w:r>
              <w:rPr>
                <w:rFonts w:hint="eastAsia" w:ascii="仿宋" w:hAnsi="仿宋" w:eastAsia="仿宋" w:cs="仿宋"/>
                <w:b/>
                <w:bCs/>
                <w:color w:val="000000" w:themeColor="text1"/>
                <w:sz w:val="36"/>
                <w:szCs w:val="36"/>
                <w:highlight w:val="none"/>
                <w:lang w:val="en-US" w:eastAsia="zh-CN"/>
                <w14:textFill>
                  <w14:solidFill>
                    <w14:schemeClr w14:val="tx1"/>
                  </w14:solidFill>
                </w14:textFill>
              </w:rPr>
              <w:t>五</w:t>
            </w:r>
            <w:r>
              <w:rPr>
                <w:rFonts w:hint="eastAsia" w:ascii="仿宋" w:hAnsi="仿宋" w:eastAsia="仿宋" w:cs="仿宋"/>
                <w:b/>
                <w:bCs/>
                <w:color w:val="000000" w:themeColor="text1"/>
                <w:sz w:val="36"/>
                <w:szCs w:val="36"/>
                <w:highlight w:val="none"/>
                <w14:textFill>
                  <w14:solidFill>
                    <w14:schemeClr w14:val="tx1"/>
                  </w14:solidFill>
                </w14:textFill>
              </w:rPr>
              <w:t>年</w:t>
            </w:r>
            <w:r>
              <w:rPr>
                <w:rFonts w:hint="eastAsia" w:ascii="仿宋" w:hAnsi="仿宋" w:eastAsia="仿宋" w:cs="仿宋"/>
                <w:b/>
                <w:bCs/>
                <w:color w:val="000000" w:themeColor="text1"/>
                <w:sz w:val="36"/>
                <w:szCs w:val="36"/>
                <w:highlight w:val="none"/>
                <w:lang w:val="en-US" w:eastAsia="zh-CN"/>
                <w14:textFill>
                  <w14:solidFill>
                    <w14:schemeClr w14:val="tx1"/>
                  </w14:solidFill>
                </w14:textFill>
              </w:rPr>
              <w:t>三</w:t>
            </w:r>
            <w:r>
              <w:rPr>
                <w:rFonts w:hint="eastAsia" w:ascii="仿宋" w:hAnsi="仿宋" w:eastAsia="仿宋" w:cs="仿宋"/>
                <w:b/>
                <w:bCs/>
                <w:color w:val="000000" w:themeColor="text1"/>
                <w:sz w:val="36"/>
                <w:szCs w:val="36"/>
                <w:highlight w:val="none"/>
                <w14:textFill>
                  <w14:solidFill>
                    <w14:schemeClr w14:val="tx1"/>
                  </w14:solidFill>
                </w14:textFill>
              </w:rPr>
              <w:t>月</w:t>
            </w:r>
          </w:p>
        </w:tc>
      </w:tr>
    </w:tbl>
    <w:p w14:paraId="50D20EB9">
      <w:pPr>
        <w:wordWrap w:val="0"/>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br w:type="page"/>
      </w:r>
      <w:bookmarkStart w:id="1" w:name="_Hlt67893495"/>
      <w:bookmarkEnd w:id="1"/>
    </w:p>
    <w:p w14:paraId="02098BD0">
      <w:pPr>
        <w:wordWrap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14:paraId="6D76F435">
      <w:pPr>
        <w:wordWrap w:val="0"/>
        <w:spacing w:line="360" w:lineRule="auto"/>
        <w:ind w:firstLine="1103" w:firstLineChars="229"/>
        <w:rPr>
          <w:rFonts w:hint="eastAsia" w:ascii="仿宋" w:hAnsi="仿宋" w:eastAsia="仿宋" w:cs="仿宋"/>
          <w:b/>
          <w:color w:val="000000" w:themeColor="text1"/>
          <w:sz w:val="48"/>
          <w:szCs w:val="48"/>
          <w:highlight w:val="none"/>
          <w14:textFill>
            <w14:solidFill>
              <w14:schemeClr w14:val="tx1"/>
            </w14:solidFill>
          </w14:textFill>
        </w:rPr>
      </w:pPr>
      <w:bookmarkStart w:id="2" w:name="_Hlt91233176"/>
      <w:bookmarkEnd w:id="2"/>
      <w:bookmarkStart w:id="3" w:name="_Toc91899869"/>
      <w:r>
        <w:rPr>
          <w:rFonts w:hint="eastAsia" w:ascii="仿宋" w:hAnsi="仿宋" w:eastAsia="仿宋" w:cs="仿宋"/>
          <w:b/>
          <w:color w:val="000000" w:themeColor="text1"/>
          <w:sz w:val="48"/>
          <w:szCs w:val="48"/>
          <w:highlight w:val="none"/>
          <w14:textFill>
            <w14:solidFill>
              <w14:schemeClr w14:val="tx1"/>
            </w14:solidFill>
          </w14:textFill>
        </w:rPr>
        <w:t xml:space="preserve"> </w:t>
      </w:r>
    </w:p>
    <w:p w14:paraId="086A617C">
      <w:pPr>
        <w:wordWrap w:val="0"/>
        <w:jc w:val="center"/>
        <w:rPr>
          <w:rFonts w:hint="eastAsia" w:ascii="仿宋" w:hAnsi="仿宋" w:eastAsia="仿宋" w:cs="仿宋"/>
          <w:color w:val="000000" w:themeColor="text1"/>
          <w:sz w:val="36"/>
          <w:szCs w:val="36"/>
          <w:highlight w:val="none"/>
          <w14:textFill>
            <w14:solidFill>
              <w14:schemeClr w14:val="tx1"/>
            </w14:solidFill>
          </w14:textFill>
        </w:rPr>
      </w:pPr>
      <w:r>
        <w:rPr>
          <w:rFonts w:hint="eastAsia" w:ascii="仿宋" w:hAnsi="仿宋" w:eastAsia="仿宋" w:cs="仿宋"/>
          <w:color w:val="000000" w:themeColor="text1"/>
          <w:sz w:val="36"/>
          <w:szCs w:val="36"/>
          <w:highlight w:val="none"/>
          <w14:textFill>
            <w14:solidFill>
              <w14:schemeClr w14:val="tx1"/>
            </w14:solidFill>
          </w14:textFill>
        </w:rPr>
        <w:t>目录</w:t>
      </w:r>
    </w:p>
    <w:p w14:paraId="376D8520">
      <w:pPr>
        <w:pStyle w:val="43"/>
        <w:tabs>
          <w:tab w:val="right" w:leader="dot" w:pos="9071"/>
        </w:tabs>
        <w:wordWrap w:val="0"/>
        <w:spacing w:line="48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TOC \o "1-1" \h \u </w:instrText>
      </w:r>
      <w:r>
        <w:rPr>
          <w:rFonts w:hint="eastAsia" w:ascii="仿宋" w:hAnsi="仿宋" w:eastAsia="仿宋" w:cs="仿宋"/>
          <w:color w:val="000000" w:themeColor="text1"/>
          <w:highlight w:val="none"/>
          <w14:textFill>
            <w14:solidFill>
              <w14:schemeClr w14:val="tx1"/>
            </w14:solidFill>
          </w14:textFill>
        </w:rPr>
        <w:fldChar w:fldCharType="separate"/>
      </w:r>
    </w:p>
    <w:sdt>
      <w:sdtPr>
        <w:rPr>
          <w:rFonts w:hint="eastAsia" w:ascii="仿宋" w:hAnsi="仿宋" w:eastAsia="仿宋" w:cs="仿宋"/>
          <w:color w:val="000000" w:themeColor="text1"/>
          <w:kern w:val="2"/>
          <w:sz w:val="21"/>
          <w:szCs w:val="24"/>
          <w:highlight w:val="none"/>
          <w:lang w:val="en-US" w:eastAsia="zh-CN" w:bidi="ar-SA"/>
          <w14:textFill>
            <w14:solidFill>
              <w14:schemeClr w14:val="tx1"/>
            </w14:solidFill>
          </w14:textFill>
        </w:rPr>
        <w:id w:val="147456088"/>
        <w15:color w:val="DBDBDB"/>
        <w:docPartObj>
          <w:docPartGallery w:val="Table of Contents"/>
          <w:docPartUnique/>
        </w:docPartObj>
      </w:sdtPr>
      <w:sdtEndPr>
        <w:rPr>
          <w:rFonts w:hint="eastAsia" w:ascii="仿宋" w:hAnsi="仿宋" w:eastAsia="仿宋" w:cs="仿宋"/>
          <w:color w:val="000000" w:themeColor="text1"/>
          <w:kern w:val="2"/>
          <w:sz w:val="21"/>
          <w:szCs w:val="24"/>
          <w:highlight w:val="none"/>
          <w:lang w:val="en-US" w:eastAsia="zh-CN" w:bidi="ar-SA"/>
          <w14:textFill>
            <w14:solidFill>
              <w14:schemeClr w14:val="tx1"/>
            </w14:solidFill>
          </w14:textFill>
        </w:rPr>
      </w:sdtEndPr>
      <w:sdtContent>
        <w:p w14:paraId="5B10D46A">
          <w:pPr>
            <w:keepNext w:val="0"/>
            <w:keepLines w:val="0"/>
            <w:pageBreakBefore w:val="0"/>
            <w:kinsoku/>
            <w:wordWrap/>
            <w:overflowPunct/>
            <w:topLinePunct w:val="0"/>
            <w:autoSpaceDE/>
            <w:autoSpaceDN/>
            <w:bidi w:val="0"/>
            <w:snapToGrid/>
            <w:spacing w:before="0" w:beforeLines="0" w:after="0" w:afterLines="0" w:line="360" w:lineRule="auto"/>
            <w:ind w:left="0" w:leftChars="0" w:right="0" w:rightChars="0" w:firstLine="0" w:firstLineChars="0"/>
            <w:jc w:val="center"/>
            <w:textAlignment w:val="auto"/>
            <w:rPr>
              <w:rFonts w:hint="eastAsia" w:ascii="仿宋" w:hAnsi="仿宋" w:eastAsia="仿宋" w:cs="仿宋"/>
              <w:color w:val="000000" w:themeColor="text1"/>
              <w:highlight w:val="none"/>
              <w14:textFill>
                <w14:solidFill>
                  <w14:schemeClr w14:val="tx1"/>
                </w14:solidFill>
              </w14:textFill>
            </w:rPr>
          </w:pPr>
        </w:p>
        <w:p w14:paraId="739B03FD">
          <w:pPr>
            <w:pStyle w:val="966"/>
            <w:keepNext w:val="0"/>
            <w:keepLines w:val="0"/>
            <w:pageBreakBefore w:val="0"/>
            <w:tabs>
              <w:tab w:val="right" w:leader="dot" w:pos="9071"/>
            </w:tabs>
            <w:kinsoku/>
            <w:wordWrap/>
            <w:overflowPunct/>
            <w:topLinePunct w:val="0"/>
            <w:autoSpaceDE/>
            <w:autoSpaceDN/>
            <w:bidi w:val="0"/>
            <w:snapToGrid/>
            <w:spacing w:line="360" w:lineRule="auto"/>
            <w:textAlignment w:val="auto"/>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TOC \o "1-1" \h \u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HYPERLINK \l _Toc22472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第一部分 招标公告</w:t>
          </w:r>
          <w:r>
            <w:rPr>
              <w:rFonts w:hint="eastAsia" w:ascii="仿宋" w:hAnsi="仿宋" w:eastAsia="仿宋" w:cs="仿宋"/>
              <w:color w:val="000000" w:themeColor="text1"/>
              <w:sz w:val="28"/>
              <w:szCs w:val="28"/>
              <w:highlight w:val="none"/>
              <w14:textFill>
                <w14:solidFill>
                  <w14:schemeClr w14:val="tx1"/>
                </w14:solidFill>
              </w14:textFill>
            </w:rPr>
            <w:tab/>
          </w: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PAGEREF _Toc22472 \h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3</w:t>
          </w:r>
          <w:r>
            <w:rPr>
              <w:rFonts w:hint="eastAsia" w:ascii="仿宋" w:hAnsi="仿宋" w:eastAsia="仿宋" w:cs="仿宋"/>
              <w:color w:val="000000" w:themeColor="text1"/>
              <w:sz w:val="28"/>
              <w:szCs w:val="28"/>
              <w:highlight w:val="none"/>
              <w14:textFill>
                <w14:solidFill>
                  <w14:schemeClr w14:val="tx1"/>
                </w14:solidFill>
              </w14:textFill>
            </w:rPr>
            <w:fldChar w:fldCharType="end"/>
          </w:r>
          <w:r>
            <w:rPr>
              <w:rFonts w:hint="eastAsia" w:ascii="仿宋" w:hAnsi="仿宋" w:eastAsia="仿宋" w:cs="仿宋"/>
              <w:color w:val="000000" w:themeColor="text1"/>
              <w:sz w:val="28"/>
              <w:szCs w:val="28"/>
              <w:highlight w:val="none"/>
              <w14:textFill>
                <w14:solidFill>
                  <w14:schemeClr w14:val="tx1"/>
                </w14:solidFill>
              </w14:textFill>
            </w:rPr>
            <w:fldChar w:fldCharType="end"/>
          </w:r>
        </w:p>
        <w:p w14:paraId="2476C535">
          <w:pPr>
            <w:pStyle w:val="966"/>
            <w:keepNext w:val="0"/>
            <w:keepLines w:val="0"/>
            <w:pageBreakBefore w:val="0"/>
            <w:tabs>
              <w:tab w:val="right" w:leader="dot" w:pos="9071"/>
            </w:tabs>
            <w:kinsoku/>
            <w:wordWrap/>
            <w:overflowPunct/>
            <w:topLinePunct w:val="0"/>
            <w:autoSpaceDE/>
            <w:autoSpaceDN/>
            <w:bidi w:val="0"/>
            <w:snapToGrid/>
            <w:spacing w:line="360" w:lineRule="auto"/>
            <w:textAlignment w:val="auto"/>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HYPERLINK \l _Toc21502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第二部分 投标人须知</w:t>
          </w:r>
          <w:r>
            <w:rPr>
              <w:rFonts w:hint="eastAsia" w:ascii="仿宋" w:hAnsi="仿宋" w:eastAsia="仿宋" w:cs="仿宋"/>
              <w:color w:val="000000" w:themeColor="text1"/>
              <w:sz w:val="28"/>
              <w:szCs w:val="28"/>
              <w:highlight w:val="none"/>
              <w14:textFill>
                <w14:solidFill>
                  <w14:schemeClr w14:val="tx1"/>
                </w14:solidFill>
              </w14:textFill>
            </w:rPr>
            <w:tab/>
          </w: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PAGEREF _Toc21502 \h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7</w:t>
          </w:r>
          <w:r>
            <w:rPr>
              <w:rFonts w:hint="eastAsia" w:ascii="仿宋" w:hAnsi="仿宋" w:eastAsia="仿宋" w:cs="仿宋"/>
              <w:color w:val="000000" w:themeColor="text1"/>
              <w:sz w:val="28"/>
              <w:szCs w:val="28"/>
              <w:highlight w:val="none"/>
              <w14:textFill>
                <w14:solidFill>
                  <w14:schemeClr w14:val="tx1"/>
                </w14:solidFill>
              </w14:textFill>
            </w:rPr>
            <w:fldChar w:fldCharType="end"/>
          </w:r>
          <w:r>
            <w:rPr>
              <w:rFonts w:hint="eastAsia" w:ascii="仿宋" w:hAnsi="仿宋" w:eastAsia="仿宋" w:cs="仿宋"/>
              <w:color w:val="000000" w:themeColor="text1"/>
              <w:sz w:val="28"/>
              <w:szCs w:val="28"/>
              <w:highlight w:val="none"/>
              <w14:textFill>
                <w14:solidFill>
                  <w14:schemeClr w14:val="tx1"/>
                </w14:solidFill>
              </w14:textFill>
            </w:rPr>
            <w:fldChar w:fldCharType="end"/>
          </w:r>
        </w:p>
        <w:p w14:paraId="1F3FDFFD">
          <w:pPr>
            <w:pStyle w:val="966"/>
            <w:keepNext w:val="0"/>
            <w:keepLines w:val="0"/>
            <w:pageBreakBefore w:val="0"/>
            <w:tabs>
              <w:tab w:val="right" w:leader="dot" w:pos="9071"/>
            </w:tabs>
            <w:kinsoku/>
            <w:wordWrap/>
            <w:overflowPunct/>
            <w:topLinePunct w:val="0"/>
            <w:autoSpaceDE/>
            <w:autoSpaceDN/>
            <w:bidi w:val="0"/>
            <w:snapToGrid/>
            <w:spacing w:line="360" w:lineRule="auto"/>
            <w:textAlignment w:val="auto"/>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HYPERLINK \l _Toc4730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第三部分 采购需求</w:t>
          </w:r>
          <w:r>
            <w:rPr>
              <w:rFonts w:hint="eastAsia" w:ascii="仿宋" w:hAnsi="仿宋" w:eastAsia="仿宋" w:cs="仿宋"/>
              <w:color w:val="000000" w:themeColor="text1"/>
              <w:sz w:val="28"/>
              <w:szCs w:val="28"/>
              <w:highlight w:val="none"/>
              <w14:textFill>
                <w14:solidFill>
                  <w14:schemeClr w14:val="tx1"/>
                </w14:solidFill>
              </w14:textFill>
            </w:rPr>
            <w:tab/>
          </w: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PAGEREF _Toc4730 \h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25</w:t>
          </w:r>
          <w:r>
            <w:rPr>
              <w:rFonts w:hint="eastAsia" w:ascii="仿宋" w:hAnsi="仿宋" w:eastAsia="仿宋" w:cs="仿宋"/>
              <w:color w:val="000000" w:themeColor="text1"/>
              <w:sz w:val="28"/>
              <w:szCs w:val="28"/>
              <w:highlight w:val="none"/>
              <w14:textFill>
                <w14:solidFill>
                  <w14:schemeClr w14:val="tx1"/>
                </w14:solidFill>
              </w14:textFill>
            </w:rPr>
            <w:fldChar w:fldCharType="end"/>
          </w:r>
          <w:r>
            <w:rPr>
              <w:rFonts w:hint="eastAsia" w:ascii="仿宋" w:hAnsi="仿宋" w:eastAsia="仿宋" w:cs="仿宋"/>
              <w:color w:val="000000" w:themeColor="text1"/>
              <w:sz w:val="28"/>
              <w:szCs w:val="28"/>
              <w:highlight w:val="none"/>
              <w14:textFill>
                <w14:solidFill>
                  <w14:schemeClr w14:val="tx1"/>
                </w14:solidFill>
              </w14:textFill>
            </w:rPr>
            <w:fldChar w:fldCharType="end"/>
          </w:r>
        </w:p>
        <w:p w14:paraId="6DFE77B7">
          <w:pPr>
            <w:pStyle w:val="966"/>
            <w:keepNext w:val="0"/>
            <w:keepLines w:val="0"/>
            <w:pageBreakBefore w:val="0"/>
            <w:tabs>
              <w:tab w:val="right" w:leader="dot" w:pos="9071"/>
            </w:tabs>
            <w:kinsoku/>
            <w:wordWrap/>
            <w:overflowPunct/>
            <w:topLinePunct w:val="0"/>
            <w:autoSpaceDE/>
            <w:autoSpaceDN/>
            <w:bidi w:val="0"/>
            <w:snapToGrid/>
            <w:spacing w:line="360" w:lineRule="auto"/>
            <w:textAlignment w:val="auto"/>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HYPERLINK \l _Toc25115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第四部分 评标办法</w:t>
          </w:r>
          <w:r>
            <w:rPr>
              <w:rFonts w:hint="eastAsia" w:ascii="仿宋" w:hAnsi="仿宋" w:eastAsia="仿宋" w:cs="仿宋"/>
              <w:color w:val="000000" w:themeColor="text1"/>
              <w:sz w:val="28"/>
              <w:szCs w:val="28"/>
              <w:highlight w:val="none"/>
              <w14:textFill>
                <w14:solidFill>
                  <w14:schemeClr w14:val="tx1"/>
                </w14:solidFill>
              </w14:textFill>
            </w:rPr>
            <w:tab/>
          </w: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PAGEREF _Toc25115 \h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59</w:t>
          </w:r>
          <w:r>
            <w:rPr>
              <w:rFonts w:hint="eastAsia" w:ascii="仿宋" w:hAnsi="仿宋" w:eastAsia="仿宋" w:cs="仿宋"/>
              <w:color w:val="000000" w:themeColor="text1"/>
              <w:sz w:val="28"/>
              <w:szCs w:val="28"/>
              <w:highlight w:val="none"/>
              <w14:textFill>
                <w14:solidFill>
                  <w14:schemeClr w14:val="tx1"/>
                </w14:solidFill>
              </w14:textFill>
            </w:rPr>
            <w:fldChar w:fldCharType="end"/>
          </w:r>
          <w:r>
            <w:rPr>
              <w:rFonts w:hint="eastAsia" w:ascii="仿宋" w:hAnsi="仿宋" w:eastAsia="仿宋" w:cs="仿宋"/>
              <w:color w:val="000000" w:themeColor="text1"/>
              <w:sz w:val="28"/>
              <w:szCs w:val="28"/>
              <w:highlight w:val="none"/>
              <w14:textFill>
                <w14:solidFill>
                  <w14:schemeClr w14:val="tx1"/>
                </w14:solidFill>
              </w14:textFill>
            </w:rPr>
            <w:fldChar w:fldCharType="end"/>
          </w:r>
        </w:p>
        <w:p w14:paraId="2A89AD86">
          <w:pPr>
            <w:pStyle w:val="966"/>
            <w:keepNext w:val="0"/>
            <w:keepLines w:val="0"/>
            <w:pageBreakBefore w:val="0"/>
            <w:tabs>
              <w:tab w:val="right" w:leader="dot" w:pos="9071"/>
            </w:tabs>
            <w:kinsoku/>
            <w:wordWrap/>
            <w:overflowPunct/>
            <w:topLinePunct w:val="0"/>
            <w:autoSpaceDE/>
            <w:autoSpaceDN/>
            <w:bidi w:val="0"/>
            <w:snapToGrid/>
            <w:spacing w:line="360" w:lineRule="auto"/>
            <w:textAlignment w:val="auto"/>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HYPERLINK \l _Toc30303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第五部分 拟签订的合同文本</w:t>
          </w:r>
          <w:r>
            <w:rPr>
              <w:rFonts w:hint="eastAsia" w:ascii="仿宋" w:hAnsi="仿宋" w:eastAsia="仿宋" w:cs="仿宋"/>
              <w:color w:val="000000" w:themeColor="text1"/>
              <w:sz w:val="28"/>
              <w:szCs w:val="28"/>
              <w:highlight w:val="none"/>
              <w14:textFill>
                <w14:solidFill>
                  <w14:schemeClr w14:val="tx1"/>
                </w14:solidFill>
              </w14:textFill>
            </w:rPr>
            <w:tab/>
          </w: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PAGEREF _Toc30303 \h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69</w:t>
          </w:r>
          <w:r>
            <w:rPr>
              <w:rFonts w:hint="eastAsia" w:ascii="仿宋" w:hAnsi="仿宋" w:eastAsia="仿宋" w:cs="仿宋"/>
              <w:color w:val="000000" w:themeColor="text1"/>
              <w:sz w:val="28"/>
              <w:szCs w:val="28"/>
              <w:highlight w:val="none"/>
              <w14:textFill>
                <w14:solidFill>
                  <w14:schemeClr w14:val="tx1"/>
                </w14:solidFill>
              </w14:textFill>
            </w:rPr>
            <w:fldChar w:fldCharType="end"/>
          </w:r>
          <w:r>
            <w:rPr>
              <w:rFonts w:hint="eastAsia" w:ascii="仿宋" w:hAnsi="仿宋" w:eastAsia="仿宋" w:cs="仿宋"/>
              <w:color w:val="000000" w:themeColor="text1"/>
              <w:sz w:val="28"/>
              <w:szCs w:val="28"/>
              <w:highlight w:val="none"/>
              <w14:textFill>
                <w14:solidFill>
                  <w14:schemeClr w14:val="tx1"/>
                </w14:solidFill>
              </w14:textFill>
            </w:rPr>
            <w:fldChar w:fldCharType="end"/>
          </w:r>
        </w:p>
        <w:p w14:paraId="5B492DE8">
          <w:pPr>
            <w:pStyle w:val="966"/>
            <w:keepNext w:val="0"/>
            <w:keepLines w:val="0"/>
            <w:pageBreakBefore w:val="0"/>
            <w:tabs>
              <w:tab w:val="right" w:leader="dot" w:pos="9071"/>
            </w:tabs>
            <w:kinsoku/>
            <w:wordWrap/>
            <w:overflowPunct/>
            <w:topLinePunct w:val="0"/>
            <w:autoSpaceDE/>
            <w:autoSpaceDN/>
            <w:bidi w:val="0"/>
            <w:snapToGrid/>
            <w:spacing w:line="360" w:lineRule="auto"/>
            <w:textAlignment w:val="auto"/>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HYPERLINK \l _Toc2703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第六部分 应提交的有关格式范例</w:t>
          </w:r>
          <w:r>
            <w:rPr>
              <w:rFonts w:hint="eastAsia" w:ascii="仿宋" w:hAnsi="仿宋" w:eastAsia="仿宋" w:cs="仿宋"/>
              <w:color w:val="000000" w:themeColor="text1"/>
              <w:sz w:val="28"/>
              <w:szCs w:val="28"/>
              <w:highlight w:val="none"/>
              <w14:textFill>
                <w14:solidFill>
                  <w14:schemeClr w14:val="tx1"/>
                </w14:solidFill>
              </w14:textFill>
            </w:rPr>
            <w:tab/>
          </w: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PAGEREF _Toc2703 \h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76</w:t>
          </w:r>
          <w:r>
            <w:rPr>
              <w:rFonts w:hint="eastAsia" w:ascii="仿宋" w:hAnsi="仿宋" w:eastAsia="仿宋" w:cs="仿宋"/>
              <w:color w:val="000000" w:themeColor="text1"/>
              <w:sz w:val="28"/>
              <w:szCs w:val="28"/>
              <w:highlight w:val="none"/>
              <w14:textFill>
                <w14:solidFill>
                  <w14:schemeClr w14:val="tx1"/>
                </w14:solidFill>
              </w14:textFill>
            </w:rPr>
            <w:fldChar w:fldCharType="end"/>
          </w:r>
          <w:r>
            <w:rPr>
              <w:rFonts w:hint="eastAsia" w:ascii="仿宋" w:hAnsi="仿宋" w:eastAsia="仿宋" w:cs="仿宋"/>
              <w:color w:val="000000" w:themeColor="text1"/>
              <w:sz w:val="28"/>
              <w:szCs w:val="28"/>
              <w:highlight w:val="none"/>
              <w14:textFill>
                <w14:solidFill>
                  <w14:schemeClr w14:val="tx1"/>
                </w14:solidFill>
              </w14:textFill>
            </w:rPr>
            <w:fldChar w:fldCharType="end"/>
          </w:r>
        </w:p>
        <w:p w14:paraId="799F4937">
          <w:pPr>
            <w:pStyle w:val="966"/>
            <w:keepNext w:val="0"/>
            <w:keepLines w:val="0"/>
            <w:pageBreakBefore w:val="0"/>
            <w:tabs>
              <w:tab w:val="right" w:leader="dot" w:pos="9071"/>
            </w:tabs>
            <w:kinsoku/>
            <w:wordWrap/>
            <w:overflowPunct/>
            <w:topLinePunct w:val="0"/>
            <w:autoSpaceDE/>
            <w:autoSpaceDN/>
            <w:bidi w:val="0"/>
            <w:snapToGrid/>
            <w:spacing w:line="360" w:lineRule="auto"/>
            <w:textAlignment w:val="auto"/>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HYPERLINK \l _Toc4268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附件</w:t>
          </w:r>
          <w:r>
            <w:rPr>
              <w:rFonts w:hint="eastAsia" w:ascii="仿宋" w:hAnsi="仿宋" w:eastAsia="仿宋" w:cs="仿宋"/>
              <w:color w:val="000000" w:themeColor="text1"/>
              <w:sz w:val="28"/>
              <w:szCs w:val="28"/>
              <w:highlight w:val="none"/>
              <w14:textFill>
                <w14:solidFill>
                  <w14:schemeClr w14:val="tx1"/>
                </w14:solidFill>
              </w14:textFill>
            </w:rPr>
            <w:tab/>
          </w:r>
          <w:r>
            <w:rPr>
              <w:rFonts w:hint="eastAsia" w:ascii="仿宋" w:hAnsi="仿宋" w:eastAsia="仿宋" w:cs="仿宋"/>
              <w:color w:val="000000" w:themeColor="text1"/>
              <w:sz w:val="28"/>
              <w:szCs w:val="28"/>
              <w:highlight w:val="none"/>
              <w14:textFill>
                <w14:solidFill>
                  <w14:schemeClr w14:val="tx1"/>
                </w14:solidFill>
              </w14:textFill>
            </w:rPr>
            <w:fldChar w:fldCharType="begin"/>
          </w:r>
          <w:r>
            <w:rPr>
              <w:rFonts w:hint="eastAsia" w:ascii="仿宋" w:hAnsi="仿宋" w:eastAsia="仿宋" w:cs="仿宋"/>
              <w:color w:val="000000" w:themeColor="text1"/>
              <w:sz w:val="28"/>
              <w:szCs w:val="28"/>
              <w:highlight w:val="none"/>
              <w14:textFill>
                <w14:solidFill>
                  <w14:schemeClr w14:val="tx1"/>
                </w14:solidFill>
              </w14:textFill>
            </w:rPr>
            <w:instrText xml:space="preserve"> PAGEREF _Toc4268 \h </w:instrText>
          </w:r>
          <w:r>
            <w:rPr>
              <w:rFonts w:hint="eastAsia" w:ascii="仿宋" w:hAnsi="仿宋" w:eastAsia="仿宋" w:cs="仿宋"/>
              <w:color w:val="000000" w:themeColor="text1"/>
              <w:sz w:val="28"/>
              <w:szCs w:val="28"/>
              <w:highlight w:val="none"/>
              <w14:textFill>
                <w14:solidFill>
                  <w14:schemeClr w14:val="tx1"/>
                </w14:solidFill>
              </w14:textFill>
            </w:rPr>
            <w:fldChar w:fldCharType="separate"/>
          </w:r>
          <w:r>
            <w:rPr>
              <w:rFonts w:hint="eastAsia" w:ascii="仿宋" w:hAnsi="仿宋" w:eastAsia="仿宋" w:cs="仿宋"/>
              <w:color w:val="000000" w:themeColor="text1"/>
              <w:sz w:val="28"/>
              <w:szCs w:val="28"/>
              <w:highlight w:val="none"/>
              <w14:textFill>
                <w14:solidFill>
                  <w14:schemeClr w14:val="tx1"/>
                </w14:solidFill>
              </w14:textFill>
            </w:rPr>
            <w:t>102</w:t>
          </w:r>
          <w:r>
            <w:rPr>
              <w:rFonts w:hint="eastAsia" w:ascii="仿宋" w:hAnsi="仿宋" w:eastAsia="仿宋" w:cs="仿宋"/>
              <w:color w:val="000000" w:themeColor="text1"/>
              <w:sz w:val="28"/>
              <w:szCs w:val="28"/>
              <w:highlight w:val="none"/>
              <w14:textFill>
                <w14:solidFill>
                  <w14:schemeClr w14:val="tx1"/>
                </w14:solidFill>
              </w14:textFill>
            </w:rPr>
            <w:fldChar w:fldCharType="end"/>
          </w:r>
          <w:r>
            <w:rPr>
              <w:rFonts w:hint="eastAsia" w:ascii="仿宋" w:hAnsi="仿宋" w:eastAsia="仿宋" w:cs="仿宋"/>
              <w:color w:val="000000" w:themeColor="text1"/>
              <w:sz w:val="28"/>
              <w:szCs w:val="28"/>
              <w:highlight w:val="none"/>
              <w14:textFill>
                <w14:solidFill>
                  <w14:schemeClr w14:val="tx1"/>
                </w14:solidFill>
              </w14:textFill>
            </w:rPr>
            <w:fldChar w:fldCharType="end"/>
          </w:r>
        </w:p>
        <w:p w14:paraId="5EBA26D4">
          <w:pPr>
            <w:keepNext w:val="0"/>
            <w:keepLines w:val="0"/>
            <w:pageBreakBefore w:val="0"/>
            <w:kinsoku/>
            <w:wordWrap/>
            <w:overflowPunct/>
            <w:topLinePunct w:val="0"/>
            <w:autoSpaceDE/>
            <w:autoSpaceDN/>
            <w:bidi w:val="0"/>
            <w:snapToGrid/>
            <w:spacing w:line="360" w:lineRule="auto"/>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fldChar w:fldCharType="end"/>
          </w:r>
        </w:p>
      </w:sdtContent>
    </w:sdt>
    <w:p w14:paraId="02E0DA06">
      <w:pPr>
        <w:pStyle w:val="43"/>
        <w:tabs>
          <w:tab w:val="right" w:leader="dot" w:pos="9071"/>
        </w:tabs>
        <w:wordWrap w:val="0"/>
        <w:rPr>
          <w:rFonts w:hint="eastAsia" w:ascii="仿宋" w:hAnsi="仿宋" w:eastAsia="仿宋" w:cs="仿宋"/>
          <w:color w:val="000000" w:themeColor="text1"/>
          <w:highlight w:val="none"/>
          <w14:textFill>
            <w14:solidFill>
              <w14:schemeClr w14:val="tx1"/>
            </w14:solidFill>
          </w14:textFill>
        </w:rPr>
      </w:pPr>
    </w:p>
    <w:p w14:paraId="795CB203">
      <w:pPr>
        <w:pStyle w:val="62"/>
        <w:wordWrap w:val="0"/>
        <w:ind w:firstLine="42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fldChar w:fldCharType="end"/>
      </w:r>
    </w:p>
    <w:p w14:paraId="65AD63F9">
      <w:pPr>
        <w:wordWrap w:val="0"/>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5480B060">
      <w:pPr>
        <w:wordWrap w:val="0"/>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018142C6">
      <w:pPr>
        <w:wordWrap w:val="0"/>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342C630E">
      <w:pPr>
        <w:wordWrap w:val="0"/>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33C30080">
      <w:pPr>
        <w:wordWrap w:val="0"/>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469926A6">
      <w:pPr>
        <w:wordWrap w:val="0"/>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30605B8D">
      <w:pPr>
        <w:wordWrap w:val="0"/>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62A762E0">
      <w:pPr>
        <w:wordWrap w:val="0"/>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689C5260">
      <w:pPr>
        <w:wordWrap w:val="0"/>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6E091AC9">
      <w:pPr>
        <w:wordWrap w:val="0"/>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24A5EF88">
      <w:pPr>
        <w:wordWrap w:val="0"/>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40638B5A">
      <w:pPr>
        <w:wordWrap w:val="0"/>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2FB3C93D">
      <w:pPr>
        <w:wordWrap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580B0948">
      <w:pPr>
        <w:wordWrap w:val="0"/>
        <w:adjustRightInd/>
        <w:spacing w:line="360" w:lineRule="auto"/>
        <w:jc w:val="center"/>
        <w:outlineLvl w:val="0"/>
        <w:rPr>
          <w:rFonts w:hint="eastAsia" w:ascii="仿宋" w:hAnsi="仿宋" w:eastAsia="仿宋" w:cs="仿宋"/>
          <w:b/>
          <w:color w:val="000000" w:themeColor="text1"/>
          <w:sz w:val="36"/>
          <w:szCs w:val="20"/>
          <w:highlight w:val="none"/>
          <w14:textFill>
            <w14:solidFill>
              <w14:schemeClr w14:val="tx1"/>
            </w14:solidFill>
          </w14:textFill>
        </w:rPr>
      </w:pPr>
      <w:bookmarkStart w:id="4" w:name="第一部分"/>
      <w:r>
        <w:rPr>
          <w:rFonts w:hint="eastAsia" w:ascii="仿宋" w:hAnsi="仿宋" w:eastAsia="仿宋" w:cs="仿宋"/>
          <w:b/>
          <w:color w:val="000000" w:themeColor="text1"/>
          <w:sz w:val="36"/>
          <w:szCs w:val="36"/>
          <w:highlight w:val="none"/>
          <w14:textFill>
            <w14:solidFill>
              <w14:schemeClr w14:val="tx1"/>
            </w14:solidFill>
          </w14:textFill>
        </w:rPr>
        <w:br w:type="page"/>
      </w:r>
      <w:bookmarkEnd w:id="3"/>
      <w:bookmarkEnd w:id="4"/>
      <w:bookmarkStart w:id="5" w:name="_Hlt74707423"/>
      <w:bookmarkEnd w:id="5"/>
      <w:bookmarkStart w:id="6" w:name="_Hlt74649545"/>
      <w:bookmarkEnd w:id="6"/>
      <w:bookmarkStart w:id="7" w:name="_Hlt74728647"/>
      <w:bookmarkEnd w:id="7"/>
      <w:bookmarkStart w:id="8" w:name="_Hlt74729822"/>
      <w:bookmarkEnd w:id="8"/>
      <w:bookmarkStart w:id="9" w:name="_Toc14735"/>
      <w:bookmarkStart w:id="10" w:name="_Toc18065"/>
      <w:bookmarkStart w:id="11" w:name="_Toc597"/>
      <w:bookmarkStart w:id="12" w:name="_Toc22995"/>
      <w:bookmarkStart w:id="13" w:name="_Toc31815"/>
      <w:bookmarkStart w:id="14" w:name="_Toc22472"/>
      <w:bookmarkStart w:id="15" w:name="_Toc14054"/>
      <w:bookmarkStart w:id="16" w:name="第二部分"/>
      <w:bookmarkStart w:id="17" w:name="_Toc91899870"/>
      <w:bookmarkStart w:id="18" w:name="_Toc91899871"/>
      <w:r>
        <w:rPr>
          <w:rFonts w:hint="eastAsia" w:ascii="仿宋" w:hAnsi="仿宋" w:eastAsia="仿宋" w:cs="仿宋"/>
          <w:b/>
          <w:color w:val="000000" w:themeColor="text1"/>
          <w:sz w:val="36"/>
          <w:szCs w:val="20"/>
          <w:highlight w:val="none"/>
          <w14:textFill>
            <w14:solidFill>
              <w14:schemeClr w14:val="tx1"/>
            </w14:solidFill>
          </w14:textFill>
        </w:rPr>
        <w:t>第一部分 招标公告</w:t>
      </w:r>
      <w:bookmarkEnd w:id="9"/>
      <w:bookmarkEnd w:id="10"/>
      <w:bookmarkEnd w:id="11"/>
      <w:bookmarkEnd w:id="12"/>
      <w:bookmarkEnd w:id="13"/>
      <w:bookmarkEnd w:id="14"/>
      <w:bookmarkEnd w:id="15"/>
    </w:p>
    <w:p w14:paraId="23D38445">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项目概况</w:t>
      </w:r>
    </w:p>
    <w:p w14:paraId="428C17D4">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lang w:eastAsia="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14:textFill>
            <w14:solidFill>
              <w14:schemeClr w14:val="tx1"/>
            </w14:solidFill>
          </w14:textFill>
        </w:rPr>
        <w:t>招标项目的潜在投标人应在政采云平台（</w:t>
      </w:r>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"https://www.zcygov.cn/）获取（下载）招标文件，并于2022年%20月%20日%20点%20分00秒" </w:instrText>
      </w:r>
      <w:r>
        <w:rPr>
          <w:rFonts w:hint="eastAsia" w:ascii="仿宋" w:hAnsi="仿宋" w:eastAsia="仿宋" w:cs="仿宋"/>
          <w:color w:val="000000" w:themeColor="text1"/>
          <w:highlight w:val="none"/>
          <w14:textFill>
            <w14:solidFill>
              <w14:schemeClr w14:val="tx1"/>
            </w14:solidFill>
          </w14:textFill>
        </w:rPr>
        <w:fldChar w:fldCharType="separate"/>
      </w:r>
      <w:r>
        <w:rPr>
          <w:rStyle w:val="77"/>
          <w:rFonts w:hint="eastAsia" w:ascii="仿宋" w:hAnsi="仿宋" w:eastAsia="仿宋" w:cs="仿宋"/>
          <w:snapToGrid/>
          <w:color w:val="000000" w:themeColor="text1"/>
          <w:kern w:val="2"/>
          <w:sz w:val="24"/>
          <w:szCs w:val="24"/>
          <w:highlight w:val="none"/>
          <w14:textFill>
            <w14:solidFill>
              <w14:schemeClr w14:val="tx1"/>
            </w14:solidFill>
          </w14:textFill>
        </w:rPr>
        <w:t>https://www.zcygov.cn/）获取（下载）招标文件，并于</w:t>
      </w:r>
      <w:r>
        <w:rPr>
          <w:rStyle w:val="77"/>
          <w:rFonts w:hint="eastAsia" w:ascii="仿宋" w:hAnsi="仿宋" w:eastAsia="仿宋" w:cs="仿宋"/>
          <w:snapToGrid/>
          <w:color w:val="000000" w:themeColor="text1"/>
          <w:kern w:val="2"/>
          <w:sz w:val="24"/>
          <w:szCs w:val="24"/>
          <w:highlight w:val="none"/>
          <w:lang w:eastAsia="zh-CN"/>
          <w14:textFill>
            <w14:solidFill>
              <w14:schemeClr w14:val="tx1"/>
            </w14:solidFill>
          </w14:textFill>
        </w:rPr>
        <w:t>2025</w:t>
      </w:r>
      <w:r>
        <w:rPr>
          <w:rStyle w:val="77"/>
          <w:rFonts w:hint="eastAsia" w:ascii="仿宋" w:hAnsi="仿宋" w:eastAsia="仿宋" w:cs="仿宋"/>
          <w:snapToGrid/>
          <w:color w:val="000000" w:themeColor="text1"/>
          <w:kern w:val="2"/>
          <w:sz w:val="24"/>
          <w:szCs w:val="24"/>
          <w:highlight w:val="none"/>
          <w14:textFill>
            <w14:solidFill>
              <w14:schemeClr w14:val="tx1"/>
            </w14:solidFill>
          </w14:textFill>
        </w:rPr>
        <w:t>年</w:t>
      </w:r>
      <w:r>
        <w:rPr>
          <w:rStyle w:val="77"/>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4</w:t>
      </w:r>
      <w:r>
        <w:rPr>
          <w:rStyle w:val="77"/>
          <w:rFonts w:hint="eastAsia" w:ascii="仿宋" w:hAnsi="仿宋" w:eastAsia="仿宋" w:cs="仿宋"/>
          <w:snapToGrid/>
          <w:color w:val="000000" w:themeColor="text1"/>
          <w:kern w:val="2"/>
          <w:sz w:val="24"/>
          <w:szCs w:val="24"/>
          <w:highlight w:val="none"/>
          <w14:textFill>
            <w14:solidFill>
              <w14:schemeClr w14:val="tx1"/>
            </w14:solidFill>
          </w14:textFill>
        </w:rPr>
        <w:t>月</w:t>
      </w:r>
      <w:r>
        <w:rPr>
          <w:rStyle w:val="77"/>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16</w:t>
      </w:r>
      <w:r>
        <w:rPr>
          <w:rStyle w:val="77"/>
          <w:rFonts w:hint="eastAsia" w:ascii="仿宋" w:hAnsi="仿宋" w:eastAsia="仿宋" w:cs="仿宋"/>
          <w:snapToGrid/>
          <w:color w:val="000000" w:themeColor="text1"/>
          <w:kern w:val="2"/>
          <w:sz w:val="24"/>
          <w:szCs w:val="24"/>
          <w:highlight w:val="none"/>
          <w14:textFill>
            <w14:solidFill>
              <w14:schemeClr w14:val="tx1"/>
            </w14:solidFill>
          </w14:textFill>
        </w:rPr>
        <w:t>日1</w:t>
      </w:r>
      <w:r>
        <w:rPr>
          <w:rStyle w:val="77"/>
          <w:rFonts w:hint="eastAsia" w:ascii="仿宋" w:hAnsi="仿宋" w:eastAsia="仿宋" w:cs="仿宋"/>
          <w:snapToGrid/>
          <w:color w:val="000000" w:themeColor="text1"/>
          <w:kern w:val="2"/>
          <w:sz w:val="24"/>
          <w:szCs w:val="24"/>
          <w:highlight w:val="none"/>
          <w:lang w:val="en-US" w:eastAsia="zh-CN"/>
          <w14:textFill>
            <w14:solidFill>
              <w14:schemeClr w14:val="tx1"/>
            </w14:solidFill>
          </w14:textFill>
        </w:rPr>
        <w:t>4</w:t>
      </w:r>
      <w:r>
        <w:rPr>
          <w:rStyle w:val="77"/>
          <w:rFonts w:hint="eastAsia" w:ascii="仿宋" w:hAnsi="仿宋" w:eastAsia="仿宋" w:cs="仿宋"/>
          <w:snapToGrid/>
          <w:color w:val="000000" w:themeColor="text1"/>
          <w:kern w:val="2"/>
          <w:sz w:val="24"/>
          <w:szCs w:val="24"/>
          <w:highlight w:val="none"/>
          <w14:textFill>
            <w14:solidFill>
              <w14:schemeClr w14:val="tx1"/>
            </w14:solidFill>
          </w14:textFill>
        </w:rPr>
        <w:t>点00分</w:t>
      </w:r>
      <w:r>
        <w:rPr>
          <w:rStyle w:val="77"/>
          <w:rFonts w:hint="eastAsia" w:ascii="仿宋" w:hAnsi="仿宋" w:eastAsia="仿宋" w:cs="仿宋"/>
          <w:bCs/>
          <w:snapToGrid/>
          <w:color w:val="000000" w:themeColor="text1"/>
          <w:kern w:val="2"/>
          <w:sz w:val="24"/>
          <w:szCs w:val="24"/>
          <w:highlight w:val="none"/>
          <w14:textFill>
            <w14:solidFill>
              <w14:schemeClr w14:val="tx1"/>
            </w14:solidFill>
          </w14:textFill>
        </w:rPr>
        <w:t>00秒</w:t>
      </w:r>
      <w:r>
        <w:rPr>
          <w:rStyle w:val="77"/>
          <w:rFonts w:hint="eastAsia" w:ascii="仿宋" w:hAnsi="仿宋" w:eastAsia="仿宋" w:cs="仿宋"/>
          <w:bCs/>
          <w:snapToGrid/>
          <w:color w:val="000000" w:themeColor="text1"/>
          <w:kern w:val="2"/>
          <w:sz w:val="24"/>
          <w:szCs w:val="24"/>
          <w:highlight w:val="none"/>
          <w14:textFill>
            <w14:solidFill>
              <w14:schemeClr w14:val="tx1"/>
            </w14:solidFill>
          </w14:textFill>
        </w:rPr>
        <w:fldChar w:fldCharType="end"/>
      </w:r>
      <w:r>
        <w:rPr>
          <w:rFonts w:hint="eastAsia" w:ascii="仿宋" w:hAnsi="仿宋" w:eastAsia="仿宋" w:cs="仿宋"/>
          <w:bCs/>
          <w:color w:val="000000" w:themeColor="text1"/>
          <w:sz w:val="24"/>
          <w:highlight w:val="none"/>
          <w14:textFill>
            <w14:solidFill>
              <w14:schemeClr w14:val="tx1"/>
            </w14:solidFill>
          </w14:textFill>
        </w:rPr>
        <w:t>（北京时间）前</w:t>
      </w:r>
      <w:r>
        <w:rPr>
          <w:rFonts w:hint="eastAsia" w:ascii="仿宋" w:hAnsi="仿宋" w:eastAsia="仿宋" w:cs="仿宋"/>
          <w:color w:val="000000" w:themeColor="text1"/>
          <w:sz w:val="24"/>
          <w:highlight w:val="none"/>
          <w14:textFill>
            <w14:solidFill>
              <w14:schemeClr w14:val="tx1"/>
            </w14:solidFill>
          </w14:textFill>
        </w:rPr>
        <w:t>递交（上传）投标文件。</w:t>
      </w:r>
    </w:p>
    <w:p w14:paraId="6E71B6F2">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一、项目基本情况                                            </w:t>
      </w:r>
    </w:p>
    <w:p w14:paraId="1E67BE90">
      <w:pPr>
        <w:wordWrap w:val="0"/>
        <w:spacing w:line="360" w:lineRule="auto"/>
        <w:ind w:firstLine="48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项目编号：</w:t>
      </w:r>
      <w:r>
        <w:rPr>
          <w:rFonts w:hint="eastAsia" w:ascii="仿宋" w:hAnsi="仿宋" w:eastAsia="仿宋" w:cs="仿宋"/>
          <w:b w:val="0"/>
          <w:bCs/>
          <w:color w:val="000000" w:themeColor="text1"/>
          <w:sz w:val="24"/>
          <w:highlight w:val="none"/>
          <w:lang w:eastAsia="zh-CN"/>
          <w14:textFill>
            <w14:solidFill>
              <w14:schemeClr w14:val="tx1"/>
            </w14:solidFill>
          </w14:textFill>
        </w:rPr>
        <w:t>QJ-ZYJD2025-01</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 xml:space="preserve"> </w:t>
      </w:r>
    </w:p>
    <w:p w14:paraId="4CA5A1EF">
      <w:pPr>
        <w:wordWrap w:val="0"/>
        <w:spacing w:line="360" w:lineRule="auto"/>
        <w:ind w:firstLine="48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项目名称：</w:t>
      </w:r>
      <w:bookmarkStart w:id="19" w:name="_Hlk91669529"/>
      <w:r>
        <w:rPr>
          <w:rFonts w:hint="eastAsia" w:ascii="仿宋" w:hAnsi="仿宋" w:eastAsia="仿宋" w:cs="仿宋"/>
          <w:color w:val="000000" w:themeColor="text1"/>
          <w:sz w:val="24"/>
          <w:highlight w:val="none"/>
          <w:lang w:eastAsia="zh-CN"/>
          <w14:textFill>
            <w14:solidFill>
              <w14:schemeClr w14:val="tx1"/>
            </w14:solidFill>
          </w14:textFill>
        </w:rPr>
        <w:t>紫阳街道排水养护管理项目服务</w:t>
      </w:r>
    </w:p>
    <w:bookmarkEnd w:id="19"/>
    <w:p w14:paraId="1CEFE395">
      <w:pPr>
        <w:wordWrap w:val="0"/>
        <w:spacing w:line="360" w:lineRule="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 xml:space="preserve"> 预算金额（元）：6600000</w:t>
      </w:r>
    </w:p>
    <w:p w14:paraId="70CAF1BD">
      <w:pPr>
        <w:wordWrap w:val="0"/>
        <w:spacing w:line="360" w:lineRule="auto"/>
        <w:ind w:firstLine="48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最高限价（元）：6600000</w:t>
      </w:r>
    </w:p>
    <w:p w14:paraId="54BBB2FE">
      <w:pPr>
        <w:pStyle w:val="33"/>
        <w:wordWrap/>
        <w:spacing w:line="360" w:lineRule="auto"/>
        <w:ind w:firstLine="482" w:firstLineChars="200"/>
        <w:rPr>
          <w:rFonts w:hint="eastAsia" w:ascii="仿宋" w:hAnsi="仿宋" w:eastAsia="仿宋" w:cs="仿宋"/>
          <w:bCs w:val="0"/>
          <w:color w:val="000000" w:themeColor="text1"/>
          <w:kern w:val="28"/>
          <w:sz w:val="24"/>
          <w:szCs w:val="20"/>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采购需求：</w:t>
      </w:r>
      <w:r>
        <w:rPr>
          <w:rFonts w:hint="eastAsia" w:ascii="仿宋" w:hAnsi="仿宋" w:eastAsia="仿宋" w:cs="仿宋"/>
          <w:b w:val="0"/>
          <w:bCs w:val="0"/>
          <w:color w:val="000000" w:themeColor="text1"/>
          <w:kern w:val="28"/>
          <w:sz w:val="24"/>
          <w:szCs w:val="20"/>
          <w:highlight w:val="none"/>
          <w14:textFill>
            <w14:solidFill>
              <w14:schemeClr w14:val="tx1"/>
            </w14:solidFill>
          </w14:textFill>
        </w:rPr>
        <w:t>根据《上城区排水设施管理考核评分细则》，对街道辖区范围内排水、排涝设施的长效管理和应急管理，使雨、污水各走其道、管网畅通；实现道路不积水、污水不满溢、雨污不合流，管网运行安全，河道水质清澈。</w:t>
      </w:r>
      <w:r>
        <w:rPr>
          <w:rFonts w:hint="eastAsia" w:ascii="仿宋" w:hAnsi="仿宋" w:eastAsia="仿宋" w:cs="仿宋"/>
          <w:bCs w:val="0"/>
          <w:color w:val="000000" w:themeColor="text1"/>
          <w:kern w:val="28"/>
          <w:sz w:val="24"/>
          <w:szCs w:val="20"/>
          <w:highlight w:val="none"/>
          <w14:textFill>
            <w14:solidFill>
              <w14:schemeClr w14:val="tx1"/>
            </w14:solidFill>
          </w14:textFill>
        </w:rPr>
        <w:t>具体详见“第三部分 采购需求”。供应商可点击本公告下方“浏览采购文件”查看采购需求。</w:t>
      </w:r>
    </w:p>
    <w:p w14:paraId="7A42D755">
      <w:pPr>
        <w:wordWrap w:val="0"/>
        <w:spacing w:line="360" w:lineRule="auto"/>
        <w:ind w:firstLine="482"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合同履约期限：</w:t>
      </w:r>
      <w:r>
        <w:rPr>
          <w:rFonts w:hint="eastAsia" w:ascii="仿宋" w:hAnsi="仿宋" w:eastAsia="仿宋" w:cs="仿宋"/>
          <w:b/>
          <w:color w:val="000000" w:themeColor="text1"/>
          <w:sz w:val="24"/>
          <w:szCs w:val="24"/>
          <w:highlight w:val="none"/>
          <w:lang w:val="en-US" w:eastAsia="zh-CN"/>
          <w14:textFill>
            <w14:solidFill>
              <w14:schemeClr w14:val="tx1"/>
            </w14:solidFill>
          </w14:textFill>
        </w:rPr>
        <w:t>2年（2025年6月10日-2027年6月9日）</w:t>
      </w:r>
      <w:r>
        <w:rPr>
          <w:rFonts w:hint="eastAsia" w:ascii="仿宋" w:hAnsi="仿宋" w:eastAsia="仿宋" w:cs="仿宋"/>
          <w:color w:val="000000" w:themeColor="text1"/>
          <w:sz w:val="24"/>
          <w:szCs w:val="24"/>
          <w:highlight w:val="none"/>
          <w14:textFill>
            <w14:solidFill>
              <w14:schemeClr w14:val="tx1"/>
            </w14:solidFill>
          </w14:textFill>
        </w:rPr>
        <w:t>。</w:t>
      </w:r>
    </w:p>
    <w:p w14:paraId="571AB6FB">
      <w:pPr>
        <w:wordWrap w:val="0"/>
        <w:spacing w:line="360" w:lineRule="auto"/>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本项目（是）接受联合体投标。</w:t>
      </w:r>
    </w:p>
    <w:p w14:paraId="6D2B72A3">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二、申请人的资格要求：</w:t>
      </w:r>
    </w:p>
    <w:p w14:paraId="257CBB30">
      <w:pPr>
        <w:wordWrap w:val="0"/>
        <w:spacing w:line="360" w:lineRule="auto"/>
        <w:ind w:firstLine="480"/>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14:paraId="1A992E6A">
      <w:pPr>
        <w:wordWrap w:val="0"/>
        <w:spacing w:line="360" w:lineRule="auto"/>
        <w:ind w:firstLine="480" w:firstLineChars="200"/>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若联合体参加投标的，联合体成员均应满足资格要求，联合体成员不多于2个，合同份额占比大的作为牵头人，项目负责人由牵头人派遣</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并</w:t>
      </w:r>
      <w:r>
        <w:rPr>
          <w:rFonts w:hint="eastAsia" w:ascii="仿宋" w:hAnsi="仿宋" w:eastAsia="仿宋" w:cs="仿宋"/>
          <w:snapToGrid w:val="0"/>
          <w:color w:val="000000" w:themeColor="text1"/>
          <w:kern w:val="28"/>
          <w:sz w:val="24"/>
          <w:szCs w:val="20"/>
          <w:highlight w:val="none"/>
          <w14:textFill>
            <w14:solidFill>
              <w14:schemeClr w14:val="tx1"/>
            </w14:solidFill>
          </w14:textFill>
        </w:rPr>
        <w:t>提供联合协议；</w:t>
      </w:r>
    </w:p>
    <w:p w14:paraId="1832AEFD">
      <w:pPr>
        <w:wordWrap w:val="0"/>
        <w:spacing w:line="360" w:lineRule="auto"/>
        <w:ind w:firstLine="480" w:firstLineChars="200"/>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lang w:val="en-US" w:eastAsia="zh-CN"/>
          <w14:textFill>
            <w14:solidFill>
              <w14:schemeClr w14:val="tx1"/>
            </w14:solidFill>
          </w14:textFill>
        </w:rPr>
        <w:t>3.</w:t>
      </w:r>
      <w:r>
        <w:rPr>
          <w:rFonts w:hint="eastAsia" w:ascii="仿宋" w:hAnsi="仿宋" w:eastAsia="仿宋" w:cs="仿宋"/>
          <w:snapToGrid w:val="0"/>
          <w:color w:val="000000" w:themeColor="text1"/>
          <w:kern w:val="28"/>
          <w:sz w:val="24"/>
          <w:szCs w:val="20"/>
          <w:highlight w:val="none"/>
          <w14:textFill>
            <w14:solidFill>
              <w14:schemeClr w14:val="tx1"/>
            </w14:solidFill>
          </w14:textFill>
        </w:rPr>
        <w:t>落实政府采购政策需满足的资格要求：</w:t>
      </w:r>
    </w:p>
    <w:p w14:paraId="37E54CCA">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sym w:font="Wingdings" w:char="00A8"/>
      </w:r>
      <w:r>
        <w:rPr>
          <w:rFonts w:hint="eastAsia" w:ascii="仿宋" w:hAnsi="仿宋" w:eastAsia="仿宋" w:cs="仿宋"/>
          <w:color w:val="000000" w:themeColor="text1"/>
          <w:sz w:val="24"/>
          <w:highlight w:val="none"/>
          <w14:textFill>
            <w14:solidFill>
              <w14:schemeClr w14:val="tx1"/>
            </w14:solidFill>
          </w14:textFill>
        </w:rPr>
        <w:t>无（注：不得限制大中型企业与小微企业组成联合体参与投标）；</w:t>
      </w:r>
    </w:p>
    <w:p w14:paraId="3B1E4AE8">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专</w:t>
      </w:r>
      <w:r>
        <w:rPr>
          <w:rFonts w:hint="eastAsia" w:ascii="仿宋" w:hAnsi="仿宋" w:eastAsia="仿宋" w:cs="仿宋"/>
          <w:color w:val="000000" w:themeColor="text1"/>
          <w:sz w:val="24"/>
          <w:highlight w:val="none"/>
          <w14:textFill>
            <w14:solidFill>
              <w14:schemeClr w14:val="tx1"/>
            </w14:solidFill>
          </w14:textFill>
        </w:rPr>
        <w:t>门面向中小企业</w:t>
      </w:r>
    </w:p>
    <w:p w14:paraId="35840EE1">
      <w:pPr>
        <w:wordWrap w:val="0"/>
        <w:spacing w:line="360" w:lineRule="auto"/>
        <w:ind w:firstLine="897" w:firstLineChars="374"/>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69399"/>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sz w:val="24"/>
          <w:highlight w:val="none"/>
          <w14:textFill>
            <w14:solidFill>
              <w14:schemeClr w14:val="tx1"/>
            </w14:solidFill>
          </w14:textFill>
        </w:rPr>
        <w:t>服务全部由符合政策要求的中小企业承接，提供中小企业声明函；</w:t>
      </w:r>
    </w:p>
    <w:p w14:paraId="0A8BAB6A">
      <w:pPr>
        <w:wordWrap w:val="0"/>
        <w:spacing w:line="360" w:lineRule="auto"/>
        <w:ind w:firstLine="897" w:firstLineChars="374"/>
        <w:rPr>
          <w:rFonts w:hint="eastAsia" w:ascii="仿宋" w:hAnsi="仿宋" w:eastAsia="仿宋" w:cs="仿宋"/>
          <w:color w:val="000000" w:themeColor="text1"/>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76407"/>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服务全部由符合政策要求的小微企业承接，提供中小企业声明函；</w:t>
      </w:r>
    </w:p>
    <w:p w14:paraId="499237E5">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56183"/>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要求以联合体形式参加，提供联合协议和中小企业声明函，联合协议中中小企业合同金额应当达到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%，小微企业合同金额应当达到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pacing w:val="8"/>
          <w:kern w:val="0"/>
          <w:sz w:val="24"/>
          <w:highlight w:val="none"/>
          <w14:textFill>
            <w14:solidFill>
              <w14:schemeClr w14:val="tx1"/>
            </w14:solidFill>
          </w14:textFill>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color w:val="000000" w:themeColor="text1"/>
          <w:sz w:val="24"/>
          <w:highlight w:val="none"/>
          <w14:textFill>
            <w14:solidFill>
              <w14:schemeClr w14:val="tx1"/>
            </w14:solidFill>
          </w14:textFill>
        </w:rPr>
        <w:t>；</w:t>
      </w:r>
    </w:p>
    <w:p w14:paraId="45751157">
      <w:pPr>
        <w:wordWrap w:val="0"/>
        <w:spacing w:line="360" w:lineRule="auto"/>
        <w:ind w:firstLine="480" w:firstLineChars="200"/>
        <w:rPr>
          <w:rFonts w:hint="eastAsia" w:ascii="仿宋" w:hAnsi="仿宋" w:eastAsia="仿宋" w:cs="仿宋"/>
          <w:snapToGrid w:val="0"/>
          <w:color w:val="000000" w:themeColor="text1"/>
          <w:kern w:val="28"/>
          <w:sz w:val="24"/>
          <w:szCs w:val="20"/>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34630645"/>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要求合同分包，提供分包意向协议和中小企业声明函，分包意向协议中中小企业合同金额应当达到达到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，小微企业合同金额应当达到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w:t>
      </w:r>
      <w:r>
        <w:rPr>
          <w:rFonts w:hint="eastAsia" w:ascii="仿宋" w:hAnsi="仿宋" w:eastAsia="仿宋" w:cs="仿宋"/>
          <w:color w:val="000000" w:themeColor="text1"/>
          <w:spacing w:val="8"/>
          <w:kern w:val="0"/>
          <w:sz w:val="24"/>
          <w:highlight w:val="none"/>
          <w14:textFill>
            <w14:solidFill>
              <w14:schemeClr w14:val="tx1"/>
            </w14:solidFill>
          </w14:textFill>
        </w:rPr>
        <w:t>如果供应商本身提供所有标的均由中小企业制造、承建或承接，视同符合了资格条件，无需再向中小企业分包，无需提供分包意向协议</w:t>
      </w:r>
      <w:r>
        <w:rPr>
          <w:rFonts w:hint="eastAsia" w:ascii="仿宋" w:hAnsi="仿宋" w:eastAsia="仿宋" w:cs="仿宋"/>
          <w:color w:val="000000" w:themeColor="text1"/>
          <w:sz w:val="24"/>
          <w:highlight w:val="none"/>
          <w14:textFill>
            <w14:solidFill>
              <w14:schemeClr w14:val="tx1"/>
            </w14:solidFill>
          </w14:textFill>
        </w:rPr>
        <w:t>；</w:t>
      </w:r>
    </w:p>
    <w:p w14:paraId="551570BA">
      <w:pPr>
        <w:numPr>
          <w:ilvl w:val="-1"/>
          <w:numId w:val="0"/>
        </w:num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本项目的特定资格要求：</w:t>
      </w:r>
    </w:p>
    <w:p w14:paraId="575E8706">
      <w:pPr>
        <w:numPr>
          <w:ilvl w:val="-1"/>
          <w:numId w:val="0"/>
        </w:numPr>
        <w:wordWrap/>
        <w:snapToGrid w:val="0"/>
        <w:spacing w:line="360" w:lineRule="auto"/>
        <w:ind w:firstLine="480" w:firstLineChars="200"/>
        <w:outlineLvl w:val="9"/>
        <w:rPr>
          <w:rFonts w:hint="eastAsia" w:ascii="仿宋" w:hAnsi="仿宋" w:eastAsia="仿宋" w:cs="仿宋"/>
          <w:color w:val="000000" w:themeColor="text1"/>
          <w:sz w:val="24"/>
          <w:highlight w:val="none"/>
          <w:u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sym w:font="Wingdings" w:char="00A8"/>
      </w:r>
      <w:r>
        <w:rPr>
          <w:rFonts w:hint="eastAsia" w:ascii="仿宋" w:hAnsi="仿宋" w:eastAsia="仿宋" w:cs="仿宋"/>
          <w:color w:val="000000" w:themeColor="text1"/>
          <w:sz w:val="24"/>
          <w:highlight w:val="none"/>
          <w14:textFill>
            <w14:solidFill>
              <w14:schemeClr w14:val="tx1"/>
            </w14:solidFill>
          </w14:textFill>
        </w:rPr>
        <w:t>无</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u w:val="none"/>
          <w14:textFill>
            <w14:solidFill>
              <w14:schemeClr w14:val="tx1"/>
            </w14:solidFill>
          </w14:textFill>
        </w:rPr>
        <w:t xml:space="preserve">   </w:t>
      </w:r>
    </w:p>
    <w:p w14:paraId="0AD44198">
      <w:pPr>
        <w:numPr>
          <w:ilvl w:val="-1"/>
          <w:numId w:val="0"/>
        </w:numPr>
        <w:wordWrap/>
        <w:snapToGrid w:val="0"/>
        <w:spacing w:line="360" w:lineRule="auto"/>
        <w:ind w:firstLine="480" w:firstLineChars="200"/>
        <w:outlineLvl w:val="9"/>
        <w:rPr>
          <w:rFonts w:hint="eastAsia" w:ascii="仿宋" w:hAnsi="仿宋" w:eastAsia="仿宋" w:cs="仿宋"/>
          <w:color w:val="000000" w:themeColor="text1"/>
          <w:sz w:val="24"/>
          <w:highlight w:val="none"/>
          <w:lang w:val="en-US"/>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sym w:font="Wingdings" w:char="00FE"/>
      </w:r>
      <w:r>
        <w:rPr>
          <w:rFonts w:hint="eastAsia" w:ascii="仿宋" w:hAnsi="仿宋" w:eastAsia="仿宋" w:cs="仿宋"/>
          <w:color w:val="000000" w:themeColor="text1"/>
          <w:sz w:val="24"/>
          <w:highlight w:val="none"/>
          <w14:textFill>
            <w14:solidFill>
              <w14:schemeClr w14:val="tx1"/>
            </w14:solidFill>
          </w14:textFill>
        </w:rPr>
        <w:t>有特定资格要求：（1）具有市政公用工程施工总承包企业资质三级（含）以上；（2）具有有效期内的安全生产许可证；</w:t>
      </w:r>
      <w:r>
        <w:rPr>
          <w:rFonts w:hint="eastAsia" w:ascii="仿宋" w:hAnsi="仿宋" w:eastAsia="仿宋" w:cs="仿宋"/>
          <w:color w:val="000000" w:themeColor="text1"/>
          <w:sz w:val="24"/>
          <w:highlight w:val="none"/>
          <w:u w:val="none"/>
          <w:lang w:val="en-US" w:eastAsia="zh-CN"/>
          <w14:textFill>
            <w14:solidFill>
              <w14:schemeClr w14:val="tx1"/>
            </w14:solidFill>
          </w14:textFill>
        </w:rPr>
        <w:t>该</w:t>
      </w:r>
      <w:r>
        <w:rPr>
          <w:rFonts w:hint="eastAsia" w:ascii="仿宋" w:hAnsi="仿宋" w:eastAsia="仿宋" w:cs="仿宋"/>
          <w:color w:val="000000" w:themeColor="text1"/>
          <w:sz w:val="24"/>
          <w:highlight w:val="none"/>
          <w:u w:val="none"/>
          <w14:textFill>
            <w14:solidFill>
              <w14:schemeClr w14:val="tx1"/>
            </w14:solidFill>
          </w14:textFill>
        </w:rPr>
        <w:t>特定条件的法律法规依据:《建筑业企业资质标准》</w:t>
      </w:r>
      <w:r>
        <w:rPr>
          <w:rFonts w:hint="eastAsia" w:ascii="仿宋" w:hAnsi="仿宋" w:eastAsia="仿宋" w:cs="仿宋"/>
          <w:color w:val="000000" w:themeColor="text1"/>
          <w:sz w:val="24"/>
          <w:highlight w:val="none"/>
          <w:u w:val="none"/>
          <w:lang w:eastAsia="zh-CN"/>
          <w14:textFill>
            <w14:solidFill>
              <w14:schemeClr w14:val="tx1"/>
            </w14:solidFill>
          </w14:textFill>
        </w:rPr>
        <w:t>。</w:t>
      </w:r>
      <w:r>
        <w:rPr>
          <w:rFonts w:hint="eastAsia" w:ascii="仿宋" w:hAnsi="仿宋" w:eastAsia="仿宋" w:cs="仿宋"/>
          <w:color w:val="000000" w:themeColor="text1"/>
          <w:sz w:val="24"/>
          <w:highlight w:val="none"/>
          <w:u w:val="none"/>
          <w14:textFill>
            <w14:solidFill>
              <w14:schemeClr w14:val="tx1"/>
            </w14:solidFill>
          </w14:textFill>
        </w:rPr>
        <w:t xml:space="preserve">                                           </w:t>
      </w:r>
    </w:p>
    <w:p w14:paraId="45C4E0EF">
      <w:pPr>
        <w:numPr>
          <w:ilvl w:val="255"/>
          <w:numId w:val="0"/>
        </w:numPr>
        <w:wordWrap w:val="0"/>
        <w:spacing w:line="360" w:lineRule="auto"/>
        <w:ind w:firstLine="480" w:firstLineChars="200"/>
        <w:outlineLvl w:val="1"/>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2E015C4">
      <w:pPr>
        <w:widowControl/>
        <w:wordWrap w:val="0"/>
        <w:adjustRightInd/>
        <w:spacing w:line="360" w:lineRule="auto"/>
        <w:jc w:val="left"/>
        <w:outlineLvl w:val="1"/>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三、获取招标文件 </w:t>
      </w:r>
    </w:p>
    <w:p w14:paraId="616FA198">
      <w:pPr>
        <w:wordWrap w:val="0"/>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14:textFill>
            <w14:solidFill>
              <w14:schemeClr w14:val="tx1"/>
            </w14:solidFill>
          </w14:textFill>
        </w:rPr>
        <w:t>/至</w:t>
      </w:r>
      <w:r>
        <w:rPr>
          <w:rFonts w:hint="eastAsia" w:ascii="仿宋" w:hAnsi="仿宋" w:eastAsia="仿宋" w:cs="仿宋"/>
          <w:color w:val="000000" w:themeColor="text1"/>
          <w:sz w:val="24"/>
          <w:highlight w:val="none"/>
          <w:u w:val="single"/>
          <w:lang w:eastAsia="zh-CN"/>
          <w14:textFill>
            <w14:solidFill>
              <w14:schemeClr w14:val="tx1"/>
            </w14:solidFill>
          </w14:textFill>
        </w:rPr>
        <w:t>2025</w:t>
      </w:r>
      <w:r>
        <w:rPr>
          <w:rFonts w:hint="eastAsia" w:ascii="仿宋" w:hAnsi="仿宋" w:eastAsia="仿宋" w:cs="仿宋"/>
          <w:color w:val="000000" w:themeColor="text1"/>
          <w:sz w:val="24"/>
          <w:highlight w:val="none"/>
          <w:u w:val="single"/>
          <w14:textFill>
            <w14:solidFill>
              <w14:schemeClr w14:val="tx1"/>
            </w14:solidFill>
          </w14:textFill>
        </w:rPr>
        <w:t>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4</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16</w:t>
      </w:r>
      <w:r>
        <w:rPr>
          <w:rFonts w:hint="eastAsia" w:ascii="仿宋" w:hAnsi="仿宋" w:eastAsia="仿宋" w:cs="仿宋"/>
          <w:color w:val="000000" w:themeColor="text1"/>
          <w:sz w:val="24"/>
          <w:highlight w:val="none"/>
          <w:u w:val="single"/>
          <w14:textFill>
            <w14:solidFill>
              <w14:schemeClr w14:val="tx1"/>
            </w14:solidFill>
          </w14:textFill>
        </w:rPr>
        <w:t>日</w:t>
      </w:r>
      <w:r>
        <w:rPr>
          <w:rFonts w:hint="eastAsia" w:ascii="仿宋" w:hAnsi="仿宋" w:eastAsia="仿宋" w:cs="仿宋"/>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34528AD8">
      <w:pPr>
        <w:wordWrap w:val="0"/>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14:paraId="3BD519F4">
      <w:pPr>
        <w:wordWrap w:val="0"/>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方式：</w:t>
      </w:r>
      <w:r>
        <w:rPr>
          <w:rFonts w:hint="eastAsia" w:ascii="仿宋" w:hAnsi="仿宋" w:eastAsia="仿宋" w:cs="仿宋"/>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60C3F22E">
      <w:pPr>
        <w:wordWrap w:val="0"/>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售价（元）：</w:t>
      </w:r>
      <w:r>
        <w:rPr>
          <w:rFonts w:hint="eastAsia" w:ascii="仿宋" w:hAnsi="仿宋" w:eastAsia="仿宋" w:cs="仿宋"/>
          <w:color w:val="000000" w:themeColor="text1"/>
          <w:sz w:val="24"/>
          <w:highlight w:val="none"/>
          <w14:textFill>
            <w14:solidFill>
              <w14:schemeClr w14:val="tx1"/>
            </w14:solidFill>
          </w14:textFill>
        </w:rPr>
        <w:t xml:space="preserve">0 </w:t>
      </w:r>
      <w:r>
        <w:rPr>
          <w:rFonts w:hint="eastAsia" w:ascii="仿宋" w:hAnsi="仿宋" w:eastAsia="仿宋" w:cs="仿宋"/>
          <w:color w:val="000000" w:themeColor="text1"/>
          <w:sz w:val="24"/>
          <w:highlight w:val="none"/>
          <w14:textFill>
            <w14:solidFill>
              <w14:schemeClr w14:val="tx1"/>
            </w14:solidFill>
          </w14:textFill>
        </w:rPr>
        <w:tab/>
      </w:r>
    </w:p>
    <w:p w14:paraId="3557E5D4">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四、提交投标文件截止时间、开标时间和地点</w:t>
      </w:r>
    </w:p>
    <w:p w14:paraId="48C5117C">
      <w:pPr>
        <w:wordWrap w:val="0"/>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提交投标文件截止时间：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eastAsia="zh-CN"/>
          <w14:textFill>
            <w14:solidFill>
              <w14:schemeClr w14:val="tx1"/>
            </w14:solidFill>
          </w14:textFill>
        </w:rPr>
        <w:t>2025</w:t>
      </w:r>
      <w:r>
        <w:rPr>
          <w:rFonts w:hint="eastAsia" w:ascii="仿宋" w:hAnsi="仿宋" w:eastAsia="仿宋" w:cs="仿宋"/>
          <w:color w:val="000000" w:themeColor="text1"/>
          <w:sz w:val="24"/>
          <w:highlight w:val="none"/>
          <w:u w:val="single"/>
          <w14:textFill>
            <w14:solidFill>
              <w14:schemeClr w14:val="tx1"/>
            </w14:solidFill>
          </w14:textFill>
        </w:rPr>
        <w:t>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4</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16</w:t>
      </w:r>
      <w:r>
        <w:rPr>
          <w:rFonts w:hint="eastAsia" w:ascii="仿宋" w:hAnsi="仿宋" w:eastAsia="仿宋" w:cs="仿宋"/>
          <w:color w:val="000000" w:themeColor="text1"/>
          <w:sz w:val="24"/>
          <w:highlight w:val="none"/>
          <w:u w:val="single"/>
          <w14:textFill>
            <w14:solidFill>
              <w14:schemeClr w14:val="tx1"/>
            </w14:solidFill>
          </w14:textFill>
        </w:rPr>
        <w:t>日1</w:t>
      </w:r>
      <w:r>
        <w:rPr>
          <w:rFonts w:hint="eastAsia" w:ascii="仿宋" w:hAnsi="仿宋" w:eastAsia="仿宋" w:cs="仿宋"/>
          <w:color w:val="000000" w:themeColor="text1"/>
          <w:sz w:val="24"/>
          <w:highlight w:val="none"/>
          <w:u w:val="single"/>
          <w:lang w:val="en-US" w:eastAsia="zh-CN"/>
          <w14:textFill>
            <w14:solidFill>
              <w14:schemeClr w14:val="tx1"/>
            </w14:solidFill>
          </w14:textFill>
        </w:rPr>
        <w:t>4</w:t>
      </w:r>
      <w:r>
        <w:rPr>
          <w:rFonts w:hint="eastAsia" w:ascii="仿宋" w:hAnsi="仿宋" w:eastAsia="仿宋" w:cs="仿宋"/>
          <w:color w:val="000000" w:themeColor="text1"/>
          <w:sz w:val="24"/>
          <w:highlight w:val="none"/>
          <w:u w:val="single"/>
          <w14:textFill>
            <w14:solidFill>
              <w14:schemeClr w14:val="tx1"/>
            </w14:solidFill>
          </w14:textFill>
        </w:rPr>
        <w:t>点00分</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（北京时间）</w:t>
      </w:r>
    </w:p>
    <w:p w14:paraId="5AAAEF7C">
      <w:pPr>
        <w:wordWrap w:val="0"/>
        <w:spacing w:line="360" w:lineRule="auto"/>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投标地点（网址）：</w:t>
      </w:r>
      <w:r>
        <w:rPr>
          <w:rFonts w:hint="eastAsia" w:ascii="仿宋" w:hAnsi="仿宋" w:eastAsia="仿宋" w:cs="仿宋"/>
          <w:color w:val="000000" w:themeColor="text1"/>
          <w:sz w:val="24"/>
          <w:highlight w:val="none"/>
          <w14:textFill>
            <w14:solidFill>
              <w14:schemeClr w14:val="tx1"/>
            </w14:solidFill>
          </w14:textFill>
        </w:rPr>
        <w:t xml:space="preserve">政采云平台（https://www.zcygov.cn/） </w:t>
      </w:r>
    </w:p>
    <w:p w14:paraId="3D7C130C">
      <w:pPr>
        <w:wordWrap w:val="0"/>
        <w:spacing w:line="360" w:lineRule="auto"/>
        <w:ind w:firstLine="482" w:firstLineChars="200"/>
        <w:rPr>
          <w:rFonts w:hint="eastAsia"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开标时间：</w:t>
      </w:r>
      <w:r>
        <w:rPr>
          <w:rFonts w:hint="eastAsia" w:ascii="仿宋" w:hAnsi="仿宋" w:eastAsia="仿宋" w:cs="仿宋"/>
          <w:color w:val="000000" w:themeColor="text1"/>
          <w:sz w:val="24"/>
          <w:highlight w:val="none"/>
          <w:u w:val="single"/>
          <w:lang w:eastAsia="zh-CN"/>
          <w14:textFill>
            <w14:solidFill>
              <w14:schemeClr w14:val="tx1"/>
            </w14:solidFill>
          </w14:textFill>
        </w:rPr>
        <w:t>2025</w:t>
      </w:r>
      <w:r>
        <w:rPr>
          <w:rFonts w:hint="eastAsia" w:ascii="仿宋" w:hAnsi="仿宋" w:eastAsia="仿宋" w:cs="仿宋"/>
          <w:color w:val="000000" w:themeColor="text1"/>
          <w:sz w:val="24"/>
          <w:highlight w:val="none"/>
          <w:u w:val="single"/>
          <w14:textFill>
            <w14:solidFill>
              <w14:schemeClr w14:val="tx1"/>
            </w14:solidFill>
          </w14:textFill>
        </w:rPr>
        <w:t>年</w:t>
      </w:r>
      <w:r>
        <w:rPr>
          <w:rFonts w:hint="eastAsia" w:ascii="仿宋" w:hAnsi="仿宋" w:eastAsia="仿宋" w:cs="仿宋"/>
          <w:color w:val="000000" w:themeColor="text1"/>
          <w:sz w:val="24"/>
          <w:highlight w:val="none"/>
          <w:u w:val="single"/>
          <w:lang w:val="en-US" w:eastAsia="zh-CN"/>
          <w14:textFill>
            <w14:solidFill>
              <w14:schemeClr w14:val="tx1"/>
            </w14:solidFill>
          </w14:textFill>
        </w:rPr>
        <w:t>4</w:t>
      </w:r>
      <w:r>
        <w:rPr>
          <w:rFonts w:hint="eastAsia" w:ascii="仿宋" w:hAnsi="仿宋" w:eastAsia="仿宋" w:cs="仿宋"/>
          <w:color w:val="000000" w:themeColor="text1"/>
          <w:sz w:val="24"/>
          <w:highlight w:val="none"/>
          <w:u w:val="single"/>
          <w14:textFill>
            <w14:solidFill>
              <w14:schemeClr w14:val="tx1"/>
            </w14:solidFill>
          </w14:textFill>
        </w:rPr>
        <w:t>月</w:t>
      </w:r>
      <w:r>
        <w:rPr>
          <w:rFonts w:hint="eastAsia" w:ascii="仿宋" w:hAnsi="仿宋" w:eastAsia="仿宋" w:cs="仿宋"/>
          <w:color w:val="000000" w:themeColor="text1"/>
          <w:sz w:val="24"/>
          <w:highlight w:val="none"/>
          <w:u w:val="single"/>
          <w:lang w:val="en-US" w:eastAsia="zh-CN"/>
          <w14:textFill>
            <w14:solidFill>
              <w14:schemeClr w14:val="tx1"/>
            </w14:solidFill>
          </w14:textFill>
        </w:rPr>
        <w:t>16</w:t>
      </w:r>
      <w:r>
        <w:rPr>
          <w:rFonts w:hint="eastAsia" w:ascii="仿宋" w:hAnsi="仿宋" w:eastAsia="仿宋" w:cs="仿宋"/>
          <w:color w:val="000000" w:themeColor="text1"/>
          <w:sz w:val="24"/>
          <w:highlight w:val="none"/>
          <w:u w:val="single"/>
          <w14:textFill>
            <w14:solidFill>
              <w14:schemeClr w14:val="tx1"/>
            </w14:solidFill>
          </w14:textFill>
        </w:rPr>
        <w:t>日1</w:t>
      </w:r>
      <w:r>
        <w:rPr>
          <w:rFonts w:hint="eastAsia" w:ascii="仿宋" w:hAnsi="仿宋" w:eastAsia="仿宋" w:cs="仿宋"/>
          <w:color w:val="000000" w:themeColor="text1"/>
          <w:sz w:val="24"/>
          <w:highlight w:val="none"/>
          <w:u w:val="single"/>
          <w:lang w:val="en-US" w:eastAsia="zh-CN"/>
          <w14:textFill>
            <w14:solidFill>
              <w14:schemeClr w14:val="tx1"/>
            </w14:solidFill>
          </w14:textFill>
        </w:rPr>
        <w:t>4</w:t>
      </w:r>
      <w:r>
        <w:rPr>
          <w:rFonts w:hint="eastAsia" w:ascii="仿宋" w:hAnsi="仿宋" w:eastAsia="仿宋" w:cs="仿宋"/>
          <w:color w:val="000000" w:themeColor="text1"/>
          <w:sz w:val="24"/>
          <w:highlight w:val="none"/>
          <w:u w:val="single"/>
          <w14:textFill>
            <w14:solidFill>
              <w14:schemeClr w14:val="tx1"/>
            </w14:solidFill>
          </w14:textFill>
        </w:rPr>
        <w:t>点00分</w:t>
      </w:r>
      <w:r>
        <w:rPr>
          <w:rFonts w:hint="eastAsia" w:ascii="仿宋" w:hAnsi="仿宋" w:eastAsia="仿宋" w:cs="仿宋"/>
          <w:bCs/>
          <w:color w:val="000000" w:themeColor="text1"/>
          <w:sz w:val="24"/>
          <w:highlight w:val="none"/>
          <w:u w:val="single"/>
          <w14:textFill>
            <w14:solidFill>
              <w14:schemeClr w14:val="tx1"/>
            </w14:solidFill>
          </w14:textFill>
        </w:rPr>
        <w:t xml:space="preserve"> </w:t>
      </w:r>
    </w:p>
    <w:p w14:paraId="5D814029">
      <w:pPr>
        <w:wordWrap w:val="0"/>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开标地点（网址）：</w:t>
      </w:r>
      <w:r>
        <w:rPr>
          <w:rFonts w:hint="eastAsia" w:ascii="仿宋" w:hAnsi="仿宋" w:eastAsia="仿宋" w:cs="仿宋"/>
          <w:color w:val="000000" w:themeColor="text1"/>
          <w:sz w:val="24"/>
          <w:highlight w:val="none"/>
          <w14:textFill>
            <w14:solidFill>
              <w14:schemeClr w14:val="tx1"/>
            </w14:solidFill>
          </w14:textFill>
        </w:rPr>
        <w:t>政采云平台（https://www.zcygov.cn/）</w:t>
      </w:r>
      <w:r>
        <w:rPr>
          <w:rFonts w:hint="eastAsia" w:ascii="仿宋" w:hAnsi="仿宋" w:eastAsia="仿宋" w:cs="仿宋"/>
          <w:color w:val="000000" w:themeColor="text1"/>
          <w:sz w:val="24"/>
          <w:highlight w:val="none"/>
          <w:lang w:val="zh-TW"/>
          <w14:textFill>
            <w14:solidFill>
              <w14:schemeClr w14:val="tx1"/>
            </w14:solidFill>
          </w14:textFill>
        </w:rPr>
        <w:t>。</w:t>
      </w:r>
    </w:p>
    <w:p w14:paraId="752B5BEE">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五、采购意向公开链接</w:t>
      </w:r>
    </w:p>
    <w:p w14:paraId="5B8EC9FD">
      <w:pPr>
        <w:wordWrap w:val="0"/>
        <w:spacing w:line="360" w:lineRule="auto"/>
        <w:ind w:firstLine="480" w:firstLineChars="200"/>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fldChar w:fldCharType="begin"/>
      </w:r>
      <w:r>
        <w:rPr>
          <w:rFonts w:hint="eastAsia" w:ascii="仿宋" w:hAnsi="仿宋" w:eastAsia="仿宋" w:cs="仿宋"/>
          <w:b w:val="0"/>
          <w:bCs/>
          <w:color w:val="000000" w:themeColor="text1"/>
          <w:sz w:val="24"/>
          <w:highlight w:val="none"/>
          <w14:textFill>
            <w14:solidFill>
              <w14:schemeClr w14:val="tx1"/>
            </w14:solidFill>
          </w14:textFill>
        </w:rPr>
        <w:instrText xml:space="preserve"> HYPERLINK "https://zfcg.czt.zj.gov.cn/site/detail?categoryCode=ZcyAnnouncement&amp;parentId=600007&amp;articleId=1Tg0C/L3n3P8v2ZNugY1ew==" </w:instrText>
      </w:r>
      <w:r>
        <w:rPr>
          <w:rFonts w:hint="eastAsia" w:ascii="仿宋" w:hAnsi="仿宋" w:eastAsia="仿宋" w:cs="仿宋"/>
          <w:b w:val="0"/>
          <w:bCs/>
          <w:color w:val="000000" w:themeColor="text1"/>
          <w:sz w:val="24"/>
          <w:highlight w:val="none"/>
          <w14:textFill>
            <w14:solidFill>
              <w14:schemeClr w14:val="tx1"/>
            </w14:solidFill>
          </w14:textFill>
        </w:rPr>
        <w:fldChar w:fldCharType="separate"/>
      </w:r>
      <w:r>
        <w:rPr>
          <w:rStyle w:val="77"/>
          <w:rFonts w:hint="eastAsia" w:ascii="仿宋" w:hAnsi="仿宋" w:eastAsia="仿宋" w:cs="仿宋"/>
          <w:b w:val="0"/>
          <w:bCs/>
          <w:color w:val="000000" w:themeColor="text1"/>
          <w:sz w:val="24"/>
          <w:highlight w:val="none"/>
          <w14:textFill>
            <w14:solidFill>
              <w14:schemeClr w14:val="tx1"/>
            </w14:solidFill>
          </w14:textFill>
        </w:rPr>
        <w:t>https://zfcg.czt.zj.gov.cn/site/detail?categoryCode=ZcyAnnouncement&amp;parentId=600007&amp;articleId=1Tg0C/L3n3P8v2ZNugY1ew==</w:t>
      </w:r>
      <w:r>
        <w:rPr>
          <w:rFonts w:hint="eastAsia" w:ascii="仿宋" w:hAnsi="仿宋" w:eastAsia="仿宋" w:cs="仿宋"/>
          <w:b w:val="0"/>
          <w:bCs/>
          <w:color w:val="000000" w:themeColor="text1"/>
          <w:sz w:val="24"/>
          <w:highlight w:val="none"/>
          <w14:textFill>
            <w14:solidFill>
              <w14:schemeClr w14:val="tx1"/>
            </w14:solidFill>
          </w14:textFill>
        </w:rPr>
        <w:fldChar w:fldCharType="end"/>
      </w:r>
    </w:p>
    <w:p w14:paraId="381440B4">
      <w:pPr>
        <w:wordWrap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六、公告期限 </w:t>
      </w:r>
    </w:p>
    <w:p w14:paraId="6379274A">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自本公告发布之日起5个工作日。</w:t>
      </w:r>
    </w:p>
    <w:p w14:paraId="35CA7872">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七、其他补充事宜</w:t>
      </w:r>
    </w:p>
    <w:p w14:paraId="446F0EF8">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2ECA7D85">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B895C5D">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A51FFC9">
      <w:pPr>
        <w:wordWrap w:val="0"/>
        <w:spacing w:line="360" w:lineRule="auto"/>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3）事业单位、社会组织等非企业单位提供的货物、工程、服务，暂不享受政府采购支持中小企业的相关政策。（4）招标文件公告期限与招标公告的公告期限一致。</w:t>
      </w:r>
    </w:p>
    <w:p w14:paraId="52C6DACA">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八、对本次采购提出询问、质疑、投诉，请按以下方式联系</w:t>
      </w:r>
    </w:p>
    <w:p w14:paraId="68067AB1">
      <w:pPr>
        <w:wordWrap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1.采购人信息</w:t>
      </w:r>
    </w:p>
    <w:p w14:paraId="13561FD9">
      <w:pPr>
        <w:wordWrap w:val="0"/>
        <w:spacing w:line="360" w:lineRule="auto"/>
        <w:ind w:firstLine="480" w:firstLineChars="200"/>
        <w:jc w:val="left"/>
        <w:rPr>
          <w:rFonts w:hint="eastAsia" w:ascii="仿宋" w:hAnsi="仿宋" w:eastAsia="仿宋" w:cs="仿宋"/>
          <w:color w:val="000000" w:themeColor="text1"/>
          <w:sz w:val="24"/>
          <w:highlight w:val="none"/>
          <w:lang w:val="zh-TW" w:eastAsia="zh-CN"/>
          <w14:textFill>
            <w14:solidFill>
              <w14:schemeClr w14:val="tx1"/>
            </w14:solidFill>
          </w14:textFill>
        </w:rPr>
      </w:pPr>
      <w:r>
        <w:rPr>
          <w:rFonts w:hint="eastAsia" w:ascii="仿宋" w:hAnsi="仿宋" w:eastAsia="仿宋" w:cs="仿宋"/>
          <w:color w:val="000000" w:themeColor="text1"/>
          <w:sz w:val="24"/>
          <w:highlight w:val="none"/>
          <w:lang w:val="zh-TW" w:eastAsia="zh-TW"/>
          <w14:textFill>
            <w14:solidFill>
              <w14:schemeClr w14:val="tx1"/>
            </w14:solidFill>
          </w14:textFill>
        </w:rPr>
        <w:t>名</w:t>
      </w:r>
      <w:r>
        <w:rPr>
          <w:rFonts w:hint="eastAsia" w:ascii="仿宋" w:hAnsi="仿宋" w:eastAsia="仿宋" w:cs="仿宋"/>
          <w:color w:val="000000" w:themeColor="text1"/>
          <w:sz w:val="24"/>
          <w:highlight w:val="none"/>
          <w:lang w:val="zh-TW"/>
          <w14:textFill>
            <w14:solidFill>
              <w14:schemeClr w14:val="tx1"/>
            </w14:solidFill>
          </w14:textFill>
        </w:rPr>
        <w:t xml:space="preserve"> </w:t>
      </w:r>
      <w:r>
        <w:rPr>
          <w:rFonts w:hint="eastAsia" w:ascii="仿宋" w:hAnsi="仿宋" w:eastAsia="仿宋" w:cs="仿宋"/>
          <w:color w:val="000000" w:themeColor="text1"/>
          <w:sz w:val="24"/>
          <w:highlight w:val="none"/>
          <w:lang w:val="zh-TW" w:eastAsia="zh-TW"/>
          <w14:textFill>
            <w14:solidFill>
              <w14:schemeClr w14:val="tx1"/>
            </w14:solidFill>
          </w14:textFill>
        </w:rPr>
        <w:t xml:space="preserve">  称：</w:t>
      </w:r>
      <w:r>
        <w:rPr>
          <w:rFonts w:hint="eastAsia" w:ascii="仿宋" w:hAnsi="仿宋" w:eastAsia="仿宋" w:cs="仿宋"/>
          <w:color w:val="000000" w:themeColor="text1"/>
          <w:sz w:val="24"/>
          <w:highlight w:val="none"/>
          <w:lang w:val="zh-TW" w:eastAsia="zh-CN"/>
          <w14:textFill>
            <w14:solidFill>
              <w14:schemeClr w14:val="tx1"/>
            </w14:solidFill>
          </w14:textFill>
        </w:rPr>
        <w:t xml:space="preserve">杭州市上城区人民政府紫阳街道办事处 </w:t>
      </w:r>
    </w:p>
    <w:p w14:paraId="0F1BE575">
      <w:pPr>
        <w:wordWrap w:val="0"/>
        <w:spacing w:line="360" w:lineRule="auto"/>
        <w:ind w:firstLine="480" w:firstLineChars="200"/>
        <w:rPr>
          <w:rFonts w:hint="eastAsia" w:ascii="仿宋" w:hAnsi="仿宋" w:eastAsia="仿宋" w:cs="仿宋"/>
          <w:color w:val="000000" w:themeColor="text1"/>
          <w:sz w:val="24"/>
          <w:highlight w:val="none"/>
          <w:lang w:val="zh-TW" w:eastAsia="zh-CN"/>
          <w14:textFill>
            <w14:solidFill>
              <w14:schemeClr w14:val="tx1"/>
            </w14:solidFill>
          </w14:textFill>
        </w:rPr>
      </w:pPr>
      <w:r>
        <w:rPr>
          <w:rFonts w:hint="eastAsia" w:ascii="仿宋" w:hAnsi="仿宋" w:eastAsia="仿宋" w:cs="仿宋"/>
          <w:color w:val="000000" w:themeColor="text1"/>
          <w:sz w:val="24"/>
          <w:highlight w:val="none"/>
          <w:lang w:val="zh-TW"/>
          <w14:textFill>
            <w14:solidFill>
              <w14:schemeClr w14:val="tx1"/>
            </w14:solidFill>
          </w14:textFill>
        </w:rPr>
        <w:t xml:space="preserve">地 </w:t>
      </w:r>
      <w:r>
        <w:rPr>
          <w:rFonts w:hint="eastAsia" w:ascii="仿宋" w:hAnsi="仿宋" w:eastAsia="仿宋" w:cs="仿宋"/>
          <w:color w:val="000000" w:themeColor="text1"/>
          <w:sz w:val="24"/>
          <w:highlight w:val="none"/>
          <w:lang w:val="zh-TW" w:eastAsia="zh-TW"/>
          <w14:textFill>
            <w14:solidFill>
              <w14:schemeClr w14:val="tx1"/>
            </w14:solidFill>
          </w14:textFill>
        </w:rPr>
        <w:t xml:space="preserve">  </w:t>
      </w:r>
      <w:r>
        <w:rPr>
          <w:rFonts w:hint="eastAsia" w:ascii="仿宋" w:hAnsi="仿宋" w:eastAsia="仿宋" w:cs="仿宋"/>
          <w:color w:val="000000" w:themeColor="text1"/>
          <w:sz w:val="24"/>
          <w:highlight w:val="none"/>
          <w:lang w:val="zh-TW"/>
          <w14:textFill>
            <w14:solidFill>
              <w14:schemeClr w14:val="tx1"/>
            </w14:solidFill>
          </w14:textFill>
        </w:rPr>
        <w:t>址：杭州市上城区秋涛路 36 号</w:t>
      </w:r>
    </w:p>
    <w:p w14:paraId="1806F9DB">
      <w:pPr>
        <w:wordWrap w:val="0"/>
        <w:spacing w:line="360" w:lineRule="auto"/>
        <w:ind w:firstLine="480" w:firstLineChars="200"/>
        <w:rPr>
          <w:rFonts w:hint="default" w:ascii="仿宋" w:hAnsi="仿宋" w:eastAsia="仿宋" w:cs="仿宋"/>
          <w:color w:val="000000" w:themeColor="text1"/>
          <w:sz w:val="24"/>
          <w:highlight w:val="none"/>
          <w:lang w:val="en-US" w:eastAsia="zh-TW"/>
          <w14:textFill>
            <w14:solidFill>
              <w14:schemeClr w14:val="tx1"/>
            </w14:solidFill>
          </w14:textFill>
        </w:rPr>
      </w:pPr>
      <w:r>
        <w:rPr>
          <w:rFonts w:hint="eastAsia" w:ascii="仿宋" w:hAnsi="仿宋" w:eastAsia="仿宋" w:cs="仿宋"/>
          <w:color w:val="000000" w:themeColor="text1"/>
          <w:sz w:val="24"/>
          <w:highlight w:val="none"/>
          <w:lang w:val="zh-TW" w:eastAsia="zh-TW"/>
          <w14:textFill>
            <w14:solidFill>
              <w14:schemeClr w14:val="tx1"/>
            </w14:solidFill>
          </w14:textFill>
        </w:rPr>
        <w:t>项目联系人（询问）：</w:t>
      </w:r>
      <w:r>
        <w:rPr>
          <w:rFonts w:hint="eastAsia" w:ascii="仿宋" w:hAnsi="仿宋" w:eastAsia="仿宋" w:cs="仿宋"/>
          <w:color w:val="000000" w:themeColor="text1"/>
          <w:sz w:val="24"/>
          <w:highlight w:val="none"/>
          <w:lang w:val="en-US" w:eastAsia="zh-CN"/>
          <w14:textFill>
            <w14:solidFill>
              <w14:schemeClr w14:val="tx1"/>
            </w14:solidFill>
          </w14:textFill>
        </w:rPr>
        <w:t>陈亮</w:t>
      </w:r>
    </w:p>
    <w:p w14:paraId="75E04587">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TW" w:eastAsia="zh-TW"/>
          <w14:textFill>
            <w14:solidFill>
              <w14:schemeClr w14:val="tx1"/>
            </w14:solidFill>
          </w14:textFill>
        </w:rPr>
        <w:t>项目联系方式（询问）：</w:t>
      </w:r>
      <w:r>
        <w:rPr>
          <w:rFonts w:hint="eastAsia" w:ascii="仿宋" w:hAnsi="仿宋" w:eastAsia="仿宋" w:cs="仿宋"/>
          <w:color w:val="000000" w:themeColor="text1"/>
          <w:sz w:val="24"/>
          <w:highlight w:val="none"/>
          <w:lang w:val="en-US" w:eastAsia="zh-CN"/>
          <w14:textFill>
            <w14:solidFill>
              <w14:schemeClr w14:val="tx1"/>
            </w14:solidFill>
          </w14:textFill>
        </w:rPr>
        <w:t>0571-86583205</w:t>
      </w:r>
    </w:p>
    <w:p w14:paraId="70A02DA6">
      <w:pPr>
        <w:wordWrap w:val="0"/>
        <w:spacing w:line="360" w:lineRule="auto"/>
        <w:ind w:firstLine="480" w:firstLineChars="200"/>
        <w:rPr>
          <w:rFonts w:hint="eastAsia" w:ascii="仿宋" w:hAnsi="仿宋" w:eastAsia="仿宋" w:cs="仿宋"/>
          <w:color w:val="000000" w:themeColor="text1"/>
          <w:sz w:val="24"/>
          <w:szCs w:val="28"/>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zh-TW" w:eastAsia="zh-TW"/>
          <w14:textFill>
            <w14:solidFill>
              <w14:schemeClr w14:val="tx1"/>
            </w14:solidFill>
          </w14:textFill>
        </w:rPr>
        <w:t>质疑联系人：</w:t>
      </w:r>
      <w:r>
        <w:rPr>
          <w:rFonts w:hint="eastAsia" w:ascii="仿宋" w:hAnsi="仿宋" w:eastAsia="仿宋" w:cs="仿宋"/>
          <w:color w:val="000000" w:themeColor="text1"/>
          <w:sz w:val="24"/>
          <w:highlight w:val="none"/>
          <w:lang w:val="en-US" w:eastAsia="zh-CN"/>
          <w14:textFill>
            <w14:solidFill>
              <w14:schemeClr w14:val="tx1"/>
            </w14:solidFill>
          </w14:textFill>
        </w:rPr>
        <w:t>李啸杰</w:t>
      </w:r>
    </w:p>
    <w:p w14:paraId="2A93AE7A">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TW" w:eastAsia="zh-TW"/>
          <w14:textFill>
            <w14:solidFill>
              <w14:schemeClr w14:val="tx1"/>
            </w14:solidFill>
          </w14:textFill>
        </w:rPr>
        <w:t>质疑联系方式 ：0571-89502146</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szCs w:val="28"/>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447FE096">
      <w:pPr>
        <w:wordWrap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2.采购代理机构信息            </w:t>
      </w:r>
    </w:p>
    <w:p w14:paraId="1A7CB48E">
      <w:pPr>
        <w:wordWrap w:val="0"/>
        <w:spacing w:line="360" w:lineRule="auto"/>
        <w:ind w:firstLine="480" w:firstLineChars="200"/>
        <w:rPr>
          <w:rFonts w:hint="eastAsia" w:ascii="仿宋" w:hAnsi="仿宋" w:eastAsia="仿宋" w:cs="仿宋"/>
          <w:color w:val="000000" w:themeColor="text1"/>
          <w:sz w:val="24"/>
          <w:highlight w:val="none"/>
          <w:lang w:val="zh-TW" w:eastAsia="zh-TW"/>
          <w14:textFill>
            <w14:solidFill>
              <w14:schemeClr w14:val="tx1"/>
            </w14:solidFill>
          </w14:textFill>
        </w:rPr>
      </w:pPr>
      <w:r>
        <w:rPr>
          <w:rFonts w:hint="eastAsia" w:ascii="仿宋" w:hAnsi="仿宋" w:eastAsia="仿宋" w:cs="仿宋"/>
          <w:color w:val="000000" w:themeColor="text1"/>
          <w:sz w:val="24"/>
          <w:highlight w:val="none"/>
          <w:lang w:val="zh-TW" w:eastAsia="zh-TW"/>
          <w14:textFill>
            <w14:solidFill>
              <w14:schemeClr w14:val="tx1"/>
            </w14:solidFill>
          </w14:textFill>
        </w:rPr>
        <w:t>名 称：</w:t>
      </w:r>
      <w:r>
        <w:rPr>
          <w:rFonts w:hint="eastAsia" w:ascii="仿宋" w:hAnsi="仿宋" w:eastAsia="仿宋" w:cs="仿宋"/>
          <w:color w:val="000000" w:themeColor="text1"/>
          <w:sz w:val="24"/>
          <w:highlight w:val="none"/>
          <w:lang w:val="zh-TW" w:eastAsia="zh-CN"/>
          <w14:textFill>
            <w14:solidFill>
              <w14:schemeClr w14:val="tx1"/>
            </w14:solidFill>
          </w14:textFill>
        </w:rPr>
        <w:t>杭州权璟建筑咨询有限公司</w:t>
      </w:r>
      <w:r>
        <w:rPr>
          <w:rFonts w:hint="eastAsia" w:ascii="仿宋" w:hAnsi="仿宋" w:eastAsia="仿宋" w:cs="仿宋"/>
          <w:color w:val="000000" w:themeColor="text1"/>
          <w:sz w:val="24"/>
          <w:highlight w:val="none"/>
          <w:lang w:val="zh-TW" w:eastAsia="zh-TW"/>
          <w14:textFill>
            <w14:solidFill>
              <w14:schemeClr w14:val="tx1"/>
            </w14:solidFill>
          </w14:textFill>
        </w:rPr>
        <w:t> 　　　　　　　　　　　</w:t>
      </w:r>
    </w:p>
    <w:p w14:paraId="0B93F868">
      <w:pPr>
        <w:wordWrap w:val="0"/>
        <w:spacing w:line="360" w:lineRule="auto"/>
        <w:ind w:firstLine="480" w:firstLineChars="200"/>
        <w:rPr>
          <w:rFonts w:hint="eastAsia" w:ascii="仿宋" w:hAnsi="仿宋" w:eastAsia="仿宋" w:cs="仿宋"/>
          <w:color w:val="000000" w:themeColor="text1"/>
          <w:sz w:val="24"/>
          <w:highlight w:val="none"/>
          <w:lang w:val="zh-TW" w:eastAsia="zh-TW"/>
          <w14:textFill>
            <w14:solidFill>
              <w14:schemeClr w14:val="tx1"/>
            </w14:solidFill>
          </w14:textFill>
        </w:rPr>
      </w:pPr>
      <w:r>
        <w:rPr>
          <w:rFonts w:hint="eastAsia" w:ascii="仿宋" w:hAnsi="仿宋" w:eastAsia="仿宋" w:cs="仿宋"/>
          <w:color w:val="000000" w:themeColor="text1"/>
          <w:sz w:val="24"/>
          <w:highlight w:val="none"/>
          <w:lang w:val="zh-TW" w:eastAsia="zh-TW"/>
          <w14:textFill>
            <w14:solidFill>
              <w14:schemeClr w14:val="tx1"/>
            </w14:solidFill>
          </w14:textFill>
        </w:rPr>
        <w:t>地 址：杭州市上城区红嘉汇商业中心3幢3楼301  　   　</w:t>
      </w:r>
    </w:p>
    <w:p w14:paraId="592B58DD">
      <w:pPr>
        <w:wordWrap w:val="0"/>
        <w:spacing w:line="360" w:lineRule="auto"/>
        <w:ind w:firstLine="480" w:firstLineChars="200"/>
        <w:rPr>
          <w:rFonts w:hint="eastAsia" w:ascii="仿宋" w:hAnsi="仿宋" w:eastAsia="仿宋" w:cs="仿宋"/>
          <w:bCs/>
          <w:color w:val="000000" w:themeColor="text1"/>
          <w:sz w:val="24"/>
          <w:highlight w:val="none"/>
          <w:lang w:eastAsia="zh-CN"/>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项目联系人（询问）：</w:t>
      </w:r>
      <w:r>
        <w:rPr>
          <w:rFonts w:hint="eastAsia" w:ascii="仿宋" w:hAnsi="仿宋" w:eastAsia="仿宋" w:cs="仿宋"/>
          <w:bCs/>
          <w:color w:val="000000" w:themeColor="text1"/>
          <w:sz w:val="24"/>
          <w:highlight w:val="none"/>
          <w:lang w:val="en-US" w:eastAsia="zh-CN"/>
          <w14:textFill>
            <w14:solidFill>
              <w14:schemeClr w14:val="tx1"/>
            </w14:solidFill>
          </w14:textFill>
        </w:rPr>
        <w:t xml:space="preserve">傅宇宁              </w:t>
      </w:r>
    </w:p>
    <w:p w14:paraId="7BB4C8AB">
      <w:pPr>
        <w:wordWrap w:val="0"/>
        <w:spacing w:line="360" w:lineRule="auto"/>
        <w:ind w:firstLine="480" w:firstLineChars="200"/>
        <w:rPr>
          <w:rFonts w:hint="default" w:ascii="仿宋" w:hAnsi="仿宋" w:eastAsia="仿宋" w:cs="仿宋"/>
          <w:bCs/>
          <w:color w:val="000000" w:themeColor="text1"/>
          <w:sz w:val="24"/>
          <w:highlight w:val="none"/>
          <w:lang w:val="en-US" w:eastAsia="zh-CN"/>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项目联系方式（询问）：</w:t>
      </w:r>
      <w:r>
        <w:rPr>
          <w:rFonts w:hint="eastAsia" w:ascii="仿宋" w:hAnsi="仿宋" w:eastAsia="仿宋" w:cs="仿宋"/>
          <w:bCs/>
          <w:color w:val="000000" w:themeColor="text1"/>
          <w:sz w:val="24"/>
          <w:highlight w:val="none"/>
          <w:lang w:val="en-US" w:eastAsia="zh-CN"/>
          <w14:textFill>
            <w14:solidFill>
              <w14:schemeClr w14:val="tx1"/>
            </w14:solidFill>
          </w14:textFill>
        </w:rPr>
        <w:t>15958120716</w:t>
      </w:r>
    </w:p>
    <w:p w14:paraId="40FCFFE6">
      <w:pPr>
        <w:wordWrap w:val="0"/>
        <w:spacing w:line="360" w:lineRule="auto"/>
        <w:ind w:firstLine="480" w:firstLineChars="200"/>
        <w:rPr>
          <w:rFonts w:hint="eastAsia" w:ascii="仿宋" w:hAnsi="仿宋" w:eastAsia="仿宋" w:cs="仿宋"/>
          <w:bCs/>
          <w:color w:val="000000" w:themeColor="text1"/>
          <w:sz w:val="24"/>
          <w:highlight w:val="none"/>
          <w:lang w:eastAsia="zh-CN"/>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质疑联系人：</w:t>
      </w:r>
      <w:r>
        <w:rPr>
          <w:rFonts w:hint="eastAsia" w:ascii="仿宋" w:hAnsi="仿宋" w:eastAsia="仿宋" w:cs="仿宋"/>
          <w:bCs/>
          <w:color w:val="000000" w:themeColor="text1"/>
          <w:sz w:val="24"/>
          <w:highlight w:val="none"/>
          <w:lang w:val="en-US" w:eastAsia="zh-CN"/>
          <w14:textFill>
            <w14:solidFill>
              <w14:schemeClr w14:val="tx1"/>
            </w14:solidFill>
          </w14:textFill>
        </w:rPr>
        <w:t>胡工</w:t>
      </w:r>
    </w:p>
    <w:p w14:paraId="1778F73D">
      <w:pPr>
        <w:wordWrap w:val="0"/>
        <w:spacing w:line="360" w:lineRule="auto"/>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质疑联系方式：</w:t>
      </w:r>
      <w:r>
        <w:rPr>
          <w:rFonts w:hint="eastAsia" w:ascii="仿宋" w:hAnsi="仿宋" w:eastAsia="仿宋" w:cs="仿宋"/>
          <w:bCs/>
          <w:color w:val="000000" w:themeColor="text1"/>
          <w:sz w:val="24"/>
          <w:highlight w:val="none"/>
          <w:lang w:val="en-US" w:eastAsia="zh-CN"/>
          <w14:textFill>
            <w14:solidFill>
              <w14:schemeClr w14:val="tx1"/>
            </w14:solidFill>
          </w14:textFill>
        </w:rPr>
        <w:t>15158122788</w:t>
      </w:r>
    </w:p>
    <w:p w14:paraId="470B3D93">
      <w:pPr>
        <w:wordWrap w:val="0"/>
        <w:spacing w:line="360" w:lineRule="auto"/>
        <w:ind w:firstLine="480" w:firstLineChars="2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 xml:space="preserve">3.同级政府采购监督管理部门            </w:t>
      </w:r>
    </w:p>
    <w:p w14:paraId="15D64AD8">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w:t>
      </w:r>
      <w:r>
        <w:rPr>
          <w:rFonts w:hint="eastAsia" w:ascii="仿宋" w:hAnsi="仿宋" w:eastAsia="仿宋" w:cs="仿宋"/>
          <w:color w:val="000000" w:themeColor="text1"/>
          <w:sz w:val="24"/>
          <w:highlight w:val="none"/>
          <w:lang w:eastAsia="zh-CN"/>
          <w14:textFill>
            <w14:solidFill>
              <w14:schemeClr w14:val="tx1"/>
            </w14:solidFill>
          </w14:textFill>
        </w:rPr>
        <w:t>杭州市上城区财政局</w:t>
      </w:r>
      <w:r>
        <w:rPr>
          <w:rFonts w:hint="eastAsia" w:ascii="仿宋" w:hAnsi="仿宋" w:eastAsia="仿宋" w:cs="仿宋"/>
          <w:color w:val="000000" w:themeColor="text1"/>
          <w:sz w:val="24"/>
          <w:highlight w:val="none"/>
          <w14:textFill>
            <w14:solidFill>
              <w14:schemeClr w14:val="tx1"/>
            </w14:solidFill>
          </w14:textFill>
        </w:rPr>
        <w:t>、浙江省政府采购行政裁决服务中心（杭州）</w:t>
      </w:r>
    </w:p>
    <w:p w14:paraId="0449E995">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lang w:eastAsia="zh-CN"/>
          <w14:textFill>
            <w14:solidFill>
              <w14:schemeClr w14:val="tx1"/>
            </w14:solidFill>
          </w14:textFill>
        </w:rPr>
        <w:t>杭州市上城区清泰街549号城建综合大楼11楼（快递仅限ems或顺丰）</w:t>
      </w:r>
      <w:r>
        <w:rPr>
          <w:rFonts w:hint="eastAsia" w:ascii="仿宋" w:hAnsi="仿宋" w:eastAsia="仿宋" w:cs="仿宋"/>
          <w:color w:val="000000" w:themeColor="text1"/>
          <w:sz w:val="24"/>
          <w:highlight w:val="none"/>
          <w14:textFill>
            <w14:solidFill>
              <w14:schemeClr w14:val="tx1"/>
            </w14:solidFill>
          </w14:textFill>
        </w:rPr>
        <w:t> 　</w:t>
      </w:r>
    </w:p>
    <w:p w14:paraId="314CF84E">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传  真：</w:t>
      </w:r>
      <w:r>
        <w:rPr>
          <w:rFonts w:hint="eastAsia" w:ascii="仿宋" w:hAnsi="仿宋" w:eastAsia="仿宋" w:cs="仿宋"/>
          <w:color w:val="000000" w:themeColor="text1"/>
          <w:sz w:val="24"/>
          <w:highlight w:val="none"/>
          <w:lang w:val="en-US"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　   </w:t>
      </w:r>
    </w:p>
    <w:p w14:paraId="2B1D4988">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 ：</w:t>
      </w:r>
      <w:r>
        <w:rPr>
          <w:rFonts w:hint="eastAsia" w:ascii="仿宋" w:hAnsi="仿宋" w:eastAsia="仿宋" w:cs="仿宋"/>
          <w:color w:val="000000" w:themeColor="text1"/>
          <w:sz w:val="24"/>
          <w:highlight w:val="none"/>
          <w:lang w:eastAsia="zh-CN"/>
          <w14:textFill>
            <w14:solidFill>
              <w14:schemeClr w14:val="tx1"/>
            </w14:solidFill>
          </w14:textFill>
        </w:rPr>
        <w:t>朱女士/王女士</w:t>
      </w:r>
      <w:r>
        <w:rPr>
          <w:rFonts w:hint="eastAsia" w:ascii="仿宋" w:hAnsi="仿宋" w:eastAsia="仿宋" w:cs="仿宋"/>
          <w:color w:val="000000" w:themeColor="text1"/>
          <w:sz w:val="24"/>
          <w:highlight w:val="none"/>
          <w14:textFill>
            <w14:solidFill>
              <w14:schemeClr w14:val="tx1"/>
            </w14:solidFill>
          </w14:textFill>
        </w:rPr>
        <w:t>   　　　　　　　　　　　</w:t>
      </w:r>
    </w:p>
    <w:p w14:paraId="66563EAF">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监督投诉电话：</w:t>
      </w:r>
      <w:r>
        <w:rPr>
          <w:rFonts w:hint="eastAsia" w:ascii="仿宋" w:hAnsi="仿宋" w:eastAsia="仿宋" w:cs="仿宋"/>
          <w:color w:val="000000" w:themeColor="text1"/>
          <w:sz w:val="24"/>
          <w:highlight w:val="none"/>
          <w:lang w:eastAsia="zh-CN"/>
          <w14:textFill>
            <w14:solidFill>
              <w14:schemeClr w14:val="tx1"/>
            </w14:solidFill>
          </w14:textFill>
        </w:rPr>
        <w:t>0571-87227671,0571-87800218</w:t>
      </w:r>
      <w:r>
        <w:rPr>
          <w:rFonts w:hint="eastAsia" w:ascii="仿宋" w:hAnsi="仿宋" w:eastAsia="仿宋" w:cs="仿宋"/>
          <w:color w:val="000000" w:themeColor="text1"/>
          <w:sz w:val="24"/>
          <w:highlight w:val="none"/>
          <w14:textFill>
            <w14:solidFill>
              <w14:schemeClr w14:val="tx1"/>
            </w14:solidFill>
          </w14:textFill>
        </w:rPr>
        <w:t xml:space="preserve"> </w:t>
      </w:r>
    </w:p>
    <w:p w14:paraId="54467E02">
      <w:pPr>
        <w:wordWrap w:val="0"/>
        <w:spacing w:line="360"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p>
    <w:p w14:paraId="62DF24B5">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w:t>
      </w:r>
    </w:p>
    <w:p w14:paraId="4CA3907E">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CA问题联系电话（人工）：汇信CA 400-888-4636；天谷CA 400-087-8198。                            </w:t>
      </w:r>
    </w:p>
    <w:p w14:paraId="2CDF8D97">
      <w:pPr>
        <w:wordWrap w:val="0"/>
        <w:adjustRightInd/>
        <w:spacing w:line="360" w:lineRule="auto"/>
        <w:jc w:val="center"/>
        <w:outlineLvl w:val="0"/>
        <w:rPr>
          <w:rFonts w:hint="eastAsia" w:ascii="仿宋" w:hAnsi="仿宋" w:eastAsia="仿宋" w:cs="仿宋"/>
          <w:b/>
          <w:color w:val="000000" w:themeColor="text1"/>
          <w:sz w:val="36"/>
          <w:szCs w:val="20"/>
          <w:highlight w:val="none"/>
          <w14:textFill>
            <w14:solidFill>
              <w14:schemeClr w14:val="tx1"/>
            </w14:solidFill>
          </w14:textFill>
        </w:rPr>
      </w:pPr>
      <w:bookmarkStart w:id="20" w:name="_Toc27972"/>
      <w:bookmarkStart w:id="21" w:name="_Toc26106"/>
      <w:bookmarkStart w:id="22" w:name="_Toc25593"/>
      <w:bookmarkStart w:id="23" w:name="_Toc21502"/>
      <w:bookmarkStart w:id="24" w:name="_Toc29805"/>
      <w:bookmarkStart w:id="25" w:name="_Toc26827"/>
      <w:bookmarkStart w:id="26" w:name="_Toc24511"/>
      <w:r>
        <w:rPr>
          <w:rFonts w:hint="eastAsia" w:ascii="仿宋" w:hAnsi="仿宋" w:eastAsia="仿宋" w:cs="仿宋"/>
          <w:b/>
          <w:color w:val="000000" w:themeColor="text1"/>
          <w:sz w:val="36"/>
          <w:szCs w:val="20"/>
          <w:highlight w:val="none"/>
          <w14:textFill>
            <w14:solidFill>
              <w14:schemeClr w14:val="tx1"/>
            </w14:solidFill>
          </w14:textFill>
        </w:rPr>
        <w:t>第二部分</w:t>
      </w:r>
      <w:bookmarkEnd w:id="16"/>
      <w:r>
        <w:rPr>
          <w:rFonts w:hint="eastAsia" w:ascii="仿宋" w:hAnsi="仿宋" w:eastAsia="仿宋" w:cs="仿宋"/>
          <w:b/>
          <w:color w:val="000000" w:themeColor="text1"/>
          <w:sz w:val="36"/>
          <w:szCs w:val="20"/>
          <w:highlight w:val="none"/>
          <w14:textFill>
            <w14:solidFill>
              <w14:schemeClr w14:val="tx1"/>
            </w14:solidFill>
          </w14:textFill>
        </w:rPr>
        <w:t xml:space="preserve"> 投标人须知</w:t>
      </w:r>
      <w:bookmarkEnd w:id="17"/>
      <w:bookmarkEnd w:id="20"/>
      <w:bookmarkEnd w:id="21"/>
      <w:bookmarkEnd w:id="22"/>
      <w:bookmarkEnd w:id="23"/>
      <w:bookmarkEnd w:id="24"/>
      <w:bookmarkEnd w:id="25"/>
      <w:bookmarkEnd w:id="26"/>
    </w:p>
    <w:p w14:paraId="21B344E8">
      <w:pPr>
        <w:wordWrap w:val="0"/>
        <w:snapToGrid w:val="0"/>
        <w:spacing w:line="360" w:lineRule="auto"/>
        <w:jc w:val="center"/>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8E61F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0CEA13CA">
            <w:pPr>
              <w:wordWrap w:val="0"/>
              <w:snapToGrid w:val="0"/>
              <w:spacing w:line="36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C651FA8">
            <w:pPr>
              <w:wordWrap w:val="0"/>
              <w:snapToGrid w:val="0"/>
              <w:spacing w:line="36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8B6FB2F">
            <w:pPr>
              <w:wordWrap w:val="0"/>
              <w:snapToGrid w:val="0"/>
              <w:spacing w:line="36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本项目的特别规定</w:t>
            </w:r>
          </w:p>
        </w:tc>
      </w:tr>
      <w:tr w14:paraId="3A7145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0AF2DB22">
            <w:pPr>
              <w:wordWrap w:val="0"/>
              <w:snapToGrid w:val="0"/>
              <w:spacing w:line="360" w:lineRule="exact"/>
              <w:jc w:val="center"/>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B99CAF6">
            <w:pPr>
              <w:wordWrap w:val="0"/>
              <w:snapToGrid w:val="0"/>
              <w:spacing w:line="360" w:lineRule="exact"/>
              <w:jc w:val="center"/>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A700185">
            <w:pPr>
              <w:wordWrap w:val="0"/>
              <w:spacing w:line="360" w:lineRule="exac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服务类。</w:t>
            </w:r>
          </w:p>
        </w:tc>
      </w:tr>
      <w:tr w14:paraId="023DE7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7CEC5EC3">
            <w:pPr>
              <w:wordWrap w:val="0"/>
              <w:snapToGrid w:val="0"/>
              <w:spacing w:line="360" w:lineRule="exact"/>
              <w:jc w:val="center"/>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B1DAF55">
            <w:pPr>
              <w:wordWrap w:val="0"/>
              <w:snapToGrid w:val="0"/>
              <w:spacing w:line="360" w:lineRule="exact"/>
              <w:jc w:val="center"/>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7248F70F">
            <w:pPr>
              <w:wordWrap w:val="0"/>
              <w:snapToGrid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标的：</w:t>
            </w:r>
            <w:r>
              <w:rPr>
                <w:rFonts w:hint="eastAsia" w:ascii="仿宋" w:hAnsi="仿宋" w:eastAsia="仿宋" w:cs="仿宋"/>
                <w:color w:val="000000" w:themeColor="text1"/>
                <w:kern w:val="0"/>
                <w:sz w:val="24"/>
                <w:highlight w:val="none"/>
                <w:u w:val="single"/>
                <w:lang w:eastAsia="zh-CN"/>
                <w14:textFill>
                  <w14:solidFill>
                    <w14:schemeClr w14:val="tx1"/>
                  </w14:solidFill>
                </w14:textFill>
              </w:rPr>
              <w:t>紫阳街道排水养护管理项目服务</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，属于</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lang w:eastAsia="zh-CN"/>
                <w14:textFill>
                  <w14:solidFill>
                    <w14:schemeClr w14:val="tx1"/>
                  </w14:solidFill>
                </w14:textFill>
              </w:rPr>
              <w:t>其他未列明</w:t>
            </w:r>
            <w:r>
              <w:rPr>
                <w:rFonts w:hint="eastAsia" w:ascii="仿宋" w:hAnsi="仿宋" w:eastAsia="仿宋" w:cs="仿宋"/>
                <w:color w:val="000000" w:themeColor="text1"/>
                <w:kern w:val="0"/>
                <w:sz w:val="24"/>
                <w:highlight w:val="none"/>
                <w14:textFill>
                  <w14:solidFill>
                    <w14:schemeClr w14:val="tx1"/>
                  </w14:solidFill>
                </w14:textFill>
              </w:rPr>
              <w:t>行业；</w:t>
            </w:r>
          </w:p>
          <w:p w14:paraId="74E71B2E">
            <w:pPr>
              <w:wordWrap w:val="0"/>
              <w:snapToGrid w:val="0"/>
              <w:spacing w:line="360" w:lineRule="exac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根据《关于印发中小企业划型标准规定的通知》（工信部联企业〔2011〕300）第四条第（</w:t>
            </w:r>
            <w:r>
              <w:rPr>
                <w:rFonts w:hint="eastAsia" w:ascii="仿宋" w:hAnsi="仿宋" w:eastAsia="仿宋" w:cs="仿宋"/>
                <w:b/>
                <w:bCs/>
                <w:color w:val="000000" w:themeColor="text1"/>
                <w:kern w:val="0"/>
                <w:sz w:val="24"/>
                <w:highlight w:val="none"/>
                <w:lang w:val="en-US" w:eastAsia="zh-CN"/>
                <w14:textFill>
                  <w14:solidFill>
                    <w14:schemeClr w14:val="tx1"/>
                  </w14:solidFill>
                </w14:textFill>
              </w:rPr>
              <w:t>十六</w:t>
            </w:r>
            <w:r>
              <w:rPr>
                <w:rFonts w:hint="eastAsia" w:ascii="仿宋" w:hAnsi="仿宋" w:eastAsia="仿宋" w:cs="仿宋"/>
                <w:b/>
                <w:bCs/>
                <w:color w:val="000000" w:themeColor="text1"/>
                <w:kern w:val="0"/>
                <w:sz w:val="24"/>
                <w:highlight w:val="none"/>
                <w14:textFill>
                  <w14:solidFill>
                    <w14:schemeClr w14:val="tx1"/>
                  </w14:solidFill>
                </w14:textFill>
              </w:rPr>
              <w:t>）项规定：</w:t>
            </w:r>
            <w:r>
              <w:rPr>
                <w:rFonts w:hint="eastAsia" w:ascii="仿宋" w:hAnsi="仿宋" w:eastAsia="仿宋" w:cs="仿宋"/>
                <w:b/>
                <w:bCs/>
                <w:color w:val="000000" w:themeColor="text1"/>
                <w:kern w:val="0"/>
                <w:sz w:val="24"/>
                <w:highlight w:val="none"/>
                <w:lang w:eastAsia="zh-CN"/>
                <w14:textFill>
                  <w14:solidFill>
                    <w14:schemeClr w14:val="tx1"/>
                  </w14:solidFill>
                </w14:textFill>
              </w:rPr>
              <w:t>其他未列明行业</w:t>
            </w:r>
            <w:r>
              <w:rPr>
                <w:rFonts w:hint="eastAsia" w:ascii="仿宋" w:hAnsi="仿宋" w:eastAsia="仿宋" w:cs="仿宋"/>
                <w:b/>
                <w:bCs/>
                <w:color w:val="000000" w:themeColor="text1"/>
                <w:kern w:val="0"/>
                <w:sz w:val="24"/>
                <w:highlight w:val="none"/>
                <w14:textFill>
                  <w14:solidFill>
                    <w14:schemeClr w14:val="tx1"/>
                  </w14:solidFill>
                </w14:textFill>
              </w:rPr>
              <w:t>。</w:t>
            </w:r>
            <w:r>
              <w:rPr>
                <w:rFonts w:hint="eastAsia" w:ascii="仿宋" w:hAnsi="仿宋" w:eastAsia="仿宋" w:cs="仿宋"/>
                <w:b w:val="0"/>
                <w:bCs w:val="0"/>
                <w:color w:val="000000" w:themeColor="text1"/>
                <w:kern w:val="0"/>
                <w:sz w:val="24"/>
                <w:highlight w:val="none"/>
                <w14:textFill>
                  <w14:solidFill>
                    <w14:schemeClr w14:val="tx1"/>
                  </w14:solidFill>
                </w14:textFill>
              </w:rPr>
              <w:t>从业人员300人以下的为中小微型企业。</w:t>
            </w:r>
            <w:r>
              <w:rPr>
                <w:rFonts w:hint="eastAsia" w:ascii="仿宋" w:hAnsi="仿宋" w:eastAsia="仿宋" w:cs="仿宋"/>
                <w:b/>
                <w:bCs/>
                <w:color w:val="000000" w:themeColor="text1"/>
                <w:kern w:val="0"/>
                <w:sz w:val="24"/>
                <w:highlight w:val="none"/>
                <w14:textFill>
                  <w14:solidFill>
                    <w14:schemeClr w14:val="tx1"/>
                  </w14:solidFill>
                </w14:textFill>
              </w:rPr>
              <w:t>其中，从业人员100人及以上的为中型企业；从业人员10人及以上的为小型企业；从业人员10人以下的为微型企业。</w:t>
            </w:r>
          </w:p>
        </w:tc>
      </w:tr>
      <w:tr w14:paraId="518894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2F2CC59A">
            <w:pPr>
              <w:wordWrap w:val="0"/>
              <w:snapToGrid w:val="0"/>
              <w:spacing w:line="360" w:lineRule="exact"/>
              <w:jc w:val="center"/>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B1904C4">
            <w:pPr>
              <w:wordWrap w:val="0"/>
              <w:snapToGrid w:val="0"/>
              <w:spacing w:line="36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是否允许采购</w:t>
            </w:r>
          </w:p>
          <w:p w14:paraId="6941F1BA">
            <w:pPr>
              <w:wordWrap w:val="0"/>
              <w:snapToGrid w:val="0"/>
              <w:spacing w:line="360" w:lineRule="exact"/>
              <w:jc w:val="center"/>
              <w:rPr>
                <w:rFonts w:hint="eastAsia" w:ascii="仿宋" w:hAnsi="仿宋" w:eastAsia="仿宋" w:cs="仿宋"/>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AC1C537">
            <w:pPr>
              <w:keepNext/>
              <w:keepLines/>
              <w:wordWrap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65638"/>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sz w:val="24"/>
                <w:highlight w:val="none"/>
                <w14:textFill>
                  <w14:solidFill>
                    <w14:schemeClr w14:val="tx1"/>
                  </w14:solidFill>
                </w14:textFill>
              </w:rPr>
              <w:t>服务类项目不适用</w:t>
            </w:r>
            <w:r>
              <w:rPr>
                <w:rFonts w:hint="eastAsia" w:ascii="仿宋" w:hAnsi="仿宋" w:eastAsia="仿宋" w:cs="仿宋"/>
                <w:color w:val="000000" w:themeColor="text1"/>
                <w:kern w:val="0"/>
                <w:sz w:val="24"/>
                <w:highlight w:val="none"/>
                <w14:textFill>
                  <w14:solidFill>
                    <w14:schemeClr w14:val="tx1"/>
                  </w14:solidFill>
                </w14:textFill>
              </w:rPr>
              <w:t>。</w:t>
            </w:r>
          </w:p>
          <w:p w14:paraId="378AF023">
            <w:pPr>
              <w:keepNext/>
              <w:keepLines/>
              <w:wordWrap w:val="0"/>
              <w:snapToGrid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58840"/>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本项目不允许采购进口产品。</w:t>
            </w:r>
          </w:p>
          <w:p w14:paraId="7880464D">
            <w:pPr>
              <w:wordWrap w:val="0"/>
              <w:snapToGrid w:val="0"/>
              <w:spacing w:line="360" w:lineRule="exact"/>
              <w:rPr>
                <w:rFonts w:hint="eastAsia" w:ascii="仿宋" w:hAnsi="仿宋" w:eastAsia="仿宋" w:cs="仿宋"/>
                <w:color w:val="000000" w:themeColor="text1"/>
                <w:kern w:val="0"/>
                <w:sz w:val="24"/>
                <w:szCs w:val="24"/>
                <w:highlight w:val="none"/>
                <w:lang w:val="en-US" w:eastAsia="zh-CN" w:bidi="ar-SA"/>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66704"/>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可以采购进口产品，优先采购向我国企业转让技术、与我国企业签订消化吸收再创新方案的供应商的进口产品，详见评分标准。</w:t>
            </w:r>
          </w:p>
        </w:tc>
      </w:tr>
      <w:tr w14:paraId="4AB63F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798D2B1D">
            <w:pPr>
              <w:wordWrap w:val="0"/>
              <w:snapToGrid w:val="0"/>
              <w:spacing w:line="360" w:lineRule="exact"/>
              <w:jc w:val="center"/>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A22EFEA">
            <w:pPr>
              <w:wordWrap w:val="0"/>
              <w:snapToGrid w:val="0"/>
              <w:spacing w:line="360" w:lineRule="exact"/>
              <w:ind w:firstLine="482" w:firstLineChars="200"/>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3669D249">
            <w:pPr>
              <w:wordWrap w:val="0"/>
              <w:spacing w:line="360" w:lineRule="exact"/>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71631"/>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sz w:val="24"/>
                <w:highlight w:val="none"/>
                <w14:textFill>
                  <w14:solidFill>
                    <w14:schemeClr w14:val="tx1"/>
                  </w14:solidFill>
                </w14:textFill>
              </w:rPr>
              <w:t>同意分包，同意将非主体、非关键性</w:t>
            </w:r>
            <w:r>
              <w:rPr>
                <w:rFonts w:hint="eastAsia" w:ascii="仿宋" w:hAnsi="仿宋" w:eastAsia="仿宋" w:cs="仿宋"/>
                <w:color w:val="000000" w:themeColor="text1"/>
                <w:sz w:val="24"/>
                <w:highlight w:val="none"/>
                <w:lang w:val="en-US" w:eastAsia="zh-CN"/>
                <w14:textFill>
                  <w14:solidFill>
                    <w14:schemeClr w14:val="tx1"/>
                  </w14:solidFill>
                </w14:textFill>
              </w:rPr>
              <w:t>的</w:t>
            </w:r>
            <w:r>
              <w:rPr>
                <w:rFonts w:hint="eastAsia" w:ascii="仿宋" w:hAnsi="仿宋" w:eastAsia="仿宋" w:cs="仿宋"/>
                <w:color w:val="000000" w:themeColor="text1"/>
                <w:sz w:val="24"/>
                <w:highlight w:val="none"/>
                <w14:textFill>
                  <w14:solidFill>
                    <w14:schemeClr w14:val="tx1"/>
                  </w14:solidFill>
                </w14:textFill>
              </w:rPr>
              <w:t>工作分包。（若非主体、非关键性工作已由联合体成员承担的，则不允许分包。）</w:t>
            </w:r>
          </w:p>
          <w:p w14:paraId="48D8C308">
            <w:pPr>
              <w:wordWrap w:val="0"/>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☐非联合体参加的，同意将“</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”分包。</w:t>
            </w:r>
          </w:p>
          <w:p w14:paraId="460A8767">
            <w:pPr>
              <w:wordWrap w:val="0"/>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☐不同意分包。</w:t>
            </w:r>
          </w:p>
          <w:p w14:paraId="7C0D6013">
            <w:pPr>
              <w:wordWrap w:val="0"/>
              <w:spacing w:line="360" w:lineRule="exac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▲注：分包份额不得超过总包单位。投标人中标后以分包方式履行合同的，提供分包意向协议（附件7）；不以分包方式履行合同的，则无需提供。</w:t>
            </w:r>
            <w:r>
              <w:rPr>
                <w:rFonts w:ascii="仿宋" w:hAnsi="仿宋" w:eastAsia="仿宋" w:cs="仿宋"/>
                <w:color w:val="000000" w:themeColor="text1"/>
                <w:sz w:val="24"/>
                <w:highlight w:val="none"/>
                <w14:textFill>
                  <w14:solidFill>
                    <w14:schemeClr w14:val="tx1"/>
                  </w14:solidFill>
                </w14:textFill>
              </w:rPr>
              <w:sym w:font="Wingdings" w:char="00FE"/>
            </w:r>
            <w:r>
              <w:rPr>
                <w:rFonts w:hint="eastAsia" w:ascii="仿宋" w:hAnsi="仿宋" w:eastAsia="仿宋" w:cs="仿宋"/>
                <w:color w:val="000000" w:themeColor="text1"/>
                <w:sz w:val="24"/>
                <w:highlight w:val="none"/>
                <w14:textFill>
                  <w14:solidFill>
                    <w14:schemeClr w14:val="tx1"/>
                  </w14:solidFill>
                </w14:textFill>
              </w:rPr>
              <w:t>本项目专门面向</w:t>
            </w:r>
            <w:r>
              <w:rPr>
                <w:rFonts w:hint="eastAsia" w:ascii="仿宋" w:hAnsi="仿宋" w:eastAsia="仿宋" w:cs="仿宋"/>
                <w:color w:val="000000" w:themeColor="text1"/>
                <w:sz w:val="24"/>
                <w:highlight w:val="none"/>
                <w:u w:val="single"/>
                <w14:textFill>
                  <w14:solidFill>
                    <w14:schemeClr w14:val="tx1"/>
                  </w14:solidFill>
                </w14:textFill>
              </w:rPr>
              <w:t xml:space="preserve"> 中小</w:t>
            </w:r>
            <w:r>
              <w:rPr>
                <w:rFonts w:hint="eastAsia" w:ascii="仿宋" w:hAnsi="仿宋" w:eastAsia="仿宋" w:cs="仿宋"/>
                <w:color w:val="000000" w:themeColor="text1"/>
                <w:sz w:val="24"/>
                <w:highlight w:val="none"/>
                <w14:textFill>
                  <w14:solidFill>
                    <w14:schemeClr w14:val="tx1"/>
                  </w14:solidFill>
                </w14:textFill>
              </w:rPr>
              <w:t>企业采购，分包单位必须为</w:t>
            </w:r>
            <w:r>
              <w:rPr>
                <w:rFonts w:hint="eastAsia" w:ascii="仿宋" w:hAnsi="仿宋" w:eastAsia="仿宋" w:cs="仿宋"/>
                <w:color w:val="000000" w:themeColor="text1"/>
                <w:sz w:val="24"/>
                <w:highlight w:val="none"/>
                <w:u w:val="single"/>
                <w14:textFill>
                  <w14:solidFill>
                    <w14:schemeClr w14:val="tx1"/>
                  </w14:solidFill>
                </w14:textFill>
              </w:rPr>
              <w:t xml:space="preserve"> 中小  </w:t>
            </w:r>
            <w:r>
              <w:rPr>
                <w:rFonts w:hint="eastAsia" w:ascii="仿宋" w:hAnsi="仿宋" w:eastAsia="仿宋" w:cs="仿宋"/>
                <w:color w:val="000000" w:themeColor="text1"/>
                <w:sz w:val="24"/>
                <w:highlight w:val="none"/>
                <w14:textFill>
                  <w14:solidFill>
                    <w14:schemeClr w14:val="tx1"/>
                  </w14:solidFill>
                </w14:textFill>
              </w:rPr>
              <w:t>企业。</w:t>
            </w:r>
          </w:p>
        </w:tc>
      </w:tr>
      <w:tr w14:paraId="0E8D26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230F48D6">
            <w:pPr>
              <w:wordWrap w:val="0"/>
              <w:snapToGrid w:val="0"/>
              <w:spacing w:line="360" w:lineRule="exact"/>
              <w:jc w:val="center"/>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0114F82">
            <w:pPr>
              <w:wordWrap w:val="0"/>
              <w:snapToGrid w:val="0"/>
              <w:spacing w:line="360" w:lineRule="exact"/>
              <w:jc w:val="center"/>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F8267DA">
            <w:pPr>
              <w:wordWrap w:val="0"/>
              <w:spacing w:line="360" w:lineRule="exact"/>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64759"/>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不组织。</w:t>
            </w:r>
          </w:p>
          <w:p w14:paraId="0F62EA89">
            <w:pPr>
              <w:wordWrap w:val="0"/>
              <w:spacing w:line="360" w:lineRule="exact"/>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69433"/>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B组织，</w:t>
            </w:r>
            <w:r>
              <w:rPr>
                <w:rFonts w:hint="eastAsia" w:ascii="仿宋" w:hAnsi="仿宋" w:eastAsia="仿宋" w:cs="仿宋"/>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，联系方式：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3E2A46B9">
            <w:pPr>
              <w:wordWrap w:val="0"/>
              <w:spacing w:line="360" w:lineRule="exac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66526"/>
                <w14:checkbox>
                  <w14:checked w14:val="0"/>
                  <w14:checkedState w14:val="00FE" w14:font="Wingdings"/>
                  <w14:uncheckedState w14:val="2610" w14:font="MS Gothic"/>
                </w14:checkbox>
              </w:sdtPr>
              <w:sdtEndP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sdtEndPr>
              <w:sdtContent>
                <w:r>
                  <w:rPr>
                    <w:rFonts w:hint="eastAsia" w:ascii="MS Gothic" w:hAnsi="MS Gothic" w:eastAsia="仿宋" w:cs="仿宋"/>
                    <w:b w:val="0"/>
                    <w:bCs w:val="0"/>
                    <w:color w:val="000000" w:themeColor="text1"/>
                    <w:kern w:val="2"/>
                    <w:sz w:val="24"/>
                    <w:szCs w:val="24"/>
                    <w:highlight w:val="none"/>
                    <w:lang w:val="en-US" w:eastAsia="zh-CN" w:bidi="ar-SA"/>
                    <w14:textFill>
                      <w14:solidFill>
                        <w14:schemeClr w14:val="tx1"/>
                      </w14:solidFill>
                    </w14:textFill>
                  </w:rPr>
                  <w:t>☐</w:t>
                </w:r>
              </w:sdtContent>
            </w:sdt>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C不统一组织。供应商在获取采购文件后，投标截止前可自行到项目所在地予以踏勘，对项目实施现场及周边环境等进行勘察，以获取编制投标文件和签署合同所需的所有资料。无论供应商是否踏勘现场，均被视作对项目现场的了解已完全满足本采购项目投标报价的需要。有关踏勘现场需要发生的一切费用由供应商自理，供应商自行负责在踏勘现场中所发生的任何风险责任和财产损失。地点：/，联系人：</w:t>
            </w:r>
            <w:r>
              <w:rPr>
                <w:rFonts w:hint="eastAsia" w:ascii="仿宋" w:hAnsi="仿宋" w:eastAsia="仿宋" w:cs="仿宋"/>
                <w:b w:val="0"/>
                <w:bCs w:val="0"/>
                <w:color w:val="000000" w:themeColor="text1"/>
                <w:kern w:val="2"/>
                <w:sz w:val="24"/>
                <w:szCs w:val="24"/>
                <w:highlight w:val="none"/>
                <w:u w:val="single"/>
                <w:lang w:val="en-US" w:eastAsia="zh-CN" w:bidi="ar-SA"/>
                <w14:textFill>
                  <w14:solidFill>
                    <w14:schemeClr w14:val="tx1"/>
                  </w14:solidFill>
                </w14:textFill>
              </w:rPr>
              <w:t>/</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，联系方式：/</w:t>
            </w:r>
            <w:r>
              <w:rPr>
                <w:rFonts w:hint="eastAsia" w:ascii="仿宋" w:hAnsi="仿宋" w:eastAsia="仿宋" w:cs="仿宋"/>
                <w:b w:val="0"/>
                <w:bCs w:val="0"/>
                <w:color w:val="000000" w:themeColor="text1"/>
                <w:kern w:val="2"/>
                <w:sz w:val="24"/>
                <w:szCs w:val="24"/>
                <w:highlight w:val="none"/>
                <w:u w:val="single"/>
                <w:lang w:val="en-US" w:eastAsia="zh-CN" w:bidi="ar-SA"/>
                <w14:textFill>
                  <w14:solidFill>
                    <w14:schemeClr w14:val="tx1"/>
                  </w14:solidFill>
                </w14:textFill>
              </w:rPr>
              <w:t xml:space="preserve">  </w:t>
            </w: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w:t>
            </w:r>
          </w:p>
        </w:tc>
      </w:tr>
      <w:tr w14:paraId="1DCA99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58B9DCAF">
            <w:pPr>
              <w:wordWrap w:val="0"/>
              <w:snapToGrid w:val="0"/>
              <w:spacing w:line="360" w:lineRule="exact"/>
              <w:jc w:val="center"/>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8AAA222">
            <w:pPr>
              <w:wordWrap w:val="0"/>
              <w:snapToGrid w:val="0"/>
              <w:spacing w:line="360" w:lineRule="exact"/>
              <w:jc w:val="center"/>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11548BA5">
            <w:pPr>
              <w:wordWrap w:val="0"/>
              <w:spacing w:line="360" w:lineRule="exact"/>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75176"/>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不要求提供。</w:t>
            </w:r>
          </w:p>
          <w:p w14:paraId="59B6E592">
            <w:pPr>
              <w:wordWrap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026831988"/>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B要求提供，</w:t>
            </w:r>
          </w:p>
          <w:p w14:paraId="022B8955">
            <w:pPr>
              <w:wordWrap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snapToGrid w:val="0"/>
                <w:color w:val="000000" w:themeColor="text1"/>
                <w:kern w:val="28"/>
                <w:sz w:val="24"/>
                <w:highlight w:val="none"/>
                <w14:textFill>
                  <w14:solidFill>
                    <w14:schemeClr w14:val="tx1"/>
                  </w14:solidFill>
                </w14:textFill>
              </w:rPr>
              <w:t>样品：</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6D739211">
            <w:pPr>
              <w:wordWrap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snapToGrid w:val="0"/>
                <w:color w:val="000000" w:themeColor="text1"/>
                <w:kern w:val="28"/>
                <w:sz w:val="24"/>
                <w:highlight w:val="none"/>
                <w14:textFill>
                  <w14:solidFill>
                    <w14:schemeClr w14:val="tx1"/>
                  </w14:solidFill>
                </w14:textFill>
              </w:rPr>
              <w:t>样品制作的标准和要求：</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412DB8AD">
            <w:pPr>
              <w:wordWrap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（3）样品的评审方法以及评审标准</w:t>
            </w:r>
            <w:r>
              <w:rPr>
                <w:rFonts w:hint="eastAsia" w:ascii="仿宋" w:hAnsi="仿宋" w:eastAsia="仿宋" w:cs="仿宋"/>
                <w:snapToGrid w:val="0"/>
                <w:color w:val="000000" w:themeColor="text1"/>
                <w:kern w:val="28"/>
                <w:sz w:val="24"/>
                <w:highlight w:val="none"/>
                <w14:textFill>
                  <w14:solidFill>
                    <w14:schemeClr w14:val="tx1"/>
                  </w14:solidFill>
                </w14:textFill>
              </w:rPr>
              <w:t>：详见</w:t>
            </w:r>
            <w:r>
              <w:rPr>
                <w:rFonts w:hint="eastAsia" w:ascii="仿宋" w:hAnsi="仿宋" w:eastAsia="仿宋" w:cs="仿宋"/>
                <w:color w:val="000000" w:themeColor="text1"/>
                <w:sz w:val="24"/>
                <w:highlight w:val="none"/>
                <w:u w:val="single"/>
                <w14:textFill>
                  <w14:solidFill>
                    <w14:schemeClr w14:val="tx1"/>
                  </w14:solidFill>
                </w14:textFill>
              </w:rPr>
              <w:t>评标办法</w:t>
            </w:r>
            <w:r>
              <w:rPr>
                <w:rFonts w:hint="eastAsia" w:ascii="仿宋" w:hAnsi="仿宋" w:eastAsia="仿宋" w:cs="仿宋"/>
                <w:color w:val="000000" w:themeColor="text1"/>
                <w:kern w:val="0"/>
                <w:sz w:val="24"/>
                <w:highlight w:val="none"/>
                <w14:textFill>
                  <w14:solidFill>
                    <w14:schemeClr w14:val="tx1"/>
                  </w14:solidFill>
                </w14:textFill>
              </w:rPr>
              <w:t>；</w:t>
            </w:r>
          </w:p>
          <w:p w14:paraId="3DF18779">
            <w:pPr>
              <w:wordWrap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☐样品分未超过价格分的50%；</w:t>
            </w:r>
          </w:p>
          <w:p w14:paraId="089806B4">
            <w:pPr>
              <w:wordWrap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☐样品分超过价格分的50%，理由</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05EDDCCA">
            <w:pPr>
              <w:wordWrap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详见招标文件第四部分评标办分法。 </w:t>
            </w:r>
          </w:p>
          <w:p w14:paraId="021A21DD">
            <w:pPr>
              <w:wordWrap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（4）是否需要随样品提交检测报告：</w:t>
            </w:r>
            <w:sdt>
              <w:sdtPr>
                <w:rPr>
                  <w:rFonts w:hint="eastAsia" w:ascii="仿宋" w:hAnsi="仿宋" w:eastAsia="仿宋" w:cs="仿宋"/>
                  <w:color w:val="000000" w:themeColor="text1"/>
                  <w:kern w:val="0"/>
                  <w:sz w:val="24"/>
                  <w:highlight w:val="none"/>
                  <w14:textFill>
                    <w14:solidFill>
                      <w14:schemeClr w14:val="tx1"/>
                    </w14:solidFill>
                  </w14:textFill>
                </w:rPr>
                <w:id w:val="1303421454"/>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sym w:font="Wingdings" w:char="F0FE"/>
                </w:r>
              </w:sdtContent>
            </w:sdt>
            <w:r>
              <w:rPr>
                <w:rFonts w:hint="eastAsia" w:ascii="仿宋" w:hAnsi="仿宋" w:eastAsia="仿宋" w:cs="仿宋"/>
                <w:color w:val="000000" w:themeColor="text1"/>
                <w:kern w:val="0"/>
                <w:sz w:val="24"/>
                <w:highlight w:val="none"/>
                <w14:textFill>
                  <w14:solidFill>
                    <w14:schemeClr w14:val="tx1"/>
                  </w14:solidFill>
                </w14:textFill>
              </w:rPr>
              <w:t>否；</w:t>
            </w:r>
            <w:sdt>
              <w:sdtPr>
                <w:rPr>
                  <w:rFonts w:hint="eastAsia" w:ascii="仿宋" w:hAnsi="仿宋" w:eastAsia="仿宋" w:cs="仿宋"/>
                  <w:color w:val="000000" w:themeColor="text1"/>
                  <w:kern w:val="0"/>
                  <w:sz w:val="24"/>
                  <w:highlight w:val="none"/>
                  <w14:textFill>
                    <w14:solidFill>
                      <w14:schemeClr w14:val="tx1"/>
                    </w14:solidFill>
                  </w14:textFill>
                </w:rPr>
                <w:id w:val="1621728433"/>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是，检测机构的要求</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；检测内容</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51AB6A4D">
            <w:pPr>
              <w:wordWrap w:val="0"/>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（5）提供样品的时间：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；联系人</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28"/>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。请投标人在上述时间内提供样品并按规定位置安装完毕。样品递交人须提供投标人的授权书（见附件格式，法人代表请携带身份证复件及营业执照复印件）、身份证明</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超过截止时间的，采购人或采购代理机构将不予接收，并将清场并封闭样品现场。</w:t>
            </w:r>
          </w:p>
          <w:p w14:paraId="61094D1D">
            <w:pPr>
              <w:wordWrap w:val="0"/>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28B7AB6F">
            <w:pPr>
              <w:wordWrap w:val="0"/>
              <w:spacing w:line="360" w:lineRule="exact"/>
              <w:rPr>
                <w:rFonts w:hint="eastAsia" w:ascii="仿宋" w:hAnsi="仿宋" w:eastAsia="仿宋" w:cs="仿宋"/>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（7）制作、运输、安装和保管样品所发生的一切费用由投标人自理。</w:t>
            </w:r>
          </w:p>
        </w:tc>
      </w:tr>
      <w:tr w14:paraId="29C891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0932E5DC">
            <w:pPr>
              <w:wordWrap w:val="0"/>
              <w:snapToGrid w:val="0"/>
              <w:spacing w:line="360" w:lineRule="exact"/>
              <w:jc w:val="center"/>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B0C9AFF">
            <w:pPr>
              <w:wordWrap w:val="0"/>
              <w:snapToGrid w:val="0"/>
              <w:spacing w:line="360" w:lineRule="exact"/>
              <w:jc w:val="center"/>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系统DEMO演示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64F2A79">
            <w:pPr>
              <w:wordWrap w:val="0"/>
              <w:spacing w:line="360" w:lineRule="exact"/>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72099"/>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不组织。</w:t>
            </w:r>
          </w:p>
          <w:p w14:paraId="1042BC7F">
            <w:pPr>
              <w:wordWrap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174071719"/>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szCs w:val="24"/>
                    <w:highlight w:val="none"/>
                    <w:lang w:val="en-US" w:eastAsia="zh-CN" w:bidi="ar-SA"/>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B组织。</w:t>
            </w:r>
          </w:p>
          <w:p w14:paraId="27C6D3B6">
            <w:pPr>
              <w:wordWrap w:val="0"/>
              <w:snapToGrid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（1）在评标时安排每个投标人进行</w:t>
            </w:r>
            <w:r>
              <w:rPr>
                <w:rFonts w:hint="eastAsia" w:ascii="仿宋" w:hAnsi="仿宋" w:eastAsia="仿宋" w:cs="仿宋"/>
                <w:color w:val="000000" w:themeColor="text1"/>
                <w:kern w:val="0"/>
                <w:sz w:val="24"/>
                <w:highlight w:val="none"/>
                <w:u w:val="single"/>
                <w14:textFill>
                  <w14:solidFill>
                    <w14:schemeClr w14:val="tx1"/>
                  </w14:solidFill>
                </w14:textFill>
              </w:rPr>
              <w:t xml:space="preserve"> 系统DEMO演示（图片、文档、PPT不得分），具体内容详见评标办法</w:t>
            </w:r>
            <w:r>
              <w:rPr>
                <w:rFonts w:hint="eastAsia" w:ascii="仿宋" w:hAnsi="仿宋" w:eastAsia="仿宋" w:cs="仿宋"/>
                <w:color w:val="000000" w:themeColor="text1"/>
                <w:kern w:val="0"/>
                <w:sz w:val="24"/>
                <w:highlight w:val="none"/>
                <w14:textFill>
                  <w14:solidFill>
                    <w14:schemeClr w14:val="tx1"/>
                  </w14:solidFill>
                </w14:textFill>
              </w:rPr>
              <w:t>。每个投标人时间不超过</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15</w:t>
            </w:r>
            <w:r>
              <w:rPr>
                <w:rFonts w:hint="eastAsia" w:ascii="仿宋" w:hAnsi="仿宋" w:eastAsia="仿宋" w:cs="仿宋"/>
                <w:color w:val="000000" w:themeColor="text1"/>
                <w:kern w:val="0"/>
                <w:sz w:val="24"/>
                <w:highlight w:val="none"/>
                <w14:textFill>
                  <w14:solidFill>
                    <w14:schemeClr w14:val="tx1"/>
                  </w14:solidFill>
                </w14:textFill>
              </w:rPr>
              <w:t>分钟，演示次序以投标文件解密时间先后次序为准，演示人员（</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项目组人员</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）不超过</w:t>
            </w:r>
            <w:r>
              <w:rPr>
                <w:rFonts w:hint="eastAsia" w:ascii="仿宋" w:hAnsi="仿宋" w:eastAsia="仿宋" w:cs="仿宋"/>
                <w:color w:val="000000" w:themeColor="text1"/>
                <w:kern w:val="0"/>
                <w:sz w:val="24"/>
                <w:highlight w:val="none"/>
                <w:u w:val="single"/>
                <w14:textFill>
                  <w14:solidFill>
                    <w14:schemeClr w14:val="tx1"/>
                  </w14:solidFill>
                </w14:textFill>
              </w:rPr>
              <w:t xml:space="preserve"> 2</w:t>
            </w:r>
            <w:r>
              <w:rPr>
                <w:rFonts w:hint="eastAsia" w:ascii="仿宋" w:hAnsi="仿宋" w:eastAsia="仿宋" w:cs="仿宋"/>
                <w:color w:val="000000" w:themeColor="text1"/>
                <w:kern w:val="0"/>
                <w:sz w:val="24"/>
                <w:highlight w:val="none"/>
                <w14:textFill>
                  <w14:solidFill>
                    <w14:schemeClr w14:val="tx1"/>
                  </w14:solidFill>
                </w14:textFill>
              </w:rPr>
              <w:t>人。讲解演示结束后按要求解答评标委员会提问。</w:t>
            </w:r>
          </w:p>
          <w:p w14:paraId="64D0BBE2">
            <w:pPr>
              <w:wordWrap w:val="0"/>
              <w:snapToGrid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（2）方案讲解演示按以下方式</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00172919">
            <w:pPr>
              <w:wordWrap w:val="0"/>
              <w:snapToGrid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方式一：政采云平台在线讲解演示。政采云平台在线讲解需投标人根据政采云平台操作要求做好准备工作，提前完善软硬件配置环境。</w:t>
            </w:r>
          </w:p>
          <w:p w14:paraId="6484A0A9">
            <w:pPr>
              <w:wordWrap w:val="0"/>
              <w:snapToGrid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方式二：代理机构评标场所现场讲解演示。现场讲解地点为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，讲解演示所用电脑等设备由投标人自备。现场讲解演示人员进场时提供讲解人员名单（加盖公章）及身份证明，否则不得讲解演示。</w:t>
            </w:r>
          </w:p>
          <w:p w14:paraId="7178414A">
            <w:pPr>
              <w:wordWrap w:val="0"/>
              <w:snapToGrid w:val="0"/>
              <w:spacing w:line="360" w:lineRule="exact"/>
              <w:rPr>
                <w:rFonts w:hint="eastAsia" w:ascii="仿宋" w:hAnsi="仿宋" w:eastAsia="仿宋" w:cs="仿宋"/>
                <w:b w:val="0"/>
                <w:bCs w:val="0"/>
                <w:color w:val="000000" w:themeColor="text1"/>
                <w:kern w:val="0"/>
                <w:sz w:val="24"/>
                <w:highlight w:val="none"/>
                <w14:textFill>
                  <w14:solidFill>
                    <w14:schemeClr w14:val="tx1"/>
                  </w14:solidFill>
                </w14:textFill>
              </w:rPr>
            </w:pPr>
            <w:r>
              <w:rPr>
                <w:rFonts w:hint="eastAsia" w:ascii="仿宋" w:hAnsi="仿宋" w:eastAsia="仿宋" w:cs="仿宋"/>
                <w:b w:val="0"/>
                <w:bCs w:val="0"/>
                <w:color w:val="000000" w:themeColor="text1"/>
                <w:kern w:val="0"/>
                <w:sz w:val="24"/>
                <w:highlight w:val="none"/>
                <w14:textFill>
                  <w14:solidFill>
                    <w14:schemeClr w14:val="tx1"/>
                  </w14:solidFill>
                </w14:textFill>
              </w:rPr>
              <w:t>方式三：采用视频录制方式，用U盘介质储存快递或邮寄或现场送达至代理机构（公告中列明的地址），包装</w:t>
            </w:r>
            <w:r>
              <w:rPr>
                <w:rFonts w:hint="eastAsia" w:ascii="仿宋" w:hAnsi="仿宋" w:eastAsia="仿宋" w:cs="仿宋"/>
                <w:b w:val="0"/>
                <w:bCs w:val="0"/>
                <w:color w:val="000000" w:themeColor="text1"/>
                <w:kern w:val="0"/>
                <w:sz w:val="24"/>
                <w:highlight w:val="none"/>
                <w:lang w:eastAsia="zh-CN"/>
                <w14:textFill>
                  <w14:solidFill>
                    <w14:schemeClr w14:val="tx1"/>
                  </w14:solidFill>
                </w14:textFill>
              </w:rPr>
              <w:t>要求同备份投标文件要求</w:t>
            </w:r>
            <w:r>
              <w:rPr>
                <w:rFonts w:hint="eastAsia" w:ascii="仿宋" w:hAnsi="仿宋" w:eastAsia="仿宋" w:cs="仿宋"/>
                <w:b w:val="0"/>
                <w:bCs w:val="0"/>
                <w:color w:val="000000" w:themeColor="text1"/>
                <w:kern w:val="0"/>
                <w:sz w:val="24"/>
                <w:highlight w:val="none"/>
                <w14:textFill>
                  <w14:solidFill>
                    <w14:schemeClr w14:val="tx1"/>
                  </w14:solidFill>
                </w14:textFill>
              </w:rPr>
              <w:t>。投标人可提供一份用U盘介质储存的备份演示文件（须标明备份）。若因U盘损坏或打不开则按视为未提交。</w:t>
            </w:r>
          </w:p>
          <w:p w14:paraId="7B6C9D31">
            <w:pPr>
              <w:wordWrap w:val="0"/>
              <w:snapToGrid w:val="0"/>
              <w:spacing w:line="360" w:lineRule="exac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方式四：采用现场钉钉直播演示的。开标后，演示人请加钉钉号</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，请求发送后，代理工作人员将通过好友验证。直播演示前，首先演示人进行身份信息直播核对。未派遣投标文件中的项目组人员进行直播演示讲解或未提供身份证明的，评分项不得分。</w:t>
            </w:r>
          </w:p>
          <w:p w14:paraId="0EFB9D21">
            <w:pPr>
              <w:wordWrap w:val="0"/>
              <w:spacing w:line="360" w:lineRule="exac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注：因投标人自身原因导致无法演示或者演示效果不理想的，责任自负。因平台原因导致本项目方案讲解演示环节无法顺利开展，按照《浙江省政府采购项目电子交易管理暂行办法》相关规定执行。</w:t>
            </w:r>
          </w:p>
        </w:tc>
      </w:tr>
      <w:tr w14:paraId="24154D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rPr>
        <w:tc>
          <w:tcPr>
            <w:tcW w:w="629" w:type="dxa"/>
            <w:vMerge w:val="restart"/>
            <w:tcBorders>
              <w:top w:val="single" w:color="auto" w:sz="4" w:space="0"/>
              <w:left w:val="single" w:color="auto" w:sz="4" w:space="0"/>
              <w:right w:val="single" w:color="auto" w:sz="4" w:space="0"/>
            </w:tcBorders>
            <w:vAlign w:val="center"/>
          </w:tcPr>
          <w:p w14:paraId="6C3A9C15">
            <w:pPr>
              <w:wordWrap w:val="0"/>
              <w:snapToGrid w:val="0"/>
              <w:spacing w:line="360" w:lineRule="exact"/>
              <w:jc w:val="center"/>
              <w:rPr>
                <w:rFonts w:hint="eastAsia" w:ascii="仿宋" w:hAnsi="仿宋" w:eastAsia="仿宋" w:cs="仿宋"/>
                <w:color w:val="000000" w:themeColor="text1"/>
                <w:sz w:val="24"/>
                <w:highlight w:val="none"/>
                <w14:textFill>
                  <w14:solidFill>
                    <w14:schemeClr w14:val="tx1"/>
                  </w14:solidFill>
                </w14:textFill>
              </w:rPr>
            </w:pPr>
          </w:p>
          <w:p w14:paraId="75EFE795">
            <w:pPr>
              <w:wordWrap w:val="0"/>
              <w:snapToGrid w:val="0"/>
              <w:spacing w:line="360" w:lineRule="exact"/>
              <w:jc w:val="center"/>
              <w:rPr>
                <w:rFonts w:hint="eastAsia" w:ascii="仿宋" w:hAnsi="仿宋" w:eastAsia="仿宋" w:cs="仿宋"/>
                <w:color w:val="000000" w:themeColor="text1"/>
                <w:sz w:val="24"/>
                <w:highlight w:val="none"/>
                <w14:textFill>
                  <w14:solidFill>
                    <w14:schemeClr w14:val="tx1"/>
                  </w14:solidFill>
                </w14:textFill>
              </w:rPr>
            </w:pPr>
          </w:p>
          <w:p w14:paraId="47E8081E">
            <w:pPr>
              <w:wordWrap w:val="0"/>
              <w:snapToGrid w:val="0"/>
              <w:spacing w:line="360" w:lineRule="exact"/>
              <w:jc w:val="center"/>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8</w:t>
            </w:r>
          </w:p>
        </w:tc>
        <w:tc>
          <w:tcPr>
            <w:tcW w:w="1843" w:type="dxa"/>
            <w:vMerge w:val="restart"/>
            <w:tcBorders>
              <w:top w:val="single" w:color="000000" w:sz="8" w:space="0"/>
              <w:left w:val="single" w:color="auto" w:sz="4" w:space="0"/>
              <w:right w:val="single" w:color="000000" w:sz="8" w:space="0"/>
            </w:tcBorders>
            <w:vAlign w:val="center"/>
          </w:tcPr>
          <w:p w14:paraId="6537ECF0">
            <w:pPr>
              <w:wordWrap w:val="0"/>
              <w:snapToGrid w:val="0"/>
              <w:spacing w:line="36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860A0D3">
            <w:pPr>
              <w:wordWrap w:val="0"/>
              <w:spacing w:line="360" w:lineRule="exact"/>
              <w:rPr>
                <w:rFonts w:hint="eastAsia" w:ascii="仿宋" w:hAnsi="仿宋" w:eastAsia="仿宋" w:cs="仿宋"/>
                <w:snapToGrid w:val="0"/>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（1）资格证明文件：见招标文件第二部分11.1。</w:t>
            </w:r>
            <w:r>
              <w:rPr>
                <w:rFonts w:hint="eastAsia" w:ascii="仿宋" w:hAnsi="仿宋" w:eastAsia="仿宋" w:cs="仿宋"/>
                <w:color w:val="000000" w:themeColor="text1"/>
                <w:kern w:val="0"/>
                <w:sz w:val="24"/>
                <w:highlight w:val="none"/>
                <w:lang w:val="zh-CN"/>
                <w14:textFill>
                  <w14:solidFill>
                    <w14:schemeClr w14:val="tx1"/>
                  </w14:solidFill>
                </w14:textFill>
              </w:rPr>
              <w:t>投标人未提供有效的资格证明文件的，视为投标人不具备招标文件中规定的资格要求，投标无效。</w:t>
            </w:r>
          </w:p>
        </w:tc>
      </w:tr>
      <w:tr w14:paraId="40DDB8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2" w:hRule="atLeast"/>
        </w:trPr>
        <w:tc>
          <w:tcPr>
            <w:tcW w:w="629" w:type="dxa"/>
            <w:vMerge w:val="continue"/>
            <w:tcBorders>
              <w:left w:val="single" w:color="auto" w:sz="4" w:space="0"/>
              <w:bottom w:val="single" w:color="auto" w:sz="4" w:space="0"/>
              <w:right w:val="single" w:color="auto" w:sz="4" w:space="0"/>
            </w:tcBorders>
            <w:vAlign w:val="center"/>
          </w:tcPr>
          <w:p w14:paraId="1A463C33">
            <w:pPr>
              <w:wordWrap w:val="0"/>
              <w:snapToGrid w:val="0"/>
              <w:spacing w:line="360" w:lineRule="exact"/>
              <w:jc w:val="center"/>
              <w:rPr>
                <w:rFonts w:hint="eastAsia" w:ascii="仿宋" w:hAnsi="仿宋" w:eastAsia="仿宋" w:cs="仿宋"/>
                <w:color w:val="000000" w:themeColor="text1"/>
                <w:sz w:val="24"/>
                <w:highlight w:val="none"/>
                <w14:textFill>
                  <w14:solidFill>
                    <w14:schemeClr w14:val="tx1"/>
                  </w14:solidFill>
                </w14:textFill>
              </w:rPr>
            </w:pPr>
          </w:p>
        </w:tc>
        <w:tc>
          <w:tcPr>
            <w:tcW w:w="1843" w:type="dxa"/>
            <w:vMerge w:val="continue"/>
            <w:tcBorders>
              <w:left w:val="single" w:color="auto" w:sz="4" w:space="0"/>
              <w:bottom w:val="single" w:color="000000" w:sz="8" w:space="0"/>
              <w:right w:val="single" w:color="000000" w:sz="8" w:space="0"/>
            </w:tcBorders>
            <w:vAlign w:val="center"/>
          </w:tcPr>
          <w:p w14:paraId="2752D6D2">
            <w:pPr>
              <w:wordWrap w:val="0"/>
              <w:snapToGrid w:val="0"/>
              <w:spacing w:line="360" w:lineRule="exact"/>
              <w:jc w:val="center"/>
              <w:rPr>
                <w:rFonts w:hint="eastAsia" w:ascii="仿宋" w:hAnsi="仿宋" w:eastAsia="仿宋" w:cs="仿宋"/>
                <w:b/>
                <w:color w:val="000000" w:themeColor="text1"/>
                <w:sz w:val="24"/>
                <w:highlight w:val="none"/>
                <w14:textFill>
                  <w14:solidFill>
                    <w14:schemeClr w14:val="tx1"/>
                  </w14:solidFill>
                </w14:textFill>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48A3EBB">
            <w:pPr>
              <w:wordWrap w:val="0"/>
              <w:spacing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（2）资信证明文件：根据招标文件第四部分评标标准提供。</w:t>
            </w:r>
          </w:p>
        </w:tc>
      </w:tr>
      <w:tr w14:paraId="3C9D7C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337CBE1F">
            <w:pPr>
              <w:wordWrap w:val="0"/>
              <w:snapToGrid w:val="0"/>
              <w:spacing w:line="360" w:lineRule="exact"/>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110364D">
            <w:pPr>
              <w:wordWrap w:val="0"/>
              <w:snapToGrid w:val="0"/>
              <w:spacing w:line="36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C3A8487">
            <w:pPr>
              <w:wordWrap w:val="0"/>
              <w:spacing w:line="360" w:lineRule="exact"/>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采购人拟采购的产品属于品目清单范围，采购人及其委托的采购代理机构将依据国家确定的认证机构出具的、处于有效期之内的节能产品、环境标志产品认证证书，对获得证书的产品实施政府优先采购或强制采购。</w:t>
            </w:r>
          </w:p>
          <w:p w14:paraId="31D3B4F2">
            <w:pPr>
              <w:wordWrap w:val="0"/>
              <w:spacing w:line="360" w:lineRule="exact"/>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 xml:space="preserve">☐强制采购。产品：    </w:t>
            </w:r>
          </w:p>
          <w:p w14:paraId="7825759F">
            <w:pPr>
              <w:wordWrap w:val="0"/>
              <w:spacing w:line="360" w:lineRule="exact"/>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 xml:space="preserve">□优先采购节能产品。产品：   </w:t>
            </w:r>
          </w:p>
          <w:p w14:paraId="38A4FEEE">
            <w:pPr>
              <w:wordWrap w:val="0"/>
              <w:spacing w:line="360" w:lineRule="exact"/>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 xml:space="preserve">□优先采购环保产品。产品：    </w:t>
            </w:r>
          </w:p>
          <w:p w14:paraId="5CF9C5D6">
            <w:pPr>
              <w:wordWrap w:val="0"/>
              <w:spacing w:line="360" w:lineRule="exact"/>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snapToGrid w:val="0"/>
                <w:color w:val="000000" w:themeColor="text1"/>
                <w:kern w:val="28"/>
                <w:sz w:val="24"/>
                <w:highlight w:val="none"/>
                <w:lang w:eastAsia="zh-CN"/>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无</w:t>
            </w:r>
            <w:r>
              <w:rPr>
                <w:rFonts w:hint="eastAsia" w:ascii="仿宋" w:hAnsi="仿宋" w:eastAsia="仿宋" w:cs="仿宋"/>
                <w:snapToGrid w:val="0"/>
                <w:color w:val="000000" w:themeColor="text1"/>
                <w:kern w:val="28"/>
                <w:sz w:val="24"/>
                <w:highlight w:val="none"/>
                <w:lang w:eastAsia="zh-CN"/>
                <w14:textFill>
                  <w14:solidFill>
                    <w14:schemeClr w14:val="tx1"/>
                  </w14:solidFill>
                </w14:textFill>
              </w:rPr>
              <w:t>。</w:t>
            </w:r>
          </w:p>
        </w:tc>
      </w:tr>
      <w:tr w14:paraId="4A38F6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73C40203">
            <w:pPr>
              <w:wordWrap w:val="0"/>
              <w:snapToGrid w:val="0"/>
              <w:spacing w:line="360" w:lineRule="exact"/>
              <w:jc w:val="center"/>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15D2F29">
            <w:pPr>
              <w:wordWrap w:val="0"/>
              <w:snapToGrid w:val="0"/>
              <w:spacing w:line="360" w:lineRule="exact"/>
              <w:jc w:val="center"/>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D07605F">
            <w:pPr>
              <w:wordWrap w:val="0"/>
              <w:snapToGrid w:val="0"/>
              <w:spacing w:line="360" w:lineRule="exact"/>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关本项目实施所需的所有费用（含税费）均计入报价。</w:t>
            </w:r>
          </w:p>
          <w:p w14:paraId="64D3CEAC">
            <w:pPr>
              <w:keepNext w:val="0"/>
              <w:keepLines w:val="0"/>
              <w:pageBreakBefore w:val="0"/>
              <w:widowControl w:val="0"/>
              <w:tabs>
                <w:tab w:val="left" w:pos="425"/>
              </w:tabs>
              <w:kinsoku/>
              <w:wordWrap/>
              <w:overflowPunct/>
              <w:topLinePunct w:val="0"/>
              <w:autoSpaceDE/>
              <w:autoSpaceDN/>
              <w:bidi w:val="0"/>
              <w:adjustRightInd w:val="0"/>
              <w:snapToGrid/>
              <w:spacing w:line="360" w:lineRule="exact"/>
              <w:jc w:val="left"/>
              <w:textAlignment w:val="auto"/>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bCs/>
                <w:color w:val="000000" w:themeColor="text1"/>
                <w:kern w:val="0"/>
                <w:sz w:val="24"/>
                <w:highlight w:val="none"/>
                <w:lang w:val="zh-CN"/>
                <w14:textFill>
                  <w14:solidFill>
                    <w14:schemeClr w14:val="tx1"/>
                  </w14:solidFill>
                </w14:textFill>
              </w:rPr>
              <w:t>投标文件开标一览表（报价表）是报价的唯一载体，如投标人在政府采购云平台填写的投标报价与投标文件报价文件中开标一览表（报价表）不一致的，以报价文件中开标一览表（报价表）为准。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000000" w:themeColor="text1"/>
                <w:kern w:val="0"/>
                <w:sz w:val="24"/>
                <w:highlight w:val="none"/>
                <w:lang w:val="zh-CN"/>
                <w14:textFill>
                  <w14:solidFill>
                    <w14:schemeClr w14:val="tx1"/>
                  </w14:solidFill>
                </w14:textFill>
              </w:rPr>
              <w:t>投标文件中价格全部采用人民币报价。招标文件未列明，而投标人认为必需的费用也需列入报价。</w:t>
            </w:r>
            <w:r>
              <w:rPr>
                <w:rFonts w:hint="eastAsia" w:ascii="仿宋" w:hAnsi="仿宋" w:eastAsia="仿宋" w:cs="仿宋"/>
                <w:b/>
                <w:bCs/>
                <w:color w:val="000000" w:themeColor="text1"/>
                <w:kern w:val="0"/>
                <w:sz w:val="24"/>
                <w:highlight w:val="none"/>
                <w:lang w:val="zh-CN"/>
                <w14:textFill>
                  <w14:solidFill>
                    <w14:schemeClr w14:val="tx1"/>
                  </w14:solidFill>
                </w14:textFill>
              </w:rPr>
              <w:t>提醒：验收时检测费用由采购人承担，不包含在投标总价中。</w:t>
            </w:r>
          </w:p>
          <w:p w14:paraId="0681A1C9">
            <w:pPr>
              <w:keepNext w:val="0"/>
              <w:keepLines w:val="0"/>
              <w:pageBreakBefore w:val="0"/>
              <w:widowControl w:val="0"/>
              <w:tabs>
                <w:tab w:val="left" w:pos="425"/>
              </w:tabs>
              <w:kinsoku/>
              <w:wordWrap/>
              <w:overflowPunct/>
              <w:topLinePunct w:val="0"/>
              <w:autoSpaceDE/>
              <w:autoSpaceDN/>
              <w:bidi w:val="0"/>
              <w:adjustRightInd w:val="0"/>
              <w:snapToGrid/>
              <w:spacing w:line="360" w:lineRule="exact"/>
              <w:jc w:val="left"/>
              <w:textAlignment w:val="auto"/>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投标报价出现下列情形的，投标无效：</w:t>
            </w:r>
          </w:p>
          <w:p w14:paraId="3E64DA66">
            <w:pPr>
              <w:wordWrap w:val="0"/>
              <w:snapToGrid w:val="0"/>
              <w:spacing w:line="360" w:lineRule="exact"/>
              <w:ind w:firstLine="482" w:firstLineChars="200"/>
              <w:jc w:val="left"/>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1.</w:t>
            </w:r>
            <w:r>
              <w:rPr>
                <w:rFonts w:hint="eastAsia" w:ascii="仿宋" w:hAnsi="仿宋" w:eastAsia="仿宋" w:cs="仿宋"/>
                <w:b/>
                <w:color w:val="000000" w:themeColor="text1"/>
                <w:kern w:val="0"/>
                <w:sz w:val="24"/>
                <w:highlight w:val="none"/>
                <w:lang w:val="zh-CN"/>
                <w14:textFill>
                  <w14:solidFill>
                    <w14:schemeClr w14:val="tx1"/>
                  </w14:solidFill>
                </w14:textFill>
              </w:rPr>
              <w:t>投标文件出现不是唯一的、有选择性投标报价的；</w:t>
            </w:r>
          </w:p>
          <w:p w14:paraId="7E90A4FC">
            <w:pPr>
              <w:wordWrap w:val="0"/>
              <w:snapToGrid w:val="0"/>
              <w:spacing w:line="360" w:lineRule="exact"/>
              <w:ind w:firstLine="482"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2.</w:t>
            </w:r>
            <w:r>
              <w:rPr>
                <w:rFonts w:hint="eastAsia" w:ascii="仿宋" w:hAnsi="仿宋" w:eastAsia="仿宋" w:cs="仿宋"/>
                <w:b/>
                <w:color w:val="000000" w:themeColor="text1"/>
                <w:kern w:val="0"/>
                <w:sz w:val="24"/>
                <w:highlight w:val="none"/>
                <w:lang w:val="zh-CN"/>
                <w14:textFill>
                  <w14:solidFill>
                    <w14:schemeClr w14:val="tx1"/>
                  </w14:solidFill>
                </w14:textFill>
              </w:rPr>
              <w:t>投标报价超过招标文件中规定的预算金额或者最高限价的;</w:t>
            </w:r>
          </w:p>
          <w:p w14:paraId="2AEB115B">
            <w:pPr>
              <w:wordWrap w:val="0"/>
              <w:spacing w:line="360" w:lineRule="exact"/>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000000" w:themeColor="text1"/>
                <w:sz w:val="24"/>
                <w:highlight w:val="none"/>
                <w14:textFill>
                  <w14:solidFill>
                    <w14:schemeClr w14:val="tx1"/>
                  </w14:solidFill>
                </w14:textFill>
              </w:rPr>
              <w:t>;</w:t>
            </w:r>
          </w:p>
          <w:p w14:paraId="6CE975FC">
            <w:pPr>
              <w:wordWrap w:val="0"/>
              <w:spacing w:line="360" w:lineRule="exact"/>
              <w:ind w:firstLine="482" w:firstLineChars="200"/>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4.投标人对根据修正原则修正后的报价不确认的</w:t>
            </w:r>
            <w:r>
              <w:rPr>
                <w:rFonts w:hint="eastAsia" w:ascii="仿宋" w:hAnsi="仿宋" w:eastAsia="仿宋" w:cs="仿宋"/>
                <w:b/>
                <w:color w:val="000000" w:themeColor="text1"/>
                <w:sz w:val="24"/>
                <w:highlight w:val="none"/>
                <w14:textFill>
                  <w14:solidFill>
                    <w14:schemeClr w14:val="tx1"/>
                  </w14:solidFill>
                </w14:textFill>
              </w:rPr>
              <w:t>。</w:t>
            </w:r>
          </w:p>
        </w:tc>
      </w:tr>
      <w:tr w14:paraId="6E4AE3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1B2B0D7E">
            <w:pPr>
              <w:wordWrap w:val="0"/>
              <w:snapToGrid w:val="0"/>
              <w:spacing w:line="36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49239E17">
            <w:pPr>
              <w:wordWrap w:val="0"/>
              <w:snapToGrid w:val="0"/>
              <w:spacing w:line="36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中小企业信用</w:t>
            </w:r>
          </w:p>
          <w:p w14:paraId="21DC93F9">
            <w:pPr>
              <w:wordWrap w:val="0"/>
              <w:snapToGrid w:val="0"/>
              <w:spacing w:line="36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融资</w:t>
            </w:r>
          </w:p>
        </w:tc>
        <w:tc>
          <w:tcPr>
            <w:tcW w:w="6095" w:type="dxa"/>
            <w:tcBorders>
              <w:top w:val="single" w:color="000000" w:sz="8" w:space="0"/>
              <w:left w:val="single" w:color="000000" w:sz="2" w:space="0"/>
              <w:bottom w:val="single" w:color="000000" w:sz="8" w:space="0"/>
              <w:right w:val="single" w:color="000000" w:sz="8" w:space="0"/>
            </w:tcBorders>
            <w:vAlign w:val="center"/>
          </w:tcPr>
          <w:p w14:paraId="5F34A1A5">
            <w:pPr>
              <w:wordWrap w:val="0"/>
              <w:spacing w:line="360" w:lineRule="exact"/>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B4094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7"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74AA17C7">
            <w:pPr>
              <w:wordWrap w:val="0"/>
              <w:snapToGrid w:val="0"/>
              <w:spacing w:line="36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DA3E1D5">
            <w:pPr>
              <w:wordWrap w:val="0"/>
              <w:snapToGrid w:val="0"/>
              <w:spacing w:line="36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备份投标文件送达地点和签收</w:t>
            </w:r>
          </w:p>
          <w:p w14:paraId="17F4E83C">
            <w:pPr>
              <w:wordWrap w:val="0"/>
              <w:snapToGrid w:val="0"/>
              <w:spacing w:line="36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4B37A6C1">
            <w:pPr>
              <w:pStyle w:val="33"/>
              <w:wordWrap w:val="0"/>
              <w:spacing w:line="360" w:lineRule="exact"/>
              <w:rPr>
                <w:rFonts w:hint="eastAsia" w:ascii="仿宋" w:hAnsi="仿宋" w:eastAsia="仿宋" w:cs="仿宋"/>
                <w:color w:val="000000" w:themeColor="text1"/>
                <w:kern w:val="28"/>
                <w:sz w:val="24"/>
                <w:szCs w:val="24"/>
                <w:highlight w:val="none"/>
                <w:lang w:eastAsia="zh-CN"/>
                <w14:textFill>
                  <w14:solidFill>
                    <w14:schemeClr w14:val="tx1"/>
                  </w14:solidFill>
                </w14:textFill>
              </w:rPr>
            </w:pPr>
            <w:r>
              <w:rPr>
                <w:rFonts w:hint="eastAsia" w:ascii="仿宋" w:hAnsi="仿宋" w:eastAsia="仿宋" w:cs="仿宋"/>
                <w:color w:val="000000" w:themeColor="text1"/>
                <w:kern w:val="28"/>
                <w:sz w:val="24"/>
                <w:szCs w:val="24"/>
                <w:highlight w:val="none"/>
                <w14:textFill>
                  <w14:solidFill>
                    <w14:schemeClr w14:val="tx1"/>
                  </w14:solidFill>
                </w14:textFill>
              </w:rPr>
              <w:t>投标人如提交备份投标文件的，请送至</w:t>
            </w:r>
            <w:r>
              <w:rPr>
                <w:rFonts w:hint="eastAsia" w:ascii="仿宋" w:hAnsi="仿宋" w:eastAsia="仿宋" w:cs="仿宋"/>
                <w:color w:val="000000" w:themeColor="text1"/>
                <w:sz w:val="24"/>
                <w:szCs w:val="24"/>
                <w:highlight w:val="none"/>
                <w:u w:val="single"/>
                <w14:textFill>
                  <w14:solidFill>
                    <w14:schemeClr w14:val="tx1"/>
                  </w14:solidFill>
                </w14:textFill>
              </w:rPr>
              <w:t xml:space="preserve"> 上城区秋涛路36号紫阳街道办事处305室</w:t>
            </w:r>
            <w:r>
              <w:rPr>
                <w:rFonts w:hint="eastAsia" w:ascii="仿宋" w:hAnsi="仿宋" w:eastAsia="仿宋" w:cs="仿宋"/>
                <w:color w:val="000000" w:themeColor="text1"/>
                <w:sz w:val="24"/>
                <w:szCs w:val="24"/>
                <w:highlight w:val="none"/>
                <w:u w:val="single"/>
                <w:lang w:val="zh-TW" w:eastAsia="zh-TW"/>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kern w:val="28"/>
                <w:sz w:val="24"/>
                <w:szCs w:val="24"/>
                <w:highlight w:val="none"/>
                <w14:textFill>
                  <w14:solidFill>
                    <w14:schemeClr w14:val="tx1"/>
                  </w14:solidFill>
                </w14:textFill>
              </w:rPr>
              <w:t>；备份投标文件签收人员：</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傅宇宁</w:t>
            </w:r>
            <w:r>
              <w:rPr>
                <w:rFonts w:hint="eastAsia" w:ascii="仿宋" w:hAnsi="仿宋" w:eastAsia="仿宋" w:cs="仿宋"/>
                <w:color w:val="000000" w:themeColor="text1"/>
                <w:sz w:val="24"/>
                <w:szCs w:val="24"/>
                <w:highlight w:val="none"/>
                <w:u w:val="none"/>
                <w14:textFill>
                  <w14:solidFill>
                    <w14:schemeClr w14:val="tx1"/>
                  </w14:solidFill>
                </w14:textFill>
              </w:rPr>
              <w:t>，</w:t>
            </w:r>
            <w:r>
              <w:rPr>
                <w:rFonts w:hint="eastAsia" w:ascii="仿宋" w:hAnsi="仿宋" w:eastAsia="仿宋" w:cs="仿宋"/>
                <w:color w:val="000000" w:themeColor="text1"/>
                <w:kern w:val="28"/>
                <w:sz w:val="24"/>
                <w:szCs w:val="24"/>
                <w:highlight w:val="none"/>
                <w14:textFill>
                  <w14:solidFill>
                    <w14:schemeClr w14:val="tx1"/>
                  </w14:solidFill>
                </w14:textFill>
              </w:rPr>
              <w:t>联系电话：</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15958120716</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b/>
                <w:bCs/>
                <w:color w:val="000000" w:themeColor="text1"/>
                <w:sz w:val="24"/>
                <w:szCs w:val="24"/>
                <w:highlight w:val="none"/>
                <w14:textFill>
                  <w14:solidFill>
                    <w14:schemeClr w14:val="tx1"/>
                  </w14:solidFill>
                </w14:textFill>
              </w:rPr>
              <w:t>采购人、采购代理机构不强制或变相强制投标人提交备份投标文件。</w:t>
            </w:r>
          </w:p>
        </w:tc>
      </w:tr>
      <w:tr w14:paraId="71250E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64"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5F6ED0DF">
            <w:pPr>
              <w:wordWrap w:val="0"/>
              <w:snapToGrid w:val="0"/>
              <w:spacing w:line="36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50D806F8">
            <w:pPr>
              <w:wordWrap w:val="0"/>
              <w:snapToGrid w:val="0"/>
              <w:spacing w:line="36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 w:eastAsia="zh-CN"/>
                <w14:textFill>
                  <w14:solidFill>
                    <w14:schemeClr w14:val="tx1"/>
                  </w14:solidFill>
                </w14:textFill>
              </w:rPr>
              <w:t>代理费用收取方式及标准</w:t>
            </w:r>
          </w:p>
        </w:tc>
        <w:tc>
          <w:tcPr>
            <w:tcW w:w="6095" w:type="dxa"/>
            <w:tcBorders>
              <w:top w:val="single" w:color="000000" w:sz="8" w:space="0"/>
              <w:left w:val="single" w:color="000000" w:sz="2" w:space="0"/>
              <w:bottom w:val="single" w:color="000000" w:sz="8" w:space="0"/>
              <w:right w:val="single" w:color="000000" w:sz="8" w:space="0"/>
            </w:tcBorders>
            <w:vAlign w:val="center"/>
          </w:tcPr>
          <w:p w14:paraId="34DD34F6">
            <w:pPr>
              <w:pStyle w:val="33"/>
              <w:numPr>
                <w:ilvl w:val="0"/>
                <w:numId w:val="0"/>
              </w:numPr>
              <w:wordWrap w:val="0"/>
              <w:spacing w:line="360" w:lineRule="exac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8000元，中标供应商在代理机构发出中标通知书后7个工作日内一次性支付。</w:t>
            </w:r>
          </w:p>
        </w:tc>
      </w:tr>
      <w:tr w14:paraId="6BD8E2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89"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77D5CCD5">
            <w:pPr>
              <w:wordWrap w:val="0"/>
              <w:snapToGrid w:val="0"/>
              <w:spacing w:line="360" w:lineRule="exact"/>
              <w:jc w:val="center"/>
              <w:rPr>
                <w:rFonts w:hint="eastAsia" w:ascii="仿宋" w:hAnsi="仿宋" w:eastAsia="仿宋" w:cs="仿宋"/>
                <w:color w:val="000000" w:themeColor="text1"/>
                <w:sz w:val="24"/>
                <w:highlight w:val="none"/>
                <w:lang w:val="en-US" w:eastAsia="zh-CN"/>
                <w14:textFill>
                  <w14:solidFill>
                    <w14:schemeClr w14:val="tx1"/>
                  </w14:solidFill>
                </w14:textFill>
              </w:rPr>
            </w:pPr>
            <w:bookmarkStart w:id="27" w:name="第三部分"/>
            <w:bookmarkStart w:id="28" w:name="_Toc164416483"/>
            <w:r>
              <w:rPr>
                <w:rFonts w:hint="eastAsia" w:ascii="仿宋" w:hAnsi="仿宋" w:eastAsia="仿宋" w:cs="仿宋"/>
                <w:color w:val="000000" w:themeColor="text1"/>
                <w:sz w:val="24"/>
                <w:highlight w:val="none"/>
                <w:lang w:val="en-US" w:eastAsia="zh-CN"/>
                <w14:textFill>
                  <w14:solidFill>
                    <w14:schemeClr w14:val="tx1"/>
                  </w14:solidFill>
                </w14:textFill>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4B0A383C">
            <w:pPr>
              <w:spacing w:after="0" w:line="360" w:lineRule="exact"/>
              <w:jc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14:paraId="5478A7A0">
            <w:pPr>
              <w:spacing w:after="0" w:line="360" w:lineRule="exac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本项目由采购人或采购代理机构进行资格文件及信用信息查询。</w:t>
            </w:r>
          </w:p>
        </w:tc>
      </w:tr>
      <w:tr w14:paraId="02D980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64"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05B48257">
            <w:pPr>
              <w:wordWrap w:val="0"/>
              <w:snapToGrid w:val="0"/>
              <w:spacing w:line="360" w:lineRule="exact"/>
              <w:jc w:val="center"/>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0D4A9261">
            <w:pPr>
              <w:spacing w:after="0" w:line="360" w:lineRule="exac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质疑接收人</w:t>
            </w:r>
          </w:p>
          <w:p w14:paraId="6D277412">
            <w:pPr>
              <w:spacing w:after="0" w:line="360" w:lineRule="exact"/>
              <w:jc w:val="center"/>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及答复</w:t>
            </w:r>
          </w:p>
        </w:tc>
        <w:tc>
          <w:tcPr>
            <w:tcW w:w="6095" w:type="dxa"/>
            <w:tcBorders>
              <w:top w:val="single" w:color="000000" w:sz="8" w:space="0"/>
              <w:left w:val="single" w:color="000000" w:sz="2" w:space="0"/>
              <w:bottom w:val="single" w:color="000000" w:sz="8" w:space="0"/>
              <w:right w:val="single" w:color="000000" w:sz="8" w:space="0"/>
            </w:tcBorders>
            <w:vAlign w:val="center"/>
          </w:tcPr>
          <w:p w14:paraId="6621DE26">
            <w:pPr>
              <w:snapToGrid/>
              <w:spacing w:after="0" w:line="360" w:lineRule="exact"/>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质疑接收人、联系方式：详见公告</w:t>
            </w:r>
          </w:p>
          <w:p w14:paraId="39C91B7C">
            <w:pPr>
              <w:snapToGrid/>
              <w:spacing w:after="0" w:line="360" w:lineRule="exac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线上提交质疑方式：政采云线上质疑路径：项目采购-询问质疑投诉-质疑列表。请使用ca签章在每一页质疑文件中加盖电子公章，上传完整附件。</w:t>
            </w:r>
          </w:p>
          <w:p w14:paraId="5C78A5A6">
            <w:pPr>
              <w:snapToGrid/>
              <w:spacing w:after="0" w:line="360" w:lineRule="exac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本项目涉及资格条件、采购需求、评分办法及采购过程中有关现场考察或开标前答疑会等事项由采购人进行答复。</w:t>
            </w:r>
          </w:p>
          <w:p w14:paraId="2D624250">
            <w:pPr>
              <w:spacing w:after="0" w:line="360" w:lineRule="exac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涉及流程规范性、组织程序等相关事项，由</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进行答复。</w:t>
            </w:r>
          </w:p>
        </w:tc>
      </w:tr>
      <w:tr w14:paraId="3AE342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64" w:hRule="atLeast"/>
        </w:trPr>
        <w:tc>
          <w:tcPr>
            <w:tcW w:w="629" w:type="dxa"/>
            <w:vMerge w:val="restart"/>
            <w:tcBorders>
              <w:top w:val="single" w:color="auto" w:sz="4" w:space="0"/>
              <w:left w:val="single" w:color="000000" w:sz="8" w:space="0"/>
              <w:right w:val="single" w:color="000000" w:sz="2" w:space="0"/>
            </w:tcBorders>
            <w:vAlign w:val="center"/>
          </w:tcPr>
          <w:p w14:paraId="74CA070B">
            <w:pPr>
              <w:wordWrap w:val="0"/>
              <w:snapToGrid w:val="0"/>
              <w:spacing w:line="360" w:lineRule="exact"/>
              <w:jc w:val="center"/>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16</w:t>
            </w:r>
          </w:p>
        </w:tc>
        <w:tc>
          <w:tcPr>
            <w:tcW w:w="1843" w:type="dxa"/>
            <w:vMerge w:val="restart"/>
            <w:tcBorders>
              <w:top w:val="single" w:color="000000" w:sz="8" w:space="0"/>
              <w:left w:val="single" w:color="000000" w:sz="2" w:space="0"/>
              <w:right w:val="single" w:color="000000" w:sz="8" w:space="0"/>
            </w:tcBorders>
            <w:vAlign w:val="center"/>
          </w:tcPr>
          <w:p w14:paraId="771E8DB2">
            <w:pPr>
              <w:spacing w:after="0"/>
              <w:jc w:val="center"/>
              <w:rPr>
                <w:rFonts w:hint="eastAsia" w:ascii="仿宋" w:hAnsi="仿宋" w:eastAsia="仿宋" w:cs="仿宋"/>
                <w:b/>
                <w:color w:val="000000" w:themeColor="text1"/>
                <w:sz w:val="22"/>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6897247">
            <w:pPr>
              <w:spacing w:after="0" w:line="360" w:lineRule="exact"/>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816336663"/>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联合体投标的，联合体各方分别提供与联合体协议中规定的分工内容相应的业绩证明材料，业绩数量以提供材料较少的一方为准。</w:t>
            </w:r>
          </w:p>
        </w:tc>
      </w:tr>
      <w:tr w14:paraId="6DF201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64" w:hRule="atLeast"/>
        </w:trPr>
        <w:tc>
          <w:tcPr>
            <w:tcW w:w="629" w:type="dxa"/>
            <w:vMerge w:val="continue"/>
            <w:tcBorders>
              <w:left w:val="single" w:color="000000" w:sz="8" w:space="0"/>
              <w:right w:val="single" w:color="000000" w:sz="2" w:space="0"/>
            </w:tcBorders>
            <w:vAlign w:val="center"/>
          </w:tcPr>
          <w:p w14:paraId="5C7251AE">
            <w:pPr>
              <w:wordWrap w:val="0"/>
              <w:snapToGrid w:val="0"/>
              <w:spacing w:line="360" w:lineRule="exact"/>
              <w:jc w:val="center"/>
              <w:rPr>
                <w:rFonts w:hint="eastAsia" w:ascii="仿宋" w:hAnsi="仿宋" w:eastAsia="仿宋" w:cs="仿宋"/>
                <w:color w:val="000000" w:themeColor="text1"/>
                <w:sz w:val="24"/>
                <w:highlight w:val="none"/>
                <w:lang w:val="en-US" w:eastAsia="zh-CN"/>
                <w14:textFill>
                  <w14:solidFill>
                    <w14:schemeClr w14:val="tx1"/>
                  </w14:solidFill>
                </w14:textFill>
              </w:rPr>
            </w:pPr>
          </w:p>
        </w:tc>
        <w:tc>
          <w:tcPr>
            <w:tcW w:w="1843" w:type="dxa"/>
            <w:vMerge w:val="continue"/>
            <w:tcBorders>
              <w:left w:val="single" w:color="000000" w:sz="2" w:space="0"/>
              <w:right w:val="single" w:color="000000" w:sz="8" w:space="0"/>
            </w:tcBorders>
            <w:vAlign w:val="center"/>
          </w:tcPr>
          <w:p w14:paraId="71687896">
            <w:pPr>
              <w:spacing w:after="0" w:line="360" w:lineRule="exact"/>
              <w:jc w:val="center"/>
              <w:rPr>
                <w:rFonts w:hint="eastAsia" w:ascii="仿宋" w:hAnsi="仿宋" w:eastAsia="仿宋" w:cs="仿宋"/>
                <w:b/>
                <w:color w:val="000000" w:themeColor="text1"/>
                <w:sz w:val="24"/>
                <w:highlight w:val="none"/>
                <w14:textFill>
                  <w14:solidFill>
                    <w14:schemeClr w14:val="tx1"/>
                  </w14:solidFill>
                </w14:textFill>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C2BC8C6">
            <w:pPr>
              <w:spacing w:line="360" w:lineRule="auto"/>
              <w:rPr>
                <w:rFonts w:hint="eastAsia" w:ascii="仿宋" w:hAnsi="仿宋" w:eastAsia="仿宋" w:cs="仿宋"/>
                <w:snapToGrid w:val="0"/>
                <w:color w:val="000000" w:themeColor="text1"/>
                <w:kern w:val="28"/>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897042086"/>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MS Gothic" w:hAnsi="MS Gothic" w:eastAsia="仿宋" w:cs="仿宋"/>
                    <w:color w:val="000000" w:themeColor="text1"/>
                    <w:kern w:val="0"/>
                    <w:sz w:val="24"/>
                    <w:szCs w:val="24"/>
                    <w:highlight w:val="none"/>
                    <w:lang w:val="en-US" w:eastAsia="zh-CN" w:bidi="ar-SA"/>
                    <w14:textFill>
                      <w14:solidFill>
                        <w14:schemeClr w14:val="tx1"/>
                      </w14:solidFill>
                    </w14:textFill>
                  </w:rPr>
                  <w:t>☐</w:t>
                </w:r>
              </w:sdtContent>
            </w:sdt>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联合体投标的，联合体各方均需按招标文件第四部分评标标准要求提供资信证明文件，否则视为不符合相关要求。</w:t>
            </w:r>
          </w:p>
          <w:p w14:paraId="69512DC3">
            <w:pPr>
              <w:spacing w:after="0" w:line="360" w:lineRule="exact"/>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232311894"/>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联合体投标的，联合体中有一方或者联合体成员根据分工按招标文件第四部分评标标准要求提供资信证明文件的，视为符合了相关要求。</w:t>
            </w:r>
          </w:p>
        </w:tc>
      </w:tr>
      <w:tr w14:paraId="2EA3FE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4" w:hRule="atLeast"/>
        </w:trPr>
        <w:tc>
          <w:tcPr>
            <w:tcW w:w="629" w:type="dxa"/>
            <w:vMerge w:val="continue"/>
            <w:tcBorders>
              <w:left w:val="single" w:color="000000" w:sz="8" w:space="0"/>
              <w:bottom w:val="single" w:color="auto" w:sz="4" w:space="0"/>
              <w:right w:val="single" w:color="000000" w:sz="2" w:space="0"/>
            </w:tcBorders>
            <w:vAlign w:val="center"/>
          </w:tcPr>
          <w:p w14:paraId="35B238FE">
            <w:pPr>
              <w:wordWrap w:val="0"/>
              <w:snapToGrid w:val="0"/>
              <w:spacing w:line="360" w:lineRule="exact"/>
              <w:jc w:val="center"/>
              <w:rPr>
                <w:rFonts w:hint="eastAsia" w:ascii="仿宋" w:hAnsi="仿宋" w:eastAsia="仿宋" w:cs="仿宋"/>
                <w:color w:val="000000" w:themeColor="text1"/>
                <w:sz w:val="24"/>
                <w:highlight w:val="none"/>
                <w:lang w:val="en-US" w:eastAsia="zh-CN"/>
                <w14:textFill>
                  <w14:solidFill>
                    <w14:schemeClr w14:val="tx1"/>
                  </w14:solidFill>
                </w14:textFill>
              </w:rPr>
            </w:pPr>
          </w:p>
        </w:tc>
        <w:tc>
          <w:tcPr>
            <w:tcW w:w="1843" w:type="dxa"/>
            <w:vMerge w:val="continue"/>
            <w:tcBorders>
              <w:left w:val="single" w:color="000000" w:sz="2" w:space="0"/>
              <w:bottom w:val="single" w:color="000000" w:sz="8" w:space="0"/>
              <w:right w:val="single" w:color="000000" w:sz="8" w:space="0"/>
            </w:tcBorders>
            <w:vAlign w:val="center"/>
          </w:tcPr>
          <w:p w14:paraId="0C6E845C">
            <w:pPr>
              <w:spacing w:after="0"/>
              <w:jc w:val="center"/>
              <w:rPr>
                <w:rFonts w:hint="eastAsia" w:ascii="仿宋" w:hAnsi="仿宋" w:eastAsia="仿宋" w:cs="仿宋"/>
                <w:b/>
                <w:color w:val="000000" w:themeColor="text1"/>
                <w:sz w:val="22"/>
                <w:highlight w:val="none"/>
                <w:lang w:val="en-US" w:eastAsia="zh-CN"/>
                <w14:textFill>
                  <w14:solidFill>
                    <w14:schemeClr w14:val="tx1"/>
                  </w14:solidFill>
                </w14:textFill>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713CDFA">
            <w:pPr>
              <w:pStyle w:val="25"/>
              <w:snapToGrid w:val="0"/>
              <w:spacing w:line="360" w:lineRule="auto"/>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本项目推荐中标候选人数量：2名。</w:t>
            </w:r>
          </w:p>
          <w:p w14:paraId="77394E00">
            <w:pPr>
              <w:pStyle w:val="25"/>
              <w:snapToGrid w:val="0"/>
              <w:spacing w:line="360" w:lineRule="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投标文件存在下列情况之一的，视为撤回：</w:t>
            </w:r>
          </w:p>
          <w:p w14:paraId="443E0CC2">
            <w:pPr>
              <w:pStyle w:val="25"/>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（1）电子投标文件（含备份文件）无法解密的；</w:t>
            </w:r>
          </w:p>
          <w:p w14:paraId="52A2BB97">
            <w:pPr>
              <w:pStyle w:val="25"/>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（2）投标文件未按时解密或备份文件无法成功导入的；</w:t>
            </w:r>
          </w:p>
          <w:p w14:paraId="2A1F148E">
            <w:pPr>
              <w:pStyle w:val="25"/>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（3）投标截止时间前，投标人仅递交了“备份投标文件”而未将“电子加密投标文件”成功上传至“政府采购云平台”的。</w:t>
            </w:r>
          </w:p>
          <w:p w14:paraId="1456F92E">
            <w:pPr>
              <w:pStyle w:val="25"/>
              <w:snapToGrid w:val="0"/>
              <w:spacing w:line="360" w:lineRule="auto"/>
              <w:rPr>
                <w:rFonts w:hint="eastAsia" w:ascii="仿宋" w:hAnsi="仿宋" w:eastAsia="仿宋" w:cs="仿宋"/>
                <w:color w:val="000000" w:themeColor="text1"/>
                <w:sz w:val="24"/>
                <w:szCs w:val="24"/>
                <w:highlight w:val="none"/>
                <w14:textFill>
                  <w14:solidFill>
                    <w14:schemeClr w14:val="tx1"/>
                  </w14:solidFill>
                </w14:textFill>
              </w:rPr>
            </w:pPr>
            <w:r>
              <w:rPr>
                <w:rFonts w:hint="default" w:ascii="仿宋" w:hAnsi="仿宋" w:eastAsia="仿宋" w:cs="仿宋"/>
                <w:color w:val="000000" w:themeColor="text1"/>
                <w:sz w:val="24"/>
                <w:szCs w:val="24"/>
                <w:highlight w:val="none"/>
                <w:lang w:val="en-US"/>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政采云平台如对电子化开标及评审程序有调整的，按调整后的程序操作。</w:t>
            </w:r>
          </w:p>
          <w:p w14:paraId="5D15BAB3">
            <w:pPr>
              <w:pStyle w:val="25"/>
              <w:snapToGrid w:val="0"/>
              <w:spacing w:line="360" w:lineRule="auto"/>
              <w:rPr>
                <w:rFonts w:hint="eastAsia" w:ascii="仿宋" w:hAnsi="仿宋" w:eastAsia="仿宋" w:cs="仿宋"/>
                <w:color w:val="000000" w:themeColor="text1"/>
                <w:sz w:val="24"/>
                <w:szCs w:val="24"/>
                <w:highlight w:val="none"/>
                <w14:textFill>
                  <w14:solidFill>
                    <w14:schemeClr w14:val="tx1"/>
                  </w14:solidFill>
                </w14:textFill>
              </w:rPr>
            </w:pPr>
            <w:r>
              <w:rPr>
                <w:rFonts w:hint="default" w:ascii="仿宋" w:hAnsi="仿宋" w:eastAsia="仿宋" w:cs="仿宋"/>
                <w:color w:val="000000" w:themeColor="text1"/>
                <w:sz w:val="24"/>
                <w:szCs w:val="24"/>
                <w:highlight w:val="none"/>
                <w:lang w:val="en-US"/>
                <w14:textFill>
                  <w14:solidFill>
                    <w14:schemeClr w14:val="tx1"/>
                  </w14:solidFill>
                </w14:textFill>
              </w:rPr>
              <w:t>4</w:t>
            </w:r>
            <w:r>
              <w:rPr>
                <w:rFonts w:hint="eastAsia" w:ascii="仿宋" w:hAnsi="仿宋" w:eastAsia="仿宋" w:cs="仿宋"/>
                <w:color w:val="000000" w:themeColor="text1"/>
                <w:sz w:val="24"/>
                <w:highlight w:val="none"/>
                <w:lang w:bidi="ar"/>
                <w14:textFill>
                  <w14:solidFill>
                    <w14:schemeClr w14:val="tx1"/>
                  </w14:solidFill>
                </w14:textFill>
              </w:rPr>
              <w:t>中标供应商在领取中标通知书时提供纸质投标文件三份（电子投标文件打印，装订成册，采用胶订或线订；封面再加盖单位公章（物理章）</w:t>
            </w:r>
            <w:r>
              <w:rPr>
                <w:rFonts w:hint="eastAsia" w:ascii="仿宋" w:hAnsi="仿宋" w:eastAsia="仿宋" w:cs="仿宋"/>
                <w:color w:val="000000" w:themeColor="text1"/>
                <w:sz w:val="24"/>
                <w:szCs w:val="24"/>
                <w:highlight w:val="none"/>
                <w14:textFill>
                  <w14:solidFill>
                    <w14:schemeClr w14:val="tx1"/>
                  </w14:solidFill>
                </w14:textFill>
              </w:rPr>
              <w:t>。</w:t>
            </w:r>
          </w:p>
          <w:p w14:paraId="4CBA3E56">
            <w:pPr>
              <w:pStyle w:val="25"/>
              <w:snapToGrid w:val="0"/>
              <w:spacing w:line="360" w:lineRule="auto"/>
              <w:rPr>
                <w:rFonts w:hint="eastAsia" w:ascii="仿宋" w:hAnsi="仿宋" w:eastAsia="仿宋" w:cs="仿宋"/>
                <w:b/>
                <w:bCs/>
                <w:color w:val="000000" w:themeColor="text1"/>
                <w:sz w:val="24"/>
                <w:szCs w:val="24"/>
                <w:highlight w:val="none"/>
                <w:lang w:eastAsia="zh-CN"/>
                <w14:textFill>
                  <w14:solidFill>
                    <w14:schemeClr w14:val="tx1"/>
                  </w14:solidFill>
                </w14:textFill>
              </w:rPr>
            </w:pPr>
            <w:r>
              <w:rPr>
                <w:rFonts w:hint="default" w:ascii="仿宋" w:hAnsi="仿宋" w:eastAsia="仿宋" w:cs="仿宋"/>
                <w:b/>
                <w:bCs/>
                <w:color w:val="000000" w:themeColor="text1"/>
                <w:sz w:val="24"/>
                <w:szCs w:val="24"/>
                <w:highlight w:val="none"/>
                <w:lang w:val="en-US" w:eastAsia="zh-CN"/>
                <w14:textFill>
                  <w14:solidFill>
                    <w14:schemeClr w14:val="tx1"/>
                  </w14:solidFill>
                </w14:textFill>
              </w:rPr>
              <w:t>5</w:t>
            </w:r>
            <w:r>
              <w:rPr>
                <w:rFonts w:hint="eastAsia" w:ascii="仿宋" w:hAnsi="仿宋" w:eastAsia="仿宋" w:cs="仿宋"/>
                <w:b/>
                <w:bCs/>
                <w:color w:val="000000" w:themeColor="text1"/>
                <w:sz w:val="24"/>
                <w:szCs w:val="24"/>
                <w:highlight w:val="none"/>
                <w14:textFill>
                  <w14:solidFill>
                    <w14:schemeClr w14:val="tx1"/>
                  </w14:solidFill>
                </w14:textFill>
              </w:rPr>
              <w:t>本项目通用总则条款与前附表等专用特别规定有冲突之处，以专用条款（特别规定）为准</w:t>
            </w:r>
            <w:r>
              <w:rPr>
                <w:rFonts w:hint="eastAsia" w:ascii="仿宋" w:hAnsi="仿宋" w:eastAsia="仿宋" w:cs="仿宋"/>
                <w:b/>
                <w:bCs/>
                <w:color w:val="000000" w:themeColor="text1"/>
                <w:sz w:val="24"/>
                <w:szCs w:val="24"/>
                <w:highlight w:val="none"/>
                <w:lang w:eastAsia="zh-CN"/>
                <w14:textFill>
                  <w14:solidFill>
                    <w14:schemeClr w14:val="tx1"/>
                  </w14:solidFill>
                </w14:textFill>
              </w:rPr>
              <w:t>。</w:t>
            </w:r>
          </w:p>
          <w:p w14:paraId="2F621FDE">
            <w:pPr>
              <w:pStyle w:val="25"/>
              <w:snapToGrid w:val="0"/>
              <w:rPr>
                <w:rFonts w:hint="default"/>
                <w:color w:val="000000" w:themeColor="text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bidi="ar"/>
                <w14:textFill>
                  <w14:solidFill>
                    <w14:schemeClr w14:val="tx1"/>
                  </w14:solidFill>
                </w14:textFill>
              </w:rPr>
              <w:t>6.确定中标人：综合得分排名第一的中标候选人放弃中标资格、因不可抗力不能履行合同、不按照采购文件要求提交履约保证金担保等情形的，采购人可从合格的中标候选人名单中按排序依次另行确定中标供应商；没有合格的中标候选人的，重新开展政府采购活动。</w:t>
            </w:r>
          </w:p>
        </w:tc>
      </w:tr>
      <w:bookmarkEnd w:id="18"/>
    </w:tbl>
    <w:p w14:paraId="47C47B80">
      <w:pPr>
        <w:wordWrap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br w:type="page"/>
      </w:r>
    </w:p>
    <w:p w14:paraId="68A106CD">
      <w:pPr>
        <w:wordWrap w:val="0"/>
        <w:adjustRightInd/>
        <w:spacing w:line="360" w:lineRule="auto"/>
        <w:ind w:firstLine="3845" w:firstLineChars="1197"/>
        <w:outlineLvl w:val="1"/>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一、总则</w:t>
      </w:r>
    </w:p>
    <w:p w14:paraId="16B472EE">
      <w:pPr>
        <w:wordWrap w:val="0"/>
        <w:snapToGrid w:val="0"/>
        <w:spacing w:line="360" w:lineRule="auto"/>
        <w:jc w:val="left"/>
        <w:outlineLvl w:val="2"/>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适用范围</w:t>
      </w:r>
    </w:p>
    <w:p w14:paraId="0FEBD448">
      <w:pPr>
        <w:wordWrap w:val="0"/>
        <w:snapToGrid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本招标文件适用于该项目的招标、投标、开标、资格审查及信用信息查询、评标、定标、合同、验收等行为（法律、法规另有规定的，从其规定）。</w:t>
      </w:r>
    </w:p>
    <w:p w14:paraId="3BDD6EE2">
      <w:pPr>
        <w:numPr>
          <w:ilvl w:val="255"/>
          <w:numId w:val="0"/>
        </w:numPr>
        <w:wordWrap w:val="0"/>
        <w:adjustRightInd/>
        <w:spacing w:line="360" w:lineRule="auto"/>
        <w:outlineLvl w:val="2"/>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2.定义</w:t>
      </w:r>
    </w:p>
    <w:p w14:paraId="3CCA8401">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 “采购人”系指招标公告中载明的本项目的采购人。</w:t>
      </w:r>
    </w:p>
    <w:p w14:paraId="3D03D9F2">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 “采购代理机构”系指招标公告中载明的本项目的采购代理机构。</w:t>
      </w:r>
    </w:p>
    <w:p w14:paraId="624BEFD0">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 “投标人”系指是指响应招标、参加投标竞争的法人、其他组织或者自然人。</w:t>
      </w:r>
    </w:p>
    <w:p w14:paraId="4DB13FEB">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348B0223">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4312B65">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2.6“电子交易平台”</w:t>
      </w:r>
      <w:r>
        <w:rPr>
          <w:rFonts w:hint="eastAsia" w:ascii="仿宋" w:hAnsi="仿宋" w:eastAsia="仿宋" w:cs="仿宋"/>
          <w:color w:val="000000" w:themeColor="text1"/>
          <w:sz w:val="24"/>
          <w:highlight w:val="none"/>
          <w:lang w:val="en-US" w:eastAsia="zh-CN"/>
          <w14:textFill>
            <w14:solidFill>
              <w14:schemeClr w14:val="tx1"/>
            </w14:solidFill>
          </w14:textFill>
        </w:rPr>
        <w:t>系</w:t>
      </w:r>
      <w:r>
        <w:rPr>
          <w:rFonts w:hint="eastAsia" w:ascii="仿宋" w:hAnsi="仿宋" w:eastAsia="仿宋" w:cs="仿宋"/>
          <w:color w:val="000000" w:themeColor="text1"/>
          <w:sz w:val="24"/>
          <w:highlight w:val="none"/>
          <w14:textFill>
            <w14:solidFill>
              <w14:schemeClr w14:val="tx1"/>
            </w14:solidFill>
          </w14:textFill>
        </w:rPr>
        <w:t>是指本项目政府采购活动所依托的政府采购云平台（https://www.zcygov.cn/）。</w:t>
      </w:r>
    </w:p>
    <w:p w14:paraId="0DF6E469">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 “▲” 系指实质性要求条款，“★”系产品采购项目中单一产品或核心产品，“</w:t>
      </w:r>
      <w:sdt>
        <w:sdtPr>
          <w:rPr>
            <w:rFonts w:hint="eastAsia" w:ascii="仿宋" w:hAnsi="仿宋" w:eastAsia="仿宋" w:cs="仿宋"/>
            <w:color w:val="000000" w:themeColor="text1"/>
            <w:kern w:val="0"/>
            <w:sz w:val="24"/>
            <w:highlight w:val="none"/>
            <w14:textFill>
              <w14:solidFill>
                <w14:schemeClr w14:val="tx1"/>
              </w14:solidFill>
            </w14:textFill>
          </w:rPr>
          <w:id w:val="512970236"/>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sz w:val="24"/>
          <w:highlight w:val="none"/>
          <w14:textFill>
            <w14:solidFill>
              <w14:schemeClr w14:val="tx1"/>
            </w14:solidFill>
          </w14:textFill>
        </w:rPr>
        <w:t>”系指适用本项目的要求，“</w:t>
      </w:r>
      <w:sdt>
        <w:sdtPr>
          <w:rPr>
            <w:rFonts w:hint="eastAsia" w:ascii="仿宋" w:hAnsi="仿宋" w:eastAsia="仿宋" w:cs="仿宋"/>
            <w:color w:val="000000" w:themeColor="text1"/>
            <w:kern w:val="0"/>
            <w:sz w:val="24"/>
            <w:highlight w:val="none"/>
            <w14:textFill>
              <w14:solidFill>
                <w14:schemeClr w14:val="tx1"/>
              </w14:solidFill>
            </w14:textFill>
          </w:rPr>
          <w:id w:val="404888855"/>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 系指不适用本项目的要求。</w:t>
      </w:r>
    </w:p>
    <w:p w14:paraId="4352D093">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采购项目需要落实的政府采购政策</w:t>
      </w:r>
    </w:p>
    <w:p w14:paraId="6A180465">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本项目不适用）</w:t>
      </w:r>
    </w:p>
    <w:p w14:paraId="5497D879">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 支持绿色发展</w:t>
      </w:r>
    </w:p>
    <w:p w14:paraId="6AFF1A75">
      <w:pPr>
        <w:wordWrap w:val="0"/>
        <w:spacing w:line="360" w:lineRule="auto"/>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000000" w:themeColor="text1"/>
          <w:sz w:val="24"/>
          <w:highlight w:val="none"/>
          <w14:textFill>
            <w14:solidFill>
              <w14:schemeClr w14:val="tx1"/>
            </w14:solidFill>
          </w14:textFill>
        </w:rPr>
        <w:t>采购人拟采购的产品属于政府强制采购的节能产品品目清单范围的，投标人未按招标文件要求提供国家确定的认证机构出具的、处于有效期之内的节能产品认证证书的，投标无效。</w:t>
      </w:r>
      <w:r>
        <w:rPr>
          <w:rFonts w:hint="eastAsia" w:ascii="仿宋" w:hAnsi="仿宋" w:eastAsia="仿宋" w:cs="仿宋"/>
          <w:color w:val="000000" w:themeColor="text1"/>
          <w:sz w:val="24"/>
          <w:highlight w:val="none"/>
          <w14:textFill>
            <w14:solidFill>
              <w14:schemeClr w14:val="tx1"/>
            </w14:solidFill>
          </w14:textFill>
        </w:rPr>
        <w:t>（本项目不适用）</w:t>
      </w:r>
    </w:p>
    <w:p w14:paraId="4A6DC256">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3.2.2 纳入政府采购管理的修缮、装修类项目采购建材的，鼓励采购单位将绿色建材性能、指标等作为实质性条件纳入采购文件和合同，具体性能指标要求参考相关绿色建材政府采购需求标准。</w:t>
      </w:r>
    </w:p>
    <w:p w14:paraId="063ADCEC">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7B48E285">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6A5EA5E9">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3.3支持中小企业发展</w:t>
      </w:r>
    </w:p>
    <w:p w14:paraId="1943FB83">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5AD2F0D">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符合中小企业划分标准的个体工商户，在政府采购活动中视同中小企业。</w:t>
      </w:r>
    </w:p>
    <w:p w14:paraId="7CF9B66A">
      <w:pPr>
        <w:widowControl/>
        <w:wordWrap w:val="0"/>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3.3.2</w:t>
      </w:r>
      <w:r>
        <w:rPr>
          <w:rFonts w:hint="eastAsia" w:ascii="仿宋" w:hAnsi="仿宋" w:eastAsia="仿宋" w:cs="仿宋"/>
          <w:color w:val="000000" w:themeColor="text1"/>
          <w:kern w:val="0"/>
          <w:sz w:val="24"/>
          <w:highlight w:val="none"/>
          <w14:textFill>
            <w14:solidFill>
              <w14:schemeClr w14:val="tx1"/>
            </w14:solidFill>
          </w14:textFill>
        </w:rPr>
        <w:t>在政府采购活动中，投标人提供的货物、工程或者服务符合下列情形的，享受中小企业扶持政策：</w:t>
      </w:r>
    </w:p>
    <w:p w14:paraId="13591A13">
      <w:pPr>
        <w:widowControl/>
        <w:wordWrap w:val="0"/>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3.3.2.1在货物采购项目中，货物由中小企业制造，即货物由中小企业生产且使用该中小企业商号或者注册商标；</w:t>
      </w:r>
    </w:p>
    <w:p w14:paraId="4EDD55FC">
      <w:pPr>
        <w:widowControl/>
        <w:wordWrap w:val="0"/>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3.3.2.2在工程采购项目中，工程由中小企业承建，即工程施工单位为中小企业；</w:t>
      </w:r>
    </w:p>
    <w:p w14:paraId="482E686F">
      <w:pPr>
        <w:widowControl/>
        <w:wordWrap w:val="0"/>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3.3.2.3在服务采购项目中，服务由中小企业承接，即提供服务的人员为中小企业依照《中华人民共和国劳动合同法》订立劳动合同的从业人员。</w:t>
      </w:r>
    </w:p>
    <w:p w14:paraId="07FDFCF9">
      <w:pPr>
        <w:widowControl/>
        <w:wordWrap w:val="0"/>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在货物采购项目中，投标人提供的货物既有中小企业制造货物，也有大型企业制造货物的，不享受中小企业扶持政策。</w:t>
      </w:r>
    </w:p>
    <w:p w14:paraId="700DB49B">
      <w:pPr>
        <w:widowControl/>
        <w:wordWrap w:val="0"/>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7A2E5820">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3.3.3对于未预留份额专门面向中小企业的政府采购货物或服务项目，以及预留份额政府采购货物或服务项目中的非预留部分标项，对小型和微型企业的投标报价给予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000000" w:themeColor="text1"/>
          <w:sz w:val="24"/>
          <w:highlight w:val="none"/>
          <w:lang w:val="en-US" w:eastAsia="zh-CN"/>
          <w14:textFill>
            <w14:solidFill>
              <w14:schemeClr w14:val="tx1"/>
            </w14:solidFill>
          </w14:textFill>
        </w:rPr>
        <w:t>10</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0%（本项目具体扣除比例详见“第四部分 评标办法”）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%（本项目具体扣除比例详见“第四部分 评标办法”）的扣除，用扣除后的价格参加评审。组成联合体或者接受分包的小微企业与联合体内其他企业、分包企业之间存在直接控股、管理关系的，不享受价格扣除优惠政策。</w:t>
      </w:r>
    </w:p>
    <w:p w14:paraId="1842CD40">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14:paraId="46F1AEC3">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174AE4">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3.3.6</w:t>
      </w:r>
      <w:r>
        <w:rPr>
          <w:rFonts w:hint="eastAsia" w:ascii="仿宋" w:hAnsi="仿宋" w:eastAsia="仿宋" w:cs="仿宋"/>
          <w:color w:val="000000" w:themeColor="text1"/>
          <w:sz w:val="24"/>
          <w:highlight w:val="none"/>
          <w:lang w:val="en" w:eastAsia="zh-CN"/>
          <w14:textFill>
            <w14:solidFill>
              <w14:schemeClr w14:val="tx1"/>
            </w14:solidFill>
          </w14:textFill>
        </w:rPr>
        <w:t>可享受中小企业扶持政策的投标人应按照招标文件格式要求提供《中小企业声明函》，《中小企业声明函》填写企业类型错误，导致该企业享受本不能享受的中小企业扶持政策，投标无效并依法承担法律责任。</w:t>
      </w:r>
    </w:p>
    <w:p w14:paraId="5F67396B">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3.3.7中小企业享受扶持政策获得政府采购合同的，小微企业不得将合同分包给大中型企业，中型企业不得将合同分包给大型企业。</w:t>
      </w:r>
    </w:p>
    <w:p w14:paraId="0270A45A">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w:t>
      </w:r>
      <w:r>
        <w:rPr>
          <w:rFonts w:hint="eastAsia" w:ascii="仿宋" w:hAnsi="仿宋" w:eastAsia="仿宋" w:cs="仿宋"/>
          <w:bCs/>
          <w:color w:val="000000" w:themeColor="text1"/>
          <w:sz w:val="24"/>
          <w:highlight w:val="none"/>
          <w14:textFill>
            <w14:solidFill>
              <w14:schemeClr w14:val="tx1"/>
            </w14:solidFill>
          </w14:textFill>
        </w:rPr>
        <w:t>支持创新发展（本项目不适用）</w:t>
      </w:r>
    </w:p>
    <w:p w14:paraId="45686B7F">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3.4.1 </w:t>
      </w:r>
      <w:r>
        <w:rPr>
          <w:rFonts w:hint="eastAsia" w:ascii="仿宋" w:hAnsi="仿宋" w:eastAsia="仿宋" w:cs="仿宋"/>
          <w:color w:val="000000" w:themeColor="text1"/>
          <w:sz w:val="24"/>
          <w:highlight w:val="none"/>
          <w:lang w:eastAsia="zh-CN"/>
          <w14:textFill>
            <w14:solidFill>
              <w14:schemeClr w14:val="tx1"/>
            </w14:solidFill>
          </w14:textFill>
        </w:rPr>
        <w:t>首台套、“制造精品”、“专精特新”等创新产品按规定享受政府采购支持政策。</w:t>
      </w:r>
    </w:p>
    <w:p w14:paraId="6F910D9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 xml:space="preserve"> 采购人应当贯彻落实知识产权保护相关法律法规，应当采购使用正版软件。</w:t>
      </w:r>
    </w:p>
    <w:p w14:paraId="028A11B4">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3.5平等对待内外资企业和符合条件的破产重整企业</w:t>
      </w:r>
    </w:p>
    <w:p w14:paraId="797C186A">
      <w:pPr>
        <w:wordWrap w:val="0"/>
        <w:spacing w:line="360" w:lineRule="auto"/>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r>
        <w:rPr>
          <w:rFonts w:hint="eastAsia" w:ascii="仿宋" w:hAnsi="仿宋" w:eastAsia="仿宋" w:cs="仿宋"/>
          <w:color w:val="000000" w:themeColor="text1"/>
          <w:sz w:val="24"/>
          <w:highlight w:val="none"/>
          <w14:textFill>
            <w14:solidFill>
              <w14:schemeClr w14:val="tx1"/>
            </w14:solidFill>
          </w14:textFill>
        </w:rPr>
        <w:cr/>
      </w:r>
      <w:r>
        <w:rPr>
          <w:rFonts w:hint="eastAsia" w:ascii="仿宋" w:hAnsi="仿宋" w:eastAsia="仿宋" w:cs="仿宋"/>
          <w:b/>
          <w:color w:val="000000" w:themeColor="text1"/>
          <w:sz w:val="24"/>
          <w:highlight w:val="none"/>
          <w14:textFill>
            <w14:solidFill>
              <w14:schemeClr w14:val="tx1"/>
            </w14:solidFill>
          </w14:textFill>
        </w:rPr>
        <w:t>4. 询问、质疑、投诉、补偿救济</w:t>
      </w:r>
    </w:p>
    <w:p w14:paraId="6AACBEA4">
      <w:pPr>
        <w:wordWrap w:val="0"/>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35103A2">
      <w:pPr>
        <w:wordWrap w:val="0"/>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color w:val="000000" w:themeColor="text1"/>
          <w:kern w:val="0"/>
          <w:sz w:val="24"/>
          <w:highlight w:val="none"/>
          <w:lang w:val="zh-CN"/>
          <w14:textFill>
            <w14:solidFill>
              <w14:schemeClr w14:val="tx1"/>
            </w14:solidFill>
          </w14:textFill>
        </w:rPr>
        <w:t>供应商询问</w:t>
      </w:r>
    </w:p>
    <w:p w14:paraId="6FEBCA6F">
      <w:pPr>
        <w:wordWrap w:val="0"/>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61E50AF">
      <w:pPr>
        <w:wordWrap w:val="0"/>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供应商质疑</w:t>
      </w:r>
    </w:p>
    <w:p w14:paraId="315C84ED">
      <w:pPr>
        <w:pStyle w:val="33"/>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.1提出质疑的供应商应当是参与所质疑项目采购活动的供应商。潜在供应商已依法获取其可质疑的招标文件的，可以对该文件提出质疑。</w:t>
      </w:r>
    </w:p>
    <w:p w14:paraId="53C1596D">
      <w:pPr>
        <w:pStyle w:val="33"/>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0D4BABB">
      <w:pPr>
        <w:pStyle w:val="16"/>
        <w:wordWrap w:val="0"/>
        <w:spacing w:line="360" w:lineRule="auto"/>
        <w:ind w:firstLine="480" w:firstLineChars="200"/>
        <w:rPr>
          <w:rFonts w:hint="eastAsia" w:ascii="仿宋" w:hAnsi="仿宋" w:eastAsia="仿宋" w:cs="仿宋"/>
          <w:snapToGrid/>
          <w:color w:val="000000" w:themeColor="text1"/>
          <w:kern w:val="2"/>
          <w:sz w:val="24"/>
          <w:highlight w:val="none"/>
          <w14:textFill>
            <w14:solidFill>
              <w14:schemeClr w14:val="tx1"/>
            </w14:solidFill>
          </w14:textFill>
        </w:rPr>
      </w:pPr>
      <w:r>
        <w:rPr>
          <w:rFonts w:hint="eastAsia" w:ascii="仿宋" w:hAnsi="仿宋" w:eastAsia="仿宋" w:cs="仿宋"/>
          <w:snapToGrid/>
          <w:color w:val="000000" w:themeColor="text1"/>
          <w:kern w:val="2"/>
          <w:sz w:val="24"/>
          <w:highlight w:val="none"/>
          <w14:textFill>
            <w14:solidFill>
              <w14:schemeClr w14:val="tx1"/>
            </w14:solidFill>
          </w14:textFill>
        </w:rPr>
        <w:t>4.3.2.1对招标文件提出质疑的，质疑期限为供应商获得招标文件之日或者招标文件公告期限届满之日起计算。</w:t>
      </w:r>
    </w:p>
    <w:p w14:paraId="14D2C01C">
      <w:pPr>
        <w:pStyle w:val="33"/>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4.3.2.2对采购过程提出质疑的，质疑期限为各采购程序环节结束之日起计算。</w:t>
      </w:r>
    </w:p>
    <w:p w14:paraId="6FF25578">
      <w:pPr>
        <w:pStyle w:val="33"/>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4.3.2.3对采购结果提出质疑的，质疑期限自采购结果公告期限届满之日起计算。</w:t>
      </w:r>
    </w:p>
    <w:p w14:paraId="5376D9E8">
      <w:pPr>
        <w:pStyle w:val="33"/>
        <w:wordWrap w:val="0"/>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供应商提出质疑应当提交质疑函和必要的证明材料。质疑函应当包括下列内容：</w:t>
      </w:r>
    </w:p>
    <w:p w14:paraId="3A559276">
      <w:pPr>
        <w:pStyle w:val="33"/>
        <w:wordWrap w:val="0"/>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.3.1供应商的姓名或者名称、地址、邮编、联系人及联系电话；</w:t>
      </w:r>
    </w:p>
    <w:p w14:paraId="181CB7EF">
      <w:pPr>
        <w:pStyle w:val="33"/>
        <w:wordWrap w:val="0"/>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.3.2质疑项目的名称、编号；</w:t>
      </w:r>
    </w:p>
    <w:p w14:paraId="57C74E46">
      <w:pPr>
        <w:pStyle w:val="33"/>
        <w:wordWrap w:val="0"/>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.3.3具体、明确的质疑事项和与质疑事项相关的请求；</w:t>
      </w:r>
    </w:p>
    <w:p w14:paraId="3608E0DC">
      <w:pPr>
        <w:pStyle w:val="33"/>
        <w:wordWrap w:val="0"/>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.3.4事实依据；</w:t>
      </w:r>
    </w:p>
    <w:p w14:paraId="09647337">
      <w:pPr>
        <w:pStyle w:val="33"/>
        <w:wordWrap w:val="0"/>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.3.5必要的法律依据；</w:t>
      </w:r>
    </w:p>
    <w:p w14:paraId="61A15104">
      <w:pPr>
        <w:pStyle w:val="33"/>
        <w:wordWrap w:val="0"/>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.3.6提出质疑的日期。</w:t>
      </w:r>
    </w:p>
    <w:p w14:paraId="59D0EC5A">
      <w:pPr>
        <w:pStyle w:val="890"/>
        <w:shd w:val="clear" w:color="auto" w:fill="FFFFFF"/>
        <w:wordWrap w:val="0"/>
        <w:snapToGrid w:val="0"/>
        <w:spacing w:before="0" w:beforeAutospacing="0" w:after="0" w:afterAutospacing="0" w:line="360" w:lineRule="auto"/>
        <w:ind w:firstLine="403"/>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69A30BF9">
      <w:pPr>
        <w:pStyle w:val="890"/>
        <w:shd w:val="clear" w:color="auto" w:fill="FFFFFF"/>
        <w:wordWrap w:val="0"/>
        <w:snapToGrid w:val="0"/>
        <w:spacing w:after="240" w:afterAutospacing="0" w:line="360" w:lineRule="auto"/>
        <w:ind w:firstLine="480" w:firstLineChars="2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质疑函范本及制作说明详见附件2。</w:t>
      </w:r>
    </w:p>
    <w:p w14:paraId="25B5E882">
      <w:pPr>
        <w:pStyle w:val="890"/>
        <w:shd w:val="clear" w:color="auto" w:fill="FFFFFF"/>
        <w:wordWrap w:val="0"/>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zh-CN"/>
          <w14:textFill>
            <w14:solidFill>
              <w14:schemeClr w14:val="tx1"/>
            </w14:solidFill>
          </w14:textFill>
        </w:rPr>
        <w:t>4.</w:t>
      </w:r>
      <w:r>
        <w:rPr>
          <w:rFonts w:hint="eastAsia" w:ascii="仿宋" w:hAnsi="仿宋" w:eastAsia="仿宋" w:cs="仿宋"/>
          <w:color w:val="000000" w:themeColor="text1"/>
          <w:highlight w:val="none"/>
          <w14:textFill>
            <w14:solidFill>
              <w14:schemeClr w14:val="tx1"/>
            </w14:solidFill>
          </w14:textFill>
        </w:rPr>
        <w:t>3.4对同一采购程序环节的质疑，供应商须在法定质疑期内一次性提出。</w:t>
      </w:r>
    </w:p>
    <w:p w14:paraId="53ECA85A">
      <w:pPr>
        <w:pStyle w:val="890"/>
        <w:shd w:val="clear" w:color="auto" w:fill="FFFFFF"/>
        <w:wordWrap w:val="0"/>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4.3.</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5C0B2FAE">
      <w:pPr>
        <w:pStyle w:val="890"/>
        <w:shd w:val="clear" w:color="auto" w:fill="FFFFFF"/>
        <w:wordWrap w:val="0"/>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zh-CN"/>
          <w14:textFill>
            <w14:solidFill>
              <w14:schemeClr w14:val="tx1"/>
            </w14:solidFill>
          </w14:textFill>
        </w:rPr>
        <w:t>4.</w:t>
      </w:r>
      <w:r>
        <w:rPr>
          <w:rFonts w:hint="eastAsia" w:ascii="仿宋" w:hAnsi="仿宋" w:eastAsia="仿宋" w:cs="仿宋"/>
          <w:color w:val="000000" w:themeColor="text1"/>
          <w:highlight w:val="none"/>
          <w14:textFill>
            <w14:solidFill>
              <w14:schemeClr w14:val="tx1"/>
            </w14:solidFill>
          </w14:textFill>
        </w:rPr>
        <w:t>3.</w:t>
      </w:r>
      <w:r>
        <w:rPr>
          <w:rFonts w:hint="eastAsia" w:ascii="仿宋" w:hAnsi="仿宋" w:eastAsia="仿宋" w:cs="仿宋"/>
          <w:color w:val="000000" w:themeColor="text1"/>
          <w:highlight w:val="none"/>
          <w:lang w:val="en-US" w:eastAsia="zh-CN"/>
          <w14:textFill>
            <w14:solidFill>
              <w14:schemeClr w14:val="tx1"/>
            </w14:solidFill>
          </w14:textFill>
        </w:rPr>
        <w:t>6</w:t>
      </w:r>
      <w:r>
        <w:rPr>
          <w:rFonts w:hint="eastAsia" w:ascii="仿宋" w:hAnsi="仿宋" w:eastAsia="仿宋" w:cs="仿宋"/>
          <w:color w:val="000000" w:themeColor="text1"/>
          <w:highlight w:val="none"/>
          <w14:textFill>
            <w14:solidFill>
              <w14:schemeClr w14:val="tx1"/>
            </w14:solidFill>
          </w14:textFill>
        </w:rPr>
        <w:t>询问或者质疑事项可能影响采购结果的，采购人应当暂停签订合同，已经签订合同的，应当中止履行合同。</w:t>
      </w:r>
    </w:p>
    <w:p w14:paraId="7E478C93">
      <w:pPr>
        <w:pStyle w:val="890"/>
        <w:shd w:val="clear" w:color="auto" w:fill="FFFFFF"/>
        <w:wordWrap w:val="0"/>
        <w:snapToGrid w:val="0"/>
        <w:spacing w:after="240" w:afterAutospacing="0" w:line="360" w:lineRule="auto"/>
        <w:ind w:firstLine="480" w:firstLineChars="200"/>
        <w:contextualSpacing/>
        <w:rPr>
          <w:rFonts w:hint="eastAsia" w:ascii="仿宋" w:hAnsi="仿宋" w:eastAsia="仿宋" w:cs="仿宋"/>
          <w:color w:val="000000" w:themeColor="text1"/>
          <w:highlight w:val="none"/>
          <w:lang w:val="zh-CN"/>
          <w14:textFill>
            <w14:solidFill>
              <w14:schemeClr w14:val="tx1"/>
            </w14:solidFill>
          </w14:textFill>
        </w:rPr>
      </w:pPr>
      <w:r>
        <w:rPr>
          <w:rFonts w:hint="eastAsia" w:ascii="仿宋" w:hAnsi="仿宋" w:eastAsia="仿宋" w:cs="仿宋"/>
          <w:color w:val="000000" w:themeColor="text1"/>
          <w:highlight w:val="none"/>
          <w:lang w:val="zh-CN"/>
          <w14:textFill>
            <w14:solidFill>
              <w14:schemeClr w14:val="tx1"/>
            </w14:solidFill>
          </w14:textFill>
        </w:rPr>
        <w:t>4.</w:t>
      </w:r>
      <w:r>
        <w:rPr>
          <w:rFonts w:hint="eastAsia" w:ascii="仿宋" w:hAnsi="仿宋" w:eastAsia="仿宋" w:cs="仿宋"/>
          <w:color w:val="000000" w:themeColor="text1"/>
          <w:highlight w:val="none"/>
          <w14:textFill>
            <w14:solidFill>
              <w14:schemeClr w14:val="tx1"/>
            </w14:solidFill>
          </w14:textFill>
        </w:rPr>
        <w:t>4</w:t>
      </w:r>
      <w:r>
        <w:rPr>
          <w:rFonts w:hint="eastAsia" w:ascii="仿宋" w:hAnsi="仿宋" w:eastAsia="仿宋" w:cs="仿宋"/>
          <w:color w:val="000000" w:themeColor="text1"/>
          <w:highlight w:val="none"/>
          <w:lang w:val="zh-CN"/>
          <w14:textFill>
            <w14:solidFill>
              <w14:schemeClr w14:val="tx1"/>
            </w14:solidFill>
          </w14:textFill>
        </w:rPr>
        <w:t>供应商投诉</w:t>
      </w:r>
    </w:p>
    <w:p w14:paraId="6CE46953">
      <w:pPr>
        <w:pStyle w:val="890"/>
        <w:shd w:val="clear" w:color="auto" w:fill="FFFFFF"/>
        <w:wordWrap w:val="0"/>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4.4.1质疑供应商对采购人、采购代理机构的答复不满意或者采购人、采购代理机构未在规定的时间内作出答复的，可以在答复期满后十五个工作日内向同级政府采购监督管理部门提出投诉。</w:t>
      </w:r>
    </w:p>
    <w:p w14:paraId="3C0EDF3B">
      <w:pPr>
        <w:pStyle w:val="890"/>
        <w:shd w:val="clear" w:color="auto" w:fill="FFFFFF"/>
        <w:wordWrap w:val="0"/>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w:t>
      </w:r>
      <w:r>
        <w:rPr>
          <w:rFonts w:hint="eastAsia" w:ascii="仿宋" w:hAnsi="仿宋" w:eastAsia="仿宋" w:cs="仿宋"/>
          <w:color w:val="000000" w:themeColor="text1"/>
          <w:highlight w:val="none"/>
          <w:lang w:val="zh-CN"/>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供应商投诉的事项不得超出已质疑事项的范围，基于质疑答复内容提出的投诉事项除外。</w:t>
      </w:r>
    </w:p>
    <w:p w14:paraId="64ADA7FF">
      <w:pPr>
        <w:pStyle w:val="890"/>
        <w:shd w:val="clear" w:color="auto" w:fill="FFFFFF"/>
        <w:wordWrap w:val="0"/>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4.4.3供应商投诉应当有明确的请求和必要的证明材料。</w:t>
      </w:r>
    </w:p>
    <w:p w14:paraId="75EFFB91">
      <w:pPr>
        <w:pStyle w:val="890"/>
        <w:shd w:val="clear" w:color="auto" w:fill="FFFFFF"/>
        <w:wordWrap w:val="0"/>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4.4.4 以联合体形式参加政府采购活动的，其投诉应当由组成联合体的所有供应商共同提出。</w:t>
      </w:r>
    </w:p>
    <w:p w14:paraId="7E277F6D">
      <w:pPr>
        <w:pStyle w:val="890"/>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0B1BFF8B">
      <w:pPr>
        <w:pStyle w:val="890"/>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投诉书范本及制作说明详见附件3。</w:t>
      </w:r>
    </w:p>
    <w:p w14:paraId="294B1E56">
      <w:pPr>
        <w:pStyle w:val="890"/>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4.5 补偿救济</w:t>
      </w:r>
    </w:p>
    <w:p w14:paraId="77B80897">
      <w:pPr>
        <w:pStyle w:val="890"/>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采购人因政策变化、规划调整而不履行政府采购合同的，供应商可依据《杭州市涉企补偿救济实施办法（试行）》向采购人提起补偿申请。</w:t>
      </w:r>
    </w:p>
    <w:p w14:paraId="32AE5914">
      <w:pPr>
        <w:pStyle w:val="133"/>
        <w:wordWrap w:val="0"/>
        <w:snapToGrid w:val="0"/>
        <w:spacing w:before="0"/>
        <w:ind w:firstLine="360"/>
        <w:rPr>
          <w:rFonts w:hint="eastAsia" w:ascii="仿宋" w:hAnsi="仿宋" w:eastAsia="仿宋" w:cs="仿宋"/>
          <w:color w:val="000000" w:themeColor="text1"/>
          <w:sz w:val="18"/>
          <w:szCs w:val="18"/>
          <w:highlight w:val="none"/>
          <w14:textFill>
            <w14:solidFill>
              <w14:schemeClr w14:val="tx1"/>
            </w14:solidFill>
          </w14:textFill>
        </w:rPr>
      </w:pPr>
    </w:p>
    <w:p w14:paraId="372DADD5">
      <w:pPr>
        <w:wordWrap w:val="0"/>
        <w:adjustRightInd/>
        <w:spacing w:line="360" w:lineRule="auto"/>
        <w:jc w:val="center"/>
        <w:outlineLvl w:val="1"/>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二、招标文件的构成、澄清、修改</w:t>
      </w:r>
    </w:p>
    <w:p w14:paraId="474D42E2">
      <w:pPr>
        <w:pStyle w:val="33"/>
        <w:wordWrap w:val="0"/>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5．招标文件的构成</w:t>
      </w:r>
    </w:p>
    <w:p w14:paraId="6DDC4A83">
      <w:pPr>
        <w:pStyle w:val="33"/>
        <w:wordWrap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 招标文件包括下列文件及附件：</w:t>
      </w:r>
    </w:p>
    <w:p w14:paraId="70AD2951">
      <w:pPr>
        <w:pStyle w:val="33"/>
        <w:tabs>
          <w:tab w:val="left" w:pos="840"/>
        </w:tabs>
        <w:wordWrap w:val="0"/>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5.1.1招标公告；</w:t>
      </w:r>
    </w:p>
    <w:p w14:paraId="4D8FF2BB">
      <w:pPr>
        <w:pStyle w:val="33"/>
        <w:tabs>
          <w:tab w:val="left" w:pos="840"/>
        </w:tabs>
        <w:wordWrap w:val="0"/>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5.1.2投标人须知；</w:t>
      </w:r>
    </w:p>
    <w:p w14:paraId="49694890">
      <w:pPr>
        <w:pStyle w:val="33"/>
        <w:tabs>
          <w:tab w:val="left" w:pos="840"/>
        </w:tabs>
        <w:wordWrap w:val="0"/>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5.1.3采购需求；</w:t>
      </w:r>
    </w:p>
    <w:p w14:paraId="74CE300D">
      <w:pPr>
        <w:pStyle w:val="33"/>
        <w:tabs>
          <w:tab w:val="left" w:pos="840"/>
        </w:tabs>
        <w:wordWrap w:val="0"/>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5.1.4评标办法；</w:t>
      </w:r>
    </w:p>
    <w:p w14:paraId="564F75FF">
      <w:pPr>
        <w:pStyle w:val="33"/>
        <w:tabs>
          <w:tab w:val="left" w:pos="840"/>
        </w:tabs>
        <w:wordWrap w:val="0"/>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5.1.5拟签订的合同文本；</w:t>
      </w:r>
    </w:p>
    <w:p w14:paraId="6C2F4B3F">
      <w:pPr>
        <w:pStyle w:val="33"/>
        <w:tabs>
          <w:tab w:val="left" w:pos="840"/>
        </w:tabs>
        <w:wordWrap w:val="0"/>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5.1.6</w:t>
      </w:r>
      <w:r>
        <w:rPr>
          <w:rFonts w:hint="eastAsia" w:ascii="仿宋" w:hAnsi="仿宋" w:eastAsia="仿宋" w:cs="仿宋"/>
          <w:color w:val="000000" w:themeColor="text1"/>
          <w:sz w:val="24"/>
          <w:szCs w:val="24"/>
          <w:highlight w:val="none"/>
          <w14:textFill>
            <w14:solidFill>
              <w14:schemeClr w14:val="tx1"/>
            </w14:solidFill>
          </w14:textFill>
        </w:rPr>
        <w:t>应提交的有关格式范例。</w:t>
      </w:r>
    </w:p>
    <w:p w14:paraId="74F99FEC">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5.2与本项目有关的</w:t>
      </w:r>
      <w:r>
        <w:rPr>
          <w:rFonts w:hint="eastAsia" w:ascii="仿宋" w:hAnsi="仿宋" w:eastAsia="仿宋" w:cs="仿宋"/>
          <w:bCs/>
          <w:color w:val="000000" w:themeColor="text1"/>
          <w:sz w:val="24"/>
          <w:highlight w:val="none"/>
          <w14:textFill>
            <w14:solidFill>
              <w14:schemeClr w14:val="tx1"/>
            </w14:solidFill>
          </w14:textFill>
        </w:rPr>
        <w:t>澄清或者修改的内容为招标文件的组成部分</w:t>
      </w:r>
      <w:r>
        <w:rPr>
          <w:rFonts w:hint="eastAsia" w:ascii="仿宋" w:hAnsi="仿宋" w:eastAsia="仿宋" w:cs="仿宋"/>
          <w:color w:val="000000" w:themeColor="text1"/>
          <w:sz w:val="24"/>
          <w:highlight w:val="none"/>
          <w14:textFill>
            <w14:solidFill>
              <w14:schemeClr w14:val="tx1"/>
            </w14:solidFill>
          </w14:textFill>
        </w:rPr>
        <w:t>。</w:t>
      </w:r>
    </w:p>
    <w:p w14:paraId="1E61374C">
      <w:pPr>
        <w:pStyle w:val="33"/>
        <w:wordWrap w:val="0"/>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6. 招标文件的澄清、修改</w:t>
      </w:r>
    </w:p>
    <w:p w14:paraId="28ACDA13">
      <w:pPr>
        <w:pStyle w:val="133"/>
        <w:wordWrap w:val="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6.1已获取招标文件的潜在投标人，若有问题需要澄清，应于投标截止时间前，以书面形式或政采云线上询问方式向采购代理机构提出。</w:t>
      </w:r>
    </w:p>
    <w:p w14:paraId="12BE989A">
      <w:pPr>
        <w:pStyle w:val="133"/>
        <w:wordWrap w:val="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99955F1">
      <w:pPr>
        <w:pStyle w:val="24"/>
        <w:wordWrap w:val="0"/>
        <w:rPr>
          <w:rFonts w:hint="eastAsia" w:ascii="仿宋" w:hAnsi="仿宋" w:eastAsia="仿宋" w:cs="仿宋"/>
          <w:color w:val="000000" w:themeColor="text1"/>
          <w:sz w:val="18"/>
          <w:szCs w:val="18"/>
          <w:highlight w:val="none"/>
          <w:lang w:val="en-US"/>
          <w14:textFill>
            <w14:solidFill>
              <w14:schemeClr w14:val="tx1"/>
            </w14:solidFill>
          </w14:textFill>
        </w:rPr>
      </w:pPr>
      <w:r>
        <w:rPr>
          <w:rFonts w:hint="eastAsia" w:ascii="仿宋" w:hAnsi="仿宋" w:eastAsia="仿宋" w:cs="仿宋"/>
          <w:color w:val="000000" w:themeColor="text1"/>
          <w:szCs w:val="24"/>
          <w:highlight w:val="none"/>
          <w:lang w:val="en-US"/>
          <w14:textFill>
            <w14:solidFill>
              <w14:schemeClr w14:val="tx1"/>
            </w14:solidFill>
          </w14:textFill>
        </w:rPr>
        <w:t xml:space="preserve">    </w:t>
      </w:r>
    </w:p>
    <w:p w14:paraId="55852A9D">
      <w:pPr>
        <w:wordWrap w:val="0"/>
        <w:adjustRightInd/>
        <w:spacing w:line="360" w:lineRule="auto"/>
        <w:jc w:val="center"/>
        <w:outlineLvl w:val="1"/>
        <w:rPr>
          <w:rFonts w:hint="eastAsia" w:ascii="仿宋" w:hAnsi="仿宋" w:eastAsia="仿宋" w:cs="仿宋"/>
          <w:b/>
          <w:color w:val="000000" w:themeColor="text1"/>
          <w:sz w:val="30"/>
          <w:szCs w:val="20"/>
          <w:highlight w:val="none"/>
          <w14:textFill>
            <w14:solidFill>
              <w14:schemeClr w14:val="tx1"/>
            </w14:solidFill>
          </w14:textFill>
        </w:rPr>
      </w:pPr>
      <w:r>
        <w:rPr>
          <w:rFonts w:hint="eastAsia" w:ascii="仿宋" w:hAnsi="仿宋" w:eastAsia="仿宋" w:cs="仿宋"/>
          <w:b/>
          <w:color w:val="000000" w:themeColor="text1"/>
          <w:sz w:val="30"/>
          <w:szCs w:val="20"/>
          <w:highlight w:val="none"/>
          <w14:textFill>
            <w14:solidFill>
              <w14:schemeClr w14:val="tx1"/>
            </w14:solidFill>
          </w14:textFill>
        </w:rPr>
        <w:t>三、投标</w:t>
      </w:r>
    </w:p>
    <w:p w14:paraId="0AC0E3A3">
      <w:pPr>
        <w:pStyle w:val="33"/>
        <w:wordWrap w:val="0"/>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7. 招标文件的获取</w:t>
      </w:r>
    </w:p>
    <w:p w14:paraId="39329FF5">
      <w:pPr>
        <w:wordWrap w:val="0"/>
        <w:spacing w:line="360" w:lineRule="auto"/>
        <w:ind w:firstLine="480" w:firstLineChars="20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详见招标公告中获取招标文件的时间期限、地点、方式及招标文件售价。</w:t>
      </w:r>
    </w:p>
    <w:p w14:paraId="2DC699C4">
      <w:pPr>
        <w:pStyle w:val="33"/>
        <w:numPr>
          <w:ilvl w:val="0"/>
          <w:numId w:val="2"/>
        </w:numPr>
        <w:wordWrap w:val="0"/>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开标前答疑会或现场考察</w:t>
      </w:r>
    </w:p>
    <w:p w14:paraId="64FB78E8">
      <w:pPr>
        <w:pStyle w:val="33"/>
        <w:wordWrap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采购人组织潜在投标人现场考察或者召开开标前答疑会的，潜在投标人按第二部分投标人须知前附表的规定参加现场考察或者开标前答疑会。</w:t>
      </w:r>
    </w:p>
    <w:p w14:paraId="72EFD28B">
      <w:pPr>
        <w:pStyle w:val="33"/>
        <w:numPr>
          <w:ilvl w:val="0"/>
          <w:numId w:val="2"/>
        </w:numPr>
        <w:wordWrap w:val="0"/>
        <w:spacing w:line="360" w:lineRule="auto"/>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kern w:val="28"/>
          <w:sz w:val="24"/>
          <w:szCs w:val="24"/>
          <w:highlight w:val="none"/>
          <w14:textFill>
            <w14:solidFill>
              <w14:schemeClr w14:val="tx1"/>
            </w14:solidFill>
          </w14:textFill>
        </w:rPr>
        <w:t>投标保证金</w:t>
      </w:r>
    </w:p>
    <w:p w14:paraId="1860D54C">
      <w:pPr>
        <w:pStyle w:val="16"/>
        <w:wordWrap w:val="0"/>
        <w:spacing w:line="360" w:lineRule="auto"/>
        <w:ind w:firstLine="470" w:firstLineChars="196"/>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本项目不需缴纳投标保证金。</w:t>
      </w:r>
    </w:p>
    <w:p w14:paraId="6A5F462A">
      <w:pPr>
        <w:pStyle w:val="33"/>
        <w:wordWrap w:val="0"/>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10. 投标文件的语言</w:t>
      </w:r>
    </w:p>
    <w:p w14:paraId="128852B1">
      <w:pPr>
        <w:wordWrap w:val="0"/>
        <w:autoSpaceDE w:val="0"/>
        <w:autoSpaceDN w:val="0"/>
        <w:spacing w:line="360" w:lineRule="auto"/>
        <w:ind w:firstLine="480" w:firstLineChars="200"/>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投标文件及投标人与采购有关的来往通知、函件和文件均应使用中文。</w:t>
      </w:r>
    </w:p>
    <w:p w14:paraId="70EBF74E">
      <w:pPr>
        <w:pStyle w:val="33"/>
        <w:wordWrap w:val="0"/>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11. 投标文件的组成</w:t>
      </w:r>
    </w:p>
    <w:p w14:paraId="134CB127">
      <w:pPr>
        <w:wordWrap w:val="0"/>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w:t>
      </w:r>
      <w:r>
        <w:rPr>
          <w:rFonts w:hint="eastAsia" w:ascii="仿宋" w:hAnsi="仿宋" w:eastAsia="仿宋" w:cs="仿宋"/>
          <w:b/>
          <w:color w:val="000000" w:themeColor="text1"/>
          <w:sz w:val="24"/>
          <w:highlight w:val="none"/>
          <w14:textFill>
            <w14:solidFill>
              <w14:schemeClr w14:val="tx1"/>
            </w14:solidFill>
          </w14:textFill>
        </w:rPr>
        <w:t>资格文件</w:t>
      </w:r>
      <w:r>
        <w:rPr>
          <w:rFonts w:hint="eastAsia" w:ascii="仿宋" w:hAnsi="仿宋" w:eastAsia="仿宋" w:cs="仿宋"/>
          <w:color w:val="000000" w:themeColor="text1"/>
          <w:sz w:val="24"/>
          <w:highlight w:val="none"/>
          <w14:textFill>
            <w14:solidFill>
              <w14:schemeClr w14:val="tx1"/>
            </w14:solidFill>
          </w14:textFill>
        </w:rPr>
        <w:t>：</w:t>
      </w:r>
    </w:p>
    <w:p w14:paraId="7290B999">
      <w:pPr>
        <w:wordWrap w:val="0"/>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11.1.1供应商（联合体参加的指联合体双方）的营业执照或者其他由国家相关部门出具的具有独立承担民事责任能力的证明文件（自然人参加的提供身份证复制件）；        11.1.2符合参加政府采购活动应当具备的一般条件、特殊资格条件的承诺函；</w:t>
      </w:r>
    </w:p>
    <w:p w14:paraId="4B7960E3">
      <w:pPr>
        <w:wordWrap w:val="0"/>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11.1.3联合协议（联合体参加的提供）；</w:t>
      </w:r>
    </w:p>
    <w:p w14:paraId="3CC592D7">
      <w:pPr>
        <w:wordWrap w:val="0"/>
        <w:snapToGrid w:val="0"/>
        <w:spacing w:line="360" w:lineRule="auto"/>
        <w:ind w:firstLine="960" w:firstLineChars="40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11.1.4满足政府采购政策的资格要求证明材料；</w:t>
      </w:r>
    </w:p>
    <w:p w14:paraId="6CF0A836">
      <w:pPr>
        <w:wordWrap w:val="0"/>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11.1.5满足本项目特定资格要求的证明材料。</w:t>
      </w:r>
    </w:p>
    <w:p w14:paraId="60DD13DF">
      <w:pPr>
        <w:wordWrap w:val="0"/>
        <w:snapToGrid w:val="0"/>
        <w:spacing w:line="360" w:lineRule="auto"/>
        <w:ind w:firstLine="480" w:firstLineChars="200"/>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11.</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商务技术</w:t>
      </w:r>
      <w:r>
        <w:rPr>
          <w:rFonts w:hint="eastAsia" w:ascii="仿宋" w:hAnsi="仿宋" w:eastAsia="仿宋" w:cs="仿宋"/>
          <w:color w:val="000000" w:themeColor="text1"/>
          <w:sz w:val="24"/>
          <w:highlight w:val="none"/>
          <w:lang w:val="zh-CN"/>
          <w14:textFill>
            <w14:solidFill>
              <w14:schemeClr w14:val="tx1"/>
            </w14:solidFill>
          </w14:textFill>
        </w:rPr>
        <w:t>文件：</w:t>
      </w:r>
    </w:p>
    <w:p w14:paraId="4CA61475">
      <w:pPr>
        <w:wordWrap w:val="0"/>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11.2.1投标函；</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14:paraId="56FA3C0A">
      <w:pPr>
        <w:wordWrap w:val="0"/>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11.2.2授权委托书或法定代表人（单位负责人、自然人本人）身份证明；</w:t>
      </w:r>
    </w:p>
    <w:p w14:paraId="64EBF37C">
      <w:pPr>
        <w:wordWrap w:val="0"/>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11.2.3分包意向协议（拟分包的提供)；</w:t>
      </w:r>
    </w:p>
    <w:p w14:paraId="04EFF510">
      <w:pPr>
        <w:wordWrap w:val="0"/>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11.2.4符合性审查资料；</w:t>
      </w:r>
    </w:p>
    <w:p w14:paraId="793A580C">
      <w:pPr>
        <w:wordWrap w:val="0"/>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11.2.5评标标准相应的商务技术资料；</w:t>
      </w:r>
    </w:p>
    <w:p w14:paraId="63DF2678">
      <w:pPr>
        <w:wordWrap w:val="0"/>
        <w:snapToGrid w:val="0"/>
        <w:spacing w:line="360" w:lineRule="auto"/>
        <w:ind w:firstLine="960" w:firstLineChars="400"/>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11.2.6</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p>
    <w:p w14:paraId="6FB775AA">
      <w:pPr>
        <w:wordWrap w:val="0"/>
        <w:snapToGrid w:val="0"/>
        <w:spacing w:line="360" w:lineRule="auto"/>
        <w:ind w:firstLine="480" w:firstLineChars="200"/>
        <w:rPr>
          <w:rFonts w:hint="eastAsia" w:ascii="仿宋" w:hAnsi="仿宋" w:eastAsia="仿宋" w:cs="仿宋"/>
          <w:color w:val="000000" w:themeColor="text1"/>
          <w:sz w:val="24"/>
          <w:highlight w:val="none"/>
          <w:u w:val="singl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11.</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b/>
          <w:color w:val="000000" w:themeColor="text1"/>
          <w:sz w:val="24"/>
          <w:highlight w:val="none"/>
          <w14:textFill>
            <w14:solidFill>
              <w14:schemeClr w14:val="tx1"/>
            </w14:solidFill>
          </w14:textFill>
        </w:rPr>
        <w:t>报价文件：</w:t>
      </w:r>
      <w:r>
        <w:rPr>
          <w:rFonts w:hint="eastAsia" w:ascii="仿宋" w:hAnsi="仿宋" w:eastAsia="仿宋" w:cs="仿宋"/>
          <w:color w:val="000000" w:themeColor="text1"/>
          <w:sz w:val="24"/>
          <w:highlight w:val="none"/>
          <w14:textFill>
            <w14:solidFill>
              <w14:schemeClr w14:val="tx1"/>
            </w14:solidFill>
          </w14:textFill>
        </w:rPr>
        <w:t xml:space="preserve"> </w:t>
      </w:r>
    </w:p>
    <w:p w14:paraId="1FC41BFF">
      <w:pPr>
        <w:wordWrap w:val="0"/>
        <w:adjustRightInd/>
        <w:snapToGrid w:val="0"/>
        <w:spacing w:line="360" w:lineRule="auto"/>
        <w:ind w:firstLine="960" w:firstLineChars="4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11.3.1开标一览表（报价表）；</w:t>
      </w:r>
    </w:p>
    <w:p w14:paraId="7EFDC564">
      <w:pPr>
        <w:wordWrap w:val="0"/>
        <w:adjustRightInd/>
        <w:snapToGrid w:val="0"/>
        <w:spacing w:line="360" w:lineRule="auto"/>
        <w:ind w:firstLine="960" w:firstLineChars="4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11.3.2中小企业声明函（对于未预留份额专门面向中小企业的政府采购货物或服务项目，以及预留份额政府采购货物或服务项目中的非预留部分标项，若供应商（含联合体中的中小企业、签订分包意向协议的中小企业）为小微企业，且提供了中小企业声明函的，则可享受价格享受价格扣除优惠政策）</w:t>
      </w:r>
      <w:r>
        <w:rPr>
          <w:rFonts w:hint="eastAsia" w:ascii="仿宋" w:hAnsi="仿宋" w:eastAsia="仿宋" w:cs="仿宋"/>
          <w:color w:val="000000" w:themeColor="text1"/>
          <w:sz w:val="24"/>
          <w:highlight w:val="none"/>
          <w:lang w:eastAsia="zh-CN"/>
          <w14:textFill>
            <w14:solidFill>
              <w14:schemeClr w14:val="tx1"/>
            </w14:solidFill>
          </w14:textFill>
        </w:rPr>
        <w:t>；</w:t>
      </w:r>
    </w:p>
    <w:p w14:paraId="02117F01">
      <w:pPr>
        <w:spacing w:line="360" w:lineRule="auto"/>
        <w:ind w:firstLine="723" w:firstLineChars="3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投标文件含有采购人不能接受的附加条件的，投标无效；</w:t>
      </w:r>
    </w:p>
    <w:p w14:paraId="768BB57C">
      <w:pPr>
        <w:wordWrap/>
        <w:spacing w:line="360" w:lineRule="auto"/>
        <w:ind w:firstLine="723" w:firstLineChars="3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投标人提供虚假材料投标的，投标无效。</w:t>
      </w:r>
    </w:p>
    <w:p w14:paraId="798C46D3">
      <w:pPr>
        <w:wordWrap w:val="0"/>
        <w:spacing w:line="360" w:lineRule="auto"/>
        <w:ind w:firstLine="480" w:firstLineChars="200"/>
        <w:rPr>
          <w:rFonts w:hint="eastAsia" w:ascii="仿宋" w:hAnsi="仿宋" w:eastAsia="仿宋" w:cs="仿宋"/>
          <w:b w:val="0"/>
          <w:bCs/>
          <w:color w:val="000000" w:themeColor="text1"/>
          <w:sz w:val="24"/>
          <w:szCs w:val="21"/>
          <w:highlight w:val="none"/>
          <w14:textFill>
            <w14:solidFill>
              <w14:schemeClr w14:val="tx1"/>
            </w14:solidFill>
          </w14:textFill>
        </w:rPr>
      </w:pPr>
      <w:r>
        <w:rPr>
          <w:rFonts w:hint="eastAsia" w:ascii="仿宋" w:hAnsi="仿宋" w:eastAsia="仿宋" w:cs="仿宋"/>
          <w:b w:val="0"/>
          <w:bCs/>
          <w:color w:val="000000" w:themeColor="text1"/>
          <w:sz w:val="24"/>
          <w:highlight w:val="none"/>
          <w:lang w:val="en-US" w:eastAsia="zh-CN"/>
          <w14:textFill>
            <w14:solidFill>
              <w14:schemeClr w14:val="tx1"/>
            </w14:solidFill>
          </w14:textFill>
        </w:rPr>
        <w:t>投标人可事先在公开官网查询、核对相关证书和报告内容，确保投标（响应）文件资料准确无误。投标人应对投标文件中材料的真实性、合法性负责</w:t>
      </w:r>
      <w:r>
        <w:rPr>
          <w:rFonts w:hint="eastAsia" w:ascii="仿宋" w:hAnsi="仿宋" w:eastAsia="仿宋" w:cs="仿宋"/>
          <w:b w:val="0"/>
          <w:bCs/>
          <w:color w:val="000000" w:themeColor="text1"/>
          <w:sz w:val="24"/>
          <w:highlight w:val="none"/>
          <w14:textFill>
            <w14:solidFill>
              <w14:schemeClr w14:val="tx1"/>
            </w14:solidFill>
          </w14:textFill>
        </w:rPr>
        <w:t>。</w:t>
      </w:r>
    </w:p>
    <w:p w14:paraId="0E587AF0">
      <w:pPr>
        <w:pStyle w:val="133"/>
        <w:wordWrap w:val="0"/>
        <w:snapToGrid w:val="0"/>
        <w:spacing w:before="0"/>
        <w:ind w:firstLine="0" w:firstLineChars="0"/>
        <w:outlineLvl w:val="2"/>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12</w:t>
      </w:r>
      <w:r>
        <w:rPr>
          <w:rFonts w:hint="eastAsia" w:ascii="仿宋" w:hAnsi="仿宋" w:eastAsia="仿宋" w:cs="仿宋"/>
          <w:b/>
          <w:color w:val="000000" w:themeColor="text1"/>
          <w:kern w:val="0"/>
          <w:szCs w:val="24"/>
          <w:highlight w:val="none"/>
          <w:lang w:val="zh-CN"/>
          <w14:textFill>
            <w14:solidFill>
              <w14:schemeClr w14:val="tx1"/>
            </w14:solidFill>
          </w14:textFill>
        </w:rPr>
        <w:t xml:space="preserve">. </w:t>
      </w:r>
      <w:r>
        <w:rPr>
          <w:rFonts w:hint="eastAsia" w:ascii="仿宋" w:hAnsi="仿宋" w:eastAsia="仿宋" w:cs="仿宋"/>
          <w:b/>
          <w:color w:val="000000" w:themeColor="text1"/>
          <w:szCs w:val="24"/>
          <w:highlight w:val="none"/>
          <w14:textFill>
            <w14:solidFill>
              <w14:schemeClr w14:val="tx1"/>
            </w14:solidFill>
          </w14:textFill>
        </w:rPr>
        <w:t>投标文件的编制</w:t>
      </w:r>
    </w:p>
    <w:p w14:paraId="51A96AFE">
      <w:pPr>
        <w:wordWrap w:val="0"/>
        <w:spacing w:line="360" w:lineRule="auto"/>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B570847">
      <w:pPr>
        <w:wordWrap w:val="0"/>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12.2投标人进行电子投标应安装客户端软件—“政采云电子交易客户端”，并按照招标文件和电子交易平台的要求编制并加密投标文件。投标人未按规定加密的投标文件，电子交易平台将拒收并提示。</w:t>
      </w:r>
    </w:p>
    <w:p w14:paraId="47B39483">
      <w:pPr>
        <w:wordWrap w:val="0"/>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14:paraId="4DAB2559">
      <w:pPr>
        <w:wordWrap w:val="0"/>
        <w:snapToGrid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13.投标文件的签署、盖章</w:t>
      </w:r>
    </w:p>
    <w:p w14:paraId="1BD4F4BA">
      <w:pPr>
        <w:pStyle w:val="133"/>
        <w:wordWrap w:val="0"/>
        <w:snapToGrid w:val="0"/>
        <w:spacing w:before="0"/>
        <w:ind w:firstLine="48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13.1投标文件按照招标文件第六部分格式要</w:t>
      </w:r>
      <w:r>
        <w:rPr>
          <w:rFonts w:hint="eastAsia" w:ascii="仿宋" w:hAnsi="仿宋" w:eastAsia="仿宋" w:cs="仿宋"/>
          <w:color w:val="000000" w:themeColor="text1"/>
          <w:highlight w:val="none"/>
          <w14:textFill>
            <w14:solidFill>
              <w14:schemeClr w14:val="tx1"/>
            </w14:solidFill>
          </w14:textFill>
        </w:rPr>
        <w:t>求进行签署、盖章。</w:t>
      </w:r>
      <w:r>
        <w:rPr>
          <w:rFonts w:hint="eastAsia" w:ascii="仿宋" w:hAnsi="仿宋" w:eastAsia="仿宋" w:cs="仿宋"/>
          <w:b/>
          <w:color w:val="000000" w:themeColor="text1"/>
          <w:highlight w:val="none"/>
          <w14:textFill>
            <w14:solidFill>
              <w14:schemeClr w14:val="tx1"/>
            </w14:solidFill>
          </w14:textFill>
        </w:rPr>
        <w:t>▲投标人的投标文件未按照招标文件要求签署、盖章的，其投标无效</w:t>
      </w:r>
      <w:r>
        <w:rPr>
          <w:rFonts w:hint="eastAsia" w:ascii="仿宋" w:hAnsi="仿宋" w:eastAsia="仿宋" w:cs="仿宋"/>
          <w:color w:val="000000" w:themeColor="text1"/>
          <w:szCs w:val="24"/>
          <w:highlight w:val="none"/>
          <w14:textFill>
            <w14:solidFill>
              <w14:schemeClr w14:val="tx1"/>
            </w14:solidFill>
          </w14:textFill>
        </w:rPr>
        <w:t>。</w:t>
      </w:r>
    </w:p>
    <w:p w14:paraId="14A53F7B">
      <w:pPr>
        <w:pStyle w:val="133"/>
        <w:wordWrap w:val="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13.2为确保网上操作合法、有效和安全，投标人应当在投标截止时间前完成在“政府采购云平台”的身份认证，确保在电子投标过程中能够对相关数据电文进行加密和使用电子签名。</w:t>
      </w:r>
    </w:p>
    <w:p w14:paraId="228D7FFC">
      <w:pPr>
        <w:pStyle w:val="133"/>
        <w:wordWrap w:val="0"/>
        <w:snapToGrid w:val="0"/>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13.3招标文件对投标文件签署、盖章的要求适用于电子签名。</w:t>
      </w:r>
    </w:p>
    <w:p w14:paraId="45FB1462">
      <w:pPr>
        <w:pStyle w:val="133"/>
        <w:wordWrap w:val="0"/>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14. 投标文件的提交、补充、修改、撤回</w:t>
      </w:r>
    </w:p>
    <w:p w14:paraId="7CE81112">
      <w:pPr>
        <w:pStyle w:val="133"/>
        <w:wordWrap w:val="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7ECA4E1">
      <w:pPr>
        <w:pStyle w:val="133"/>
        <w:wordWrap w:val="0"/>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14:paraId="6EB49479">
      <w:pPr>
        <w:pStyle w:val="133"/>
        <w:wordWrap w:val="0"/>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14.3采购人、采购代理机构可以视情况延长投标文件提交的截止</w:t>
      </w:r>
      <w:r>
        <w:rPr>
          <w:rFonts w:hint="eastAsia" w:ascii="仿宋" w:hAnsi="仿宋" w:eastAsia="仿宋" w:cs="仿宋"/>
          <w:color w:val="000000" w:themeColor="text1"/>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4"/>
          <w:highlight w:val="none"/>
          <w14:textFill>
            <w14:solidFill>
              <w14:schemeClr w14:val="tx1"/>
            </w14:solidFill>
          </w14:textFill>
        </w:rPr>
        <w:t>时间。在上述情况下，采购代理机构与投标人以前在投标截止期方面的全部权利、责任和义务，将适用于延长至新的投标截止期。</w:t>
      </w:r>
    </w:p>
    <w:p w14:paraId="48476E7D">
      <w:pPr>
        <w:pStyle w:val="33"/>
        <w:wordWrap w:val="0"/>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15.备份投标文件</w:t>
      </w:r>
    </w:p>
    <w:p w14:paraId="25D83592">
      <w:pPr>
        <w:pStyle w:val="33"/>
        <w:wordWrap w:val="0"/>
        <w:spacing w:line="360" w:lineRule="auto"/>
        <w:ind w:firstLine="360" w:firstLineChars="15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15.1投标人在电子交易平台传输递交投标文件后，可以在投标截止时间前直接提交或者以快递方式递交备份投标文件1份（</w:t>
      </w:r>
      <w:r>
        <w:rPr>
          <w:rFonts w:hint="eastAsia" w:ascii="仿宋" w:hAnsi="仿宋" w:eastAsia="仿宋" w:cs="仿宋"/>
          <w:b/>
          <w:color w:val="000000" w:themeColor="text1"/>
          <w:sz w:val="24"/>
          <w:szCs w:val="24"/>
          <w:highlight w:val="none"/>
          <w14:textFill>
            <w14:solidFill>
              <w14:schemeClr w14:val="tx1"/>
            </w14:solidFill>
          </w14:textFill>
        </w:rPr>
        <w:t>非强制要求，投标人自行考虑，快递到付或包裹破损拒绝接受）。</w:t>
      </w:r>
    </w:p>
    <w:p w14:paraId="36EEEACF">
      <w:pPr>
        <w:pStyle w:val="33"/>
        <w:wordWrap w:val="0"/>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15.2备份投标文件须在“政采云投标客户端”制作生成，并储存在</w:t>
      </w:r>
      <w:r>
        <w:rPr>
          <w:rFonts w:hint="eastAsia" w:ascii="仿宋" w:hAnsi="仿宋" w:eastAsia="仿宋" w:cs="仿宋"/>
          <w:color w:val="000000" w:themeColor="text1"/>
          <w:sz w:val="24"/>
          <w:highlight w:val="none"/>
          <w14:textFill>
            <w14:solidFill>
              <w14:schemeClr w14:val="tx1"/>
            </w14:solidFill>
          </w14:textFill>
        </w:rPr>
        <w:t>DVD光盘或U盘</w:t>
      </w:r>
      <w:r>
        <w:rPr>
          <w:rFonts w:hint="eastAsia" w:ascii="仿宋" w:hAnsi="仿宋" w:eastAsia="仿宋" w:cs="仿宋"/>
          <w:color w:val="000000" w:themeColor="text1"/>
          <w:sz w:val="24"/>
          <w:szCs w:val="24"/>
          <w:highlight w:val="none"/>
          <w14:textFill>
            <w14:solidFill>
              <w14:schemeClr w14:val="tx1"/>
            </w14:solidFill>
          </w14:textFill>
        </w:rPr>
        <w:t>中。备份投标文件应当密封包装并在包装上加盖公章并注明投标项目名称，投标人名称(</w:t>
      </w:r>
      <w:r>
        <w:rPr>
          <w:rFonts w:hint="eastAsia" w:ascii="仿宋" w:hAnsi="仿宋" w:eastAsia="仿宋" w:cs="仿宋"/>
          <w:b/>
          <w:bCs/>
          <w:color w:val="000000" w:themeColor="text1"/>
          <w:sz w:val="24"/>
          <w:szCs w:val="24"/>
          <w:highlight w:val="none"/>
          <w14:textFill>
            <w14:solidFill>
              <w14:schemeClr w14:val="tx1"/>
            </w14:solidFill>
          </w14:textFill>
        </w:rPr>
        <w:t>联合体投标的，包装物封面需注明联合体投标，并注明联合体成员各方的名称和联合协议中约定的牵头人的名称</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不符合上述制作、</w:t>
      </w:r>
      <w:r>
        <w:rPr>
          <w:rFonts w:hint="eastAsia" w:ascii="仿宋" w:hAnsi="仿宋" w:eastAsia="仿宋" w:cs="仿宋"/>
          <w:b/>
          <w:bCs/>
          <w:color w:val="000000" w:themeColor="text1"/>
          <w:sz w:val="24"/>
          <w:szCs w:val="24"/>
          <w:highlight w:val="none"/>
          <w14:textFill>
            <w14:solidFill>
              <w14:schemeClr w14:val="tx1"/>
            </w14:solidFill>
          </w14:textFill>
        </w:rPr>
        <w:t>存储、密封规定的备份投标文件将被视为无效或者被拒绝接收。</w:t>
      </w:r>
    </w:p>
    <w:p w14:paraId="3384C0BE">
      <w:pPr>
        <w:pStyle w:val="33"/>
        <w:wordWrap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15.3直接提交备份投标文件的，投标人应于投标截止时间前在招标公告中载明的开标地点将备份投标文件提交给采购代理机构，采购代理机构将拒绝接受逾期送达的备份投标文件。</w:t>
      </w:r>
    </w:p>
    <w:p w14:paraId="4554315B">
      <w:pPr>
        <w:pStyle w:val="33"/>
        <w:wordWrap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15.4以快递方式递交备份投标文件的，投标人应先将备份投标文件按要求密封和标记，再进行快递包装后邮寄。备份投标文件须在投标截止时间之前送达</w:t>
      </w:r>
      <w:r>
        <w:rPr>
          <w:rFonts w:hint="eastAsia" w:ascii="仿宋" w:hAnsi="仿宋" w:eastAsia="仿宋" w:cs="仿宋"/>
          <w:snapToGrid/>
          <w:color w:val="000000" w:themeColor="text1"/>
          <w:sz w:val="24"/>
          <w:szCs w:val="24"/>
          <w:highlight w:val="none"/>
          <w14:textFill>
            <w14:solidFill>
              <w14:schemeClr w14:val="tx1"/>
            </w14:solidFill>
          </w14:textFill>
        </w:rPr>
        <w:t>招标文件第二部分投标人须知前附表规定的备份投标文件送达地点；</w:t>
      </w:r>
      <w:r>
        <w:rPr>
          <w:rFonts w:hint="eastAsia" w:ascii="仿宋" w:hAnsi="仿宋" w:eastAsia="仿宋" w:cs="仿宋"/>
          <w:color w:val="000000" w:themeColor="text1"/>
          <w:sz w:val="24"/>
          <w:szCs w:val="24"/>
          <w:highlight w:val="none"/>
          <w14:textFill>
            <w14:solidFill>
              <w14:schemeClr w14:val="tx1"/>
            </w14:solidFill>
          </w14:textFill>
        </w:rPr>
        <w:t>送达时间以签收人签收时间为准。采购代理机构将拒绝接受逾期送达的备份投标文件。邮寄过程中，电子备份投标文件发生泄露、遗失、损坏或延期送达等情况的，由投标人自行负责。</w:t>
      </w:r>
    </w:p>
    <w:p w14:paraId="1944B7EB">
      <w:pPr>
        <w:pStyle w:val="33"/>
        <w:wordWrap w:val="0"/>
        <w:spacing w:line="360" w:lineRule="auto"/>
        <w:ind w:firstLine="479" w:firstLineChars="199"/>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15.5投标人仅提交备份投标文件，未在电子交易平台传输递交投标文件的，投标无效。</w:t>
      </w:r>
    </w:p>
    <w:p w14:paraId="29811E31">
      <w:pPr>
        <w:pStyle w:val="133"/>
        <w:wordWrap w:val="0"/>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16.投标文件的无效处理</w:t>
      </w:r>
    </w:p>
    <w:p w14:paraId="10F3D54C">
      <w:pPr>
        <w:pStyle w:val="25"/>
        <w:wordWrap w:val="0"/>
        <w:spacing w:line="360" w:lineRule="auto"/>
        <w:ind w:firstLine="360" w:firstLineChars="1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有招标文件第四部分第</w:t>
      </w:r>
      <w:r>
        <w:rPr>
          <w:rFonts w:hint="eastAsia" w:ascii="仿宋" w:hAnsi="仿宋" w:eastAsia="仿宋" w:cs="仿宋"/>
          <w:color w:val="000000" w:themeColor="text1"/>
          <w:highlight w:val="none"/>
          <w14:textFill>
            <w14:solidFill>
              <w14:schemeClr w14:val="tx1"/>
            </w14:solidFill>
          </w14:textFill>
        </w:rPr>
        <w:t>4.2项规定</w:t>
      </w:r>
      <w:r>
        <w:rPr>
          <w:rFonts w:hint="eastAsia" w:ascii="仿宋" w:hAnsi="仿宋" w:eastAsia="仿宋" w:cs="仿宋"/>
          <w:color w:val="000000" w:themeColor="text1"/>
          <w:szCs w:val="21"/>
          <w:highlight w:val="none"/>
          <w14:textFill>
            <w14:solidFill>
              <w14:schemeClr w14:val="tx1"/>
            </w14:solidFill>
          </w14:textFill>
        </w:rPr>
        <w:t>的情形之一的，投标无效。</w:t>
      </w:r>
    </w:p>
    <w:p w14:paraId="51AC37C5">
      <w:pPr>
        <w:pStyle w:val="133"/>
        <w:wordWrap w:val="0"/>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17.投标有效期</w:t>
      </w:r>
    </w:p>
    <w:p w14:paraId="1AA5C0B6">
      <w:pPr>
        <w:wordWrap w:val="0"/>
        <w:spacing w:line="360" w:lineRule="auto"/>
        <w:ind w:firstLine="480" w:firstLineChars="200"/>
        <w:rPr>
          <w:rFonts w:hint="eastAsia" w:ascii="仿宋" w:hAnsi="仿宋" w:eastAsia="仿宋" w:cs="仿宋"/>
          <w:b/>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17.1投标有效期为从提交投标文件的截止之日起90天。▲</w:t>
      </w:r>
      <w:r>
        <w:rPr>
          <w:rFonts w:hint="eastAsia" w:ascii="仿宋" w:hAnsi="仿宋" w:eastAsia="仿宋" w:cs="仿宋"/>
          <w:b/>
          <w:color w:val="000000" w:themeColor="text1"/>
          <w:sz w:val="24"/>
          <w:szCs w:val="20"/>
          <w:highlight w:val="none"/>
          <w14:textFill>
            <w14:solidFill>
              <w14:schemeClr w14:val="tx1"/>
            </w14:solidFill>
          </w14:textFill>
        </w:rPr>
        <w:t>投标人的投标文件中承</w:t>
      </w:r>
      <w:r>
        <w:rPr>
          <w:rFonts w:hint="eastAsia" w:ascii="仿宋" w:hAnsi="仿宋" w:eastAsia="仿宋" w:cs="仿宋"/>
          <w:b/>
          <w:color w:val="000000" w:themeColor="text1"/>
          <w:sz w:val="24"/>
          <w:szCs w:val="21"/>
          <w:highlight w:val="none"/>
          <w14:textFill>
            <w14:solidFill>
              <w14:schemeClr w14:val="tx1"/>
            </w14:solidFill>
          </w14:textFill>
        </w:rPr>
        <w:t>诺的投标有效期少于招标文件中载明的投标有效期的，投标无效。</w:t>
      </w:r>
    </w:p>
    <w:p w14:paraId="1753E2E4">
      <w:pPr>
        <w:pStyle w:val="133"/>
        <w:wordWrap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17.2投标文件合格投递后，自投标截止日期起，在投标有效期内有效。</w:t>
      </w:r>
    </w:p>
    <w:p w14:paraId="5184651D">
      <w:pPr>
        <w:pStyle w:val="133"/>
        <w:wordWrap w:val="0"/>
        <w:spacing w:before="0"/>
        <w:ind w:firstLine="480"/>
        <w:rPr>
          <w:rFonts w:hint="eastAsia" w:ascii="仿宋" w:hAnsi="仿宋" w:eastAsia="仿宋" w:cs="仿宋"/>
          <w:b w:val="0"/>
          <w:color w:val="000000" w:themeColor="text1"/>
          <w:sz w:val="24"/>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17.3在原定投标有效期满之前，如果出现特殊情况，采购代理机构可以以书面形式通知投标人延长投标有效期。投标人同意延长的，不得要求或被允许修改其投标文件，投标人拒绝延长的，其投标无效。</w:t>
      </w:r>
    </w:p>
    <w:p w14:paraId="0EE26B0E">
      <w:pPr>
        <w:pStyle w:val="133"/>
        <w:wordWrap w:val="0"/>
        <w:spacing w:before="0"/>
        <w:ind w:firstLine="1928" w:firstLineChars="600"/>
        <w:outlineLvl w:val="9"/>
        <w:rPr>
          <w:rFonts w:hint="eastAsia" w:ascii="仿宋" w:hAnsi="仿宋" w:eastAsia="仿宋" w:cs="仿宋"/>
          <w:b/>
          <w:color w:val="000000" w:themeColor="text1"/>
          <w:sz w:val="32"/>
          <w:highlight w:val="none"/>
          <w14:textFill>
            <w14:solidFill>
              <w14:schemeClr w14:val="tx1"/>
            </w14:solidFill>
          </w14:textFill>
        </w:rPr>
      </w:pPr>
    </w:p>
    <w:p w14:paraId="3F5EFD0A">
      <w:pPr>
        <w:pStyle w:val="133"/>
        <w:wordWrap w:val="0"/>
        <w:spacing w:before="0"/>
        <w:ind w:firstLine="1928" w:firstLineChars="600"/>
        <w:outlineLvl w:val="1"/>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四、开标、资格审查与信用信息查询</w:t>
      </w:r>
    </w:p>
    <w:p w14:paraId="282A0585">
      <w:pPr>
        <w:pStyle w:val="559"/>
        <w:wordWrap w:val="0"/>
        <w:spacing w:before="0" w:line="360" w:lineRule="auto"/>
        <w:ind w:left="0" w:firstLine="0"/>
        <w:contextualSpacing/>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18.开标</w:t>
      </w:r>
      <w:r>
        <w:rPr>
          <w:rFonts w:hint="eastAsia" w:ascii="仿宋" w:hAnsi="仿宋" w:eastAsia="仿宋" w:cs="仿宋"/>
          <w:color w:val="000000" w:themeColor="text1"/>
          <w:sz w:val="24"/>
          <w:highlight w:val="none"/>
          <w14:textFill>
            <w14:solidFill>
              <w14:schemeClr w14:val="tx1"/>
            </w14:solidFill>
          </w14:textFill>
        </w:rPr>
        <w:t xml:space="preserve"> </w:t>
      </w:r>
    </w:p>
    <w:p w14:paraId="5B21A9FF">
      <w:pPr>
        <w:pStyle w:val="559"/>
        <w:wordWrap w:val="0"/>
        <w:spacing w:before="0" w:line="360" w:lineRule="auto"/>
        <w:ind w:left="0" w:firstLine="480" w:firstLineChars="200"/>
        <w:contextualSpacing/>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18.1采购代理机构按照招标文件规定的时间通过电子交易平台组织开标，所有投标人均应当准时在线参加。投标人不足3家的，不得开标。</w:t>
      </w:r>
    </w:p>
    <w:p w14:paraId="5D3D9BB9">
      <w:pPr>
        <w:pStyle w:val="559"/>
        <w:wordWrap w:val="0"/>
        <w:spacing w:before="0" w:line="360" w:lineRule="auto"/>
        <w:ind w:left="0" w:firstLine="240" w:firstLineChars="100"/>
        <w:contextualSpacing/>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18.2开标时，电子交易平台按开标时间自动提取所有投标文件。采购代理机构依托电子交易平台发起开始解密指令，投标人按照平台提示和招标文件的规定在半小时内完成在线解密。</w:t>
      </w:r>
    </w:p>
    <w:p w14:paraId="60E0DD7C">
      <w:pPr>
        <w:pStyle w:val="559"/>
        <w:wordWrap w:val="0"/>
        <w:spacing w:before="0" w:line="360" w:lineRule="auto"/>
        <w:ind w:left="0" w:firstLine="240" w:firstLineChars="100"/>
        <w:contextualSpacing/>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18.3</w:t>
      </w:r>
      <w:r>
        <w:rPr>
          <w:rFonts w:hint="eastAsia" w:ascii="仿宋" w:hAnsi="仿宋" w:eastAsia="仿宋" w:cs="仿宋"/>
          <w:b/>
          <w:color w:val="000000" w:themeColor="text1"/>
          <w:sz w:val="24"/>
          <w:highlight w:val="none"/>
          <w14:textFill>
            <w14:solidFill>
              <w14:schemeClr w14:val="tx1"/>
            </w14:solidFill>
          </w14:textFill>
        </w:rPr>
        <w:t>投标文件未按时解密，投标人提供了备份投标文件的，以备份投标文件作为依据，否则视为投标文件撤回。投标文件已按时解密的，备份投标文件自动失效。</w:t>
      </w:r>
    </w:p>
    <w:p w14:paraId="5DFFC8D0">
      <w:pPr>
        <w:pStyle w:val="559"/>
        <w:wordWrap w:val="0"/>
        <w:spacing w:before="0" w:line="360" w:lineRule="auto"/>
        <w:ind w:left="0" w:firstLine="480" w:firstLineChars="200"/>
        <w:contextualSpacing/>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18.4本项目唱标顺序：</w:t>
      </w:r>
      <w:r>
        <w:rPr>
          <w:rFonts w:hint="eastAsia" w:ascii="仿宋" w:hAnsi="仿宋" w:eastAsia="仿宋" w:cs="仿宋"/>
          <w:color w:val="000000" w:themeColor="text1"/>
          <w:sz w:val="24"/>
          <w:highlight w:val="none"/>
          <w:u w:val="single"/>
          <w14:textFill>
            <w14:solidFill>
              <w14:schemeClr w14:val="tx1"/>
            </w14:solidFill>
          </w14:textFill>
        </w:rPr>
        <w:sym w:font="Wingdings" w:char="00FE"/>
      </w:r>
      <w:r>
        <w:rPr>
          <w:rFonts w:hint="eastAsia" w:ascii="仿宋" w:hAnsi="仿宋" w:eastAsia="仿宋" w:cs="仿宋"/>
          <w:color w:val="000000" w:themeColor="text1"/>
          <w:sz w:val="24"/>
          <w:highlight w:val="none"/>
          <w:u w:val="single"/>
          <w14:textFill>
            <w14:solidFill>
              <w14:schemeClr w14:val="tx1"/>
            </w14:solidFill>
          </w14:textFill>
        </w:rPr>
        <w:t>先技术商务后报价（后唱标），</w:t>
      </w:r>
      <w:r>
        <w:rPr>
          <w:rFonts w:hint="eastAsia" w:ascii="仿宋" w:hAnsi="仿宋" w:eastAsia="仿宋" w:cs="仿宋"/>
          <w:color w:val="000000" w:themeColor="text1"/>
          <w:sz w:val="24"/>
          <w:highlight w:val="none"/>
          <w:u w:val="single"/>
          <w14:textFill>
            <w14:solidFill>
              <w14:schemeClr w14:val="tx1"/>
            </w14:solidFill>
          </w14:textFill>
        </w:rPr>
        <w:sym w:font="Wingdings" w:char="00A8"/>
      </w:r>
      <w:r>
        <w:rPr>
          <w:rFonts w:hint="eastAsia" w:ascii="仿宋" w:hAnsi="仿宋" w:eastAsia="仿宋" w:cs="仿宋"/>
          <w:color w:val="000000" w:themeColor="text1"/>
          <w:sz w:val="24"/>
          <w:highlight w:val="none"/>
          <w:u w:val="single"/>
          <w14:textFill>
            <w14:solidFill>
              <w14:schemeClr w14:val="tx1"/>
            </w14:solidFill>
          </w14:textFill>
        </w:rPr>
        <w:t>报价技术商务同时开（先唱标）。</w:t>
      </w:r>
    </w:p>
    <w:p w14:paraId="0F764A1A">
      <w:pPr>
        <w:pStyle w:val="559"/>
        <w:wordWrap w:val="0"/>
        <w:spacing w:before="0" w:line="360" w:lineRule="auto"/>
        <w:ind w:left="0" w:firstLine="0"/>
        <w:contextualSpacing/>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19.资格审查</w:t>
      </w:r>
    </w:p>
    <w:p w14:paraId="40786C71">
      <w:pPr>
        <w:pStyle w:val="133"/>
        <w:wordWrap w:val="0"/>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19.1开标后，采购人或采购代理机构将依法对投标人的资格进行审查。</w:t>
      </w:r>
    </w:p>
    <w:p w14:paraId="7EBFC24C">
      <w:pPr>
        <w:wordWrap w:val="0"/>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19.2</w:t>
      </w:r>
      <w:r>
        <w:rPr>
          <w:rFonts w:hint="eastAsia" w:ascii="仿宋" w:hAnsi="仿宋" w:eastAsia="仿宋" w:cs="仿宋"/>
          <w:color w:val="000000" w:themeColor="text1"/>
          <w:sz w:val="24"/>
          <w:highlight w:val="none"/>
          <w14:textFill>
            <w14:solidFill>
              <w14:schemeClr w14:val="tx1"/>
            </w14:solidFill>
          </w14:textFill>
        </w:rPr>
        <w:t>采购人或采购代理机构依据法律法规和招标文件的规定，对投标人的基本资格条件、特定资格条件进行审查。</w:t>
      </w:r>
    </w:p>
    <w:p w14:paraId="34ADFDDF">
      <w:pPr>
        <w:pStyle w:val="133"/>
        <w:wordWrap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19.3投标人未按照招标文件要求提供与</w:t>
      </w:r>
      <w:r>
        <w:rPr>
          <w:rFonts w:hint="eastAsia" w:ascii="仿宋" w:hAnsi="仿宋" w:eastAsia="仿宋" w:cs="仿宋"/>
          <w:color w:val="000000" w:themeColor="text1"/>
          <w:highlight w:val="none"/>
          <w14:textFill>
            <w14:solidFill>
              <w14:schemeClr w14:val="tx1"/>
            </w14:solidFill>
          </w14:textFill>
        </w:rPr>
        <w:t>基本资格条件、特定资格条件相应的</w:t>
      </w:r>
      <w:r>
        <w:rPr>
          <w:rFonts w:hint="eastAsia" w:ascii="仿宋" w:hAnsi="仿宋" w:eastAsia="仿宋" w:cs="仿宋"/>
          <w:color w:val="000000" w:themeColor="text1"/>
          <w:kern w:val="0"/>
          <w:szCs w:val="24"/>
          <w:highlight w:val="none"/>
          <w14:textFill>
            <w14:solidFill>
              <w14:schemeClr w14:val="tx1"/>
            </w14:solidFill>
          </w14:textFill>
        </w:rPr>
        <w:t>有效资格证明材料的，视为</w:t>
      </w:r>
      <w:r>
        <w:rPr>
          <w:rFonts w:hint="eastAsia" w:ascii="仿宋" w:hAnsi="仿宋" w:eastAsia="仿宋" w:cs="仿宋"/>
          <w:color w:val="000000" w:themeColor="text1"/>
          <w:highlight w:val="none"/>
          <w14:textFill>
            <w14:solidFill>
              <w14:schemeClr w14:val="tx1"/>
            </w14:solidFill>
          </w14:textFill>
        </w:rPr>
        <w:t>投标人不具备招标文件中规定的资格要求，其投标无效。</w:t>
      </w:r>
    </w:p>
    <w:p w14:paraId="62BE3AF3">
      <w:pPr>
        <w:pStyle w:val="133"/>
        <w:wordWrap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19.</w:t>
      </w:r>
      <w:r>
        <w:rPr>
          <w:rFonts w:hint="eastAsia" w:ascii="仿宋" w:hAnsi="仿宋" w:eastAsia="仿宋" w:cs="仿宋"/>
          <w:color w:val="000000" w:themeColor="text1"/>
          <w:highlight w:val="none"/>
          <w14:textFill>
            <w14:solidFill>
              <w14:schemeClr w14:val="tx1"/>
            </w14:solidFill>
          </w14:textFill>
        </w:rPr>
        <w:t>4对未通过资格审查的投标人，采购人或采购代理机构告知其未通过的原因。</w:t>
      </w:r>
    </w:p>
    <w:p w14:paraId="6E6DD51E">
      <w:pPr>
        <w:pStyle w:val="133"/>
        <w:wordWrap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19.</w:t>
      </w:r>
      <w:r>
        <w:rPr>
          <w:rFonts w:hint="eastAsia" w:ascii="仿宋" w:hAnsi="仿宋" w:eastAsia="仿宋" w:cs="仿宋"/>
          <w:color w:val="000000" w:themeColor="text1"/>
          <w:highlight w:val="none"/>
          <w14:textFill>
            <w14:solidFill>
              <w14:schemeClr w14:val="tx1"/>
            </w14:solidFill>
          </w14:textFill>
        </w:rPr>
        <w:t>5合格投标人不足3家的，不再继续评标。</w:t>
      </w:r>
    </w:p>
    <w:p w14:paraId="2CF0F65F">
      <w:pPr>
        <w:pStyle w:val="133"/>
        <w:wordWrap w:val="0"/>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20.信用信息查询</w:t>
      </w:r>
    </w:p>
    <w:p w14:paraId="45959357">
      <w:pPr>
        <w:pStyle w:val="133"/>
        <w:wordWrap w:val="0"/>
        <w:spacing w:before="0"/>
        <w:ind w:firstLine="495" w:firstLineChars="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20.1信用信息查询渠道及截止时间：采购代理机构将在资格审查时通过“信用中国”网站(www.creditchina.gov.cn)、中国政府采购网(www.ccgp.gov.cn)渠道查询投标人接受资格审查时的信用记录。</w:t>
      </w:r>
    </w:p>
    <w:p w14:paraId="78C706EB">
      <w:pPr>
        <w:pStyle w:val="133"/>
        <w:wordWrap w:val="0"/>
        <w:spacing w:before="0"/>
        <w:ind w:firstLine="495" w:firstLineChars="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20.2信用信息查询记录和证据留存的具体方式：现场查询的投标人的信用记录、查询结果经确认后将与采购文件一起存档。</w:t>
      </w:r>
    </w:p>
    <w:p w14:paraId="5C49B5D2">
      <w:pPr>
        <w:pStyle w:val="133"/>
        <w:wordWrap w:val="0"/>
        <w:spacing w:before="0"/>
        <w:ind w:firstLine="495" w:firstLineChars="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20.3信用信息的使用规则：经查询列入失信被执行人名单、重大税收违法案件当事人名单、政府采购严重违法失信行为记录名单的投标人将被拒绝参与政府采购活动。</w:t>
      </w:r>
    </w:p>
    <w:p w14:paraId="33DD495C">
      <w:pPr>
        <w:pStyle w:val="133"/>
        <w:wordWrap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000000" w:themeColor="text1"/>
          <w:highlight w:val="none"/>
          <w14:textFill>
            <w14:solidFill>
              <w14:schemeClr w14:val="tx1"/>
            </w14:solidFill>
          </w14:textFill>
        </w:rPr>
        <w:t>。</w:t>
      </w:r>
    </w:p>
    <w:p w14:paraId="5B51EDFE">
      <w:pPr>
        <w:pStyle w:val="133"/>
        <w:wordWrap w:val="0"/>
        <w:spacing w:before="0"/>
        <w:ind w:firstLine="0" w:firstLineChars="0"/>
        <w:rPr>
          <w:rFonts w:hint="eastAsia" w:ascii="仿宋" w:hAnsi="仿宋" w:eastAsia="仿宋" w:cs="仿宋"/>
          <w:color w:val="000000" w:themeColor="text1"/>
          <w:kern w:val="0"/>
          <w:szCs w:val="24"/>
          <w:highlight w:val="none"/>
          <w14:textFill>
            <w14:solidFill>
              <w14:schemeClr w14:val="tx1"/>
            </w14:solidFill>
          </w14:textFill>
        </w:rPr>
      </w:pPr>
    </w:p>
    <w:p w14:paraId="0029D373">
      <w:pPr>
        <w:wordWrap w:val="0"/>
        <w:snapToGrid w:val="0"/>
        <w:spacing w:line="360" w:lineRule="auto"/>
        <w:jc w:val="center"/>
        <w:outlineLvl w:val="1"/>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五、评标</w:t>
      </w:r>
    </w:p>
    <w:p w14:paraId="42573E8E">
      <w:pPr>
        <w:wordWrap w:val="0"/>
        <w:spacing w:line="360" w:lineRule="auto"/>
        <w:ind w:firstLine="241" w:firstLineChars="100"/>
        <w:rPr>
          <w:rFonts w:hint="eastAsia" w:ascii="仿宋" w:hAnsi="仿宋" w:eastAsia="仿宋" w:cs="仿宋"/>
          <w:b/>
          <w:color w:val="000000" w:themeColor="text1"/>
          <w:sz w:val="24"/>
          <w:highlight w:val="none"/>
          <w14:textFill>
            <w14:solidFill>
              <w14:schemeClr w14:val="tx1"/>
            </w14:solidFill>
          </w14:textFill>
        </w:rPr>
      </w:pPr>
      <w:bookmarkStart w:id="29" w:name="_Toc91899903"/>
      <w:r>
        <w:rPr>
          <w:rFonts w:hint="eastAsia" w:ascii="仿宋" w:hAnsi="仿宋" w:eastAsia="仿宋" w:cs="仿宋"/>
          <w:b/>
          <w:color w:val="000000" w:themeColor="text1"/>
          <w:sz w:val="24"/>
          <w:highlight w:val="none"/>
          <w14:textFill>
            <w14:solidFill>
              <w14:schemeClr w14:val="tx1"/>
            </w14:solidFill>
          </w14:textFill>
        </w:rPr>
        <w:t>21.</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000000" w:themeColor="text1"/>
          <w:sz w:val="24"/>
          <w:highlight w:val="none"/>
          <w14:textFill>
            <w14:solidFill>
              <w14:schemeClr w14:val="tx1"/>
            </w14:solidFill>
          </w14:textFill>
        </w:rPr>
        <w:t>详见招标文件第四部分评标办法。</w:t>
      </w:r>
    </w:p>
    <w:p w14:paraId="162FF8EE">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p>
    <w:p w14:paraId="5171E54E">
      <w:pPr>
        <w:wordWrap w:val="0"/>
        <w:snapToGrid w:val="0"/>
        <w:spacing w:line="360" w:lineRule="auto"/>
        <w:jc w:val="center"/>
        <w:outlineLvl w:val="1"/>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六、定 标</w:t>
      </w:r>
    </w:p>
    <w:p w14:paraId="23138E33">
      <w:pPr>
        <w:pStyle w:val="25"/>
        <w:wordWrap w:val="0"/>
        <w:spacing w:line="360" w:lineRule="auto"/>
        <w:ind w:left="479" w:hanging="479" w:hangingChars="199"/>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22. 确定中标供应商</w:t>
      </w:r>
    </w:p>
    <w:p w14:paraId="48180C8D">
      <w:pPr>
        <w:pStyle w:val="133"/>
        <w:wordWrap w:val="0"/>
        <w:snapToGrid w:val="0"/>
        <w:spacing w:before="0"/>
        <w:ind w:firstLine="48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w:t>
      </w:r>
      <w:r>
        <w:rPr>
          <w:rFonts w:hint="eastAsia" w:ascii="仿宋" w:hAnsi="仿宋" w:eastAsia="仿宋" w:cs="仿宋"/>
          <w:color w:val="000000" w:themeColor="text1"/>
          <w:szCs w:val="24"/>
          <w:highlight w:val="none"/>
          <w:lang w:val="en-US" w:eastAsia="zh-CN"/>
          <w14:textFill>
            <w14:solidFill>
              <w14:schemeClr w14:val="tx1"/>
            </w14:solidFill>
          </w14:textFill>
        </w:rPr>
        <w:t>成交供应商</w:t>
      </w:r>
      <w:r>
        <w:rPr>
          <w:rFonts w:hint="eastAsia" w:ascii="仿宋" w:hAnsi="仿宋" w:eastAsia="仿宋" w:cs="仿宋"/>
          <w:color w:val="000000" w:themeColor="text1"/>
          <w:szCs w:val="24"/>
          <w:highlight w:val="none"/>
          <w14:textFill>
            <w14:solidFill>
              <w14:schemeClr w14:val="tx1"/>
            </w14:solidFill>
          </w14:textFill>
        </w:rPr>
        <w:t>，为提高政府采购效率，鼓励在收到评审报告当天在线确定中标或者</w:t>
      </w:r>
      <w:r>
        <w:rPr>
          <w:rFonts w:hint="eastAsia" w:ascii="仿宋" w:hAnsi="仿宋" w:eastAsia="仿宋" w:cs="仿宋"/>
          <w:color w:val="000000" w:themeColor="text1"/>
          <w:szCs w:val="24"/>
          <w:highlight w:val="none"/>
          <w:lang w:val="en-US" w:eastAsia="zh-CN"/>
          <w14:textFill>
            <w14:solidFill>
              <w14:schemeClr w14:val="tx1"/>
            </w14:solidFill>
          </w14:textFill>
        </w:rPr>
        <w:t>成交</w:t>
      </w:r>
      <w:r>
        <w:rPr>
          <w:rFonts w:hint="eastAsia" w:ascii="仿宋" w:hAnsi="仿宋" w:eastAsia="仿宋" w:cs="仿宋"/>
          <w:color w:val="000000" w:themeColor="text1"/>
          <w:szCs w:val="24"/>
          <w:highlight w:val="none"/>
          <w14:textFill>
            <w14:solidFill>
              <w14:schemeClr w14:val="tx1"/>
            </w14:solidFill>
          </w14:textFill>
        </w:rPr>
        <w:t>供应商。中标、</w:t>
      </w:r>
      <w:r>
        <w:rPr>
          <w:rFonts w:hint="eastAsia" w:ascii="仿宋" w:hAnsi="仿宋" w:eastAsia="仿宋" w:cs="仿宋"/>
          <w:color w:val="000000" w:themeColor="text1"/>
          <w:szCs w:val="24"/>
          <w:highlight w:val="none"/>
          <w:lang w:val="en-US" w:eastAsia="zh-CN"/>
          <w14:textFill>
            <w14:solidFill>
              <w14:schemeClr w14:val="tx1"/>
            </w14:solidFill>
          </w14:textFill>
        </w:rPr>
        <w:t>成交</w:t>
      </w:r>
      <w:r>
        <w:rPr>
          <w:rFonts w:hint="eastAsia" w:ascii="仿宋" w:hAnsi="仿宋" w:eastAsia="仿宋" w:cs="仿宋"/>
          <w:color w:val="000000" w:themeColor="text1"/>
          <w:szCs w:val="24"/>
          <w:highlight w:val="none"/>
          <w:lang w:eastAsia="zh-CN"/>
          <w14:textFill>
            <w14:solidFill>
              <w14:schemeClr w14:val="tx1"/>
            </w14:solidFill>
          </w14:textFill>
        </w:rPr>
        <w:t>通知书</w:t>
      </w:r>
      <w:r>
        <w:rPr>
          <w:rFonts w:hint="eastAsia" w:ascii="仿宋" w:hAnsi="仿宋" w:eastAsia="仿宋" w:cs="仿宋"/>
          <w:color w:val="000000" w:themeColor="text1"/>
          <w:szCs w:val="24"/>
          <w:highlight w:val="none"/>
          <w14:textFill>
            <w14:solidFill>
              <w14:schemeClr w14:val="tx1"/>
            </w14:solidFill>
          </w14:textFill>
        </w:rPr>
        <w:t>和中标、成交结果公告应当在规定时间内同时发出。</w:t>
      </w:r>
    </w:p>
    <w:p w14:paraId="6FC7AC67">
      <w:pPr>
        <w:pStyle w:val="133"/>
        <w:wordWrap w:val="0"/>
        <w:snapToGrid w:val="0"/>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23. 中标通知与中标结果公告</w:t>
      </w:r>
    </w:p>
    <w:p w14:paraId="473166B7">
      <w:pPr>
        <w:widowControl/>
        <w:shd w:val="clear" w:color="auto" w:fill="FFFFFF"/>
        <w:wordWrap w:val="0"/>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23.1自中标人确定之日起2个工作日内，采购代理机构通过电子交易平台向中标人发出中标通知书，同时编制发布采购结果公告。采购代理机构也可以以纸质形式进行中标通知。</w:t>
      </w:r>
    </w:p>
    <w:p w14:paraId="0DA4FAB9">
      <w:pPr>
        <w:widowControl/>
        <w:shd w:val="clear" w:color="auto" w:fill="FFFFFF"/>
        <w:wordWrap w:val="0"/>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62795568">
      <w:pPr>
        <w:widowControl/>
        <w:shd w:val="clear" w:color="auto" w:fill="FFFFFF"/>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23.3公告期限为1个工作日。</w:t>
      </w:r>
    </w:p>
    <w:p w14:paraId="427CC2ED">
      <w:pPr>
        <w:widowControl/>
        <w:shd w:val="clear" w:color="auto" w:fill="FFFFFF"/>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23.4</w:t>
      </w:r>
      <w:r>
        <w:rPr>
          <w:rFonts w:hint="eastAsia" w:ascii="仿宋" w:hAnsi="仿宋" w:eastAsia="仿宋" w:cs="仿宋"/>
          <w:color w:val="000000" w:themeColor="text1"/>
          <w:sz w:val="24"/>
          <w:highlight w:val="none"/>
          <w14:textFill>
            <w14:solidFill>
              <w14:schemeClr w14:val="tx1"/>
            </w14:solidFill>
          </w14:textFill>
        </w:rPr>
        <w:t>由于中标</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供应商原因导致重新采购的，应当承担支付代理费和专家评审费等费用在内的赔偿责任。</w:t>
      </w:r>
    </w:p>
    <w:p w14:paraId="6E371CE8">
      <w:pPr>
        <w:widowControl/>
        <w:shd w:val="clear" w:color="auto" w:fill="FFFFFF"/>
        <w:wordWrap w:val="0"/>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p>
    <w:p w14:paraId="164D721C">
      <w:pPr>
        <w:wordWrap w:val="0"/>
        <w:snapToGrid w:val="0"/>
        <w:spacing w:line="360" w:lineRule="auto"/>
        <w:ind w:left="120" w:leftChars="57" w:firstLine="482" w:firstLineChars="150"/>
        <w:jc w:val="center"/>
        <w:outlineLvl w:val="1"/>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七、合同授予</w:t>
      </w:r>
    </w:p>
    <w:p w14:paraId="26D04A78">
      <w:pPr>
        <w:pStyle w:val="25"/>
        <w:wordWrap w:val="0"/>
        <w:spacing w:line="360" w:lineRule="auto"/>
        <w:ind w:left="479" w:hanging="479" w:hangingChars="199"/>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w:t>
      </w:r>
      <w:r>
        <w:rPr>
          <w:rFonts w:hint="eastAsia" w:ascii="仿宋" w:hAnsi="仿宋" w:eastAsia="仿宋" w:cs="仿宋"/>
          <w:b/>
          <w:color w:val="000000" w:themeColor="text1"/>
          <w:highlight w:val="none"/>
          <w:lang w:val="en-US" w:eastAsia="zh-CN"/>
          <w14:textFill>
            <w14:solidFill>
              <w14:schemeClr w14:val="tx1"/>
            </w14:solidFill>
          </w14:textFill>
        </w:rPr>
        <w:t>4</w:t>
      </w:r>
      <w:r>
        <w:rPr>
          <w:rFonts w:hint="eastAsia" w:ascii="仿宋" w:hAnsi="仿宋" w:eastAsia="仿宋" w:cs="仿宋"/>
          <w:b/>
          <w:color w:val="000000" w:themeColor="text1"/>
          <w:highlight w:val="non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合同主要条款详见第五部分拟签订的合同文本。</w:t>
      </w:r>
    </w:p>
    <w:p w14:paraId="3BAFB310">
      <w:pPr>
        <w:pStyle w:val="25"/>
        <w:wordWrap w:val="0"/>
        <w:spacing w:line="360" w:lineRule="auto"/>
        <w:ind w:left="479" w:hanging="479" w:hangingChars="199"/>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w:t>
      </w:r>
      <w:r>
        <w:rPr>
          <w:rFonts w:hint="eastAsia" w:ascii="仿宋" w:hAnsi="仿宋" w:eastAsia="仿宋" w:cs="仿宋"/>
          <w:b/>
          <w:color w:val="000000" w:themeColor="text1"/>
          <w:highlight w:val="none"/>
          <w:lang w:val="en-US" w:eastAsia="zh-CN"/>
          <w14:textFill>
            <w14:solidFill>
              <w14:schemeClr w14:val="tx1"/>
            </w14:solidFill>
          </w14:textFill>
        </w:rPr>
        <w:t>5</w:t>
      </w:r>
      <w:r>
        <w:rPr>
          <w:rFonts w:hint="eastAsia" w:ascii="仿宋" w:hAnsi="仿宋" w:eastAsia="仿宋" w:cs="仿宋"/>
          <w:b/>
          <w:color w:val="000000" w:themeColor="text1"/>
          <w:highlight w:val="none"/>
          <w14:textFill>
            <w14:solidFill>
              <w14:schemeClr w14:val="tx1"/>
            </w14:solidFill>
          </w14:textFill>
        </w:rPr>
        <w:t>. 合同的签订</w:t>
      </w:r>
    </w:p>
    <w:p w14:paraId="3504E724">
      <w:pPr>
        <w:widowControl/>
        <w:shd w:val="clear" w:color="auto" w:fill="FFFFFF"/>
        <w:wordWrap w:val="0"/>
        <w:spacing w:line="360" w:lineRule="auto"/>
        <w:ind w:firstLine="48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14:textFill>
            <w14:solidFill>
              <w14:schemeClr w14:val="tx1"/>
            </w14:solidFill>
          </w14:textFill>
        </w:rPr>
        <w:t>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w:t>
      </w:r>
      <w:r>
        <w:rPr>
          <w:rFonts w:hint="eastAsia" w:ascii="仿宋" w:hAnsi="仿宋" w:eastAsia="仿宋" w:cs="仿宋"/>
          <w:color w:val="000000" w:themeColor="text1"/>
          <w:kern w:val="0"/>
          <w:sz w:val="24"/>
          <w:highlight w:val="none"/>
          <w:lang w:val="en-US" w:eastAsia="zh-CN"/>
          <w14:textFill>
            <w14:solidFill>
              <w14:schemeClr w14:val="tx1"/>
            </w14:solidFill>
          </w14:textFill>
        </w:rPr>
        <w:t>10个工作日内</w:t>
      </w:r>
      <w:r>
        <w:rPr>
          <w:rFonts w:hint="eastAsia" w:ascii="仿宋" w:hAnsi="仿宋" w:eastAsia="仿宋" w:cs="仿宋"/>
          <w:color w:val="000000" w:themeColor="text1"/>
          <w:kern w:val="0"/>
          <w:sz w:val="24"/>
          <w:highlight w:val="none"/>
          <w14:textFill>
            <w14:solidFill>
              <w14:schemeClr w14:val="tx1"/>
            </w14:solidFill>
          </w14:textFill>
        </w:rPr>
        <w:t>，与中标、</w:t>
      </w:r>
      <w:r>
        <w:rPr>
          <w:rFonts w:hint="eastAsia" w:ascii="仿宋" w:hAnsi="仿宋" w:eastAsia="仿宋" w:cs="仿宋"/>
          <w:color w:val="000000" w:themeColor="text1"/>
          <w:kern w:val="0"/>
          <w:sz w:val="24"/>
          <w:highlight w:val="none"/>
          <w:lang w:val="en-US" w:eastAsia="zh-CN"/>
          <w14:textFill>
            <w14:solidFill>
              <w14:schemeClr w14:val="tx1"/>
            </w14:solidFill>
          </w14:textFill>
        </w:rPr>
        <w:t>成交供应商</w:t>
      </w:r>
      <w:r>
        <w:rPr>
          <w:rFonts w:hint="eastAsia" w:ascii="仿宋" w:hAnsi="仿宋" w:eastAsia="仿宋" w:cs="仿宋"/>
          <w:color w:val="000000" w:themeColor="text1"/>
          <w:kern w:val="0"/>
          <w:sz w:val="24"/>
          <w:highlight w:val="none"/>
          <w14:textFill>
            <w14:solidFill>
              <w14:schemeClr w14:val="tx1"/>
            </w14:solidFill>
          </w14:textFill>
        </w:rPr>
        <w:t>按照采购文件确定的事项签订政府采购合同。</w:t>
      </w:r>
    </w:p>
    <w:p w14:paraId="3D643C98">
      <w:pPr>
        <w:pStyle w:val="133"/>
        <w:wordWrap w:val="0"/>
        <w:snapToGrid w:val="0"/>
        <w:spacing w:before="0"/>
        <w:ind w:firstLine="480"/>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lang w:val="zh-CN"/>
          <w14:textFill>
            <w14:solidFill>
              <w14:schemeClr w14:val="tx1"/>
            </w14:solidFill>
          </w14:textFill>
        </w:rPr>
        <w:t>2</w:t>
      </w:r>
      <w:r>
        <w:rPr>
          <w:rFonts w:hint="eastAsia" w:ascii="仿宋" w:hAnsi="仿宋" w:eastAsia="仿宋" w:cs="仿宋"/>
          <w:color w:val="000000" w:themeColor="text1"/>
          <w:kern w:val="0"/>
          <w:highlight w:val="none"/>
          <w:lang w:val="en-US" w:eastAsia="zh-CN"/>
          <w14:textFill>
            <w14:solidFill>
              <w14:schemeClr w14:val="tx1"/>
            </w14:solidFill>
          </w14:textFill>
        </w:rPr>
        <w:t>5</w:t>
      </w:r>
      <w:r>
        <w:rPr>
          <w:rFonts w:hint="eastAsia" w:ascii="仿宋" w:hAnsi="仿宋" w:eastAsia="仿宋" w:cs="仿宋"/>
          <w:color w:val="000000" w:themeColor="text1"/>
          <w:kern w:val="0"/>
          <w:highlight w:val="none"/>
          <w:lang w:val="zh-CN"/>
          <w14:textFill>
            <w14:solidFill>
              <w14:schemeClr w14:val="tx1"/>
            </w14:solidFill>
          </w14:textFill>
        </w:rPr>
        <w:t>.2中标人按规定的日期、时间、地点，由法定代表人或其授权代表与采购人代表签订合同。如中标人为联合体的，由联合体成员各方法定代表人或其授权代表与采购人代表签订合同。</w:t>
      </w:r>
    </w:p>
    <w:p w14:paraId="21086E8B">
      <w:pPr>
        <w:pStyle w:val="133"/>
        <w:wordWrap w:val="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.3如签订合同并生效后，供应商无故拒绝或延期，除按照合同条款处理外，列入不良行为记录一次，并给予通报。</w:t>
      </w:r>
    </w:p>
    <w:p w14:paraId="2ECB7CF9">
      <w:pPr>
        <w:pStyle w:val="133"/>
        <w:wordWrap w:val="0"/>
        <w:snapToGrid w:val="0"/>
        <w:spacing w:before="0" w:after="12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.4中标供应商拒绝与采购人签订合同的，采购人可以按照评</w:t>
      </w:r>
      <w:r>
        <w:rPr>
          <w:rFonts w:hint="eastAsia" w:ascii="仿宋" w:hAnsi="仿宋" w:eastAsia="仿宋" w:cs="仿宋"/>
          <w:color w:val="000000" w:themeColor="text1"/>
          <w:highlight w:val="none"/>
          <w:lang w:val="en-US" w:eastAsia="zh-CN"/>
          <w14:textFill>
            <w14:solidFill>
              <w14:schemeClr w14:val="tx1"/>
            </w14:solidFill>
          </w14:textFill>
        </w:rPr>
        <w:t>审</w:t>
      </w:r>
      <w:r>
        <w:rPr>
          <w:rFonts w:hint="eastAsia" w:ascii="仿宋" w:hAnsi="仿宋" w:eastAsia="仿宋" w:cs="仿宋"/>
          <w:color w:val="000000" w:themeColor="text1"/>
          <w:highlight w:val="none"/>
          <w14:textFill>
            <w14:solidFill>
              <w14:schemeClr w14:val="tx1"/>
            </w14:solidFill>
          </w14:textFill>
        </w:rPr>
        <w:t>报告推荐的中标</w:t>
      </w:r>
      <w:r>
        <w:rPr>
          <w:rFonts w:hint="eastAsia" w:ascii="仿宋" w:hAnsi="仿宋" w:eastAsia="仿宋" w:cs="仿宋"/>
          <w:color w:val="000000" w:themeColor="text1"/>
          <w:highlight w:val="none"/>
          <w:lang w:val="en-US" w:eastAsia="zh-CN"/>
          <w14:textFill>
            <w14:solidFill>
              <w14:schemeClr w14:val="tx1"/>
            </w14:solidFill>
          </w14:textFill>
        </w:rPr>
        <w:t>或者成交</w:t>
      </w:r>
      <w:r>
        <w:rPr>
          <w:rFonts w:hint="eastAsia" w:ascii="仿宋" w:hAnsi="仿宋" w:eastAsia="仿宋" w:cs="仿宋"/>
          <w:color w:val="000000" w:themeColor="text1"/>
          <w:highlight w:val="none"/>
          <w14:textFill>
            <w14:solidFill>
              <w14:schemeClr w14:val="tx1"/>
            </w14:solidFill>
          </w14:textFill>
        </w:rPr>
        <w:t>候选人名单排序，确定下一候选人为中标供应商，也可以重新开展政府采购活动。</w:t>
      </w:r>
    </w:p>
    <w:p w14:paraId="5B5E6C1F">
      <w:pPr>
        <w:pStyle w:val="133"/>
        <w:wordWrap w:val="0"/>
        <w:snapToGrid w:val="0"/>
        <w:spacing w:before="0" w:after="12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.5采购合同由采购人与中标供应商根据招标文件、投标文件等内容通过政府采购电子交易平台在线签订，自动备案。</w:t>
      </w:r>
    </w:p>
    <w:p w14:paraId="7EEE720C">
      <w:pPr>
        <w:pStyle w:val="25"/>
        <w:wordWrap w:val="0"/>
        <w:spacing w:line="360" w:lineRule="auto"/>
        <w:ind w:left="479" w:hanging="479" w:hangingChars="199"/>
        <w:rPr>
          <w:rFonts w:hint="eastAsia" w:ascii="仿宋" w:hAnsi="仿宋" w:eastAsia="仿宋" w:cs="仿宋"/>
          <w:b/>
          <w:color w:val="000000" w:themeColor="text1"/>
          <w:highlight w:val="none"/>
          <w:lang w:eastAsia="zh-CN"/>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w:t>
      </w:r>
      <w:r>
        <w:rPr>
          <w:rFonts w:hint="eastAsia" w:ascii="仿宋" w:hAnsi="仿宋" w:eastAsia="仿宋" w:cs="仿宋"/>
          <w:b/>
          <w:color w:val="000000" w:themeColor="text1"/>
          <w:highlight w:val="none"/>
          <w:lang w:val="en-US" w:eastAsia="zh-CN"/>
          <w14:textFill>
            <w14:solidFill>
              <w14:schemeClr w14:val="tx1"/>
            </w14:solidFill>
          </w14:textFill>
        </w:rPr>
        <w:t>6</w:t>
      </w:r>
      <w:r>
        <w:rPr>
          <w:rFonts w:hint="eastAsia" w:ascii="仿宋" w:hAnsi="仿宋" w:eastAsia="仿宋" w:cs="仿宋"/>
          <w:b/>
          <w:color w:val="000000" w:themeColor="text1"/>
          <w:highlight w:val="none"/>
          <w14:textFill>
            <w14:solidFill>
              <w14:schemeClr w14:val="tx1"/>
            </w14:solidFill>
          </w14:textFill>
        </w:rPr>
        <w:t>. 履约保证金</w:t>
      </w:r>
    </w:p>
    <w:p w14:paraId="07370D7E">
      <w:pPr>
        <w:tabs>
          <w:tab w:val="left" w:pos="0"/>
        </w:tabs>
        <w:wordWrap w:val="0"/>
        <w:spacing w:line="360" w:lineRule="auto"/>
        <w:ind w:firstLine="482"/>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000000" w:themeColor="text1"/>
          <w:sz w:val="24"/>
          <w:highlight w:val="none"/>
          <w14:textFill>
            <w14:solidFill>
              <w14:schemeClr w14:val="tx1"/>
            </w14:solidFill>
          </w14:textFill>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3545DA0C">
      <w:pPr>
        <w:tabs>
          <w:tab w:val="left" w:pos="0"/>
        </w:tabs>
        <w:wordWrap w:val="0"/>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color w:val="000000" w:themeColor="text1"/>
          <w:kern w:val="0"/>
          <w:sz w:val="24"/>
          <w:highlight w:val="none"/>
          <w:lang w:eastAsia="zh-CN"/>
          <w14:textFill>
            <w14:solidFill>
              <w14:schemeClr w14:val="tx1"/>
            </w14:solidFill>
          </w14:textFill>
        </w:rPr>
        <w:t>95763</w:t>
      </w:r>
      <w:r>
        <w:rPr>
          <w:rFonts w:hint="eastAsia" w:ascii="仿宋" w:hAnsi="仿宋" w:eastAsia="仿宋" w:cs="仿宋"/>
          <w:color w:val="000000" w:themeColor="text1"/>
          <w:kern w:val="0"/>
          <w:sz w:val="24"/>
          <w:highlight w:val="none"/>
          <w14:textFill>
            <w14:solidFill>
              <w14:schemeClr w14:val="tx1"/>
            </w14:solidFill>
          </w14:textFill>
        </w:rPr>
        <w:t>。</w:t>
      </w:r>
    </w:p>
    <w:p w14:paraId="11EDDFC5">
      <w:pPr>
        <w:tabs>
          <w:tab w:val="left" w:pos="0"/>
        </w:tabs>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w:t>
      </w:r>
      <w:r>
        <w:rPr>
          <w:rFonts w:hint="eastAsia" w:ascii="仿宋" w:hAnsi="仿宋" w:eastAsia="仿宋" w:cs="仿宋"/>
          <w:b/>
          <w:color w:val="000000" w:themeColor="text1"/>
          <w:sz w:val="24"/>
          <w:highlight w:val="none"/>
          <w:lang w:val="en-US" w:eastAsia="zh-CN"/>
          <w14:textFill>
            <w14:solidFill>
              <w14:schemeClr w14:val="tx1"/>
            </w14:solidFill>
          </w14:textFill>
        </w:rPr>
        <w:t>7</w:t>
      </w:r>
      <w:r>
        <w:rPr>
          <w:rFonts w:hint="eastAsia" w:ascii="仿宋" w:hAnsi="仿宋" w:eastAsia="仿宋" w:cs="仿宋"/>
          <w:b/>
          <w:color w:val="000000" w:themeColor="text1"/>
          <w:sz w:val="24"/>
          <w:highlight w:val="none"/>
          <w14:textFill>
            <w14:solidFill>
              <w14:schemeClr w14:val="tx1"/>
            </w14:solidFill>
          </w14:textFill>
        </w:rPr>
        <w:t>.预付款</w:t>
      </w:r>
    </w:p>
    <w:p w14:paraId="3BFB02C1">
      <w:pPr>
        <w:tabs>
          <w:tab w:val="left" w:pos="0"/>
        </w:tabs>
        <w:wordWrap w:val="0"/>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color w:val="000000" w:themeColor="text1"/>
          <w:kern w:val="0"/>
          <w:sz w:val="24"/>
          <w:highlight w:val="none"/>
          <w:lang w:eastAsia="zh-CN"/>
          <w14:textFill>
            <w14:solidFill>
              <w14:schemeClr w14:val="tx1"/>
            </w14:solidFill>
          </w14:textFill>
        </w:rPr>
        <w:t>95763</w:t>
      </w:r>
      <w:r>
        <w:rPr>
          <w:rFonts w:hint="eastAsia" w:ascii="仿宋" w:hAnsi="仿宋" w:eastAsia="仿宋" w:cs="仿宋"/>
          <w:color w:val="000000" w:themeColor="text1"/>
          <w:kern w:val="0"/>
          <w:sz w:val="24"/>
          <w:highlight w:val="none"/>
          <w14:textFill>
            <w14:solidFill>
              <w14:schemeClr w14:val="tx1"/>
            </w14:solidFill>
          </w14:textFill>
        </w:rPr>
        <w:t>。</w:t>
      </w:r>
    </w:p>
    <w:p w14:paraId="3F04D081">
      <w:pPr>
        <w:tabs>
          <w:tab w:val="left" w:pos="0"/>
        </w:tabs>
        <w:wordWrap w:val="0"/>
        <w:spacing w:line="360" w:lineRule="auto"/>
        <w:ind w:firstLine="482"/>
        <w:rPr>
          <w:rFonts w:hint="eastAsia" w:ascii="仿宋" w:hAnsi="仿宋" w:eastAsia="仿宋" w:cs="仿宋"/>
          <w:color w:val="000000" w:themeColor="text1"/>
          <w:kern w:val="0"/>
          <w:sz w:val="24"/>
          <w:highlight w:val="none"/>
          <w14:textFill>
            <w14:solidFill>
              <w14:schemeClr w14:val="tx1"/>
            </w14:solidFill>
          </w14:textFill>
        </w:rPr>
      </w:pPr>
    </w:p>
    <w:p w14:paraId="5E4D3C5B">
      <w:pPr>
        <w:wordWrap w:val="0"/>
        <w:snapToGrid w:val="0"/>
        <w:spacing w:line="360" w:lineRule="auto"/>
        <w:ind w:firstLine="3357" w:firstLineChars="1045"/>
        <w:rPr>
          <w:rFonts w:hint="eastAsia" w:ascii="仿宋" w:hAnsi="仿宋" w:eastAsia="仿宋" w:cs="仿宋"/>
          <w:b/>
          <w:color w:val="000000" w:themeColor="text1"/>
          <w:sz w:val="32"/>
          <w:highlight w:val="none"/>
          <w14:textFill>
            <w14:solidFill>
              <w14:schemeClr w14:val="tx1"/>
            </w14:solidFill>
          </w14:textFill>
        </w:rPr>
      </w:pPr>
    </w:p>
    <w:p w14:paraId="11C4922F">
      <w:pPr>
        <w:wordWrap w:val="0"/>
        <w:snapToGrid w:val="0"/>
        <w:spacing w:line="360" w:lineRule="auto"/>
        <w:ind w:firstLine="3357" w:firstLineChars="1045"/>
        <w:outlineLvl w:val="1"/>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八、电子交易活动的中止</w:t>
      </w:r>
    </w:p>
    <w:p w14:paraId="4884CE53">
      <w:pPr>
        <w:pStyle w:val="133"/>
        <w:wordWrap w:val="0"/>
        <w:snapToGrid w:val="0"/>
        <w:spacing w:before="0"/>
        <w:ind w:firstLine="0"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2</w:t>
      </w:r>
      <w:r>
        <w:rPr>
          <w:rFonts w:hint="eastAsia" w:ascii="仿宋" w:hAnsi="仿宋" w:eastAsia="仿宋" w:cs="仿宋"/>
          <w:b/>
          <w:bCs/>
          <w:color w:val="000000" w:themeColor="text1"/>
          <w:szCs w:val="24"/>
          <w:highlight w:val="none"/>
          <w:lang w:val="en-US" w:eastAsia="zh-CN"/>
          <w14:textFill>
            <w14:solidFill>
              <w14:schemeClr w14:val="tx1"/>
            </w14:solidFill>
          </w14:textFill>
        </w:rPr>
        <w:t>8</w:t>
      </w:r>
      <w:r>
        <w:rPr>
          <w:rFonts w:hint="eastAsia" w:ascii="仿宋" w:hAnsi="仿宋" w:eastAsia="仿宋" w:cs="仿宋"/>
          <w:b/>
          <w:bCs/>
          <w:color w:val="000000" w:themeColor="text1"/>
          <w:szCs w:val="24"/>
          <w:highlight w:val="none"/>
          <w14:textFill>
            <w14:solidFill>
              <w14:schemeClr w14:val="tx1"/>
            </w14:solidFill>
          </w14:textFill>
        </w:rPr>
        <w:t xml:space="preserve">. </w:t>
      </w:r>
      <w:r>
        <w:rPr>
          <w:rFonts w:hint="eastAsia" w:ascii="仿宋" w:hAnsi="仿宋" w:eastAsia="仿宋" w:cs="仿宋"/>
          <w:b/>
          <w:color w:val="000000" w:themeColor="text1"/>
          <w:szCs w:val="24"/>
          <w:highlight w:val="none"/>
          <w14:textFill>
            <w14:solidFill>
              <w14:schemeClr w14:val="tx1"/>
            </w14:solidFill>
          </w14:textFill>
        </w:rPr>
        <w:t>电子交易活动的中止。</w:t>
      </w:r>
      <w:r>
        <w:rPr>
          <w:rFonts w:hint="eastAsia" w:ascii="仿宋" w:hAnsi="仿宋" w:eastAsia="仿宋" w:cs="仿宋"/>
          <w:color w:val="000000" w:themeColor="text1"/>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14:paraId="5A470C51">
      <w:pPr>
        <w:pStyle w:val="133"/>
        <w:wordWrap w:val="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8</w:t>
      </w:r>
      <w:r>
        <w:rPr>
          <w:rFonts w:hint="eastAsia" w:ascii="仿宋" w:hAnsi="仿宋" w:eastAsia="仿宋" w:cs="仿宋"/>
          <w:color w:val="000000" w:themeColor="text1"/>
          <w:highlight w:val="none"/>
          <w14:textFill>
            <w14:solidFill>
              <w14:schemeClr w14:val="tx1"/>
            </w14:solidFill>
          </w14:textFill>
        </w:rPr>
        <w:t xml:space="preserve">.1电子交易平台发生故障而无法登录访问的； </w:t>
      </w:r>
    </w:p>
    <w:p w14:paraId="32F5A415">
      <w:pPr>
        <w:pStyle w:val="133"/>
        <w:wordWrap w:val="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8</w:t>
      </w:r>
      <w:r>
        <w:rPr>
          <w:rFonts w:hint="eastAsia" w:ascii="仿宋" w:hAnsi="仿宋" w:eastAsia="仿宋" w:cs="仿宋"/>
          <w:color w:val="000000" w:themeColor="text1"/>
          <w:highlight w:val="none"/>
          <w14:textFill>
            <w14:solidFill>
              <w14:schemeClr w14:val="tx1"/>
            </w14:solidFill>
          </w14:textFill>
        </w:rPr>
        <w:t>.2电子交易平台应用或数据库出现错误，不能进行正常操作的；</w:t>
      </w:r>
    </w:p>
    <w:p w14:paraId="6BC6E3C8">
      <w:pPr>
        <w:pStyle w:val="133"/>
        <w:wordWrap w:val="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8</w:t>
      </w:r>
      <w:r>
        <w:rPr>
          <w:rFonts w:hint="eastAsia" w:ascii="仿宋" w:hAnsi="仿宋" w:eastAsia="仿宋" w:cs="仿宋"/>
          <w:color w:val="000000" w:themeColor="text1"/>
          <w:highlight w:val="none"/>
          <w14:textFill>
            <w14:solidFill>
              <w14:schemeClr w14:val="tx1"/>
            </w14:solidFill>
          </w14:textFill>
        </w:rPr>
        <w:t>.3电子交易平台发现严重安全漏洞，有潜在泄密危险的；</w:t>
      </w:r>
    </w:p>
    <w:p w14:paraId="7E65202F">
      <w:pPr>
        <w:pStyle w:val="133"/>
        <w:wordWrap w:val="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8</w:t>
      </w:r>
      <w:r>
        <w:rPr>
          <w:rFonts w:hint="eastAsia" w:ascii="仿宋" w:hAnsi="仿宋" w:eastAsia="仿宋" w:cs="仿宋"/>
          <w:color w:val="000000" w:themeColor="text1"/>
          <w:highlight w:val="none"/>
          <w14:textFill>
            <w14:solidFill>
              <w14:schemeClr w14:val="tx1"/>
            </w14:solidFill>
          </w14:textFill>
        </w:rPr>
        <w:t xml:space="preserve">.4病毒发作导致不能进行正常操作的； </w:t>
      </w:r>
    </w:p>
    <w:p w14:paraId="4DAE0491">
      <w:pPr>
        <w:pStyle w:val="133"/>
        <w:wordWrap w:val="0"/>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8</w:t>
      </w:r>
      <w:r>
        <w:rPr>
          <w:rFonts w:hint="eastAsia" w:ascii="仿宋" w:hAnsi="仿宋" w:eastAsia="仿宋" w:cs="仿宋"/>
          <w:color w:val="000000" w:themeColor="text1"/>
          <w:highlight w:val="none"/>
          <w14:textFill>
            <w14:solidFill>
              <w14:schemeClr w14:val="tx1"/>
            </w14:solidFill>
          </w14:textFill>
        </w:rPr>
        <w:t>.5其他无法保证电子交易的公平、公正和安全的情况。</w:t>
      </w:r>
    </w:p>
    <w:p w14:paraId="1593AEAB">
      <w:pPr>
        <w:pStyle w:val="133"/>
        <w:wordWrap w:val="0"/>
        <w:snapToGrid w:val="0"/>
        <w:spacing w:before="0"/>
        <w:ind w:firstLine="0"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highlight w:val="none"/>
          <w:lang w:val="en-US" w:eastAsia="zh-CN"/>
          <w14:textFill>
            <w14:solidFill>
              <w14:schemeClr w14:val="tx1"/>
            </w14:solidFill>
          </w14:textFill>
        </w:rPr>
        <w:t>29</w:t>
      </w:r>
      <w:r>
        <w:rPr>
          <w:rFonts w:hint="eastAsia" w:ascii="仿宋" w:hAnsi="仿宋" w:eastAsia="仿宋" w:cs="仿宋"/>
          <w:color w:val="000000" w:themeColor="text1"/>
          <w:highlight w:val="none"/>
          <w14:textFill>
            <w14:solidFill>
              <w14:schemeClr w14:val="tx1"/>
            </w14:solidFill>
          </w14:textFill>
        </w:rPr>
        <w:t>.出现以上情形，不影响采购公平、公正性的，采购组织机构可以待上述情形消除后继续组织电子交易活动，也可以决定某些环节以纸质形式进行；影响或可能影响采购公平、公正性的，应当重新采购。</w:t>
      </w:r>
    </w:p>
    <w:p w14:paraId="6F1CD478">
      <w:pPr>
        <w:tabs>
          <w:tab w:val="left" w:pos="0"/>
        </w:tabs>
        <w:wordWrap w:val="0"/>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p>
    <w:p w14:paraId="6C0E8C7C">
      <w:pPr>
        <w:wordWrap w:val="0"/>
        <w:snapToGrid w:val="0"/>
        <w:spacing w:line="360" w:lineRule="auto"/>
        <w:ind w:left="120" w:leftChars="57" w:firstLine="482" w:firstLineChars="150"/>
        <w:jc w:val="center"/>
        <w:outlineLvl w:val="1"/>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九、验收</w:t>
      </w:r>
    </w:p>
    <w:p w14:paraId="445E5CB5">
      <w:pPr>
        <w:pStyle w:val="25"/>
        <w:wordWrap w:val="0"/>
        <w:spacing w:line="360" w:lineRule="auto"/>
        <w:ind w:firstLine="0" w:firstLineChars="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3</w:t>
      </w:r>
      <w:r>
        <w:rPr>
          <w:rFonts w:hint="eastAsia" w:ascii="仿宋" w:hAnsi="仿宋" w:eastAsia="仿宋" w:cs="仿宋"/>
          <w:b/>
          <w:color w:val="000000" w:themeColor="text1"/>
          <w:highlight w:val="none"/>
          <w:lang w:val="en-US" w:eastAsia="zh-CN"/>
          <w14:textFill>
            <w14:solidFill>
              <w14:schemeClr w14:val="tx1"/>
            </w14:solidFill>
          </w14:textFill>
        </w:rPr>
        <w:t>0</w:t>
      </w:r>
      <w:r>
        <w:rPr>
          <w:rFonts w:hint="eastAsia" w:ascii="仿宋" w:hAnsi="仿宋" w:eastAsia="仿宋" w:cs="仿宋"/>
          <w:b/>
          <w:color w:val="000000" w:themeColor="text1"/>
          <w:highlight w:val="none"/>
          <w14:textFill>
            <w14:solidFill>
              <w14:schemeClr w14:val="tx1"/>
            </w14:solidFill>
          </w14:textFill>
        </w:rPr>
        <w:t>.验收</w:t>
      </w:r>
    </w:p>
    <w:p w14:paraId="29C1C355">
      <w:pPr>
        <w:tabs>
          <w:tab w:val="left" w:pos="0"/>
        </w:tabs>
        <w:wordWrap w:val="0"/>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en-US" w:eastAsia="zh-CN"/>
          <w14:textFill>
            <w14:solidFill>
              <w14:schemeClr w14:val="tx1"/>
            </w14:solidFill>
          </w14:textFill>
        </w:rPr>
        <w:t>0</w:t>
      </w:r>
      <w:r>
        <w:rPr>
          <w:rFonts w:hint="eastAsia" w:ascii="仿宋" w:hAnsi="仿宋" w:eastAsia="仿宋" w:cs="仿宋"/>
          <w:color w:val="000000" w:themeColor="text1"/>
          <w:kern w:val="0"/>
          <w:sz w:val="24"/>
          <w:highlight w:val="none"/>
          <w14:textFill>
            <w14:solidFill>
              <w14:schemeClr w14:val="tx1"/>
            </w14:solidFill>
          </w14:textFill>
        </w:rPr>
        <w:t>.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C28A77B">
      <w:pPr>
        <w:tabs>
          <w:tab w:val="left" w:pos="0"/>
        </w:tabs>
        <w:wordWrap w:val="0"/>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en-US" w:eastAsia="zh-CN"/>
          <w14:textFill>
            <w14:solidFill>
              <w14:schemeClr w14:val="tx1"/>
            </w14:solidFill>
          </w14:textFill>
        </w:rPr>
        <w:t>0</w:t>
      </w:r>
      <w:r>
        <w:rPr>
          <w:rFonts w:hint="eastAsia" w:ascii="仿宋" w:hAnsi="仿宋" w:eastAsia="仿宋" w:cs="仿宋"/>
          <w:color w:val="000000" w:themeColor="text1"/>
          <w:kern w:val="0"/>
          <w:sz w:val="24"/>
          <w:highlight w:val="none"/>
          <w14:textFill>
            <w14:solidFill>
              <w14:schemeClr w14:val="tx1"/>
            </w14:solidFill>
          </w14:textFill>
        </w:rPr>
        <w:t>.2采购人可以邀请参加本项目的其他投标人或者第三方机构参与验收。参与验收的投标人或者第三方机构的意见作为验收书的参考资料一并存档。</w:t>
      </w:r>
    </w:p>
    <w:p w14:paraId="74F64FFA">
      <w:pPr>
        <w:tabs>
          <w:tab w:val="left" w:pos="0"/>
        </w:tabs>
        <w:wordWrap w:val="0"/>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en-US" w:eastAsia="zh-CN"/>
          <w14:textFill>
            <w14:solidFill>
              <w14:schemeClr w14:val="tx1"/>
            </w14:solidFill>
          </w14:textFill>
        </w:rPr>
        <w:t>0</w:t>
      </w:r>
      <w:r>
        <w:rPr>
          <w:rFonts w:hint="eastAsia" w:ascii="仿宋" w:hAnsi="仿宋" w:eastAsia="仿宋" w:cs="仿宋"/>
          <w:color w:val="000000" w:themeColor="text1"/>
          <w:kern w:val="0"/>
          <w:sz w:val="24"/>
          <w:highlight w:val="none"/>
          <w14:textFill>
            <w14:solidFill>
              <w14:schemeClr w14:val="tx1"/>
            </w14:solidFill>
          </w14:textFill>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FADF732">
      <w:pPr>
        <w:tabs>
          <w:tab w:val="left" w:pos="0"/>
        </w:tabs>
        <w:wordWrap w:val="0"/>
        <w:spacing w:line="360" w:lineRule="auto"/>
        <w:ind w:firstLine="480"/>
        <w:rPr>
          <w:rFonts w:hint="eastAsia" w:ascii="仿宋" w:hAnsi="仿宋" w:eastAsia="仿宋" w:cs="仿宋"/>
          <w:color w:val="000000" w:themeColor="text1"/>
          <w:sz w:val="18"/>
          <w:szCs w:val="18"/>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en-US" w:eastAsia="zh-CN"/>
          <w14:textFill>
            <w14:solidFill>
              <w14:schemeClr w14:val="tx1"/>
            </w14:solidFill>
          </w14:textFill>
        </w:rPr>
        <w:t>0</w:t>
      </w:r>
      <w:r>
        <w:rPr>
          <w:rFonts w:hint="eastAsia" w:ascii="仿宋" w:hAnsi="仿宋" w:eastAsia="仿宋" w:cs="仿宋"/>
          <w:color w:val="000000" w:themeColor="text1"/>
          <w:kern w:val="0"/>
          <w:sz w:val="24"/>
          <w:highlight w:val="none"/>
          <w14:textFill>
            <w14:solidFill>
              <w14:schemeClr w14:val="tx1"/>
            </w14:solidFill>
          </w14:textFill>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29"/>
    <w:p w14:paraId="28DDBF5A">
      <w:pPr>
        <w:tabs>
          <w:tab w:val="left" w:pos="0"/>
        </w:tabs>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sectPr>
          <w:headerReference r:id="rId4" w:type="first"/>
          <w:footerReference r:id="rId6" w:type="first"/>
          <w:headerReference r:id="rId3" w:type="default"/>
          <w:footerReference r:id="rId5" w:type="default"/>
          <w:pgSz w:w="11905" w:h="16838"/>
          <w:pgMar w:top="652" w:right="1417" w:bottom="680" w:left="1417" w:header="539" w:footer="425" w:gutter="0"/>
          <w:pgNumType w:fmt="decimal"/>
          <w:cols w:space="0" w:num="1"/>
          <w:titlePg/>
          <w:docGrid w:linePitch="312" w:charSpace="0"/>
        </w:sectPr>
      </w:pPr>
      <w:bookmarkStart w:id="30" w:name="_Hlt68073093"/>
      <w:bookmarkEnd w:id="30"/>
      <w:bookmarkStart w:id="31" w:name="_Hlt68072990"/>
      <w:bookmarkEnd w:id="31"/>
      <w:bookmarkStart w:id="32" w:name="_Hlt68057669"/>
      <w:bookmarkEnd w:id="32"/>
      <w:bookmarkStart w:id="33" w:name="_Hlt68072998"/>
      <w:bookmarkEnd w:id="33"/>
      <w:bookmarkStart w:id="34" w:name="_Hlt75236011"/>
      <w:bookmarkEnd w:id="34"/>
      <w:bookmarkStart w:id="35" w:name="_Hlt68403820"/>
      <w:bookmarkEnd w:id="35"/>
      <w:bookmarkStart w:id="36" w:name="_Hlt74714665"/>
      <w:bookmarkEnd w:id="36"/>
      <w:bookmarkStart w:id="37" w:name="_Hlt74730295"/>
      <w:bookmarkEnd w:id="37"/>
      <w:bookmarkStart w:id="38" w:name="_Hlt74707468"/>
      <w:bookmarkEnd w:id="38"/>
      <w:bookmarkStart w:id="39" w:name="_Hlt75236290"/>
      <w:bookmarkEnd w:id="39"/>
      <w:bookmarkStart w:id="40" w:name="_Hlt74729768"/>
      <w:bookmarkEnd w:id="40"/>
      <w:bookmarkStart w:id="41" w:name="_Hlt75236101"/>
      <w:bookmarkEnd w:id="41"/>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color w:val="000000" w:themeColor="text1"/>
          <w:kern w:val="0"/>
          <w:sz w:val="24"/>
          <w:highlight w:val="none"/>
          <w:lang w:val="en-US" w:eastAsia="zh-CN"/>
          <w14:textFill>
            <w14:solidFill>
              <w14:schemeClr w14:val="tx1"/>
            </w14:solidFill>
          </w14:textFill>
        </w:rPr>
        <w:t>0</w:t>
      </w:r>
      <w:r>
        <w:rPr>
          <w:rFonts w:hint="eastAsia" w:ascii="仿宋" w:hAnsi="仿宋" w:eastAsia="仿宋" w:cs="仿宋"/>
          <w:color w:val="000000" w:themeColor="text1"/>
          <w:kern w:val="0"/>
          <w:sz w:val="24"/>
          <w:highlight w:val="none"/>
          <w14:textFill>
            <w14:solidFill>
              <w14:schemeClr w14:val="tx1"/>
            </w14:solidFill>
          </w14:textFill>
        </w:rPr>
        <w:t>.5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bookmarkEnd w:id="27"/>
    <w:bookmarkEnd w:id="28"/>
    <w:p w14:paraId="1307795F">
      <w:pPr>
        <w:wordWrap w:val="0"/>
        <w:spacing w:line="360" w:lineRule="auto"/>
        <w:jc w:val="center"/>
        <w:outlineLvl w:val="0"/>
        <w:rPr>
          <w:rFonts w:hint="eastAsia" w:ascii="仿宋" w:hAnsi="仿宋" w:eastAsia="仿宋" w:cs="仿宋"/>
          <w:b/>
          <w:color w:val="000000" w:themeColor="text1"/>
          <w:sz w:val="36"/>
          <w:szCs w:val="36"/>
          <w:highlight w:val="none"/>
          <w:u w:val="none"/>
          <w14:textFill>
            <w14:solidFill>
              <w14:schemeClr w14:val="tx1"/>
            </w14:solidFill>
          </w14:textFill>
        </w:rPr>
      </w:pPr>
      <w:bookmarkStart w:id="42" w:name="_Toc30639"/>
      <w:bookmarkStart w:id="43" w:name="_Toc23290"/>
      <w:bookmarkStart w:id="44" w:name="_Toc4730"/>
      <w:bookmarkStart w:id="45" w:name="_Toc135"/>
      <w:bookmarkStart w:id="46" w:name="_Toc16672"/>
      <w:bookmarkStart w:id="47" w:name="_Toc10476"/>
      <w:bookmarkStart w:id="48" w:name="_Toc17637"/>
      <w:bookmarkStart w:id="49" w:name="第四部分"/>
      <w:r>
        <w:rPr>
          <w:rFonts w:hint="eastAsia" w:ascii="仿宋" w:hAnsi="仿宋" w:eastAsia="仿宋" w:cs="仿宋"/>
          <w:b/>
          <w:color w:val="000000" w:themeColor="text1"/>
          <w:sz w:val="36"/>
          <w:szCs w:val="36"/>
          <w:highlight w:val="none"/>
          <w14:textFill>
            <w14:solidFill>
              <w14:schemeClr w14:val="tx1"/>
            </w14:solidFill>
          </w14:textFill>
        </w:rPr>
        <w:t xml:space="preserve">第三部分 </w:t>
      </w:r>
      <w:r>
        <w:rPr>
          <w:rFonts w:hint="eastAsia" w:ascii="仿宋" w:hAnsi="仿宋" w:eastAsia="仿宋" w:cs="仿宋"/>
          <w:b/>
          <w:color w:val="000000" w:themeColor="text1"/>
          <w:sz w:val="36"/>
          <w:szCs w:val="36"/>
          <w:highlight w:val="none"/>
          <w:u w:val="none"/>
          <w14:textFill>
            <w14:solidFill>
              <w14:schemeClr w14:val="tx1"/>
            </w14:solidFill>
          </w14:textFill>
        </w:rPr>
        <w:t>采购需求</w:t>
      </w:r>
      <w:bookmarkEnd w:id="42"/>
      <w:bookmarkEnd w:id="43"/>
      <w:bookmarkEnd w:id="44"/>
      <w:bookmarkEnd w:id="45"/>
      <w:bookmarkEnd w:id="46"/>
      <w:bookmarkEnd w:id="47"/>
      <w:bookmarkEnd w:id="48"/>
    </w:p>
    <w:p w14:paraId="7EE7C46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outlineLvl w:val="1"/>
        <w:rPr>
          <w:rFonts w:ascii="仿宋" w:hAnsi="仿宋" w:eastAsia="仿宋" w:cs="仿宋"/>
          <w:b/>
          <w:color w:val="000000" w:themeColor="text1"/>
          <w:sz w:val="24"/>
          <w:szCs w:val="24"/>
          <w:highlight w:val="none"/>
          <w14:textFill>
            <w14:solidFill>
              <w14:schemeClr w14:val="tx1"/>
            </w14:solidFill>
          </w14:textFill>
        </w:rPr>
      </w:pPr>
      <w:bookmarkStart w:id="50" w:name="_Toc443986555"/>
      <w:bookmarkStart w:id="51" w:name="_Toc258262142"/>
      <w:bookmarkStart w:id="52" w:name="_Toc119506422"/>
      <w:bookmarkStart w:id="53" w:name="_Toc309306843"/>
      <w:bookmarkStart w:id="54" w:name="_Toc258262168"/>
      <w:bookmarkStart w:id="55" w:name="_Toc477170111"/>
      <w:bookmarkStart w:id="56" w:name="_Toc96069799"/>
      <w:bookmarkStart w:id="57" w:name="_Toc360653084"/>
      <w:bookmarkStart w:id="58" w:name="_Toc360651495"/>
      <w:bookmarkStart w:id="59" w:name="_Toc24799"/>
      <w:bookmarkStart w:id="60" w:name="_Toc22911"/>
      <w:bookmarkStart w:id="61" w:name="_Toc12173"/>
      <w:bookmarkStart w:id="62" w:name="_Toc22598"/>
      <w:bookmarkStart w:id="63" w:name="_Toc28895"/>
      <w:bookmarkStart w:id="64" w:name="_Toc6657"/>
      <w:r>
        <w:rPr>
          <w:rFonts w:ascii="仿宋" w:hAnsi="仿宋" w:eastAsia="仿宋" w:cs="仿宋"/>
          <w:b/>
          <w:color w:val="000000" w:themeColor="text1"/>
          <w:sz w:val="24"/>
          <w:szCs w:val="24"/>
          <w:highlight w:val="none"/>
          <w14:textFill>
            <w14:solidFill>
              <w14:schemeClr w14:val="tx1"/>
            </w14:solidFill>
          </w14:textFill>
        </w:rPr>
        <w:t>一、项目概况</w:t>
      </w:r>
      <w:bookmarkEnd w:id="50"/>
      <w:bookmarkEnd w:id="51"/>
      <w:bookmarkEnd w:id="52"/>
      <w:bookmarkEnd w:id="53"/>
      <w:bookmarkEnd w:id="54"/>
      <w:bookmarkEnd w:id="55"/>
      <w:bookmarkEnd w:id="56"/>
    </w:p>
    <w:p w14:paraId="663C3E8D">
      <w:pPr>
        <w:pStyle w:val="33"/>
        <w:keepNext w:val="0"/>
        <w:keepLines w:val="0"/>
        <w:pageBreakBefore w:val="0"/>
        <w:widowControl w:val="0"/>
        <w:kinsoku/>
        <w:wordWrap/>
        <w:overflowPunct/>
        <w:topLinePunct w:val="0"/>
        <w:autoSpaceDE/>
        <w:autoSpaceDN/>
        <w:bidi w:val="0"/>
        <w:adjustRightInd w:val="0"/>
        <w:spacing w:line="360" w:lineRule="auto"/>
        <w:ind w:firstLine="480" w:firstLineChars="200"/>
        <w:jc w:val="both"/>
        <w:textAlignment w:val="auto"/>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为进一步推动上城区“五水共治”工作，完善排水设施管理工作机制，参照《城镇排水与污水处理条例》（国务院令第 641 号）、《上城区排水设施长效管理实施办法》（江政办发〔2015〕81 号）等相关要求，围绕区委区政府“五水共治”的总目标， 落实街道辖区范围内排水、排涝设施的长效管理和应急管理，使雨、污水各走其道、管网畅通</w:t>
      </w:r>
      <w:r>
        <w:rPr>
          <w:rFonts w:hint="eastAsia" w:ascii="仿宋" w:hAnsi="仿宋" w:eastAsia="仿宋" w:cs="仿宋"/>
          <w:b w:val="0"/>
          <w:bCs w:val="0"/>
          <w:color w:val="000000" w:themeColor="text1"/>
          <w:sz w:val="24"/>
          <w:szCs w:val="24"/>
          <w:highlight w:val="none"/>
          <w:lang w:eastAsia="zh-CN"/>
          <w14:textFill>
            <w14:solidFill>
              <w14:schemeClr w14:val="tx1"/>
            </w14:solidFill>
          </w14:textFill>
        </w:rPr>
        <w:t>，</w:t>
      </w:r>
      <w:r>
        <w:rPr>
          <w:rFonts w:hint="eastAsia" w:ascii="仿宋" w:hAnsi="仿宋" w:eastAsia="仿宋" w:cs="仿宋"/>
          <w:b w:val="0"/>
          <w:bCs w:val="0"/>
          <w:color w:val="000000" w:themeColor="text1"/>
          <w:sz w:val="24"/>
          <w:szCs w:val="24"/>
          <w:highlight w:val="none"/>
          <w14:textFill>
            <w14:solidFill>
              <w14:schemeClr w14:val="tx1"/>
            </w14:solidFill>
          </w14:textFill>
        </w:rPr>
        <w:t>实现道路不积水、污水不满溢、雨污不合流，管网运行安全，河道水质清澈。</w:t>
      </w:r>
    </w:p>
    <w:p w14:paraId="1041274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both"/>
        <w:textAlignment w:val="auto"/>
        <w:outlineLvl w:val="1"/>
        <w:rPr>
          <w:rFonts w:hint="eastAsia" w:ascii="仿宋" w:hAnsi="仿宋" w:eastAsia="仿宋" w:cs="仿宋"/>
          <w:b/>
          <w:color w:val="000000" w:themeColor="text1"/>
          <w:sz w:val="24"/>
          <w:szCs w:val="24"/>
          <w:highlight w:val="none"/>
          <w14:textFill>
            <w14:solidFill>
              <w14:schemeClr w14:val="tx1"/>
            </w14:solidFill>
          </w14:textFill>
        </w:rPr>
      </w:pPr>
      <w:bookmarkStart w:id="65" w:name="_Toc216364666"/>
      <w:bookmarkStart w:id="66" w:name="_Toc145688068"/>
      <w:bookmarkStart w:id="67" w:name="_Toc216366108"/>
      <w:bookmarkStart w:id="68" w:name="_Toc216365858"/>
      <w:bookmarkStart w:id="69" w:name="_Toc145688112"/>
      <w:bookmarkStart w:id="70" w:name="_Toc96069800"/>
      <w:bookmarkStart w:id="71" w:name="_Toc216365997"/>
      <w:bookmarkStart w:id="72" w:name="_Toc216540269"/>
      <w:bookmarkStart w:id="73" w:name="_Toc216364767"/>
      <w:bookmarkStart w:id="74" w:name="_Toc160417562"/>
      <w:bookmarkStart w:id="75" w:name="_Toc216364953"/>
      <w:bookmarkStart w:id="76" w:name="_Toc148924453"/>
      <w:bookmarkStart w:id="77" w:name="_Toc216363219"/>
      <w:bookmarkStart w:id="78" w:name="_Toc119506423"/>
      <w:bookmarkStart w:id="79" w:name="_Toc216364575"/>
      <w:bookmarkStart w:id="80" w:name="_Toc216365630"/>
      <w:bookmarkStart w:id="81" w:name="_Toc216540211"/>
      <w:bookmarkStart w:id="82" w:name="_Toc331581920"/>
      <w:bookmarkStart w:id="83" w:name="_Toc216365174"/>
      <w:bookmarkStart w:id="84" w:name="_Toc147290268"/>
      <w:bookmarkStart w:id="85" w:name="_Toc146533885"/>
      <w:bookmarkStart w:id="86" w:name="_Toc216366236"/>
      <w:bookmarkStart w:id="87" w:name="_Toc216539088"/>
      <w:bookmarkStart w:id="88" w:name="_Toc216539135"/>
      <w:r>
        <w:rPr>
          <w:rFonts w:hint="eastAsia" w:ascii="仿宋" w:hAnsi="仿宋" w:eastAsia="仿宋" w:cs="仿宋"/>
          <w:b/>
          <w:color w:val="000000" w:themeColor="text1"/>
          <w:sz w:val="24"/>
          <w:szCs w:val="24"/>
          <w:highlight w:val="none"/>
          <w14:textFill>
            <w14:solidFill>
              <w14:schemeClr w14:val="tx1"/>
            </w14:solidFill>
          </w14:textFill>
        </w:rPr>
        <w:t>二、</w:t>
      </w:r>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r>
        <w:rPr>
          <w:rFonts w:hint="eastAsia" w:ascii="仿宋" w:hAnsi="仿宋" w:eastAsia="仿宋" w:cs="仿宋"/>
          <w:b/>
          <w:color w:val="000000" w:themeColor="text1"/>
          <w:sz w:val="24"/>
          <w:szCs w:val="24"/>
          <w:highlight w:val="none"/>
          <w:lang w:val="en-US" w:eastAsia="zh-CN"/>
          <w14:textFill>
            <w14:solidFill>
              <w14:schemeClr w14:val="tx1"/>
            </w14:solidFill>
          </w14:textFill>
        </w:rPr>
        <w:t>服务内容及服务期</w:t>
      </w:r>
    </w:p>
    <w:bookmarkEnd w:id="57"/>
    <w:bookmarkEnd w:id="58"/>
    <w:p w14:paraId="1DFF45F3">
      <w:pPr>
        <w:pStyle w:val="33"/>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default" w:ascii="仿宋" w:hAnsi="仿宋" w:eastAsia="仿宋" w:cs="仿宋"/>
          <w:color w:val="000000" w:themeColor="text1"/>
          <w:kern w:val="0"/>
          <w:sz w:val="24"/>
          <w:szCs w:val="24"/>
          <w:highlight w:val="none"/>
          <w:lang w:val="en-US" w:eastAsia="zh-CN"/>
          <w14:textFill>
            <w14:solidFill>
              <w14:schemeClr w14:val="tx1"/>
            </w14:solidFill>
          </w14:textFill>
        </w:rPr>
      </w:pPr>
      <w:bookmarkStart w:id="89" w:name="_Toc96069801"/>
      <w:bookmarkStart w:id="90" w:name="_Toc95739945"/>
      <w:bookmarkStart w:id="91" w:name="_Toc25657189"/>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1、服务内容：</w:t>
      </w:r>
    </w:p>
    <w:p w14:paraId="292853BE">
      <w:pPr>
        <w:pStyle w:val="33"/>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1.1排水设施长效管理养护（养护设施详见附件1）。</w:t>
      </w:r>
    </w:p>
    <w:p w14:paraId="17B8F42F">
      <w:pPr>
        <w:pStyle w:val="33"/>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1.2街道范围内的道路、河道、建筑物地下管网等排水设施应急抢修、养护工作，防灾减灾、抗雪防冻、防汛抗台等应急工作。包括但不限于排水设施应急维修、河道出水口应急排查和处置、雨污混接应急封堵、防灾减灾应急以及街道临时安排的有关排水管网的工作等项目。</w:t>
      </w:r>
    </w:p>
    <w:p w14:paraId="52F1FEB3">
      <w:pPr>
        <w:pStyle w:val="33"/>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1.3完成 CCTV 管道检测工作，安排应急的水下潜水作业。</w:t>
      </w:r>
    </w:p>
    <w:p w14:paraId="2B131D8A">
      <w:pPr>
        <w:pStyle w:val="33"/>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 w:hAnsi="仿宋" w:eastAsia="仿宋" w:cs="仿宋"/>
          <w:color w:val="000000" w:themeColor="text1"/>
          <w:kern w:val="0"/>
          <w:sz w:val="24"/>
          <w:szCs w:val="24"/>
          <w:highlight w:val="none"/>
          <w:lang w:val="en-US"/>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2、服务期：2年</w:t>
      </w:r>
      <w:r>
        <w:rPr>
          <w:rFonts w:hint="eastAsia" w:ascii="仿宋" w:hAnsi="仿宋" w:eastAsia="仿宋" w:cs="仿宋"/>
          <w:b w:val="0"/>
          <w:bCs w:val="0"/>
          <w:color w:val="000000" w:themeColor="text1"/>
          <w:kern w:val="0"/>
          <w:sz w:val="24"/>
          <w:szCs w:val="24"/>
          <w:highlight w:val="none"/>
          <w:lang w:val="en-US" w:eastAsia="zh-CN"/>
          <w14:textFill>
            <w14:solidFill>
              <w14:schemeClr w14:val="tx1"/>
            </w14:solidFill>
          </w14:textFill>
        </w:rPr>
        <w:t>（2025年6月10日-2027年6月9日）</w:t>
      </w:r>
      <w:r>
        <w:rPr>
          <w:rFonts w:hint="eastAsia" w:ascii="仿宋" w:hAnsi="仿宋" w:eastAsia="仿宋" w:cs="仿宋"/>
          <w:color w:val="000000" w:themeColor="text1"/>
          <w:kern w:val="0"/>
          <w:sz w:val="24"/>
          <w:szCs w:val="24"/>
          <w:highlight w:val="none"/>
          <w:lang w:val="en-US"/>
          <w14:textFill>
            <w14:solidFill>
              <w14:schemeClr w14:val="tx1"/>
            </w14:solidFill>
          </w14:textFill>
        </w:rPr>
        <w:t>。</w:t>
      </w:r>
    </w:p>
    <w:bookmarkEnd w:id="89"/>
    <w:bookmarkEnd w:id="90"/>
    <w:p w14:paraId="674B39BC">
      <w:pPr>
        <w:keepNext w:val="0"/>
        <w:keepLines w:val="0"/>
        <w:pageBreakBefore w:val="0"/>
        <w:widowControl w:val="0"/>
        <w:kinsoku/>
        <w:wordWrap/>
        <w:overflowPunct/>
        <w:topLinePunct w:val="0"/>
        <w:autoSpaceDE/>
        <w:autoSpaceDN/>
        <w:bidi w:val="0"/>
        <w:adjustRightInd w:val="0"/>
        <w:spacing w:line="360" w:lineRule="auto"/>
        <w:ind w:firstLine="482" w:firstLineChars="200"/>
        <w:jc w:val="both"/>
        <w:textAlignment w:val="auto"/>
        <w:outlineLvl w:val="1"/>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eastAsia="zh-CN"/>
          <w14:textFill>
            <w14:solidFill>
              <w14:schemeClr w14:val="tx1"/>
            </w14:solidFill>
          </w14:textFill>
        </w:rPr>
        <w:t>三、</w:t>
      </w:r>
      <w:r>
        <w:rPr>
          <w:rFonts w:hint="eastAsia" w:ascii="仿宋" w:hAnsi="仿宋" w:eastAsia="仿宋" w:cs="仿宋"/>
          <w:b/>
          <w:color w:val="000000" w:themeColor="text1"/>
          <w:sz w:val="24"/>
          <w:highlight w:val="none"/>
          <w14:textFill>
            <w14:solidFill>
              <w14:schemeClr w14:val="tx1"/>
            </w14:solidFill>
          </w14:textFill>
        </w:rPr>
        <w:t>排水设施养护规范依据</w:t>
      </w:r>
    </w:p>
    <w:bookmarkEnd w:id="91"/>
    <w:p w14:paraId="66F4E19A">
      <w:pPr>
        <w:pStyle w:val="24"/>
        <w:spacing w:before="81"/>
        <w:ind w:left="608"/>
        <w:rPr>
          <w:rFonts w:hint="eastAsia" w:ascii="仿宋" w:hAnsi="仿宋" w:eastAsia="仿宋" w:cs="仿宋"/>
          <w:color w:val="000000" w:themeColor="text1"/>
          <w:szCs w:val="24"/>
          <w:highlight w:val="none"/>
          <w:lang w:val="en-US"/>
          <w14:textFill>
            <w14:solidFill>
              <w14:schemeClr w14:val="tx1"/>
            </w14:solidFill>
          </w14:textFill>
        </w:rPr>
      </w:pPr>
      <w:r>
        <w:rPr>
          <w:rFonts w:hint="eastAsia" w:ascii="仿宋" w:hAnsi="仿宋" w:eastAsia="仿宋" w:cs="仿宋"/>
          <w:color w:val="000000" w:themeColor="text1"/>
          <w:szCs w:val="24"/>
          <w:highlight w:val="none"/>
          <w:lang w:val="en-US"/>
          <w14:textFill>
            <w14:solidFill>
              <w14:schemeClr w14:val="tx1"/>
            </w14:solidFill>
          </w14:textFill>
        </w:rPr>
        <w:t>1、《城镇排水管道维护安全技术规程》（CJJ 6-2009）</w:t>
      </w:r>
    </w:p>
    <w:p w14:paraId="418F3B05">
      <w:pPr>
        <w:pStyle w:val="24"/>
        <w:spacing w:before="82"/>
        <w:ind w:left="608"/>
        <w:rPr>
          <w:rFonts w:hint="eastAsia" w:ascii="仿宋" w:hAnsi="仿宋" w:eastAsia="仿宋" w:cs="仿宋"/>
          <w:color w:val="000000" w:themeColor="text1"/>
          <w:szCs w:val="24"/>
          <w:highlight w:val="none"/>
          <w:lang w:val="en-US"/>
          <w14:textFill>
            <w14:solidFill>
              <w14:schemeClr w14:val="tx1"/>
            </w14:solidFill>
          </w14:textFill>
        </w:rPr>
      </w:pPr>
      <w:r>
        <w:rPr>
          <w:rFonts w:hint="eastAsia" w:ascii="仿宋" w:hAnsi="仿宋" w:eastAsia="仿宋" w:cs="仿宋"/>
          <w:color w:val="000000" w:themeColor="text1"/>
          <w:szCs w:val="24"/>
          <w:highlight w:val="none"/>
          <w:lang w:val="en-US"/>
          <w14:textFill>
            <w14:solidFill>
              <w14:schemeClr w14:val="tx1"/>
            </w14:solidFill>
          </w14:textFill>
        </w:rPr>
        <w:t>2、《城镇排水管渠与泵站维护技术规程》（CJJ 68-2007）</w:t>
      </w:r>
    </w:p>
    <w:p w14:paraId="29822A0C">
      <w:pPr>
        <w:pStyle w:val="24"/>
        <w:spacing w:before="81"/>
        <w:ind w:left="608"/>
        <w:rPr>
          <w:rFonts w:hint="eastAsia" w:ascii="仿宋" w:hAnsi="仿宋" w:eastAsia="仿宋" w:cs="仿宋"/>
          <w:color w:val="000000" w:themeColor="text1"/>
          <w:szCs w:val="24"/>
          <w:highlight w:val="none"/>
          <w:lang w:val="en-US"/>
          <w14:textFill>
            <w14:solidFill>
              <w14:schemeClr w14:val="tx1"/>
            </w14:solidFill>
          </w14:textFill>
        </w:rPr>
      </w:pPr>
      <w:r>
        <w:rPr>
          <w:rFonts w:hint="eastAsia" w:ascii="仿宋" w:hAnsi="仿宋" w:eastAsia="仿宋" w:cs="仿宋"/>
          <w:color w:val="000000" w:themeColor="text1"/>
          <w:szCs w:val="24"/>
          <w:highlight w:val="none"/>
          <w:lang w:val="en-US"/>
          <w14:textFill>
            <w14:solidFill>
              <w14:schemeClr w14:val="tx1"/>
            </w14:solidFill>
          </w14:textFill>
        </w:rPr>
        <w:t>3、《杭州市城市排水管渠养护管理标准（试行）》（杭城管委[2012]285 号）</w:t>
      </w:r>
    </w:p>
    <w:p w14:paraId="1FB2785B">
      <w:pPr>
        <w:pStyle w:val="24"/>
        <w:spacing w:before="81"/>
        <w:ind w:left="608"/>
        <w:rPr>
          <w:rFonts w:hint="eastAsia" w:ascii="仿宋" w:hAnsi="仿宋" w:eastAsia="仿宋" w:cs="仿宋"/>
          <w:color w:val="000000" w:themeColor="text1"/>
          <w:szCs w:val="24"/>
          <w:highlight w:val="none"/>
          <w:lang w:val="en-US"/>
          <w14:textFill>
            <w14:solidFill>
              <w14:schemeClr w14:val="tx1"/>
            </w14:solidFill>
          </w14:textFill>
        </w:rPr>
      </w:pPr>
      <w:r>
        <w:rPr>
          <w:rFonts w:hint="eastAsia" w:ascii="仿宋" w:hAnsi="仿宋" w:eastAsia="仿宋" w:cs="仿宋"/>
          <w:color w:val="000000" w:themeColor="text1"/>
          <w:szCs w:val="24"/>
          <w:highlight w:val="none"/>
          <w:lang w:val="en-US"/>
          <w14:textFill>
            <w14:solidFill>
              <w14:schemeClr w14:val="tx1"/>
            </w14:solidFill>
          </w14:textFill>
        </w:rPr>
        <w:t>4、《上城区排水设施长效管理考核细则》</w:t>
      </w:r>
    </w:p>
    <w:p w14:paraId="778D180C">
      <w:pPr>
        <w:pStyle w:val="24"/>
        <w:spacing w:before="84"/>
        <w:ind w:left="608"/>
        <w:rPr>
          <w:rFonts w:hint="eastAsia" w:ascii="仿宋" w:hAnsi="仿宋" w:eastAsia="仿宋" w:cs="仿宋"/>
          <w:color w:val="000000" w:themeColor="text1"/>
          <w:szCs w:val="24"/>
          <w:highlight w:val="none"/>
          <w:lang w:val="en-US"/>
          <w14:textFill>
            <w14:solidFill>
              <w14:schemeClr w14:val="tx1"/>
            </w14:solidFill>
          </w14:textFill>
        </w:rPr>
      </w:pPr>
      <w:r>
        <w:rPr>
          <w:rFonts w:hint="eastAsia" w:ascii="仿宋" w:hAnsi="仿宋" w:eastAsia="仿宋" w:cs="仿宋"/>
          <w:color w:val="000000" w:themeColor="text1"/>
          <w:szCs w:val="24"/>
          <w:highlight w:val="none"/>
          <w:lang w:val="en-US"/>
          <w14:textFill>
            <w14:solidFill>
              <w14:schemeClr w14:val="tx1"/>
            </w14:solidFill>
          </w14:textFill>
        </w:rPr>
        <w:t>5、《关于印发杭州市排水设施养护单价的通知》</w:t>
      </w:r>
    </w:p>
    <w:p w14:paraId="733998CD">
      <w:pPr>
        <w:pStyle w:val="24"/>
        <w:spacing w:before="84"/>
        <w:ind w:left="608"/>
        <w:rPr>
          <w:rFonts w:hint="eastAsia" w:ascii="仿宋" w:hAnsi="仿宋" w:eastAsia="仿宋" w:cs="仿宋"/>
          <w:snapToGrid w:val="0"/>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sz w:val="24"/>
          <w:highlight w:val="none"/>
          <w14:textFill>
            <w14:solidFill>
              <w14:schemeClr w14:val="tx1"/>
            </w14:solidFill>
          </w14:textFill>
        </w:rPr>
        <w:t>6、《关于印发 2021年度上城区城市管理考核相关评分细则的通知》</w:t>
      </w:r>
    </w:p>
    <w:p w14:paraId="3D02D1CB">
      <w:pPr>
        <w:keepNext w:val="0"/>
        <w:keepLines w:val="0"/>
        <w:pageBreakBefore w:val="0"/>
        <w:widowControl w:val="0"/>
        <w:kinsoku/>
        <w:wordWrap/>
        <w:overflowPunct/>
        <w:topLinePunct w:val="0"/>
        <w:autoSpaceDE/>
        <w:autoSpaceDN/>
        <w:bidi w:val="0"/>
        <w:adjustRightInd w:val="0"/>
        <w:spacing w:line="360" w:lineRule="auto"/>
        <w:ind w:left="0" w:leftChars="0" w:firstLine="482" w:firstLineChars="200"/>
        <w:jc w:val="both"/>
        <w:textAlignment w:val="auto"/>
        <w:outlineLvl w:val="1"/>
        <w:rPr>
          <w:rFonts w:hint="eastAsia" w:ascii="仿宋" w:hAnsi="仿宋" w:eastAsia="仿宋" w:cs="仿宋"/>
          <w:b/>
          <w:color w:val="000000" w:themeColor="text1"/>
          <w:sz w:val="24"/>
          <w:szCs w:val="24"/>
          <w:highlight w:val="none"/>
          <w14:textFill>
            <w14:solidFill>
              <w14:schemeClr w14:val="tx1"/>
            </w14:solidFill>
          </w14:textFill>
        </w:rPr>
      </w:pPr>
      <w:bookmarkStart w:id="92" w:name="_Toc95739946"/>
      <w:bookmarkStart w:id="93" w:name="_Toc96069802"/>
      <w:r>
        <w:rPr>
          <w:rFonts w:hint="eastAsia" w:ascii="仿宋" w:hAnsi="仿宋" w:eastAsia="仿宋" w:cs="仿宋"/>
          <w:b/>
          <w:color w:val="000000" w:themeColor="text1"/>
          <w:sz w:val="24"/>
          <w:szCs w:val="24"/>
          <w:highlight w:val="none"/>
          <w:lang w:eastAsia="zh-CN"/>
          <w14:textFill>
            <w14:solidFill>
              <w14:schemeClr w14:val="tx1"/>
            </w14:solidFill>
          </w14:textFill>
        </w:rPr>
        <w:t>四、</w:t>
      </w:r>
      <w:r>
        <w:rPr>
          <w:rFonts w:hint="eastAsia" w:ascii="仿宋" w:hAnsi="仿宋" w:eastAsia="仿宋" w:cs="仿宋"/>
          <w:b/>
          <w:color w:val="000000" w:themeColor="text1"/>
          <w:sz w:val="24"/>
          <w:szCs w:val="24"/>
          <w:highlight w:val="none"/>
          <w14:textFill>
            <w14:solidFill>
              <w14:schemeClr w14:val="tx1"/>
            </w14:solidFill>
          </w14:textFill>
        </w:rPr>
        <w:t>服务要求</w:t>
      </w:r>
      <w:bookmarkEnd w:id="92"/>
      <w:bookmarkEnd w:id="93"/>
    </w:p>
    <w:p w14:paraId="75C02D25">
      <w:pPr>
        <w:keepNext w:val="0"/>
        <w:keepLines w:val="0"/>
        <w:pageBreakBefore w:val="0"/>
        <w:widowControl w:val="0"/>
        <w:kinsoku/>
        <w:wordWrap/>
        <w:overflowPunct/>
        <w:topLinePunct w:val="0"/>
        <w:autoSpaceDE/>
        <w:autoSpaceDN/>
        <w:bidi w:val="0"/>
        <w:adjustRightInd w:val="0"/>
        <w:spacing w:line="360" w:lineRule="auto"/>
        <w:ind w:left="0" w:leftChars="0" w:firstLine="482" w:firstLineChars="200"/>
        <w:jc w:val="both"/>
        <w:textAlignment w:val="auto"/>
        <w:rPr>
          <w:rFonts w:hint="eastAsia" w:ascii="仿宋" w:hAnsi="仿宋" w:eastAsia="仿宋" w:cs="仿宋"/>
          <w:b/>
          <w:color w:val="000000" w:themeColor="text1"/>
          <w:sz w:val="24"/>
          <w:szCs w:val="24"/>
          <w:highlight w:val="none"/>
          <w:lang w:eastAsia="zh-CN"/>
          <w14:textFill>
            <w14:solidFill>
              <w14:schemeClr w14:val="tx1"/>
            </w14:solidFill>
          </w14:textFill>
        </w:rPr>
      </w:pPr>
      <w:r>
        <w:rPr>
          <w:rFonts w:hint="eastAsia" w:ascii="仿宋" w:hAnsi="仿宋" w:eastAsia="仿宋" w:cs="仿宋"/>
          <w:b/>
          <w:color w:val="000000" w:themeColor="text1"/>
          <w:sz w:val="24"/>
          <w:szCs w:val="24"/>
          <w:highlight w:val="none"/>
          <w:lang w:eastAsia="zh-CN"/>
          <w14:textFill>
            <w14:solidFill>
              <w14:schemeClr w14:val="tx1"/>
            </w14:solidFill>
          </w14:textFill>
        </w:rPr>
        <w:t>（一）</w:t>
      </w:r>
      <w:r>
        <w:rPr>
          <w:rFonts w:hint="eastAsia" w:ascii="仿宋" w:hAnsi="仿宋" w:eastAsia="仿宋" w:cs="仿宋"/>
          <w:b/>
          <w:color w:val="000000" w:themeColor="text1"/>
          <w:sz w:val="24"/>
          <w:szCs w:val="24"/>
          <w:highlight w:val="none"/>
          <w:lang w:val="en-US" w:eastAsia="zh-CN"/>
          <w14:textFill>
            <w14:solidFill>
              <w14:schemeClr w14:val="tx1"/>
            </w14:solidFill>
          </w14:textFill>
        </w:rPr>
        <w:t>特殊要求</w:t>
      </w:r>
    </w:p>
    <w:p w14:paraId="3942937A">
      <w:pPr>
        <w:pStyle w:val="24"/>
        <w:snapToGrid w:val="0"/>
        <w:spacing w:before="0" w:line="302" w:lineRule="auto"/>
        <w:ind w:left="215" w:right="337" w:firstLine="492"/>
        <w:rPr>
          <w:rFonts w:hint="eastAsia" w:ascii="仿宋" w:hAnsi="仿宋" w:eastAsia="仿宋" w:cs="仿宋"/>
          <w:bCs/>
          <w:snapToGrid/>
          <w:color w:val="000000" w:themeColor="text1"/>
          <w:szCs w:val="24"/>
          <w:highlight w:val="none"/>
          <w:lang w:val="en-US"/>
          <w14:textFill>
            <w14:solidFill>
              <w14:schemeClr w14:val="tx1"/>
            </w14:solidFill>
          </w14:textFill>
        </w:rPr>
      </w:pPr>
      <w:r>
        <w:rPr>
          <w:rFonts w:hint="eastAsia" w:ascii="仿宋" w:hAnsi="仿宋" w:eastAsia="仿宋" w:cs="仿宋"/>
          <w:bCs/>
          <w:snapToGrid/>
          <w:color w:val="000000" w:themeColor="text1"/>
          <w:szCs w:val="24"/>
          <w:highlight w:val="none"/>
          <w:lang w:val="en-US"/>
          <w14:textFill>
            <w14:solidFill>
              <w14:schemeClr w14:val="tx1"/>
            </w14:solidFill>
          </w14:textFill>
        </w:rPr>
        <w:t>1、中标单位在中标后，对养护范围内所有小区（道路）的排水设施每年度疏通不得少于</w:t>
      </w:r>
      <w:r>
        <w:rPr>
          <w:rFonts w:hint="eastAsia" w:ascii="仿宋" w:hAnsi="仿宋" w:eastAsia="仿宋" w:cs="仿宋"/>
          <w:bCs/>
          <w:snapToGrid/>
          <w:color w:val="000000" w:themeColor="text1"/>
          <w:szCs w:val="24"/>
          <w:highlight w:val="none"/>
          <w:lang w:val="en-US" w:eastAsia="zh-CN"/>
          <w14:textFill>
            <w14:solidFill>
              <w14:schemeClr w14:val="tx1"/>
            </w14:solidFill>
          </w14:textFill>
        </w:rPr>
        <w:t>6</w:t>
      </w:r>
      <w:r>
        <w:rPr>
          <w:rFonts w:hint="eastAsia" w:ascii="仿宋" w:hAnsi="仿宋" w:eastAsia="仿宋" w:cs="仿宋"/>
          <w:bCs/>
          <w:snapToGrid/>
          <w:color w:val="000000" w:themeColor="text1"/>
          <w:szCs w:val="24"/>
          <w:highlight w:val="none"/>
          <w:lang w:val="en-US"/>
          <w14:textFill>
            <w14:solidFill>
              <w14:schemeClr w14:val="tx1"/>
            </w14:solidFill>
          </w14:textFill>
        </w:rPr>
        <w:t>次。</w:t>
      </w:r>
    </w:p>
    <w:p w14:paraId="530BE1E4">
      <w:pPr>
        <w:pStyle w:val="24"/>
        <w:snapToGrid w:val="0"/>
        <w:spacing w:before="0" w:line="302" w:lineRule="auto"/>
        <w:ind w:left="215" w:right="118" w:firstLine="492"/>
        <w:rPr>
          <w:rFonts w:hint="eastAsia" w:ascii="仿宋" w:hAnsi="仿宋" w:eastAsia="仿宋" w:cs="仿宋"/>
          <w:bCs/>
          <w:snapToGrid/>
          <w:color w:val="000000" w:themeColor="text1"/>
          <w:szCs w:val="24"/>
          <w:highlight w:val="none"/>
          <w:lang w:val="en-US"/>
          <w14:textFill>
            <w14:solidFill>
              <w14:schemeClr w14:val="tx1"/>
            </w14:solidFill>
          </w14:textFill>
        </w:rPr>
      </w:pPr>
      <w:r>
        <w:rPr>
          <w:rFonts w:hint="eastAsia" w:ascii="仿宋" w:hAnsi="仿宋" w:eastAsia="仿宋" w:cs="仿宋"/>
          <w:bCs/>
          <w:snapToGrid/>
          <w:color w:val="000000" w:themeColor="text1"/>
          <w:szCs w:val="24"/>
          <w:highlight w:val="none"/>
          <w:lang w:val="en-US"/>
          <w14:textFill>
            <w14:solidFill>
              <w14:schemeClr w14:val="tx1"/>
            </w14:solidFill>
          </w14:textFill>
        </w:rPr>
        <w:t>2、中标单位接到任务后，在一小时内组织固定管理人员、机械进场，提交方案， 采取临时措施，确保排水设施正常运行，必须在甲方单位限定的时间内完成任务，如遇突发情况应立即上报。</w:t>
      </w:r>
    </w:p>
    <w:p w14:paraId="59C5ADDB">
      <w:pPr>
        <w:pStyle w:val="24"/>
        <w:snapToGrid w:val="0"/>
        <w:spacing w:before="0" w:line="304" w:lineRule="auto"/>
        <w:ind w:left="215" w:right="337" w:firstLine="492"/>
        <w:rPr>
          <w:rFonts w:hint="eastAsia" w:ascii="仿宋" w:hAnsi="仿宋" w:eastAsia="仿宋" w:cs="仿宋"/>
          <w:bCs/>
          <w:snapToGrid/>
          <w:color w:val="000000" w:themeColor="text1"/>
          <w:szCs w:val="24"/>
          <w:highlight w:val="none"/>
          <w:lang w:val="en-US"/>
          <w14:textFill>
            <w14:solidFill>
              <w14:schemeClr w14:val="tx1"/>
            </w14:solidFill>
          </w14:textFill>
        </w:rPr>
      </w:pPr>
      <w:r>
        <w:rPr>
          <w:rFonts w:hint="eastAsia" w:ascii="仿宋" w:hAnsi="仿宋" w:eastAsia="仿宋" w:cs="仿宋"/>
          <w:bCs/>
          <w:snapToGrid/>
          <w:color w:val="000000" w:themeColor="text1"/>
          <w:szCs w:val="24"/>
          <w:highlight w:val="none"/>
          <w:lang w:val="en-US"/>
          <w14:textFill>
            <w14:solidFill>
              <w14:schemeClr w14:val="tx1"/>
            </w14:solidFill>
          </w14:textFill>
        </w:rPr>
        <w:t>3、中标单位在进场后，必须每月出具一份管道管养或维护建议以及管养或维护方案。</w:t>
      </w:r>
    </w:p>
    <w:p w14:paraId="6F006288">
      <w:pPr>
        <w:pStyle w:val="24"/>
        <w:snapToGrid w:val="0"/>
        <w:spacing w:line="302" w:lineRule="auto"/>
        <w:ind w:left="215" w:right="243" w:firstLine="492"/>
        <w:rPr>
          <w:rFonts w:hint="eastAsia" w:ascii="仿宋" w:hAnsi="仿宋" w:eastAsia="仿宋" w:cs="仿宋"/>
          <w:bCs/>
          <w:snapToGrid/>
          <w:color w:val="000000" w:themeColor="text1"/>
          <w:szCs w:val="24"/>
          <w:highlight w:val="none"/>
          <w:lang w:val="en-US"/>
          <w14:textFill>
            <w14:solidFill>
              <w14:schemeClr w14:val="tx1"/>
            </w14:solidFill>
          </w14:textFill>
        </w:rPr>
      </w:pPr>
      <w:r>
        <w:rPr>
          <w:rFonts w:hint="eastAsia" w:ascii="仿宋" w:hAnsi="仿宋" w:eastAsia="仿宋" w:cs="仿宋"/>
          <w:bCs/>
          <w:snapToGrid/>
          <w:color w:val="000000" w:themeColor="text1"/>
          <w:szCs w:val="24"/>
          <w:highlight w:val="none"/>
          <w:lang w:val="en-US"/>
          <w14:textFill>
            <w14:solidFill>
              <w14:schemeClr w14:val="tx1"/>
            </w14:solidFill>
          </w14:textFill>
        </w:rPr>
        <w:t>4、在维修后必须提供国家认可的</w:t>
      </w:r>
      <w:r>
        <w:rPr>
          <w:rFonts w:hint="eastAsia" w:ascii="仿宋" w:hAnsi="仿宋" w:eastAsia="仿宋" w:cs="仿宋"/>
          <w:bCs/>
          <w:snapToGrid/>
          <w:color w:val="000000" w:themeColor="text1"/>
          <w:szCs w:val="24"/>
          <w:highlight w:val="none"/>
          <w:lang w:val="en-US" w:eastAsia="zh-CN"/>
          <w14:textFill>
            <w14:solidFill>
              <w14:schemeClr w14:val="tx1"/>
            </w14:solidFill>
          </w14:textFill>
        </w:rPr>
        <w:t>CCTV</w:t>
      </w:r>
      <w:r>
        <w:rPr>
          <w:rFonts w:hint="eastAsia" w:ascii="仿宋" w:hAnsi="仿宋" w:eastAsia="仿宋" w:cs="仿宋"/>
          <w:bCs/>
          <w:snapToGrid/>
          <w:color w:val="000000" w:themeColor="text1"/>
          <w:szCs w:val="24"/>
          <w:highlight w:val="none"/>
          <w:lang w:val="en-US"/>
          <w14:textFill>
            <w14:solidFill>
              <w14:schemeClr w14:val="tx1"/>
            </w14:solidFill>
          </w14:textFill>
        </w:rPr>
        <w:t>检测和声呐检测报告，费用包含在投标总价中，不再另行计费。</w:t>
      </w:r>
    </w:p>
    <w:p w14:paraId="01AB1F89">
      <w:pPr>
        <w:pStyle w:val="24"/>
        <w:snapToGrid w:val="0"/>
        <w:spacing w:before="0"/>
        <w:ind w:left="708"/>
        <w:rPr>
          <w:rFonts w:hint="eastAsia" w:ascii="仿宋" w:hAnsi="仿宋" w:eastAsia="仿宋" w:cs="仿宋"/>
          <w:bCs/>
          <w:snapToGrid/>
          <w:color w:val="000000" w:themeColor="text1"/>
          <w:szCs w:val="24"/>
          <w:highlight w:val="none"/>
          <w:lang w:val="en-US"/>
          <w14:textFill>
            <w14:solidFill>
              <w14:schemeClr w14:val="tx1"/>
            </w14:solidFill>
          </w14:textFill>
        </w:rPr>
      </w:pPr>
      <w:r>
        <w:rPr>
          <w:rFonts w:hint="eastAsia" w:ascii="仿宋" w:hAnsi="仿宋" w:eastAsia="仿宋" w:cs="仿宋"/>
          <w:bCs/>
          <w:snapToGrid/>
          <w:color w:val="000000" w:themeColor="text1"/>
          <w:szCs w:val="24"/>
          <w:highlight w:val="none"/>
          <w:lang w:val="en-US"/>
          <w14:textFill>
            <w14:solidFill>
              <w14:schemeClr w14:val="tx1"/>
            </w14:solidFill>
          </w14:textFill>
        </w:rPr>
        <w:t>5</w:t>
      </w:r>
      <w:r>
        <w:rPr>
          <w:rFonts w:hint="eastAsia" w:ascii="仿宋" w:hAnsi="仿宋" w:eastAsia="仿宋" w:cs="仿宋"/>
          <w:bCs/>
          <w:snapToGrid/>
          <w:color w:val="000000" w:themeColor="text1"/>
          <w:spacing w:val="0"/>
          <w:szCs w:val="24"/>
          <w:highlight w:val="none"/>
          <w:lang w:val="en-US"/>
          <w14:textFill>
            <w14:solidFill>
              <w14:schemeClr w14:val="tx1"/>
            </w14:solidFill>
          </w14:textFill>
        </w:rPr>
        <w:t>、</w:t>
      </w:r>
      <w:r>
        <w:rPr>
          <w:rFonts w:hint="eastAsia" w:ascii="仿宋" w:hAnsi="仿宋" w:eastAsia="仿宋" w:cs="仿宋"/>
          <w:bCs/>
          <w:snapToGrid/>
          <w:color w:val="000000" w:themeColor="text1"/>
          <w:szCs w:val="24"/>
          <w:highlight w:val="none"/>
          <w:lang w:val="en-US"/>
          <w14:textFill>
            <w14:solidFill>
              <w14:schemeClr w14:val="tx1"/>
            </w14:solidFill>
          </w14:textFill>
        </w:rPr>
        <w:t>必须做好上级有关部门交办的污染源排摸、排查工作。</w:t>
      </w:r>
    </w:p>
    <w:p w14:paraId="06A63A6C">
      <w:pPr>
        <w:pStyle w:val="24"/>
        <w:snapToGrid w:val="0"/>
        <w:spacing w:before="0"/>
        <w:ind w:left="708"/>
        <w:rPr>
          <w:rFonts w:hint="eastAsia" w:ascii="仿宋" w:hAnsi="仿宋" w:eastAsia="仿宋" w:cs="仿宋"/>
          <w:bCs/>
          <w:snapToGrid/>
          <w:color w:val="000000" w:themeColor="text1"/>
          <w:szCs w:val="24"/>
          <w:highlight w:val="none"/>
          <w:lang w:val="en-US"/>
          <w14:textFill>
            <w14:solidFill>
              <w14:schemeClr w14:val="tx1"/>
            </w14:solidFill>
          </w14:textFill>
        </w:rPr>
      </w:pPr>
      <w:r>
        <w:rPr>
          <w:rFonts w:hint="eastAsia" w:ascii="仿宋" w:hAnsi="仿宋" w:eastAsia="仿宋" w:cs="仿宋"/>
          <w:bCs/>
          <w:snapToGrid/>
          <w:color w:val="000000" w:themeColor="text1"/>
          <w:szCs w:val="24"/>
          <w:highlight w:val="none"/>
          <w:lang w:val="en-US" w:eastAsia="zh-CN"/>
          <w14:textFill>
            <w14:solidFill>
              <w14:schemeClr w14:val="tx1"/>
            </w14:solidFill>
          </w14:textFill>
        </w:rPr>
        <w:t>6</w:t>
      </w:r>
      <w:r>
        <w:rPr>
          <w:rFonts w:hint="eastAsia" w:ascii="仿宋" w:hAnsi="仿宋" w:eastAsia="仿宋" w:cs="仿宋"/>
          <w:bCs/>
          <w:snapToGrid/>
          <w:color w:val="000000" w:themeColor="text1"/>
          <w:szCs w:val="24"/>
          <w:highlight w:val="none"/>
          <w:lang w:val="en-US"/>
          <w14:textFill>
            <w14:solidFill>
              <w14:schemeClr w14:val="tx1"/>
            </w14:solidFill>
          </w14:textFill>
        </w:rPr>
        <w:t>、必须做好防汛排涝、抗雪防冻期间的人员值班值守及街道交办的有关工作。</w:t>
      </w:r>
    </w:p>
    <w:p w14:paraId="5675CE20">
      <w:pPr>
        <w:pageBreakBefore w:val="0"/>
        <w:kinsoku/>
        <w:wordWrap/>
        <w:overflowPunct/>
        <w:topLinePunct w:val="0"/>
        <w:bidi w:val="0"/>
        <w:snapToGrid w:val="0"/>
        <w:spacing w:line="360" w:lineRule="auto"/>
        <w:ind w:left="0" w:leftChars="0" w:firstLine="720" w:firstLineChars="300"/>
        <w:jc w:val="both"/>
        <w:textAlignment w:val="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highlight w:val="none"/>
          <w:lang w:val="en-US" w:eastAsia="zh-CN"/>
          <w14:textFill>
            <w14:solidFill>
              <w14:schemeClr w14:val="tx1"/>
            </w14:solidFill>
          </w14:textFill>
        </w:rPr>
        <w:t>7</w:t>
      </w:r>
      <w:r>
        <w:rPr>
          <w:rFonts w:hint="eastAsia" w:ascii="仿宋" w:hAnsi="仿宋" w:eastAsia="仿宋" w:cs="仿宋"/>
          <w:bCs/>
          <w:color w:val="000000" w:themeColor="text1"/>
          <w:sz w:val="24"/>
          <w:highlight w:val="none"/>
          <w14:textFill>
            <w14:solidFill>
              <w14:schemeClr w14:val="tx1"/>
            </w14:solidFill>
          </w14:textFill>
        </w:rPr>
        <w:t>、必须做好“五水共治”和排水设施养护的日常媒体宣传工作。</w:t>
      </w:r>
    </w:p>
    <w:p w14:paraId="5DC7DCD3">
      <w:pPr>
        <w:pageBreakBefore w:val="0"/>
        <w:kinsoku/>
        <w:wordWrap/>
        <w:overflowPunct/>
        <w:topLinePunct w:val="0"/>
        <w:bidi w:val="0"/>
        <w:snapToGrid w:val="0"/>
        <w:spacing w:line="360" w:lineRule="auto"/>
        <w:ind w:left="0" w:leftChars="0" w:firstLine="482" w:firstLineChars="200"/>
        <w:jc w:val="both"/>
        <w:textAlignment w:val="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eastAsia="zh-CN"/>
          <w14:textFill>
            <w14:solidFill>
              <w14:schemeClr w14:val="tx1"/>
            </w14:solidFill>
          </w14:textFill>
        </w:rPr>
        <w:t>（二）管渠清疏频率要求</w:t>
      </w:r>
    </w:p>
    <w:p w14:paraId="6A2A37D9">
      <w:pPr>
        <w:pageBreakBefore w:val="0"/>
        <w:kinsoku/>
        <w:wordWrap/>
        <w:overflowPunct/>
        <w:topLinePunct w:val="0"/>
        <w:bidi w:val="0"/>
        <w:snapToGrid w:val="0"/>
        <w:spacing w:line="360" w:lineRule="auto"/>
        <w:ind w:left="0" w:leftChars="0" w:firstLine="480" w:firstLineChars="200"/>
        <w:jc w:val="both"/>
        <w:textAlignment w:val="auto"/>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行政区划交界部位、建设工地及周边部位、公共管网与里弄小区结合部位、餐饮集中区域、人流密集旅游区等重点区域排水管渠和临时雨污设施（如截流井、生化池、污水应急溢流口等）、易淤积区域管道应每月清疏一次。管渠管径大于600mm应每年清疏一次，其他管渠不得低于每季度清疏一次，明沟、暗渠不得低于每半年清疏一次。</w:t>
      </w:r>
    </w:p>
    <w:p w14:paraId="1B3F3832">
      <w:pPr>
        <w:widowControl/>
        <w:adjustRightInd w:val="0"/>
        <w:snapToGrid w:val="0"/>
        <w:spacing w:beforeLines="-2147483648" w:afterLines="-2147483648" w:line="360" w:lineRule="auto"/>
        <w:ind w:firstLine="482" w:firstLineChars="200"/>
        <w:jc w:val="both"/>
        <w:outlineLvl w:val="9"/>
        <w:rPr>
          <w:rFonts w:hint="eastAsia" w:ascii="仿宋" w:hAnsi="仿宋" w:eastAsia="仿宋" w:cs="仿宋"/>
          <w:b/>
          <w:strike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strike w:val="0"/>
          <w:color w:val="000000" w:themeColor="text1"/>
          <w:sz w:val="24"/>
          <w:szCs w:val="24"/>
          <w:highlight w:val="none"/>
          <w:lang w:val="en-US" w:eastAsia="zh-CN"/>
          <w14:textFill>
            <w14:solidFill>
              <w14:schemeClr w14:val="tx1"/>
            </w14:solidFill>
          </w14:textFill>
        </w:rPr>
        <w:t>（三）日常巡查要求</w:t>
      </w:r>
    </w:p>
    <w:p w14:paraId="4E147B47">
      <w:pPr>
        <w:snapToGrid w:val="0"/>
        <w:spacing w:line="360" w:lineRule="auto"/>
        <w:ind w:left="0" w:firstLine="480" w:firstLineChars="200"/>
        <w:rPr>
          <w:rFonts w:hint="eastAsia" w:ascii="仿宋" w:hAnsi="仿宋" w:eastAsia="仿宋" w:cs="仿宋"/>
          <w:color w:val="000000" w:themeColor="text1"/>
          <w:kern w:val="0"/>
          <w:sz w:val="24"/>
          <w:szCs w:val="24"/>
          <w:highlight w:val="none"/>
          <w:lang w:val="en-US"/>
          <w14:textFill>
            <w14:solidFill>
              <w14:schemeClr w14:val="tx1"/>
            </w14:solidFill>
          </w14:textFill>
        </w:rPr>
      </w:pPr>
      <w:r>
        <w:rPr>
          <w:rFonts w:hint="eastAsia" w:ascii="仿宋" w:hAnsi="仿宋" w:eastAsia="仿宋" w:cs="仿宋"/>
          <w:b w:val="0"/>
          <w:bCs/>
          <w:color w:val="000000" w:themeColor="text1"/>
          <w:sz w:val="24"/>
          <w:szCs w:val="24"/>
          <w:highlight w:val="none"/>
          <w:lang w:val="en-US"/>
          <w14:textFill>
            <w14:solidFill>
              <w14:schemeClr w14:val="tx1"/>
            </w14:solidFill>
          </w14:textFill>
        </w:rPr>
        <w:t>行政区划交界部位、建设工地</w:t>
      </w:r>
      <w:r>
        <w:rPr>
          <w:rFonts w:hint="eastAsia" w:ascii="仿宋" w:hAnsi="仿宋" w:eastAsia="仿宋" w:cs="仿宋"/>
          <w:color w:val="000000" w:themeColor="text1"/>
          <w:kern w:val="0"/>
          <w:sz w:val="24"/>
          <w:szCs w:val="24"/>
          <w:highlight w:val="none"/>
          <w:lang w:val="en-US"/>
          <w14:textFill>
            <w14:solidFill>
              <w14:schemeClr w14:val="tx1"/>
            </w14:solidFill>
          </w14:textFill>
        </w:rPr>
        <w:t>及周边部位、公共管网与里弄小区结合部位、餐饮集中区域、人流密集旅游区等重点区域排水管渠和临时雨污设施（如截流井、生化池、污水应急溢流口等）不得低于一周一查，其他排水管渠不得低于一月一查。</w:t>
      </w:r>
    </w:p>
    <w:p w14:paraId="75012D19">
      <w:pPr>
        <w:widowControl/>
        <w:adjustRightInd w:val="0"/>
        <w:snapToGrid w:val="0"/>
        <w:spacing w:line="360" w:lineRule="auto"/>
        <w:ind w:firstLine="482" w:firstLineChars="200"/>
        <w:outlineLvl w:val="9"/>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w:t>
      </w:r>
      <w:r>
        <w:rPr>
          <w:rFonts w:hint="eastAsia" w:ascii="仿宋" w:hAnsi="仿宋" w:eastAsia="仿宋" w:cs="仿宋"/>
          <w:b/>
          <w:color w:val="000000" w:themeColor="text1"/>
          <w:sz w:val="24"/>
          <w:highlight w:val="none"/>
          <w:lang w:val="en-US" w:eastAsia="zh-CN"/>
          <w14:textFill>
            <w14:solidFill>
              <w14:schemeClr w14:val="tx1"/>
            </w14:solidFill>
          </w14:textFill>
        </w:rPr>
        <w:t>四</w:t>
      </w:r>
      <w:r>
        <w:rPr>
          <w:rFonts w:hint="eastAsia" w:ascii="仿宋" w:hAnsi="仿宋" w:eastAsia="仿宋" w:cs="仿宋"/>
          <w:b/>
          <w:color w:val="000000" w:themeColor="text1"/>
          <w:sz w:val="24"/>
          <w:highlight w:val="none"/>
          <w:lang w:eastAsia="zh-CN"/>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养护规范要求</w:t>
      </w:r>
    </w:p>
    <w:p w14:paraId="6783A4C4">
      <w:pPr>
        <w:pStyle w:val="24"/>
        <w:snapToGrid w:val="0"/>
        <w:spacing w:before="0" w:line="302" w:lineRule="auto"/>
        <w:ind w:left="115" w:right="220" w:firstLine="492"/>
        <w:jc w:val="both"/>
        <w:rPr>
          <w:rFonts w:hint="eastAsia" w:ascii="仿宋" w:hAnsi="仿宋" w:eastAsia="仿宋" w:cs="仿宋"/>
          <w:bCs/>
          <w:snapToGrid/>
          <w:color w:val="000000" w:themeColor="text1"/>
          <w:szCs w:val="24"/>
          <w:highlight w:val="none"/>
          <w:lang w:val="en-US"/>
          <w14:textFill>
            <w14:solidFill>
              <w14:schemeClr w14:val="tx1"/>
            </w14:solidFill>
          </w14:textFill>
        </w:rPr>
      </w:pPr>
      <w:r>
        <w:rPr>
          <w:rFonts w:hint="eastAsia" w:ascii="仿宋" w:hAnsi="仿宋" w:eastAsia="仿宋" w:cs="仿宋"/>
          <w:bCs/>
          <w:snapToGrid/>
          <w:color w:val="000000" w:themeColor="text1"/>
          <w:szCs w:val="24"/>
          <w:highlight w:val="none"/>
          <w:lang w:val="en-US"/>
          <w14:textFill>
            <w14:solidFill>
              <w14:schemeClr w14:val="tx1"/>
            </w14:solidFill>
          </w14:textFill>
        </w:rPr>
        <w:t>1、雨水管渠：排水管径 D300 以上（含 D300）最大积泥深度不超过 6cm</w:t>
      </w:r>
      <w:r>
        <w:rPr>
          <w:rFonts w:hint="eastAsia" w:ascii="仿宋" w:hAnsi="仿宋" w:eastAsia="仿宋" w:cs="仿宋"/>
          <w:bCs/>
          <w:snapToGrid/>
          <w:color w:val="000000" w:themeColor="text1"/>
          <w:szCs w:val="24"/>
          <w:highlight w:val="none"/>
          <w:lang w:val="en-US" w:eastAsia="zh-CN"/>
          <w14:textFill>
            <w14:solidFill>
              <w14:schemeClr w14:val="tx1"/>
            </w14:solidFill>
          </w14:textFill>
        </w:rPr>
        <w:t>，</w:t>
      </w:r>
      <w:r>
        <w:rPr>
          <w:rFonts w:hint="eastAsia" w:ascii="仿宋" w:hAnsi="仿宋" w:eastAsia="仿宋" w:cs="仿宋"/>
          <w:bCs/>
          <w:snapToGrid/>
          <w:color w:val="000000" w:themeColor="text1"/>
          <w:szCs w:val="24"/>
          <w:highlight w:val="none"/>
          <w:lang w:val="en-US"/>
          <w14:textFill>
            <w14:solidFill>
              <w14:schemeClr w14:val="tx1"/>
            </w14:solidFill>
          </w14:textFill>
        </w:rPr>
        <w:t xml:space="preserve"> D225 连接管最大积泥深度不超过 2cm</w:t>
      </w:r>
      <w:r>
        <w:rPr>
          <w:rFonts w:hint="eastAsia" w:ascii="仿宋" w:hAnsi="仿宋" w:eastAsia="仿宋" w:cs="仿宋"/>
          <w:bCs/>
          <w:snapToGrid/>
          <w:color w:val="000000" w:themeColor="text1"/>
          <w:szCs w:val="24"/>
          <w:highlight w:val="none"/>
          <w:lang w:val="en-US" w:eastAsia="zh-CN"/>
          <w14:textFill>
            <w14:solidFill>
              <w14:schemeClr w14:val="tx1"/>
            </w14:solidFill>
          </w14:textFill>
        </w:rPr>
        <w:t>，</w:t>
      </w:r>
      <w:r>
        <w:rPr>
          <w:rFonts w:hint="eastAsia" w:ascii="仿宋" w:hAnsi="仿宋" w:eastAsia="仿宋" w:cs="仿宋"/>
          <w:bCs/>
          <w:snapToGrid/>
          <w:color w:val="000000" w:themeColor="text1"/>
          <w:szCs w:val="24"/>
          <w:highlight w:val="none"/>
          <w:lang w:val="en-US"/>
          <w14:textFill>
            <w14:solidFill>
              <w14:schemeClr w14:val="tx1"/>
            </w14:solidFill>
          </w14:textFill>
        </w:rPr>
        <w:t>D225 以下管道无淤积</w:t>
      </w:r>
      <w:r>
        <w:rPr>
          <w:rFonts w:hint="eastAsia" w:ascii="仿宋" w:hAnsi="仿宋" w:eastAsia="仿宋" w:cs="仿宋"/>
          <w:bCs/>
          <w:snapToGrid/>
          <w:color w:val="000000" w:themeColor="text1"/>
          <w:szCs w:val="24"/>
          <w:highlight w:val="none"/>
          <w:lang w:val="en-US" w:eastAsia="zh-CN"/>
          <w14:textFill>
            <w14:solidFill>
              <w14:schemeClr w14:val="tx1"/>
            </w14:solidFill>
          </w14:textFill>
        </w:rPr>
        <w:t>。</w:t>
      </w:r>
      <w:r>
        <w:rPr>
          <w:rFonts w:hint="eastAsia" w:ascii="仿宋" w:hAnsi="仿宋" w:eastAsia="仿宋" w:cs="仿宋"/>
          <w:bCs/>
          <w:snapToGrid/>
          <w:color w:val="000000" w:themeColor="text1"/>
          <w:szCs w:val="24"/>
          <w:highlight w:val="none"/>
          <w:lang w:val="en-US"/>
          <w14:textFill>
            <w14:solidFill>
              <w14:schemeClr w14:val="tx1"/>
            </w14:solidFill>
          </w14:textFill>
        </w:rPr>
        <w:t>明沟、暗渠积泥深度不超过设计水深的 1/5</w:t>
      </w:r>
      <w:r>
        <w:rPr>
          <w:rFonts w:hint="eastAsia" w:ascii="仿宋" w:hAnsi="仿宋" w:eastAsia="仿宋" w:cs="仿宋"/>
          <w:bCs/>
          <w:snapToGrid/>
          <w:color w:val="000000" w:themeColor="text1"/>
          <w:szCs w:val="24"/>
          <w:highlight w:val="none"/>
          <w:lang w:val="en-US" w:eastAsia="zh-CN"/>
          <w14:textFill>
            <w14:solidFill>
              <w14:schemeClr w14:val="tx1"/>
            </w14:solidFill>
          </w14:textFill>
        </w:rPr>
        <w:t>。</w:t>
      </w:r>
      <w:r>
        <w:rPr>
          <w:rFonts w:hint="eastAsia" w:ascii="仿宋" w:hAnsi="仿宋" w:eastAsia="仿宋" w:cs="仿宋"/>
          <w:bCs/>
          <w:snapToGrid/>
          <w:color w:val="000000" w:themeColor="text1"/>
          <w:szCs w:val="24"/>
          <w:highlight w:val="none"/>
          <w:lang w:val="en-US"/>
          <w14:textFill>
            <w14:solidFill>
              <w14:schemeClr w14:val="tx1"/>
            </w14:solidFill>
          </w14:textFill>
        </w:rPr>
        <w:t>雨水管道无混接、错接、乱接现象</w:t>
      </w:r>
      <w:r>
        <w:rPr>
          <w:rFonts w:hint="eastAsia" w:ascii="仿宋" w:hAnsi="仿宋" w:eastAsia="仿宋" w:cs="仿宋"/>
          <w:bCs/>
          <w:snapToGrid/>
          <w:color w:val="000000" w:themeColor="text1"/>
          <w:szCs w:val="24"/>
          <w:highlight w:val="none"/>
          <w:lang w:val="en-US" w:eastAsia="zh-CN"/>
          <w14:textFill>
            <w14:solidFill>
              <w14:schemeClr w14:val="tx1"/>
            </w14:solidFill>
          </w14:textFill>
        </w:rPr>
        <w:t>，</w:t>
      </w:r>
      <w:r>
        <w:rPr>
          <w:rFonts w:hint="eastAsia" w:ascii="仿宋" w:hAnsi="仿宋" w:eastAsia="仿宋" w:cs="仿宋"/>
          <w:bCs/>
          <w:snapToGrid/>
          <w:color w:val="000000" w:themeColor="text1"/>
          <w:szCs w:val="24"/>
          <w:highlight w:val="none"/>
          <w:lang w:val="en-US"/>
          <w14:textFill>
            <w14:solidFill>
              <w14:schemeClr w14:val="tx1"/>
            </w14:solidFill>
          </w14:textFill>
        </w:rPr>
        <w:t>管道无坍塌等。</w:t>
      </w:r>
    </w:p>
    <w:p w14:paraId="67CA5F32">
      <w:pPr>
        <w:pStyle w:val="24"/>
        <w:snapToGrid w:val="0"/>
        <w:spacing w:before="0"/>
        <w:ind w:left="608"/>
        <w:rPr>
          <w:rFonts w:hint="eastAsia" w:ascii="仿宋" w:hAnsi="仿宋" w:eastAsia="仿宋" w:cs="仿宋"/>
          <w:bCs/>
          <w:snapToGrid/>
          <w:color w:val="000000" w:themeColor="text1"/>
          <w:szCs w:val="24"/>
          <w:highlight w:val="none"/>
          <w:lang w:val="en-US"/>
          <w14:textFill>
            <w14:solidFill>
              <w14:schemeClr w14:val="tx1"/>
            </w14:solidFill>
          </w14:textFill>
        </w:rPr>
      </w:pPr>
      <w:r>
        <w:rPr>
          <w:rFonts w:hint="eastAsia" w:ascii="仿宋" w:hAnsi="仿宋" w:eastAsia="仿宋" w:cs="仿宋"/>
          <w:bCs/>
          <w:snapToGrid/>
          <w:color w:val="000000" w:themeColor="text1"/>
          <w:szCs w:val="24"/>
          <w:highlight w:val="none"/>
          <w:lang w:val="en-US"/>
          <w14:textFill>
            <w14:solidFill>
              <w14:schemeClr w14:val="tx1"/>
            </w14:solidFill>
          </w14:textFill>
        </w:rPr>
        <w:t>2</w:t>
      </w:r>
      <w:r>
        <w:rPr>
          <w:rFonts w:hint="eastAsia" w:ascii="仿宋" w:hAnsi="仿宋" w:eastAsia="仿宋" w:cs="仿宋"/>
          <w:bCs/>
          <w:snapToGrid/>
          <w:color w:val="000000" w:themeColor="text1"/>
          <w:spacing w:val="0"/>
          <w:szCs w:val="24"/>
          <w:highlight w:val="none"/>
          <w:lang w:val="en-US"/>
          <w14:textFill>
            <w14:solidFill>
              <w14:schemeClr w14:val="tx1"/>
            </w14:solidFill>
          </w14:textFill>
        </w:rPr>
        <w:t>、检查井:盖框间隙小于 8mm，井盖与井框高差（+5，-10）,井框与路面高差（+15，</w:t>
      </w:r>
    </w:p>
    <w:p w14:paraId="631D654B">
      <w:pPr>
        <w:pStyle w:val="24"/>
        <w:snapToGrid w:val="0"/>
        <w:spacing w:before="0" w:line="304" w:lineRule="auto"/>
        <w:ind w:left="115" w:right="98"/>
        <w:rPr>
          <w:rFonts w:hint="eastAsia" w:ascii="仿宋" w:hAnsi="仿宋" w:eastAsia="仿宋" w:cs="仿宋"/>
          <w:bCs/>
          <w:snapToGrid/>
          <w:color w:val="000000" w:themeColor="text1"/>
          <w:szCs w:val="24"/>
          <w:highlight w:val="none"/>
          <w:lang w:val="en-US"/>
          <w14:textFill>
            <w14:solidFill>
              <w14:schemeClr w14:val="tx1"/>
            </w14:solidFill>
          </w14:textFill>
        </w:rPr>
      </w:pPr>
      <w:r>
        <w:rPr>
          <w:rFonts w:hint="eastAsia" w:ascii="仿宋" w:hAnsi="仿宋" w:eastAsia="仿宋" w:cs="仿宋"/>
          <w:bCs/>
          <w:snapToGrid/>
          <w:color w:val="000000" w:themeColor="text1"/>
          <w:szCs w:val="24"/>
          <w:highlight w:val="none"/>
          <w:lang w:val="en-US"/>
          <w14:textFill>
            <w14:solidFill>
              <w14:schemeClr w14:val="tx1"/>
            </w14:solidFill>
          </w14:textFill>
        </w:rPr>
        <w:t>-15）；井盖无埋没、丢失、破损、标识错误；井盖不应跳动和声响；井内壁无裂缝、渗漏、抹面脱落；井内无浮渣、井底无积泥</w:t>
      </w:r>
      <w:r>
        <w:rPr>
          <w:rFonts w:hint="eastAsia" w:ascii="仿宋" w:hAnsi="仿宋" w:eastAsia="仿宋" w:cs="仿宋"/>
          <w:bCs/>
          <w:snapToGrid/>
          <w:color w:val="000000" w:themeColor="text1"/>
          <w:spacing w:val="0"/>
          <w:szCs w:val="24"/>
          <w:highlight w:val="none"/>
          <w:lang w:val="en-US"/>
          <w14:textFill>
            <w14:solidFill>
              <w14:schemeClr w14:val="tx1"/>
            </w14:solidFill>
          </w14:textFill>
        </w:rPr>
        <w:t xml:space="preserve">（有沉泥槽的，积泥深度不超过管底以下5cm；落底不足 </w:t>
      </w:r>
      <w:r>
        <w:rPr>
          <w:rFonts w:hint="eastAsia" w:ascii="仿宋" w:hAnsi="仿宋" w:eastAsia="仿宋" w:cs="仿宋"/>
          <w:bCs/>
          <w:snapToGrid/>
          <w:color w:val="000000" w:themeColor="text1"/>
          <w:szCs w:val="24"/>
          <w:highlight w:val="none"/>
          <w:lang w:val="en-US"/>
          <w14:textFill>
            <w14:solidFill>
              <w14:schemeClr w14:val="tx1"/>
            </w14:solidFill>
          </w14:textFill>
        </w:rPr>
        <w:t>5cm</w:t>
      </w:r>
      <w:r>
        <w:rPr>
          <w:rFonts w:hint="eastAsia" w:ascii="仿宋" w:hAnsi="仿宋" w:eastAsia="仿宋" w:cs="仿宋"/>
          <w:bCs/>
          <w:snapToGrid/>
          <w:color w:val="000000" w:themeColor="text1"/>
          <w:spacing w:val="0"/>
          <w:szCs w:val="24"/>
          <w:highlight w:val="none"/>
          <w:lang w:val="en-US"/>
          <w14:textFill>
            <w14:solidFill>
              <w14:schemeClr w14:val="tx1"/>
            </w14:solidFill>
          </w14:textFill>
        </w:rPr>
        <w:t xml:space="preserve"> 的，积泥深度不超过管底；无沉泥槽的，积泥深度不超过主管径的 6cm，水流通畅。井盖缺失应该 </w:t>
      </w:r>
      <w:r>
        <w:rPr>
          <w:rFonts w:hint="eastAsia" w:ascii="仿宋" w:hAnsi="仿宋" w:eastAsia="仿宋" w:cs="仿宋"/>
          <w:bCs/>
          <w:snapToGrid/>
          <w:color w:val="000000" w:themeColor="text1"/>
          <w:szCs w:val="24"/>
          <w:highlight w:val="none"/>
          <w:lang w:val="en-US"/>
          <w14:textFill>
            <w14:solidFill>
              <w14:schemeClr w14:val="tx1"/>
            </w14:solidFill>
          </w14:textFill>
        </w:rPr>
        <w:t>2</w:t>
      </w:r>
      <w:r>
        <w:rPr>
          <w:rFonts w:hint="eastAsia" w:ascii="仿宋" w:hAnsi="仿宋" w:eastAsia="仿宋" w:cs="仿宋"/>
          <w:bCs/>
          <w:snapToGrid/>
          <w:color w:val="000000" w:themeColor="text1"/>
          <w:spacing w:val="0"/>
          <w:szCs w:val="24"/>
          <w:highlight w:val="none"/>
          <w:lang w:val="en-US"/>
          <w14:textFill>
            <w14:solidFill>
              <w14:schemeClr w14:val="tx1"/>
            </w14:solidFill>
          </w14:textFill>
        </w:rPr>
        <w:t xml:space="preserve"> 小时内复盖。井边破损的修复必须按路面修复质量要求，用方形修复。</w:t>
      </w:r>
    </w:p>
    <w:p w14:paraId="4490D567">
      <w:pPr>
        <w:pStyle w:val="24"/>
        <w:snapToGrid w:val="0"/>
        <w:spacing w:line="301" w:lineRule="exact"/>
        <w:ind w:left="608"/>
        <w:rPr>
          <w:rFonts w:hint="eastAsia" w:ascii="仿宋" w:hAnsi="仿宋" w:eastAsia="仿宋" w:cs="仿宋"/>
          <w:bCs/>
          <w:snapToGrid/>
          <w:color w:val="000000" w:themeColor="text1"/>
          <w:szCs w:val="24"/>
          <w:highlight w:val="none"/>
          <w:lang w:val="en-US"/>
          <w14:textFill>
            <w14:solidFill>
              <w14:schemeClr w14:val="tx1"/>
            </w14:solidFill>
          </w14:textFill>
        </w:rPr>
      </w:pPr>
      <w:r>
        <w:rPr>
          <w:rFonts w:hint="eastAsia" w:ascii="仿宋" w:hAnsi="仿宋" w:eastAsia="仿宋" w:cs="仿宋"/>
          <w:bCs/>
          <w:snapToGrid/>
          <w:color w:val="000000" w:themeColor="text1"/>
          <w:szCs w:val="24"/>
          <w:highlight w:val="none"/>
          <w:lang w:val="en-US"/>
          <w14:textFill>
            <w14:solidFill>
              <w14:schemeClr w14:val="tx1"/>
            </w14:solidFill>
          </w14:textFill>
        </w:rPr>
        <w:t>3、雨水口：盖框间隙小于 8mm，井盖与井框高差（0，-10）,井框与路面高差（0，</w:t>
      </w:r>
    </w:p>
    <w:p w14:paraId="45BD1615">
      <w:pPr>
        <w:pStyle w:val="24"/>
        <w:snapToGrid w:val="0"/>
        <w:spacing w:before="0" w:line="302" w:lineRule="auto"/>
        <w:ind w:left="115" w:right="98"/>
        <w:rPr>
          <w:rFonts w:hint="eastAsia" w:ascii="仿宋" w:hAnsi="仿宋" w:eastAsia="仿宋" w:cs="仿宋"/>
          <w:bCs/>
          <w:snapToGrid/>
          <w:color w:val="000000" w:themeColor="text1"/>
          <w:szCs w:val="24"/>
          <w:highlight w:val="none"/>
          <w:lang w:val="en-US"/>
          <w14:textFill>
            <w14:solidFill>
              <w14:schemeClr w14:val="tx1"/>
            </w14:solidFill>
          </w14:textFill>
        </w:rPr>
      </w:pPr>
      <w:r>
        <w:rPr>
          <w:rFonts w:hint="eastAsia" w:ascii="仿宋" w:hAnsi="仿宋" w:eastAsia="仿宋" w:cs="仿宋"/>
          <w:bCs/>
          <w:snapToGrid/>
          <w:color w:val="000000" w:themeColor="text1"/>
          <w:spacing w:val="0"/>
          <w:szCs w:val="24"/>
          <w:highlight w:val="none"/>
          <w:lang w:val="en-US"/>
          <w14:textFill>
            <w14:solidFill>
              <w14:schemeClr w14:val="tx1"/>
            </w14:solidFill>
          </w14:textFill>
        </w:rPr>
        <w:t xml:space="preserve">-15）；井盖无埋没、丢失、破损；井内壁无裂缝、渗漏、抹面脱落，井体无倾斜； 井底无积泥（有沉泥槽的，积泥深度不超过管底以下 5cm；落底不足 </w:t>
      </w:r>
      <w:r>
        <w:rPr>
          <w:rFonts w:hint="eastAsia" w:ascii="仿宋" w:hAnsi="仿宋" w:eastAsia="仿宋" w:cs="仿宋"/>
          <w:bCs/>
          <w:snapToGrid/>
          <w:color w:val="000000" w:themeColor="text1"/>
          <w:szCs w:val="24"/>
          <w:highlight w:val="none"/>
          <w:lang w:val="en-US"/>
          <w14:textFill>
            <w14:solidFill>
              <w14:schemeClr w14:val="tx1"/>
            </w14:solidFill>
          </w14:textFill>
        </w:rPr>
        <w:t>5cm</w:t>
      </w:r>
      <w:r>
        <w:rPr>
          <w:rFonts w:hint="eastAsia" w:ascii="仿宋" w:hAnsi="仿宋" w:eastAsia="仿宋" w:cs="仿宋"/>
          <w:bCs/>
          <w:snapToGrid/>
          <w:color w:val="000000" w:themeColor="text1"/>
          <w:spacing w:val="0"/>
          <w:szCs w:val="24"/>
          <w:highlight w:val="none"/>
          <w:lang w:val="en-US"/>
          <w14:textFill>
            <w14:solidFill>
              <w14:schemeClr w14:val="tx1"/>
            </w14:solidFill>
          </w14:textFill>
        </w:rPr>
        <w:t xml:space="preserve"> 的，积泥深度不超过管底；无沉泥槽的，积泥深度不超过主管径的 6cm），无；井内无私接连管， 无阻水杂物等。</w:t>
      </w:r>
    </w:p>
    <w:p w14:paraId="7A05C9E2">
      <w:pPr>
        <w:pStyle w:val="24"/>
        <w:snapToGrid w:val="0"/>
        <w:spacing w:before="0" w:line="304" w:lineRule="auto"/>
        <w:ind w:left="115" w:right="317" w:firstLine="492"/>
        <w:rPr>
          <w:rFonts w:hint="eastAsia"/>
          <w:color w:val="000000" w:themeColor="text1"/>
          <w:highlight w:val="none"/>
          <w:lang w:val="en-US"/>
          <w14:textFill>
            <w14:solidFill>
              <w14:schemeClr w14:val="tx1"/>
            </w14:solidFill>
          </w14:textFill>
        </w:rPr>
      </w:pPr>
      <w:r>
        <w:rPr>
          <w:rFonts w:hint="eastAsia" w:ascii="仿宋" w:hAnsi="仿宋" w:eastAsia="仿宋" w:cs="仿宋"/>
          <w:bCs/>
          <w:snapToGrid/>
          <w:color w:val="000000" w:themeColor="text1"/>
          <w:szCs w:val="24"/>
          <w:highlight w:val="none"/>
          <w:lang w:val="en-US"/>
          <w14:textFill>
            <w14:solidFill>
              <w14:schemeClr w14:val="tx1"/>
            </w14:solidFill>
          </w14:textFill>
        </w:rPr>
        <w:t>4、防护网：检查井内安全防护网完好，无破损、无腐蚀，承载力达标，挂钩牢固、无缺失。</w:t>
      </w:r>
    </w:p>
    <w:p w14:paraId="5B57EFE4">
      <w:pPr>
        <w:widowControl w:val="0"/>
        <w:adjustRightInd w:val="0"/>
        <w:snapToGrid w:val="0"/>
        <w:spacing w:beforeLines="-2147483648" w:afterLines="-2147483648" w:line="360" w:lineRule="auto"/>
        <w:ind w:firstLine="482" w:firstLineChars="200"/>
        <w:jc w:val="both"/>
        <w:outlineLvl w:val="1"/>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五</w:t>
      </w:r>
      <w:r>
        <w:rPr>
          <w:rFonts w:hint="eastAsia" w:ascii="仿宋" w:hAnsi="仿宋" w:eastAsia="仿宋" w:cs="仿宋"/>
          <w:b/>
          <w:color w:val="000000" w:themeColor="text1"/>
          <w:sz w:val="24"/>
          <w:highlight w:val="none"/>
          <w14:textFill>
            <w14:solidFill>
              <w14:schemeClr w14:val="tx1"/>
            </w14:solidFill>
          </w14:textFill>
        </w:rPr>
        <w:t>、考核要求</w:t>
      </w:r>
    </w:p>
    <w:p w14:paraId="0C4393C5">
      <w:pPr>
        <w:pStyle w:val="24"/>
        <w:snapToGrid w:val="0"/>
        <w:spacing w:before="0" w:line="304" w:lineRule="auto"/>
        <w:ind w:left="115" w:right="194" w:firstLine="492"/>
        <w:rPr>
          <w:rFonts w:hint="eastAsia" w:ascii="仿宋" w:hAnsi="仿宋" w:eastAsia="仿宋" w:cs="仿宋"/>
          <w:snapToGrid/>
          <w:color w:val="000000" w:themeColor="text1"/>
          <w:szCs w:val="24"/>
          <w:highlight w:val="none"/>
          <w:lang w:val="en-US"/>
          <w14:textFill>
            <w14:solidFill>
              <w14:schemeClr w14:val="tx1"/>
            </w14:solidFill>
          </w14:textFill>
        </w:rPr>
      </w:pPr>
      <w:r>
        <w:rPr>
          <w:rFonts w:hint="eastAsia" w:ascii="仿宋" w:hAnsi="仿宋" w:eastAsia="仿宋" w:cs="仿宋"/>
          <w:snapToGrid/>
          <w:color w:val="000000" w:themeColor="text1"/>
          <w:szCs w:val="24"/>
          <w:highlight w:val="none"/>
          <w:lang w:val="en-US"/>
          <w14:textFill>
            <w14:solidFill>
              <w14:schemeClr w14:val="tx1"/>
            </w14:solidFill>
          </w14:textFill>
        </w:rPr>
        <w:t>1、考核内容及方式</w:t>
      </w:r>
    </w:p>
    <w:p w14:paraId="559B44A2">
      <w:pPr>
        <w:pStyle w:val="24"/>
        <w:snapToGrid w:val="0"/>
        <w:spacing w:before="0" w:line="304" w:lineRule="auto"/>
        <w:ind w:left="115" w:right="194" w:firstLine="492"/>
        <w:rPr>
          <w:rFonts w:hint="eastAsia" w:ascii="仿宋" w:hAnsi="仿宋" w:eastAsia="仿宋" w:cs="仿宋"/>
          <w:snapToGrid/>
          <w:color w:val="000000" w:themeColor="text1"/>
          <w:szCs w:val="24"/>
          <w:highlight w:val="none"/>
          <w:lang w:val="en-US"/>
          <w14:textFill>
            <w14:solidFill>
              <w14:schemeClr w14:val="tx1"/>
            </w14:solidFill>
          </w14:textFill>
        </w:rPr>
      </w:pPr>
      <w:r>
        <w:rPr>
          <w:rFonts w:hint="eastAsia" w:ascii="仿宋" w:hAnsi="仿宋" w:eastAsia="仿宋" w:cs="仿宋"/>
          <w:snapToGrid/>
          <w:color w:val="000000" w:themeColor="text1"/>
          <w:szCs w:val="24"/>
          <w:highlight w:val="none"/>
          <w:lang w:val="en-US"/>
          <w14:textFill>
            <w14:solidFill>
              <w14:schemeClr w14:val="tx1"/>
            </w14:solidFill>
          </w14:textFill>
        </w:rPr>
        <w:t>考核内容包括雨水管渠、污水收集支管、提升泵站、生化池等区级排水设施的养</w:t>
      </w:r>
      <w:r>
        <w:rPr>
          <w:rFonts w:hint="eastAsia" w:ascii="仿宋" w:hAnsi="仿宋" w:eastAsia="仿宋" w:cs="仿宋"/>
          <w:snapToGrid/>
          <w:color w:val="000000" w:themeColor="text1"/>
          <w:spacing w:val="0"/>
          <w:szCs w:val="24"/>
          <w:highlight w:val="none"/>
          <w:lang w:val="en-US"/>
          <w14:textFill>
            <w14:solidFill>
              <w14:schemeClr w14:val="tx1"/>
            </w14:solidFill>
          </w14:textFill>
        </w:rPr>
        <w:t xml:space="preserve">护质量、自查自改、问题整改、安全生产、应急处置等方面。“五水共治”和排水设施养护的日常媒体宣传工作。考核采用随机抽查和指定检查相结合，每月每城区共检查考核 </w:t>
      </w:r>
      <w:r>
        <w:rPr>
          <w:rFonts w:hint="eastAsia" w:ascii="仿宋" w:hAnsi="仿宋" w:eastAsia="仿宋" w:cs="仿宋"/>
          <w:snapToGrid/>
          <w:color w:val="000000" w:themeColor="text1"/>
          <w:szCs w:val="24"/>
          <w:highlight w:val="none"/>
          <w:lang w:val="en-US"/>
          <w14:textFill>
            <w14:solidFill>
              <w14:schemeClr w14:val="tx1"/>
            </w14:solidFill>
          </w14:textFill>
        </w:rPr>
        <w:t>15</w:t>
      </w:r>
      <w:r>
        <w:rPr>
          <w:rFonts w:hint="eastAsia" w:ascii="仿宋" w:hAnsi="仿宋" w:eastAsia="仿宋" w:cs="仿宋"/>
          <w:snapToGrid/>
          <w:color w:val="000000" w:themeColor="text1"/>
          <w:spacing w:val="0"/>
          <w:szCs w:val="24"/>
          <w:highlight w:val="none"/>
          <w:lang w:val="en-US"/>
          <w14:textFill>
            <w14:solidFill>
              <w14:schemeClr w14:val="tx1"/>
            </w14:solidFill>
          </w14:textFill>
        </w:rPr>
        <w:t xml:space="preserve"> 条排水管渠及沿线提升泵站、生化池。其中，上月养护计划内抽查 </w:t>
      </w:r>
      <w:r>
        <w:rPr>
          <w:rFonts w:hint="eastAsia" w:ascii="仿宋" w:hAnsi="仿宋" w:eastAsia="仿宋" w:cs="仿宋"/>
          <w:snapToGrid/>
          <w:color w:val="000000" w:themeColor="text1"/>
          <w:szCs w:val="24"/>
          <w:highlight w:val="none"/>
          <w:lang w:val="en-US"/>
          <w14:textFill>
            <w14:solidFill>
              <w14:schemeClr w14:val="tx1"/>
            </w14:solidFill>
          </w14:textFill>
        </w:rPr>
        <w:t>5</w:t>
      </w:r>
      <w:r>
        <w:rPr>
          <w:rFonts w:hint="eastAsia" w:ascii="仿宋" w:hAnsi="仿宋" w:eastAsia="仿宋" w:cs="仿宋"/>
          <w:snapToGrid/>
          <w:color w:val="000000" w:themeColor="text1"/>
          <w:spacing w:val="0"/>
          <w:szCs w:val="24"/>
          <w:highlight w:val="none"/>
          <w:lang w:val="en-US"/>
          <w14:textFill>
            <w14:solidFill>
              <w14:schemeClr w14:val="tx1"/>
            </w14:solidFill>
          </w14:textFill>
        </w:rPr>
        <w:t xml:space="preserve"> 条， 随机抽查 </w:t>
      </w:r>
      <w:r>
        <w:rPr>
          <w:rFonts w:hint="eastAsia" w:ascii="仿宋" w:hAnsi="仿宋" w:eastAsia="仿宋" w:cs="仿宋"/>
          <w:snapToGrid/>
          <w:color w:val="000000" w:themeColor="text1"/>
          <w:szCs w:val="24"/>
          <w:highlight w:val="none"/>
          <w:lang w:val="en-US"/>
          <w14:textFill>
            <w14:solidFill>
              <w14:schemeClr w14:val="tx1"/>
            </w14:solidFill>
          </w14:textFill>
        </w:rPr>
        <w:t>10</w:t>
      </w:r>
      <w:r>
        <w:rPr>
          <w:rFonts w:hint="eastAsia" w:ascii="仿宋" w:hAnsi="仿宋" w:eastAsia="仿宋" w:cs="仿宋"/>
          <w:snapToGrid/>
          <w:color w:val="000000" w:themeColor="text1"/>
          <w:spacing w:val="0"/>
          <w:szCs w:val="24"/>
          <w:highlight w:val="none"/>
          <w:lang w:val="en-US"/>
          <w14:textFill>
            <w14:solidFill>
              <w14:schemeClr w14:val="tx1"/>
            </w14:solidFill>
          </w14:textFill>
        </w:rPr>
        <w:t xml:space="preserve"> 条（5 条主次干道、</w:t>
      </w:r>
      <w:r>
        <w:rPr>
          <w:rFonts w:hint="eastAsia" w:ascii="仿宋" w:hAnsi="仿宋" w:eastAsia="仿宋" w:cs="仿宋"/>
          <w:snapToGrid/>
          <w:color w:val="000000" w:themeColor="text1"/>
          <w:szCs w:val="24"/>
          <w:highlight w:val="none"/>
          <w:lang w:val="en-US"/>
          <w14:textFill>
            <w14:solidFill>
              <w14:schemeClr w14:val="tx1"/>
            </w14:solidFill>
          </w14:textFill>
        </w:rPr>
        <w:t>5</w:t>
      </w:r>
      <w:r>
        <w:rPr>
          <w:rFonts w:hint="eastAsia" w:ascii="仿宋" w:hAnsi="仿宋" w:eastAsia="仿宋" w:cs="仿宋"/>
          <w:snapToGrid/>
          <w:color w:val="000000" w:themeColor="text1"/>
          <w:spacing w:val="0"/>
          <w:szCs w:val="24"/>
          <w:highlight w:val="none"/>
          <w:lang w:val="en-US"/>
          <w14:textFill>
            <w14:solidFill>
              <w14:schemeClr w14:val="tx1"/>
            </w14:solidFill>
          </w14:textFill>
        </w:rPr>
        <w:t xml:space="preserve"> 条背街小巷）。按五个检查井井位作为一个单元， 每条随路管渠原则上检查不少于三个单元，道路路段不足一个单元的，按照路段划分单元。原则上一年内对辖区内所有设施量进行全面抽查。</w:t>
      </w:r>
    </w:p>
    <w:p w14:paraId="395DA37A">
      <w:pPr>
        <w:pStyle w:val="24"/>
        <w:snapToGrid w:val="0"/>
        <w:spacing w:before="0" w:line="304" w:lineRule="auto"/>
        <w:ind w:left="115" w:right="194" w:firstLine="492"/>
        <w:rPr>
          <w:rFonts w:hint="eastAsia" w:ascii="仿宋" w:hAnsi="仿宋" w:eastAsia="仿宋" w:cs="仿宋"/>
          <w:snapToGrid/>
          <w:color w:val="000000" w:themeColor="text1"/>
          <w:szCs w:val="24"/>
          <w:highlight w:val="none"/>
          <w:lang w:val="en-US"/>
          <w14:textFill>
            <w14:solidFill>
              <w14:schemeClr w14:val="tx1"/>
            </w14:solidFill>
          </w14:textFill>
        </w:rPr>
      </w:pPr>
      <w:r>
        <w:rPr>
          <w:rFonts w:hint="eastAsia" w:ascii="仿宋" w:hAnsi="仿宋" w:eastAsia="仿宋" w:cs="仿宋"/>
          <w:snapToGrid/>
          <w:color w:val="000000" w:themeColor="text1"/>
          <w:szCs w:val="24"/>
          <w:highlight w:val="none"/>
          <w:lang w:val="en-US"/>
          <w14:textFill>
            <w14:solidFill>
              <w14:schemeClr w14:val="tx1"/>
            </w14:solidFill>
          </w14:textFill>
        </w:rPr>
        <w:t>2、评分表详见附件</w:t>
      </w:r>
      <w:r>
        <w:rPr>
          <w:rFonts w:hint="eastAsia" w:ascii="仿宋" w:hAnsi="仿宋" w:eastAsia="仿宋" w:cs="仿宋"/>
          <w:snapToGrid/>
          <w:color w:val="000000" w:themeColor="text1"/>
          <w:szCs w:val="24"/>
          <w:highlight w:val="none"/>
          <w:lang w:val="en-US" w:eastAsia="zh-CN"/>
          <w14:textFill>
            <w14:solidFill>
              <w14:schemeClr w14:val="tx1"/>
            </w14:solidFill>
          </w14:textFill>
        </w:rPr>
        <w:t>2</w:t>
      </w:r>
      <w:r>
        <w:rPr>
          <w:rFonts w:hint="eastAsia" w:ascii="仿宋" w:hAnsi="仿宋" w:eastAsia="仿宋" w:cs="仿宋"/>
          <w:snapToGrid/>
          <w:color w:val="000000" w:themeColor="text1"/>
          <w:szCs w:val="24"/>
          <w:highlight w:val="none"/>
          <w:lang w:val="en-US"/>
          <w14:textFill>
            <w14:solidFill>
              <w14:schemeClr w14:val="tx1"/>
            </w14:solidFill>
          </w14:textFill>
        </w:rPr>
        <w:t>。</w:t>
      </w:r>
    </w:p>
    <w:p w14:paraId="15969953">
      <w:pPr>
        <w:pStyle w:val="24"/>
        <w:snapToGrid w:val="0"/>
        <w:spacing w:before="0" w:line="304" w:lineRule="auto"/>
        <w:ind w:left="115" w:right="194" w:firstLine="492"/>
        <w:rPr>
          <w:rFonts w:hint="eastAsia" w:ascii="仿宋" w:hAnsi="仿宋" w:eastAsia="仿宋" w:cs="仿宋"/>
          <w:snapToGrid/>
          <w:color w:val="000000" w:themeColor="text1"/>
          <w:szCs w:val="24"/>
          <w:highlight w:val="none"/>
          <w:lang w:val="en-US"/>
          <w14:textFill>
            <w14:solidFill>
              <w14:schemeClr w14:val="tx1"/>
            </w14:solidFill>
          </w14:textFill>
        </w:rPr>
      </w:pPr>
      <w:r>
        <w:rPr>
          <w:rFonts w:hint="eastAsia" w:ascii="仿宋" w:hAnsi="仿宋" w:eastAsia="仿宋" w:cs="仿宋"/>
          <w:snapToGrid/>
          <w:color w:val="000000" w:themeColor="text1"/>
          <w:szCs w:val="24"/>
          <w:highlight w:val="none"/>
          <w:lang w:val="en-US"/>
          <w14:textFill>
            <w14:solidFill>
              <w14:schemeClr w14:val="tx1"/>
            </w14:solidFill>
          </w14:textFill>
        </w:rPr>
        <w:t>3、考核分数与拨付经费挂钩。（具体参考排水长效管理实施细则，且分数与拨付方式标准不得低于细则内制定标准）</w:t>
      </w:r>
    </w:p>
    <w:p w14:paraId="52BC89A1">
      <w:pPr>
        <w:pStyle w:val="24"/>
        <w:spacing w:before="56" w:line="304" w:lineRule="auto"/>
        <w:ind w:left="115" w:right="194" w:firstLine="492"/>
        <w:outlineLvl w:val="1"/>
        <w:rPr>
          <w:rFonts w:hint="eastAsia" w:ascii="仿宋" w:hAnsi="仿宋" w:eastAsia="仿宋" w:cs="仿宋"/>
          <w:b/>
          <w:bCs w:val="0"/>
          <w:snapToGrid/>
          <w:color w:val="000000" w:themeColor="text1"/>
          <w:sz w:val="24"/>
          <w:szCs w:val="24"/>
          <w:highlight w:val="none"/>
          <w:shd w:val="clear"/>
          <w:lang w:val="en-US" w:eastAsia="zh-CN"/>
          <w14:textFill>
            <w14:solidFill>
              <w14:schemeClr w14:val="tx1"/>
            </w14:solidFill>
          </w14:textFill>
        </w:rPr>
      </w:pPr>
      <w:bookmarkStart w:id="94" w:name="_Toc95739947"/>
      <w:bookmarkStart w:id="95" w:name="_Toc96069803"/>
      <w:bookmarkStart w:id="96" w:name="_Toc25657190"/>
      <w:r>
        <w:rPr>
          <w:rFonts w:hint="eastAsia" w:ascii="仿宋" w:hAnsi="仿宋" w:eastAsia="仿宋" w:cs="仿宋"/>
          <w:b/>
          <w:bCs w:val="0"/>
          <w:snapToGrid/>
          <w:color w:val="000000" w:themeColor="text1"/>
          <w:sz w:val="24"/>
          <w:szCs w:val="24"/>
          <w:highlight w:val="none"/>
          <w:lang w:val="en-US" w:eastAsia="zh-CN"/>
          <w14:textFill>
            <w14:solidFill>
              <w14:schemeClr w14:val="tx1"/>
            </w14:solidFill>
          </w14:textFill>
        </w:rPr>
        <w:t>六、</w:t>
      </w:r>
      <w:r>
        <w:rPr>
          <w:rFonts w:hint="eastAsia" w:ascii="仿宋" w:hAnsi="仿宋" w:eastAsia="仿宋" w:cs="仿宋"/>
          <w:b/>
          <w:bCs w:val="0"/>
          <w:snapToGrid/>
          <w:color w:val="000000" w:themeColor="text1"/>
          <w:sz w:val="24"/>
          <w:szCs w:val="24"/>
          <w:highlight w:val="none"/>
          <w:shd w:val="clear"/>
          <w:lang w:val="en-US" w:eastAsia="zh-CN"/>
          <w14:textFill>
            <w14:solidFill>
              <w14:schemeClr w14:val="tx1"/>
            </w14:solidFill>
          </w14:textFill>
        </w:rPr>
        <w:t>其他</w:t>
      </w:r>
    </w:p>
    <w:p w14:paraId="24474877">
      <w:pPr>
        <w:pStyle w:val="24"/>
        <w:spacing w:before="56" w:line="304" w:lineRule="auto"/>
        <w:ind w:left="115" w:right="194" w:firstLine="492"/>
        <w:rPr>
          <w:rFonts w:hint="eastAsia" w:ascii="仿宋" w:hAnsi="仿宋" w:eastAsia="仿宋" w:cs="仿宋"/>
          <w:snapToGrid/>
          <w:color w:val="000000" w:themeColor="text1"/>
          <w:szCs w:val="24"/>
          <w:highlight w:val="none"/>
          <w:lang w:val="en-US"/>
          <w14:textFill>
            <w14:solidFill>
              <w14:schemeClr w14:val="tx1"/>
            </w14:solidFill>
          </w14:textFill>
        </w:rPr>
      </w:pPr>
      <w:r>
        <w:rPr>
          <w:rFonts w:hint="eastAsia" w:ascii="仿宋" w:hAnsi="仿宋" w:eastAsia="仿宋" w:cs="仿宋"/>
          <w:snapToGrid/>
          <w:color w:val="000000" w:themeColor="text1"/>
          <w:szCs w:val="24"/>
          <w:highlight w:val="none"/>
          <w:lang w:val="en-US"/>
          <w14:textFill>
            <w14:solidFill>
              <w14:schemeClr w14:val="tx1"/>
            </w14:solidFill>
          </w14:textFill>
        </w:rPr>
        <w:t>1、合同期内每年提交每条道路管道 CCTV 检测报告。</w:t>
      </w:r>
    </w:p>
    <w:p w14:paraId="14290473">
      <w:pPr>
        <w:pStyle w:val="24"/>
        <w:spacing w:before="56" w:line="304" w:lineRule="auto"/>
        <w:ind w:left="115" w:right="194" w:firstLine="492"/>
        <w:rPr>
          <w:rFonts w:hint="eastAsia" w:ascii="仿宋" w:hAnsi="仿宋" w:eastAsia="仿宋" w:cs="仿宋"/>
          <w:snapToGrid/>
          <w:color w:val="000000" w:themeColor="text1"/>
          <w:szCs w:val="24"/>
          <w:highlight w:val="none"/>
          <w:lang w:val="en-US"/>
          <w14:textFill>
            <w14:solidFill>
              <w14:schemeClr w14:val="tx1"/>
            </w14:solidFill>
          </w14:textFill>
        </w:rPr>
      </w:pPr>
      <w:r>
        <w:rPr>
          <w:rFonts w:hint="eastAsia" w:ascii="仿宋" w:hAnsi="仿宋" w:eastAsia="仿宋" w:cs="仿宋"/>
          <w:snapToGrid/>
          <w:color w:val="000000" w:themeColor="text1"/>
          <w:szCs w:val="24"/>
          <w:highlight w:val="none"/>
          <w:lang w:val="en-US"/>
          <w14:textFill>
            <w14:solidFill>
              <w14:schemeClr w14:val="tx1"/>
            </w14:solidFill>
          </w14:textFill>
        </w:rPr>
        <w:t>2、对于上级部门及领导交办任务，应及时完成。防汛防台、抗雪防冻及突发事件应急处理，重大活动保障。</w:t>
      </w:r>
    </w:p>
    <w:p w14:paraId="35AE4CBA">
      <w:pPr>
        <w:pStyle w:val="24"/>
        <w:spacing w:before="56" w:line="304" w:lineRule="auto"/>
        <w:ind w:left="115" w:right="194" w:firstLine="492"/>
        <w:rPr>
          <w:rFonts w:hint="eastAsia" w:ascii="仿宋" w:hAnsi="仿宋" w:eastAsia="仿宋" w:cs="仿宋"/>
          <w:snapToGrid/>
          <w:color w:val="000000" w:themeColor="text1"/>
          <w:szCs w:val="24"/>
          <w:highlight w:val="none"/>
          <w:lang w:val="en-US"/>
          <w14:textFill>
            <w14:solidFill>
              <w14:schemeClr w14:val="tx1"/>
            </w14:solidFill>
          </w14:textFill>
        </w:rPr>
      </w:pPr>
      <w:r>
        <w:rPr>
          <w:rFonts w:hint="eastAsia" w:ascii="仿宋" w:hAnsi="仿宋" w:eastAsia="仿宋" w:cs="仿宋"/>
          <w:snapToGrid/>
          <w:color w:val="000000" w:themeColor="text1"/>
          <w:szCs w:val="24"/>
          <w:highlight w:val="none"/>
          <w:lang w:val="en-US"/>
          <w14:textFill>
            <w14:solidFill>
              <w14:schemeClr w14:val="tx1"/>
            </w14:solidFill>
          </w14:textFill>
        </w:rPr>
        <w:t>3、人员配备要求：本项目配备班组由养护单位按设施量上报班组数，紫阳街道</w:t>
      </w:r>
    </w:p>
    <w:p w14:paraId="4E676D08">
      <w:pPr>
        <w:pStyle w:val="24"/>
        <w:spacing w:before="56" w:line="304" w:lineRule="auto"/>
        <w:ind w:left="0" w:right="194" w:firstLine="0"/>
        <w:rPr>
          <w:rFonts w:hint="default" w:ascii="仿宋" w:hAnsi="仿宋" w:eastAsia="仿宋" w:cs="仿宋"/>
          <w:snapToGrid/>
          <w:color w:val="000000" w:themeColor="text1"/>
          <w:szCs w:val="24"/>
          <w:highlight w:val="none"/>
          <w:lang w:val="en-US"/>
          <w14:textFill>
            <w14:solidFill>
              <w14:schemeClr w14:val="tx1"/>
            </w14:solidFill>
          </w14:textFill>
        </w:rPr>
      </w:pPr>
      <w:r>
        <w:rPr>
          <w:rFonts w:hint="eastAsia" w:ascii="仿宋" w:hAnsi="仿宋" w:eastAsia="仿宋" w:cs="仿宋"/>
          <w:snapToGrid/>
          <w:color w:val="000000" w:themeColor="text1"/>
          <w:szCs w:val="24"/>
          <w:highlight w:val="none"/>
          <w:lang w:val="en-US"/>
          <w14:textFill>
            <w14:solidFill>
              <w14:schemeClr w14:val="tx1"/>
            </w14:solidFill>
          </w14:textFill>
        </w:rPr>
        <w:t>12</w:t>
      </w:r>
      <w:r>
        <w:rPr>
          <w:rFonts w:hint="eastAsia" w:ascii="仿宋" w:hAnsi="仿宋" w:eastAsia="仿宋" w:cs="仿宋"/>
          <w:snapToGrid/>
          <w:color w:val="000000" w:themeColor="text1"/>
          <w:spacing w:val="0"/>
          <w:szCs w:val="24"/>
          <w:highlight w:val="none"/>
          <w:lang w:val="en-US"/>
          <w14:textFill>
            <w14:solidFill>
              <w14:schemeClr w14:val="tx1"/>
            </w14:solidFill>
          </w14:textFill>
        </w:rPr>
        <w:t xml:space="preserve"> 个社区，每个社区配备一个班组（一个班组配备 </w:t>
      </w:r>
      <w:r>
        <w:rPr>
          <w:rFonts w:hint="eastAsia" w:ascii="仿宋" w:hAnsi="仿宋" w:eastAsia="仿宋" w:cs="仿宋"/>
          <w:snapToGrid/>
          <w:color w:val="000000" w:themeColor="text1"/>
          <w:szCs w:val="24"/>
          <w:highlight w:val="none"/>
          <w:lang w:val="en-US"/>
          <w14:textFill>
            <w14:solidFill>
              <w14:schemeClr w14:val="tx1"/>
            </w14:solidFill>
          </w14:textFill>
        </w:rPr>
        <w:t>3</w:t>
      </w:r>
      <w:r>
        <w:rPr>
          <w:rFonts w:hint="eastAsia" w:ascii="仿宋" w:hAnsi="仿宋" w:eastAsia="仿宋" w:cs="仿宋"/>
          <w:snapToGrid/>
          <w:color w:val="000000" w:themeColor="text1"/>
          <w:spacing w:val="0"/>
          <w:szCs w:val="24"/>
          <w:highlight w:val="none"/>
          <w:lang w:val="en-US"/>
          <w14:textFill>
            <w14:solidFill>
              <w14:schemeClr w14:val="tx1"/>
            </w14:solidFill>
          </w14:textFill>
        </w:rPr>
        <w:t xml:space="preserve"> 人及以上）</w:t>
      </w:r>
      <w:r>
        <w:rPr>
          <w:rFonts w:hint="eastAsia" w:ascii="仿宋" w:hAnsi="仿宋" w:eastAsia="仿宋" w:cs="仿宋"/>
          <w:snapToGrid/>
          <w:color w:val="000000" w:themeColor="text1"/>
          <w:szCs w:val="24"/>
          <w:highlight w:val="none"/>
          <w:lang w:val="en-US" w:eastAsia="zh-CN"/>
          <w14:textFill>
            <w14:solidFill>
              <w14:schemeClr w14:val="tx1"/>
            </w14:solidFill>
          </w14:textFill>
        </w:rPr>
        <w:t>。配备应急队伍，值班人员</w:t>
      </w:r>
      <w:r>
        <w:rPr>
          <w:rFonts w:hint="eastAsia" w:ascii="仿宋" w:hAnsi="仿宋" w:eastAsia="仿宋" w:cs="仿宋"/>
          <w:snapToGrid/>
          <w:color w:val="000000" w:themeColor="text1"/>
          <w:spacing w:val="0"/>
          <w:sz w:val="24"/>
          <w:szCs w:val="24"/>
          <w:highlight w:val="none"/>
          <w:lang w:val="en-US"/>
          <w14:textFill>
            <w14:solidFill>
              <w14:schemeClr w14:val="tx1"/>
            </w14:solidFill>
          </w14:textFill>
        </w:rPr>
        <w:t>（值班人员提供人员名单、联系方式</w:t>
      </w:r>
      <w:r>
        <w:rPr>
          <w:rFonts w:hint="eastAsia" w:ascii="仿宋" w:hAnsi="仿宋" w:eastAsia="仿宋" w:cs="仿宋"/>
          <w:snapToGrid/>
          <w:color w:val="000000" w:themeColor="text1"/>
          <w:sz w:val="24"/>
          <w:szCs w:val="24"/>
          <w:highlight w:val="none"/>
          <w:lang w:val="en-US"/>
          <w14:textFill>
            <w14:solidFill>
              <w14:schemeClr w14:val="tx1"/>
            </w14:solidFill>
          </w14:textFill>
        </w:rPr>
        <w:t>）</w:t>
      </w:r>
      <w:r>
        <w:rPr>
          <w:rFonts w:hint="eastAsia" w:ascii="仿宋" w:hAnsi="仿宋" w:eastAsia="仿宋" w:cs="仿宋"/>
          <w:snapToGrid/>
          <w:color w:val="000000" w:themeColor="text1"/>
          <w:sz w:val="24"/>
          <w:szCs w:val="24"/>
          <w:highlight w:val="none"/>
          <w:lang w:val="en-US" w:eastAsia="zh-CN"/>
          <w14:textFill>
            <w14:solidFill>
              <w14:schemeClr w14:val="tx1"/>
            </w14:solidFill>
          </w14:textFill>
        </w:rPr>
        <w:t>。专门为街道的排水养护管理配备管理人员1人以上，养护单位的工作必须满足街道需要的工作时间要求，施工队伍每周7天（全天）在街道范围内作业。若联合体投标的，人员须由联合体牵头人单位提供。</w:t>
      </w:r>
    </w:p>
    <w:p w14:paraId="4DF56A3A">
      <w:pPr>
        <w:pStyle w:val="24"/>
        <w:numPr>
          <w:ilvl w:val="0"/>
          <w:numId w:val="3"/>
        </w:numPr>
        <w:spacing w:before="56" w:line="304" w:lineRule="auto"/>
        <w:ind w:right="194" w:firstLine="480" w:firstLineChars="200"/>
        <w:rPr>
          <w:rFonts w:hint="eastAsia" w:ascii="仿宋" w:hAnsi="仿宋" w:eastAsia="仿宋" w:cs="仿宋"/>
          <w:snapToGrid/>
          <w:color w:val="000000" w:themeColor="text1"/>
          <w:sz w:val="24"/>
          <w:szCs w:val="24"/>
          <w:highlight w:val="none"/>
          <w:lang w:val="en-US"/>
          <w14:textFill>
            <w14:solidFill>
              <w14:schemeClr w14:val="tx1"/>
            </w14:solidFill>
          </w14:textFill>
        </w:rPr>
      </w:pPr>
      <w:r>
        <w:rPr>
          <w:rFonts w:hint="eastAsia" w:ascii="仿宋" w:hAnsi="仿宋" w:eastAsia="仿宋" w:cs="仿宋"/>
          <w:snapToGrid/>
          <w:color w:val="000000" w:themeColor="text1"/>
          <w:spacing w:val="0"/>
          <w:sz w:val="24"/>
          <w:szCs w:val="24"/>
          <w:highlight w:val="none"/>
          <w:lang w:val="en-US"/>
          <w14:textFill>
            <w14:solidFill>
              <w14:schemeClr w14:val="tx1"/>
            </w14:solidFill>
          </w14:textFill>
        </w:rPr>
        <w:t xml:space="preserve">本项目需配备 </w:t>
      </w:r>
      <w:r>
        <w:rPr>
          <w:rFonts w:hint="eastAsia" w:ascii="仿宋" w:hAnsi="仿宋" w:eastAsia="仿宋" w:cs="仿宋"/>
          <w:snapToGrid/>
          <w:color w:val="000000" w:themeColor="text1"/>
          <w:sz w:val="24"/>
          <w:szCs w:val="24"/>
          <w:highlight w:val="none"/>
          <w:lang w:val="en-US"/>
          <w14:textFill>
            <w14:solidFill>
              <w14:schemeClr w14:val="tx1"/>
            </w14:solidFill>
          </w14:textFill>
        </w:rPr>
        <w:t>24</w:t>
      </w:r>
      <w:r>
        <w:rPr>
          <w:rFonts w:hint="eastAsia" w:ascii="仿宋" w:hAnsi="仿宋" w:eastAsia="仿宋" w:cs="仿宋"/>
          <w:snapToGrid/>
          <w:color w:val="000000" w:themeColor="text1"/>
          <w:spacing w:val="0"/>
          <w:sz w:val="24"/>
          <w:szCs w:val="24"/>
          <w:highlight w:val="none"/>
          <w:lang w:val="en-US"/>
          <w14:textFill>
            <w14:solidFill>
              <w14:schemeClr w14:val="tx1"/>
            </w14:solidFill>
          </w14:textFill>
        </w:rPr>
        <w:t xml:space="preserve"> 小时值班室</w:t>
      </w:r>
      <w:r>
        <w:rPr>
          <w:rFonts w:hint="eastAsia" w:ascii="仿宋" w:hAnsi="仿宋" w:eastAsia="仿宋" w:cs="仿宋"/>
          <w:snapToGrid/>
          <w:color w:val="000000" w:themeColor="text1"/>
          <w:spacing w:val="0"/>
          <w:sz w:val="24"/>
          <w:szCs w:val="24"/>
          <w:highlight w:val="none"/>
          <w:lang w:val="en-US" w:eastAsia="zh-CN"/>
          <w14:textFill>
            <w14:solidFill>
              <w14:schemeClr w14:val="tx1"/>
            </w14:solidFill>
          </w14:textFill>
        </w:rPr>
        <w:t>及距离项目服务范围（杭州市上城区秋涛路 36号）不超过15KM（驾车距离）</w:t>
      </w:r>
      <w:r>
        <w:rPr>
          <w:rFonts w:hint="eastAsia" w:ascii="仿宋" w:hAnsi="仿宋" w:eastAsia="仿宋" w:cs="仿宋"/>
          <w:bCs/>
          <w:snapToGrid/>
          <w:color w:val="000000" w:themeColor="text1"/>
          <w:spacing w:val="0"/>
          <w:szCs w:val="24"/>
          <w:highlight w:val="none"/>
          <w:lang w:val="en-US"/>
          <w14:textFill>
            <w14:solidFill>
              <w14:schemeClr w14:val="tx1"/>
            </w14:solidFill>
          </w14:textFill>
        </w:rPr>
        <w:t>有能满足养护作业需要的机具设备及淤泥倾倒场地作为中转基地</w:t>
      </w:r>
      <w:r>
        <w:rPr>
          <w:rFonts w:hint="eastAsia" w:ascii="仿宋" w:hAnsi="仿宋" w:eastAsia="仿宋" w:cs="仿宋"/>
          <w:snapToGrid/>
          <w:color w:val="000000" w:themeColor="text1"/>
          <w:spacing w:val="0"/>
          <w:sz w:val="24"/>
          <w:szCs w:val="24"/>
          <w:highlight w:val="none"/>
          <w:lang w:val="en-US" w:eastAsia="zh-CN"/>
          <w14:textFill>
            <w14:solidFill>
              <w14:schemeClr w14:val="tx1"/>
            </w14:solidFill>
          </w14:textFill>
        </w:rPr>
        <w:t>。</w:t>
      </w:r>
      <w:r>
        <w:rPr>
          <w:rFonts w:hint="eastAsia" w:ascii="仿宋" w:hAnsi="仿宋" w:eastAsia="仿宋" w:cs="仿宋"/>
          <w:snapToGrid/>
          <w:color w:val="000000" w:themeColor="text1"/>
          <w:sz w:val="24"/>
          <w:szCs w:val="24"/>
          <w:highlight w:val="none"/>
          <w:lang w:val="en-US"/>
          <w14:textFill>
            <w14:solidFill>
              <w14:schemeClr w14:val="tx1"/>
            </w14:solidFill>
          </w14:textFill>
        </w:rPr>
        <w:t>投标时暂不具备的，提供中标后10个工作日内配备到位的承诺书。（如中标后未能在承诺时效内配备到位的视为主动放弃中标资格。）</w:t>
      </w:r>
    </w:p>
    <w:p w14:paraId="2E9F4C0E">
      <w:pPr>
        <w:pStyle w:val="24"/>
        <w:spacing w:before="56" w:line="304" w:lineRule="auto"/>
        <w:ind w:right="194" w:firstLine="480" w:firstLineChars="200"/>
        <w:rPr>
          <w:rFonts w:hint="eastAsia" w:ascii="仿宋" w:hAnsi="仿宋" w:eastAsia="仿宋" w:cs="仿宋"/>
          <w:snapToGrid/>
          <w:color w:val="000000" w:themeColor="text1"/>
          <w:sz w:val="24"/>
          <w:szCs w:val="24"/>
          <w:highlight w:val="none"/>
          <w:lang w:val="en-US"/>
          <w14:textFill>
            <w14:solidFill>
              <w14:schemeClr w14:val="tx1"/>
            </w14:solidFill>
          </w14:textFill>
        </w:rPr>
      </w:pPr>
      <w:r>
        <w:rPr>
          <w:rFonts w:hint="eastAsia" w:ascii="仿宋" w:hAnsi="仿宋" w:eastAsia="仿宋" w:cs="仿宋"/>
          <w:snapToGrid/>
          <w:color w:val="000000" w:themeColor="text1"/>
          <w:sz w:val="24"/>
          <w:szCs w:val="24"/>
          <w:highlight w:val="none"/>
          <w:lang w:val="en-US" w:eastAsia="zh-CN"/>
          <w14:textFill>
            <w14:solidFill>
              <w14:schemeClr w14:val="tx1"/>
            </w14:solidFill>
          </w14:textFill>
        </w:rPr>
        <w:t>5、</w:t>
      </w:r>
      <w:r>
        <w:rPr>
          <w:rFonts w:hint="eastAsia" w:ascii="仿宋" w:hAnsi="仿宋" w:eastAsia="仿宋" w:cs="仿宋"/>
          <w:snapToGrid/>
          <w:color w:val="000000" w:themeColor="text1"/>
          <w:sz w:val="24"/>
          <w:szCs w:val="24"/>
          <w:highlight w:val="none"/>
          <w:lang w:val="en-US"/>
          <w14:textFill>
            <w14:solidFill>
              <w14:schemeClr w14:val="tx1"/>
            </w14:solidFill>
          </w14:textFill>
        </w:rPr>
        <w:t>设备要求：</w:t>
      </w:r>
      <w:r>
        <w:rPr>
          <w:rFonts w:hint="eastAsia" w:ascii="仿宋" w:hAnsi="仿宋" w:eastAsia="仿宋" w:cs="仿宋"/>
          <w:snapToGrid/>
          <w:color w:val="000000" w:themeColor="text1"/>
          <w:spacing w:val="0"/>
          <w:kern w:val="2"/>
          <w:sz w:val="24"/>
          <w:szCs w:val="24"/>
          <w:highlight w:val="none"/>
          <w:lang w:val="en-US" w:eastAsia="zh-CN" w:bidi="ar-SA"/>
          <w14:textFill>
            <w14:solidFill>
              <w14:schemeClr w14:val="tx1"/>
            </w14:solidFill>
          </w14:textFill>
        </w:rPr>
        <w:t>投标人应配备大功率排水泵车（≥1500m3/h）、吸污车、清洗车、CCTV管道检测仪、管道潜望镜、管道封堵气囊、管道高压清洗疏通机、排水泵、工程救险车辆、巡查车辆等养护机械设备。养护机具、检测设备可自有或租赁，但必须专用于本项目。</w:t>
      </w:r>
      <w:r>
        <w:rPr>
          <w:rFonts w:hint="eastAsia" w:ascii="仿宋" w:hAnsi="仿宋" w:eastAsia="仿宋" w:cs="仿宋"/>
          <w:bCs/>
          <w:snapToGrid/>
          <w:color w:val="000000" w:themeColor="text1"/>
          <w:szCs w:val="24"/>
          <w:highlight w:val="none"/>
          <w:lang w:val="en-US" w:eastAsia="zh-CN"/>
          <w14:textFill>
            <w14:solidFill>
              <w14:schemeClr w14:val="tx1"/>
            </w14:solidFill>
          </w14:textFill>
        </w:rPr>
        <w:t>设备</w:t>
      </w:r>
      <w:r>
        <w:rPr>
          <w:rFonts w:hint="eastAsia" w:ascii="仿宋" w:hAnsi="仿宋" w:eastAsia="仿宋" w:cs="仿宋"/>
          <w:snapToGrid/>
          <w:color w:val="000000" w:themeColor="text1"/>
          <w:spacing w:val="0"/>
          <w:sz w:val="24"/>
          <w:szCs w:val="24"/>
          <w:highlight w:val="none"/>
          <w:lang w:val="en-US"/>
          <w14:textFill>
            <w14:solidFill>
              <w14:schemeClr w14:val="tx1"/>
            </w14:solidFill>
          </w14:textFill>
        </w:rPr>
        <w:t>由养护单位按</w:t>
      </w:r>
      <w:r>
        <w:rPr>
          <w:rFonts w:hint="eastAsia" w:ascii="仿宋" w:hAnsi="仿宋" w:eastAsia="仿宋" w:cs="仿宋"/>
          <w:snapToGrid/>
          <w:color w:val="000000" w:themeColor="text1"/>
          <w:spacing w:val="0"/>
          <w:sz w:val="24"/>
          <w:szCs w:val="24"/>
          <w:highlight w:val="none"/>
          <w:lang w:val="en-US" w:eastAsia="zh-CN"/>
          <w14:textFill>
            <w14:solidFill>
              <w14:schemeClr w14:val="tx1"/>
            </w14:solidFill>
          </w14:textFill>
        </w:rPr>
        <w:t>采购</w:t>
      </w:r>
      <w:r>
        <w:rPr>
          <w:rFonts w:hint="eastAsia" w:ascii="仿宋" w:hAnsi="仿宋" w:eastAsia="仿宋" w:cs="仿宋"/>
          <w:snapToGrid/>
          <w:color w:val="000000" w:themeColor="text1"/>
          <w:spacing w:val="0"/>
          <w:sz w:val="24"/>
          <w:szCs w:val="24"/>
          <w:highlight w:val="none"/>
          <w:lang w:val="en-US"/>
          <w14:textFill>
            <w14:solidFill>
              <w14:schemeClr w14:val="tx1"/>
            </w14:solidFill>
          </w14:textFill>
        </w:rPr>
        <w:t>单位要求进行上报。</w:t>
      </w:r>
    </w:p>
    <w:p w14:paraId="6877A021">
      <w:pPr>
        <w:pStyle w:val="24"/>
        <w:spacing w:before="56" w:line="304" w:lineRule="auto"/>
        <w:ind w:left="0" w:right="194" w:firstLine="480" w:firstLineChars="200"/>
        <w:rPr>
          <w:rFonts w:hint="eastAsia" w:ascii="仿宋" w:hAnsi="仿宋" w:eastAsia="仿宋" w:cs="仿宋"/>
          <w:snapToGrid/>
          <w:color w:val="000000" w:themeColor="text1"/>
          <w:sz w:val="24"/>
          <w:szCs w:val="24"/>
          <w:highlight w:val="none"/>
          <w:lang w:val="en-US"/>
          <w14:textFill>
            <w14:solidFill>
              <w14:schemeClr w14:val="tx1"/>
            </w14:solidFill>
          </w14:textFill>
        </w:rPr>
      </w:pPr>
      <w:r>
        <w:rPr>
          <w:rFonts w:hint="eastAsia" w:ascii="仿宋" w:hAnsi="仿宋" w:eastAsia="仿宋" w:cs="仿宋"/>
          <w:snapToGrid/>
          <w:color w:val="000000" w:themeColor="text1"/>
          <w:spacing w:val="0"/>
          <w:sz w:val="24"/>
          <w:szCs w:val="24"/>
          <w:highlight w:val="none"/>
          <w:lang w:val="en-US" w:eastAsia="zh-CN"/>
          <w14:textFill>
            <w14:solidFill>
              <w14:schemeClr w14:val="tx1"/>
            </w14:solidFill>
          </w14:textFill>
        </w:rPr>
        <w:t>6、</w:t>
      </w:r>
      <w:r>
        <w:rPr>
          <w:rFonts w:hint="eastAsia" w:ascii="仿宋" w:hAnsi="仿宋" w:eastAsia="仿宋" w:cs="仿宋"/>
          <w:snapToGrid/>
          <w:color w:val="000000" w:themeColor="text1"/>
          <w:spacing w:val="0"/>
          <w:sz w:val="24"/>
          <w:szCs w:val="24"/>
          <w:highlight w:val="none"/>
          <w:lang w:val="en-US"/>
          <w14:textFill>
            <w14:solidFill>
              <w14:schemeClr w14:val="tx1"/>
            </w14:solidFill>
          </w14:textFill>
        </w:rPr>
        <w:t>抢修费用要求：年度抢修费包含在总报价中，</w:t>
      </w:r>
      <w:r>
        <w:rPr>
          <w:rFonts w:hint="eastAsia" w:ascii="仿宋" w:hAnsi="仿宋" w:eastAsia="仿宋" w:cs="仿宋"/>
          <w:snapToGrid/>
          <w:color w:val="000000" w:themeColor="text1"/>
          <w:spacing w:val="0"/>
          <w:sz w:val="24"/>
          <w:szCs w:val="24"/>
          <w:highlight w:val="none"/>
          <w:lang w:val="en-US" w:eastAsia="zh-CN"/>
          <w14:textFill>
            <w14:solidFill>
              <w14:schemeClr w14:val="tx1"/>
            </w14:solidFill>
          </w14:textFill>
        </w:rPr>
        <w:t>年抢修次数按照往年发生次数预估为100次/年（河道应急抢修约50次/年，小区应急抢修约50次/年），仅供参考，不作为结算使用，若实际服务过程中，与预估数量产生变化的，合同价款不做调整</w:t>
      </w:r>
      <w:r>
        <w:rPr>
          <w:rFonts w:hint="eastAsia" w:ascii="仿宋" w:hAnsi="仿宋" w:eastAsia="仿宋" w:cs="仿宋"/>
          <w:snapToGrid/>
          <w:color w:val="000000" w:themeColor="text1"/>
          <w:spacing w:val="0"/>
          <w:sz w:val="24"/>
          <w:szCs w:val="24"/>
          <w:highlight w:val="none"/>
          <w:lang w:val="en-US"/>
          <w14:textFill>
            <w14:solidFill>
              <w14:schemeClr w14:val="tx1"/>
            </w14:solidFill>
          </w14:textFill>
        </w:rPr>
        <w:t>。</w:t>
      </w:r>
    </w:p>
    <w:p w14:paraId="2475561C">
      <w:pPr>
        <w:pStyle w:val="24"/>
        <w:spacing w:before="56" w:line="304" w:lineRule="auto"/>
        <w:ind w:left="0" w:right="194" w:firstLine="480" w:firstLineChars="200"/>
        <w:rPr>
          <w:rFonts w:hint="eastAsia" w:ascii="仿宋" w:hAnsi="仿宋" w:eastAsia="仿宋" w:cs="仿宋"/>
          <w:snapToGrid/>
          <w:color w:val="000000" w:themeColor="text1"/>
          <w:spacing w:val="0"/>
          <w:sz w:val="24"/>
          <w:szCs w:val="24"/>
          <w:highlight w:val="none"/>
          <w:lang w:val="en-US"/>
          <w14:textFill>
            <w14:solidFill>
              <w14:schemeClr w14:val="tx1"/>
            </w14:solidFill>
          </w14:textFill>
        </w:rPr>
      </w:pPr>
      <w:r>
        <w:rPr>
          <w:rFonts w:hint="eastAsia" w:ascii="仿宋" w:hAnsi="仿宋" w:eastAsia="仿宋" w:cs="仿宋"/>
          <w:snapToGrid/>
          <w:color w:val="000000" w:themeColor="text1"/>
          <w:spacing w:val="0"/>
          <w:sz w:val="24"/>
          <w:szCs w:val="24"/>
          <w:highlight w:val="none"/>
          <w:lang w:val="en-US" w:eastAsia="zh-CN"/>
          <w14:textFill>
            <w14:solidFill>
              <w14:schemeClr w14:val="tx1"/>
            </w14:solidFill>
          </w14:textFill>
        </w:rPr>
        <w:t>7、</w:t>
      </w:r>
      <w:r>
        <w:rPr>
          <w:rFonts w:hint="eastAsia" w:ascii="仿宋" w:hAnsi="仿宋" w:eastAsia="仿宋" w:cs="仿宋"/>
          <w:snapToGrid/>
          <w:color w:val="000000" w:themeColor="text1"/>
          <w:spacing w:val="0"/>
          <w:sz w:val="24"/>
          <w:szCs w:val="24"/>
          <w:highlight w:val="none"/>
          <w:lang w:val="en-US"/>
          <w14:textFill>
            <w14:solidFill>
              <w14:schemeClr w14:val="tx1"/>
            </w14:solidFill>
          </w14:textFill>
        </w:rPr>
        <w:t>本项目所配备的人员、机具只能在上城区范围使用。</w:t>
      </w:r>
    </w:p>
    <w:p w14:paraId="77932856">
      <w:pPr>
        <w:widowControl/>
        <w:snapToGrid w:val="0"/>
        <w:spacing w:line="360" w:lineRule="auto"/>
        <w:ind w:firstLine="482" w:firstLineChars="200"/>
        <w:rPr>
          <w:rFonts w:hint="eastAsia" w:ascii="仿宋" w:hAnsi="仿宋" w:eastAsia="仿宋" w:cs="仿宋"/>
          <w:b/>
          <w:bCs/>
          <w:color w:val="000000" w:themeColor="text1"/>
          <w:sz w:val="24"/>
          <w:highlight w:val="none"/>
          <w:u w:val="none"/>
          <w14:textFill>
            <w14:solidFill>
              <w14:schemeClr w14:val="tx1"/>
            </w14:solidFill>
          </w14:textFill>
        </w:rPr>
      </w:pPr>
      <w:r>
        <w:rPr>
          <w:rFonts w:hint="eastAsia" w:ascii="仿宋" w:hAnsi="仿宋" w:eastAsia="仿宋" w:cs="仿宋"/>
          <w:b/>
          <w:bCs/>
          <w:color w:val="000000" w:themeColor="text1"/>
          <w:sz w:val="24"/>
          <w:highlight w:val="none"/>
          <w:u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七、</w:t>
      </w:r>
      <w:bookmarkEnd w:id="94"/>
      <w:bookmarkEnd w:id="95"/>
      <w:bookmarkEnd w:id="96"/>
      <w:r>
        <w:rPr>
          <w:rFonts w:hint="eastAsia" w:ascii="仿宋" w:hAnsi="仿宋" w:eastAsia="仿宋" w:cs="仿宋"/>
          <w:b/>
          <w:bCs/>
          <w:color w:val="000000" w:themeColor="text1"/>
          <w:sz w:val="24"/>
          <w:highlight w:val="none"/>
          <w:u w:val="none"/>
          <w14:textFill>
            <w14:solidFill>
              <w14:schemeClr w14:val="tx1"/>
            </w14:solidFill>
          </w14:textFill>
        </w:rPr>
        <w:t>商务要求</w:t>
      </w:r>
    </w:p>
    <w:p w14:paraId="2AF83DA3">
      <w:pPr>
        <w:wordWrap w:val="0"/>
        <w:spacing w:line="360" w:lineRule="auto"/>
        <w:ind w:firstLine="482" w:firstLineChars="200"/>
        <w:rPr>
          <w:rFonts w:hint="eastAsia" w:ascii="仿宋" w:hAnsi="仿宋" w:eastAsia="仿宋" w:cs="仿宋"/>
          <w:color w:val="000000" w:themeColor="text1"/>
          <w:sz w:val="24"/>
          <w:highlight w:val="none"/>
          <w:u w:val="none"/>
          <w14:textFill>
            <w14:solidFill>
              <w14:schemeClr w14:val="tx1"/>
            </w14:solidFill>
          </w14:textFill>
        </w:rPr>
      </w:pPr>
      <w:r>
        <w:rPr>
          <w:rFonts w:hint="eastAsia" w:ascii="仿宋" w:hAnsi="仿宋" w:eastAsia="仿宋" w:cs="仿宋"/>
          <w:b/>
          <w:bCs/>
          <w:color w:val="000000" w:themeColor="text1"/>
          <w:sz w:val="24"/>
          <w:highlight w:val="none"/>
          <w:u w:val="none"/>
          <w14:textFill>
            <w14:solidFill>
              <w14:schemeClr w14:val="tx1"/>
            </w14:solidFill>
          </w14:textFill>
        </w:rPr>
        <w:t>（一）报价要求</w:t>
      </w:r>
    </w:p>
    <w:p w14:paraId="03B6D558">
      <w:pPr>
        <w:widowControl/>
        <w:wordWrap w:val="0"/>
        <w:spacing w:line="360" w:lineRule="auto"/>
        <w:ind w:firstLine="480" w:firstLineChars="200"/>
        <w:jc w:val="left"/>
        <w:rPr>
          <w:rFonts w:ascii="仿宋_GB2312" w:hAnsi="仿宋" w:eastAsia="仿宋_GB2312"/>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1.投标报价应包括为完成本项目全部内容可能发生的各项费用，</w:t>
      </w:r>
      <w:r>
        <w:rPr>
          <w:rFonts w:hint="eastAsia" w:ascii="仿宋" w:hAnsi="仿宋" w:eastAsia="仿宋" w:cs="仿宋"/>
          <w:color w:val="000000" w:themeColor="text1"/>
          <w:sz w:val="24"/>
          <w:highlight w:val="none"/>
          <w:lang w:val="zh-CN"/>
          <w14:textFill>
            <w14:solidFill>
              <w14:schemeClr w14:val="tx1"/>
            </w14:solidFill>
          </w14:textFill>
        </w:rPr>
        <w:t>即人工费、</w:t>
      </w:r>
      <w:r>
        <w:rPr>
          <w:rFonts w:hint="eastAsia" w:ascii="仿宋" w:hAnsi="仿宋" w:eastAsia="仿宋" w:cs="仿宋"/>
          <w:color w:val="000000" w:themeColor="text1"/>
          <w:sz w:val="24"/>
          <w:highlight w:val="none"/>
          <w14:textFill>
            <w14:solidFill>
              <w14:schemeClr w14:val="tx1"/>
            </w14:solidFill>
          </w14:textFill>
        </w:rPr>
        <w:t>设施设备使用</w:t>
      </w:r>
      <w:r>
        <w:rPr>
          <w:rFonts w:hint="eastAsia" w:ascii="仿宋" w:hAnsi="仿宋" w:eastAsia="仿宋" w:cs="仿宋"/>
          <w:color w:val="000000" w:themeColor="text1"/>
          <w:sz w:val="24"/>
          <w:highlight w:val="none"/>
          <w:lang w:val="zh-CN"/>
          <w14:textFill>
            <w14:solidFill>
              <w14:schemeClr w14:val="tx1"/>
            </w14:solidFill>
          </w14:textFill>
        </w:rPr>
        <w:t>费、</w:t>
      </w:r>
      <w:r>
        <w:rPr>
          <w:rFonts w:hint="eastAsia" w:ascii="仿宋" w:hAnsi="仿宋" w:eastAsia="仿宋" w:cs="仿宋"/>
          <w:color w:val="000000" w:themeColor="text1"/>
          <w:sz w:val="24"/>
          <w:highlight w:val="none"/>
          <w14:textFill>
            <w14:solidFill>
              <w14:schemeClr w14:val="tx1"/>
            </w14:solidFill>
          </w14:textFill>
        </w:rPr>
        <w:t>耗材费、技术措施费、安全文明作业措施费、CCTV检测费、淤泥运输费、淤泥倾倒中转场地费、</w:t>
      </w:r>
      <w:r>
        <w:rPr>
          <w:rFonts w:hint="eastAsia" w:ascii="仿宋" w:hAnsi="仿宋" w:eastAsia="仿宋" w:cs="仿宋"/>
          <w:color w:val="000000" w:themeColor="text1"/>
          <w:sz w:val="24"/>
          <w:highlight w:val="none"/>
          <w:lang w:val="zh-CN"/>
          <w14:textFill>
            <w14:solidFill>
              <w14:schemeClr w14:val="tx1"/>
            </w14:solidFill>
          </w14:textFill>
        </w:rPr>
        <w:t>交通费、通讯费、资料打印费、</w:t>
      </w:r>
      <w:r>
        <w:rPr>
          <w:rFonts w:hint="eastAsia" w:ascii="仿宋" w:hAnsi="仿宋" w:eastAsia="仿宋" w:cs="仿宋"/>
          <w:color w:val="000000" w:themeColor="text1"/>
          <w:sz w:val="24"/>
          <w:highlight w:val="none"/>
          <w14:textFill>
            <w14:solidFill>
              <w14:schemeClr w14:val="tx1"/>
            </w14:solidFill>
          </w14:textFill>
        </w:rPr>
        <w:t>保险费、招标代理服务费、</w:t>
      </w:r>
      <w:r>
        <w:rPr>
          <w:rFonts w:hint="eastAsia" w:ascii="仿宋" w:hAnsi="仿宋" w:eastAsia="仿宋" w:cs="仿宋"/>
          <w:color w:val="000000" w:themeColor="text1"/>
          <w:sz w:val="24"/>
          <w:highlight w:val="none"/>
          <w:lang w:val="zh-CN"/>
          <w14:textFill>
            <w14:solidFill>
              <w14:schemeClr w14:val="tx1"/>
            </w14:solidFill>
          </w14:textFill>
        </w:rPr>
        <w:t>企业管理费、利润、税金等。</w:t>
      </w:r>
    </w:p>
    <w:p w14:paraId="35A63CE6">
      <w:pPr>
        <w:widowControl/>
        <w:wordWrap w:val="0"/>
        <w:spacing w:line="360" w:lineRule="auto"/>
        <w:ind w:firstLine="480" w:firstLineChars="200"/>
        <w:jc w:val="left"/>
        <w:rPr>
          <w:rFonts w:hint="eastAsia" w:ascii="仿宋" w:hAnsi="仿宋" w:eastAsia="仿宋" w:cs="仿宋"/>
          <w:color w:val="000000" w:themeColor="text1"/>
          <w:sz w:val="24"/>
          <w:highlight w:val="none"/>
          <w:lang w:val="en-US" w:eastAsia="zh-CN"/>
          <w14:textFill>
            <w14:solidFill>
              <w14:schemeClr w14:val="tx1"/>
            </w14:solidFill>
          </w14:textFill>
        </w:rPr>
      </w:pPr>
      <w:r>
        <w:rPr>
          <w:rFonts w:ascii="仿宋_GB2312" w:hAnsi="仿宋" w:eastAsia="仿宋_GB2312"/>
          <w:color w:val="000000" w:themeColor="text1"/>
          <w:kern w:val="0"/>
          <w:sz w:val="24"/>
          <w:highlight w:val="none"/>
          <w:lang w:val="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人员工资不得低于杭州市人民政府规定的最低工资标准</w:t>
      </w:r>
      <w:r>
        <w:rPr>
          <w:rFonts w:hint="eastAsia" w:ascii="仿宋_GB2312" w:hAnsi="仿宋" w:eastAsia="仿宋_GB2312"/>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并充分考虑最低工资调整因素</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落实职工劳保福利待遇，并按时缴纳社会保险费，保障职工休息休假权利</w:t>
      </w:r>
      <w:r>
        <w:rPr>
          <w:rFonts w:hint="eastAsia" w:ascii="仿宋" w:hAnsi="仿宋" w:eastAsia="仿宋" w:cs="仿宋"/>
          <w:color w:val="000000" w:themeColor="text1"/>
          <w:sz w:val="24"/>
          <w:highlight w:val="none"/>
          <w:lang w:val="en-US" w:eastAsia="zh-CN"/>
          <w14:textFill>
            <w14:solidFill>
              <w14:schemeClr w14:val="tx1"/>
            </w14:solidFill>
          </w14:textFill>
        </w:rPr>
        <w:t>（服务期内若最低工资标准有调整，按最新调整后的工资标准为准）。</w:t>
      </w:r>
    </w:p>
    <w:p w14:paraId="6E5F7071">
      <w:pPr>
        <w:pStyle w:val="61"/>
        <w:numPr>
          <w:ilvl w:val="0"/>
          <w:numId w:val="0"/>
        </w:numPr>
        <w:ind w:firstLine="480" w:firstLineChars="200"/>
        <w:rPr>
          <w:rFonts w:hint="default"/>
          <w:color w:val="000000" w:themeColor="text1"/>
          <w:highlight w:val="none"/>
          <w:lang w:val="en-US"/>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snapToGrid/>
          <w:color w:val="000000" w:themeColor="text1"/>
          <w:kern w:val="0"/>
          <w:sz w:val="24"/>
          <w:szCs w:val="24"/>
          <w:highlight w:val="none"/>
          <w:lang w:val="zh-CN" w:eastAsia="zh-CN" w:bidi="ar-SA"/>
          <w14:textFill>
            <w14:solidFill>
              <w14:schemeClr w14:val="tx1"/>
            </w14:solidFill>
          </w14:textFill>
        </w:rPr>
        <w:t>若实际服务过程中，因小区改造或其他原因导致养护点位数与需求书中的预估数量产生变化的，合同价款不做调整（若养护小区整体取消维护工作的，合同结算价款做</w:t>
      </w:r>
      <w:r>
        <w:rPr>
          <w:rFonts w:hint="eastAsia" w:ascii="仿宋" w:hAnsi="仿宋" w:eastAsia="仿宋" w:cs="仿宋"/>
          <w:snapToGrid/>
          <w:color w:val="000000" w:themeColor="text1"/>
          <w:kern w:val="0"/>
          <w:sz w:val="24"/>
          <w:szCs w:val="24"/>
          <w:highlight w:val="none"/>
          <w:lang w:val="en-US" w:eastAsia="zh-CN" w:bidi="ar-SA"/>
          <w14:textFill>
            <w14:solidFill>
              <w14:schemeClr w14:val="tx1"/>
            </w14:solidFill>
          </w14:textFill>
        </w:rPr>
        <w:t>核减</w:t>
      </w:r>
      <w:r>
        <w:rPr>
          <w:rFonts w:hint="eastAsia" w:ascii="仿宋" w:hAnsi="仿宋" w:eastAsia="仿宋" w:cs="仿宋"/>
          <w:snapToGrid/>
          <w:color w:val="000000" w:themeColor="text1"/>
          <w:kern w:val="0"/>
          <w:sz w:val="24"/>
          <w:szCs w:val="24"/>
          <w:highlight w:val="none"/>
          <w:lang w:val="zh-CN" w:eastAsia="zh-CN" w:bidi="ar-SA"/>
          <w14:textFill>
            <w14:solidFill>
              <w14:schemeClr w14:val="tx1"/>
            </w14:solidFill>
          </w14:textFill>
        </w:rPr>
        <w:t>处理）。</w:t>
      </w:r>
    </w:p>
    <w:p w14:paraId="6059B10C">
      <w:pPr>
        <w:wordWrap w:val="0"/>
        <w:autoSpaceDE w:val="0"/>
        <w:autoSpaceDN w:val="0"/>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（二）签订合同</w:t>
      </w:r>
    </w:p>
    <w:p w14:paraId="33640B99">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本项目合同甲方为杭州市上城区人民政府</w:t>
      </w:r>
      <w:r>
        <w:rPr>
          <w:rFonts w:hint="eastAsia" w:ascii="仿宋" w:hAnsi="仿宋" w:eastAsia="仿宋" w:cs="仿宋"/>
          <w:color w:val="000000" w:themeColor="text1"/>
          <w:sz w:val="24"/>
          <w:highlight w:val="none"/>
          <w:lang w:val="en-US" w:eastAsia="zh-CN"/>
          <w14:textFill>
            <w14:solidFill>
              <w14:schemeClr w14:val="tx1"/>
            </w14:solidFill>
          </w14:textFill>
        </w:rPr>
        <w:t>紫阳</w:t>
      </w:r>
      <w:r>
        <w:rPr>
          <w:rFonts w:hint="eastAsia" w:ascii="仿宋" w:hAnsi="仿宋" w:eastAsia="仿宋" w:cs="仿宋"/>
          <w:color w:val="000000" w:themeColor="text1"/>
          <w:sz w:val="24"/>
          <w:highlight w:val="none"/>
          <w14:textFill>
            <w14:solidFill>
              <w14:schemeClr w14:val="tx1"/>
            </w14:solidFill>
          </w14:textFill>
        </w:rPr>
        <w:t>街道办事处，乙方为中标人，合同款由甲方支付给乙方。</w:t>
      </w:r>
    </w:p>
    <w:p w14:paraId="4C9A8022">
      <w:pPr>
        <w:wordWrap w:val="0"/>
        <w:autoSpaceDE w:val="0"/>
        <w:autoSpaceDN w:val="0"/>
        <w:spacing w:line="360" w:lineRule="auto"/>
        <w:ind w:firstLine="480" w:firstLineChars="200"/>
        <w:rPr>
          <w:rFonts w:ascii="仿宋" w:hAnsi="仿宋" w:eastAsia="仿宋" w:cs="仿宋"/>
          <w:b/>
          <w:bCs/>
          <w:color w:val="000000" w:themeColor="text1"/>
          <w:sz w:val="24"/>
          <w:highlight w:val="none"/>
          <w:lang w:val="zh-CN"/>
          <w14:textFill>
            <w14:solidFill>
              <w14:schemeClr w14:val="tx1"/>
            </w14:solidFill>
          </w14:textFill>
        </w:rPr>
      </w:pPr>
      <w:r>
        <w:rPr>
          <w:rFonts w:ascii="仿宋_GB2312" w:hAnsi="仿宋" w:eastAsia="仿宋_GB2312"/>
          <w:color w:val="000000" w:themeColor="text1"/>
          <w:kern w:val="0"/>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zh-CN"/>
          <w14:textFill>
            <w14:solidFill>
              <w14:schemeClr w14:val="tx1"/>
            </w14:solidFill>
          </w14:textFill>
        </w:rPr>
        <w:t>（</w:t>
      </w:r>
      <w:r>
        <w:rPr>
          <w:rFonts w:ascii="仿宋" w:hAnsi="仿宋" w:eastAsia="仿宋" w:cs="仿宋"/>
          <w:b/>
          <w:bCs/>
          <w:color w:val="000000" w:themeColor="text1"/>
          <w:sz w:val="24"/>
          <w:highlight w:val="none"/>
          <w:lang w:val="zh-CN"/>
          <w14:textFill>
            <w14:solidFill>
              <w14:schemeClr w14:val="tx1"/>
            </w14:solidFill>
          </w14:textFill>
        </w:rPr>
        <w:t>三）履约保证金交纳</w:t>
      </w:r>
    </w:p>
    <w:p w14:paraId="0E4AB31E">
      <w:pPr>
        <w:widowControl/>
        <w:wordWrap w:val="0"/>
        <w:spacing w:line="360" w:lineRule="auto"/>
        <w:ind w:firstLine="480" w:firstLineChars="200"/>
        <w:jc w:val="left"/>
        <w:rPr>
          <w:rFonts w:ascii="仿宋_GB2312" w:hAnsi="仿宋" w:eastAsia="仿宋_GB2312"/>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按《第五部分 拟签订的合同文本》规定。</w:t>
      </w:r>
    </w:p>
    <w:p w14:paraId="10F4587D">
      <w:pPr>
        <w:wordWrap w:val="0"/>
        <w:autoSpaceDE w:val="0"/>
        <w:autoSpaceDN w:val="0"/>
        <w:spacing w:line="360" w:lineRule="auto"/>
        <w:ind w:firstLine="480" w:firstLineChars="200"/>
        <w:rPr>
          <w:rFonts w:ascii="仿宋" w:hAnsi="仿宋" w:eastAsia="仿宋" w:cs="仿宋"/>
          <w:b/>
          <w:bCs/>
          <w:color w:val="000000" w:themeColor="text1"/>
          <w:sz w:val="24"/>
          <w:highlight w:val="none"/>
          <w:lang w:val="zh-CN"/>
          <w14:textFill>
            <w14:solidFill>
              <w14:schemeClr w14:val="tx1"/>
            </w14:solidFill>
          </w14:textFill>
        </w:rPr>
      </w:pPr>
      <w:r>
        <w:rPr>
          <w:rFonts w:ascii="仿宋_GB2312" w:hAnsi="仿宋" w:eastAsia="仿宋_GB2312"/>
          <w:color w:val="000000" w:themeColor="text1"/>
          <w:kern w:val="0"/>
          <w:sz w:val="24"/>
          <w:highlight w:val="none"/>
          <w14:textFill>
            <w14:solidFill>
              <w14:schemeClr w14:val="tx1"/>
            </w14:solidFill>
          </w14:textFill>
        </w:rPr>
        <w:t>▲</w:t>
      </w:r>
      <w:r>
        <w:rPr>
          <w:rFonts w:ascii="仿宋" w:hAnsi="仿宋" w:eastAsia="仿宋" w:cs="仿宋"/>
          <w:b/>
          <w:bCs/>
          <w:color w:val="000000" w:themeColor="text1"/>
          <w:sz w:val="24"/>
          <w:highlight w:val="none"/>
          <w:lang w:val="zh-CN"/>
          <w14:textFill>
            <w14:solidFill>
              <w14:schemeClr w14:val="tx1"/>
            </w14:solidFill>
          </w14:textFill>
        </w:rPr>
        <w:t>（四）付款条件</w:t>
      </w:r>
    </w:p>
    <w:p w14:paraId="69A1472B">
      <w:pPr>
        <w:widowControl/>
        <w:wordWrap w:val="0"/>
        <w:spacing w:line="360" w:lineRule="auto"/>
        <w:ind w:firstLine="480" w:firstLineChars="200"/>
        <w:jc w:val="left"/>
        <w:rPr>
          <w:rFonts w:ascii="仿宋_GB2312" w:hAnsi="仿宋" w:eastAsia="仿宋_GB2312"/>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按《第五部分 拟签订的合同文本》规定。</w:t>
      </w:r>
    </w:p>
    <w:p w14:paraId="5486B980">
      <w:pPr>
        <w:wordWrap w:val="0"/>
        <w:autoSpaceDE w:val="0"/>
        <w:autoSpaceDN w:val="0"/>
        <w:spacing w:line="360" w:lineRule="auto"/>
        <w:ind w:firstLine="482" w:firstLineChars="200"/>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（五）履约验收</w:t>
      </w:r>
    </w:p>
    <w:p w14:paraId="790F058E">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（1）履约验收的主体</w:t>
      </w:r>
    </w:p>
    <w:p w14:paraId="1103F124">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验收主体为采购人。</w:t>
      </w:r>
    </w:p>
    <w:p w14:paraId="0E5A82A5">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（2）履约验收的时间 </w:t>
      </w:r>
    </w:p>
    <w:p w14:paraId="54FD97C4">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服务期结束提交所有资料后10个工作日内进行验收。</w:t>
      </w:r>
    </w:p>
    <w:p w14:paraId="2B908992">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（3）履约验收的方式</w:t>
      </w:r>
    </w:p>
    <w:p w14:paraId="3E018170">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按《杭州市政府采购履约验收暂行办法》中的一次性验收方式进行履约验收。</w:t>
      </w:r>
    </w:p>
    <w:p w14:paraId="6E1E3B2A">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（4）履约验收的程序</w:t>
      </w:r>
    </w:p>
    <w:p w14:paraId="385A268D">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按《杭州市政府采购履约验收暂行办法》中的一般程序进行履约验收。</w:t>
      </w:r>
    </w:p>
    <w:p w14:paraId="3F4487BB">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（5）履约验收的内容</w:t>
      </w:r>
    </w:p>
    <w:p w14:paraId="644BDADC">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①技术部分：乙方按照招标文件要求在约定的期限内完成服务工作，服务结束后向甲方递交相关资料。</w:t>
      </w:r>
    </w:p>
    <w:p w14:paraId="14CD2C41">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②商务部分：履约保证金按招标文件要求提交；费用按招标文件要求结算、支付。</w:t>
      </w:r>
    </w:p>
    <w:p w14:paraId="26329066">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（6）验收标准</w:t>
      </w:r>
    </w:p>
    <w:p w14:paraId="5AF7AD48">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①满足采购需求及技术文件的要求，达到国家及行业现行规范的合格标准；②资金支付及履约保证金返还条件、争议处理、验收费用支付、采购人及供应商各自权利义务等内容按国家，省，市现行规定和合同约定的内容。</w:t>
      </w:r>
    </w:p>
    <w:p w14:paraId="6B7942C4">
      <w:pPr>
        <w:wordWrap w:val="0"/>
        <w:autoSpaceDE w:val="0"/>
        <w:autoSpaceDN w:val="0"/>
        <w:spacing w:line="360" w:lineRule="auto"/>
        <w:ind w:firstLine="482" w:firstLineChars="200"/>
        <w:rPr>
          <w:rFonts w:ascii="仿宋" w:hAnsi="仿宋" w:eastAsia="仿宋" w:cs="仿宋"/>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八</w:t>
      </w:r>
      <w:r>
        <w:rPr>
          <w:rFonts w:ascii="仿宋" w:hAnsi="仿宋" w:eastAsia="仿宋" w:cs="仿宋"/>
          <w:b/>
          <w:bCs/>
          <w:color w:val="000000" w:themeColor="text1"/>
          <w:sz w:val="24"/>
          <w:highlight w:val="none"/>
          <w:lang w:val="zh-CN"/>
          <w14:textFill>
            <w14:solidFill>
              <w14:schemeClr w14:val="tx1"/>
            </w14:solidFill>
          </w14:textFill>
        </w:rPr>
        <w:t>、联合体投标</w:t>
      </w:r>
    </w:p>
    <w:p w14:paraId="156F6162">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若联合体参加的，联合体成员应根据联合协议书中相应承担的工作内容、合同份额进行各自配备相应人员和设施设备，项目负责人由牵头人派遣。</w:t>
      </w:r>
    </w:p>
    <w:p w14:paraId="1CE418C9">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合体各成员的分工、费用收取、发票开具等事项：联合体各成员分工承担的工作内容以联合协议书为准，若联合协议书分工存在不明确事项的，则签订本项目合同前予以明确。合同款项采购人直接支付给联合体牵头人，即发票由牵头人开具。</w:t>
      </w:r>
    </w:p>
    <w:p w14:paraId="5CB0895C">
      <w:pPr>
        <w:wordWrap w:val="0"/>
        <w:spacing w:line="360" w:lineRule="auto"/>
        <w:ind w:firstLine="480" w:firstLineChars="200"/>
        <w:outlineLvl w:val="2"/>
        <w:rPr>
          <w:rFonts w:hint="eastAsia" w:ascii="仿宋" w:hAnsi="仿宋" w:eastAsia="仿宋" w:cs="仿宋"/>
          <w:b/>
          <w:bCs/>
          <w:color w:val="000000" w:themeColor="text1"/>
          <w:sz w:val="24"/>
          <w:highlight w:val="none"/>
          <w:u w:val="none"/>
          <w:lang w:val="zh-CN"/>
          <w14:textFill>
            <w14:solidFill>
              <w14:schemeClr w14:val="tx1"/>
            </w14:solidFill>
          </w14:textFill>
        </w:rPr>
      </w:pPr>
      <w:r>
        <w:rPr>
          <w:rFonts w:hint="eastAsia" w:ascii="仿宋" w:hAnsi="仿宋" w:eastAsia="仿宋" w:cs="宋体"/>
          <w:bCs/>
          <w:snapToGrid w:val="0"/>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u w:val="none"/>
          <w:lang w:val="en-US" w:eastAsia="zh-CN"/>
          <w14:textFill>
            <w14:solidFill>
              <w14:schemeClr w14:val="tx1"/>
            </w14:solidFill>
          </w14:textFill>
        </w:rPr>
        <w:t>九、</w:t>
      </w:r>
      <w:r>
        <w:rPr>
          <w:rFonts w:hint="eastAsia" w:ascii="仿宋" w:hAnsi="仿宋" w:eastAsia="仿宋" w:cs="仿宋"/>
          <w:b/>
          <w:bCs/>
          <w:color w:val="000000" w:themeColor="text1"/>
          <w:sz w:val="24"/>
          <w:highlight w:val="none"/>
          <w:u w:val="none"/>
          <w:lang w:val="zh-CN"/>
          <w14:textFill>
            <w14:solidFill>
              <w14:schemeClr w14:val="tx1"/>
            </w14:solidFill>
          </w14:textFill>
        </w:rPr>
        <w:t>分包要求</w:t>
      </w:r>
    </w:p>
    <w:p w14:paraId="5ABDA6A9">
      <w:pPr>
        <w:wordWrap w:val="0"/>
        <w:snapToGrid w:val="0"/>
        <w:spacing w:line="360" w:lineRule="auto"/>
        <w:ind w:firstLine="480"/>
        <w:jc w:val="left"/>
        <w:rPr>
          <w:rFonts w:hint="eastAsia" w:ascii="仿宋" w:hAnsi="仿宋" w:eastAsia="仿宋" w:cs="仿宋"/>
          <w:color w:val="000000" w:themeColor="text1"/>
          <w:sz w:val="24"/>
          <w:highlight w:val="none"/>
          <w:u w:val="none"/>
          <w14:textFill>
            <w14:solidFill>
              <w14:schemeClr w14:val="tx1"/>
            </w14:solidFill>
          </w14:textFill>
        </w:rPr>
      </w:pPr>
      <w:r>
        <w:rPr>
          <w:rFonts w:hint="eastAsia" w:ascii="仿宋" w:hAnsi="仿宋" w:eastAsia="仿宋" w:cs="仿宋"/>
          <w:color w:val="000000" w:themeColor="text1"/>
          <w:sz w:val="24"/>
          <w:highlight w:val="none"/>
          <w:u w:val="none"/>
          <w14:textFill>
            <w14:solidFill>
              <w14:schemeClr w14:val="tx1"/>
            </w14:solidFill>
          </w14:textFill>
        </w:rPr>
        <w:t>供应商</w:t>
      </w:r>
      <w:r>
        <w:rPr>
          <w:rFonts w:hint="eastAsia" w:ascii="仿宋" w:hAnsi="仿宋" w:eastAsia="仿宋" w:cs="仿宋"/>
          <w:color w:val="000000" w:themeColor="text1"/>
          <w:sz w:val="24"/>
          <w:highlight w:val="none"/>
          <w:u w:val="none"/>
          <w:lang w:val="zh-CN"/>
          <w14:textFill>
            <w14:solidFill>
              <w14:schemeClr w14:val="tx1"/>
            </w14:solidFill>
          </w14:textFill>
        </w:rPr>
        <w:t>根据</w:t>
      </w:r>
      <w:r>
        <w:rPr>
          <w:rFonts w:hint="eastAsia" w:ascii="仿宋" w:hAnsi="仿宋" w:eastAsia="仿宋" w:cs="仿宋"/>
          <w:color w:val="000000" w:themeColor="text1"/>
          <w:sz w:val="24"/>
          <w:highlight w:val="none"/>
          <w:u w:val="none"/>
          <w14:textFill>
            <w14:solidFill>
              <w14:schemeClr w14:val="tx1"/>
            </w14:solidFill>
          </w14:textFill>
        </w:rPr>
        <w:t>采购</w:t>
      </w:r>
      <w:r>
        <w:rPr>
          <w:rFonts w:hint="eastAsia" w:ascii="仿宋" w:hAnsi="仿宋" w:eastAsia="仿宋" w:cs="仿宋"/>
          <w:color w:val="000000" w:themeColor="text1"/>
          <w:sz w:val="24"/>
          <w:highlight w:val="none"/>
          <w:u w:val="none"/>
          <w:lang w:val="zh-CN"/>
          <w14:textFill>
            <w14:solidFill>
              <w14:schemeClr w14:val="tx1"/>
            </w14:solidFill>
          </w14:textFill>
        </w:rPr>
        <w:t>文件的规定和采购项目的实际情况，拟在中标（</w:t>
      </w:r>
      <w:r>
        <w:rPr>
          <w:rFonts w:hint="eastAsia" w:ascii="仿宋" w:hAnsi="仿宋" w:eastAsia="仿宋" w:cs="仿宋"/>
          <w:color w:val="000000" w:themeColor="text1"/>
          <w:sz w:val="24"/>
          <w:highlight w:val="none"/>
          <w:u w:val="none"/>
          <w14:textFill>
            <w14:solidFill>
              <w14:schemeClr w14:val="tx1"/>
            </w14:solidFill>
          </w14:textFill>
        </w:rPr>
        <w:t>成交</w:t>
      </w:r>
      <w:r>
        <w:rPr>
          <w:rFonts w:hint="eastAsia" w:ascii="仿宋" w:hAnsi="仿宋" w:eastAsia="仿宋" w:cs="仿宋"/>
          <w:color w:val="000000" w:themeColor="text1"/>
          <w:sz w:val="24"/>
          <w:highlight w:val="none"/>
          <w:u w:val="none"/>
          <w:lang w:val="zh-CN"/>
          <w14:textFill>
            <w14:solidFill>
              <w14:schemeClr w14:val="tx1"/>
            </w14:solidFill>
          </w14:textFill>
        </w:rPr>
        <w:t>）后将</w:t>
      </w:r>
      <w:r>
        <w:rPr>
          <w:rFonts w:hint="eastAsia" w:ascii="仿宋" w:hAnsi="仿宋" w:eastAsia="仿宋" w:cs="仿宋"/>
          <w:color w:val="000000" w:themeColor="text1"/>
          <w:sz w:val="24"/>
          <w:highlight w:val="none"/>
          <w:u w:val="none"/>
          <w14:textFill>
            <w14:solidFill>
              <w14:schemeClr w14:val="tx1"/>
            </w14:solidFill>
          </w14:textFill>
        </w:rPr>
        <w:t>成交</w:t>
      </w:r>
      <w:r>
        <w:rPr>
          <w:rFonts w:hint="eastAsia" w:ascii="仿宋" w:hAnsi="仿宋" w:eastAsia="仿宋" w:cs="仿宋"/>
          <w:color w:val="000000" w:themeColor="text1"/>
          <w:sz w:val="24"/>
          <w:highlight w:val="none"/>
          <w:u w:val="none"/>
          <w:lang w:val="zh-CN"/>
          <w14:textFill>
            <w14:solidFill>
              <w14:schemeClr w14:val="tx1"/>
            </w14:solidFill>
          </w14:textFill>
        </w:rPr>
        <w:t>项目的非主体、非关键性</w:t>
      </w:r>
      <w:r>
        <w:rPr>
          <w:rFonts w:hint="eastAsia" w:ascii="仿宋" w:hAnsi="仿宋" w:eastAsia="仿宋" w:cs="仿宋"/>
          <w:color w:val="000000" w:themeColor="text1"/>
          <w:sz w:val="24"/>
          <w:highlight w:val="none"/>
          <w:u w:val="none"/>
          <w14:textFill>
            <w14:solidFill>
              <w14:schemeClr w14:val="tx1"/>
            </w14:solidFill>
          </w14:textFill>
        </w:rPr>
        <w:t>的</w:t>
      </w:r>
      <w:r>
        <w:rPr>
          <w:rFonts w:hint="eastAsia" w:ascii="仿宋" w:hAnsi="仿宋" w:eastAsia="仿宋" w:cs="仿宋"/>
          <w:color w:val="000000" w:themeColor="text1"/>
          <w:sz w:val="24"/>
          <w:highlight w:val="none"/>
          <w:u w:val="none"/>
          <w:lang w:val="zh-CN"/>
          <w14:textFill>
            <w14:solidFill>
              <w14:schemeClr w14:val="tx1"/>
            </w14:solidFill>
          </w14:textFill>
        </w:rPr>
        <w:t>工作分包的，应当在投标文件中载明分包承担主体，分包承担主体应当具备相应资质条件且不得再次分包。本项目专门面向中小企业采购，分包单位必须为中小企业。</w:t>
      </w:r>
    </w:p>
    <w:p w14:paraId="557FC08D">
      <w:pPr>
        <w:numPr>
          <w:ilvl w:val="-1"/>
          <w:numId w:val="0"/>
        </w:numPr>
        <w:spacing w:line="360" w:lineRule="auto"/>
        <w:ind w:firstLine="723" w:firstLineChars="200"/>
        <w:rPr>
          <w:rFonts w:hint="eastAsia" w:ascii="仿宋" w:hAnsi="仿宋" w:eastAsia="仿宋" w:cs="仿宋"/>
          <w:b/>
          <w:color w:val="000000" w:themeColor="text1"/>
          <w:sz w:val="36"/>
          <w:szCs w:val="36"/>
          <w:highlight w:val="none"/>
          <w14:textFill>
            <w14:solidFill>
              <w14:schemeClr w14:val="tx1"/>
            </w14:solidFill>
          </w14:textFill>
        </w:rPr>
        <w:sectPr>
          <w:headerReference r:id="rId8" w:type="first"/>
          <w:footerReference r:id="rId10" w:type="first"/>
          <w:headerReference r:id="rId7" w:type="default"/>
          <w:footerReference r:id="rId9" w:type="default"/>
          <w:pgSz w:w="11905" w:h="16838"/>
          <w:pgMar w:top="652" w:right="1417" w:bottom="680" w:left="1417" w:header="539" w:footer="425" w:gutter="0"/>
          <w:pgNumType w:fmt="decimal"/>
          <w:cols w:space="0" w:num="1"/>
          <w:titlePg/>
        </w:sectPr>
      </w:pPr>
      <w:r>
        <w:rPr>
          <w:rFonts w:hint="eastAsia" w:ascii="仿宋" w:hAnsi="仿宋" w:eastAsia="仿宋" w:cs="仿宋"/>
          <w:b/>
          <w:color w:val="000000" w:themeColor="text1"/>
          <w:sz w:val="36"/>
          <w:szCs w:val="36"/>
          <w:highlight w:val="none"/>
          <w14:textFill>
            <w14:solidFill>
              <w14:schemeClr w14:val="tx1"/>
            </w14:solidFill>
          </w14:textFill>
        </w:rPr>
        <w:br w:type="page"/>
      </w:r>
    </w:p>
    <w:p w14:paraId="75B73296">
      <w:pPr>
        <w:spacing w:before="5" w:after="2" w:line="360" w:lineRule="auto"/>
        <w:ind w:left="0" w:right="250" w:firstLine="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 xml:space="preserve">附件1 ： </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紫阳街道排水设施量明细表</w:t>
      </w:r>
    </w:p>
    <w:tbl>
      <w:tblPr>
        <w:tblStyle w:val="63"/>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84"/>
        <w:gridCol w:w="4033"/>
        <w:gridCol w:w="2636"/>
        <w:gridCol w:w="2636"/>
        <w:gridCol w:w="2653"/>
        <w:gridCol w:w="1788"/>
      </w:tblGrid>
      <w:tr w14:paraId="61E6A8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01FD5C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序</w:t>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br w:type="textWrapping"/>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号</w:t>
            </w:r>
          </w:p>
        </w:tc>
        <w:tc>
          <w:tcPr>
            <w:tcW w:w="1397" w:type="pct"/>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4106DF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小区（道路)名称</w:t>
            </w:r>
          </w:p>
        </w:tc>
        <w:tc>
          <w:tcPr>
            <w:tcW w:w="913" w:type="pct"/>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496AEA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雨水管清淤（m）</w:t>
            </w:r>
          </w:p>
        </w:tc>
        <w:tc>
          <w:tcPr>
            <w:tcW w:w="913" w:type="pct"/>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5DBFCD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污水管清淤（m）</w:t>
            </w:r>
          </w:p>
        </w:tc>
        <w:tc>
          <w:tcPr>
            <w:tcW w:w="919" w:type="pct"/>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1F801C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检查井清淤（座）</w:t>
            </w:r>
          </w:p>
        </w:tc>
        <w:tc>
          <w:tcPr>
            <w:tcW w:w="619" w:type="pct"/>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B8AD8F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雨水口清淤</w:t>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br w:type="textWrapping"/>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（座）</w:t>
            </w:r>
          </w:p>
        </w:tc>
      </w:tr>
      <w:tr w14:paraId="3AE43C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3429E7">
            <w:pPr>
              <w:jc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1397"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C3F07A">
            <w:pPr>
              <w:jc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913"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714C52">
            <w:pPr>
              <w:jc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913"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C1D6E0">
            <w:pPr>
              <w:jc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919"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615EFB">
            <w:pPr>
              <w:jc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619"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1BD885">
            <w:pPr>
              <w:jc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r>
      <w:tr w14:paraId="6CDD0C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16B728">
            <w:pPr>
              <w:jc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1397"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4067A4">
            <w:pPr>
              <w:jc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20E01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工作量</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512C21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工作量</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4D9344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工作量</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FED62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工作量</w:t>
            </w:r>
          </w:p>
        </w:tc>
      </w:tr>
      <w:tr w14:paraId="0C51EE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D521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DFD86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茶啾弄小区</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B973E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620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92BD6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700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27A6D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116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C107B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53 </w:t>
            </w:r>
          </w:p>
        </w:tc>
      </w:tr>
      <w:tr w14:paraId="2255A9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8C459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214A4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中山南路423、429、445号</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B9AD2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80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01FE5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115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D14B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15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F0939C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11 </w:t>
            </w:r>
          </w:p>
        </w:tc>
      </w:tr>
      <w:tr w14:paraId="665146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09460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0408A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十五奎巷</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C60E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453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795275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736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48281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120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B4B70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87 </w:t>
            </w:r>
          </w:p>
        </w:tc>
      </w:tr>
      <w:tr w14:paraId="1D5ACD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A9709F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D2B2F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城隍牌楼</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DE8A2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636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CE164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1476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2FA56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225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4032D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89 </w:t>
            </w:r>
          </w:p>
        </w:tc>
      </w:tr>
      <w:tr w14:paraId="4ADD1F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41DD4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B76EE7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丁衙巷小区</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4BD6C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580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5E458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980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BBE03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186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4D93F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55 </w:t>
            </w:r>
          </w:p>
        </w:tc>
      </w:tr>
      <w:tr w14:paraId="39DECF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B227C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6</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82216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元宝心</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AF9B0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65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CC965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76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D8F5DC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23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464F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 </w:t>
            </w:r>
          </w:p>
        </w:tc>
      </w:tr>
      <w:tr w14:paraId="70C29F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4F0A53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7</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862CF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候潮公寓</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904F6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1873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F943B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3520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69810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860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9AE74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135 </w:t>
            </w:r>
          </w:p>
        </w:tc>
      </w:tr>
      <w:tr w14:paraId="3C8C77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B7D1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8</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E3AB3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南星公寓</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473161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860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06AF8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1457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9C6ED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352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249B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76 </w:t>
            </w:r>
          </w:p>
        </w:tc>
      </w:tr>
      <w:tr w14:paraId="53C25E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A378C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9</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19D0B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丁衙巷</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B1C28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150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98D08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150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6939E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12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0FA84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10 </w:t>
            </w:r>
          </w:p>
        </w:tc>
      </w:tr>
      <w:tr w14:paraId="5F37A2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C47F5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10</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BBA1B2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城隍牌楼</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FA257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290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B50C7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283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A6126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15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FB972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12 </w:t>
            </w:r>
          </w:p>
        </w:tc>
      </w:tr>
      <w:tr w14:paraId="58EE2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82C75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11</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8D089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直箭道巷</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EA8A5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1863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BFCB6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3374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A2497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558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B6495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67 </w:t>
            </w:r>
          </w:p>
        </w:tc>
      </w:tr>
      <w:tr w14:paraId="094571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34298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12</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6742B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万松岭</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CADBF9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6376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519EE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7070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A6BBD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969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E6343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422 </w:t>
            </w:r>
          </w:p>
        </w:tc>
      </w:tr>
      <w:tr w14:paraId="64374C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6C219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13</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DF4774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万松岭南</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22BDE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184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B0FF7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472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AA0D4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43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8D1C4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14 </w:t>
            </w:r>
          </w:p>
        </w:tc>
      </w:tr>
      <w:tr w14:paraId="54C658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12FA7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14</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C5220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严官巷上山道路</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69093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509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3B6FD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569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0DC30F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81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28250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13 </w:t>
            </w:r>
          </w:p>
        </w:tc>
      </w:tr>
      <w:tr w14:paraId="30E5E0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8"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AC5B4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15</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6A3A8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高士坊巷</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026A3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429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4E4BD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608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3BF554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73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63305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21 </w:t>
            </w:r>
          </w:p>
        </w:tc>
      </w:tr>
      <w:tr w14:paraId="69F82A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BE1F4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16</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4CD9FC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大马厂巷</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2F85A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25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CCBACE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346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6A87C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20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20A84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0 </w:t>
            </w:r>
          </w:p>
        </w:tc>
      </w:tr>
      <w:tr w14:paraId="7D69D7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E9E80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17</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DE9B9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泗水弄</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CF24F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137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0173E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289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E9F7E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37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2BC286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 </w:t>
            </w:r>
          </w:p>
        </w:tc>
      </w:tr>
      <w:tr w14:paraId="64997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0807F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18</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72B50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白马庙巷</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45C7C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678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3D7B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1246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C559D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198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9D787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32 </w:t>
            </w:r>
          </w:p>
        </w:tc>
      </w:tr>
      <w:tr w14:paraId="70D30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D5835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19</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6314CB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太庙巷</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396A0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808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E4199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614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AD153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105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8D0BA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31 </w:t>
            </w:r>
          </w:p>
        </w:tc>
      </w:tr>
      <w:tr w14:paraId="0D28D5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11138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348A3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中山南路沿线</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CDB3D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3284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0B197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3369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1FD0F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0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EDDD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0 </w:t>
            </w:r>
          </w:p>
        </w:tc>
      </w:tr>
      <w:tr w14:paraId="0906B7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A6E05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21</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4884A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瑞石亭</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BD0D3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180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1581C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364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E8EF3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60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8C535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16 </w:t>
            </w:r>
          </w:p>
        </w:tc>
      </w:tr>
      <w:tr w14:paraId="6AD976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CEED21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22</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90113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燕春里</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39D33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93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E7B50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82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3F9A6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16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4F140B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 </w:t>
            </w:r>
          </w:p>
        </w:tc>
      </w:tr>
      <w:tr w14:paraId="2DB23B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391F9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23</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63BC2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四牌楼</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AD49D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173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24BCF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593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AFF5C2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86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8EA1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14 </w:t>
            </w:r>
          </w:p>
        </w:tc>
      </w:tr>
      <w:tr w14:paraId="2F6D38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234DF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24</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4A5F3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勤远里</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D9284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1147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DC240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2246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7B6E1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390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9CA846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45 </w:t>
            </w:r>
          </w:p>
        </w:tc>
      </w:tr>
      <w:tr w14:paraId="51F6B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7DB94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25</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221B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方井弄</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7DB702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65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71FED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499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19CDAE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100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62B8E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13 </w:t>
            </w:r>
          </w:p>
        </w:tc>
      </w:tr>
      <w:tr w14:paraId="0F536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247D0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26</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D70950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大马弄</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20309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1462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303AB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2456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521E2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498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03D9F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108 </w:t>
            </w:r>
          </w:p>
        </w:tc>
      </w:tr>
      <w:tr w14:paraId="2E3662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7F87E2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27</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8540E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察院前巷</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041AC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600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C7641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1230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F263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187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322ACD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44 </w:t>
            </w:r>
          </w:p>
        </w:tc>
      </w:tr>
      <w:tr w14:paraId="7F64AE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E411B9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28</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74B24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严官巷25-33号</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39EA0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615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6448C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1345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ED495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213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D5466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47 </w:t>
            </w:r>
          </w:p>
        </w:tc>
      </w:tr>
      <w:tr w14:paraId="5DC74A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8270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29</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A2200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黄公厂弄</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112E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695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3ED61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1477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B8FFA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247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80CB2F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57 </w:t>
            </w:r>
          </w:p>
        </w:tc>
      </w:tr>
      <w:tr w14:paraId="4FD49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782C2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30</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FBD3E8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水门南弄</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AF42B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1370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1B0C9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1718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2DD2F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306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7FA7D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80 </w:t>
            </w:r>
          </w:p>
        </w:tc>
      </w:tr>
      <w:tr w14:paraId="2B27C7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13982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31</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CBBB0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上水陆寺巷</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4DDB8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1092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FD298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2260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9F887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364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5D16D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62 </w:t>
            </w:r>
          </w:p>
        </w:tc>
      </w:tr>
      <w:tr w14:paraId="1D65BE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943F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32</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4A0C1C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保安桥河下</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C359A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1852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644C1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2368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72A9C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553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4750B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63 </w:t>
            </w:r>
          </w:p>
        </w:tc>
      </w:tr>
      <w:tr w14:paraId="7E2AE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8DA9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33</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F8807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过军桥河下</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43A00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545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1B6EF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1224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866F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226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58459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19 </w:t>
            </w:r>
          </w:p>
        </w:tc>
      </w:tr>
      <w:tr w14:paraId="7F7FB2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3558A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34</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BFAE3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保安桥直街保安桥直街</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B5261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975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478F1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2175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794A6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382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9840BE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31 </w:t>
            </w:r>
          </w:p>
        </w:tc>
      </w:tr>
      <w:tr w14:paraId="7826D2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B9E8F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35</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FE5A0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五圣堂</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736C6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374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8602B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464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11D90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96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A0289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12 </w:t>
            </w:r>
          </w:p>
        </w:tc>
      </w:tr>
      <w:tr w14:paraId="50D58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3FF1B1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36</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FA7A9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六圣堂</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1EBB2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990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863833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1942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6B669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273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39178B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28 </w:t>
            </w:r>
          </w:p>
        </w:tc>
      </w:tr>
      <w:tr w14:paraId="6A9C58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D62CB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37</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CF51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上仓桥路9号</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E3087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613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D45CE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473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BA6500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66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C9B25C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28 </w:t>
            </w:r>
          </w:p>
        </w:tc>
      </w:tr>
      <w:tr w14:paraId="2ED232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2338B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38</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BD845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江城路沿线</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84C4B1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1662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88C53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3246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B5F89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520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DE3D0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43 </w:t>
            </w:r>
          </w:p>
        </w:tc>
      </w:tr>
      <w:tr w14:paraId="4A4286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86B11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39</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70F5B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抚宁巷</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18AB0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964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4109E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1473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3A360C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272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410E9F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32 </w:t>
            </w:r>
          </w:p>
        </w:tc>
      </w:tr>
      <w:tr w14:paraId="47B4F1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8FA73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40</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5D109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彩霞岭</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8DA1E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879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6A713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1340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8A262E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208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E2895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67 </w:t>
            </w:r>
          </w:p>
        </w:tc>
      </w:tr>
      <w:tr w14:paraId="6A3A46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F4FB4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41</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DDA49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北落马营6号</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48763A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246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C2875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315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C7EC8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49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3436B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16 </w:t>
            </w:r>
          </w:p>
        </w:tc>
      </w:tr>
      <w:tr w14:paraId="0307BB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CC338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42</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0D610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北落马营1-3</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70741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828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6CEA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1076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9D4AD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172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89892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25 </w:t>
            </w:r>
          </w:p>
        </w:tc>
      </w:tr>
      <w:tr w14:paraId="598149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2A78D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43</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AD073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候潮路37号</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03221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247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D63143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379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6AE38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23EC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 </w:t>
            </w:r>
          </w:p>
        </w:tc>
      </w:tr>
      <w:tr w14:paraId="535F1F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3F5D6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44</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A67E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北落马营7</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5925D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246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E31FD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306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7438A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52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4A901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16 </w:t>
            </w:r>
          </w:p>
        </w:tc>
      </w:tr>
      <w:tr w14:paraId="03FB5B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5A24C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45</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F47F30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直河头39号</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317F8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124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17A0B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167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D250D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34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CB5EE5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 </w:t>
            </w:r>
          </w:p>
        </w:tc>
      </w:tr>
      <w:tr w14:paraId="1C9E0B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DDA3D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46</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BFA37B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金狮苑</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24B28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1088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67C14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2044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F9DEC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394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7096F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64 </w:t>
            </w:r>
          </w:p>
        </w:tc>
      </w:tr>
      <w:tr w14:paraId="1670FF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5DC10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47</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C9DA7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袁井巷</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490E0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794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41375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896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184FE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278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71941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47 </w:t>
            </w:r>
          </w:p>
        </w:tc>
      </w:tr>
      <w:tr w14:paraId="4D8589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F8456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48</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708AF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响水坝</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3F01D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652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7AE7D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654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B831F6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196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02A53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39 </w:t>
            </w:r>
          </w:p>
        </w:tc>
      </w:tr>
      <w:tr w14:paraId="70A52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1C79A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49</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061AB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木材新村</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B452C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1674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05122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3181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62FFF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585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B43EA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86 </w:t>
            </w:r>
          </w:p>
        </w:tc>
      </w:tr>
      <w:tr w14:paraId="7E6D3B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1F0DD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50</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39306B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平安里</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A22C4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396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593BC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904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B916C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197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D7ED0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22 </w:t>
            </w:r>
          </w:p>
        </w:tc>
      </w:tr>
      <w:tr w14:paraId="1D916D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764E96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51</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837A9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南瓦坊</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80CA3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380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556C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720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43BB8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81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93C15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43 </w:t>
            </w:r>
          </w:p>
        </w:tc>
      </w:tr>
      <w:tr w14:paraId="66F453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8B520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52</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B5528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柴校坊</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F6AB4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265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EBF2B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536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82664D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72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A2860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32 </w:t>
            </w:r>
          </w:p>
        </w:tc>
      </w:tr>
      <w:tr w14:paraId="72F3D5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61C5D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53</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B25E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新工新村</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DAA6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968 </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1FE84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1856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9BA88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245 </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AD6F56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73 </w:t>
            </w:r>
          </w:p>
        </w:tc>
      </w:tr>
      <w:tr w14:paraId="31B1A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B8B9D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54</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B8247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CCTV检测</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5DA5F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44154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E8465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69459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1CE4CB">
            <w:pPr>
              <w:jc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t>0</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B23B39D">
            <w:pPr>
              <w:jc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t>0</w:t>
            </w:r>
          </w:p>
        </w:tc>
      </w:tr>
      <w:tr w14:paraId="7F48B6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3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B7653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55</w:t>
            </w:r>
          </w:p>
        </w:tc>
        <w:tc>
          <w:tcPr>
            <w:tcW w:w="139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99C1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巡视</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BFE1C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44154 </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B6B5F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69459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B399304">
            <w:pPr>
              <w:jc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t>0</w:t>
            </w:r>
          </w:p>
        </w:tc>
        <w:tc>
          <w:tcPr>
            <w:tcW w:w="6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AA72D9">
            <w:pPr>
              <w:jc w:val="cente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pPr>
            <w:r>
              <w:rPr>
                <w:rFonts w:hint="eastAsia" w:ascii="仿宋" w:hAnsi="仿宋" w:eastAsia="仿宋" w:cs="仿宋"/>
                <w:i w:val="0"/>
                <w:iCs w:val="0"/>
                <w:color w:val="000000" w:themeColor="text1"/>
                <w:sz w:val="24"/>
                <w:szCs w:val="24"/>
                <w:highlight w:val="none"/>
                <w:u w:val="none"/>
                <w:lang w:val="en-US" w:eastAsia="zh-CN"/>
                <w14:textFill>
                  <w14:solidFill>
                    <w14:schemeClr w14:val="tx1"/>
                  </w14:solidFill>
                </w14:textFill>
              </w:rPr>
              <w:t>0</w:t>
            </w:r>
          </w:p>
        </w:tc>
      </w:tr>
    </w:tbl>
    <w:p w14:paraId="6111C78D">
      <w:pPr>
        <w:pStyle w:val="7"/>
        <w:spacing w:before="66"/>
        <w:ind w:left="748" w:right="12708"/>
        <w:jc w:val="left"/>
        <w:rPr>
          <w:rFonts w:hint="eastAsia" w:ascii="仿宋" w:hAnsi="仿宋" w:eastAsia="仿宋" w:cs="仿宋"/>
          <w:color w:val="000000" w:themeColor="text1"/>
          <w:sz w:val="24"/>
          <w:szCs w:val="24"/>
          <w:highlight w:val="none"/>
          <w14:textFill>
            <w14:solidFill>
              <w14:schemeClr w14:val="tx1"/>
            </w14:solidFill>
          </w14:textFill>
        </w:rPr>
      </w:pPr>
    </w:p>
    <w:tbl>
      <w:tblPr>
        <w:tblStyle w:val="63"/>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654"/>
        <w:gridCol w:w="1654"/>
        <w:gridCol w:w="2653"/>
        <w:gridCol w:w="3427"/>
        <w:gridCol w:w="1654"/>
        <w:gridCol w:w="1655"/>
        <w:gridCol w:w="1739"/>
      </w:tblGrid>
      <w:tr w14:paraId="4CAC54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3BF83ED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楼宇分离器数据汇总表</w:t>
            </w:r>
          </w:p>
        </w:tc>
      </w:tr>
      <w:tr w14:paraId="29372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2BB8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序号</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DFC89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所属街道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B742F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楼宇分离编号名称</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1D88B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楼宇分离器所在具体位置</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147C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设备产家</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7514B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建设单位</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A4D7D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建设日期</w:t>
            </w:r>
          </w:p>
        </w:tc>
      </w:tr>
      <w:tr w14:paraId="1A3F01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45C72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BF34D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87B03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969F2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云雀苑12栋地下路面东边路口</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4E84B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8352C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995C1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2022.5.26</w:t>
            </w:r>
          </w:p>
        </w:tc>
      </w:tr>
      <w:tr w14:paraId="40BE8E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9F97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83282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5C33A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D2FC6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云雀苑小区东边出入口与江城路边界处</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E1B48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6260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FB9D2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2022.5.26</w:t>
            </w:r>
          </w:p>
        </w:tc>
      </w:tr>
      <w:tr w14:paraId="55E220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65EF2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CA644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5E786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CBE86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云雀苑2栋地下东南角消防通道入口处</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839DC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57007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A5BAC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2022.5.26</w:t>
            </w:r>
          </w:p>
        </w:tc>
      </w:tr>
      <w:tr w14:paraId="6339E0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0FDB2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5BE7D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B7C23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C80FD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云雀苑1栋地下东侧自行车停车位边</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B51BE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61C89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3C729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2022.5.26</w:t>
            </w:r>
          </w:p>
        </w:tc>
      </w:tr>
      <w:tr w14:paraId="5E8239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7D64B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C2244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ED243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8A26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云雀苑12栋地下路面东南角楼梯口</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5DE78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CE94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47C7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2022.5.26</w:t>
            </w:r>
          </w:p>
        </w:tc>
      </w:tr>
      <w:tr w14:paraId="6B2324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25FB5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8E5C3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C57C4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05E8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云雀苑小区东边坡道出口岗亭旁</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69145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E5931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36582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2022.5.26</w:t>
            </w:r>
          </w:p>
        </w:tc>
      </w:tr>
      <w:tr w14:paraId="5497D4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E78AB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835EB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6D548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783B0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云雀苑2栋地下东南角消防通道入口处</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6C5BF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411FC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19C7D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2022.5.26</w:t>
            </w:r>
          </w:p>
        </w:tc>
      </w:tr>
      <w:tr w14:paraId="0EC94E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BE810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8D4C6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3FEC71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F2216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云雀苑1栋地下东侧自行车停车位边</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8DA69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71453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B3AE0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2022.5.26</w:t>
            </w:r>
          </w:p>
        </w:tc>
      </w:tr>
      <w:tr w14:paraId="3719E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927FE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0690B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708D5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74184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秋江雅苑小区东侧自行车坡道口</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9F6D1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F99B5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22D18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2021.12.7</w:t>
            </w:r>
          </w:p>
        </w:tc>
      </w:tr>
      <w:tr w14:paraId="3C66D3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C9D3D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11D47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1CD26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4863A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秋江雅苑小区东侧主出入口岗亭旁</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464E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960DF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3F774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2021.12.7</w:t>
            </w:r>
          </w:p>
        </w:tc>
      </w:tr>
      <w:tr w14:paraId="3152B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525EC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F802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C7830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2B6AA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金都华府1栋西南角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52F71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CCDFC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B31B5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079ABB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0D1B8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38F52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081D4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4E838A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金都华府1栋东南角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25B16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4F098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315C7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468B62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5FEA8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F8F0E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D19698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003</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2DB749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金都华府2栋西南侧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76876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20896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398C4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18B967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DE5E0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BDB65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ABB85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004</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7F69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金都华府2栋南侧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CEDF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39FAE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959B9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237D04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A4616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06954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E5D2C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005</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270ED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金都华府2栋东侧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B0ACF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7964C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14C56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112490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09DA0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941E8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D6F543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006</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DD55D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金都华府3栋东侧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3DB2E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2713C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3BB11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3F373A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A4B65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3AA5B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4CFBA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007</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44729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金都华府6栋北侧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44227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5E281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FB6D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3A963C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EF1AB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D43B2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94B44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008</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366F0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金都华府4栋西南角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2F854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F3430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375AA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57991A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5AF67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8E4AC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D0BF6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009</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37972C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金都华府5栋北侧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EB005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E5A40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D9117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454047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4267B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F3B92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1B2AAA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010</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5CBF1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金都华府8栋东北角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4ACC1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B81C9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2D5EA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5B00E9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728DE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B1ECF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F8541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011</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54D0F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金都华府8栋东南角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66D33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A76E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F9013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0E13E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74D6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7133A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13424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012</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D098D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金都华府9栋东北角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BAE03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6222E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97884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34D00C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FA72B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19B76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BB202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013</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7B35C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金都华府9栋东南角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B5BF8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51754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7CDD2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57610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DBFCB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67A55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62FD7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014</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2194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金都华府9栋东侧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3DA67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D9C2B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AA668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27EEEB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5E246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264D3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4C4E52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015</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F47DE5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金都华府10栋西南角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288E5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B5580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F4939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670C7F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81553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88009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F38FE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016</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7F531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金都华府10栋东北角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E923E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3934A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4FDF2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166F3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BEED2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82597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A87648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017</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3D43B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金都华府11栋西南角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AD454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122F7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F998C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566C95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916F7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A8D02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2966D3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018</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D7C21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金都华府12栋北侧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2753A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D7689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17A9F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60729B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CFE46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98611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E8FD81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019</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404B4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金都华府12栋南侧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5976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DC0FF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C18A8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079D9B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982D9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2DD9B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2E76A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020</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5F0858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金都华府13栋南侧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614DE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B6F04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8348D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23912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F19E8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5B1C6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9CA89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021</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1A52E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金都华府13栋南侧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409F8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866B0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77B9E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4EDA94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1F5BB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6145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337BA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022</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E73C0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金都华府14栋南侧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6D263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0DA1D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920D3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603B29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5AECE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B6BE1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4740A3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023</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82EF7C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金都华府14栋南侧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A1B6C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361F9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6F112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42B302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F5A21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79C6C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B629AE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024</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2B9EA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金都华府14栋北侧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4FA37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5A14A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B6A9F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71B21F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2188C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69F69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4DC627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025</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5E46E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金都华府15西南角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74B22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201FB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85B86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496715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125B6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FA5D8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63E2E2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026</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EB5C8E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金都华府16栋西侧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C9A46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E4359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F2593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681BB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F2C7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41DA4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4E95E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027</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10A688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金都华府18西南角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926AA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4DB6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984C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7B29BE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1C821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9F6F8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860F7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90793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金都华府2栋东侧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8E636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E7C17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BD6C8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78C72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4AFC9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0BF84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6E39B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425D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金都华府9栋北侧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3F2EA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DB8B4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36DDD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2F135E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71AAE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9AD8B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A75D0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B13FF7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金都华府11栋北侧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C8501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4D544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460E8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094BB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2652F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73BBD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29DB60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B08EB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金都华府14栋西侧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B3DC5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9C065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FE8E2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004E85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07B77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716AD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5D08A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141C0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凤山花苑1幢西南角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8A54A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37E8A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35147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2020.5.31</w:t>
            </w:r>
          </w:p>
        </w:tc>
      </w:tr>
      <w:tr w14:paraId="527B740B">
        <w:tblPrEx>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1B553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D521E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7F121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081F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凤山花苑3幢西北角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39CE6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35771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3042A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2020.5.31</w:t>
            </w:r>
          </w:p>
        </w:tc>
      </w:tr>
      <w:tr w14:paraId="5D6386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B970D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A3E97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8A613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0B904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凤山花苑7幢西南角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7A4D9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30297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0E282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2020.5.31</w:t>
            </w:r>
          </w:p>
        </w:tc>
      </w:tr>
      <w:tr w14:paraId="5929A3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47259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AB267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18BF2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E55C2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凤山花苑5幢南侧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2DC8E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D84E1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44563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2020.5.31</w:t>
            </w:r>
          </w:p>
        </w:tc>
      </w:tr>
      <w:tr w14:paraId="48B357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DD8B0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B3ACD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5BFDB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主控柜 型号 HWZK-DN100</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903C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凤山花苑5幢南侧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3FA07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42613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0227C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2020.5.31</w:t>
            </w:r>
          </w:p>
        </w:tc>
      </w:tr>
      <w:tr w14:paraId="1610DD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2A92F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20C2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587C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FB548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赛丽丽园7幢北面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ECD12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28247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2B070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2020.05.31</w:t>
            </w:r>
          </w:p>
        </w:tc>
      </w:tr>
      <w:tr w14:paraId="785E6F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0468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B8DA4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E3746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FA853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赛丽丽园6幢北面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800C1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614D6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3723C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2020.05.31</w:t>
            </w:r>
          </w:p>
        </w:tc>
      </w:tr>
      <w:tr w14:paraId="45D32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7433A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49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9394C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F737E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CDCD0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赛丽丽园游泳池北面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0EB66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1571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BE8F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2020.05.31</w:t>
            </w:r>
          </w:p>
        </w:tc>
      </w:tr>
      <w:tr w14:paraId="62EC7C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A399F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1F4D7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5062A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C3E9A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赛丽丽园4幢北面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ED889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EF7D7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D8A97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2020.05.31</w:t>
            </w:r>
          </w:p>
        </w:tc>
      </w:tr>
      <w:tr w14:paraId="58BDC7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9D29D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6C85C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89B3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005</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947F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赛丽丽园4幢北面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5A703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8A947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B3CD5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2020.05.31</w:t>
            </w:r>
          </w:p>
        </w:tc>
      </w:tr>
      <w:tr w14:paraId="346A67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614E7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EE037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319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006</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89082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赛丽丽园2幢北面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5213F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ABF35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29396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2020.05.31</w:t>
            </w:r>
          </w:p>
        </w:tc>
      </w:tr>
      <w:tr w14:paraId="20BBA8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4128A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51A8C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692F0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007</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8F07F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赛丽丽园2幢西北面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AB841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C9396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CC8DC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2020.05.31</w:t>
            </w:r>
          </w:p>
        </w:tc>
      </w:tr>
      <w:tr w14:paraId="423557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F9F23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05F2B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9A63A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E8465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赛丽丽园东门绿化带</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D46B0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131A9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501D5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2020.05.31</w:t>
            </w:r>
          </w:p>
        </w:tc>
      </w:tr>
      <w:tr w14:paraId="7C9348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C81AD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105C2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57306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D8AFE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赛丽丽园8幢东面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81CF9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F026E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98DAC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2020.05.31</w:t>
            </w:r>
          </w:p>
        </w:tc>
      </w:tr>
      <w:tr w14:paraId="0F9B6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5A352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99C8C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F747A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8C521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赛丽丽园6幢北面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22873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7FF49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D744D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2020.05.31</w:t>
            </w:r>
          </w:p>
        </w:tc>
      </w:tr>
      <w:tr w14:paraId="01B772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D451A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127BF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C795F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436CE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春江花月流云苑3幢西面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238B6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52385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3CE5E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7AD4A2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00431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DA508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F7036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17437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春江花月流云苑1幢西面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AD553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7D4CC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4DBD5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7EE6C7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F4AC9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59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CD5B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BFAC4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E039C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春江花月流云苑4幢东面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05157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8126B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F69B7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80697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A52DE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60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335A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4D432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CFF0D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春江花月流云苑2幢西南面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C225E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6E8B6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6362D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FD33B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BA001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61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4B995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BD4A1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005</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78E04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春江花月月华苑5幢西面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61A81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B704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B691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1CEF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B7348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62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8731F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04EC2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006</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5D452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春江花月月华苑4幢东面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93E9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CCE79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677E7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442AC4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230D6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63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3E355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649F5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007</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D3191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春江花月月华苑4幢北面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B66DE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2FF7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C194F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760B5C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0306C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64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CC063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B5ED1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9CCB6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春江花月月华苑4幢东北面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2655C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E02D0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D221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74904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5B811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65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870EB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0CD6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009</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5BD77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春江花月月华苑3幢东面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175E4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69DD3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7DD72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2A30A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2068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66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D8585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2D610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010</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07736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春江花月月华苑3幢西北面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F1A78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2933D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6269A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4333A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1B2BE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67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1F95D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AC0B1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3BE64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春江花月月华苑3幢西南面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2214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48789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F3DF0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714A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7FBAB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68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755F7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D50F3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F518D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春江花月月华苑1幢东南面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000F2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89023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00836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13A751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70846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69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B863C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C44B5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E3346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春江花月月华苑1幢西南面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CCAD1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B944D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C9DE0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8E9B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E810E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70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063E8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D795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F85F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春江花月月华苑1幢东南面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C579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A2DE7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41799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E2F99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C1FF0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71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16C16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04F80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015</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AD239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春江花月月华苑2幢东南面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D3A37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97991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7E949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320B36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6607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72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F4FC7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07CCF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016</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1C28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春江花月月华苑2幢西南面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3D14A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CB43F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7E41B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692C5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C5E08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73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92AF8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69B0A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017</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7B9A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春江花月月华苑2幢东面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0B540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58087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6BE31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7FB40B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16FF1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74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23D97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EDB43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D5B6E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春江花月江树苑6幢东北面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366DF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B8130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65889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3B3B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6C5BA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75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DC100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BF413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019</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D7664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春江花月江树苑6幢北面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BF690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78C2D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0688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1D59F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1F03E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76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8301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E91B5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020</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80E78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春江花月江树苑7幢东面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28E29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AC7CC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96D2B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77AFFF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F5013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77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916AE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B3E54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94F2A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春江花月江树苑1幢南面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4DC44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A5F0D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BD15B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054B5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AA37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78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43526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E531C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4F3B6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春江花月江树苑1幢西南面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6B8F3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2F98C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94267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38D092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9754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79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EFC3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216E9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EAF64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春江花月江树苑2幢南面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16BAA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41FFD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D44FD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38E85A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46B54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80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31D2C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E43E9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C1237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春江花月江树苑2幢西北面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B2467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90427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721DC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DEA4F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A2B11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81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32C46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725CE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025</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06D49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春江花月晓风苑1幢东南面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DD865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E5AAF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8B6A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33E779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183D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82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A79CC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08750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026</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69170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春江花月晓风苑1幢西南面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19D1A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8C973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47A33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2DAA3A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E11B6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83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AEE4B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B553A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027</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DB39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春江花月晓风苑2幢南面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8A701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07BD5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B36B1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2600D0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4CF4A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84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3B385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BDC0E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DD8AF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春江花月潇湘苑1幢东南面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6CFC0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5B6F7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B6D37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1115E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4C7DD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85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A4F94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82161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029</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47938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春江花月潇湘苑1幢南面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BC329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B1DE1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BB264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070C2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0B291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86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FF973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0790B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030</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1EFE2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春江花月潇湘苑1幢南面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7E533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F2BCC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1AF19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53AC0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7B577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87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26B35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FFCB3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031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DDAC3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春江花月潇湘苑1幢西南面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3FFE8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DCB1B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E8B9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09EA2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040EF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88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BFF47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03896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032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19EB2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春江花月潇湘苑2幢西南面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6898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CD179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FC717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385E6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2DC5C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89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C9803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3FF21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033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EBB61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春江花月潇湘苑2幢东南面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8FB5C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A82CB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2FCE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040736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4D8F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90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03AE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B7C76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034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E271B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春江花月潇湘苑3幢东南面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60523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33646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0BB61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FE7BC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20B7A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91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13E83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2FC2D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035</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473DD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春江花月潇湘苑4幢东南面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19526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6EA95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EF814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722428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1CE17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92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5A233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FA237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036</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722CD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春江花月晓风苑4幢西面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3A25D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7BA40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27677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415D2F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A34C0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93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4AE67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629A4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037</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B1219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春江花月芳甸苑1幢南面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39AA6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B95D6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3EAF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412198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B6875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94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F3596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5002A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038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AA289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春江花月映霞苑1幢东南面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3352F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18A38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941F4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375F2B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73B83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95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AFEA9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3D73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039</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4A380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春江花月潇湘苑5幢东北面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F8E27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8A52E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73A70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16A038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E59DA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96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7594A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1ACF6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040</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6ADF5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春江花月芳甸苑3幢南面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33C98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9FE5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27F19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93A3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80237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97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47EA1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0DDC4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041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CF804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春江花月芳甸苑球场西南面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B8DEE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49DB0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DD2FE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353A1A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65373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98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2EA38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DADC7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042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57935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春江花月映霞苑3幢东北面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CDC64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B10C0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E7B38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404665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CCAE9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99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61927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5441D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F34B8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春江花月月华苑2幢西面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F656E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7B9C3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00EB9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46713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057F6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100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D963F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993D4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DB207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春江花月月华苑2幢东面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7119C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2B7B1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3C8E2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BD7D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97B3A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101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4D09F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0ED17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05AD5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春江花月月华苑1幢东南面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72385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9A7A0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199A2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7E74A0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109C0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102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5E93C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9228A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1BDA0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春江花月月华苑5幢东北面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BD008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043A5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19749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DA7EF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FF5E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103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7BEAB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58D4D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A21BE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春江花月月华苑5幢东北面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76EB1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49BF2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804AD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4DC01A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2BDCB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104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E3D87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DCBC6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BCA28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春江花月月华苑3幢东北面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32874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02874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7B375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7648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F69C6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105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803A8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FF02D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A826E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春江花月江树苑6幢北面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F86E5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2A237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1ECA6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4C61E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B7FEE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106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4E237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FDB92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DB9FA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春江花月江树苑1幢南面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C46BF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0D038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9C221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210D8C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4ABE9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107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03F77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1599D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5F11C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春江花月江树苑2幢西北面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E48F5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886B3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164FC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4C2A64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D03C2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108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33476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B5784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1B69B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春江花月晓风苑1幢东面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8BCA8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6844E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2D69D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B8BB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60A4A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109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5B0D4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E26D6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6F05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春江花月潇湘苑1幢西南面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2A703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ACBB5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D1EF3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169E11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6A6B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110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CA734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60B78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03577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春江花月潇湘苑5幢东北面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7D986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E21CB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E0B7E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38399B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DF3B8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111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71270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994CF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24F68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春江花月芳甸苑3幢东面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CF2CB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D1254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74617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13330C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87676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112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D9568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D99BA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3193F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春江花月映霞苑3幢东面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337C3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661BC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332D8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08741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FA09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113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24D9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DC2EF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5B79D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春江花月潇湘苑1幢西南面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199F6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511BB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3A1C6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7E7DFC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43EFC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114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0D0F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E1A0D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9B330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水岸枫庭1幢东面绿地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6613B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41E72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B0234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0A6AD2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500E1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115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54481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66EB2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EA15A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水岸枫庭1幢东面绿地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36E5A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D5420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F801E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08B79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ED9C3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116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6A3DB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2460A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A3655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金色家园2幢北面人行道</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F8D4E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B8B3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D87E8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21F63A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AA7F4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117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F7916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A08D1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2F092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金色家园3幢北面人行道</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06FC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673DA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850EA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2200D0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9FFDE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118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37819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0A24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C90F4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金色家园4幢东南面绿地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1DB47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F722E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56880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F25C5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B4C23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119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E1723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5E4E8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D87CF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金色家园6幢东南面停车位</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160A8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34100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0507E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46BF0A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AF7B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120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BA374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3C4BE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005</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529EE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金色家园6幢西南面停车位</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30B6A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E4AAA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3D914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3C8B12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1388F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121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9FC87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6EE58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006</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4B91D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金色家园8幢西北面绿地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32524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90AA5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9ABC1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BCC6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B1BC1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122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DA23D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F51DB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主控柜HWZK-DN100</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50E7C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金色家园6幢南面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6EB9C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8667D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5B3B3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79230C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91E35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123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AF298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89809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67C26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金色家园5幢东面围墙</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EFDC5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30687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B9B9A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4A4C82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F67C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124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19A1D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0C332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86AC2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金色海岸2幢北面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B4489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8FED3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61E0C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E7551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60903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125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1EE0B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672BE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F3F2C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金色海岸4幢东北面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3C46A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E76D1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F2628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492DF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C123F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126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F6BAD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4417D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57F4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金色海岸4幢西北面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45886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49DCD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6C234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49478E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2E17A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127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32C7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49AAC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0B615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金色海岸1幢东面绿地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74FB2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0BF2B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3A347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1613C4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BAE21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128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A0C7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48628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005</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1EFC9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金色海岸3幢南面绿地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6E66D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21331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4DB9E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8D13A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54229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129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BB76C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D4328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006</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A8595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金色海岸3幢西南面绿地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84507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29166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1D1C7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22A09B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03A95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130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9C3F3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9CCBB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007</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0EE55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金色海岸3幢西北面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0EBF1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AC898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D90B6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05176A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7213D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131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1A4A2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26372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4BCEE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金色海岸5幢东南面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0760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563F7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0E2C1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0CEFA8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BC5C8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132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F7946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ED82F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009</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0361B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金色海岸5幢北面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B861D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BEED6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75FD1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3B4372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574A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133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84C78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D6E24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010</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52666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金色海岸5幢西北面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B78EC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0F372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DFF48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27D128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EA5D2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134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C5F12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9ADD3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480AF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金色海岸7幢北面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5ABF1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2FAC2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BEDC2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2E14AB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F61F6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135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4DFFF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9FE87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F84E3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金色海岸8幢东面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988C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AE1E2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4FDA1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051A7A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267A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136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4D4F3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39EF5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CE9BB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金色海岸6幢西南面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09625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CD81A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27E0C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1056EF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4B310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137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BB630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261AD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EF607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金色海岸6幢西北面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F3DB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DE68C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E193E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02405F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5F1EC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138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60BC7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28C9A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015</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88415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金色海岸9幢南面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EC37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1732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CFCB2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068007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B0ABC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139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B2874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C553C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016</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D56C4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金色海岸10幢南面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F0917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26C99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6A703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3A8E3D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CFEF7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140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A9FFF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D5C19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017</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66DF5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金色海岸10幢西面绿地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7F131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1BFD1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6E3C0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E9C65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5A8A3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141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01E18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B11D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5CAD7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金色海岸11幢南面绿地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088AA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8F201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1E8E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0BD42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28EF2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142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457A0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7121C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019</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9B18D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金色海岸11幢西面绿地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9A6D2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AB95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1803D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02CBED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52FE6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143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D1E15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3CAC1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020</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AD0DD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金色海岸13幢南面围墙</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33E5B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C6946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C1372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2A1F58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7BFD0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144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1A2F0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0416F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B54D5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金色海岸13幢北面围墙</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4B5C1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F620D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042CD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2096D3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3EBE1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145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AF9E9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6A43C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022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0B2E3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金色海岸12幢北面绿地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B731D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FF21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B1D92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5FA16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164CA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146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A5965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642DC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1D107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金色海岸2幢北面围墙</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DAF6A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ED56B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6FEC0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16A904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35684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147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A2D2A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94B74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E86E1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金色海岸5幢南面围墙</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1D34E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0752A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A9C8A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353304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B3EF6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148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3514D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1E9FE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B8E1E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金色海岸1幢东面围墙</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86941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7CA1B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6D2A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882E4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660BE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149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1F7AB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67669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9391D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金色海岸7幢北面绿地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81DD7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07F6B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941B5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1C75F0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B0843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150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27620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CA03A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76529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金色海岸6幢北面绿地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47334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B7B4C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ED76E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649BB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28FCE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151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26003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48C93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3EA3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金色海岸8幢东面绿地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318C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8846B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437C9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2B6D52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9FB46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152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02A3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3CF22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8C88A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金色海岸9幢东面绿地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A1D5F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E68C3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BE7D3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452366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E34ED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153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598E9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CD907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40C6E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金色海岸11幢南面围墙</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AAF06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C6B62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5B70D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27286A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C0DD0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154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03BD5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43297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79831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金色海岸12幢北面围墙</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A32C5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5E479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07D69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2020.12.06</w:t>
            </w:r>
          </w:p>
        </w:tc>
      </w:tr>
      <w:tr w14:paraId="7C63CD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8E470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155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9626A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B37FD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C7321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阳光海岸1幢东南面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8E650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F4C4C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9F0EC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3E4DB7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DB184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156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7AB9B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9D44D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2573A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阳光海岸1幢东北面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D35E3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FC692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A8206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419EA7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B2A53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157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0C64F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2765E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2AC04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阳光海岸2幢西南面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904EA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BF684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86C7A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2969C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EE26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158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6984B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D6115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DA2C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阳光海岸2幢西面围墙</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089CD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CB334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9EC46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662162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2287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159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422D3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E4A52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E5507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阳光海岸1幢西面围墙</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77ED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9FBED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C52A2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418BE6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EF35C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160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68356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69447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83E45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新绿园3幢南面绿地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E6F02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E45C8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D608C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644A34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56159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161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9AA01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03EA9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7325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新绿园4幢东北绿地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B5781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FD01C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2C27C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40367D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F6EB8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162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0C976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951F0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43CA1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新绿园3幢南面绿地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96AB2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DA769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0836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4177C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A3821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163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0633C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73735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C21CF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新绿园4幢东北绿地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3E21B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15B44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686F3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30A80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D9C03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164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836AE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1AEF8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EC809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蓝色钱江二期1幢西南面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3AE2A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88D2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E55CF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0D3E8D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8A10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165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2E3A0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04826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91FFA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蓝色钱江二期7幢南面绿地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6E91C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397A4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DC52C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1C911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9A1E3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166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BBEE5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EC27B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3ED0E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蓝色钱江二期7幢西面绿地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C9349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FB103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058CD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59E76C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0B5CD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167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7BEF1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823B0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E8BC8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蓝色钱江二期5幢西南面绿地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DE13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427AD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609CF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52F16F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E253A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168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D370A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FE4E6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005</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2B962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蓝色钱江一期11幢西北面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098C2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C4E3D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255DA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0C5F7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BC44F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169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EC792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6A0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006</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F5C01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蓝色钱江一期10幢西北面绿地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06FEB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FF5D9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18B0E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63614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E95E8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170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1BA88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29CB1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007</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6E02B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蓝色钱江一期8幢消防通道</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78AF4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E1C15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20A1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7CC8F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04A10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171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F3B12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FDCF0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66FE6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蓝色钱江二期1幢西面绿地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E92F4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149F0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DD1E8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7E14A8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75F82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172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C16AB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E213B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91C70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蓝色钱江二期7幢西面围墙</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21E3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7DE35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979B5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384220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69258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173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DC23A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16B4F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86DE8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蓝色钱江二期5幢南面绿地</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4D4D6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7B418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A3FB1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22F551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DAFFA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174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B7E32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95C9B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1B151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蓝色钱江一期11幢西面外墙</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699D4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462CE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DB94A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3AFECC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C37D3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175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7803F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91F66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89D08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蓝色钱江一期10幢西面外墙</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559E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436F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FD18F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2020.12.6</w:t>
            </w:r>
          </w:p>
        </w:tc>
      </w:tr>
      <w:tr w14:paraId="23C0D5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6A8FB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176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32BB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C4948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F25F8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赞成林风花园映水苑2幢西北角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FC99E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C38D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EAB37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7EEF17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60542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177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8787E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2CD3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AF4BD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赞成林风花园映水苑1幢西</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CC778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FC9C8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1E94E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6AD951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AC0E7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178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7758D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850CF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3C55E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赞成林风花园映水苑入口（闻潮路）</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7CC6F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B28BB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8A483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409B90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3DCB7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179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C15D1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DEE8A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07BC9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赞成林风花园和风苑入口（闻潮路）</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7AE1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9B1EC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DB758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4F4244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DD69C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180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47406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17CDA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005</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A1781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赞成林风花园沁林苑6幢北</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D1C2F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40CA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8AFD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551C12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71905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181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60F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3FC6B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006</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7B6A1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赞成林风花园沁林苑1幢南</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2EC8E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A3B35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5EACC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1D9682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1C4FC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182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48518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31D1F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007</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B2DB1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赞成林风花园沁林苑2幢西</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4B056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555A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1EFD5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4CC2FB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29E3C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183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F00AA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BA09E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77C70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赞成林风花园沁林苑4幢北</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5C8BA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D53D4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93E3D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380EB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70AB8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184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9A817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CBC6D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009</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5B384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赞成林风花园沁林苑4幢东南</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62AB7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B4101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7A245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0A865B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50BA0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185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89EA4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EA0C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010</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39F12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赞成林风花园沁林苑3幢东北</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E0768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8239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E0802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35AFC3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0306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186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F1126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639FA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分控柜型号HWZL-F-8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2A202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赞成林风花园映水苑入口监控室（闻潮路）</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7CC0E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D4D3D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F0F2A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18EF3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01805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187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1945B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B3977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分控柜型号HWZL-F-8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69F5F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赞成林风花园和风苑入口（闻潮路）</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C2B7A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54BA4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4F13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012765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8DBC8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188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AA55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2FDD7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分控柜型号HWZL-F-8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93155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赞成林风花园沁林苑6幢西快递箱边</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0604D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52719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CDC24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4E85DE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4E2A2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189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D4CD6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465C7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分控柜型号HWZL-F-8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15559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赞成林风花园沁林苑4幢南快递箱边</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9989B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79A85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0A962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5A2E69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CAEF8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190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357DD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BD6F9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主控柜型号 HWZK-DN100</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95AE2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赞成林风花园沁林苑地下室入口后面</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01116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C3D2D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8680B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2019.12.1</w:t>
            </w:r>
          </w:p>
        </w:tc>
      </w:tr>
      <w:tr w14:paraId="10D281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055A9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191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C645E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467DD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9375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凤凰北苑11幢南</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B3093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BEC0C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67627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231598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08874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192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8E4F3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A57AC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3D4A7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凤凰北苑11幢南</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B5EB2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C84FD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2EBE3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679998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9BF6E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193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70F59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CC0B2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34351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凤凰北苑14幢南</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BF219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7933C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67B89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37936A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D47CC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194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4BF81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56923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08453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凤凰北苑14幢南</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12AAB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DB4C6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09819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0A6CA6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3FFB2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195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D686E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486F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005</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D6390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凤凰北苑14幢南</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AB2DA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BE387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64B8A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346661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DAD99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196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F484E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8C521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006</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78950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凤凰北苑16幢西</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6B9BC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468F9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3CDFB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2FD8F3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0F646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197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FFC85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0C07D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007</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15D60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凤凰北苑16幢西</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B21B9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A2FB7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124A2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35FC72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739B0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198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BD30B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0BB80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A28FF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凤凰北苑16幢西</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19476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6B341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53825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45EFE8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BC6C0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199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4DEBE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C286D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009</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4B8C6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凤凰北苑17幢西</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ADB0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FB7BE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21AF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46699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32808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25907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C3261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010</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930D6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凤凰北苑17幢西</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ED617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B4631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14103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22321C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31839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1F86B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C2054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DAFC9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凤凰北苑17幢西</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C457E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86330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4077C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24EBBB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3F862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F486A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49146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ED7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凤凰北苑17幢西</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63886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95F4D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9DA9B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3C072E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EB223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45C3E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346F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013</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9DE5F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凤凰北苑17幢西</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255B3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2B323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0B929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02011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5B9D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BEEB2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E1853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014</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CC401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凤凰北苑17幢西</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36507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EE779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F86E0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03E42F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FCC26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46D0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12F6B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分控柜型号HWZL-F-8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D115A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凤凰北苑11幢南围墙边</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1CE5B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23CE4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C7AA5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236423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9BB1D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273C1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05901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分控柜型号HWZL-F-8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B58DA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凤凰北苑14幢西北角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9A60A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361B5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A33D8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0B31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481EB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78ED5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3614D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分控柜型号HWZL-F-8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92873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凤凰北苑16幢西北角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2B609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75A6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1F0F8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133C7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21844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2DA8D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36E9A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主控柜型号 HWZK-DN100</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92E85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凤凰北苑17幢南</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F9131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95F61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10C95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32465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65892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209</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49762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21E4D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17D67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凤凰南苑凤凰南苑1栋东南角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A8DC1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8275C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0AFCE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5B1F3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C9181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210</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A56E0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06399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分控柜型号HWZL-F-8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F0C72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default"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凤凰南苑</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56D2B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1A6B4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C9ACE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2020.10.31</w:t>
            </w:r>
          </w:p>
        </w:tc>
      </w:tr>
      <w:tr w14:paraId="71F66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C0DEF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211</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1005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E3AAC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4CE9C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望江公寓3幢西南角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8B97B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429D9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898B1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2020.10.1</w:t>
            </w:r>
          </w:p>
        </w:tc>
      </w:tr>
      <w:tr w14:paraId="079EA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B8EA4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212</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44CC7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B107F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F9BA7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望江农贸市场东北角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B744D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BE9F1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4FBB7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2020.10.1</w:t>
            </w:r>
          </w:p>
        </w:tc>
      </w:tr>
      <w:tr w14:paraId="7FF899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8DE28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213</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D75FD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E514F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分控柜型号HWZL-F-8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DBFB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望江公寓3幢西南角</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3D14F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5890E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00A54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2020.10.1</w:t>
            </w:r>
          </w:p>
        </w:tc>
      </w:tr>
      <w:tr w14:paraId="310B0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61ABE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214</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0BAFA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C7FFD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05B94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蔡院前巷41幢东北侧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FA6D7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F1C5F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14091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2023.3.1</w:t>
            </w:r>
          </w:p>
        </w:tc>
      </w:tr>
      <w:tr w14:paraId="180B1E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E1C219">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215</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41F8F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B17DA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D300主控柜</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0071F4">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蔡院前巷41幢东</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A2CE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247EB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C9FEF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2023.3.1</w:t>
            </w:r>
          </w:p>
        </w:tc>
      </w:tr>
      <w:tr w14:paraId="2B3A1C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3F5AB7">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216</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7F9E4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紫阳街道</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7C330EA">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001</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CEFE73">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通江高层小区3幢东北侧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00FD6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D4C8A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F4830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37EED0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57D6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217</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12D776">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紫阳街道  </w:t>
            </w:r>
          </w:p>
        </w:tc>
        <w:tc>
          <w:tcPr>
            <w:tcW w:w="9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8524E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002</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12C8E2">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通江高层小区2幢东南侧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CEA11E">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471F1C">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3708B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r w14:paraId="633FC8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2C9800">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218</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5F7E75">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 xml:space="preserve">紫阳街道  </w:t>
            </w:r>
          </w:p>
        </w:tc>
        <w:tc>
          <w:tcPr>
            <w:tcW w:w="919"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FDC9A8D">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分控柜HWZL-F-8</w:t>
            </w:r>
          </w:p>
        </w:tc>
        <w:tc>
          <w:tcPr>
            <w:tcW w:w="11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57543F">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通江高层小区3幢东北侧</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E7ED48">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安徽汉威环境科技有限公司</w:t>
            </w:r>
          </w:p>
        </w:tc>
        <w:tc>
          <w:tcPr>
            <w:tcW w:w="5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7DF221">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杭州市上城区基础设施改善中心</w:t>
            </w:r>
          </w:p>
        </w:tc>
        <w:tc>
          <w:tcPr>
            <w:tcW w:w="5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3CF91B">
            <w:pPr>
              <w:keepNext w:val="0"/>
              <w:keepLines w:val="0"/>
              <w:widowControl/>
              <w:suppressLineNumbers w:val="0"/>
              <w:jc w:val="center"/>
              <w:textAlignment w:val="center"/>
              <w:rPr>
                <w:rFonts w:hint="eastAsia" w:ascii="仿宋" w:hAnsi="仿宋" w:eastAsia="仿宋" w:cs="仿宋"/>
                <w:i w:val="0"/>
                <w:iCs w:val="0"/>
                <w:color w:val="000000" w:themeColor="text1"/>
                <w:sz w:val="24"/>
                <w:szCs w:val="24"/>
                <w:highlight w:val="none"/>
                <w:u w:val="none"/>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2021.12.30</w:t>
            </w:r>
          </w:p>
        </w:tc>
      </w:tr>
    </w:tbl>
    <w:p w14:paraId="57FCE50D">
      <w:pPr>
        <w:pStyle w:val="7"/>
        <w:spacing w:before="66"/>
        <w:ind w:left="748" w:right="12708"/>
        <w:jc w:val="left"/>
        <w:rPr>
          <w:rFonts w:hint="eastAsia" w:ascii="仿宋" w:hAnsi="仿宋" w:eastAsia="仿宋" w:cs="仿宋"/>
          <w:color w:val="000000" w:themeColor="text1"/>
          <w:sz w:val="24"/>
          <w:szCs w:val="24"/>
          <w:highlight w:val="none"/>
          <w14:textFill>
            <w14:solidFill>
              <w14:schemeClr w14:val="tx1"/>
            </w14:solidFill>
          </w14:textFill>
        </w:rPr>
      </w:pPr>
    </w:p>
    <w:p w14:paraId="29246FFB">
      <w:pPr>
        <w:pStyle w:val="7"/>
        <w:spacing w:before="66"/>
        <w:ind w:left="748" w:right="12708"/>
        <w:jc w:val="left"/>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附</w:t>
      </w:r>
      <w:r>
        <w:rPr>
          <w:rFonts w:hint="eastAsia" w:ascii="仿宋" w:hAnsi="仿宋" w:eastAsia="仿宋" w:cs="仿宋"/>
          <w:color w:val="000000" w:themeColor="text1"/>
          <w:sz w:val="24"/>
          <w:szCs w:val="24"/>
          <w:highlight w:val="none"/>
          <w:lang w:val="en-US" w:eastAsia="zh-CN"/>
          <w14:textFill>
            <w14:solidFill>
              <w14:schemeClr w14:val="tx1"/>
            </w14:solidFill>
          </w14:textFill>
        </w:rPr>
        <w:t>件2</w:t>
      </w: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lang w:eastAsia="zh-CN"/>
          <w14:textFill>
            <w14:solidFill>
              <w14:schemeClr w14:val="tx1"/>
            </w14:solidFill>
          </w14:textFill>
        </w:rPr>
        <w:t>：</w:t>
      </w:r>
    </w:p>
    <w:p w14:paraId="76D26F9B">
      <w:pPr>
        <w:spacing w:before="5" w:after="2" w:line="360" w:lineRule="auto"/>
        <w:ind w:left="0" w:right="250" w:firstLine="0"/>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排水设施管理考核评分细则（月度）</w:t>
      </w:r>
    </w:p>
    <w:tbl>
      <w:tblPr>
        <w:tblStyle w:val="63"/>
        <w:tblW w:w="0" w:type="auto"/>
        <w:tblInd w:w="12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88"/>
        <w:gridCol w:w="11847"/>
        <w:gridCol w:w="650"/>
      </w:tblGrid>
      <w:tr w14:paraId="73FCCA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1488" w:type="dxa"/>
          </w:tcPr>
          <w:p w14:paraId="13048C6E">
            <w:pPr>
              <w:pStyle w:val="958"/>
              <w:spacing w:before="95" w:line="360" w:lineRule="auto"/>
              <w:ind w:left="5"/>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考核内容</w:t>
            </w:r>
          </w:p>
        </w:tc>
        <w:tc>
          <w:tcPr>
            <w:tcW w:w="11847" w:type="dxa"/>
          </w:tcPr>
          <w:p w14:paraId="3C67B7B7">
            <w:pPr>
              <w:pStyle w:val="958"/>
              <w:spacing w:before="95" w:line="360" w:lineRule="auto"/>
              <w:ind w:left="5418" w:right="5414"/>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评分标准</w:t>
            </w:r>
          </w:p>
        </w:tc>
        <w:tc>
          <w:tcPr>
            <w:tcW w:w="650" w:type="dxa"/>
          </w:tcPr>
          <w:p w14:paraId="27636159">
            <w:pPr>
              <w:pStyle w:val="958"/>
              <w:spacing w:before="95" w:line="360" w:lineRule="auto"/>
              <w:ind w:left="84"/>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分值</w:t>
            </w:r>
          </w:p>
        </w:tc>
      </w:tr>
      <w:tr w14:paraId="18032A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25" w:hRule="atLeast"/>
        </w:trPr>
        <w:tc>
          <w:tcPr>
            <w:tcW w:w="1488" w:type="dxa"/>
          </w:tcPr>
          <w:p w14:paraId="600BDADC">
            <w:pPr>
              <w:pStyle w:val="958"/>
              <w:spacing w:line="360" w:lineRule="auto"/>
              <w:rPr>
                <w:rFonts w:hint="eastAsia" w:ascii="仿宋" w:hAnsi="仿宋" w:eastAsia="仿宋" w:cs="仿宋"/>
                <w:b/>
                <w:color w:val="000000" w:themeColor="text1"/>
                <w:sz w:val="24"/>
                <w:szCs w:val="24"/>
                <w:highlight w:val="none"/>
                <w14:textFill>
                  <w14:solidFill>
                    <w14:schemeClr w14:val="tx1"/>
                  </w14:solidFill>
                </w14:textFill>
              </w:rPr>
            </w:pPr>
          </w:p>
          <w:p w14:paraId="3A5CE112">
            <w:pPr>
              <w:pStyle w:val="958"/>
              <w:spacing w:before="184" w:line="360" w:lineRule="auto"/>
              <w:ind w:left="262" w:right="133" w:hanging="12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排水管渠及附属设施</w:t>
            </w:r>
          </w:p>
        </w:tc>
        <w:tc>
          <w:tcPr>
            <w:tcW w:w="11847" w:type="dxa"/>
          </w:tcPr>
          <w:p w14:paraId="2785C74B">
            <w:pPr>
              <w:pStyle w:val="958"/>
              <w:spacing w:before="79" w:line="360" w:lineRule="auto"/>
              <w:ind w:left="0" w:right="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7"/>
                <w:sz w:val="24"/>
                <w:szCs w:val="24"/>
                <w:highlight w:val="none"/>
                <w14:textFill>
                  <w14:solidFill>
                    <w14:schemeClr w14:val="tx1"/>
                  </w14:solidFill>
                </w14:textFill>
              </w:rPr>
              <w:t xml:space="preserve">淤积超标，每处扣 </w:t>
            </w:r>
            <w:r>
              <w:rPr>
                <w:rFonts w:hint="eastAsia" w:ascii="仿宋" w:hAnsi="仿宋" w:eastAsia="仿宋" w:cs="仿宋"/>
                <w:color w:val="000000" w:themeColor="text1"/>
                <w:sz w:val="24"/>
                <w:szCs w:val="24"/>
                <w:highlight w:val="none"/>
                <w14:textFill>
                  <w14:solidFill>
                    <w14:schemeClr w14:val="tx1"/>
                  </w14:solidFill>
                </w14:textFill>
              </w:rPr>
              <w:t>0.2</w:t>
            </w:r>
            <w:r>
              <w:rPr>
                <w:rFonts w:hint="eastAsia" w:ascii="仿宋" w:hAnsi="仿宋" w:eastAsia="仿宋" w:cs="仿宋"/>
                <w:color w:val="000000" w:themeColor="text1"/>
                <w:spacing w:val="-13"/>
                <w:sz w:val="24"/>
                <w:szCs w:val="24"/>
                <w:highlight w:val="none"/>
                <w14:textFill>
                  <w14:solidFill>
                    <w14:schemeClr w14:val="tx1"/>
                  </w14:solidFill>
                </w14:textFill>
              </w:rPr>
              <w:t xml:space="preserve"> 分；浮渣超标，每处扣 </w:t>
            </w:r>
            <w:r>
              <w:rPr>
                <w:rFonts w:hint="eastAsia" w:ascii="仿宋" w:hAnsi="仿宋" w:eastAsia="仿宋" w:cs="仿宋"/>
                <w:color w:val="000000" w:themeColor="text1"/>
                <w:sz w:val="24"/>
                <w:szCs w:val="24"/>
                <w:highlight w:val="none"/>
                <w14:textFill>
                  <w14:solidFill>
                    <w14:schemeClr w14:val="tx1"/>
                  </w14:solidFill>
                </w14:textFill>
              </w:rPr>
              <w:t>0.2</w:t>
            </w:r>
            <w:r>
              <w:rPr>
                <w:rFonts w:hint="eastAsia" w:ascii="仿宋" w:hAnsi="仿宋" w:eastAsia="仿宋" w:cs="仿宋"/>
                <w:color w:val="000000" w:themeColor="text1"/>
                <w:spacing w:val="-14"/>
                <w:sz w:val="24"/>
                <w:szCs w:val="24"/>
                <w:highlight w:val="none"/>
                <w14:textFill>
                  <w14:solidFill>
                    <w14:schemeClr w14:val="tx1"/>
                  </w14:solidFill>
                </w14:textFill>
              </w:rPr>
              <w:t xml:space="preserve"> 分；堵塞每处扣 </w:t>
            </w:r>
            <w:r>
              <w:rPr>
                <w:rFonts w:hint="eastAsia" w:ascii="仿宋" w:hAnsi="仿宋" w:eastAsia="仿宋" w:cs="仿宋"/>
                <w:color w:val="000000" w:themeColor="text1"/>
                <w:sz w:val="24"/>
                <w:szCs w:val="24"/>
                <w:highlight w:val="none"/>
                <w14:textFill>
                  <w14:solidFill>
                    <w14:schemeClr w14:val="tx1"/>
                  </w14:solidFill>
                </w14:textFill>
              </w:rPr>
              <w:t>0.3</w:t>
            </w:r>
            <w:r>
              <w:rPr>
                <w:rFonts w:hint="eastAsia" w:ascii="仿宋" w:hAnsi="仿宋" w:eastAsia="仿宋" w:cs="仿宋"/>
                <w:color w:val="000000" w:themeColor="text1"/>
                <w:spacing w:val="-8"/>
                <w:sz w:val="24"/>
                <w:szCs w:val="24"/>
                <w:highlight w:val="none"/>
                <w14:textFill>
                  <w14:solidFill>
                    <w14:schemeClr w14:val="tx1"/>
                  </w14:solidFill>
                </w14:textFill>
              </w:rPr>
              <w:t xml:space="preserve"> 分；安全防护网缺失或脱落，每处扣</w:t>
            </w:r>
            <w:r>
              <w:rPr>
                <w:rFonts w:hint="eastAsia" w:ascii="仿宋" w:hAnsi="仿宋" w:eastAsia="仿宋" w:cs="仿宋"/>
                <w:color w:val="000000" w:themeColor="text1"/>
                <w:sz w:val="24"/>
                <w:szCs w:val="24"/>
                <w:highlight w:val="none"/>
                <w14:textFill>
                  <w14:solidFill>
                    <w14:schemeClr w14:val="tx1"/>
                  </w14:solidFill>
                </w14:textFill>
              </w:rPr>
              <w:t>0.5</w:t>
            </w:r>
            <w:r>
              <w:rPr>
                <w:rFonts w:hint="eastAsia" w:ascii="仿宋" w:hAnsi="仿宋" w:eastAsia="仿宋" w:cs="仿宋"/>
                <w:color w:val="000000" w:themeColor="text1"/>
                <w:spacing w:val="-14"/>
                <w:sz w:val="24"/>
                <w:szCs w:val="24"/>
                <w:highlight w:val="none"/>
                <w14:textFill>
                  <w14:solidFill>
                    <w14:schemeClr w14:val="tx1"/>
                  </w14:solidFill>
                </w14:textFill>
              </w:rPr>
              <w:t xml:space="preserve"> 分；标志牌缺失或破损，每处扣 </w:t>
            </w:r>
            <w:r>
              <w:rPr>
                <w:rFonts w:hint="eastAsia" w:ascii="仿宋" w:hAnsi="仿宋" w:eastAsia="仿宋" w:cs="仿宋"/>
                <w:color w:val="000000" w:themeColor="text1"/>
                <w:sz w:val="24"/>
                <w:szCs w:val="24"/>
                <w:highlight w:val="none"/>
                <w14:textFill>
                  <w14:solidFill>
                    <w14:schemeClr w14:val="tx1"/>
                  </w14:solidFill>
                </w14:textFill>
              </w:rPr>
              <w:t>0.2</w:t>
            </w:r>
            <w:r>
              <w:rPr>
                <w:rFonts w:hint="eastAsia" w:ascii="仿宋" w:hAnsi="仿宋" w:eastAsia="仿宋" w:cs="仿宋"/>
                <w:color w:val="000000" w:themeColor="text1"/>
                <w:spacing w:val="-14"/>
                <w:sz w:val="24"/>
                <w:szCs w:val="24"/>
                <w:highlight w:val="none"/>
                <w14:textFill>
                  <w14:solidFill>
                    <w14:schemeClr w14:val="tx1"/>
                  </w14:solidFill>
                </w14:textFill>
              </w:rPr>
              <w:t xml:space="preserve"> 分；防护钩缺失或锈蚀，每处扣 </w:t>
            </w:r>
            <w:r>
              <w:rPr>
                <w:rFonts w:hint="eastAsia" w:ascii="仿宋" w:hAnsi="仿宋" w:eastAsia="仿宋" w:cs="仿宋"/>
                <w:color w:val="000000" w:themeColor="text1"/>
                <w:sz w:val="24"/>
                <w:szCs w:val="24"/>
                <w:highlight w:val="none"/>
                <w14:textFill>
                  <w14:solidFill>
                    <w14:schemeClr w14:val="tx1"/>
                  </w14:solidFill>
                </w14:textFill>
              </w:rPr>
              <w:t>0.2</w:t>
            </w:r>
            <w:r>
              <w:rPr>
                <w:rFonts w:hint="eastAsia" w:ascii="仿宋" w:hAnsi="仿宋" w:eastAsia="仿宋" w:cs="仿宋"/>
                <w:color w:val="000000" w:themeColor="text1"/>
                <w:spacing w:val="-14"/>
                <w:sz w:val="24"/>
                <w:szCs w:val="24"/>
                <w:highlight w:val="none"/>
                <w14:textFill>
                  <w14:solidFill>
                    <w14:schemeClr w14:val="tx1"/>
                  </w14:solidFill>
                </w14:textFill>
              </w:rPr>
              <w:t xml:space="preserve"> 分；雨水井盖破损，每处扣 </w:t>
            </w:r>
            <w:r>
              <w:rPr>
                <w:rFonts w:hint="eastAsia" w:ascii="仿宋" w:hAnsi="仿宋" w:eastAsia="仿宋" w:cs="仿宋"/>
                <w:color w:val="000000" w:themeColor="text1"/>
                <w:sz w:val="24"/>
                <w:szCs w:val="24"/>
                <w:highlight w:val="none"/>
                <w14:textFill>
                  <w14:solidFill>
                    <w14:schemeClr w14:val="tx1"/>
                  </w14:solidFill>
                </w14:textFill>
              </w:rPr>
              <w:t>0.2</w:t>
            </w:r>
            <w:r>
              <w:rPr>
                <w:rFonts w:hint="eastAsia" w:ascii="仿宋" w:hAnsi="仿宋" w:eastAsia="仿宋" w:cs="仿宋"/>
                <w:color w:val="000000" w:themeColor="text1"/>
                <w:spacing w:val="-30"/>
                <w:sz w:val="24"/>
                <w:szCs w:val="24"/>
                <w:highlight w:val="none"/>
                <w14:textFill>
                  <w14:solidFill>
                    <w14:schemeClr w14:val="tx1"/>
                  </w14:solidFill>
                </w14:textFill>
              </w:rPr>
              <w:t xml:space="preserve"> 分</w:t>
            </w:r>
            <w:r>
              <w:rPr>
                <w:rFonts w:hint="eastAsia" w:ascii="仿宋" w:hAnsi="仿宋" w:eastAsia="仿宋" w:cs="仿宋"/>
                <w:color w:val="000000" w:themeColor="text1"/>
                <w:spacing w:val="-33"/>
                <w:sz w:val="24"/>
                <w:szCs w:val="24"/>
                <w:highlight w:val="none"/>
                <w14:textFill>
                  <w14:solidFill>
                    <w14:schemeClr w14:val="tx1"/>
                  </w14:solidFill>
                </w14:textFill>
              </w:rPr>
              <w:t xml:space="preserve">雨水井盖无法打开，每处扣 </w:t>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pacing w:val="-12"/>
                <w:sz w:val="24"/>
                <w:szCs w:val="24"/>
                <w:highlight w:val="none"/>
                <w14:textFill>
                  <w14:solidFill>
                    <w14:schemeClr w14:val="tx1"/>
                  </w14:solidFill>
                </w14:textFill>
              </w:rPr>
              <w:t xml:space="preserve"> 分；抹面脱落，每处扣 </w:t>
            </w:r>
            <w:r>
              <w:rPr>
                <w:rFonts w:hint="eastAsia" w:ascii="仿宋" w:hAnsi="仿宋" w:eastAsia="仿宋" w:cs="仿宋"/>
                <w:color w:val="000000" w:themeColor="text1"/>
                <w:sz w:val="24"/>
                <w:szCs w:val="24"/>
                <w:highlight w:val="none"/>
                <w14:textFill>
                  <w14:solidFill>
                    <w14:schemeClr w14:val="tx1"/>
                  </w14:solidFill>
                </w14:textFill>
              </w:rPr>
              <w:t>0.2</w:t>
            </w:r>
            <w:r>
              <w:rPr>
                <w:rFonts w:hint="eastAsia" w:ascii="仿宋" w:hAnsi="仿宋" w:eastAsia="仿宋" w:cs="仿宋"/>
                <w:color w:val="000000" w:themeColor="text1"/>
                <w:spacing w:val="-12"/>
                <w:sz w:val="24"/>
                <w:szCs w:val="24"/>
                <w:highlight w:val="none"/>
                <w14:textFill>
                  <w14:solidFill>
                    <w14:schemeClr w14:val="tx1"/>
                  </w14:solidFill>
                </w14:textFill>
              </w:rPr>
              <w:t xml:space="preserve"> 分；井内有杂物，每处扣 </w:t>
            </w:r>
            <w:r>
              <w:rPr>
                <w:rFonts w:hint="eastAsia" w:ascii="仿宋" w:hAnsi="仿宋" w:eastAsia="仿宋" w:cs="仿宋"/>
                <w:color w:val="000000" w:themeColor="text1"/>
                <w:sz w:val="24"/>
                <w:szCs w:val="24"/>
                <w:highlight w:val="none"/>
                <w14:textFill>
                  <w14:solidFill>
                    <w14:schemeClr w14:val="tx1"/>
                  </w14:solidFill>
                </w14:textFill>
              </w:rPr>
              <w:t>0.2</w:t>
            </w:r>
            <w:r>
              <w:rPr>
                <w:rFonts w:hint="eastAsia" w:ascii="仿宋" w:hAnsi="仿宋" w:eastAsia="仿宋" w:cs="仿宋"/>
                <w:color w:val="000000" w:themeColor="text1"/>
                <w:spacing w:val="-9"/>
                <w:sz w:val="24"/>
                <w:szCs w:val="24"/>
                <w:highlight w:val="none"/>
                <w14:textFill>
                  <w14:solidFill>
                    <w14:schemeClr w14:val="tx1"/>
                  </w14:solidFill>
                </w14:textFill>
              </w:rPr>
              <w:t xml:space="preserve"> 分；井壁裂缝、渗漏、</w:t>
            </w:r>
            <w:r>
              <w:rPr>
                <w:rFonts w:hint="eastAsia" w:ascii="仿宋" w:hAnsi="仿宋" w:eastAsia="仿宋" w:cs="仿宋"/>
                <w:color w:val="000000" w:themeColor="text1"/>
                <w:spacing w:val="-7"/>
                <w:sz w:val="24"/>
                <w:szCs w:val="24"/>
                <w:highlight w:val="none"/>
                <w14:textFill>
                  <w14:solidFill>
                    <w14:schemeClr w14:val="tx1"/>
                  </w14:solidFill>
                </w14:textFill>
              </w:rPr>
              <w:t xml:space="preserve">井体倾斜、流槽破损，每处扣 </w:t>
            </w:r>
            <w:r>
              <w:rPr>
                <w:rFonts w:hint="eastAsia" w:ascii="仿宋" w:hAnsi="仿宋" w:eastAsia="仿宋" w:cs="仿宋"/>
                <w:color w:val="000000" w:themeColor="text1"/>
                <w:sz w:val="24"/>
                <w:szCs w:val="24"/>
                <w:highlight w:val="none"/>
                <w14:textFill>
                  <w14:solidFill>
                    <w14:schemeClr w14:val="tx1"/>
                  </w14:solidFill>
                </w14:textFill>
              </w:rPr>
              <w:t>0.2</w:t>
            </w:r>
            <w:r>
              <w:rPr>
                <w:rFonts w:hint="eastAsia" w:ascii="仿宋" w:hAnsi="仿宋" w:eastAsia="仿宋" w:cs="仿宋"/>
                <w:color w:val="000000" w:themeColor="text1"/>
                <w:spacing w:val="-14"/>
                <w:sz w:val="24"/>
                <w:szCs w:val="24"/>
                <w:highlight w:val="none"/>
                <w14:textFill>
                  <w14:solidFill>
                    <w14:schemeClr w14:val="tx1"/>
                  </w14:solidFill>
                </w14:textFill>
              </w:rPr>
              <w:t xml:space="preserve"> 分；雨污混接，每处扣 </w:t>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pacing w:val="-32"/>
                <w:sz w:val="24"/>
                <w:szCs w:val="24"/>
                <w:highlight w:val="none"/>
                <w14:textFill>
                  <w14:solidFill>
                    <w14:schemeClr w14:val="tx1"/>
                  </w14:solidFill>
                </w14:textFill>
              </w:rPr>
              <w:t xml:space="preserve"> 分</w:t>
            </w:r>
            <w:r>
              <w:rPr>
                <w:rFonts w:hint="eastAsia" w:ascii="仿宋" w:hAnsi="仿宋" w:eastAsia="仿宋" w:cs="仿宋"/>
                <w:color w:val="000000" w:themeColor="text1"/>
                <w:sz w:val="24"/>
                <w:szCs w:val="24"/>
                <w:highlight w:val="none"/>
                <w14:textFill>
                  <w14:solidFill>
                    <w14:schemeClr w14:val="tx1"/>
                  </w14:solidFill>
                </w14:textFill>
              </w:rPr>
              <w:t>（不具备条件的除外</w:t>
            </w:r>
            <w:r>
              <w:rPr>
                <w:rFonts w:hint="eastAsia" w:ascii="仿宋" w:hAnsi="仿宋" w:eastAsia="仿宋" w:cs="仿宋"/>
                <w:color w:val="000000" w:themeColor="text1"/>
                <w:spacing w:val="-4"/>
                <w:sz w:val="24"/>
                <w:szCs w:val="24"/>
                <w:highlight w:val="none"/>
                <w14:textFill>
                  <w14:solidFill>
                    <w14:schemeClr w14:val="tx1"/>
                  </w14:solidFill>
                </w14:textFill>
              </w:rPr>
              <w:t>）</w:t>
            </w:r>
            <w:r>
              <w:rPr>
                <w:rFonts w:hint="eastAsia" w:ascii="仿宋" w:hAnsi="仿宋" w:eastAsia="仿宋" w:cs="仿宋"/>
                <w:color w:val="000000" w:themeColor="text1"/>
                <w:spacing w:val="-11"/>
                <w:sz w:val="24"/>
                <w:szCs w:val="24"/>
                <w:highlight w:val="none"/>
                <w14:textFill>
                  <w14:solidFill>
                    <w14:schemeClr w14:val="tx1"/>
                  </w14:solidFill>
                </w14:textFill>
              </w:rPr>
              <w:t xml:space="preserve">；坍塌每处扣 </w:t>
            </w: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pacing w:val="-11"/>
                <w:sz w:val="24"/>
                <w:szCs w:val="24"/>
                <w:highlight w:val="none"/>
                <w14:textFill>
                  <w14:solidFill>
                    <w14:schemeClr w14:val="tx1"/>
                  </w14:solidFill>
                </w14:textFill>
              </w:rPr>
              <w:t xml:space="preserve"> 分；辖区内</w:t>
            </w:r>
            <w:r>
              <w:rPr>
                <w:rFonts w:hint="eastAsia" w:ascii="仿宋" w:hAnsi="仿宋" w:eastAsia="仿宋" w:cs="仿宋"/>
                <w:color w:val="000000" w:themeColor="text1"/>
                <w:spacing w:val="-13"/>
                <w:sz w:val="24"/>
                <w:szCs w:val="24"/>
                <w:highlight w:val="none"/>
                <w14:textFill>
                  <w14:solidFill>
                    <w14:schemeClr w14:val="tx1"/>
                  </w14:solidFill>
                </w14:textFill>
              </w:rPr>
              <w:t xml:space="preserve">排水户雨污错接及未达标的污水直接排入污水管的，每处扣 </w:t>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pacing w:val="-20"/>
                <w:sz w:val="24"/>
                <w:szCs w:val="24"/>
                <w:highlight w:val="none"/>
                <w14:textFill>
                  <w14:solidFill>
                    <w14:schemeClr w14:val="tx1"/>
                  </w14:solidFill>
                </w14:textFill>
              </w:rPr>
              <w:t xml:space="preserve"> 分。</w:t>
            </w:r>
          </w:p>
        </w:tc>
        <w:tc>
          <w:tcPr>
            <w:tcW w:w="650" w:type="dxa"/>
            <w:vMerge w:val="restart"/>
          </w:tcPr>
          <w:p w14:paraId="6459FF5F">
            <w:pPr>
              <w:pStyle w:val="958"/>
              <w:spacing w:before="11" w:line="360" w:lineRule="auto"/>
              <w:rPr>
                <w:rFonts w:hint="eastAsia" w:ascii="仿宋" w:hAnsi="仿宋" w:eastAsia="仿宋" w:cs="仿宋"/>
                <w:b/>
                <w:color w:val="000000" w:themeColor="text1"/>
                <w:sz w:val="24"/>
                <w:szCs w:val="24"/>
                <w:highlight w:val="none"/>
                <w14:textFill>
                  <w14:solidFill>
                    <w14:schemeClr w14:val="tx1"/>
                  </w14:solidFill>
                </w14:textFill>
              </w:rPr>
            </w:pPr>
          </w:p>
          <w:p w14:paraId="6E33BBA5">
            <w:pPr>
              <w:pStyle w:val="958"/>
              <w:spacing w:before="1" w:line="360" w:lineRule="auto"/>
              <w:ind w:left="-17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p>
          <w:p w14:paraId="49BDEAE8">
            <w:pPr>
              <w:pStyle w:val="958"/>
              <w:spacing w:line="360" w:lineRule="auto"/>
              <w:rPr>
                <w:rFonts w:hint="eastAsia" w:ascii="仿宋" w:hAnsi="仿宋" w:eastAsia="仿宋" w:cs="仿宋"/>
                <w:b/>
                <w:color w:val="000000" w:themeColor="text1"/>
                <w:sz w:val="24"/>
                <w:szCs w:val="24"/>
                <w:highlight w:val="none"/>
                <w14:textFill>
                  <w14:solidFill>
                    <w14:schemeClr w14:val="tx1"/>
                  </w14:solidFill>
                </w14:textFill>
              </w:rPr>
            </w:pPr>
          </w:p>
          <w:p w14:paraId="36D83211">
            <w:pPr>
              <w:pStyle w:val="958"/>
              <w:spacing w:line="360" w:lineRule="auto"/>
              <w:rPr>
                <w:rFonts w:hint="eastAsia" w:ascii="仿宋" w:hAnsi="仿宋" w:eastAsia="仿宋" w:cs="仿宋"/>
                <w:b/>
                <w:color w:val="000000" w:themeColor="text1"/>
                <w:sz w:val="24"/>
                <w:szCs w:val="24"/>
                <w:highlight w:val="none"/>
                <w14:textFill>
                  <w14:solidFill>
                    <w14:schemeClr w14:val="tx1"/>
                  </w14:solidFill>
                </w14:textFill>
              </w:rPr>
            </w:pPr>
          </w:p>
          <w:p w14:paraId="026BF163">
            <w:pPr>
              <w:pStyle w:val="958"/>
              <w:spacing w:line="360" w:lineRule="auto"/>
              <w:rPr>
                <w:rFonts w:hint="eastAsia" w:ascii="仿宋" w:hAnsi="仿宋" w:eastAsia="仿宋" w:cs="仿宋"/>
                <w:b/>
                <w:color w:val="000000" w:themeColor="text1"/>
                <w:sz w:val="24"/>
                <w:szCs w:val="24"/>
                <w:highlight w:val="none"/>
                <w14:textFill>
                  <w14:solidFill>
                    <w14:schemeClr w14:val="tx1"/>
                  </w14:solidFill>
                </w14:textFill>
              </w:rPr>
            </w:pPr>
          </w:p>
          <w:p w14:paraId="6FEDAD8B">
            <w:pPr>
              <w:pStyle w:val="958"/>
              <w:spacing w:line="360" w:lineRule="auto"/>
              <w:rPr>
                <w:rFonts w:hint="eastAsia" w:ascii="仿宋" w:hAnsi="仿宋" w:eastAsia="仿宋" w:cs="仿宋"/>
                <w:b/>
                <w:color w:val="000000" w:themeColor="text1"/>
                <w:sz w:val="24"/>
                <w:szCs w:val="24"/>
                <w:highlight w:val="none"/>
                <w14:textFill>
                  <w14:solidFill>
                    <w14:schemeClr w14:val="tx1"/>
                  </w14:solidFill>
                </w14:textFill>
              </w:rPr>
            </w:pPr>
          </w:p>
          <w:p w14:paraId="5542149D">
            <w:pPr>
              <w:pStyle w:val="958"/>
              <w:spacing w:line="360" w:lineRule="auto"/>
              <w:rPr>
                <w:rFonts w:hint="eastAsia" w:ascii="仿宋" w:hAnsi="仿宋" w:eastAsia="仿宋" w:cs="仿宋"/>
                <w:b/>
                <w:color w:val="000000" w:themeColor="text1"/>
                <w:sz w:val="24"/>
                <w:szCs w:val="24"/>
                <w:highlight w:val="none"/>
                <w14:textFill>
                  <w14:solidFill>
                    <w14:schemeClr w14:val="tx1"/>
                  </w14:solidFill>
                </w14:textFill>
              </w:rPr>
            </w:pPr>
          </w:p>
          <w:p w14:paraId="3468BD43">
            <w:pPr>
              <w:pStyle w:val="958"/>
              <w:spacing w:line="360" w:lineRule="auto"/>
              <w:rPr>
                <w:rFonts w:hint="eastAsia" w:ascii="仿宋" w:hAnsi="仿宋" w:eastAsia="仿宋" w:cs="仿宋"/>
                <w:b/>
                <w:color w:val="000000" w:themeColor="text1"/>
                <w:sz w:val="24"/>
                <w:szCs w:val="24"/>
                <w:highlight w:val="none"/>
                <w14:textFill>
                  <w14:solidFill>
                    <w14:schemeClr w14:val="tx1"/>
                  </w14:solidFill>
                </w14:textFill>
              </w:rPr>
            </w:pPr>
          </w:p>
          <w:p w14:paraId="49F721C2">
            <w:pPr>
              <w:pStyle w:val="958"/>
              <w:spacing w:line="360" w:lineRule="auto"/>
              <w:rPr>
                <w:rFonts w:hint="eastAsia" w:ascii="仿宋" w:hAnsi="仿宋" w:eastAsia="仿宋" w:cs="仿宋"/>
                <w:b/>
                <w:color w:val="000000" w:themeColor="text1"/>
                <w:sz w:val="24"/>
                <w:szCs w:val="24"/>
                <w:highlight w:val="none"/>
                <w14:textFill>
                  <w14:solidFill>
                    <w14:schemeClr w14:val="tx1"/>
                  </w14:solidFill>
                </w14:textFill>
              </w:rPr>
            </w:pPr>
          </w:p>
          <w:p w14:paraId="1643AD80">
            <w:pPr>
              <w:pStyle w:val="958"/>
              <w:spacing w:line="360" w:lineRule="auto"/>
              <w:rPr>
                <w:rFonts w:hint="eastAsia" w:ascii="仿宋" w:hAnsi="仿宋" w:eastAsia="仿宋" w:cs="仿宋"/>
                <w:b/>
                <w:color w:val="000000" w:themeColor="text1"/>
                <w:sz w:val="24"/>
                <w:szCs w:val="24"/>
                <w:highlight w:val="none"/>
                <w14:textFill>
                  <w14:solidFill>
                    <w14:schemeClr w14:val="tx1"/>
                  </w14:solidFill>
                </w14:textFill>
              </w:rPr>
            </w:pPr>
          </w:p>
          <w:p w14:paraId="73C7642A">
            <w:pPr>
              <w:pStyle w:val="958"/>
              <w:spacing w:before="2" w:line="360" w:lineRule="auto"/>
              <w:rPr>
                <w:rFonts w:hint="eastAsia" w:ascii="仿宋" w:hAnsi="仿宋" w:eastAsia="仿宋" w:cs="仿宋"/>
                <w:b/>
                <w:color w:val="000000" w:themeColor="text1"/>
                <w:sz w:val="24"/>
                <w:szCs w:val="24"/>
                <w:highlight w:val="none"/>
                <w14:textFill>
                  <w14:solidFill>
                    <w14:schemeClr w14:val="tx1"/>
                  </w14:solidFill>
                </w14:textFill>
              </w:rPr>
            </w:pPr>
          </w:p>
          <w:p w14:paraId="025EF45F">
            <w:pPr>
              <w:pStyle w:val="958"/>
              <w:spacing w:line="360" w:lineRule="auto"/>
              <w:ind w:left="204"/>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80</w:t>
            </w:r>
          </w:p>
        </w:tc>
      </w:tr>
      <w:tr w14:paraId="3EB763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90" w:hRule="atLeast"/>
        </w:trPr>
        <w:tc>
          <w:tcPr>
            <w:tcW w:w="1488" w:type="dxa"/>
          </w:tcPr>
          <w:p w14:paraId="69935BCA">
            <w:pPr>
              <w:pStyle w:val="958"/>
              <w:spacing w:before="79" w:line="360" w:lineRule="auto"/>
              <w:rPr>
                <w:rFonts w:hint="eastAsia" w:ascii="仿宋" w:hAnsi="仿宋" w:eastAsia="仿宋" w:cs="仿宋"/>
                <w:b w:val="0"/>
                <w:color w:val="000000" w:themeColor="text1"/>
                <w:spacing w:val="-12"/>
                <w:sz w:val="24"/>
                <w:szCs w:val="24"/>
                <w:highlight w:val="none"/>
                <w14:textFill>
                  <w14:solidFill>
                    <w14:schemeClr w14:val="tx1"/>
                  </w14:solidFill>
                </w14:textFill>
              </w:rPr>
            </w:pPr>
          </w:p>
          <w:p w14:paraId="5BFA0529">
            <w:pPr>
              <w:pStyle w:val="958"/>
              <w:spacing w:before="79" w:line="360" w:lineRule="auto"/>
              <w:rPr>
                <w:rFonts w:hint="eastAsia" w:ascii="仿宋" w:hAnsi="仿宋" w:eastAsia="仿宋" w:cs="仿宋"/>
                <w:b w:val="0"/>
                <w:color w:val="000000" w:themeColor="text1"/>
                <w:spacing w:val="-12"/>
                <w:sz w:val="24"/>
                <w:szCs w:val="24"/>
                <w:highlight w:val="none"/>
                <w14:textFill>
                  <w14:solidFill>
                    <w14:schemeClr w14:val="tx1"/>
                  </w14:solidFill>
                </w14:textFill>
              </w:rPr>
            </w:pPr>
          </w:p>
          <w:p w14:paraId="70BDB063">
            <w:pPr>
              <w:pStyle w:val="958"/>
              <w:spacing w:before="79" w:line="360" w:lineRule="auto"/>
              <w:jc w:val="center"/>
              <w:rPr>
                <w:rFonts w:hint="eastAsia" w:ascii="仿宋" w:hAnsi="仿宋" w:eastAsia="仿宋" w:cs="仿宋"/>
                <w:b w:val="0"/>
                <w:color w:val="000000" w:themeColor="text1"/>
                <w:spacing w:val="-12"/>
                <w:sz w:val="24"/>
                <w:szCs w:val="24"/>
                <w:highlight w:val="none"/>
                <w14:textFill>
                  <w14:solidFill>
                    <w14:schemeClr w14:val="tx1"/>
                  </w14:solidFill>
                </w14:textFill>
              </w:rPr>
            </w:pPr>
          </w:p>
          <w:p w14:paraId="6D236166">
            <w:pPr>
              <w:pStyle w:val="958"/>
              <w:spacing w:before="79" w:line="360" w:lineRule="auto"/>
              <w:ind w:left="0" w:right="0" w:firstLine="0"/>
              <w:jc w:val="center"/>
              <w:rPr>
                <w:rFonts w:hint="eastAsia" w:ascii="仿宋" w:hAnsi="仿宋" w:eastAsia="仿宋" w:cs="仿宋"/>
                <w:color w:val="000000" w:themeColor="text1"/>
                <w:spacing w:val="-12"/>
                <w:sz w:val="24"/>
                <w:szCs w:val="24"/>
                <w:highlight w:val="none"/>
                <w14:textFill>
                  <w14:solidFill>
                    <w14:schemeClr w14:val="tx1"/>
                  </w14:solidFill>
                </w14:textFill>
              </w:rPr>
            </w:pPr>
            <w:r>
              <w:rPr>
                <w:rFonts w:hint="eastAsia" w:ascii="仿宋" w:hAnsi="仿宋" w:eastAsia="仿宋" w:cs="仿宋"/>
                <w:color w:val="000000" w:themeColor="text1"/>
                <w:spacing w:val="-12"/>
                <w:sz w:val="24"/>
                <w:szCs w:val="24"/>
                <w:highlight w:val="none"/>
                <w14:textFill>
                  <w14:solidFill>
                    <w14:schemeClr w14:val="tx1"/>
                  </w14:solidFill>
                </w14:textFill>
              </w:rPr>
              <w:t>污水零直排设施</w:t>
            </w:r>
          </w:p>
        </w:tc>
        <w:tc>
          <w:tcPr>
            <w:tcW w:w="11847" w:type="dxa"/>
          </w:tcPr>
          <w:p w14:paraId="1AD8D61B">
            <w:pPr>
              <w:pStyle w:val="958"/>
              <w:numPr>
                <w:ilvl w:val="0"/>
                <w:numId w:val="4"/>
              </w:numPr>
              <w:spacing w:before="79" w:line="360" w:lineRule="auto"/>
              <w:ind w:left="0"/>
              <w:rPr>
                <w:rFonts w:hint="eastAsia" w:ascii="仿宋" w:hAnsi="仿宋" w:eastAsia="仿宋" w:cs="仿宋"/>
                <w:color w:val="000000" w:themeColor="text1"/>
                <w:spacing w:val="-12"/>
                <w:sz w:val="24"/>
                <w:szCs w:val="24"/>
                <w:highlight w:val="none"/>
                <w14:textFill>
                  <w14:solidFill>
                    <w14:schemeClr w14:val="tx1"/>
                  </w14:solidFill>
                </w14:textFill>
              </w:rPr>
            </w:pPr>
            <w:r>
              <w:rPr>
                <w:rFonts w:hint="eastAsia" w:ascii="仿宋" w:hAnsi="仿宋" w:eastAsia="仿宋" w:cs="仿宋"/>
                <w:color w:val="000000" w:themeColor="text1"/>
                <w:spacing w:val="-12"/>
                <w:sz w:val="24"/>
                <w:szCs w:val="24"/>
                <w:highlight w:val="none"/>
                <w14:textFill>
                  <w14:solidFill>
                    <w14:schemeClr w14:val="tx1"/>
                  </w14:solidFill>
                </w14:textFill>
              </w:rPr>
              <w:t>楼宇分离器：漏水，运行不正常，每处扣 2 分；雨量计有腐蚀、有杂物覆盖、连接脱落，每处扣 2 分；PLC控制柜有腐蚀、变形受损、内部元器件不及时更换，每处扣 2 分；控制信号不畅通，每处扣 1 分。</w:t>
            </w:r>
          </w:p>
          <w:p w14:paraId="341A7A0F">
            <w:pPr>
              <w:pStyle w:val="958"/>
              <w:numPr>
                <w:ilvl w:val="0"/>
                <w:numId w:val="4"/>
              </w:numPr>
              <w:spacing w:before="79" w:line="360" w:lineRule="auto"/>
              <w:ind w:left="0"/>
              <w:rPr>
                <w:rFonts w:hint="eastAsia" w:ascii="仿宋" w:hAnsi="仿宋" w:eastAsia="仿宋" w:cs="仿宋"/>
                <w:color w:val="000000" w:themeColor="text1"/>
                <w:spacing w:val="-12"/>
                <w:sz w:val="24"/>
                <w:szCs w:val="24"/>
                <w:highlight w:val="none"/>
                <w14:textFill>
                  <w14:solidFill>
                    <w14:schemeClr w14:val="tx1"/>
                  </w14:solidFill>
                </w14:textFill>
              </w:rPr>
            </w:pPr>
            <w:r>
              <w:rPr>
                <w:rFonts w:hint="eastAsia" w:ascii="仿宋" w:hAnsi="仿宋" w:eastAsia="仿宋" w:cs="仿宋"/>
                <w:color w:val="000000" w:themeColor="text1"/>
                <w:spacing w:val="-12"/>
                <w:sz w:val="24"/>
                <w:szCs w:val="24"/>
                <w:highlight w:val="none"/>
                <w14:textFill>
                  <w14:solidFill>
                    <w14:schemeClr w14:val="tx1"/>
                  </w14:solidFill>
                </w14:textFill>
              </w:rPr>
              <w:t>自控截污装置：主体框架松动、腐蚀的，每处扣 2 分；不锈钢浮筒有杂物，污垢的，每处扣 1 分；传动机构腐蚀、脱落、活动不正常的，每处扣 2 分；闸板晴雨天启闭不正常的，每处扣 2 分；槽口圈松动、脱落的，每处扣 1 分。</w:t>
            </w:r>
          </w:p>
          <w:p w14:paraId="2E42149A">
            <w:pPr>
              <w:pStyle w:val="958"/>
              <w:spacing w:before="79" w:line="360" w:lineRule="auto"/>
              <w:ind w:left="0"/>
              <w:rPr>
                <w:rFonts w:hint="eastAsia" w:ascii="仿宋" w:hAnsi="仿宋" w:eastAsia="仿宋" w:cs="仿宋"/>
                <w:color w:val="000000" w:themeColor="text1"/>
                <w:spacing w:val="-12"/>
                <w:sz w:val="24"/>
                <w:szCs w:val="24"/>
                <w:highlight w:val="none"/>
                <w14:textFill>
                  <w14:solidFill>
                    <w14:schemeClr w14:val="tx1"/>
                  </w14:solidFill>
                </w14:textFill>
              </w:rPr>
            </w:pPr>
            <w:r>
              <w:rPr>
                <w:rFonts w:hint="eastAsia" w:ascii="仿宋" w:hAnsi="仿宋" w:eastAsia="仿宋" w:cs="仿宋"/>
                <w:color w:val="000000" w:themeColor="text1"/>
                <w:spacing w:val="-12"/>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pacing w:val="-12"/>
                <w:sz w:val="24"/>
                <w:szCs w:val="24"/>
                <w:highlight w:val="none"/>
                <w14:textFill>
                  <w14:solidFill>
                    <w14:schemeClr w14:val="tx1"/>
                  </w14:solidFill>
                </w14:textFill>
              </w:rPr>
              <w:t>智慧雨污弃流井：液压不锈钢闸门漏水、启闭不正常的，每处扣 2 分；雨量计有腐蚀、有杂物覆盖、连接脱落，每处扣 2 分；PLC 控制柜有腐蚀、变形受损、内部元器件不及时更换，每处扣 2 分；传感器、控制信号不畅通，每处扣 1 分；太阳能电压、供电不正常的，每处扣 1 分；油管有漏油的，每处扣 2 分；液压泵站不定期更换液压油的，每处扣 2 分，停电状态下不能手动操作的，每处扣 2 分；蓄电池供电不正常的，每次扣 2 分。</w:t>
            </w:r>
          </w:p>
        </w:tc>
        <w:tc>
          <w:tcPr>
            <w:tcW w:w="650" w:type="dxa"/>
            <w:vMerge w:val="continue"/>
            <w:tcBorders>
              <w:top w:val="nil"/>
            </w:tcBorders>
          </w:tcPr>
          <w:p w14:paraId="2CADD97A">
            <w:pPr>
              <w:spacing w:line="360" w:lineRule="auto"/>
              <w:jc w:val="left"/>
              <w:rPr>
                <w:rFonts w:hint="eastAsia" w:ascii="仿宋" w:hAnsi="仿宋" w:eastAsia="仿宋" w:cs="仿宋"/>
                <w:color w:val="000000" w:themeColor="text1"/>
                <w:sz w:val="24"/>
                <w:szCs w:val="24"/>
                <w:highlight w:val="none"/>
                <w14:textFill>
                  <w14:solidFill>
                    <w14:schemeClr w14:val="tx1"/>
                  </w14:solidFill>
                </w14:textFill>
              </w:rPr>
            </w:pPr>
          </w:p>
        </w:tc>
      </w:tr>
      <w:tr w14:paraId="60D505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1488" w:type="dxa"/>
          </w:tcPr>
          <w:p w14:paraId="3127E60B">
            <w:pPr>
              <w:pStyle w:val="958"/>
              <w:spacing w:before="166" w:line="360" w:lineRule="auto"/>
              <w:ind w:left="7"/>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排出口管理</w:t>
            </w:r>
          </w:p>
        </w:tc>
        <w:tc>
          <w:tcPr>
            <w:tcW w:w="11847" w:type="dxa"/>
          </w:tcPr>
          <w:p w14:paraId="7CEC94D1">
            <w:pPr>
              <w:pStyle w:val="958"/>
              <w:spacing w:before="166" w:line="360" w:lineRule="auto"/>
              <w:ind w:left="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小区内部养护不到位或内部原因导致河道排出口晴天出水的，每处扣 1 分。重复发生的，每处扣 2 分。</w:t>
            </w:r>
          </w:p>
        </w:tc>
        <w:tc>
          <w:tcPr>
            <w:tcW w:w="650" w:type="dxa"/>
            <w:vMerge w:val="continue"/>
            <w:tcBorders>
              <w:top w:val="nil"/>
            </w:tcBorders>
          </w:tcPr>
          <w:p w14:paraId="55E5D92D">
            <w:pPr>
              <w:spacing w:line="360" w:lineRule="auto"/>
              <w:jc w:val="left"/>
              <w:rPr>
                <w:rFonts w:hint="eastAsia" w:ascii="仿宋" w:hAnsi="仿宋" w:eastAsia="仿宋" w:cs="仿宋"/>
                <w:color w:val="000000" w:themeColor="text1"/>
                <w:sz w:val="24"/>
                <w:szCs w:val="24"/>
                <w:highlight w:val="none"/>
                <w14:textFill>
                  <w14:solidFill>
                    <w14:schemeClr w14:val="tx1"/>
                  </w14:solidFill>
                </w14:textFill>
              </w:rPr>
            </w:pPr>
          </w:p>
        </w:tc>
      </w:tr>
      <w:tr w14:paraId="264877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488" w:type="dxa"/>
          </w:tcPr>
          <w:p w14:paraId="2048FCC5">
            <w:pPr>
              <w:pStyle w:val="958"/>
              <w:spacing w:before="131" w:line="360" w:lineRule="auto"/>
              <w:ind w:left="7"/>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提升泵站</w:t>
            </w:r>
          </w:p>
        </w:tc>
        <w:tc>
          <w:tcPr>
            <w:tcW w:w="11847" w:type="dxa"/>
          </w:tcPr>
          <w:p w14:paraId="1E86A6CD">
            <w:pPr>
              <w:pStyle w:val="958"/>
              <w:spacing w:before="11" w:line="360" w:lineRule="auto"/>
              <w:ind w:left="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2"/>
                <w:sz w:val="24"/>
                <w:szCs w:val="24"/>
                <w:highlight w:val="none"/>
                <w14:textFill>
                  <w14:solidFill>
                    <w14:schemeClr w14:val="tx1"/>
                  </w14:solidFill>
                </w14:textFill>
              </w:rPr>
              <w:t xml:space="preserve">泵站机电设备、进出水设施、辅助及安全设施保养不到位、工作不正常，每处扣 </w:t>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pacing w:val="-8"/>
                <w:sz w:val="24"/>
                <w:szCs w:val="24"/>
                <w:highlight w:val="none"/>
                <w14:textFill>
                  <w14:solidFill>
                    <w14:schemeClr w14:val="tx1"/>
                  </w14:solidFill>
                </w14:textFill>
              </w:rPr>
              <w:t xml:space="preserve"> 分；未落实专人值班，每</w:t>
            </w:r>
            <w:r>
              <w:rPr>
                <w:rFonts w:hint="eastAsia" w:ascii="仿宋" w:hAnsi="仿宋" w:eastAsia="仿宋" w:cs="仿宋"/>
                <w:color w:val="000000" w:themeColor="text1"/>
                <w:sz w:val="24"/>
                <w:szCs w:val="24"/>
                <w:highlight w:val="none"/>
                <w14:textFill>
                  <w14:solidFill>
                    <w14:schemeClr w14:val="tx1"/>
                  </w14:solidFill>
                </w14:textFill>
              </w:rPr>
              <w:t>处扣 1 分。</w:t>
            </w:r>
          </w:p>
        </w:tc>
        <w:tc>
          <w:tcPr>
            <w:tcW w:w="650" w:type="dxa"/>
            <w:vMerge w:val="continue"/>
            <w:tcBorders>
              <w:top w:val="nil"/>
            </w:tcBorders>
          </w:tcPr>
          <w:p w14:paraId="06D925F9">
            <w:pPr>
              <w:spacing w:line="360" w:lineRule="auto"/>
              <w:jc w:val="left"/>
              <w:rPr>
                <w:rFonts w:hint="eastAsia" w:ascii="仿宋" w:hAnsi="仿宋" w:eastAsia="仿宋" w:cs="仿宋"/>
                <w:color w:val="000000" w:themeColor="text1"/>
                <w:sz w:val="24"/>
                <w:szCs w:val="24"/>
                <w:highlight w:val="none"/>
                <w14:textFill>
                  <w14:solidFill>
                    <w14:schemeClr w14:val="tx1"/>
                  </w14:solidFill>
                </w14:textFill>
              </w:rPr>
            </w:pPr>
          </w:p>
        </w:tc>
      </w:tr>
      <w:tr w14:paraId="1EB7DE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1488" w:type="dxa"/>
          </w:tcPr>
          <w:p w14:paraId="54C755B1">
            <w:pPr>
              <w:pStyle w:val="958"/>
              <w:spacing w:line="360" w:lineRule="auto"/>
              <w:ind w:left="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生化池、截污纳管</w:t>
            </w:r>
          </w:p>
        </w:tc>
        <w:tc>
          <w:tcPr>
            <w:tcW w:w="11847" w:type="dxa"/>
          </w:tcPr>
          <w:p w14:paraId="6BBCCD12">
            <w:pPr>
              <w:pStyle w:val="958"/>
              <w:spacing w:before="113" w:line="360" w:lineRule="auto"/>
              <w:ind w:left="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未按要求落实养护，出水超标、无故停运，每处扣 2 分。</w:t>
            </w:r>
          </w:p>
        </w:tc>
        <w:tc>
          <w:tcPr>
            <w:tcW w:w="650" w:type="dxa"/>
            <w:vMerge w:val="continue"/>
            <w:tcBorders>
              <w:top w:val="nil"/>
            </w:tcBorders>
          </w:tcPr>
          <w:p w14:paraId="1EB60BA6">
            <w:pPr>
              <w:spacing w:line="360" w:lineRule="auto"/>
              <w:jc w:val="left"/>
              <w:rPr>
                <w:rFonts w:hint="eastAsia" w:ascii="仿宋" w:hAnsi="仿宋" w:eastAsia="仿宋" w:cs="仿宋"/>
                <w:color w:val="000000" w:themeColor="text1"/>
                <w:sz w:val="24"/>
                <w:szCs w:val="24"/>
                <w:highlight w:val="none"/>
                <w14:textFill>
                  <w14:solidFill>
                    <w14:schemeClr w14:val="tx1"/>
                  </w14:solidFill>
                </w14:textFill>
              </w:rPr>
            </w:pPr>
          </w:p>
        </w:tc>
      </w:tr>
      <w:tr w14:paraId="2DBE45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trPr>
        <w:tc>
          <w:tcPr>
            <w:tcW w:w="1488" w:type="dxa"/>
          </w:tcPr>
          <w:p w14:paraId="3C8A581C">
            <w:pPr>
              <w:pStyle w:val="958"/>
              <w:spacing w:before="180" w:line="360" w:lineRule="auto"/>
              <w:ind w:left="7"/>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计划养护</w:t>
            </w:r>
          </w:p>
        </w:tc>
        <w:tc>
          <w:tcPr>
            <w:tcW w:w="11847" w:type="dxa"/>
          </w:tcPr>
          <w:p w14:paraId="2ED48422">
            <w:pPr>
              <w:pStyle w:val="958"/>
              <w:spacing w:before="60" w:line="360" w:lineRule="auto"/>
              <w:ind w:left="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3"/>
                <w:sz w:val="24"/>
                <w:szCs w:val="24"/>
                <w:highlight w:val="none"/>
                <w14:textFill>
                  <w14:solidFill>
                    <w14:schemeClr w14:val="tx1"/>
                  </w14:solidFill>
                </w14:textFill>
              </w:rPr>
              <w:t xml:space="preserve">要求排好月度养护计划，未完成当月计划的扣 </w:t>
            </w:r>
            <w:r>
              <w:rPr>
                <w:rFonts w:hint="eastAsia" w:ascii="仿宋" w:hAnsi="仿宋" w:eastAsia="仿宋" w:cs="仿宋"/>
                <w:color w:val="000000" w:themeColor="text1"/>
                <w:sz w:val="24"/>
                <w:szCs w:val="24"/>
                <w:highlight w:val="none"/>
                <w14:textFill>
                  <w14:solidFill>
                    <w14:schemeClr w14:val="tx1"/>
                  </w14:solidFill>
                </w14:textFill>
              </w:rPr>
              <w:t>6</w:t>
            </w:r>
            <w:r>
              <w:rPr>
                <w:rFonts w:hint="eastAsia" w:ascii="仿宋" w:hAnsi="仿宋" w:eastAsia="仿宋" w:cs="仿宋"/>
                <w:color w:val="000000" w:themeColor="text1"/>
                <w:spacing w:val="-8"/>
                <w:sz w:val="24"/>
                <w:szCs w:val="24"/>
                <w:highlight w:val="none"/>
                <w14:textFill>
                  <w14:solidFill>
                    <w14:schemeClr w14:val="tx1"/>
                  </w14:solidFill>
                </w14:textFill>
              </w:rPr>
              <w:t xml:space="preserve"> 分。出现因日常运行不当或养护不到位造成污水满溢、排水</w:t>
            </w:r>
            <w:r>
              <w:rPr>
                <w:rFonts w:hint="eastAsia" w:ascii="仿宋" w:hAnsi="仿宋" w:eastAsia="仿宋" w:cs="仿宋"/>
                <w:color w:val="000000" w:themeColor="text1"/>
                <w:sz w:val="24"/>
                <w:szCs w:val="24"/>
                <w:highlight w:val="none"/>
                <w14:textFill>
                  <w14:solidFill>
                    <w14:schemeClr w14:val="tx1"/>
                  </w14:solidFill>
                </w14:textFill>
              </w:rPr>
              <w:t>不畅的，每处扣 2 分。</w:t>
            </w:r>
          </w:p>
        </w:tc>
        <w:tc>
          <w:tcPr>
            <w:tcW w:w="650" w:type="dxa"/>
            <w:vMerge w:val="continue"/>
            <w:tcBorders>
              <w:top w:val="nil"/>
            </w:tcBorders>
          </w:tcPr>
          <w:p w14:paraId="2CC0A2E9">
            <w:pPr>
              <w:spacing w:line="360" w:lineRule="auto"/>
              <w:jc w:val="left"/>
              <w:rPr>
                <w:rFonts w:hint="eastAsia" w:ascii="仿宋" w:hAnsi="仿宋" w:eastAsia="仿宋" w:cs="仿宋"/>
                <w:color w:val="000000" w:themeColor="text1"/>
                <w:sz w:val="24"/>
                <w:szCs w:val="24"/>
                <w:highlight w:val="none"/>
                <w14:textFill>
                  <w14:solidFill>
                    <w14:schemeClr w14:val="tx1"/>
                  </w14:solidFill>
                </w14:textFill>
              </w:rPr>
            </w:pPr>
          </w:p>
        </w:tc>
      </w:tr>
      <w:tr w14:paraId="08450D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8" w:hRule="atLeast"/>
        </w:trPr>
        <w:tc>
          <w:tcPr>
            <w:tcW w:w="1488" w:type="dxa"/>
          </w:tcPr>
          <w:p w14:paraId="3BC7A495">
            <w:pPr>
              <w:pStyle w:val="958"/>
              <w:spacing w:before="9" w:line="360" w:lineRule="auto"/>
              <w:jc w:val="center"/>
              <w:rPr>
                <w:rFonts w:hint="eastAsia" w:ascii="仿宋" w:hAnsi="仿宋" w:eastAsia="仿宋" w:cs="仿宋"/>
                <w:b/>
                <w:color w:val="000000" w:themeColor="text1"/>
                <w:sz w:val="24"/>
                <w:szCs w:val="24"/>
                <w:highlight w:val="none"/>
                <w14:textFill>
                  <w14:solidFill>
                    <w14:schemeClr w14:val="tx1"/>
                  </w14:solidFill>
                </w14:textFill>
              </w:rPr>
            </w:pPr>
          </w:p>
          <w:p w14:paraId="01D4B997">
            <w:pPr>
              <w:pStyle w:val="958"/>
              <w:spacing w:before="1" w:line="360" w:lineRule="auto"/>
              <w:ind w:left="7"/>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问题整改</w:t>
            </w:r>
          </w:p>
        </w:tc>
        <w:tc>
          <w:tcPr>
            <w:tcW w:w="11847" w:type="dxa"/>
          </w:tcPr>
          <w:p w14:paraId="5777DF07">
            <w:pPr>
              <w:pStyle w:val="958"/>
              <w:spacing w:line="360" w:lineRule="auto"/>
              <w:ind w:left="0" w:right="66" w:firstLine="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问题复查整改不到位、同一地点同一问题反复发生，在首次扣分标准基础上予以加倍扣分；未按要求每月开展问题自查自改、每月未主动开展违章行为抄送管理单位等工作，每月每项扣 2 分。</w:t>
            </w:r>
          </w:p>
        </w:tc>
        <w:tc>
          <w:tcPr>
            <w:tcW w:w="650" w:type="dxa"/>
            <w:vMerge w:val="continue"/>
            <w:tcBorders>
              <w:top w:val="nil"/>
            </w:tcBorders>
          </w:tcPr>
          <w:p w14:paraId="04C57B79">
            <w:pPr>
              <w:spacing w:line="360" w:lineRule="auto"/>
              <w:jc w:val="left"/>
              <w:rPr>
                <w:rFonts w:hint="eastAsia" w:ascii="仿宋" w:hAnsi="仿宋" w:eastAsia="仿宋" w:cs="仿宋"/>
                <w:color w:val="000000" w:themeColor="text1"/>
                <w:sz w:val="24"/>
                <w:szCs w:val="24"/>
                <w:highlight w:val="none"/>
                <w14:textFill>
                  <w14:solidFill>
                    <w14:schemeClr w14:val="tx1"/>
                  </w14:solidFill>
                </w14:textFill>
              </w:rPr>
            </w:pPr>
          </w:p>
        </w:tc>
      </w:tr>
    </w:tbl>
    <w:p w14:paraId="0CDEA9B2">
      <w:pPr>
        <w:spacing w:after="0"/>
        <w:jc w:val="left"/>
        <w:rPr>
          <w:rFonts w:hint="eastAsia" w:ascii="仿宋" w:hAnsi="仿宋" w:eastAsia="仿宋" w:cs="仿宋"/>
          <w:color w:val="000000" w:themeColor="text1"/>
          <w:sz w:val="24"/>
          <w:szCs w:val="24"/>
          <w:highlight w:val="none"/>
          <w14:textFill>
            <w14:solidFill>
              <w14:schemeClr w14:val="tx1"/>
            </w14:solidFill>
          </w14:textFill>
        </w:rPr>
        <w:sectPr>
          <w:headerReference r:id="rId11" w:type="default"/>
          <w:footerReference r:id="rId12" w:type="default"/>
          <w:pgSz w:w="16840" w:h="11910" w:orient="landscape"/>
          <w:pgMar w:top="1180" w:right="1560" w:bottom="1380" w:left="1060" w:header="878" w:footer="1417" w:gutter="0"/>
          <w:pgNumType w:fmt="decimal"/>
          <w:cols w:space="720" w:num="1"/>
        </w:sectPr>
      </w:pPr>
    </w:p>
    <w:p w14:paraId="0D258C1A">
      <w:pPr>
        <w:pStyle w:val="24"/>
        <w:spacing w:after="1"/>
        <w:jc w:val="left"/>
        <w:rPr>
          <w:rFonts w:hint="eastAsia" w:ascii="仿宋" w:hAnsi="仿宋" w:eastAsia="仿宋" w:cs="仿宋"/>
          <w:color w:val="000000" w:themeColor="text1"/>
          <w:sz w:val="24"/>
          <w:szCs w:val="24"/>
          <w:highlight w:val="none"/>
          <w14:textFill>
            <w14:solidFill>
              <w14:schemeClr w14:val="tx1"/>
            </w14:solidFill>
          </w14:textFill>
        </w:rPr>
      </w:pPr>
    </w:p>
    <w:tbl>
      <w:tblPr>
        <w:tblStyle w:val="63"/>
        <w:tblW w:w="0" w:type="auto"/>
        <w:tblInd w:w="12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88"/>
        <w:gridCol w:w="11847"/>
        <w:gridCol w:w="650"/>
      </w:tblGrid>
      <w:tr w14:paraId="09B1AA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6" w:hRule="atLeast"/>
        </w:trPr>
        <w:tc>
          <w:tcPr>
            <w:tcW w:w="1488" w:type="dxa"/>
          </w:tcPr>
          <w:p w14:paraId="5F3B31C4">
            <w:pPr>
              <w:pStyle w:val="958"/>
              <w:spacing w:before="94"/>
              <w:ind w:left="5"/>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考核内容</w:t>
            </w:r>
          </w:p>
        </w:tc>
        <w:tc>
          <w:tcPr>
            <w:tcW w:w="11847" w:type="dxa"/>
          </w:tcPr>
          <w:p w14:paraId="1198BF0A">
            <w:pPr>
              <w:pStyle w:val="958"/>
              <w:spacing w:before="94"/>
              <w:ind w:left="5418" w:right="5414"/>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评分标准</w:t>
            </w:r>
          </w:p>
        </w:tc>
        <w:tc>
          <w:tcPr>
            <w:tcW w:w="650" w:type="dxa"/>
          </w:tcPr>
          <w:p w14:paraId="34BB75D7">
            <w:pPr>
              <w:pStyle w:val="958"/>
              <w:spacing w:before="94"/>
              <w:ind w:left="63" w:right="54"/>
              <w:jc w:val="center"/>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分值</w:t>
            </w:r>
          </w:p>
        </w:tc>
      </w:tr>
      <w:tr w14:paraId="4E5A71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488" w:type="dxa"/>
          </w:tcPr>
          <w:p w14:paraId="5CDA7F53">
            <w:pPr>
              <w:pStyle w:val="958"/>
              <w:spacing w:before="102" w:line="360" w:lineRule="auto"/>
              <w:ind w:left="7"/>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安全生产</w:t>
            </w:r>
          </w:p>
        </w:tc>
        <w:tc>
          <w:tcPr>
            <w:tcW w:w="11847" w:type="dxa"/>
          </w:tcPr>
          <w:p w14:paraId="4E827C15">
            <w:pPr>
              <w:pStyle w:val="958"/>
              <w:spacing w:line="360" w:lineRule="auto"/>
              <w:ind w:left="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井下（内）作业应备有足够的安全用具，包括鼓风机、气体检测仪、氧气瓶等，并要求现场作业人数不少于4 人。做不到的扣 10 分。</w:t>
            </w:r>
          </w:p>
        </w:tc>
        <w:tc>
          <w:tcPr>
            <w:tcW w:w="650" w:type="dxa"/>
            <w:vMerge w:val="restart"/>
          </w:tcPr>
          <w:p w14:paraId="513FEFDA">
            <w:pPr>
              <w:pStyle w:val="958"/>
              <w:rPr>
                <w:rFonts w:hint="eastAsia" w:ascii="仿宋" w:hAnsi="仿宋" w:eastAsia="仿宋" w:cs="仿宋"/>
                <w:color w:val="000000" w:themeColor="text1"/>
                <w:sz w:val="24"/>
                <w:szCs w:val="24"/>
                <w:highlight w:val="none"/>
                <w14:textFill>
                  <w14:solidFill>
                    <w14:schemeClr w14:val="tx1"/>
                  </w14:solidFill>
                </w14:textFill>
              </w:rPr>
            </w:pPr>
          </w:p>
        </w:tc>
      </w:tr>
      <w:tr w14:paraId="2F39D7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1488" w:type="dxa"/>
          </w:tcPr>
          <w:p w14:paraId="76C6DC0F">
            <w:pPr>
              <w:pStyle w:val="958"/>
              <w:spacing w:before="7" w:line="360" w:lineRule="auto"/>
              <w:jc w:val="center"/>
              <w:rPr>
                <w:rFonts w:hint="eastAsia" w:ascii="仿宋" w:hAnsi="仿宋" w:eastAsia="仿宋" w:cs="仿宋"/>
                <w:color w:val="000000" w:themeColor="text1"/>
                <w:sz w:val="24"/>
                <w:szCs w:val="24"/>
                <w:highlight w:val="none"/>
                <w14:textFill>
                  <w14:solidFill>
                    <w14:schemeClr w14:val="tx1"/>
                  </w14:solidFill>
                </w14:textFill>
              </w:rPr>
            </w:pPr>
          </w:p>
          <w:p w14:paraId="3C42EEBA">
            <w:pPr>
              <w:pStyle w:val="958"/>
              <w:spacing w:line="360" w:lineRule="auto"/>
              <w:ind w:left="7"/>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应急处置</w:t>
            </w:r>
          </w:p>
        </w:tc>
        <w:tc>
          <w:tcPr>
            <w:tcW w:w="11847" w:type="dxa"/>
          </w:tcPr>
          <w:p w14:paraId="48EE2594">
            <w:pPr>
              <w:pStyle w:val="958"/>
              <w:spacing w:before="7" w:line="360" w:lineRule="auto"/>
              <w:rPr>
                <w:rFonts w:hint="eastAsia" w:ascii="仿宋" w:hAnsi="仿宋" w:eastAsia="仿宋" w:cs="仿宋"/>
                <w:color w:val="000000" w:themeColor="text1"/>
                <w:sz w:val="24"/>
                <w:szCs w:val="24"/>
                <w:highlight w:val="none"/>
                <w14:textFill>
                  <w14:solidFill>
                    <w14:schemeClr w14:val="tx1"/>
                  </w14:solidFill>
                </w14:textFill>
              </w:rPr>
            </w:pPr>
          </w:p>
          <w:p w14:paraId="48E15F63">
            <w:pPr>
              <w:pStyle w:val="958"/>
              <w:spacing w:line="360" w:lineRule="auto"/>
              <w:ind w:left="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对道路塌陷、积水、管道破损等问题未及时妥善处置并按要求上报的，每次每件扣 5 分。</w:t>
            </w:r>
          </w:p>
        </w:tc>
        <w:tc>
          <w:tcPr>
            <w:tcW w:w="650" w:type="dxa"/>
            <w:vMerge w:val="continue"/>
            <w:tcBorders>
              <w:top w:val="nil"/>
            </w:tcBorders>
          </w:tcPr>
          <w:p w14:paraId="4582CBB0">
            <w:pPr>
              <w:jc w:val="left"/>
              <w:rPr>
                <w:rFonts w:hint="eastAsia" w:ascii="仿宋" w:hAnsi="仿宋" w:eastAsia="仿宋" w:cs="仿宋"/>
                <w:color w:val="000000" w:themeColor="text1"/>
                <w:sz w:val="24"/>
                <w:szCs w:val="24"/>
                <w:highlight w:val="none"/>
                <w14:textFill>
                  <w14:solidFill>
                    <w14:schemeClr w14:val="tx1"/>
                  </w14:solidFill>
                </w14:textFill>
              </w:rPr>
            </w:pPr>
          </w:p>
        </w:tc>
      </w:tr>
      <w:tr w14:paraId="78A739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1488" w:type="dxa"/>
          </w:tcPr>
          <w:p w14:paraId="0BC41E77">
            <w:pPr>
              <w:pStyle w:val="958"/>
              <w:spacing w:before="83" w:line="360" w:lineRule="auto"/>
              <w:ind w:left="7"/>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机械化养护率</w:t>
            </w:r>
          </w:p>
        </w:tc>
        <w:tc>
          <w:tcPr>
            <w:tcW w:w="11847" w:type="dxa"/>
          </w:tcPr>
          <w:p w14:paraId="49FA8F0E">
            <w:pPr>
              <w:pStyle w:val="958"/>
              <w:spacing w:before="83" w:line="360" w:lineRule="auto"/>
              <w:ind w:left="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年管渠机械化养护率不低于 35%。达不到的扣 10 分。</w:t>
            </w:r>
          </w:p>
        </w:tc>
        <w:tc>
          <w:tcPr>
            <w:tcW w:w="650" w:type="dxa"/>
            <w:vMerge w:val="continue"/>
            <w:tcBorders>
              <w:top w:val="nil"/>
            </w:tcBorders>
          </w:tcPr>
          <w:p w14:paraId="43C88D9F">
            <w:pPr>
              <w:jc w:val="left"/>
              <w:rPr>
                <w:rFonts w:hint="eastAsia" w:ascii="仿宋" w:hAnsi="仿宋" w:eastAsia="仿宋" w:cs="仿宋"/>
                <w:color w:val="000000" w:themeColor="text1"/>
                <w:sz w:val="24"/>
                <w:szCs w:val="24"/>
                <w:highlight w:val="none"/>
                <w14:textFill>
                  <w14:solidFill>
                    <w14:schemeClr w14:val="tx1"/>
                  </w14:solidFill>
                </w14:textFill>
              </w:rPr>
            </w:pPr>
          </w:p>
        </w:tc>
      </w:tr>
      <w:tr w14:paraId="4CFB18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0" w:hRule="atLeast"/>
        </w:trPr>
        <w:tc>
          <w:tcPr>
            <w:tcW w:w="1488" w:type="dxa"/>
          </w:tcPr>
          <w:p w14:paraId="6827B205">
            <w:pPr>
              <w:pStyle w:val="958"/>
              <w:spacing w:before="213" w:line="360" w:lineRule="auto"/>
              <w:ind w:left="7"/>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巡查工作</w:t>
            </w:r>
          </w:p>
        </w:tc>
        <w:tc>
          <w:tcPr>
            <w:tcW w:w="11847" w:type="dxa"/>
          </w:tcPr>
          <w:p w14:paraId="315C4E88">
            <w:pPr>
              <w:pStyle w:val="958"/>
              <w:spacing w:before="93" w:line="360" w:lineRule="auto"/>
              <w:ind w:left="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3"/>
                <w:sz w:val="24"/>
                <w:szCs w:val="24"/>
                <w:highlight w:val="none"/>
                <w14:textFill>
                  <w14:solidFill>
                    <w14:schemeClr w14:val="tx1"/>
                  </w14:solidFill>
                </w14:textFill>
              </w:rPr>
              <w:t xml:space="preserve">配备巡查队伍按照提升泵站、生化池、截污纳管 </w:t>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pacing w:val="-8"/>
                <w:sz w:val="24"/>
                <w:szCs w:val="24"/>
                <w:highlight w:val="none"/>
                <w14:textFill>
                  <w14:solidFill>
                    <w14:schemeClr w14:val="tx1"/>
                  </w14:solidFill>
                </w14:textFill>
              </w:rPr>
              <w:t xml:space="preserve"> 天一巡，雨水管河道排出口每月巡查一次，并做好记录。</w:t>
            </w:r>
            <w:r>
              <w:rPr>
                <w:rFonts w:hint="eastAsia" w:ascii="仿宋" w:hAnsi="仿宋" w:eastAsia="仿宋" w:cs="仿宋"/>
                <w:color w:val="000000" w:themeColor="text1"/>
                <w:sz w:val="24"/>
                <w:szCs w:val="24"/>
                <w:highlight w:val="none"/>
                <w14:textFill>
                  <w14:solidFill>
                    <w14:schemeClr w14:val="tx1"/>
                  </w14:solidFill>
                </w14:textFill>
              </w:rPr>
              <w:t>未完成的扣 5 分。</w:t>
            </w:r>
          </w:p>
        </w:tc>
        <w:tc>
          <w:tcPr>
            <w:tcW w:w="650" w:type="dxa"/>
            <w:vMerge w:val="continue"/>
            <w:tcBorders>
              <w:top w:val="nil"/>
            </w:tcBorders>
          </w:tcPr>
          <w:p w14:paraId="203715A6">
            <w:pPr>
              <w:jc w:val="left"/>
              <w:rPr>
                <w:rFonts w:hint="eastAsia" w:ascii="仿宋" w:hAnsi="仿宋" w:eastAsia="仿宋" w:cs="仿宋"/>
                <w:color w:val="000000" w:themeColor="text1"/>
                <w:sz w:val="24"/>
                <w:szCs w:val="24"/>
                <w:highlight w:val="none"/>
                <w14:textFill>
                  <w14:solidFill>
                    <w14:schemeClr w14:val="tx1"/>
                  </w14:solidFill>
                </w14:textFill>
              </w:rPr>
            </w:pPr>
          </w:p>
        </w:tc>
      </w:tr>
      <w:tr w14:paraId="07ECFD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1" w:hRule="atLeast"/>
        </w:trPr>
        <w:tc>
          <w:tcPr>
            <w:tcW w:w="1488" w:type="dxa"/>
          </w:tcPr>
          <w:p w14:paraId="21E415F2">
            <w:pPr>
              <w:pStyle w:val="958"/>
              <w:spacing w:before="109" w:line="360" w:lineRule="auto"/>
              <w:ind w:left="7"/>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交办事项</w:t>
            </w:r>
          </w:p>
        </w:tc>
        <w:tc>
          <w:tcPr>
            <w:tcW w:w="11847" w:type="dxa"/>
          </w:tcPr>
          <w:p w14:paraId="32BB222E">
            <w:pPr>
              <w:pStyle w:val="958"/>
              <w:spacing w:before="109" w:line="360" w:lineRule="auto"/>
              <w:ind w:left="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重大活动未按交办要求保障，每次每件扣 2 分；其它交办事项未按要求办结，每次每件扣 2 分。</w:t>
            </w:r>
          </w:p>
        </w:tc>
        <w:tc>
          <w:tcPr>
            <w:tcW w:w="650" w:type="dxa"/>
            <w:vMerge w:val="continue"/>
            <w:tcBorders>
              <w:top w:val="nil"/>
            </w:tcBorders>
          </w:tcPr>
          <w:p w14:paraId="20F7A918">
            <w:pPr>
              <w:jc w:val="left"/>
              <w:rPr>
                <w:rFonts w:hint="eastAsia" w:ascii="仿宋" w:hAnsi="仿宋" w:eastAsia="仿宋" w:cs="仿宋"/>
                <w:color w:val="000000" w:themeColor="text1"/>
                <w:sz w:val="24"/>
                <w:szCs w:val="24"/>
                <w:highlight w:val="none"/>
                <w14:textFill>
                  <w14:solidFill>
                    <w14:schemeClr w14:val="tx1"/>
                  </w14:solidFill>
                </w14:textFill>
              </w:rPr>
            </w:pPr>
          </w:p>
        </w:tc>
      </w:tr>
      <w:tr w14:paraId="21D6D6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1" w:hRule="atLeast"/>
        </w:trPr>
        <w:tc>
          <w:tcPr>
            <w:tcW w:w="1488" w:type="dxa"/>
          </w:tcPr>
          <w:p w14:paraId="0AB0B550">
            <w:pPr>
              <w:pStyle w:val="958"/>
              <w:spacing w:before="8" w:line="360" w:lineRule="auto"/>
              <w:jc w:val="center"/>
              <w:rPr>
                <w:rFonts w:hint="eastAsia" w:ascii="仿宋" w:hAnsi="仿宋" w:eastAsia="仿宋" w:cs="仿宋"/>
                <w:color w:val="000000" w:themeColor="text1"/>
                <w:sz w:val="24"/>
                <w:szCs w:val="24"/>
                <w:highlight w:val="none"/>
                <w14:textFill>
                  <w14:solidFill>
                    <w14:schemeClr w14:val="tx1"/>
                  </w14:solidFill>
                </w14:textFill>
              </w:rPr>
            </w:pPr>
          </w:p>
          <w:p w14:paraId="430E9B09">
            <w:pPr>
              <w:pStyle w:val="958"/>
              <w:spacing w:before="1" w:line="360" w:lineRule="auto"/>
              <w:ind w:left="7"/>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台帐管理</w:t>
            </w:r>
          </w:p>
        </w:tc>
        <w:tc>
          <w:tcPr>
            <w:tcW w:w="11847" w:type="dxa"/>
          </w:tcPr>
          <w:p w14:paraId="15109DBB">
            <w:pPr>
              <w:pStyle w:val="958"/>
              <w:spacing w:before="107" w:line="360" w:lineRule="auto"/>
              <w:ind w:left="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8"/>
                <w:sz w:val="24"/>
                <w:szCs w:val="24"/>
                <w:highlight w:val="none"/>
                <w14:textFill>
                  <w14:solidFill>
                    <w14:schemeClr w14:val="tx1"/>
                  </w14:solidFill>
                </w14:textFill>
              </w:rPr>
              <w:t xml:space="preserve">未按要求于每月 </w:t>
            </w:r>
            <w:r>
              <w:rPr>
                <w:rFonts w:hint="eastAsia" w:ascii="仿宋" w:hAnsi="仿宋" w:eastAsia="仿宋" w:cs="仿宋"/>
                <w:color w:val="000000" w:themeColor="text1"/>
                <w:sz w:val="24"/>
                <w:szCs w:val="24"/>
                <w:highlight w:val="none"/>
                <w14:textFill>
                  <w14:solidFill>
                    <w14:schemeClr w14:val="tx1"/>
                  </w14:solidFill>
                </w14:textFill>
              </w:rPr>
              <w:t>30</w:t>
            </w:r>
            <w:r>
              <w:rPr>
                <w:rFonts w:hint="eastAsia" w:ascii="仿宋" w:hAnsi="仿宋" w:eastAsia="仿宋" w:cs="仿宋"/>
                <w:color w:val="000000" w:themeColor="text1"/>
                <w:spacing w:val="-15"/>
                <w:sz w:val="24"/>
                <w:szCs w:val="24"/>
                <w:highlight w:val="none"/>
                <w14:textFill>
                  <w14:solidFill>
                    <w14:schemeClr w14:val="tx1"/>
                  </w14:solidFill>
                </w14:textFill>
              </w:rPr>
              <w:t xml:space="preserve"> 日前上报当月小结、下月计划、自查自改问题等资料，每次每件扣 </w:t>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pacing w:val="-10"/>
                <w:sz w:val="24"/>
                <w:szCs w:val="24"/>
                <w:highlight w:val="none"/>
                <w14:textFill>
                  <w14:solidFill>
                    <w14:schemeClr w14:val="tx1"/>
                  </w14:solidFill>
                </w14:textFill>
              </w:rPr>
              <w:t xml:space="preserve"> 分；未按要求做好其</w:t>
            </w:r>
            <w:r>
              <w:rPr>
                <w:rFonts w:hint="eastAsia" w:ascii="仿宋" w:hAnsi="仿宋" w:eastAsia="仿宋" w:cs="仿宋"/>
                <w:color w:val="000000" w:themeColor="text1"/>
                <w:sz w:val="24"/>
                <w:szCs w:val="24"/>
                <w:highlight w:val="none"/>
                <w14:textFill>
                  <w14:solidFill>
                    <w14:schemeClr w14:val="tx1"/>
                  </w14:solidFill>
                </w14:textFill>
              </w:rPr>
              <w:t>它资料的上报，每次每件扣 3 分。</w:t>
            </w:r>
          </w:p>
        </w:tc>
        <w:tc>
          <w:tcPr>
            <w:tcW w:w="650" w:type="dxa"/>
            <w:vMerge w:val="continue"/>
            <w:tcBorders>
              <w:top w:val="nil"/>
            </w:tcBorders>
          </w:tcPr>
          <w:p w14:paraId="40EF8956">
            <w:pPr>
              <w:jc w:val="left"/>
              <w:rPr>
                <w:rFonts w:hint="eastAsia" w:ascii="仿宋" w:hAnsi="仿宋" w:eastAsia="仿宋" w:cs="仿宋"/>
                <w:color w:val="000000" w:themeColor="text1"/>
                <w:sz w:val="24"/>
                <w:szCs w:val="24"/>
                <w:highlight w:val="none"/>
                <w14:textFill>
                  <w14:solidFill>
                    <w14:schemeClr w14:val="tx1"/>
                  </w14:solidFill>
                </w14:textFill>
              </w:rPr>
            </w:pPr>
          </w:p>
        </w:tc>
      </w:tr>
      <w:tr w14:paraId="659FD3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8" w:hRule="atLeast"/>
        </w:trPr>
        <w:tc>
          <w:tcPr>
            <w:tcW w:w="1488" w:type="dxa"/>
          </w:tcPr>
          <w:p w14:paraId="1774C707">
            <w:pPr>
              <w:pStyle w:val="958"/>
              <w:spacing w:before="7" w:line="360" w:lineRule="auto"/>
              <w:jc w:val="center"/>
              <w:rPr>
                <w:rFonts w:hint="eastAsia" w:ascii="仿宋" w:hAnsi="仿宋" w:eastAsia="仿宋" w:cs="仿宋"/>
                <w:color w:val="000000" w:themeColor="text1"/>
                <w:sz w:val="24"/>
                <w:szCs w:val="24"/>
                <w:highlight w:val="none"/>
                <w14:textFill>
                  <w14:solidFill>
                    <w14:schemeClr w14:val="tx1"/>
                  </w14:solidFill>
                </w14:textFill>
              </w:rPr>
            </w:pPr>
          </w:p>
          <w:p w14:paraId="742AC4BE">
            <w:pPr>
              <w:pStyle w:val="958"/>
              <w:spacing w:line="360" w:lineRule="auto"/>
              <w:ind w:left="7"/>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社会监督</w:t>
            </w:r>
          </w:p>
        </w:tc>
        <w:tc>
          <w:tcPr>
            <w:tcW w:w="11847" w:type="dxa"/>
          </w:tcPr>
          <w:p w14:paraId="62F1D563">
            <w:pPr>
              <w:pStyle w:val="958"/>
              <w:spacing w:before="135" w:line="360" w:lineRule="auto"/>
              <w:ind w:left="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4"/>
                <w:sz w:val="24"/>
                <w:szCs w:val="24"/>
                <w:highlight w:val="none"/>
                <w14:textFill>
                  <w14:solidFill>
                    <w14:schemeClr w14:val="tx1"/>
                  </w14:solidFill>
                </w14:textFill>
              </w:rPr>
              <w:t xml:space="preserve">数字城管采集的有责问题，每件扣 </w:t>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pacing w:val="-12"/>
                <w:sz w:val="24"/>
                <w:szCs w:val="24"/>
                <w:highlight w:val="none"/>
                <w14:textFill>
                  <w14:solidFill>
                    <w14:schemeClr w14:val="tx1"/>
                  </w14:solidFill>
                </w14:textFill>
              </w:rPr>
              <w:t xml:space="preserve"> 分。信访有责投诉每件扣 </w:t>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pacing w:val="-11"/>
                <w:sz w:val="24"/>
                <w:szCs w:val="24"/>
                <w:highlight w:val="none"/>
                <w14:textFill>
                  <w14:solidFill>
                    <w14:schemeClr w14:val="tx1"/>
                  </w14:solidFill>
                </w14:textFill>
              </w:rPr>
              <w:t xml:space="preserve"> 分。上级领导督办问题处理不力，每件扣 </w:t>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pacing w:val="-3"/>
                <w:sz w:val="24"/>
                <w:szCs w:val="24"/>
                <w:highlight w:val="none"/>
                <w14:textFill>
                  <w14:solidFill>
                    <w14:schemeClr w14:val="tx1"/>
                  </w14:solidFill>
                </w14:textFill>
              </w:rPr>
              <w:t xml:space="preserve">分。人大政协等提案议案处理不力，每件扣 </w:t>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pacing w:val="-12"/>
                <w:sz w:val="24"/>
                <w:szCs w:val="24"/>
                <w:highlight w:val="none"/>
                <w14:textFill>
                  <w14:solidFill>
                    <w14:schemeClr w14:val="tx1"/>
                  </w14:solidFill>
                </w14:textFill>
              </w:rPr>
              <w:t xml:space="preserve"> 分。媒体负面报道，每件扣 </w:t>
            </w:r>
            <w:r>
              <w:rPr>
                <w:rFonts w:hint="eastAsia" w:ascii="仿宋" w:hAnsi="仿宋" w:eastAsia="仿宋" w:cs="仿宋"/>
                <w:color w:val="000000" w:themeColor="text1"/>
                <w:sz w:val="24"/>
                <w:szCs w:val="24"/>
                <w:highlight w:val="none"/>
                <w14:textFill>
                  <w14:solidFill>
                    <w14:schemeClr w14:val="tx1"/>
                  </w14:solidFill>
                </w14:textFill>
              </w:rPr>
              <w:t>5</w:t>
            </w:r>
            <w:r>
              <w:rPr>
                <w:rFonts w:hint="eastAsia" w:ascii="仿宋" w:hAnsi="仿宋" w:eastAsia="仿宋" w:cs="仿宋"/>
                <w:color w:val="000000" w:themeColor="text1"/>
                <w:spacing w:val="-8"/>
                <w:sz w:val="24"/>
                <w:szCs w:val="24"/>
                <w:highlight w:val="none"/>
                <w14:textFill>
                  <w14:solidFill>
                    <w14:schemeClr w14:val="tx1"/>
                  </w14:solidFill>
                </w14:textFill>
              </w:rPr>
              <w:t xml:space="preserve"> 分，十大专项督察组及纪委抄告的，</w:t>
            </w:r>
            <w:r>
              <w:rPr>
                <w:rFonts w:hint="eastAsia" w:ascii="仿宋" w:hAnsi="仿宋" w:eastAsia="仿宋" w:cs="仿宋"/>
                <w:color w:val="000000" w:themeColor="text1"/>
                <w:sz w:val="24"/>
                <w:szCs w:val="24"/>
                <w:highlight w:val="none"/>
                <w14:textFill>
                  <w14:solidFill>
                    <w14:schemeClr w14:val="tx1"/>
                  </w14:solidFill>
                </w14:textFill>
              </w:rPr>
              <w:t>每件扣 5 分。</w:t>
            </w:r>
          </w:p>
        </w:tc>
        <w:tc>
          <w:tcPr>
            <w:tcW w:w="650" w:type="dxa"/>
          </w:tcPr>
          <w:p w14:paraId="11E3C36C">
            <w:pPr>
              <w:pStyle w:val="958"/>
              <w:spacing w:before="7"/>
              <w:jc w:val="center"/>
              <w:rPr>
                <w:rFonts w:hint="eastAsia" w:ascii="仿宋" w:hAnsi="仿宋" w:eastAsia="仿宋" w:cs="仿宋"/>
                <w:color w:val="000000" w:themeColor="text1"/>
                <w:sz w:val="24"/>
                <w:szCs w:val="24"/>
                <w:highlight w:val="none"/>
                <w14:textFill>
                  <w14:solidFill>
                    <w14:schemeClr w14:val="tx1"/>
                  </w14:solidFill>
                </w14:textFill>
              </w:rPr>
            </w:pPr>
          </w:p>
          <w:p w14:paraId="2359C705">
            <w:pPr>
              <w:pStyle w:val="958"/>
              <w:ind w:left="63" w:right="54"/>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w:t>
            </w:r>
          </w:p>
        </w:tc>
      </w:tr>
      <w:tr w14:paraId="7CFC63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1488" w:type="dxa"/>
          </w:tcPr>
          <w:p w14:paraId="35EB3D32">
            <w:pPr>
              <w:pStyle w:val="958"/>
              <w:spacing w:before="101" w:line="360" w:lineRule="auto"/>
              <w:ind w:left="7"/>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加分项目</w:t>
            </w:r>
          </w:p>
        </w:tc>
        <w:tc>
          <w:tcPr>
            <w:tcW w:w="11847" w:type="dxa"/>
          </w:tcPr>
          <w:p w14:paraId="375D066D">
            <w:pPr>
              <w:pStyle w:val="958"/>
              <w:spacing w:line="360" w:lineRule="auto"/>
              <w:ind w:left="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3"/>
                <w:sz w:val="24"/>
                <w:szCs w:val="24"/>
                <w:highlight w:val="none"/>
                <w14:textFill>
                  <w14:solidFill>
                    <w14:schemeClr w14:val="tx1"/>
                  </w14:solidFill>
                </w14:textFill>
              </w:rPr>
              <w:t xml:space="preserve">完成区城管局交办的辅助管理工作，每完成一项加 </w:t>
            </w: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pacing w:val="-8"/>
                <w:sz w:val="24"/>
                <w:szCs w:val="24"/>
                <w:highlight w:val="none"/>
                <w14:textFill>
                  <w14:solidFill>
                    <w14:schemeClr w14:val="tx1"/>
                  </w14:solidFill>
                </w14:textFill>
              </w:rPr>
              <w:t xml:space="preserve"> 分。受市民表扬或媒体正面报道，且经市级领导或区政</w:t>
            </w:r>
            <w:r>
              <w:rPr>
                <w:rFonts w:hint="eastAsia" w:ascii="仿宋" w:hAnsi="仿宋" w:eastAsia="仿宋" w:cs="仿宋"/>
                <w:color w:val="000000" w:themeColor="text1"/>
                <w:sz w:val="24"/>
                <w:szCs w:val="24"/>
                <w:highlight w:val="none"/>
                <w14:textFill>
                  <w14:solidFill>
                    <w14:schemeClr w14:val="tx1"/>
                  </w14:solidFill>
                </w14:textFill>
              </w:rPr>
              <w:t>府领导批示，每项加 3 分。</w:t>
            </w:r>
          </w:p>
        </w:tc>
        <w:tc>
          <w:tcPr>
            <w:tcW w:w="650" w:type="dxa"/>
          </w:tcPr>
          <w:p w14:paraId="76D9D394">
            <w:pPr>
              <w:pStyle w:val="958"/>
              <w:spacing w:before="101"/>
              <w:ind w:left="63" w:right="54"/>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w:t>
            </w:r>
          </w:p>
        </w:tc>
      </w:tr>
    </w:tbl>
    <w:p w14:paraId="5618F73B">
      <w:pPr>
        <w:numPr>
          <w:ilvl w:val="-1"/>
          <w:numId w:val="0"/>
        </w:numPr>
        <w:spacing w:line="360" w:lineRule="auto"/>
        <w:ind w:firstLine="480" w:firstLineChars="200"/>
        <w:rPr>
          <w:rFonts w:hint="default" w:ascii="仿宋" w:hAnsi="仿宋" w:eastAsia="仿宋" w:cs="仿宋"/>
          <w:color w:val="000000" w:themeColor="text1"/>
          <w:sz w:val="24"/>
          <w:szCs w:val="24"/>
          <w:highlight w:val="none"/>
          <w:lang w:val="en-US" w:eastAsia="zh-CN"/>
          <w14:textFill>
            <w14:solidFill>
              <w14:schemeClr w14:val="tx1"/>
            </w14:solidFill>
          </w14:textFill>
        </w:rPr>
        <w:sectPr>
          <w:pgSz w:w="16838" w:h="11905" w:orient="landscape"/>
          <w:pgMar w:top="1417" w:right="652" w:bottom="1417" w:left="680" w:header="539" w:footer="425" w:gutter="0"/>
          <w:pgNumType w:fmt="decimal"/>
          <w:cols w:space="0" w:num="1"/>
          <w:titlePg/>
        </w:sectPr>
      </w:pPr>
    </w:p>
    <w:p w14:paraId="7D81AA52">
      <w:pPr>
        <w:wordWrap w:val="0"/>
        <w:snapToGrid w:val="0"/>
        <w:spacing w:line="360" w:lineRule="auto"/>
        <w:jc w:val="center"/>
        <w:outlineLvl w:val="0"/>
        <w:rPr>
          <w:rFonts w:hint="eastAsia" w:ascii="仿宋" w:hAnsi="仿宋" w:eastAsia="仿宋" w:cs="仿宋"/>
          <w:b/>
          <w:color w:val="000000" w:themeColor="text1"/>
          <w:sz w:val="36"/>
          <w:szCs w:val="36"/>
          <w:highlight w:val="none"/>
          <w14:textFill>
            <w14:solidFill>
              <w14:schemeClr w14:val="tx1"/>
            </w14:solidFill>
          </w14:textFill>
        </w:rPr>
      </w:pPr>
      <w:bookmarkStart w:id="97" w:name="_Toc25115"/>
      <w:r>
        <w:rPr>
          <w:rFonts w:hint="eastAsia" w:ascii="仿宋" w:hAnsi="仿宋" w:eastAsia="仿宋" w:cs="仿宋"/>
          <w:b/>
          <w:color w:val="000000" w:themeColor="text1"/>
          <w:sz w:val="36"/>
          <w:szCs w:val="36"/>
          <w:highlight w:val="none"/>
          <w14:textFill>
            <w14:solidFill>
              <w14:schemeClr w14:val="tx1"/>
            </w14:solidFill>
          </w14:textFill>
        </w:rPr>
        <w:t xml:space="preserve">第四部分 </w:t>
      </w:r>
      <w:bookmarkStart w:id="98" w:name="_Toc184308087"/>
      <w:bookmarkEnd w:id="98"/>
      <w:bookmarkStart w:id="99" w:name="_Toc184308055"/>
      <w:bookmarkEnd w:id="99"/>
      <w:bookmarkStart w:id="100" w:name="_Toc184314462"/>
      <w:bookmarkEnd w:id="100"/>
      <w:bookmarkStart w:id="101" w:name="_Toc184308082"/>
      <w:bookmarkEnd w:id="101"/>
      <w:bookmarkStart w:id="102" w:name="_Toc184314411"/>
      <w:bookmarkEnd w:id="102"/>
      <w:bookmarkStart w:id="103" w:name="_Toc184312095"/>
      <w:bookmarkEnd w:id="103"/>
      <w:bookmarkStart w:id="104" w:name="_Toc184308098"/>
      <w:bookmarkEnd w:id="104"/>
      <w:bookmarkStart w:id="105" w:name="_Toc184314437"/>
      <w:bookmarkEnd w:id="105"/>
      <w:bookmarkStart w:id="106" w:name="_Toc184314438"/>
      <w:bookmarkEnd w:id="106"/>
      <w:bookmarkStart w:id="107" w:name="_Toc184313289"/>
      <w:bookmarkEnd w:id="107"/>
      <w:bookmarkStart w:id="108" w:name="_Toc184314416"/>
      <w:bookmarkEnd w:id="108"/>
      <w:bookmarkStart w:id="109" w:name="_Toc184314428"/>
      <w:bookmarkEnd w:id="109"/>
      <w:bookmarkStart w:id="110" w:name="_Toc184312094"/>
      <w:bookmarkEnd w:id="110"/>
      <w:bookmarkStart w:id="111" w:name="_Toc184314481"/>
      <w:bookmarkEnd w:id="111"/>
      <w:bookmarkStart w:id="112" w:name="_Toc184312098"/>
      <w:bookmarkEnd w:id="112"/>
      <w:bookmarkStart w:id="113" w:name="_Toc184310339"/>
      <w:bookmarkEnd w:id="113"/>
      <w:bookmarkStart w:id="114" w:name="_Toc184312089"/>
      <w:bookmarkEnd w:id="114"/>
      <w:bookmarkStart w:id="115" w:name="_Toc184310313"/>
      <w:bookmarkEnd w:id="115"/>
      <w:bookmarkStart w:id="116" w:name="_Toc184313269"/>
      <w:bookmarkEnd w:id="116"/>
      <w:bookmarkStart w:id="117" w:name="_Toc184310294"/>
      <w:bookmarkEnd w:id="117"/>
      <w:bookmarkStart w:id="118" w:name="_Toc184312107"/>
      <w:bookmarkEnd w:id="118"/>
      <w:bookmarkStart w:id="119" w:name="_Toc184313305"/>
      <w:bookmarkEnd w:id="119"/>
      <w:bookmarkStart w:id="120" w:name="_Toc184310300"/>
      <w:bookmarkEnd w:id="120"/>
      <w:bookmarkStart w:id="121" w:name="_Toc184313250"/>
      <w:bookmarkEnd w:id="121"/>
      <w:bookmarkStart w:id="122" w:name="_Toc184314447"/>
      <w:bookmarkEnd w:id="122"/>
      <w:bookmarkStart w:id="123" w:name="_Toc184308100"/>
      <w:bookmarkEnd w:id="123"/>
      <w:bookmarkStart w:id="124" w:name="_Toc184313251"/>
      <w:bookmarkEnd w:id="124"/>
      <w:bookmarkStart w:id="125" w:name="_Toc184312103"/>
      <w:bookmarkEnd w:id="125"/>
      <w:bookmarkStart w:id="126" w:name="_Toc184312087"/>
      <w:bookmarkEnd w:id="126"/>
      <w:bookmarkStart w:id="127" w:name="_Toc184310335"/>
      <w:bookmarkEnd w:id="127"/>
      <w:bookmarkStart w:id="128" w:name="_Toc184312112"/>
      <w:bookmarkEnd w:id="128"/>
      <w:bookmarkStart w:id="129" w:name="_Toc184308089"/>
      <w:bookmarkEnd w:id="129"/>
      <w:bookmarkStart w:id="130" w:name="_Toc184310315"/>
      <w:bookmarkEnd w:id="130"/>
      <w:bookmarkStart w:id="131" w:name="_Toc184308062"/>
      <w:bookmarkEnd w:id="131"/>
      <w:bookmarkStart w:id="132" w:name="_Toc184313299"/>
      <w:bookmarkEnd w:id="132"/>
      <w:bookmarkStart w:id="133" w:name="_Toc184308083"/>
      <w:bookmarkEnd w:id="133"/>
      <w:bookmarkStart w:id="134" w:name="_Toc184308084"/>
      <w:bookmarkEnd w:id="134"/>
      <w:bookmarkStart w:id="135" w:name="_Toc184314463"/>
      <w:bookmarkEnd w:id="135"/>
      <w:bookmarkStart w:id="136" w:name="_Toc184308049"/>
      <w:bookmarkEnd w:id="136"/>
      <w:bookmarkStart w:id="137" w:name="_Toc184310283"/>
      <w:bookmarkEnd w:id="137"/>
      <w:bookmarkStart w:id="138" w:name="_Toc184308095"/>
      <w:bookmarkEnd w:id="138"/>
      <w:bookmarkStart w:id="139" w:name="_Toc184313271"/>
      <w:bookmarkEnd w:id="139"/>
      <w:bookmarkStart w:id="140" w:name="_Toc184313252"/>
      <w:bookmarkEnd w:id="140"/>
      <w:bookmarkStart w:id="141" w:name="_Toc184312126"/>
      <w:bookmarkEnd w:id="141"/>
      <w:bookmarkStart w:id="142" w:name="_Toc184313243"/>
      <w:bookmarkEnd w:id="142"/>
      <w:bookmarkStart w:id="143" w:name="_Toc184314417"/>
      <w:bookmarkEnd w:id="143"/>
      <w:bookmarkStart w:id="144" w:name="_Toc184312068"/>
      <w:bookmarkEnd w:id="144"/>
      <w:bookmarkStart w:id="145" w:name="_Toc184313249"/>
      <w:bookmarkEnd w:id="145"/>
      <w:bookmarkStart w:id="146" w:name="_Toc184312071"/>
      <w:bookmarkEnd w:id="146"/>
      <w:bookmarkStart w:id="147" w:name="_Toc184313298"/>
      <w:bookmarkEnd w:id="147"/>
      <w:bookmarkStart w:id="148" w:name="_Toc184312136"/>
      <w:bookmarkEnd w:id="148"/>
      <w:bookmarkStart w:id="149" w:name="_Toc184312090"/>
      <w:bookmarkEnd w:id="149"/>
      <w:bookmarkStart w:id="150" w:name="_Toc184308091"/>
      <w:bookmarkEnd w:id="150"/>
      <w:bookmarkStart w:id="151" w:name="_Toc184313307"/>
      <w:bookmarkEnd w:id="151"/>
      <w:bookmarkStart w:id="152" w:name="_Toc184312079"/>
      <w:bookmarkEnd w:id="152"/>
      <w:bookmarkStart w:id="153" w:name="_Toc184310328"/>
      <w:bookmarkEnd w:id="153"/>
      <w:bookmarkStart w:id="154" w:name="_Toc184313267"/>
      <w:bookmarkEnd w:id="154"/>
      <w:bookmarkStart w:id="155" w:name="_Toc184310297"/>
      <w:bookmarkEnd w:id="155"/>
      <w:bookmarkStart w:id="156" w:name="_Toc184312132"/>
      <w:bookmarkEnd w:id="156"/>
      <w:bookmarkStart w:id="157" w:name="_Toc184312123"/>
      <w:bookmarkEnd w:id="157"/>
      <w:bookmarkStart w:id="158" w:name="_Toc184312077"/>
      <w:bookmarkEnd w:id="158"/>
      <w:bookmarkStart w:id="159" w:name="_Toc184313280"/>
      <w:bookmarkEnd w:id="159"/>
      <w:bookmarkStart w:id="160" w:name="_Toc184308056"/>
      <w:bookmarkEnd w:id="160"/>
      <w:bookmarkStart w:id="161" w:name="_Toc184312075"/>
      <w:bookmarkEnd w:id="161"/>
      <w:bookmarkStart w:id="162" w:name="_Toc184308108"/>
      <w:bookmarkEnd w:id="162"/>
      <w:bookmarkStart w:id="163" w:name="_Toc184310275"/>
      <w:bookmarkEnd w:id="163"/>
      <w:bookmarkStart w:id="164" w:name="_Toc184312069"/>
      <w:bookmarkEnd w:id="164"/>
      <w:bookmarkStart w:id="165" w:name="_Toc184308057"/>
      <w:bookmarkEnd w:id="165"/>
      <w:bookmarkStart w:id="166" w:name="_Toc184314458"/>
      <w:bookmarkEnd w:id="166"/>
      <w:bookmarkStart w:id="167" w:name="_Toc184314480"/>
      <w:bookmarkEnd w:id="167"/>
      <w:bookmarkStart w:id="168" w:name="_Toc184313270"/>
      <w:bookmarkEnd w:id="168"/>
      <w:bookmarkStart w:id="169" w:name="_Toc184310293"/>
      <w:bookmarkEnd w:id="169"/>
      <w:bookmarkStart w:id="170" w:name="_Toc184314418"/>
      <w:bookmarkEnd w:id="170"/>
      <w:bookmarkStart w:id="171" w:name="_Toc184314421"/>
      <w:bookmarkEnd w:id="171"/>
      <w:bookmarkStart w:id="172" w:name="_Toc184310302"/>
      <w:bookmarkEnd w:id="172"/>
      <w:bookmarkStart w:id="173" w:name="_Toc184313266"/>
      <w:bookmarkEnd w:id="173"/>
      <w:bookmarkStart w:id="174" w:name="_Toc184312105"/>
      <w:bookmarkEnd w:id="174"/>
      <w:bookmarkStart w:id="175" w:name="_Toc184312115"/>
      <w:bookmarkEnd w:id="175"/>
      <w:bookmarkStart w:id="176" w:name="_Toc184308088"/>
      <w:bookmarkEnd w:id="176"/>
      <w:bookmarkStart w:id="177" w:name="_Toc184308103"/>
      <w:bookmarkEnd w:id="177"/>
      <w:bookmarkStart w:id="178" w:name="_Toc184308077"/>
      <w:bookmarkEnd w:id="178"/>
      <w:bookmarkStart w:id="179" w:name="_Toc184308038"/>
      <w:bookmarkEnd w:id="179"/>
      <w:bookmarkStart w:id="180" w:name="_Toc184313261"/>
      <w:bookmarkEnd w:id="180"/>
      <w:bookmarkStart w:id="181" w:name="_Toc184310292"/>
      <w:bookmarkEnd w:id="181"/>
      <w:bookmarkStart w:id="182" w:name="_Toc184312099"/>
      <w:bookmarkEnd w:id="182"/>
      <w:bookmarkStart w:id="183" w:name="_Toc184308060"/>
      <w:bookmarkEnd w:id="183"/>
      <w:bookmarkStart w:id="184" w:name="_Toc184314443"/>
      <w:bookmarkEnd w:id="184"/>
      <w:bookmarkStart w:id="185" w:name="_Toc184310327"/>
      <w:bookmarkEnd w:id="185"/>
      <w:bookmarkStart w:id="186" w:name="_Toc184313275"/>
      <w:bookmarkEnd w:id="186"/>
      <w:bookmarkStart w:id="187" w:name="_Toc184308037"/>
      <w:bookmarkEnd w:id="187"/>
      <w:bookmarkStart w:id="188" w:name="_Toc184312082"/>
      <w:bookmarkEnd w:id="188"/>
      <w:bookmarkStart w:id="189" w:name="_Toc184314422"/>
      <w:bookmarkEnd w:id="189"/>
      <w:bookmarkStart w:id="190" w:name="_Toc184310278"/>
      <w:bookmarkEnd w:id="190"/>
      <w:bookmarkStart w:id="191" w:name="_Toc184312137"/>
      <w:bookmarkEnd w:id="191"/>
      <w:bookmarkStart w:id="192" w:name="_Toc184308079"/>
      <w:bookmarkEnd w:id="192"/>
      <w:bookmarkStart w:id="193" w:name="_Toc184310323"/>
      <w:bookmarkEnd w:id="193"/>
      <w:bookmarkStart w:id="194" w:name="_Toc184314423"/>
      <w:bookmarkEnd w:id="194"/>
      <w:bookmarkStart w:id="195" w:name="_Toc184314429"/>
      <w:bookmarkEnd w:id="195"/>
      <w:bookmarkStart w:id="196" w:name="_Toc184314410"/>
      <w:bookmarkEnd w:id="196"/>
      <w:bookmarkStart w:id="197" w:name="_Toc184310310"/>
      <w:bookmarkEnd w:id="197"/>
      <w:bookmarkStart w:id="198" w:name="_Toc184313276"/>
      <w:bookmarkEnd w:id="198"/>
      <w:bookmarkStart w:id="199" w:name="_Toc184314460"/>
      <w:bookmarkEnd w:id="199"/>
      <w:bookmarkStart w:id="200" w:name="_Toc184312117"/>
      <w:bookmarkEnd w:id="200"/>
      <w:bookmarkStart w:id="201" w:name="_Toc184310334"/>
      <w:bookmarkEnd w:id="201"/>
      <w:bookmarkStart w:id="202" w:name="_Toc184310308"/>
      <w:bookmarkEnd w:id="202"/>
      <w:bookmarkStart w:id="203" w:name="_Toc184312108"/>
      <w:bookmarkEnd w:id="203"/>
      <w:bookmarkStart w:id="204" w:name="_Toc184308051"/>
      <w:bookmarkEnd w:id="204"/>
      <w:bookmarkStart w:id="205" w:name="_Toc184314452"/>
      <w:bookmarkEnd w:id="205"/>
      <w:bookmarkStart w:id="206" w:name="_Toc184314430"/>
      <w:bookmarkEnd w:id="206"/>
      <w:bookmarkStart w:id="207" w:name="_Toc184312100"/>
      <w:bookmarkEnd w:id="207"/>
      <w:bookmarkStart w:id="208" w:name="_Toc184314426"/>
      <w:bookmarkEnd w:id="208"/>
      <w:bookmarkStart w:id="209" w:name="_Toc184314436"/>
      <w:bookmarkEnd w:id="209"/>
      <w:bookmarkStart w:id="210" w:name="_Toc184312073"/>
      <w:bookmarkEnd w:id="210"/>
      <w:bookmarkStart w:id="211" w:name="_Toc184312124"/>
      <w:bookmarkEnd w:id="211"/>
      <w:bookmarkStart w:id="212" w:name="_Toc184308059"/>
      <w:bookmarkEnd w:id="212"/>
      <w:bookmarkStart w:id="213" w:name="_Toc184308045"/>
      <w:bookmarkEnd w:id="213"/>
      <w:bookmarkStart w:id="214" w:name="_Toc184313268"/>
      <w:bookmarkEnd w:id="214"/>
      <w:bookmarkStart w:id="215" w:name="_Toc184308067"/>
      <w:bookmarkEnd w:id="215"/>
      <w:bookmarkStart w:id="216" w:name="_Toc184308044"/>
      <w:bookmarkEnd w:id="216"/>
      <w:bookmarkStart w:id="217" w:name="_Toc184314431"/>
      <w:bookmarkEnd w:id="217"/>
      <w:bookmarkStart w:id="218" w:name="_Toc184310286"/>
      <w:bookmarkEnd w:id="218"/>
      <w:bookmarkStart w:id="219" w:name="_Toc184312118"/>
      <w:bookmarkEnd w:id="219"/>
      <w:bookmarkStart w:id="220" w:name="_Toc184308085"/>
      <w:bookmarkEnd w:id="220"/>
      <w:bookmarkStart w:id="221" w:name="_Toc184310276"/>
      <w:bookmarkEnd w:id="221"/>
      <w:bookmarkStart w:id="222" w:name="_Toc184312072"/>
      <w:bookmarkEnd w:id="222"/>
      <w:bookmarkStart w:id="223" w:name="_Toc184313294"/>
      <w:bookmarkEnd w:id="223"/>
      <w:bookmarkStart w:id="224" w:name="_Toc184310333"/>
      <w:bookmarkEnd w:id="224"/>
      <w:bookmarkStart w:id="225" w:name="_Toc184308054"/>
      <w:bookmarkEnd w:id="225"/>
      <w:bookmarkStart w:id="226" w:name="_Toc184314466"/>
      <w:bookmarkEnd w:id="226"/>
      <w:bookmarkStart w:id="227" w:name="_Toc184310289"/>
      <w:bookmarkEnd w:id="227"/>
      <w:bookmarkStart w:id="228" w:name="_Toc184308070"/>
      <w:bookmarkEnd w:id="228"/>
      <w:bookmarkStart w:id="229" w:name="_Toc184313265"/>
      <w:bookmarkEnd w:id="229"/>
      <w:bookmarkStart w:id="230" w:name="_Toc184313248"/>
      <w:bookmarkEnd w:id="230"/>
      <w:bookmarkStart w:id="231" w:name="_Toc184314433"/>
      <w:bookmarkEnd w:id="231"/>
      <w:bookmarkStart w:id="232" w:name="_Toc184312096"/>
      <w:bookmarkEnd w:id="232"/>
      <w:bookmarkStart w:id="233" w:name="_Toc184314468"/>
      <w:bookmarkEnd w:id="233"/>
      <w:bookmarkStart w:id="234" w:name="_Toc184310318"/>
      <w:bookmarkEnd w:id="234"/>
      <w:bookmarkStart w:id="235" w:name="_Toc184313272"/>
      <w:bookmarkEnd w:id="235"/>
      <w:bookmarkStart w:id="236" w:name="_Toc184310317"/>
      <w:bookmarkEnd w:id="236"/>
      <w:bookmarkStart w:id="237" w:name="_Toc184312104"/>
      <w:bookmarkEnd w:id="237"/>
      <w:bookmarkStart w:id="238" w:name="_Toc184313277"/>
      <w:bookmarkEnd w:id="238"/>
      <w:bookmarkStart w:id="239" w:name="_Toc184308090"/>
      <w:bookmarkEnd w:id="239"/>
      <w:bookmarkStart w:id="240" w:name="_Toc184308047"/>
      <w:bookmarkEnd w:id="240"/>
      <w:bookmarkStart w:id="241" w:name="_Toc184308094"/>
      <w:bookmarkEnd w:id="241"/>
      <w:bookmarkStart w:id="242" w:name="_Toc184314470"/>
      <w:bookmarkEnd w:id="242"/>
      <w:bookmarkStart w:id="243" w:name="_Toc184313283"/>
      <w:bookmarkEnd w:id="243"/>
      <w:bookmarkStart w:id="244" w:name="_Toc184310290"/>
      <w:bookmarkEnd w:id="244"/>
      <w:bookmarkStart w:id="245" w:name="_Toc184308096"/>
      <w:bookmarkEnd w:id="245"/>
      <w:bookmarkStart w:id="246" w:name="_Toc184314448"/>
      <w:bookmarkEnd w:id="246"/>
      <w:bookmarkStart w:id="247" w:name="_Toc184313293"/>
      <w:bookmarkEnd w:id="247"/>
      <w:bookmarkStart w:id="248" w:name="_Toc184314464"/>
      <w:bookmarkEnd w:id="248"/>
      <w:bookmarkStart w:id="249" w:name="_Toc184308036"/>
      <w:bookmarkEnd w:id="249"/>
      <w:bookmarkStart w:id="250" w:name="_Toc184312135"/>
      <w:bookmarkEnd w:id="250"/>
      <w:bookmarkStart w:id="251" w:name="_Toc184313297"/>
      <w:bookmarkEnd w:id="251"/>
      <w:bookmarkStart w:id="252" w:name="_Toc184308105"/>
      <w:bookmarkEnd w:id="252"/>
      <w:bookmarkStart w:id="253" w:name="_Toc184310288"/>
      <w:bookmarkEnd w:id="253"/>
      <w:bookmarkStart w:id="254" w:name="_Toc184313254"/>
      <w:bookmarkEnd w:id="254"/>
      <w:bookmarkStart w:id="255" w:name="_Toc184314469"/>
      <w:bookmarkEnd w:id="255"/>
      <w:bookmarkStart w:id="256" w:name="_Toc184313291"/>
      <w:bookmarkEnd w:id="256"/>
      <w:bookmarkStart w:id="257" w:name="_Toc184314474"/>
      <w:bookmarkEnd w:id="257"/>
      <w:bookmarkStart w:id="258" w:name="_Toc184308048"/>
      <w:bookmarkEnd w:id="258"/>
      <w:bookmarkStart w:id="259" w:name="_Toc184313259"/>
      <w:bookmarkEnd w:id="259"/>
      <w:bookmarkStart w:id="260" w:name="_Toc184312067"/>
      <w:bookmarkEnd w:id="260"/>
      <w:bookmarkStart w:id="261" w:name="_Toc184313256"/>
      <w:bookmarkEnd w:id="261"/>
      <w:bookmarkStart w:id="262" w:name="_Toc184313241"/>
      <w:bookmarkEnd w:id="262"/>
      <w:bookmarkStart w:id="263" w:name="_Toc184314456"/>
      <w:bookmarkEnd w:id="263"/>
      <w:bookmarkStart w:id="264" w:name="_Toc184310311"/>
      <w:bookmarkEnd w:id="264"/>
      <w:bookmarkStart w:id="265" w:name="_Toc184308078"/>
      <w:bookmarkEnd w:id="265"/>
      <w:bookmarkStart w:id="266" w:name="_Toc184312120"/>
      <w:bookmarkEnd w:id="266"/>
      <w:bookmarkStart w:id="267" w:name="_Toc184310282"/>
      <w:bookmarkEnd w:id="267"/>
      <w:bookmarkStart w:id="268" w:name="_Toc184308042"/>
      <w:bookmarkEnd w:id="268"/>
      <w:bookmarkStart w:id="269" w:name="_Toc184312097"/>
      <w:bookmarkEnd w:id="269"/>
      <w:bookmarkStart w:id="270" w:name="_Toc184312138"/>
      <w:bookmarkEnd w:id="270"/>
      <w:bookmarkStart w:id="271" w:name="_Toc184314424"/>
      <w:bookmarkEnd w:id="271"/>
      <w:bookmarkStart w:id="272" w:name="_Toc184312109"/>
      <w:bookmarkEnd w:id="272"/>
      <w:bookmarkStart w:id="273" w:name="_Toc184313286"/>
      <w:bookmarkEnd w:id="273"/>
      <w:bookmarkStart w:id="274" w:name="_Toc184312091"/>
      <w:bookmarkEnd w:id="274"/>
      <w:bookmarkStart w:id="275" w:name="_Toc184312078"/>
      <w:bookmarkEnd w:id="275"/>
      <w:bookmarkStart w:id="276" w:name="_Toc184313306"/>
      <w:bookmarkEnd w:id="276"/>
      <w:bookmarkStart w:id="277" w:name="_Toc184310284"/>
      <w:bookmarkEnd w:id="277"/>
      <w:bookmarkStart w:id="278" w:name="_Toc184313264"/>
      <w:bookmarkEnd w:id="278"/>
      <w:bookmarkStart w:id="279" w:name="_Toc184314461"/>
      <w:bookmarkEnd w:id="279"/>
      <w:bookmarkStart w:id="280" w:name="_Toc184310320"/>
      <w:bookmarkEnd w:id="280"/>
      <w:bookmarkStart w:id="281" w:name="_Toc184310281"/>
      <w:bookmarkEnd w:id="281"/>
      <w:bookmarkStart w:id="282" w:name="_Toc184310287"/>
      <w:bookmarkEnd w:id="282"/>
      <w:bookmarkStart w:id="283" w:name="_Toc184314476"/>
      <w:bookmarkEnd w:id="283"/>
      <w:bookmarkStart w:id="284" w:name="_Toc184308081"/>
      <w:bookmarkEnd w:id="284"/>
      <w:bookmarkStart w:id="285" w:name="_Toc184313262"/>
      <w:bookmarkEnd w:id="285"/>
      <w:bookmarkStart w:id="286" w:name="_Toc184310272"/>
      <w:bookmarkEnd w:id="286"/>
      <w:bookmarkStart w:id="287" w:name="_Toc184308052"/>
      <w:bookmarkEnd w:id="287"/>
      <w:bookmarkStart w:id="288" w:name="_Toc184312125"/>
      <w:bookmarkEnd w:id="288"/>
      <w:bookmarkStart w:id="289" w:name="_Toc184310340"/>
      <w:bookmarkEnd w:id="289"/>
      <w:bookmarkStart w:id="290" w:name="_Toc184310314"/>
      <w:bookmarkEnd w:id="290"/>
      <w:bookmarkStart w:id="291" w:name="_Toc184310321"/>
      <w:bookmarkEnd w:id="291"/>
      <w:bookmarkStart w:id="292" w:name="_Toc184310285"/>
      <w:bookmarkEnd w:id="292"/>
      <w:bookmarkStart w:id="293" w:name="_Toc184314444"/>
      <w:bookmarkEnd w:id="293"/>
      <w:bookmarkStart w:id="294" w:name="_Toc184308099"/>
      <w:bookmarkEnd w:id="294"/>
      <w:bookmarkStart w:id="295" w:name="_Toc184314445"/>
      <w:bookmarkEnd w:id="295"/>
      <w:bookmarkStart w:id="296" w:name="_Toc184308046"/>
      <w:bookmarkEnd w:id="296"/>
      <w:bookmarkStart w:id="297" w:name="_Toc184312101"/>
      <w:bookmarkEnd w:id="297"/>
      <w:bookmarkStart w:id="298" w:name="_Toc184310316"/>
      <w:bookmarkEnd w:id="298"/>
      <w:bookmarkStart w:id="299" w:name="_Toc184313303"/>
      <w:bookmarkEnd w:id="299"/>
      <w:bookmarkStart w:id="300" w:name="_Toc184313309"/>
      <w:bookmarkEnd w:id="300"/>
      <w:bookmarkStart w:id="301" w:name="_Toc184308076"/>
      <w:bookmarkEnd w:id="301"/>
      <w:bookmarkStart w:id="302" w:name="_Toc184308050"/>
      <w:bookmarkEnd w:id="302"/>
      <w:bookmarkStart w:id="303" w:name="_Toc184310331"/>
      <w:bookmarkEnd w:id="303"/>
      <w:bookmarkStart w:id="304" w:name="_Toc184308074"/>
      <w:bookmarkEnd w:id="304"/>
      <w:bookmarkStart w:id="305" w:name="_Toc184313274"/>
      <w:bookmarkEnd w:id="305"/>
      <w:bookmarkStart w:id="306" w:name="_Toc184313296"/>
      <w:bookmarkEnd w:id="306"/>
      <w:bookmarkStart w:id="307" w:name="_Toc184310303"/>
      <w:bookmarkEnd w:id="307"/>
      <w:bookmarkStart w:id="308" w:name="_Toc184310337"/>
      <w:bookmarkEnd w:id="308"/>
      <w:bookmarkStart w:id="309" w:name="_Toc184310338"/>
      <w:bookmarkEnd w:id="309"/>
      <w:bookmarkStart w:id="310" w:name="_Toc184313300"/>
      <w:bookmarkEnd w:id="310"/>
      <w:bookmarkStart w:id="311" w:name="_Toc184310296"/>
      <w:bookmarkEnd w:id="311"/>
      <w:bookmarkStart w:id="312" w:name="_Toc184312092"/>
      <w:bookmarkEnd w:id="312"/>
      <w:bookmarkStart w:id="313" w:name="_Toc184310304"/>
      <w:bookmarkEnd w:id="313"/>
      <w:bookmarkStart w:id="314" w:name="_Toc184312133"/>
      <w:bookmarkEnd w:id="314"/>
      <w:bookmarkStart w:id="315" w:name="_Toc184313247"/>
      <w:bookmarkEnd w:id="315"/>
      <w:bookmarkStart w:id="316" w:name="_Toc184308058"/>
      <w:bookmarkEnd w:id="316"/>
      <w:bookmarkStart w:id="317" w:name="_Toc184308043"/>
      <w:bookmarkEnd w:id="317"/>
      <w:bookmarkStart w:id="318" w:name="_Toc184314441"/>
      <w:bookmarkEnd w:id="318"/>
      <w:bookmarkStart w:id="319" w:name="_Toc184314419"/>
      <w:bookmarkEnd w:id="319"/>
      <w:bookmarkStart w:id="320" w:name="_Toc184308102"/>
      <w:bookmarkEnd w:id="320"/>
      <w:bookmarkStart w:id="321" w:name="_Toc184312128"/>
      <w:bookmarkEnd w:id="321"/>
      <w:bookmarkStart w:id="322" w:name="_Toc184308066"/>
      <w:bookmarkEnd w:id="322"/>
      <w:bookmarkStart w:id="323" w:name="_Toc184310341"/>
      <w:bookmarkEnd w:id="323"/>
      <w:bookmarkStart w:id="324" w:name="_Toc184314435"/>
      <w:bookmarkEnd w:id="324"/>
      <w:bookmarkStart w:id="325" w:name="_Toc184310326"/>
      <w:bookmarkEnd w:id="325"/>
      <w:bookmarkStart w:id="326" w:name="_Toc184310280"/>
      <w:bookmarkEnd w:id="326"/>
      <w:bookmarkStart w:id="327" w:name="_Toc184314459"/>
      <w:bookmarkEnd w:id="327"/>
      <w:bookmarkStart w:id="328" w:name="_Toc184314425"/>
      <w:bookmarkEnd w:id="328"/>
      <w:bookmarkStart w:id="329" w:name="_Toc184312106"/>
      <w:bookmarkEnd w:id="329"/>
      <w:bookmarkStart w:id="330" w:name="_Toc184313290"/>
      <w:bookmarkEnd w:id="330"/>
      <w:bookmarkStart w:id="331" w:name="_Toc184313284"/>
      <w:bookmarkEnd w:id="331"/>
      <w:bookmarkStart w:id="332" w:name="_Toc184314434"/>
      <w:bookmarkEnd w:id="332"/>
      <w:bookmarkStart w:id="333" w:name="_Toc184312070"/>
      <w:bookmarkEnd w:id="333"/>
      <w:bookmarkStart w:id="334" w:name="_Toc184308092"/>
      <w:bookmarkEnd w:id="334"/>
      <w:bookmarkStart w:id="335" w:name="_Toc184314449"/>
      <w:bookmarkEnd w:id="335"/>
      <w:bookmarkStart w:id="336" w:name="_Toc184310298"/>
      <w:bookmarkEnd w:id="336"/>
      <w:bookmarkStart w:id="337" w:name="_Toc184314451"/>
      <w:bookmarkEnd w:id="337"/>
      <w:bookmarkStart w:id="338" w:name="_Toc184310329"/>
      <w:bookmarkEnd w:id="338"/>
      <w:bookmarkStart w:id="339" w:name="_Toc184310307"/>
      <w:bookmarkEnd w:id="339"/>
      <w:bookmarkStart w:id="340" w:name="_Toc184313295"/>
      <w:bookmarkEnd w:id="340"/>
      <w:bookmarkStart w:id="341" w:name="_Toc184313240"/>
      <w:bookmarkEnd w:id="341"/>
      <w:bookmarkStart w:id="342" w:name="_Toc184312080"/>
      <w:bookmarkEnd w:id="342"/>
      <w:bookmarkStart w:id="343" w:name="_Toc184308073"/>
      <w:bookmarkEnd w:id="343"/>
      <w:bookmarkStart w:id="344" w:name="_Toc184313308"/>
      <w:bookmarkEnd w:id="344"/>
      <w:bookmarkStart w:id="345" w:name="_Toc184312131"/>
      <w:bookmarkEnd w:id="345"/>
      <w:bookmarkStart w:id="346" w:name="_Toc184312134"/>
      <w:bookmarkEnd w:id="346"/>
      <w:bookmarkStart w:id="347" w:name="_Toc184308080"/>
      <w:bookmarkEnd w:id="347"/>
      <w:bookmarkStart w:id="348" w:name="_Toc184313242"/>
      <w:bookmarkEnd w:id="348"/>
      <w:bookmarkStart w:id="349" w:name="_Toc184310344"/>
      <w:bookmarkEnd w:id="349"/>
      <w:bookmarkStart w:id="350" w:name="_Toc184308061"/>
      <w:bookmarkEnd w:id="350"/>
      <w:bookmarkStart w:id="351" w:name="_Toc184308072"/>
      <w:bookmarkEnd w:id="351"/>
      <w:bookmarkStart w:id="352" w:name="_Toc184308053"/>
      <w:bookmarkEnd w:id="352"/>
      <w:bookmarkStart w:id="353" w:name="_Toc184308041"/>
      <w:bookmarkEnd w:id="353"/>
      <w:bookmarkStart w:id="354" w:name="_Toc184308063"/>
      <w:bookmarkEnd w:id="354"/>
      <w:bookmarkStart w:id="355" w:name="_Toc184313285"/>
      <w:bookmarkEnd w:id="355"/>
      <w:bookmarkStart w:id="356" w:name="_Toc184310330"/>
      <w:bookmarkEnd w:id="356"/>
      <w:bookmarkStart w:id="357" w:name="_Toc184312116"/>
      <w:bookmarkEnd w:id="357"/>
      <w:bookmarkStart w:id="358" w:name="_Toc184314453"/>
      <w:bookmarkEnd w:id="358"/>
      <w:bookmarkStart w:id="359" w:name="_Toc184312129"/>
      <w:bookmarkEnd w:id="359"/>
      <w:bookmarkStart w:id="360" w:name="_Toc184314440"/>
      <w:bookmarkEnd w:id="360"/>
      <w:bookmarkStart w:id="361" w:name="_Toc184308107"/>
      <w:bookmarkEnd w:id="361"/>
      <w:bookmarkStart w:id="362" w:name="_Toc184310343"/>
      <w:bookmarkEnd w:id="362"/>
      <w:bookmarkStart w:id="363" w:name="_Toc184314427"/>
      <w:bookmarkEnd w:id="363"/>
      <w:bookmarkStart w:id="364" w:name="_Toc184312122"/>
      <w:bookmarkEnd w:id="364"/>
      <w:bookmarkStart w:id="365" w:name="_Toc184312088"/>
      <w:bookmarkEnd w:id="365"/>
      <w:bookmarkStart w:id="366" w:name="_Toc184310306"/>
      <w:bookmarkEnd w:id="366"/>
      <w:bookmarkStart w:id="367" w:name="_Toc184310332"/>
      <w:bookmarkEnd w:id="367"/>
      <w:bookmarkStart w:id="368" w:name="_Toc184313278"/>
      <w:bookmarkEnd w:id="368"/>
      <w:bookmarkStart w:id="369" w:name="_Toc184313301"/>
      <w:bookmarkEnd w:id="369"/>
      <w:bookmarkStart w:id="370" w:name="_Toc184314465"/>
      <w:bookmarkEnd w:id="370"/>
      <w:bookmarkStart w:id="371" w:name="_Toc184313244"/>
      <w:bookmarkEnd w:id="371"/>
      <w:bookmarkStart w:id="372" w:name="_Toc184313310"/>
      <w:bookmarkEnd w:id="372"/>
      <w:bookmarkStart w:id="373" w:name="_Toc184308093"/>
      <w:bookmarkEnd w:id="373"/>
      <w:bookmarkStart w:id="374" w:name="_Toc184313279"/>
      <w:bookmarkEnd w:id="374"/>
      <w:bookmarkStart w:id="375" w:name="_Toc184314439"/>
      <w:bookmarkEnd w:id="375"/>
      <w:bookmarkStart w:id="376" w:name="_Toc184308065"/>
      <w:bookmarkEnd w:id="376"/>
      <w:bookmarkStart w:id="377" w:name="_Toc184310299"/>
      <w:bookmarkEnd w:id="377"/>
      <w:bookmarkStart w:id="378" w:name="_Toc184313245"/>
      <w:bookmarkEnd w:id="378"/>
      <w:bookmarkStart w:id="379" w:name="_Toc184314478"/>
      <w:bookmarkEnd w:id="379"/>
      <w:bookmarkStart w:id="380" w:name="_Toc184312084"/>
      <w:bookmarkEnd w:id="380"/>
      <w:bookmarkStart w:id="381" w:name="_Toc184312127"/>
      <w:bookmarkEnd w:id="381"/>
      <w:bookmarkStart w:id="382" w:name="_Toc184313258"/>
      <w:bookmarkEnd w:id="382"/>
      <w:bookmarkStart w:id="383" w:name="_Toc184310342"/>
      <w:bookmarkEnd w:id="383"/>
      <w:bookmarkStart w:id="384" w:name="_Toc184314477"/>
      <w:bookmarkEnd w:id="384"/>
      <w:bookmarkStart w:id="385" w:name="_Toc184314420"/>
      <w:bookmarkEnd w:id="385"/>
      <w:bookmarkStart w:id="386" w:name="_Toc184314450"/>
      <w:bookmarkEnd w:id="386"/>
      <w:bookmarkStart w:id="387" w:name="_Toc184314442"/>
      <w:bookmarkEnd w:id="387"/>
      <w:bookmarkStart w:id="388" w:name="_Toc184312074"/>
      <w:bookmarkEnd w:id="388"/>
      <w:bookmarkStart w:id="389" w:name="_Toc184308040"/>
      <w:bookmarkEnd w:id="389"/>
      <w:bookmarkStart w:id="390" w:name="_Toc184310277"/>
      <w:bookmarkEnd w:id="390"/>
      <w:bookmarkStart w:id="391" w:name="_Toc184314413"/>
      <w:bookmarkEnd w:id="391"/>
      <w:bookmarkStart w:id="392" w:name="_Toc184314482"/>
      <w:bookmarkEnd w:id="392"/>
      <w:bookmarkStart w:id="393" w:name="_Toc184313281"/>
      <w:bookmarkEnd w:id="393"/>
      <w:bookmarkStart w:id="394" w:name="_Toc184308075"/>
      <w:bookmarkEnd w:id="394"/>
      <w:bookmarkStart w:id="395" w:name="_Toc184312130"/>
      <w:bookmarkEnd w:id="395"/>
      <w:bookmarkStart w:id="396" w:name="_Toc184310336"/>
      <w:bookmarkEnd w:id="396"/>
      <w:bookmarkStart w:id="397" w:name="_Toc184308097"/>
      <w:bookmarkEnd w:id="397"/>
      <w:bookmarkStart w:id="398" w:name="_Toc184314455"/>
      <w:bookmarkEnd w:id="398"/>
      <w:bookmarkStart w:id="399" w:name="_Toc184310309"/>
      <w:bookmarkEnd w:id="399"/>
      <w:bookmarkStart w:id="400" w:name="_Toc184313253"/>
      <w:bookmarkEnd w:id="400"/>
      <w:bookmarkStart w:id="401" w:name="_Toc184310279"/>
      <w:bookmarkEnd w:id="401"/>
      <w:bookmarkStart w:id="402" w:name="_Toc184312119"/>
      <w:bookmarkEnd w:id="402"/>
      <w:bookmarkStart w:id="403" w:name="_Toc184312102"/>
      <w:bookmarkEnd w:id="403"/>
      <w:bookmarkStart w:id="404" w:name="_Toc184313238"/>
      <w:bookmarkEnd w:id="404"/>
      <w:bookmarkStart w:id="405" w:name="_Toc184314446"/>
      <w:bookmarkEnd w:id="405"/>
      <w:bookmarkStart w:id="406" w:name="_Toc184310274"/>
      <w:bookmarkEnd w:id="406"/>
      <w:bookmarkStart w:id="407" w:name="_Toc184313273"/>
      <w:bookmarkEnd w:id="407"/>
      <w:bookmarkStart w:id="408" w:name="_Toc184312111"/>
      <w:bookmarkEnd w:id="408"/>
      <w:bookmarkStart w:id="409" w:name="_Toc184308101"/>
      <w:bookmarkEnd w:id="409"/>
      <w:bookmarkStart w:id="410" w:name="_Toc184313302"/>
      <w:bookmarkEnd w:id="410"/>
      <w:bookmarkStart w:id="411" w:name="_Toc184313288"/>
      <w:bookmarkEnd w:id="411"/>
      <w:bookmarkStart w:id="412" w:name="_Toc184313282"/>
      <w:bookmarkEnd w:id="412"/>
      <w:bookmarkStart w:id="413" w:name="_Toc184313287"/>
      <w:bookmarkEnd w:id="413"/>
      <w:bookmarkStart w:id="414" w:name="_Toc184312139"/>
      <w:bookmarkEnd w:id="414"/>
      <w:bookmarkStart w:id="415" w:name="_Toc184308086"/>
      <w:bookmarkEnd w:id="415"/>
      <w:bookmarkStart w:id="416" w:name="_Toc184312113"/>
      <w:bookmarkEnd w:id="416"/>
      <w:bookmarkStart w:id="417" w:name="_Toc184308068"/>
      <w:bookmarkEnd w:id="417"/>
      <w:bookmarkStart w:id="418" w:name="_Toc184312086"/>
      <w:bookmarkEnd w:id="418"/>
      <w:bookmarkStart w:id="419" w:name="_Toc184314412"/>
      <w:bookmarkEnd w:id="419"/>
      <w:bookmarkStart w:id="420" w:name="_Toc184314432"/>
      <w:bookmarkEnd w:id="420"/>
      <w:bookmarkStart w:id="421" w:name="_Toc184314467"/>
      <w:bookmarkEnd w:id="421"/>
      <w:bookmarkStart w:id="422" w:name="_Toc184312083"/>
      <w:bookmarkEnd w:id="422"/>
      <w:bookmarkStart w:id="423" w:name="_Toc184310324"/>
      <w:bookmarkEnd w:id="423"/>
      <w:bookmarkStart w:id="424" w:name="_Toc184312085"/>
      <w:bookmarkEnd w:id="424"/>
      <w:bookmarkStart w:id="425" w:name="_Toc184308064"/>
      <w:bookmarkEnd w:id="425"/>
      <w:bookmarkStart w:id="426" w:name="_Toc184312081"/>
      <w:bookmarkEnd w:id="426"/>
      <w:bookmarkStart w:id="427" w:name="_Toc184314454"/>
      <w:bookmarkEnd w:id="427"/>
      <w:bookmarkStart w:id="428" w:name="_Toc184314414"/>
      <w:bookmarkEnd w:id="428"/>
      <w:bookmarkStart w:id="429" w:name="_Toc184313260"/>
      <w:bookmarkEnd w:id="429"/>
      <w:bookmarkStart w:id="430" w:name="_Toc184314471"/>
      <w:bookmarkEnd w:id="430"/>
      <w:bookmarkStart w:id="431" w:name="_Toc184313257"/>
      <w:bookmarkEnd w:id="431"/>
      <w:bookmarkStart w:id="432" w:name="_Toc184314415"/>
      <w:bookmarkEnd w:id="432"/>
      <w:bookmarkStart w:id="433" w:name="_Toc184310325"/>
      <w:bookmarkEnd w:id="433"/>
      <w:bookmarkStart w:id="434" w:name="_Toc184308039"/>
      <w:bookmarkEnd w:id="434"/>
      <w:bookmarkStart w:id="435" w:name="_Toc184308071"/>
      <w:bookmarkEnd w:id="435"/>
      <w:bookmarkStart w:id="436" w:name="_Toc184310273"/>
      <w:bookmarkEnd w:id="436"/>
      <w:bookmarkStart w:id="437" w:name="_Toc184313263"/>
      <w:bookmarkEnd w:id="437"/>
      <w:bookmarkStart w:id="438" w:name="_Toc184310319"/>
      <w:bookmarkEnd w:id="438"/>
      <w:bookmarkStart w:id="439" w:name="_Toc184312093"/>
      <w:bookmarkEnd w:id="439"/>
      <w:bookmarkStart w:id="440" w:name="_Toc184313246"/>
      <w:bookmarkEnd w:id="440"/>
      <w:bookmarkStart w:id="441" w:name="_Toc184312121"/>
      <w:bookmarkEnd w:id="441"/>
      <w:bookmarkStart w:id="442" w:name="_Toc184310291"/>
      <w:bookmarkEnd w:id="442"/>
      <w:bookmarkStart w:id="443" w:name="_Toc184314457"/>
      <w:bookmarkEnd w:id="443"/>
      <w:bookmarkStart w:id="444" w:name="_Toc184314475"/>
      <w:bookmarkEnd w:id="444"/>
      <w:bookmarkStart w:id="445" w:name="_Toc184310312"/>
      <w:bookmarkEnd w:id="445"/>
      <w:bookmarkStart w:id="446" w:name="_Toc184308106"/>
      <w:bookmarkEnd w:id="446"/>
      <w:bookmarkStart w:id="447" w:name="_Toc184310295"/>
      <w:bookmarkEnd w:id="447"/>
      <w:bookmarkStart w:id="448" w:name="_Toc184313304"/>
      <w:bookmarkEnd w:id="448"/>
      <w:bookmarkStart w:id="449" w:name="_Toc184308069"/>
      <w:bookmarkEnd w:id="449"/>
      <w:bookmarkStart w:id="450" w:name="_Toc184314473"/>
      <w:bookmarkEnd w:id="450"/>
      <w:bookmarkStart w:id="451" w:name="_Toc184310301"/>
      <w:bookmarkEnd w:id="451"/>
      <w:bookmarkStart w:id="452" w:name="_Toc184310322"/>
      <w:bookmarkEnd w:id="452"/>
      <w:bookmarkStart w:id="453" w:name="_Toc184312076"/>
      <w:bookmarkEnd w:id="453"/>
      <w:bookmarkStart w:id="454" w:name="_Toc184313255"/>
      <w:bookmarkEnd w:id="454"/>
      <w:bookmarkStart w:id="455" w:name="_Toc184314479"/>
      <w:bookmarkEnd w:id="455"/>
      <w:bookmarkStart w:id="456" w:name="_Toc184313239"/>
      <w:bookmarkEnd w:id="456"/>
      <w:bookmarkStart w:id="457" w:name="_Toc184308104"/>
      <w:bookmarkEnd w:id="457"/>
      <w:bookmarkStart w:id="458" w:name="_Toc184314472"/>
      <w:bookmarkEnd w:id="458"/>
      <w:bookmarkStart w:id="459" w:name="_Toc184312110"/>
      <w:bookmarkEnd w:id="459"/>
      <w:bookmarkStart w:id="460" w:name="_Toc184312114"/>
      <w:bookmarkEnd w:id="460"/>
      <w:bookmarkStart w:id="461" w:name="_Toc184310305"/>
      <w:bookmarkEnd w:id="461"/>
      <w:bookmarkStart w:id="462" w:name="_Toc184313292"/>
      <w:bookmarkEnd w:id="462"/>
      <w:r>
        <w:rPr>
          <w:rFonts w:hint="eastAsia" w:ascii="仿宋" w:hAnsi="仿宋" w:eastAsia="仿宋" w:cs="仿宋"/>
          <w:b/>
          <w:color w:val="000000" w:themeColor="text1"/>
          <w:sz w:val="36"/>
          <w:szCs w:val="36"/>
          <w:highlight w:val="none"/>
          <w14:textFill>
            <w14:solidFill>
              <w14:schemeClr w14:val="tx1"/>
            </w14:solidFill>
          </w14:textFill>
        </w:rPr>
        <w:t>评标办法</w:t>
      </w:r>
      <w:bookmarkEnd w:id="59"/>
      <w:bookmarkEnd w:id="60"/>
      <w:bookmarkEnd w:id="61"/>
      <w:bookmarkEnd w:id="62"/>
      <w:bookmarkEnd w:id="63"/>
      <w:bookmarkEnd w:id="64"/>
      <w:bookmarkEnd w:id="97"/>
    </w:p>
    <w:p w14:paraId="40F3E277">
      <w:pPr>
        <w:wordWrap w:val="0"/>
        <w:snapToGrid w:val="0"/>
        <w:spacing w:line="360" w:lineRule="auto"/>
        <w:jc w:val="center"/>
        <w:outlineLvl w:val="1"/>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评标办法前附表</w:t>
      </w:r>
    </w:p>
    <w:tbl>
      <w:tblPr>
        <w:tblStyle w:val="63"/>
        <w:tblW w:w="92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332"/>
        <w:gridCol w:w="1003"/>
        <w:gridCol w:w="4299"/>
        <w:gridCol w:w="955"/>
        <w:gridCol w:w="955"/>
      </w:tblGrid>
      <w:tr w14:paraId="09123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vAlign w:val="center"/>
          </w:tcPr>
          <w:p w14:paraId="5879AA3E">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14:textFill>
                  <w14:solidFill>
                    <w14:schemeClr w14:val="tx1"/>
                  </w14:solidFill>
                </w14:textFill>
              </w:rPr>
            </w:pPr>
            <w:r>
              <w:rPr>
                <w:rStyle w:val="79"/>
                <w:rFonts w:hint="eastAsia" w:ascii="仿宋" w:hAnsi="仿宋" w:eastAsia="仿宋" w:cs="仿宋"/>
                <w:bCs/>
                <w:color w:val="000000" w:themeColor="text1"/>
                <w:sz w:val="21"/>
                <w:szCs w:val="21"/>
                <w:highlight w:val="none"/>
                <w14:textFill>
                  <w14:solidFill>
                    <w14:schemeClr w14:val="tx1"/>
                  </w14:solidFill>
                </w14:textFill>
              </w:rPr>
              <w:t>序号</w:t>
            </w:r>
          </w:p>
        </w:tc>
        <w:tc>
          <w:tcPr>
            <w:tcW w:w="1332" w:type="dxa"/>
            <w:vAlign w:val="center"/>
          </w:tcPr>
          <w:p w14:paraId="5DD18CD0">
            <w:pPr>
              <w:autoSpaceDE w:val="0"/>
              <w:autoSpaceDN w:val="0"/>
              <w:spacing w:line="400" w:lineRule="exact"/>
              <w:jc w:val="center"/>
              <w:rPr>
                <w:rStyle w:val="79"/>
                <w:rFonts w:hint="eastAsia" w:ascii="仿宋" w:hAnsi="仿宋" w:eastAsia="仿宋" w:cs="仿宋"/>
                <w:bCs/>
                <w:color w:val="000000" w:themeColor="text1"/>
                <w:sz w:val="21"/>
                <w:szCs w:val="21"/>
                <w:highlight w:val="none"/>
                <w14:textFill>
                  <w14:solidFill>
                    <w14:schemeClr w14:val="tx1"/>
                  </w14:solidFill>
                </w14:textFill>
              </w:rPr>
            </w:pPr>
            <w:r>
              <w:rPr>
                <w:rStyle w:val="79"/>
                <w:rFonts w:hint="eastAsia" w:ascii="仿宋" w:hAnsi="仿宋" w:eastAsia="仿宋" w:cs="仿宋"/>
                <w:bCs/>
                <w:color w:val="000000" w:themeColor="text1"/>
                <w:sz w:val="21"/>
                <w:szCs w:val="21"/>
                <w:highlight w:val="none"/>
                <w14:textFill>
                  <w14:solidFill>
                    <w14:schemeClr w14:val="tx1"/>
                  </w14:solidFill>
                </w14:textFill>
              </w:rPr>
              <w:t>名称</w:t>
            </w:r>
          </w:p>
        </w:tc>
        <w:tc>
          <w:tcPr>
            <w:tcW w:w="1003" w:type="dxa"/>
            <w:vAlign w:val="center"/>
          </w:tcPr>
          <w:p w14:paraId="62271212">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14:textFill>
                  <w14:solidFill>
                    <w14:schemeClr w14:val="tx1"/>
                  </w14:solidFill>
                </w14:textFill>
              </w:rPr>
            </w:pPr>
            <w:r>
              <w:rPr>
                <w:rStyle w:val="79"/>
                <w:rFonts w:hint="eastAsia" w:ascii="仿宋" w:hAnsi="仿宋" w:eastAsia="仿宋" w:cs="仿宋"/>
                <w:bCs/>
                <w:color w:val="000000" w:themeColor="text1"/>
                <w:sz w:val="21"/>
                <w:szCs w:val="21"/>
                <w:highlight w:val="none"/>
                <w14:textFill>
                  <w14:solidFill>
                    <w14:schemeClr w14:val="tx1"/>
                  </w14:solidFill>
                </w14:textFill>
              </w:rPr>
              <w:t>分值</w:t>
            </w:r>
          </w:p>
        </w:tc>
        <w:tc>
          <w:tcPr>
            <w:tcW w:w="4299" w:type="dxa"/>
            <w:vAlign w:val="center"/>
          </w:tcPr>
          <w:p w14:paraId="65E2E7B7">
            <w:pPr>
              <w:wordWrap w:val="0"/>
              <w:autoSpaceDE w:val="0"/>
              <w:autoSpaceDN w:val="0"/>
              <w:spacing w:line="400" w:lineRule="exact"/>
              <w:ind w:firstLine="420" w:firstLineChars="200"/>
              <w:jc w:val="center"/>
              <w:rPr>
                <w:rStyle w:val="79"/>
                <w:rFonts w:hint="eastAsia" w:ascii="仿宋" w:hAnsi="仿宋" w:eastAsia="仿宋" w:cs="仿宋"/>
                <w:bCs/>
                <w:color w:val="000000" w:themeColor="text1"/>
                <w:sz w:val="21"/>
                <w:szCs w:val="21"/>
                <w:highlight w:val="none"/>
                <w14:textFill>
                  <w14:solidFill>
                    <w14:schemeClr w14:val="tx1"/>
                  </w14:solidFill>
                </w14:textFill>
              </w:rPr>
            </w:pPr>
            <w:r>
              <w:rPr>
                <w:rStyle w:val="79"/>
                <w:rFonts w:hint="eastAsia" w:ascii="仿宋" w:hAnsi="仿宋" w:eastAsia="仿宋" w:cs="仿宋"/>
                <w:bCs/>
                <w:color w:val="000000" w:themeColor="text1"/>
                <w:sz w:val="21"/>
                <w:szCs w:val="21"/>
                <w:highlight w:val="none"/>
                <w14:textFill>
                  <w14:solidFill>
                    <w14:schemeClr w14:val="tx1"/>
                  </w14:solidFill>
                </w14:textFill>
              </w:rPr>
              <w:t>评审因素</w:t>
            </w:r>
          </w:p>
        </w:tc>
        <w:tc>
          <w:tcPr>
            <w:tcW w:w="955" w:type="dxa"/>
            <w:vAlign w:val="center"/>
          </w:tcPr>
          <w:p w14:paraId="306AFB83">
            <w:pPr>
              <w:wordWrap w:val="0"/>
              <w:autoSpaceDE w:val="0"/>
              <w:autoSpaceDN w:val="0"/>
              <w:spacing w:line="400" w:lineRule="exact"/>
              <w:jc w:val="center"/>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备注</w:t>
            </w:r>
          </w:p>
        </w:tc>
        <w:tc>
          <w:tcPr>
            <w:tcW w:w="955" w:type="dxa"/>
            <w:vAlign w:val="center"/>
          </w:tcPr>
          <w:p w14:paraId="0C5925E9">
            <w:pPr>
              <w:wordWrap w:val="0"/>
              <w:autoSpaceDE w:val="0"/>
              <w:autoSpaceDN w:val="0"/>
              <w:spacing w:line="240" w:lineRule="atLeast"/>
              <w:rPr>
                <w:rStyle w:val="79"/>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投标文件中评标标准相应的商务技术资料目录</w:t>
            </w:r>
          </w:p>
        </w:tc>
      </w:tr>
      <w:tr w14:paraId="52F12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vAlign w:val="center"/>
          </w:tcPr>
          <w:p w14:paraId="59DD0B9D">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14:textFill>
                  <w14:solidFill>
                    <w14:schemeClr w14:val="tx1"/>
                  </w14:solidFill>
                </w14:textFill>
              </w:rPr>
            </w:pPr>
            <w:r>
              <w:rPr>
                <w:rStyle w:val="79"/>
                <w:rFonts w:hint="eastAsia" w:ascii="仿宋" w:hAnsi="仿宋" w:eastAsia="仿宋" w:cs="仿宋"/>
                <w:bCs/>
                <w:color w:val="000000" w:themeColor="text1"/>
                <w:sz w:val="21"/>
                <w:szCs w:val="21"/>
                <w:highlight w:val="none"/>
                <w14:textFill>
                  <w14:solidFill>
                    <w14:schemeClr w14:val="tx1"/>
                  </w14:solidFill>
                </w14:textFill>
              </w:rPr>
              <w:t>一</w:t>
            </w:r>
          </w:p>
        </w:tc>
        <w:tc>
          <w:tcPr>
            <w:tcW w:w="1332" w:type="dxa"/>
            <w:vAlign w:val="center"/>
          </w:tcPr>
          <w:p w14:paraId="6165B5D4">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资信业绩</w:t>
            </w:r>
          </w:p>
        </w:tc>
        <w:tc>
          <w:tcPr>
            <w:tcW w:w="1003" w:type="dxa"/>
            <w:vAlign w:val="center"/>
          </w:tcPr>
          <w:p w14:paraId="5F046295">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4</w:t>
            </w:r>
            <w:r>
              <w:rPr>
                <w:rStyle w:val="79"/>
                <w:rFonts w:hint="eastAsia" w:ascii="仿宋" w:hAnsi="仿宋" w:eastAsia="仿宋" w:cs="仿宋"/>
                <w:bCs/>
                <w:color w:val="000000" w:themeColor="text1"/>
                <w:sz w:val="21"/>
                <w:szCs w:val="21"/>
                <w:highlight w:val="none"/>
                <w14:textFill>
                  <w14:solidFill>
                    <w14:schemeClr w14:val="tx1"/>
                  </w14:solidFill>
                </w14:textFill>
              </w:rPr>
              <w:t>分</w:t>
            </w:r>
          </w:p>
        </w:tc>
        <w:tc>
          <w:tcPr>
            <w:tcW w:w="4299" w:type="dxa"/>
            <w:vAlign w:val="center"/>
          </w:tcPr>
          <w:p w14:paraId="269D5C75">
            <w:pPr>
              <w:wordWrap w:val="0"/>
              <w:autoSpaceDE w:val="0"/>
              <w:autoSpaceDN w:val="0"/>
              <w:spacing w:line="400" w:lineRule="exact"/>
              <w:ind w:firstLine="420" w:firstLineChars="200"/>
              <w:jc w:val="center"/>
              <w:rPr>
                <w:rStyle w:val="79"/>
                <w:rFonts w:hint="eastAsia" w:ascii="仿宋" w:hAnsi="仿宋" w:eastAsia="仿宋" w:cs="仿宋"/>
                <w:bCs/>
                <w:color w:val="000000" w:themeColor="text1"/>
                <w:sz w:val="21"/>
                <w:szCs w:val="21"/>
                <w:highlight w:val="none"/>
                <w14:textFill>
                  <w14:solidFill>
                    <w14:schemeClr w14:val="tx1"/>
                  </w14:solidFill>
                </w14:textFill>
              </w:rPr>
            </w:pPr>
          </w:p>
        </w:tc>
        <w:tc>
          <w:tcPr>
            <w:tcW w:w="955" w:type="dxa"/>
            <w:vAlign w:val="center"/>
          </w:tcPr>
          <w:p w14:paraId="11F8D5E1">
            <w:pPr>
              <w:wordWrap w:val="0"/>
              <w:autoSpaceDE w:val="0"/>
              <w:autoSpaceDN w:val="0"/>
              <w:spacing w:line="400" w:lineRule="exact"/>
              <w:jc w:val="center"/>
              <w:rPr>
                <w:rFonts w:hint="eastAsia" w:ascii="仿宋" w:hAnsi="仿宋" w:eastAsia="仿宋" w:cs="仿宋"/>
                <w:bCs/>
                <w:color w:val="000000" w:themeColor="text1"/>
                <w:sz w:val="21"/>
                <w:szCs w:val="21"/>
                <w:highlight w:val="none"/>
                <w14:textFill>
                  <w14:solidFill>
                    <w14:schemeClr w14:val="tx1"/>
                  </w14:solidFill>
                </w14:textFill>
              </w:rPr>
            </w:pPr>
          </w:p>
        </w:tc>
        <w:tc>
          <w:tcPr>
            <w:tcW w:w="955" w:type="dxa"/>
            <w:vAlign w:val="center"/>
          </w:tcPr>
          <w:p w14:paraId="0FABE95E">
            <w:pPr>
              <w:wordWrap w:val="0"/>
              <w:autoSpaceDE w:val="0"/>
              <w:autoSpaceDN w:val="0"/>
              <w:spacing w:line="400" w:lineRule="exact"/>
              <w:rPr>
                <w:rFonts w:hint="eastAsia" w:ascii="仿宋" w:hAnsi="仿宋" w:eastAsia="仿宋" w:cs="仿宋"/>
                <w:bCs/>
                <w:color w:val="000000" w:themeColor="text1"/>
                <w:sz w:val="21"/>
                <w:szCs w:val="21"/>
                <w:highlight w:val="none"/>
                <w14:textFill>
                  <w14:solidFill>
                    <w14:schemeClr w14:val="tx1"/>
                  </w14:solidFill>
                </w14:textFill>
              </w:rPr>
            </w:pPr>
          </w:p>
        </w:tc>
      </w:tr>
      <w:tr w14:paraId="69940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vAlign w:val="center"/>
          </w:tcPr>
          <w:p w14:paraId="4541D5E2">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w:t>
            </w:r>
          </w:p>
        </w:tc>
        <w:tc>
          <w:tcPr>
            <w:tcW w:w="1332" w:type="dxa"/>
            <w:shd w:val="clear" w:color="auto" w:fill="auto"/>
            <w:vAlign w:val="center"/>
          </w:tcPr>
          <w:p w14:paraId="229938CF">
            <w:pPr>
              <w:autoSpaceDE w:val="0"/>
              <w:autoSpaceDN w:val="0"/>
              <w:spacing w:line="360" w:lineRule="exact"/>
              <w:jc w:val="cente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企业认证</w:t>
            </w:r>
          </w:p>
        </w:tc>
        <w:tc>
          <w:tcPr>
            <w:tcW w:w="1003" w:type="dxa"/>
            <w:shd w:val="clear" w:color="auto" w:fill="auto"/>
            <w:vAlign w:val="center"/>
          </w:tcPr>
          <w:p w14:paraId="6BA3428F">
            <w:pPr>
              <w:autoSpaceDE w:val="0"/>
              <w:autoSpaceDN w:val="0"/>
              <w:spacing w:line="360" w:lineRule="exact"/>
              <w:jc w:val="center"/>
              <w:rPr>
                <w:rFonts w:hint="default"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Style w:val="79"/>
                <w:rFonts w:hint="eastAsia" w:ascii="仿宋" w:hAnsi="仿宋" w:eastAsia="仿宋" w:cs="仿宋"/>
                <w:bCs/>
                <w:color w:val="000000" w:themeColor="text1"/>
                <w:highlight w:val="none"/>
                <w:lang w:val="en-US" w:eastAsia="zh-CN"/>
                <w14:textFill>
                  <w14:solidFill>
                    <w14:schemeClr w14:val="tx1"/>
                  </w14:solidFill>
                </w14:textFill>
              </w:rPr>
              <w:t>3</w:t>
            </w:r>
          </w:p>
        </w:tc>
        <w:tc>
          <w:tcPr>
            <w:tcW w:w="4299" w:type="dxa"/>
            <w:shd w:val="clear" w:color="auto" w:fill="auto"/>
            <w:vAlign w:val="center"/>
          </w:tcPr>
          <w:p w14:paraId="1FB4D175">
            <w:pPr>
              <w:wordWrap w:val="0"/>
              <w:adjustRightInd/>
              <w:spacing w:line="360" w:lineRule="exact"/>
              <w:jc w:val="left"/>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投标人（联合体投标的指牵头人）同时具有有效期内的质量管理体系认证、环境管理体系认证和职业健康管理体系认证证书的得3分。证明材料提供认证证书和全国认证认可信息公共服务平台官网（http://cx.cnca.cn/CertECloud/result/skipResultList）上的认证查询截图。存在一项未提供或不满足或未在有效期内的，该项不得分。</w:t>
            </w:r>
          </w:p>
        </w:tc>
        <w:tc>
          <w:tcPr>
            <w:tcW w:w="955" w:type="dxa"/>
            <w:vAlign w:val="center"/>
          </w:tcPr>
          <w:p w14:paraId="3D22FB1E">
            <w:pPr>
              <w:wordWrap w:val="0"/>
              <w:autoSpaceDE w:val="0"/>
              <w:autoSpaceDN w:val="0"/>
              <w:spacing w:line="400" w:lineRule="exact"/>
              <w:jc w:val="center"/>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客观分</w:t>
            </w:r>
          </w:p>
        </w:tc>
        <w:tc>
          <w:tcPr>
            <w:tcW w:w="955" w:type="dxa"/>
            <w:vAlign w:val="center"/>
          </w:tcPr>
          <w:p w14:paraId="496D20F4">
            <w:pPr>
              <w:wordWrap w:val="0"/>
              <w:autoSpaceDE w:val="0"/>
              <w:autoSpaceDN w:val="0"/>
              <w:spacing w:line="400" w:lineRule="exact"/>
              <w:rPr>
                <w:rFonts w:hint="eastAsia" w:ascii="仿宋" w:hAnsi="仿宋" w:eastAsia="仿宋" w:cs="仿宋"/>
                <w:bCs/>
                <w:color w:val="000000" w:themeColor="text1"/>
                <w:sz w:val="21"/>
                <w:szCs w:val="21"/>
                <w:highlight w:val="none"/>
                <w14:textFill>
                  <w14:solidFill>
                    <w14:schemeClr w14:val="tx1"/>
                  </w14:solidFill>
                </w14:textFill>
              </w:rPr>
            </w:pPr>
          </w:p>
        </w:tc>
      </w:tr>
      <w:tr w14:paraId="7F832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vAlign w:val="center"/>
          </w:tcPr>
          <w:p w14:paraId="53F8EDAC">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lang w:eastAsia="zh-CN"/>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2</w:t>
            </w:r>
          </w:p>
        </w:tc>
        <w:tc>
          <w:tcPr>
            <w:tcW w:w="1332" w:type="dxa"/>
            <w:vAlign w:val="center"/>
          </w:tcPr>
          <w:p w14:paraId="4D971476">
            <w:pPr>
              <w:wordWrap w:val="0"/>
              <w:autoSpaceDE w:val="0"/>
              <w:autoSpaceDN w:val="0"/>
              <w:spacing w:line="400" w:lineRule="exact"/>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类似项目</w:t>
            </w:r>
          </w:p>
          <w:p w14:paraId="37DC3286">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业绩</w:t>
            </w:r>
          </w:p>
        </w:tc>
        <w:tc>
          <w:tcPr>
            <w:tcW w:w="1003" w:type="dxa"/>
            <w:vAlign w:val="center"/>
          </w:tcPr>
          <w:p w14:paraId="2D4CC9CD">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14:textFill>
                  <w14:solidFill>
                    <w14:schemeClr w14:val="tx1"/>
                  </w14:solidFill>
                </w14:textFill>
              </w:rPr>
            </w:pPr>
            <w:r>
              <w:rPr>
                <w:rStyle w:val="79"/>
                <w:rFonts w:hint="eastAsia" w:ascii="仿宋" w:hAnsi="仿宋" w:eastAsia="仿宋" w:cs="仿宋"/>
                <w:bCs/>
                <w:color w:val="000000" w:themeColor="text1"/>
                <w:sz w:val="21"/>
                <w:szCs w:val="21"/>
                <w:highlight w:val="none"/>
                <w14:textFill>
                  <w14:solidFill>
                    <w14:schemeClr w14:val="tx1"/>
                  </w14:solidFill>
                </w14:textFill>
              </w:rPr>
              <w:t>1</w:t>
            </w:r>
          </w:p>
        </w:tc>
        <w:tc>
          <w:tcPr>
            <w:tcW w:w="4299" w:type="dxa"/>
            <w:vAlign w:val="center"/>
          </w:tcPr>
          <w:p w14:paraId="35F5C8F5">
            <w:pPr>
              <w:autoSpaceDE w:val="0"/>
              <w:autoSpaceDN w:val="0"/>
              <w:spacing w:line="360" w:lineRule="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投标人（联合体投标的指牵头人）自2</w:t>
            </w:r>
            <w:r>
              <w:rPr>
                <w:rFonts w:hint="eastAsia" w:ascii="仿宋" w:hAnsi="仿宋" w:eastAsia="仿宋" w:cs="仿宋"/>
                <w:color w:val="000000" w:themeColor="text1"/>
                <w:sz w:val="21"/>
                <w:szCs w:val="21"/>
                <w:highlight w:val="none"/>
                <w:lang w:val="en-US" w:eastAsia="zh-CN"/>
                <w14:textFill>
                  <w14:solidFill>
                    <w14:schemeClr w14:val="tx1"/>
                  </w14:solidFill>
                </w14:textFill>
              </w:rPr>
              <w:t>020</w:t>
            </w:r>
            <w:r>
              <w:rPr>
                <w:rFonts w:hint="eastAsia" w:ascii="仿宋" w:hAnsi="仿宋" w:eastAsia="仿宋" w:cs="仿宋"/>
                <w:color w:val="000000" w:themeColor="text1"/>
                <w:sz w:val="21"/>
                <w:szCs w:val="21"/>
                <w:highlight w:val="none"/>
                <w14:textFill>
                  <w14:solidFill>
                    <w14:schemeClr w14:val="tx1"/>
                  </w14:solidFill>
                </w14:textFill>
              </w:rPr>
              <w:t>年1月1日（以合同签订时间为准）以来投标人具有市政设施养护（养护内容至少包含雨污水管渠或检查井或雨水口等排水设施养护）服务项目业绩，每一个项目业绩得0.</w:t>
            </w: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r>
              <w:rPr>
                <w:rFonts w:hint="eastAsia" w:ascii="仿宋" w:hAnsi="仿宋" w:eastAsia="仿宋" w:cs="仿宋"/>
                <w:color w:val="000000" w:themeColor="text1"/>
                <w:sz w:val="21"/>
                <w:szCs w:val="21"/>
                <w:highlight w:val="none"/>
                <w14:textFill>
                  <w14:solidFill>
                    <w14:schemeClr w14:val="tx1"/>
                  </w14:solidFill>
                </w14:textFill>
              </w:rPr>
              <w:t>5分，本项最高得1分。证明材料提供合同</w:t>
            </w:r>
            <w:r>
              <w:rPr>
                <w:rFonts w:hint="eastAsia" w:ascii="仿宋" w:hAnsi="仿宋" w:eastAsia="仿宋" w:cs="仿宋"/>
                <w:color w:val="000000" w:themeColor="text1"/>
                <w:sz w:val="21"/>
                <w:szCs w:val="21"/>
                <w:highlight w:val="none"/>
                <w:lang w:val="en-US" w:eastAsia="zh-CN"/>
                <w14:textFill>
                  <w14:solidFill>
                    <w14:schemeClr w14:val="tx1"/>
                  </w14:solidFill>
                </w14:textFill>
              </w:rPr>
              <w:t>和中标通知书扫描件</w:t>
            </w:r>
            <w:r>
              <w:rPr>
                <w:rFonts w:hint="eastAsia" w:ascii="仿宋" w:hAnsi="仿宋" w:eastAsia="仿宋" w:cs="仿宋"/>
                <w:color w:val="000000" w:themeColor="text1"/>
                <w:sz w:val="21"/>
                <w:szCs w:val="21"/>
                <w:highlight w:val="none"/>
                <w14:textFill>
                  <w14:solidFill>
                    <w14:schemeClr w14:val="tx1"/>
                  </w14:solidFill>
                </w14:textFill>
              </w:rPr>
              <w:t>。注：同一项目（包括原合同及后续依法依规续签的合同）业绩，视为同一合同内容，在评审中不重复累计得分；若合同中未体现项目特征的，则另行提供甲方证明。</w:t>
            </w:r>
          </w:p>
        </w:tc>
        <w:tc>
          <w:tcPr>
            <w:tcW w:w="955" w:type="dxa"/>
            <w:vAlign w:val="center"/>
          </w:tcPr>
          <w:p w14:paraId="1434D9EA">
            <w:pPr>
              <w:autoSpaceDE w:val="0"/>
              <w:autoSpaceDN w:val="0"/>
              <w:spacing w:line="360" w:lineRule="auto"/>
              <w:jc w:val="center"/>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客观分</w:t>
            </w:r>
          </w:p>
        </w:tc>
        <w:tc>
          <w:tcPr>
            <w:tcW w:w="955" w:type="dxa"/>
            <w:vAlign w:val="center"/>
          </w:tcPr>
          <w:p w14:paraId="2A70649F">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4635A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vAlign w:val="center"/>
          </w:tcPr>
          <w:p w14:paraId="2D98881B">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14:textFill>
                  <w14:solidFill>
                    <w14:schemeClr w14:val="tx1"/>
                  </w14:solidFill>
                </w14:textFill>
              </w:rPr>
            </w:pPr>
            <w:r>
              <w:rPr>
                <w:rStyle w:val="79"/>
                <w:rFonts w:hint="eastAsia" w:ascii="仿宋" w:hAnsi="仿宋" w:eastAsia="仿宋" w:cs="仿宋"/>
                <w:bCs/>
                <w:color w:val="000000" w:themeColor="text1"/>
                <w:sz w:val="21"/>
                <w:szCs w:val="21"/>
                <w:highlight w:val="none"/>
                <w14:textFill>
                  <w14:solidFill>
                    <w14:schemeClr w14:val="tx1"/>
                  </w14:solidFill>
                </w14:textFill>
              </w:rPr>
              <w:t>二</w:t>
            </w:r>
          </w:p>
        </w:tc>
        <w:tc>
          <w:tcPr>
            <w:tcW w:w="1332" w:type="dxa"/>
            <w:vAlign w:val="center"/>
          </w:tcPr>
          <w:p w14:paraId="5D60039F">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14:textFill>
                  <w14:solidFill>
                    <w14:schemeClr w14:val="tx1"/>
                  </w14:solidFill>
                </w14:textFill>
              </w:rPr>
            </w:pPr>
            <w:r>
              <w:rPr>
                <w:rStyle w:val="79"/>
                <w:rFonts w:hint="eastAsia" w:ascii="仿宋" w:hAnsi="仿宋" w:eastAsia="仿宋" w:cs="仿宋"/>
                <w:bCs/>
                <w:color w:val="000000" w:themeColor="text1"/>
                <w:sz w:val="21"/>
                <w:szCs w:val="21"/>
                <w:highlight w:val="none"/>
                <w14:textFill>
                  <w14:solidFill>
                    <w14:schemeClr w14:val="tx1"/>
                  </w14:solidFill>
                </w14:textFill>
              </w:rPr>
              <w:t>技术部分</w:t>
            </w:r>
          </w:p>
        </w:tc>
        <w:tc>
          <w:tcPr>
            <w:tcW w:w="1003" w:type="dxa"/>
            <w:vAlign w:val="center"/>
          </w:tcPr>
          <w:p w14:paraId="2AB6BAD5">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86</w:t>
            </w:r>
            <w:r>
              <w:rPr>
                <w:rStyle w:val="79"/>
                <w:rFonts w:hint="eastAsia" w:ascii="仿宋" w:hAnsi="仿宋" w:eastAsia="仿宋" w:cs="仿宋"/>
                <w:bCs/>
                <w:color w:val="000000" w:themeColor="text1"/>
                <w:sz w:val="21"/>
                <w:szCs w:val="21"/>
                <w:highlight w:val="none"/>
                <w14:textFill>
                  <w14:solidFill>
                    <w14:schemeClr w14:val="tx1"/>
                  </w14:solidFill>
                </w14:textFill>
              </w:rPr>
              <w:t>分</w:t>
            </w:r>
          </w:p>
        </w:tc>
        <w:tc>
          <w:tcPr>
            <w:tcW w:w="4299" w:type="dxa"/>
            <w:vAlign w:val="center"/>
          </w:tcPr>
          <w:p w14:paraId="14EBD4C9">
            <w:pPr>
              <w:autoSpaceDE w:val="0"/>
              <w:autoSpaceDN w:val="0"/>
              <w:spacing w:line="360" w:lineRule="auto"/>
              <w:ind w:firstLine="420" w:firstLineChars="200"/>
              <w:jc w:val="center"/>
              <w:rPr>
                <w:rStyle w:val="79"/>
                <w:rFonts w:hint="eastAsia" w:ascii="仿宋" w:hAnsi="仿宋" w:eastAsia="仿宋" w:cs="仿宋"/>
                <w:bCs/>
                <w:color w:val="000000" w:themeColor="text1"/>
                <w:sz w:val="21"/>
                <w:szCs w:val="21"/>
                <w:highlight w:val="none"/>
                <w14:textFill>
                  <w14:solidFill>
                    <w14:schemeClr w14:val="tx1"/>
                  </w14:solidFill>
                </w14:textFill>
              </w:rPr>
            </w:pPr>
          </w:p>
        </w:tc>
        <w:tc>
          <w:tcPr>
            <w:tcW w:w="955" w:type="dxa"/>
            <w:vAlign w:val="center"/>
          </w:tcPr>
          <w:p w14:paraId="4AB87D3C">
            <w:pPr>
              <w:autoSpaceDE w:val="0"/>
              <w:autoSpaceDN w:val="0"/>
              <w:spacing w:line="360" w:lineRule="auto"/>
              <w:jc w:val="center"/>
              <w:rPr>
                <w:rFonts w:hint="eastAsia" w:ascii="仿宋" w:hAnsi="仿宋" w:eastAsia="仿宋" w:cs="仿宋"/>
                <w:bCs/>
                <w:color w:val="000000" w:themeColor="text1"/>
                <w:sz w:val="21"/>
                <w:szCs w:val="21"/>
                <w:highlight w:val="none"/>
                <w14:textFill>
                  <w14:solidFill>
                    <w14:schemeClr w14:val="tx1"/>
                  </w14:solidFill>
                </w14:textFill>
              </w:rPr>
            </w:pPr>
          </w:p>
        </w:tc>
        <w:tc>
          <w:tcPr>
            <w:tcW w:w="955" w:type="dxa"/>
            <w:vAlign w:val="center"/>
          </w:tcPr>
          <w:p w14:paraId="29BA9074">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61778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vAlign w:val="center"/>
          </w:tcPr>
          <w:p w14:paraId="157BEA82">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w:t>
            </w:r>
          </w:p>
        </w:tc>
        <w:tc>
          <w:tcPr>
            <w:tcW w:w="1332" w:type="dxa"/>
            <w:vMerge w:val="restart"/>
            <w:vAlign w:val="center"/>
          </w:tcPr>
          <w:p w14:paraId="5A056844">
            <w:pPr>
              <w:keepNext w:val="0"/>
              <w:keepLines w:val="0"/>
              <w:pageBreakBefore w:val="0"/>
              <w:kinsoku/>
              <w:wordWrap w:val="0"/>
              <w:overflowPunct/>
              <w:topLinePunct w:val="0"/>
              <w:autoSpaceDE w:val="0"/>
              <w:autoSpaceDN w:val="0"/>
              <w:bidi w:val="0"/>
              <w:adjustRightInd w:val="0"/>
              <w:snapToGrid/>
              <w:spacing w:line="360" w:lineRule="exact"/>
              <w:ind w:firstLine="0" w:firstLineChars="0"/>
              <w:jc w:val="center"/>
              <w:textAlignment w:val="auto"/>
              <w:rPr>
                <w:rFonts w:hint="eastAsia" w:ascii="仿宋" w:hAnsi="仿宋" w:eastAsia="仿宋" w:cs="仿宋"/>
                <w:snapToGrid w:val="0"/>
                <w:color w:val="000000" w:themeColor="text1"/>
                <w:kern w:val="0"/>
                <w:sz w:val="21"/>
                <w:szCs w:val="21"/>
                <w:highlight w:val="none"/>
                <w:lang w:val="en-US" w:eastAsia="zh-CN"/>
                <w14:textFill>
                  <w14:solidFill>
                    <w14:schemeClr w14:val="tx1"/>
                  </w14:solidFill>
                </w14:textFill>
              </w:rPr>
            </w:pPr>
            <w:r>
              <w:rPr>
                <w:rFonts w:hint="eastAsia" w:ascii="仿宋" w:hAnsi="仿宋" w:eastAsia="仿宋" w:cs="仿宋"/>
                <w:snapToGrid w:val="0"/>
                <w:color w:val="000000" w:themeColor="text1"/>
                <w:kern w:val="0"/>
                <w:sz w:val="21"/>
                <w:szCs w:val="21"/>
                <w:highlight w:val="none"/>
                <w:lang w:val="en-US" w:eastAsia="zh-CN"/>
                <w14:textFill>
                  <w14:solidFill>
                    <w14:schemeClr w14:val="tx1"/>
                  </w14:solidFill>
                </w14:textFill>
              </w:rPr>
              <w:t>项目需求的理解</w:t>
            </w:r>
          </w:p>
        </w:tc>
        <w:tc>
          <w:tcPr>
            <w:tcW w:w="1003" w:type="dxa"/>
            <w:vAlign w:val="center"/>
          </w:tcPr>
          <w:p w14:paraId="59744E17">
            <w:pPr>
              <w:keepNext w:val="0"/>
              <w:keepLines w:val="0"/>
              <w:pageBreakBefore w:val="0"/>
              <w:kinsoku/>
              <w:wordWrap w:val="0"/>
              <w:overflowPunct/>
              <w:topLinePunct w:val="0"/>
              <w:autoSpaceDE w:val="0"/>
              <w:autoSpaceDN w:val="0"/>
              <w:bidi w:val="0"/>
              <w:adjustRightInd w:val="0"/>
              <w:snapToGrid/>
              <w:spacing w:line="360" w:lineRule="exact"/>
              <w:ind w:firstLine="0" w:firstLineChars="0"/>
              <w:jc w:val="center"/>
              <w:textAlignment w:val="auto"/>
              <w:rPr>
                <w:rFonts w:hint="eastAsia" w:ascii="仿宋" w:hAnsi="仿宋" w:eastAsia="仿宋" w:cs="仿宋"/>
                <w:snapToGrid w:val="0"/>
                <w:color w:val="000000" w:themeColor="text1"/>
                <w:kern w:val="0"/>
                <w:sz w:val="21"/>
                <w:szCs w:val="21"/>
                <w:highlight w:val="none"/>
                <w:lang w:val="en-US" w:eastAsia="zh-CN"/>
                <w14:textFill>
                  <w14:solidFill>
                    <w14:schemeClr w14:val="tx1"/>
                  </w14:solidFill>
                </w14:textFill>
              </w:rPr>
            </w:pPr>
            <w:r>
              <w:rPr>
                <w:rFonts w:hint="eastAsia" w:ascii="仿宋" w:hAnsi="仿宋" w:eastAsia="仿宋" w:cs="仿宋"/>
                <w:snapToGrid w:val="0"/>
                <w:color w:val="000000" w:themeColor="text1"/>
                <w:kern w:val="0"/>
                <w:sz w:val="21"/>
                <w:szCs w:val="21"/>
                <w:highlight w:val="none"/>
                <w:lang w:val="en-US" w:eastAsia="zh-CN"/>
                <w14:textFill>
                  <w14:solidFill>
                    <w14:schemeClr w14:val="tx1"/>
                  </w14:solidFill>
                </w14:textFill>
              </w:rPr>
              <w:t>2</w:t>
            </w:r>
          </w:p>
        </w:tc>
        <w:tc>
          <w:tcPr>
            <w:tcW w:w="4299" w:type="dxa"/>
            <w:shd w:val="clear" w:color="auto" w:fill="auto"/>
            <w:vAlign w:val="center"/>
          </w:tcPr>
          <w:p w14:paraId="51C06E4A">
            <w:pPr>
              <w:keepNext w:val="0"/>
              <w:keepLines w:val="0"/>
              <w:pageBreakBefore w:val="0"/>
              <w:kinsoku/>
              <w:wordWrap w:val="0"/>
              <w:overflowPunct/>
              <w:topLinePunct w:val="0"/>
              <w:autoSpaceDE w:val="0"/>
              <w:autoSpaceDN w:val="0"/>
              <w:bidi w:val="0"/>
              <w:adjustRightInd w:val="0"/>
              <w:snapToGrid/>
              <w:spacing w:line="360" w:lineRule="exact"/>
              <w:ind w:firstLine="0" w:firstLineChars="0"/>
              <w:jc w:val="both"/>
              <w:textAlignment w:val="auto"/>
              <w:rPr>
                <w:rFonts w:hint="eastAsia" w:ascii="仿宋" w:hAnsi="仿宋" w:eastAsia="仿宋" w:cs="仿宋"/>
                <w:snapToGrid w:val="0"/>
                <w:color w:val="000000" w:themeColor="text1"/>
                <w:kern w:val="0"/>
                <w:sz w:val="21"/>
                <w:szCs w:val="21"/>
                <w:highlight w:val="none"/>
                <w:lang w:val="en-US" w:eastAsia="zh-CN" w:bidi="ar-SA"/>
                <w14:textFill>
                  <w14:solidFill>
                    <w14:schemeClr w14:val="tx1"/>
                  </w14:solidFill>
                </w14:textFill>
              </w:rPr>
            </w:pPr>
            <w:r>
              <w:rPr>
                <w:rStyle w:val="79"/>
                <w:rFonts w:hint="eastAsia" w:ascii="仿宋" w:hAnsi="仿宋" w:eastAsia="仿宋" w:cs="仿宋"/>
                <w:bCs/>
                <w:color w:val="000000" w:themeColor="text1"/>
                <w:sz w:val="21"/>
                <w:szCs w:val="21"/>
                <w:highlight w:val="none"/>
                <w:lang w:val="zh-CN"/>
                <w14:textFill>
                  <w14:solidFill>
                    <w14:schemeClr w14:val="tx1"/>
                  </w14:solidFill>
                </w14:textFill>
              </w:rPr>
              <w:t>对本项目的了解程度，包括对本项目所涉及到的管道现场实际情况的了解充分的得</w:t>
            </w:r>
            <w:r>
              <w:rPr>
                <w:rStyle w:val="79"/>
                <w:rFonts w:hint="eastAsia" w:ascii="仿宋" w:hAnsi="仿宋" w:eastAsia="仿宋" w:cs="仿宋"/>
                <w:bCs/>
                <w:color w:val="000000" w:themeColor="text1"/>
                <w:sz w:val="21"/>
                <w:szCs w:val="21"/>
                <w:highlight w:val="none"/>
                <w:lang w:val="zh-CN" w:eastAsia="zh-CN"/>
                <w14:textFill>
                  <w14:solidFill>
                    <w14:schemeClr w14:val="tx1"/>
                  </w14:solidFill>
                </w14:textFill>
              </w:rPr>
              <w:t>2</w:t>
            </w:r>
            <w:r>
              <w:rPr>
                <w:rStyle w:val="79"/>
                <w:rFonts w:hint="eastAsia" w:ascii="仿宋" w:hAnsi="仿宋" w:eastAsia="仿宋" w:cs="仿宋"/>
                <w:bCs/>
                <w:color w:val="000000" w:themeColor="text1"/>
                <w:sz w:val="21"/>
                <w:szCs w:val="21"/>
                <w:highlight w:val="none"/>
                <w:lang w:val="zh-CN"/>
                <w14:textFill>
                  <w14:solidFill>
                    <w14:schemeClr w14:val="tx1"/>
                  </w14:solidFill>
                </w14:textFill>
              </w:rPr>
              <w:t>分，基本了解的得</w:t>
            </w:r>
            <w:r>
              <w:rPr>
                <w:rStyle w:val="79"/>
                <w:rFonts w:hint="eastAsia" w:ascii="仿宋" w:hAnsi="仿宋" w:eastAsia="仿宋" w:cs="仿宋"/>
                <w:bCs/>
                <w:color w:val="000000" w:themeColor="text1"/>
                <w:sz w:val="21"/>
                <w:szCs w:val="21"/>
                <w:highlight w:val="none"/>
                <w:lang w:val="zh-CN" w:eastAsia="zh-CN"/>
                <w14:textFill>
                  <w14:solidFill>
                    <w14:schemeClr w14:val="tx1"/>
                  </w14:solidFill>
                </w14:textFill>
              </w:rPr>
              <w:t>1</w:t>
            </w:r>
            <w:r>
              <w:rPr>
                <w:rStyle w:val="79"/>
                <w:rFonts w:hint="eastAsia" w:ascii="仿宋" w:hAnsi="仿宋" w:eastAsia="仿宋" w:cs="仿宋"/>
                <w:bCs/>
                <w:color w:val="000000" w:themeColor="text1"/>
                <w:sz w:val="21"/>
                <w:szCs w:val="21"/>
                <w:highlight w:val="none"/>
                <w:lang w:val="zh-CN"/>
                <w14:textFill>
                  <w14:solidFill>
                    <w14:schemeClr w14:val="tx1"/>
                  </w14:solidFill>
                </w14:textFill>
              </w:rPr>
              <w:t>分，无充分了解的得0分；</w:t>
            </w:r>
          </w:p>
        </w:tc>
        <w:tc>
          <w:tcPr>
            <w:tcW w:w="955" w:type="dxa"/>
            <w:vAlign w:val="center"/>
          </w:tcPr>
          <w:p w14:paraId="6696C77B">
            <w:pPr>
              <w:autoSpaceDE w:val="0"/>
              <w:autoSpaceDN w:val="0"/>
              <w:spacing w:line="360" w:lineRule="auto"/>
              <w:jc w:val="center"/>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主观分</w:t>
            </w:r>
          </w:p>
        </w:tc>
        <w:tc>
          <w:tcPr>
            <w:tcW w:w="955" w:type="dxa"/>
            <w:vAlign w:val="center"/>
          </w:tcPr>
          <w:p w14:paraId="794E7720">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4280D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vAlign w:val="center"/>
          </w:tcPr>
          <w:p w14:paraId="1BE11DC8">
            <w:pPr>
              <w:wordWrap w:val="0"/>
              <w:autoSpaceDE w:val="0"/>
              <w:autoSpaceDN w:val="0"/>
              <w:spacing w:line="400" w:lineRule="exact"/>
              <w:jc w:val="center"/>
              <w:rPr>
                <w:rStyle w:val="79"/>
                <w:rFonts w:hint="default" w:ascii="仿宋" w:hAnsi="仿宋" w:eastAsia="仿宋" w:cs="仿宋"/>
                <w:bCs/>
                <w:color w:val="000000" w:themeColor="text1"/>
                <w:sz w:val="21"/>
                <w:szCs w:val="21"/>
                <w:highlight w:val="none"/>
                <w:lang w:val="en-US" w:eastAsia="zh-CN"/>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2</w:t>
            </w:r>
          </w:p>
        </w:tc>
        <w:tc>
          <w:tcPr>
            <w:tcW w:w="1332" w:type="dxa"/>
            <w:vMerge w:val="continue"/>
            <w:vAlign w:val="center"/>
          </w:tcPr>
          <w:p w14:paraId="4EFCB0DD">
            <w:pPr>
              <w:keepNext w:val="0"/>
              <w:keepLines w:val="0"/>
              <w:pageBreakBefore w:val="0"/>
              <w:kinsoku/>
              <w:wordWrap w:val="0"/>
              <w:overflowPunct/>
              <w:topLinePunct w:val="0"/>
              <w:autoSpaceDE w:val="0"/>
              <w:autoSpaceDN w:val="0"/>
              <w:bidi w:val="0"/>
              <w:adjustRightInd w:val="0"/>
              <w:snapToGrid/>
              <w:spacing w:line="360" w:lineRule="exact"/>
              <w:ind w:firstLine="0" w:firstLineChars="0"/>
              <w:jc w:val="center"/>
              <w:textAlignment w:val="auto"/>
              <w:rPr>
                <w:rFonts w:hint="eastAsia" w:ascii="仿宋" w:hAnsi="仿宋" w:eastAsia="仿宋" w:cs="仿宋"/>
                <w:snapToGrid w:val="0"/>
                <w:color w:val="000000" w:themeColor="text1"/>
                <w:kern w:val="0"/>
                <w:sz w:val="21"/>
                <w:szCs w:val="21"/>
                <w:highlight w:val="none"/>
                <w:lang w:val="en-US" w:eastAsia="zh-CN"/>
                <w14:textFill>
                  <w14:solidFill>
                    <w14:schemeClr w14:val="tx1"/>
                  </w14:solidFill>
                </w14:textFill>
              </w:rPr>
            </w:pPr>
          </w:p>
        </w:tc>
        <w:tc>
          <w:tcPr>
            <w:tcW w:w="1003" w:type="dxa"/>
            <w:vAlign w:val="center"/>
          </w:tcPr>
          <w:p w14:paraId="1C820A4D">
            <w:pPr>
              <w:keepNext w:val="0"/>
              <w:keepLines w:val="0"/>
              <w:pageBreakBefore w:val="0"/>
              <w:kinsoku/>
              <w:wordWrap w:val="0"/>
              <w:overflowPunct/>
              <w:topLinePunct w:val="0"/>
              <w:autoSpaceDE w:val="0"/>
              <w:autoSpaceDN w:val="0"/>
              <w:bidi w:val="0"/>
              <w:adjustRightInd w:val="0"/>
              <w:snapToGrid/>
              <w:spacing w:line="360" w:lineRule="exact"/>
              <w:ind w:firstLine="0" w:firstLineChars="0"/>
              <w:jc w:val="center"/>
              <w:textAlignment w:val="auto"/>
              <w:rPr>
                <w:rFonts w:hint="default" w:ascii="仿宋" w:hAnsi="仿宋" w:eastAsia="仿宋" w:cs="仿宋"/>
                <w:snapToGrid w:val="0"/>
                <w:color w:val="000000" w:themeColor="text1"/>
                <w:kern w:val="0"/>
                <w:sz w:val="21"/>
                <w:szCs w:val="21"/>
                <w:highlight w:val="none"/>
                <w:lang w:val="en-US" w:eastAsia="zh-CN"/>
                <w14:textFill>
                  <w14:solidFill>
                    <w14:schemeClr w14:val="tx1"/>
                  </w14:solidFill>
                </w14:textFill>
              </w:rPr>
            </w:pPr>
            <w:r>
              <w:rPr>
                <w:rFonts w:hint="eastAsia" w:ascii="仿宋" w:hAnsi="仿宋" w:eastAsia="仿宋" w:cs="仿宋"/>
                <w:snapToGrid w:val="0"/>
                <w:color w:val="000000" w:themeColor="text1"/>
                <w:kern w:val="0"/>
                <w:sz w:val="21"/>
                <w:szCs w:val="21"/>
                <w:highlight w:val="none"/>
                <w:lang w:val="en-US" w:eastAsia="zh-CN"/>
                <w14:textFill>
                  <w14:solidFill>
                    <w14:schemeClr w14:val="tx1"/>
                  </w14:solidFill>
                </w14:textFill>
              </w:rPr>
              <w:t>2</w:t>
            </w:r>
          </w:p>
        </w:tc>
        <w:tc>
          <w:tcPr>
            <w:tcW w:w="4299" w:type="dxa"/>
            <w:vAlign w:val="center"/>
          </w:tcPr>
          <w:p w14:paraId="06B184D3">
            <w:pPr>
              <w:keepNext w:val="0"/>
              <w:keepLines w:val="0"/>
              <w:pageBreakBefore w:val="0"/>
              <w:kinsoku/>
              <w:wordWrap w:val="0"/>
              <w:overflowPunct/>
              <w:topLinePunct w:val="0"/>
              <w:autoSpaceDE w:val="0"/>
              <w:autoSpaceDN w:val="0"/>
              <w:bidi w:val="0"/>
              <w:adjustRightInd w:val="0"/>
              <w:snapToGrid/>
              <w:spacing w:line="360" w:lineRule="exact"/>
              <w:ind w:firstLine="0" w:firstLineChars="0"/>
              <w:jc w:val="both"/>
              <w:textAlignment w:val="auto"/>
              <w:rPr>
                <w:rFonts w:hint="eastAsia" w:ascii="仿宋" w:hAnsi="仿宋" w:eastAsia="仿宋" w:cs="仿宋"/>
                <w:snapToGrid w:val="0"/>
                <w:color w:val="000000" w:themeColor="text1"/>
                <w:kern w:val="0"/>
                <w:sz w:val="21"/>
                <w:szCs w:val="21"/>
                <w:highlight w:val="none"/>
                <w:lang w:val="en-US" w:eastAsia="zh-CN"/>
                <w14:textFill>
                  <w14:solidFill>
                    <w14:schemeClr w14:val="tx1"/>
                  </w14:solidFill>
                </w14:textFill>
              </w:rPr>
            </w:pPr>
            <w:r>
              <w:rPr>
                <w:rFonts w:hint="eastAsia" w:ascii="仿宋" w:hAnsi="仿宋" w:eastAsia="仿宋" w:cs="仿宋"/>
                <w:snapToGrid w:val="0"/>
                <w:color w:val="000000" w:themeColor="text1"/>
                <w:kern w:val="0"/>
                <w:sz w:val="21"/>
                <w:szCs w:val="21"/>
                <w:highlight w:val="none"/>
                <w:lang w:val="en-US" w:eastAsia="zh-CN"/>
                <w14:textFill>
                  <w14:solidFill>
                    <w14:schemeClr w14:val="tx1"/>
                  </w14:solidFill>
                </w14:textFill>
              </w:rPr>
              <w:t>对项目实施的思路、原则、特点的理解情况。方案合理的得2分，基本合理的得1分，不合理的得0分。</w:t>
            </w:r>
          </w:p>
        </w:tc>
        <w:tc>
          <w:tcPr>
            <w:tcW w:w="955" w:type="dxa"/>
            <w:vAlign w:val="center"/>
          </w:tcPr>
          <w:p w14:paraId="021E15F0">
            <w:pPr>
              <w:autoSpaceDE w:val="0"/>
              <w:autoSpaceDN w:val="0"/>
              <w:spacing w:line="360" w:lineRule="auto"/>
              <w:jc w:val="center"/>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主观分</w:t>
            </w:r>
          </w:p>
        </w:tc>
        <w:tc>
          <w:tcPr>
            <w:tcW w:w="955" w:type="dxa"/>
            <w:shd w:val="clear" w:color="auto" w:fill="auto"/>
            <w:vAlign w:val="center"/>
          </w:tcPr>
          <w:p w14:paraId="05EC7A2A">
            <w:pPr>
              <w:keepNext w:val="0"/>
              <w:keepLines w:val="0"/>
              <w:pageBreakBefore w:val="0"/>
              <w:kinsoku/>
              <w:wordWrap w:val="0"/>
              <w:overflowPunct/>
              <w:topLinePunct w:val="0"/>
              <w:autoSpaceDE w:val="0"/>
              <w:autoSpaceDN w:val="0"/>
              <w:bidi w:val="0"/>
              <w:adjustRightInd w:val="0"/>
              <w:snapToGrid/>
              <w:spacing w:line="360" w:lineRule="exact"/>
              <w:ind w:firstLine="0" w:firstLineChars="0"/>
              <w:jc w:val="both"/>
              <w:textAlignment w:val="auto"/>
              <w:rPr>
                <w:rFonts w:hint="eastAsia" w:ascii="仿宋" w:hAnsi="仿宋" w:eastAsia="仿宋" w:cs="仿宋"/>
                <w:snapToGrid w:val="0"/>
                <w:color w:val="000000" w:themeColor="text1"/>
                <w:kern w:val="0"/>
                <w:sz w:val="21"/>
                <w:szCs w:val="21"/>
                <w:highlight w:val="none"/>
                <w:lang w:val="en-US" w:eastAsia="zh-CN" w:bidi="ar-SA"/>
                <w14:textFill>
                  <w14:solidFill>
                    <w14:schemeClr w14:val="tx1"/>
                  </w14:solidFill>
                </w14:textFill>
              </w:rPr>
            </w:pPr>
          </w:p>
        </w:tc>
      </w:tr>
      <w:tr w14:paraId="772BE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vAlign w:val="center"/>
          </w:tcPr>
          <w:p w14:paraId="47C307EC">
            <w:pPr>
              <w:wordWrap w:val="0"/>
              <w:autoSpaceDE w:val="0"/>
              <w:autoSpaceDN w:val="0"/>
              <w:spacing w:line="400" w:lineRule="exact"/>
              <w:jc w:val="center"/>
              <w:rPr>
                <w:rStyle w:val="79"/>
                <w:rFonts w:hint="default" w:ascii="仿宋" w:hAnsi="仿宋" w:eastAsia="仿宋" w:cs="仿宋"/>
                <w:bCs/>
                <w:color w:val="000000" w:themeColor="text1"/>
                <w:sz w:val="21"/>
                <w:szCs w:val="21"/>
                <w:highlight w:val="none"/>
                <w:lang w:val="en-US" w:eastAsia="zh-CN"/>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3</w:t>
            </w:r>
          </w:p>
        </w:tc>
        <w:tc>
          <w:tcPr>
            <w:tcW w:w="1332" w:type="dxa"/>
            <w:vAlign w:val="center"/>
          </w:tcPr>
          <w:p w14:paraId="0680A688">
            <w:pPr>
              <w:keepNext w:val="0"/>
              <w:keepLines w:val="0"/>
              <w:pageBreakBefore w:val="0"/>
              <w:kinsoku/>
              <w:wordWrap w:val="0"/>
              <w:overflowPunct/>
              <w:topLinePunct w:val="0"/>
              <w:autoSpaceDE w:val="0"/>
              <w:autoSpaceDN w:val="0"/>
              <w:bidi w:val="0"/>
              <w:adjustRightInd w:val="0"/>
              <w:snapToGrid/>
              <w:spacing w:line="360" w:lineRule="exact"/>
              <w:ind w:firstLine="0" w:firstLineChars="0"/>
              <w:jc w:val="center"/>
              <w:textAlignment w:val="auto"/>
              <w:rPr>
                <w:rFonts w:hint="eastAsia" w:ascii="仿宋" w:hAnsi="仿宋" w:eastAsia="仿宋" w:cs="仿宋"/>
                <w:snapToGrid w:val="0"/>
                <w:color w:val="000000" w:themeColor="text1"/>
                <w:kern w:val="0"/>
                <w:sz w:val="21"/>
                <w:szCs w:val="21"/>
                <w:highlight w:val="none"/>
                <w:lang w:val="en-US" w:eastAsia="zh-CN"/>
                <w14:textFill>
                  <w14:solidFill>
                    <w14:schemeClr w14:val="tx1"/>
                  </w14:solidFill>
                </w14:textFill>
              </w:rPr>
            </w:pPr>
            <w:r>
              <w:rPr>
                <w:rStyle w:val="79"/>
                <w:rFonts w:hint="eastAsia" w:ascii="仿宋" w:hAnsi="仿宋" w:eastAsia="仿宋" w:cs="仿宋"/>
                <w:bCs/>
                <w:color w:val="000000" w:themeColor="text1"/>
                <w:sz w:val="21"/>
                <w:szCs w:val="21"/>
                <w:highlight w:val="none"/>
                <w:lang w:val="zh-CN"/>
                <w14:textFill>
                  <w14:solidFill>
                    <w14:schemeClr w14:val="tx1"/>
                  </w14:solidFill>
                </w14:textFill>
              </w:rPr>
              <w:t>养护管理方案</w:t>
            </w:r>
          </w:p>
        </w:tc>
        <w:tc>
          <w:tcPr>
            <w:tcW w:w="1003" w:type="dxa"/>
            <w:vAlign w:val="center"/>
          </w:tcPr>
          <w:p w14:paraId="3FE670CD">
            <w:pPr>
              <w:keepNext w:val="0"/>
              <w:keepLines w:val="0"/>
              <w:pageBreakBefore w:val="0"/>
              <w:kinsoku/>
              <w:wordWrap w:val="0"/>
              <w:overflowPunct/>
              <w:topLinePunct w:val="0"/>
              <w:autoSpaceDE w:val="0"/>
              <w:autoSpaceDN w:val="0"/>
              <w:bidi w:val="0"/>
              <w:adjustRightInd w:val="0"/>
              <w:snapToGrid/>
              <w:spacing w:line="360" w:lineRule="exact"/>
              <w:ind w:firstLine="0" w:firstLineChars="0"/>
              <w:jc w:val="center"/>
              <w:textAlignment w:val="auto"/>
              <w:rPr>
                <w:rFonts w:hint="default" w:ascii="仿宋" w:hAnsi="仿宋" w:eastAsia="仿宋" w:cs="仿宋"/>
                <w:snapToGrid w:val="0"/>
                <w:color w:val="000000" w:themeColor="text1"/>
                <w:kern w:val="0"/>
                <w:sz w:val="21"/>
                <w:szCs w:val="21"/>
                <w:highlight w:val="none"/>
                <w:lang w:val="en-US" w:eastAsia="zh-CN"/>
                <w14:textFill>
                  <w14:solidFill>
                    <w14:schemeClr w14:val="tx1"/>
                  </w14:solidFill>
                </w14:textFill>
              </w:rPr>
            </w:pPr>
            <w:r>
              <w:rPr>
                <w:rFonts w:hint="eastAsia" w:ascii="仿宋" w:hAnsi="仿宋" w:eastAsia="仿宋" w:cs="仿宋"/>
                <w:snapToGrid w:val="0"/>
                <w:color w:val="000000" w:themeColor="text1"/>
                <w:kern w:val="0"/>
                <w:sz w:val="21"/>
                <w:szCs w:val="21"/>
                <w:highlight w:val="none"/>
                <w:lang w:val="en-US" w:eastAsia="zh-CN"/>
                <w14:textFill>
                  <w14:solidFill>
                    <w14:schemeClr w14:val="tx1"/>
                  </w14:solidFill>
                </w14:textFill>
              </w:rPr>
              <w:t>6</w:t>
            </w:r>
          </w:p>
        </w:tc>
        <w:tc>
          <w:tcPr>
            <w:tcW w:w="4299" w:type="dxa"/>
            <w:vAlign w:val="center"/>
          </w:tcPr>
          <w:p w14:paraId="0100243E">
            <w:pPr>
              <w:keepNext w:val="0"/>
              <w:keepLines w:val="0"/>
              <w:pageBreakBefore w:val="0"/>
              <w:kinsoku/>
              <w:wordWrap w:val="0"/>
              <w:overflowPunct/>
              <w:topLinePunct w:val="0"/>
              <w:autoSpaceDE w:val="0"/>
              <w:autoSpaceDN w:val="0"/>
              <w:bidi w:val="0"/>
              <w:adjustRightInd w:val="0"/>
              <w:snapToGrid/>
              <w:spacing w:line="360" w:lineRule="exact"/>
              <w:ind w:firstLine="0" w:firstLineChars="0"/>
              <w:jc w:val="both"/>
              <w:textAlignment w:val="auto"/>
              <w:rPr>
                <w:rStyle w:val="79"/>
                <w:rFonts w:hint="eastAsia" w:ascii="仿宋" w:hAnsi="仿宋" w:eastAsia="仿宋" w:cs="仿宋"/>
                <w:bCs/>
                <w:color w:val="000000" w:themeColor="text1"/>
                <w:sz w:val="21"/>
                <w:szCs w:val="21"/>
                <w:highlight w:val="none"/>
                <w:lang w:val="zh-CN"/>
                <w14:textFill>
                  <w14:solidFill>
                    <w14:schemeClr w14:val="tx1"/>
                  </w14:solidFill>
                </w14:textFill>
              </w:rPr>
            </w:pPr>
            <w:r>
              <w:rPr>
                <w:rStyle w:val="79"/>
                <w:rFonts w:hint="eastAsia" w:ascii="仿宋" w:hAnsi="仿宋" w:eastAsia="仿宋" w:cs="仿宋"/>
                <w:bCs/>
                <w:color w:val="000000" w:themeColor="text1"/>
                <w:sz w:val="21"/>
                <w:szCs w:val="21"/>
                <w:highlight w:val="none"/>
                <w:lang w:val="zh-CN"/>
                <w14:textFill>
                  <w14:solidFill>
                    <w14:schemeClr w14:val="tx1"/>
                  </w14:solidFill>
                </w14:textFill>
              </w:rPr>
              <w:t>①养护维修人员的配置合理，</w:t>
            </w: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任务分工明确</w:t>
            </w:r>
            <w:r>
              <w:rPr>
                <w:rStyle w:val="79"/>
                <w:rFonts w:hint="eastAsia" w:ascii="仿宋" w:hAnsi="仿宋" w:eastAsia="仿宋" w:cs="仿宋"/>
                <w:bCs/>
                <w:color w:val="000000" w:themeColor="text1"/>
                <w:sz w:val="21"/>
                <w:szCs w:val="21"/>
                <w:highlight w:val="none"/>
                <w:lang w:val="zh-CN"/>
                <w14:textFill>
                  <w14:solidFill>
                    <w14:schemeClr w14:val="tx1"/>
                  </w14:solidFill>
                </w14:textFill>
              </w:rPr>
              <w:t>的得</w:t>
            </w:r>
            <w:r>
              <w:rPr>
                <w:rStyle w:val="79"/>
                <w:rFonts w:hint="eastAsia" w:ascii="仿宋" w:hAnsi="仿宋" w:eastAsia="仿宋" w:cs="仿宋"/>
                <w:bCs/>
                <w:color w:val="000000" w:themeColor="text1"/>
                <w:sz w:val="21"/>
                <w:szCs w:val="21"/>
                <w:highlight w:val="none"/>
                <w:lang w:val="zh-CN" w:eastAsia="zh-CN"/>
                <w14:textFill>
                  <w14:solidFill>
                    <w14:schemeClr w14:val="tx1"/>
                  </w14:solidFill>
                </w14:textFill>
              </w:rPr>
              <w:t>2</w:t>
            </w:r>
            <w:r>
              <w:rPr>
                <w:rStyle w:val="79"/>
                <w:rFonts w:hint="eastAsia" w:ascii="仿宋" w:hAnsi="仿宋" w:eastAsia="仿宋" w:cs="仿宋"/>
                <w:bCs/>
                <w:color w:val="000000" w:themeColor="text1"/>
                <w:sz w:val="21"/>
                <w:szCs w:val="21"/>
                <w:highlight w:val="none"/>
                <w:lang w:val="zh-CN"/>
                <w14:textFill>
                  <w14:solidFill>
                    <w14:schemeClr w14:val="tx1"/>
                  </w14:solidFill>
                </w14:textFill>
              </w:rPr>
              <w:t>分，基本合理、</w:t>
            </w: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明确</w:t>
            </w:r>
            <w:r>
              <w:rPr>
                <w:rStyle w:val="79"/>
                <w:rFonts w:hint="eastAsia" w:ascii="仿宋" w:hAnsi="仿宋" w:eastAsia="仿宋" w:cs="仿宋"/>
                <w:bCs/>
                <w:color w:val="000000" w:themeColor="text1"/>
                <w:sz w:val="21"/>
                <w:szCs w:val="21"/>
                <w:highlight w:val="none"/>
                <w:lang w:val="zh-CN"/>
                <w14:textFill>
                  <w14:solidFill>
                    <w14:schemeClr w14:val="tx1"/>
                  </w14:solidFill>
                </w14:textFill>
              </w:rPr>
              <w:t>的得</w:t>
            </w:r>
            <w:r>
              <w:rPr>
                <w:rStyle w:val="79"/>
                <w:rFonts w:hint="eastAsia" w:ascii="仿宋" w:hAnsi="仿宋" w:eastAsia="仿宋" w:cs="仿宋"/>
                <w:bCs/>
                <w:color w:val="000000" w:themeColor="text1"/>
                <w:sz w:val="21"/>
                <w:szCs w:val="21"/>
                <w:highlight w:val="none"/>
                <w:lang w:val="zh-CN" w:eastAsia="zh-CN"/>
                <w14:textFill>
                  <w14:solidFill>
                    <w14:schemeClr w14:val="tx1"/>
                  </w14:solidFill>
                </w14:textFill>
              </w:rPr>
              <w:t>1</w:t>
            </w:r>
            <w:r>
              <w:rPr>
                <w:rStyle w:val="79"/>
                <w:rFonts w:hint="eastAsia" w:ascii="仿宋" w:hAnsi="仿宋" w:eastAsia="仿宋" w:cs="仿宋"/>
                <w:bCs/>
                <w:color w:val="000000" w:themeColor="text1"/>
                <w:sz w:val="21"/>
                <w:szCs w:val="21"/>
                <w:highlight w:val="none"/>
                <w:lang w:val="zh-CN"/>
                <w14:textFill>
                  <w14:solidFill>
                    <w14:schemeClr w14:val="tx1"/>
                  </w14:solidFill>
                </w14:textFill>
              </w:rPr>
              <w:t>分，不合理的得0分；</w:t>
            </w:r>
          </w:p>
          <w:p w14:paraId="037287BA">
            <w:pPr>
              <w:keepNext w:val="0"/>
              <w:keepLines w:val="0"/>
              <w:pageBreakBefore w:val="0"/>
              <w:kinsoku/>
              <w:wordWrap w:val="0"/>
              <w:overflowPunct/>
              <w:topLinePunct w:val="0"/>
              <w:autoSpaceDE w:val="0"/>
              <w:autoSpaceDN w:val="0"/>
              <w:bidi w:val="0"/>
              <w:adjustRightInd w:val="0"/>
              <w:snapToGrid/>
              <w:spacing w:line="360" w:lineRule="exact"/>
              <w:ind w:firstLine="0" w:firstLineChars="0"/>
              <w:jc w:val="both"/>
              <w:textAlignment w:val="auto"/>
              <w:rPr>
                <w:rStyle w:val="79"/>
                <w:rFonts w:hint="eastAsia" w:ascii="仿宋" w:hAnsi="仿宋" w:eastAsia="仿宋" w:cs="仿宋"/>
                <w:bCs/>
                <w:color w:val="000000" w:themeColor="text1"/>
                <w:sz w:val="21"/>
                <w:szCs w:val="21"/>
                <w:highlight w:val="none"/>
                <w:lang w:val="zh-CN"/>
                <w14:textFill>
                  <w14:solidFill>
                    <w14:schemeClr w14:val="tx1"/>
                  </w14:solidFill>
                </w14:textFill>
              </w:rPr>
            </w:pPr>
            <w:r>
              <w:rPr>
                <w:rStyle w:val="79"/>
                <w:rFonts w:hint="eastAsia" w:ascii="仿宋" w:hAnsi="仿宋" w:eastAsia="仿宋" w:cs="仿宋"/>
                <w:bCs/>
                <w:color w:val="000000" w:themeColor="text1"/>
                <w:sz w:val="21"/>
                <w:szCs w:val="21"/>
                <w:highlight w:val="none"/>
                <w:lang w:val="zh-CN"/>
                <w14:textFill>
                  <w14:solidFill>
                    <w14:schemeClr w14:val="tx1"/>
                  </w14:solidFill>
                </w14:textFill>
              </w:rPr>
              <w:t>②养护巡查方案合理的得</w:t>
            </w:r>
            <w:r>
              <w:rPr>
                <w:rStyle w:val="79"/>
                <w:rFonts w:hint="eastAsia" w:ascii="仿宋" w:hAnsi="仿宋" w:eastAsia="仿宋" w:cs="仿宋"/>
                <w:bCs/>
                <w:color w:val="000000" w:themeColor="text1"/>
                <w:sz w:val="21"/>
                <w:szCs w:val="21"/>
                <w:highlight w:val="none"/>
                <w:lang w:val="zh-CN" w:eastAsia="zh-CN"/>
                <w14:textFill>
                  <w14:solidFill>
                    <w14:schemeClr w14:val="tx1"/>
                  </w14:solidFill>
                </w14:textFill>
              </w:rPr>
              <w:t>2</w:t>
            </w:r>
            <w:r>
              <w:rPr>
                <w:rStyle w:val="79"/>
                <w:rFonts w:hint="eastAsia" w:ascii="仿宋" w:hAnsi="仿宋" w:eastAsia="仿宋" w:cs="仿宋"/>
                <w:bCs/>
                <w:color w:val="000000" w:themeColor="text1"/>
                <w:sz w:val="21"/>
                <w:szCs w:val="21"/>
                <w:highlight w:val="none"/>
                <w:lang w:val="zh-CN"/>
                <w14:textFill>
                  <w14:solidFill>
                    <w14:schemeClr w14:val="tx1"/>
                  </w14:solidFill>
                </w14:textFill>
              </w:rPr>
              <w:t>分，基本合理的得</w:t>
            </w: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w:t>
            </w:r>
            <w:r>
              <w:rPr>
                <w:rStyle w:val="79"/>
                <w:rFonts w:hint="eastAsia" w:ascii="仿宋" w:hAnsi="仿宋" w:eastAsia="仿宋" w:cs="仿宋"/>
                <w:bCs/>
                <w:color w:val="000000" w:themeColor="text1"/>
                <w:sz w:val="21"/>
                <w:szCs w:val="21"/>
                <w:highlight w:val="none"/>
                <w:lang w:val="zh-CN"/>
                <w14:textFill>
                  <w14:solidFill>
                    <w14:schemeClr w14:val="tx1"/>
                  </w14:solidFill>
                </w14:textFill>
              </w:rPr>
              <w:t>分，不合理的得0分；</w:t>
            </w:r>
          </w:p>
          <w:p w14:paraId="665C53B8">
            <w:pPr>
              <w:keepNext w:val="0"/>
              <w:keepLines w:val="0"/>
              <w:pageBreakBefore w:val="0"/>
              <w:kinsoku/>
              <w:wordWrap w:val="0"/>
              <w:overflowPunct/>
              <w:topLinePunct w:val="0"/>
              <w:autoSpaceDE w:val="0"/>
              <w:autoSpaceDN w:val="0"/>
              <w:bidi w:val="0"/>
              <w:adjustRightInd w:val="0"/>
              <w:snapToGrid/>
              <w:spacing w:line="360" w:lineRule="exact"/>
              <w:ind w:firstLine="0" w:firstLineChars="0"/>
              <w:jc w:val="both"/>
              <w:textAlignment w:val="auto"/>
              <w:rPr>
                <w:rStyle w:val="79"/>
                <w:rFonts w:hint="eastAsia" w:ascii="仿宋" w:hAnsi="仿宋" w:eastAsia="仿宋" w:cs="仿宋"/>
                <w:bCs/>
                <w:color w:val="000000" w:themeColor="text1"/>
                <w:sz w:val="21"/>
                <w:szCs w:val="21"/>
                <w:highlight w:val="none"/>
                <w:lang w:val="zh-CN"/>
                <w14:textFill>
                  <w14:solidFill>
                    <w14:schemeClr w14:val="tx1"/>
                  </w14:solidFill>
                </w14:textFill>
              </w:rPr>
            </w:pPr>
            <w:r>
              <w:rPr>
                <w:rStyle w:val="79"/>
                <w:rFonts w:hint="eastAsia" w:ascii="仿宋" w:hAnsi="仿宋" w:eastAsia="仿宋" w:cs="仿宋"/>
                <w:bCs/>
                <w:color w:val="000000" w:themeColor="text1"/>
                <w:sz w:val="21"/>
                <w:szCs w:val="21"/>
                <w:highlight w:val="none"/>
                <w:lang w:val="zh-CN"/>
                <w14:textFill>
                  <w14:solidFill>
                    <w14:schemeClr w14:val="tx1"/>
                  </w14:solidFill>
                </w14:textFill>
              </w:rPr>
              <w:t>③养护维修方案合理的得</w:t>
            </w:r>
            <w:r>
              <w:rPr>
                <w:rStyle w:val="79"/>
                <w:rFonts w:hint="eastAsia" w:ascii="仿宋" w:hAnsi="仿宋" w:eastAsia="仿宋" w:cs="仿宋"/>
                <w:bCs/>
                <w:color w:val="000000" w:themeColor="text1"/>
                <w:sz w:val="21"/>
                <w:szCs w:val="21"/>
                <w:highlight w:val="none"/>
                <w:lang w:val="zh-CN" w:eastAsia="zh-CN"/>
                <w14:textFill>
                  <w14:solidFill>
                    <w14:schemeClr w14:val="tx1"/>
                  </w14:solidFill>
                </w14:textFill>
              </w:rPr>
              <w:t>2</w:t>
            </w:r>
            <w:r>
              <w:rPr>
                <w:rStyle w:val="79"/>
                <w:rFonts w:hint="eastAsia" w:ascii="仿宋" w:hAnsi="仿宋" w:eastAsia="仿宋" w:cs="仿宋"/>
                <w:bCs/>
                <w:color w:val="000000" w:themeColor="text1"/>
                <w:sz w:val="21"/>
                <w:szCs w:val="21"/>
                <w:highlight w:val="none"/>
                <w:lang w:val="zh-CN"/>
                <w14:textFill>
                  <w14:solidFill>
                    <w14:schemeClr w14:val="tx1"/>
                  </w14:solidFill>
                </w14:textFill>
              </w:rPr>
              <w:t>分，基本合理的得</w:t>
            </w: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w:t>
            </w:r>
            <w:r>
              <w:rPr>
                <w:rStyle w:val="79"/>
                <w:rFonts w:hint="eastAsia" w:ascii="仿宋" w:hAnsi="仿宋" w:eastAsia="仿宋" w:cs="仿宋"/>
                <w:bCs/>
                <w:color w:val="000000" w:themeColor="text1"/>
                <w:sz w:val="21"/>
                <w:szCs w:val="21"/>
                <w:highlight w:val="none"/>
                <w:lang w:val="zh-CN"/>
                <w14:textFill>
                  <w14:solidFill>
                    <w14:schemeClr w14:val="tx1"/>
                  </w14:solidFill>
                </w14:textFill>
              </w:rPr>
              <w:t>分，不合理的得0分。</w:t>
            </w:r>
          </w:p>
        </w:tc>
        <w:tc>
          <w:tcPr>
            <w:tcW w:w="955" w:type="dxa"/>
            <w:vAlign w:val="center"/>
          </w:tcPr>
          <w:p w14:paraId="0486006C">
            <w:pPr>
              <w:autoSpaceDE w:val="0"/>
              <w:autoSpaceDN w:val="0"/>
              <w:spacing w:line="360" w:lineRule="auto"/>
              <w:jc w:val="center"/>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主观分</w:t>
            </w:r>
          </w:p>
        </w:tc>
        <w:tc>
          <w:tcPr>
            <w:tcW w:w="955" w:type="dxa"/>
            <w:vAlign w:val="center"/>
          </w:tcPr>
          <w:p w14:paraId="657C7049">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1E70A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731" w:type="dxa"/>
            <w:vAlign w:val="center"/>
          </w:tcPr>
          <w:p w14:paraId="695F9A94">
            <w:pPr>
              <w:wordWrap w:val="0"/>
              <w:autoSpaceDE w:val="0"/>
              <w:autoSpaceDN w:val="0"/>
              <w:spacing w:line="400" w:lineRule="exact"/>
              <w:jc w:val="center"/>
              <w:rPr>
                <w:rStyle w:val="79"/>
                <w:rFonts w:hint="default" w:ascii="仿宋" w:hAnsi="仿宋" w:eastAsia="仿宋" w:cs="仿宋"/>
                <w:bCs/>
                <w:color w:val="000000" w:themeColor="text1"/>
                <w:sz w:val="21"/>
                <w:szCs w:val="21"/>
                <w:highlight w:val="none"/>
                <w:lang w:val="en-US" w:eastAsia="zh-CN"/>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4</w:t>
            </w:r>
          </w:p>
        </w:tc>
        <w:tc>
          <w:tcPr>
            <w:tcW w:w="1332" w:type="dxa"/>
            <w:shd w:val="clear" w:color="auto" w:fill="auto"/>
            <w:vAlign w:val="center"/>
          </w:tcPr>
          <w:p w14:paraId="4CF94DBC">
            <w:pPr>
              <w:wordWrap w:val="0"/>
              <w:jc w:val="cente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color w:val="000000" w:themeColor="text1"/>
                <w:spacing w:val="0"/>
                <w:kern w:val="2"/>
                <w:sz w:val="21"/>
                <w:szCs w:val="21"/>
                <w:highlight w:val="none"/>
                <w:lang w:val="en-US" w:eastAsia="zh-CN" w:bidi="ar-SA"/>
                <w14:textFill>
                  <w14:solidFill>
                    <w14:schemeClr w14:val="tx1"/>
                  </w14:solidFill>
                </w14:textFill>
              </w:rPr>
              <w:t>重点难点分析建议</w:t>
            </w:r>
          </w:p>
        </w:tc>
        <w:tc>
          <w:tcPr>
            <w:tcW w:w="1003" w:type="dxa"/>
            <w:shd w:val="clear" w:color="auto" w:fill="auto"/>
            <w:vAlign w:val="center"/>
          </w:tcPr>
          <w:p w14:paraId="67D534FD">
            <w:pPr>
              <w:jc w:val="center"/>
              <w:rPr>
                <w:rFonts w:hint="default"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default" w:ascii="仿宋" w:hAnsi="仿宋" w:eastAsia="仿宋" w:cs="仿宋"/>
                <w:color w:val="000000" w:themeColor="text1"/>
                <w:sz w:val="21"/>
                <w:szCs w:val="21"/>
                <w:highlight w:val="none"/>
                <w:lang w:val="en-US" w:eastAsia="zh-CN"/>
                <w14:textFill>
                  <w14:solidFill>
                    <w14:schemeClr w14:val="tx1"/>
                  </w14:solidFill>
                </w14:textFill>
              </w:rPr>
              <w:t>2</w:t>
            </w:r>
          </w:p>
        </w:tc>
        <w:tc>
          <w:tcPr>
            <w:tcW w:w="4299" w:type="dxa"/>
            <w:shd w:val="clear" w:color="auto" w:fill="auto"/>
            <w:vAlign w:val="center"/>
          </w:tcPr>
          <w:p w14:paraId="2E07900A">
            <w:pPr>
              <w:spacing w:line="360" w:lineRule="auto"/>
              <w:rPr>
                <w:rFonts w:hint="eastAsia" w:ascii="仿宋" w:hAnsi="仿宋" w:eastAsia="仿宋" w:cs="仿宋"/>
                <w:snapToGrid/>
                <w:color w:val="000000" w:themeColor="text1"/>
                <w:kern w:val="2"/>
                <w:sz w:val="21"/>
                <w:szCs w:val="21"/>
                <w:highlight w:val="none"/>
                <w:lang w:val="en-US" w:eastAsia="zh-CN" w:bidi="ar-SA"/>
                <w14:textFill>
                  <w14:solidFill>
                    <w14:schemeClr w14:val="tx1"/>
                  </w14:solidFill>
                </w14:textFill>
              </w:rPr>
            </w:pPr>
            <w:r>
              <w:rPr>
                <w:rStyle w:val="79"/>
                <w:rFonts w:hint="eastAsia" w:ascii="仿宋" w:hAnsi="仿宋" w:eastAsia="仿宋" w:cs="仿宋"/>
                <w:bCs/>
                <w:color w:val="000000" w:themeColor="text1"/>
                <w:sz w:val="21"/>
                <w:szCs w:val="21"/>
                <w:highlight w:val="none"/>
                <w:lang w:val="zh-CN"/>
                <w14:textFill>
                  <w14:solidFill>
                    <w14:schemeClr w14:val="tx1"/>
                  </w14:solidFill>
                </w14:textFill>
              </w:rPr>
              <w:t>投标人针对项本目重难点的分析全面，针对性解决措施方案合理的得</w:t>
            </w:r>
            <w:r>
              <w:rPr>
                <w:rStyle w:val="79"/>
                <w:rFonts w:hint="default" w:ascii="仿宋" w:hAnsi="仿宋" w:eastAsia="仿宋" w:cs="仿宋"/>
                <w:bCs/>
                <w:color w:val="000000" w:themeColor="text1"/>
                <w:sz w:val="21"/>
                <w:szCs w:val="21"/>
                <w:highlight w:val="none"/>
                <w:lang w:val="en-US" w:eastAsia="zh-CN"/>
                <w14:textFill>
                  <w14:solidFill>
                    <w14:schemeClr w14:val="tx1"/>
                  </w14:solidFill>
                </w14:textFill>
              </w:rPr>
              <w:t>2</w:t>
            </w:r>
            <w:r>
              <w:rPr>
                <w:rStyle w:val="79"/>
                <w:rFonts w:hint="eastAsia" w:ascii="仿宋" w:hAnsi="仿宋" w:eastAsia="仿宋" w:cs="仿宋"/>
                <w:bCs/>
                <w:color w:val="000000" w:themeColor="text1"/>
                <w:sz w:val="21"/>
                <w:szCs w:val="21"/>
                <w:highlight w:val="none"/>
                <w:lang w:val="zh-CN"/>
                <w14:textFill>
                  <w14:solidFill>
                    <w14:schemeClr w14:val="tx1"/>
                  </w14:solidFill>
                </w14:textFill>
              </w:rPr>
              <w:t>分，基本全面合理的得</w:t>
            </w:r>
            <w:r>
              <w:rPr>
                <w:rStyle w:val="79"/>
                <w:rFonts w:hint="default" w:ascii="仿宋" w:hAnsi="仿宋" w:eastAsia="仿宋" w:cs="仿宋"/>
                <w:bCs/>
                <w:color w:val="000000" w:themeColor="text1"/>
                <w:sz w:val="21"/>
                <w:szCs w:val="21"/>
                <w:highlight w:val="none"/>
                <w:lang w:val="en-US" w:eastAsia="zh-CN"/>
                <w14:textFill>
                  <w14:solidFill>
                    <w14:schemeClr w14:val="tx1"/>
                  </w14:solidFill>
                </w14:textFill>
              </w:rPr>
              <w:t>1</w:t>
            </w:r>
            <w:r>
              <w:rPr>
                <w:rStyle w:val="79"/>
                <w:rFonts w:hint="eastAsia" w:ascii="仿宋" w:hAnsi="仿宋" w:eastAsia="仿宋" w:cs="仿宋"/>
                <w:bCs/>
                <w:color w:val="000000" w:themeColor="text1"/>
                <w:sz w:val="21"/>
                <w:szCs w:val="21"/>
                <w:highlight w:val="none"/>
                <w:lang w:val="zh-CN"/>
                <w14:textFill>
                  <w14:solidFill>
                    <w14:schemeClr w14:val="tx1"/>
                  </w14:solidFill>
                </w14:textFill>
              </w:rPr>
              <w:t>分，无分析或解决措施的得0分；</w:t>
            </w:r>
          </w:p>
        </w:tc>
        <w:tc>
          <w:tcPr>
            <w:tcW w:w="955" w:type="dxa"/>
            <w:shd w:val="clear" w:color="auto" w:fill="auto"/>
            <w:vAlign w:val="center"/>
          </w:tcPr>
          <w:p w14:paraId="12F38D50">
            <w:pPr>
              <w:autoSpaceDE w:val="0"/>
              <w:autoSpaceDN w:val="0"/>
              <w:spacing w:line="360" w:lineRule="auto"/>
              <w:jc w:val="cente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主观分</w:t>
            </w:r>
          </w:p>
        </w:tc>
        <w:tc>
          <w:tcPr>
            <w:tcW w:w="955" w:type="dxa"/>
            <w:vAlign w:val="center"/>
          </w:tcPr>
          <w:p w14:paraId="33159EB2">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29322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vAlign w:val="center"/>
          </w:tcPr>
          <w:p w14:paraId="41865A15">
            <w:pPr>
              <w:wordWrap w:val="0"/>
              <w:autoSpaceDE w:val="0"/>
              <w:autoSpaceDN w:val="0"/>
              <w:spacing w:line="400" w:lineRule="exact"/>
              <w:jc w:val="center"/>
              <w:rPr>
                <w:rStyle w:val="79"/>
                <w:rFonts w:hint="default" w:ascii="仿宋" w:hAnsi="仿宋" w:eastAsia="仿宋" w:cs="仿宋"/>
                <w:bCs/>
                <w:color w:val="000000" w:themeColor="text1"/>
                <w:sz w:val="21"/>
                <w:szCs w:val="21"/>
                <w:highlight w:val="none"/>
                <w:lang w:val="en-US" w:eastAsia="zh-CN"/>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5</w:t>
            </w:r>
          </w:p>
        </w:tc>
        <w:tc>
          <w:tcPr>
            <w:tcW w:w="1332" w:type="dxa"/>
            <w:shd w:val="clear" w:color="auto" w:fill="auto"/>
            <w:vAlign w:val="center"/>
          </w:tcPr>
          <w:p w14:paraId="0B479664">
            <w:pPr>
              <w:wordWrap w:val="0"/>
              <w:jc w:val="cente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应急处理方案</w:t>
            </w:r>
          </w:p>
        </w:tc>
        <w:tc>
          <w:tcPr>
            <w:tcW w:w="1003" w:type="dxa"/>
            <w:shd w:val="clear" w:color="auto" w:fill="auto"/>
            <w:vAlign w:val="center"/>
          </w:tcPr>
          <w:p w14:paraId="74378CFB">
            <w:pPr>
              <w:jc w:val="center"/>
              <w:rPr>
                <w:rFonts w:hint="default"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6</w:t>
            </w:r>
          </w:p>
        </w:tc>
        <w:tc>
          <w:tcPr>
            <w:tcW w:w="4299" w:type="dxa"/>
            <w:shd w:val="clear" w:color="auto" w:fill="auto"/>
            <w:vAlign w:val="center"/>
          </w:tcPr>
          <w:p w14:paraId="166F8D7B">
            <w:pPr>
              <w:autoSpaceDE w:val="0"/>
              <w:autoSpaceDN w:val="0"/>
              <w:spacing w:line="360" w:lineRule="auto"/>
              <w:ind w:firstLine="0" w:firstLineChars="0"/>
              <w:jc w:val="both"/>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（1）防汛防台应急物资储备充分、处置方案合理、具有针对性得2分，基本合理得1分，不合理的得0分。</w:t>
            </w:r>
          </w:p>
          <w:p w14:paraId="1D57325F">
            <w:pPr>
              <w:autoSpaceDE w:val="0"/>
              <w:autoSpaceDN w:val="0"/>
              <w:spacing w:line="360" w:lineRule="auto"/>
              <w:ind w:firstLine="0" w:firstLineChars="0"/>
              <w:jc w:val="both"/>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（2）抗雪防冻应急物资储备充分、处置方案合理、具有针对性得2分，基本合理得1分，不合理的得0分。</w:t>
            </w:r>
          </w:p>
          <w:p w14:paraId="61247B30">
            <w:pPr>
              <w:spacing w:line="360" w:lineRule="auto"/>
              <w:rPr>
                <w:rFonts w:hint="eastAsia" w:ascii="仿宋" w:hAnsi="仿宋" w:eastAsia="仿宋" w:cs="仿宋"/>
                <w:snapToGrid/>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（3）突发事件应急及重大活动保障的人员配备、物资储备和启动、应急处置方案合理、具有针对性的得2分，基本合理的得1分，不合理的得0分。</w:t>
            </w:r>
          </w:p>
        </w:tc>
        <w:tc>
          <w:tcPr>
            <w:tcW w:w="955" w:type="dxa"/>
            <w:shd w:val="clear" w:color="auto" w:fill="auto"/>
            <w:vAlign w:val="center"/>
          </w:tcPr>
          <w:p w14:paraId="21A69CD3">
            <w:pPr>
              <w:autoSpaceDE w:val="0"/>
              <w:autoSpaceDN w:val="0"/>
              <w:spacing w:line="360" w:lineRule="auto"/>
              <w:jc w:val="cente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主观分</w:t>
            </w:r>
          </w:p>
        </w:tc>
        <w:tc>
          <w:tcPr>
            <w:tcW w:w="955" w:type="dxa"/>
            <w:vAlign w:val="center"/>
          </w:tcPr>
          <w:p w14:paraId="48C20610">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01AC1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vAlign w:val="center"/>
          </w:tcPr>
          <w:p w14:paraId="63D8B941">
            <w:pPr>
              <w:wordWrap w:val="0"/>
              <w:autoSpaceDE w:val="0"/>
              <w:autoSpaceDN w:val="0"/>
              <w:spacing w:line="400" w:lineRule="exact"/>
              <w:jc w:val="center"/>
              <w:rPr>
                <w:rStyle w:val="79"/>
                <w:rFonts w:hint="default" w:ascii="仿宋" w:hAnsi="仿宋" w:eastAsia="仿宋" w:cs="仿宋"/>
                <w:bCs/>
                <w:color w:val="000000" w:themeColor="text1"/>
                <w:sz w:val="21"/>
                <w:szCs w:val="21"/>
                <w:highlight w:val="none"/>
                <w:lang w:val="en-US" w:eastAsia="zh-CN"/>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7</w:t>
            </w:r>
          </w:p>
        </w:tc>
        <w:tc>
          <w:tcPr>
            <w:tcW w:w="1332" w:type="dxa"/>
            <w:shd w:val="clear" w:color="auto" w:fill="auto"/>
            <w:vAlign w:val="center"/>
          </w:tcPr>
          <w:p w14:paraId="65C37953">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资料管理方案</w:t>
            </w:r>
          </w:p>
        </w:tc>
        <w:tc>
          <w:tcPr>
            <w:tcW w:w="1003" w:type="dxa"/>
            <w:shd w:val="clear" w:color="auto" w:fill="auto"/>
            <w:vAlign w:val="center"/>
          </w:tcPr>
          <w:p w14:paraId="6BEBC9DA">
            <w:pPr>
              <w:spacing w:line="360" w:lineRule="auto"/>
              <w:jc w:val="center"/>
              <w:rPr>
                <w:rFonts w:hint="default"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3</w:t>
            </w:r>
          </w:p>
        </w:tc>
        <w:tc>
          <w:tcPr>
            <w:tcW w:w="4299" w:type="dxa"/>
            <w:shd w:val="clear" w:color="auto" w:fill="auto"/>
            <w:vAlign w:val="center"/>
          </w:tcPr>
          <w:p w14:paraId="6CD48AB3">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日常养护、维修、检测、技术状况评价等资料的日常台账记录方案、整理归档方案，资料内容齐全、归档方案合理可行得3分，资料内容基本齐全、方案基本合理的得2分，资料内容较少、方案有缺陷的得1分，资料内容严重缺失、方案不合理的得0分。</w:t>
            </w:r>
          </w:p>
        </w:tc>
        <w:tc>
          <w:tcPr>
            <w:tcW w:w="955" w:type="dxa"/>
            <w:vAlign w:val="center"/>
          </w:tcPr>
          <w:p w14:paraId="7ABCDFFE">
            <w:pPr>
              <w:autoSpaceDE w:val="0"/>
              <w:autoSpaceDN w:val="0"/>
              <w:spacing w:line="360" w:lineRule="auto"/>
              <w:jc w:val="center"/>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主观分</w:t>
            </w:r>
          </w:p>
        </w:tc>
        <w:tc>
          <w:tcPr>
            <w:tcW w:w="955" w:type="dxa"/>
            <w:vAlign w:val="center"/>
          </w:tcPr>
          <w:p w14:paraId="4F26CCB6">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2ACC7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vAlign w:val="center"/>
          </w:tcPr>
          <w:p w14:paraId="10D78461">
            <w:pPr>
              <w:wordWrap w:val="0"/>
              <w:autoSpaceDE w:val="0"/>
              <w:autoSpaceDN w:val="0"/>
              <w:spacing w:line="400" w:lineRule="exact"/>
              <w:jc w:val="center"/>
              <w:rPr>
                <w:rStyle w:val="79"/>
                <w:rFonts w:hint="default" w:ascii="仿宋" w:hAnsi="仿宋" w:eastAsia="仿宋" w:cs="仿宋"/>
                <w:bCs/>
                <w:color w:val="000000" w:themeColor="text1"/>
                <w:sz w:val="21"/>
                <w:szCs w:val="21"/>
                <w:highlight w:val="none"/>
                <w:lang w:val="en-US" w:eastAsia="zh-CN"/>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8</w:t>
            </w:r>
          </w:p>
        </w:tc>
        <w:tc>
          <w:tcPr>
            <w:tcW w:w="1332" w:type="dxa"/>
            <w:shd w:val="clear" w:color="auto" w:fill="auto"/>
            <w:vAlign w:val="center"/>
          </w:tcPr>
          <w:p w14:paraId="318B197A">
            <w:pPr>
              <w:spacing w:line="360" w:lineRule="auto"/>
              <w:rPr>
                <w:rFonts w:hint="default"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安全文明养护作业、安全生产培训</w:t>
            </w:r>
          </w:p>
        </w:tc>
        <w:tc>
          <w:tcPr>
            <w:tcW w:w="1003" w:type="dxa"/>
            <w:shd w:val="clear" w:color="auto" w:fill="auto"/>
            <w:vAlign w:val="center"/>
          </w:tcPr>
          <w:p w14:paraId="16C6E636">
            <w:pPr>
              <w:spacing w:line="360" w:lineRule="auto"/>
              <w:jc w:val="center"/>
              <w:rPr>
                <w:rFonts w:hint="default"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8</w:t>
            </w:r>
          </w:p>
        </w:tc>
        <w:tc>
          <w:tcPr>
            <w:tcW w:w="4299" w:type="dxa"/>
            <w:shd w:val="clear" w:color="auto" w:fill="auto"/>
            <w:vAlign w:val="center"/>
          </w:tcPr>
          <w:p w14:paraId="54532B48">
            <w:pPr>
              <w:pStyle w:val="61"/>
              <w:spacing w:line="360" w:lineRule="auto"/>
              <w:ind w:firstLine="0"/>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（1）排水设施养护安全保证体系和安全管理方案齐全、合理的得2分，基本合理的得1分，不合理的得0分；</w:t>
            </w:r>
          </w:p>
          <w:p w14:paraId="761D7949">
            <w:pPr>
              <w:pStyle w:val="61"/>
              <w:spacing w:line="360" w:lineRule="auto"/>
              <w:ind w:firstLine="0"/>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（2）文明养护管理措施到位的得2分，基本到位的得1分，无措施的不得分；</w:t>
            </w:r>
          </w:p>
          <w:p w14:paraId="65FD121D">
            <w:pPr>
              <w:pStyle w:val="61"/>
              <w:spacing w:line="360" w:lineRule="auto"/>
              <w:ind w:firstLine="0"/>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（3）环境保护措施到位的得2分，基本到位的得1分，无措施的不得分。</w:t>
            </w:r>
          </w:p>
          <w:p w14:paraId="6F05AC55">
            <w:pPr>
              <w:pStyle w:val="61"/>
              <w:ind w:firstLine="0"/>
              <w:rPr>
                <w:rFonts w:hint="eastAsia"/>
                <w:color w:val="000000" w:themeColor="text1"/>
                <w:highlight w:val="none"/>
                <w:lang w:val="en-US" w:eastAsia="zh-CN"/>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（4）投标人定期开展安全生产培训且记录完整的，得2分；未定期开展培训或无记录的，该项不得分。证明材料提供：①培训记录证明（培训现场签到单和培训现场照片）。</w:t>
            </w:r>
          </w:p>
        </w:tc>
        <w:tc>
          <w:tcPr>
            <w:tcW w:w="955" w:type="dxa"/>
            <w:vAlign w:val="center"/>
          </w:tcPr>
          <w:p w14:paraId="0972BBC0">
            <w:pPr>
              <w:autoSpaceDE w:val="0"/>
              <w:autoSpaceDN w:val="0"/>
              <w:spacing w:line="360" w:lineRule="auto"/>
              <w:jc w:val="center"/>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主观分</w:t>
            </w:r>
          </w:p>
        </w:tc>
        <w:tc>
          <w:tcPr>
            <w:tcW w:w="955" w:type="dxa"/>
            <w:vAlign w:val="center"/>
          </w:tcPr>
          <w:p w14:paraId="62C39580">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25617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vAlign w:val="center"/>
          </w:tcPr>
          <w:p w14:paraId="666D3BE0">
            <w:pPr>
              <w:wordWrap w:val="0"/>
              <w:autoSpaceDE w:val="0"/>
              <w:autoSpaceDN w:val="0"/>
              <w:spacing w:line="400" w:lineRule="exact"/>
              <w:jc w:val="center"/>
              <w:rPr>
                <w:rStyle w:val="79"/>
                <w:rFonts w:hint="default" w:ascii="仿宋" w:hAnsi="仿宋" w:eastAsia="仿宋" w:cs="仿宋"/>
                <w:bCs/>
                <w:color w:val="000000" w:themeColor="text1"/>
                <w:sz w:val="21"/>
                <w:szCs w:val="21"/>
                <w:highlight w:val="none"/>
                <w:lang w:val="en-US" w:eastAsia="zh-CN"/>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9</w:t>
            </w:r>
          </w:p>
        </w:tc>
        <w:tc>
          <w:tcPr>
            <w:tcW w:w="1332" w:type="dxa"/>
            <w:shd w:val="clear" w:color="auto" w:fill="auto"/>
            <w:vAlign w:val="center"/>
          </w:tcPr>
          <w:p w14:paraId="49C92CA1">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宣传方案</w:t>
            </w:r>
          </w:p>
        </w:tc>
        <w:tc>
          <w:tcPr>
            <w:tcW w:w="1003" w:type="dxa"/>
            <w:shd w:val="clear" w:color="auto" w:fill="auto"/>
            <w:vAlign w:val="center"/>
          </w:tcPr>
          <w:p w14:paraId="32BB2289">
            <w:pPr>
              <w:spacing w:line="360" w:lineRule="auto"/>
              <w:jc w:val="cente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3</w:t>
            </w:r>
          </w:p>
        </w:tc>
        <w:tc>
          <w:tcPr>
            <w:tcW w:w="4299" w:type="dxa"/>
            <w:shd w:val="clear" w:color="auto" w:fill="auto"/>
            <w:vAlign w:val="center"/>
          </w:tcPr>
          <w:p w14:paraId="4BA9E5C9">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“五水共治”和排水设施养护的日常媒体宣传形式多样、方案合理的得3分，基本合理的得2分，不合理的得0分。</w:t>
            </w:r>
          </w:p>
        </w:tc>
        <w:tc>
          <w:tcPr>
            <w:tcW w:w="955" w:type="dxa"/>
            <w:vAlign w:val="center"/>
          </w:tcPr>
          <w:p w14:paraId="39300EB2">
            <w:pPr>
              <w:autoSpaceDE w:val="0"/>
              <w:autoSpaceDN w:val="0"/>
              <w:spacing w:line="360" w:lineRule="auto"/>
              <w:jc w:val="center"/>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主观分</w:t>
            </w:r>
          </w:p>
        </w:tc>
        <w:tc>
          <w:tcPr>
            <w:tcW w:w="955" w:type="dxa"/>
            <w:vAlign w:val="center"/>
          </w:tcPr>
          <w:p w14:paraId="7A7168DC">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01BB9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shd w:val="clear" w:color="auto" w:fill="auto"/>
            <w:vAlign w:val="center"/>
          </w:tcPr>
          <w:p w14:paraId="7723BC7C">
            <w:pPr>
              <w:wordWrap w:val="0"/>
              <w:autoSpaceDE w:val="0"/>
              <w:autoSpaceDN w:val="0"/>
              <w:spacing w:line="400" w:lineRule="exact"/>
              <w:jc w:val="cente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10</w:t>
            </w:r>
          </w:p>
        </w:tc>
        <w:tc>
          <w:tcPr>
            <w:tcW w:w="1332" w:type="dxa"/>
            <w:shd w:val="clear" w:color="auto" w:fill="auto"/>
            <w:vAlign w:val="center"/>
          </w:tcPr>
          <w:p w14:paraId="54C2D526">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投标人内部制度</w:t>
            </w:r>
          </w:p>
        </w:tc>
        <w:tc>
          <w:tcPr>
            <w:tcW w:w="1003" w:type="dxa"/>
            <w:shd w:val="clear" w:color="auto" w:fill="auto"/>
            <w:vAlign w:val="center"/>
          </w:tcPr>
          <w:p w14:paraId="33C00475">
            <w:pPr>
              <w:spacing w:line="360" w:lineRule="auto"/>
              <w:jc w:val="center"/>
              <w:rPr>
                <w:rFonts w:hint="default"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8</w:t>
            </w:r>
          </w:p>
        </w:tc>
        <w:tc>
          <w:tcPr>
            <w:tcW w:w="4299" w:type="dxa"/>
            <w:shd w:val="clear" w:color="auto" w:fill="auto"/>
            <w:vAlign w:val="center"/>
          </w:tcPr>
          <w:p w14:paraId="03AC1953">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投标人（联合体投标的指所有成员）内部制度（包括内部管理制度、组织架构、考核监督制度、奖惩制度等）的完善性进行综合评分，每具有一个完善有效的规章制度得2分，每具有一个基本完善有效的得1分，不完善或未提供的得0分，最高得8分。</w:t>
            </w:r>
          </w:p>
        </w:tc>
        <w:tc>
          <w:tcPr>
            <w:tcW w:w="955" w:type="dxa"/>
            <w:vAlign w:val="center"/>
          </w:tcPr>
          <w:p w14:paraId="79593882">
            <w:pPr>
              <w:autoSpaceDE w:val="0"/>
              <w:autoSpaceDN w:val="0"/>
              <w:spacing w:line="360" w:lineRule="auto"/>
              <w:jc w:val="center"/>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主观分</w:t>
            </w:r>
          </w:p>
        </w:tc>
        <w:tc>
          <w:tcPr>
            <w:tcW w:w="955" w:type="dxa"/>
            <w:vAlign w:val="center"/>
          </w:tcPr>
          <w:p w14:paraId="2D2BC8AC">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08034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shd w:val="clear" w:color="auto" w:fill="auto"/>
            <w:vAlign w:val="center"/>
          </w:tcPr>
          <w:p w14:paraId="00019AF8">
            <w:pPr>
              <w:wordWrap w:val="0"/>
              <w:autoSpaceDE w:val="0"/>
              <w:autoSpaceDN w:val="0"/>
              <w:spacing w:line="400" w:lineRule="exact"/>
              <w:jc w:val="center"/>
              <w:rPr>
                <w:rFonts w:hint="default"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11</w:t>
            </w:r>
          </w:p>
        </w:tc>
        <w:tc>
          <w:tcPr>
            <w:tcW w:w="1332" w:type="dxa"/>
            <w:shd w:val="clear" w:color="auto" w:fill="auto"/>
            <w:vAlign w:val="center"/>
          </w:tcPr>
          <w:p w14:paraId="5ED15A22">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项目负责人资质</w:t>
            </w:r>
          </w:p>
        </w:tc>
        <w:tc>
          <w:tcPr>
            <w:tcW w:w="1003" w:type="dxa"/>
            <w:shd w:val="clear" w:color="auto" w:fill="auto"/>
            <w:vAlign w:val="center"/>
          </w:tcPr>
          <w:p w14:paraId="732A05F6">
            <w:pPr>
              <w:spacing w:line="360" w:lineRule="auto"/>
              <w:jc w:val="cente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4</w:t>
            </w:r>
          </w:p>
        </w:tc>
        <w:tc>
          <w:tcPr>
            <w:tcW w:w="4299" w:type="dxa"/>
            <w:shd w:val="clear" w:color="auto" w:fill="auto"/>
            <w:vAlign w:val="center"/>
          </w:tcPr>
          <w:p w14:paraId="4A6CF9C0">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项目负责人（联合体投标的由牵头人派遣）同时具备以下①和②的得4分，其他不得分。</w:t>
            </w:r>
          </w:p>
          <w:p w14:paraId="78FB29B7">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①具备市政类专业高级工程师(副高及以上)职称的得2分；②具有本科及以上学历的得2分。</w:t>
            </w:r>
          </w:p>
          <w:p w14:paraId="71166A0D">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证明材料提供人员证书和投标截止当月或上月社保局出具的投标人为其缴纳的单位或个人专用社保证明。</w:t>
            </w:r>
          </w:p>
        </w:tc>
        <w:tc>
          <w:tcPr>
            <w:tcW w:w="955" w:type="dxa"/>
            <w:vAlign w:val="center"/>
          </w:tcPr>
          <w:p w14:paraId="2A16BA0C">
            <w:pPr>
              <w:autoSpaceDE w:val="0"/>
              <w:autoSpaceDN w:val="0"/>
              <w:spacing w:line="360" w:lineRule="auto"/>
              <w:jc w:val="center"/>
              <w:rPr>
                <w:rFonts w:hint="eastAsia" w:ascii="仿宋" w:hAnsi="仿宋" w:eastAsia="仿宋" w:cs="仿宋"/>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Cs/>
                <w:color w:val="000000" w:themeColor="text1"/>
                <w:sz w:val="21"/>
                <w:szCs w:val="21"/>
                <w:highlight w:val="none"/>
                <w:lang w:val="en-US" w:eastAsia="zh-CN"/>
                <w14:textFill>
                  <w14:solidFill>
                    <w14:schemeClr w14:val="tx1"/>
                  </w14:solidFill>
                </w14:textFill>
              </w:rPr>
              <w:t>客观分</w:t>
            </w:r>
          </w:p>
        </w:tc>
        <w:tc>
          <w:tcPr>
            <w:tcW w:w="955" w:type="dxa"/>
            <w:vAlign w:val="center"/>
          </w:tcPr>
          <w:p w14:paraId="05024F17">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7A1F8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shd w:val="clear" w:color="auto" w:fill="auto"/>
            <w:vAlign w:val="center"/>
          </w:tcPr>
          <w:p w14:paraId="0FF2A416">
            <w:pPr>
              <w:wordWrap w:val="0"/>
              <w:autoSpaceDE w:val="0"/>
              <w:autoSpaceDN w:val="0"/>
              <w:spacing w:line="400" w:lineRule="exact"/>
              <w:jc w:val="center"/>
              <w:rPr>
                <w:rFonts w:hint="default"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12</w:t>
            </w:r>
          </w:p>
        </w:tc>
        <w:tc>
          <w:tcPr>
            <w:tcW w:w="1332" w:type="dxa"/>
            <w:shd w:val="clear" w:color="auto" w:fill="auto"/>
            <w:vAlign w:val="center"/>
          </w:tcPr>
          <w:p w14:paraId="7F18A467">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技术负责人资质</w:t>
            </w:r>
          </w:p>
        </w:tc>
        <w:tc>
          <w:tcPr>
            <w:tcW w:w="1003" w:type="dxa"/>
            <w:shd w:val="clear" w:color="auto" w:fill="auto"/>
            <w:vAlign w:val="center"/>
          </w:tcPr>
          <w:p w14:paraId="45C59AE8">
            <w:pPr>
              <w:spacing w:line="360" w:lineRule="auto"/>
              <w:jc w:val="cente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4</w:t>
            </w:r>
          </w:p>
        </w:tc>
        <w:tc>
          <w:tcPr>
            <w:tcW w:w="4299" w:type="dxa"/>
            <w:shd w:val="clear" w:color="auto" w:fill="auto"/>
            <w:vAlign w:val="center"/>
          </w:tcPr>
          <w:p w14:paraId="39653230">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技术负责人（联合体投标的由牵头人派遣）同时具备以下①和②的得4分，其他不得分。</w:t>
            </w:r>
          </w:p>
          <w:p w14:paraId="5620C059">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①具备市政类专业高级工程师(副高及以上)及以上职称的得2分；②具有本科及以上学历的得2分。</w:t>
            </w:r>
          </w:p>
          <w:p w14:paraId="41977192">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证明材料提供人员证书和投标截止当月或上月社保局出具的投标人为其缴纳的单位或个人专用社保证明。</w:t>
            </w:r>
          </w:p>
        </w:tc>
        <w:tc>
          <w:tcPr>
            <w:tcW w:w="955" w:type="dxa"/>
            <w:vAlign w:val="center"/>
          </w:tcPr>
          <w:p w14:paraId="06B84687">
            <w:pPr>
              <w:autoSpaceDE w:val="0"/>
              <w:autoSpaceDN w:val="0"/>
              <w:spacing w:line="360" w:lineRule="auto"/>
              <w:jc w:val="center"/>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lang w:val="en-US" w:eastAsia="zh-CN"/>
                <w14:textFill>
                  <w14:solidFill>
                    <w14:schemeClr w14:val="tx1"/>
                  </w14:solidFill>
                </w14:textFill>
              </w:rPr>
              <w:t>客观分</w:t>
            </w:r>
          </w:p>
        </w:tc>
        <w:tc>
          <w:tcPr>
            <w:tcW w:w="955" w:type="dxa"/>
            <w:vAlign w:val="center"/>
          </w:tcPr>
          <w:p w14:paraId="1908A696">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642B7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shd w:val="clear" w:color="auto" w:fill="auto"/>
            <w:vAlign w:val="center"/>
          </w:tcPr>
          <w:p w14:paraId="2B00D3B6">
            <w:pPr>
              <w:wordWrap w:val="0"/>
              <w:autoSpaceDE w:val="0"/>
              <w:autoSpaceDN w:val="0"/>
              <w:spacing w:line="400" w:lineRule="exact"/>
              <w:jc w:val="center"/>
              <w:rPr>
                <w:rFonts w:hint="default"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13</w:t>
            </w:r>
          </w:p>
        </w:tc>
        <w:tc>
          <w:tcPr>
            <w:tcW w:w="1332" w:type="dxa"/>
            <w:shd w:val="clear" w:color="auto" w:fill="auto"/>
            <w:vAlign w:val="center"/>
          </w:tcPr>
          <w:p w14:paraId="7E5B5B60">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项目组实施</w:t>
            </w:r>
          </w:p>
          <w:p w14:paraId="18D001CF">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管理人员资质</w:t>
            </w:r>
          </w:p>
        </w:tc>
        <w:tc>
          <w:tcPr>
            <w:tcW w:w="1003" w:type="dxa"/>
            <w:shd w:val="clear" w:color="auto" w:fill="auto"/>
            <w:vAlign w:val="center"/>
          </w:tcPr>
          <w:p w14:paraId="0C57B1E7">
            <w:pPr>
              <w:spacing w:line="360" w:lineRule="auto"/>
              <w:jc w:val="cente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6</w:t>
            </w:r>
          </w:p>
        </w:tc>
        <w:tc>
          <w:tcPr>
            <w:tcW w:w="4299" w:type="dxa"/>
            <w:shd w:val="clear" w:color="auto" w:fill="auto"/>
            <w:vAlign w:val="center"/>
          </w:tcPr>
          <w:p w14:paraId="2128678F">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1）项目管理人员中具有专职安全员（安全员不得兼任）证书的得0.5分，最高得1分。（2）其他人员：质量负责人、机械设备负责人、养护主管、巡查负责人、财务主管等同时具备以下①和②的，每一人具有得1分，最高得5分。</w:t>
            </w:r>
          </w:p>
          <w:p w14:paraId="2E019527">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①具备工程类或会计类或经济类中级及以上职称；</w:t>
            </w:r>
          </w:p>
          <w:p w14:paraId="0A34E198">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②具有本科及以上学历。</w:t>
            </w:r>
          </w:p>
          <w:p w14:paraId="22DC3192">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证明材料提供人员证书和投标截止当月或上月社保局出具的投标人为其缴纳的单位或个人专用社保证明。</w:t>
            </w:r>
          </w:p>
        </w:tc>
        <w:tc>
          <w:tcPr>
            <w:tcW w:w="955" w:type="dxa"/>
            <w:vAlign w:val="center"/>
          </w:tcPr>
          <w:p w14:paraId="2F96E94B">
            <w:pPr>
              <w:autoSpaceDE w:val="0"/>
              <w:autoSpaceDN w:val="0"/>
              <w:spacing w:line="360" w:lineRule="auto"/>
              <w:jc w:val="center"/>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lang w:val="en-US" w:eastAsia="zh-CN"/>
                <w14:textFill>
                  <w14:solidFill>
                    <w14:schemeClr w14:val="tx1"/>
                  </w14:solidFill>
                </w14:textFill>
              </w:rPr>
              <w:t>客观分</w:t>
            </w:r>
          </w:p>
        </w:tc>
        <w:tc>
          <w:tcPr>
            <w:tcW w:w="955" w:type="dxa"/>
            <w:vAlign w:val="center"/>
          </w:tcPr>
          <w:p w14:paraId="4C576984">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67F6F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shd w:val="clear" w:color="auto" w:fill="auto"/>
            <w:vAlign w:val="center"/>
          </w:tcPr>
          <w:p w14:paraId="0184A288">
            <w:pPr>
              <w:wordWrap w:val="0"/>
              <w:autoSpaceDE w:val="0"/>
              <w:autoSpaceDN w:val="0"/>
              <w:spacing w:line="400" w:lineRule="exact"/>
              <w:jc w:val="center"/>
              <w:rPr>
                <w:rFonts w:hint="default"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14</w:t>
            </w:r>
          </w:p>
        </w:tc>
        <w:tc>
          <w:tcPr>
            <w:tcW w:w="1332" w:type="dxa"/>
            <w:shd w:val="clear" w:color="auto" w:fill="auto"/>
            <w:vAlign w:val="center"/>
          </w:tcPr>
          <w:p w14:paraId="352CC756">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项目组作业</w:t>
            </w:r>
          </w:p>
          <w:p w14:paraId="1467FE30">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人员配备情况</w:t>
            </w:r>
          </w:p>
        </w:tc>
        <w:tc>
          <w:tcPr>
            <w:tcW w:w="1003" w:type="dxa"/>
            <w:shd w:val="clear" w:color="auto" w:fill="auto"/>
            <w:vAlign w:val="center"/>
          </w:tcPr>
          <w:p w14:paraId="7F18B445">
            <w:pPr>
              <w:spacing w:line="360" w:lineRule="auto"/>
              <w:jc w:val="cente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3</w:t>
            </w:r>
          </w:p>
        </w:tc>
        <w:tc>
          <w:tcPr>
            <w:tcW w:w="4299" w:type="dxa"/>
            <w:shd w:val="clear" w:color="auto" w:fill="auto"/>
            <w:vAlign w:val="center"/>
          </w:tcPr>
          <w:p w14:paraId="19905A65">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满足配备12个养护班组人员（每个班组3人及以上）的得3分，不满足的不得分。</w:t>
            </w:r>
          </w:p>
          <w:p w14:paraId="7408E0B3">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证明材料提供投标截止当月或上月社保局出具的投标人为其缴纳的单位或个人专用社保证明。社保由劳务公司缴纳的劳务派遣员工，则另提供投标单位与劳务公司签订的劳务派遣协议。</w:t>
            </w:r>
          </w:p>
        </w:tc>
        <w:tc>
          <w:tcPr>
            <w:tcW w:w="955" w:type="dxa"/>
            <w:vAlign w:val="center"/>
          </w:tcPr>
          <w:p w14:paraId="6DB7550D">
            <w:pPr>
              <w:autoSpaceDE w:val="0"/>
              <w:autoSpaceDN w:val="0"/>
              <w:spacing w:line="360" w:lineRule="auto"/>
              <w:jc w:val="center"/>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lang w:val="en-US" w:eastAsia="zh-CN"/>
                <w14:textFill>
                  <w14:solidFill>
                    <w14:schemeClr w14:val="tx1"/>
                  </w14:solidFill>
                </w14:textFill>
              </w:rPr>
              <w:t>客观分</w:t>
            </w:r>
          </w:p>
        </w:tc>
        <w:tc>
          <w:tcPr>
            <w:tcW w:w="955" w:type="dxa"/>
            <w:vAlign w:val="center"/>
          </w:tcPr>
          <w:p w14:paraId="7A3B5253">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4011B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shd w:val="clear" w:color="auto" w:fill="auto"/>
            <w:vAlign w:val="center"/>
          </w:tcPr>
          <w:p w14:paraId="5BAF77A7">
            <w:pPr>
              <w:wordWrap w:val="0"/>
              <w:autoSpaceDE w:val="0"/>
              <w:autoSpaceDN w:val="0"/>
              <w:spacing w:line="400" w:lineRule="exact"/>
              <w:jc w:val="center"/>
              <w:rPr>
                <w:rFonts w:hint="default"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15</w:t>
            </w:r>
          </w:p>
        </w:tc>
        <w:tc>
          <w:tcPr>
            <w:tcW w:w="1332" w:type="dxa"/>
            <w:shd w:val="clear" w:color="auto" w:fill="auto"/>
            <w:vAlign w:val="center"/>
          </w:tcPr>
          <w:p w14:paraId="1B0C9C6A">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投入本项目的养护</w:t>
            </w:r>
          </w:p>
          <w:p w14:paraId="552FD238">
            <w:pPr>
              <w:spacing w:line="360" w:lineRule="auto"/>
              <w:rPr>
                <w:rFonts w:hint="eastAsia" w:ascii="仿宋" w:hAnsi="仿宋" w:eastAsia="仿宋" w:cs="仿宋"/>
                <w:bCs/>
                <w:color w:val="000000" w:themeColor="text1"/>
                <w:kern w:val="2"/>
                <w:sz w:val="21"/>
                <w:szCs w:val="21"/>
                <w:highlight w:val="none"/>
                <w:lang w:val="zh-CN"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作业设施设备</w:t>
            </w:r>
          </w:p>
        </w:tc>
        <w:tc>
          <w:tcPr>
            <w:tcW w:w="1003" w:type="dxa"/>
            <w:shd w:val="clear" w:color="auto" w:fill="auto"/>
            <w:vAlign w:val="center"/>
          </w:tcPr>
          <w:p w14:paraId="640C98A1">
            <w:pPr>
              <w:spacing w:line="360" w:lineRule="auto"/>
              <w:jc w:val="center"/>
              <w:rPr>
                <w:rFonts w:hint="default"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22</w:t>
            </w:r>
          </w:p>
        </w:tc>
        <w:tc>
          <w:tcPr>
            <w:tcW w:w="4299" w:type="dxa"/>
            <w:shd w:val="clear" w:color="auto" w:fill="auto"/>
            <w:vAlign w:val="center"/>
          </w:tcPr>
          <w:p w14:paraId="350EE878">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（1）投标人具有大功率排水泵车（≥1500m3/h）的得3分。</w:t>
            </w:r>
          </w:p>
          <w:p w14:paraId="2CDA36CE">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（2）投标人具有吸污车每辆得1分，最高2分。</w:t>
            </w:r>
          </w:p>
          <w:p w14:paraId="6FA19C82">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（3）投标人具有清洗车的每辆得1分，最高3分。</w:t>
            </w:r>
          </w:p>
          <w:p w14:paraId="7A421339">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（4）投标人具有CCTV管道检测仪、管道潜望镜、管道封堵气囊的，每项得1分，最高3分。</w:t>
            </w:r>
          </w:p>
          <w:p w14:paraId="4F412D9A">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（5）投标人具有管道高压清洗疏通机的得2分。</w:t>
            </w:r>
          </w:p>
          <w:p w14:paraId="5FD7FE55">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（6）投标人具有排水泵3台的得1分，具备5台及以上的得2分。</w:t>
            </w:r>
          </w:p>
          <w:p w14:paraId="72D42BCC">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（7）投标人具备工程救险车辆【机动车行驶证上的使用性质为工程救（抢）险】，具备5辆（含）-10辆（不含）的得3分，具备10辆及以上的得5分。</w:t>
            </w:r>
          </w:p>
          <w:p w14:paraId="0DD62401">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（8）投标人具有巡查电瓶车4辆及以上的得1分。</w:t>
            </w:r>
          </w:p>
          <w:p w14:paraId="05EC986C">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（9）具有巡查皮卡车1辆及以上的得1分。</w:t>
            </w:r>
          </w:p>
          <w:p w14:paraId="609B7308">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证明材料同时提供“①和②”：</w:t>
            </w:r>
          </w:p>
          <w:p w14:paraId="6B9907A7">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①购置或租赁发票。资产合并、划拨、调拨或划转的视同自有，提供政府部门相关文件和原采购单位购置发票。若租赁的，则另提供租赁协议（租赁期须满足本项目养护期）和出租方购置设备或车辆发票。</w:t>
            </w:r>
          </w:p>
          <w:p w14:paraId="7AC526D0">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②设备或车辆外观照片，车辆还须提供车辆行驶证。车辆为租赁的，则车辆行驶证所有人须为出租方。</w:t>
            </w:r>
          </w:p>
        </w:tc>
        <w:tc>
          <w:tcPr>
            <w:tcW w:w="955" w:type="dxa"/>
            <w:vAlign w:val="center"/>
          </w:tcPr>
          <w:p w14:paraId="059BC5F3">
            <w:pPr>
              <w:autoSpaceDE w:val="0"/>
              <w:autoSpaceDN w:val="0"/>
              <w:spacing w:line="360" w:lineRule="auto"/>
              <w:jc w:val="center"/>
              <w:rPr>
                <w:rFonts w:hint="eastAsia" w:ascii="仿宋" w:hAnsi="仿宋" w:eastAsia="仿宋" w:cs="仿宋"/>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Cs/>
                <w:color w:val="000000" w:themeColor="text1"/>
                <w:sz w:val="21"/>
                <w:szCs w:val="21"/>
                <w:highlight w:val="none"/>
                <w:lang w:val="en-US" w:eastAsia="zh-CN"/>
                <w14:textFill>
                  <w14:solidFill>
                    <w14:schemeClr w14:val="tx1"/>
                  </w14:solidFill>
                </w14:textFill>
              </w:rPr>
              <w:t>客观分</w:t>
            </w:r>
          </w:p>
        </w:tc>
        <w:tc>
          <w:tcPr>
            <w:tcW w:w="955" w:type="dxa"/>
            <w:vAlign w:val="center"/>
          </w:tcPr>
          <w:p w14:paraId="62CA6BE1">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1906B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shd w:val="clear" w:color="auto" w:fill="auto"/>
            <w:vAlign w:val="center"/>
          </w:tcPr>
          <w:p w14:paraId="5BC6F3C0">
            <w:pPr>
              <w:wordWrap w:val="0"/>
              <w:autoSpaceDE w:val="0"/>
              <w:autoSpaceDN w:val="0"/>
              <w:spacing w:line="400" w:lineRule="exact"/>
              <w:jc w:val="cente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16</w:t>
            </w:r>
          </w:p>
        </w:tc>
        <w:tc>
          <w:tcPr>
            <w:tcW w:w="1332" w:type="dxa"/>
            <w:shd w:val="clear" w:color="auto" w:fill="auto"/>
            <w:vAlign w:val="center"/>
          </w:tcPr>
          <w:p w14:paraId="1408F944">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养护基地配置情况</w:t>
            </w:r>
          </w:p>
        </w:tc>
        <w:tc>
          <w:tcPr>
            <w:tcW w:w="1003" w:type="dxa"/>
            <w:shd w:val="clear" w:color="auto" w:fill="auto"/>
            <w:vAlign w:val="center"/>
          </w:tcPr>
          <w:p w14:paraId="66D9D82D">
            <w:pPr>
              <w:spacing w:line="360" w:lineRule="auto"/>
              <w:jc w:val="center"/>
              <w:rPr>
                <w:rFonts w:hint="default"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3</w:t>
            </w:r>
          </w:p>
        </w:tc>
        <w:tc>
          <w:tcPr>
            <w:tcW w:w="4299" w:type="dxa"/>
            <w:shd w:val="clear" w:color="auto" w:fill="auto"/>
            <w:vAlign w:val="center"/>
          </w:tcPr>
          <w:p w14:paraId="20BF7F3F">
            <w:pPr>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投标人具有距离项目服务范围不超过</w:t>
            </w:r>
            <w:r>
              <w:rPr>
                <w:rFonts w:hint="eastAsia" w:ascii="仿宋" w:hAnsi="仿宋" w:eastAsia="仿宋" w:cs="仿宋"/>
                <w:bCs/>
                <w:color w:val="000000" w:themeColor="text1"/>
                <w:sz w:val="21"/>
                <w:szCs w:val="21"/>
                <w:highlight w:val="none"/>
                <w:lang w:val="en-US" w:eastAsia="zh-CN"/>
                <w14:textFill>
                  <w14:solidFill>
                    <w14:schemeClr w14:val="tx1"/>
                  </w14:solidFill>
                </w14:textFill>
              </w:rPr>
              <w:t>15</w:t>
            </w:r>
            <w:r>
              <w:rPr>
                <w:rFonts w:hint="eastAsia" w:ascii="仿宋" w:hAnsi="仿宋" w:eastAsia="仿宋" w:cs="仿宋"/>
                <w:bCs/>
                <w:color w:val="000000" w:themeColor="text1"/>
                <w:sz w:val="21"/>
                <w:szCs w:val="21"/>
                <w:highlight w:val="none"/>
                <w14:textFill>
                  <w14:solidFill>
                    <w14:schemeClr w14:val="tx1"/>
                  </w14:solidFill>
                </w14:textFill>
              </w:rPr>
              <w:t>KM（驾车距离）的养护基地：</w:t>
            </w:r>
            <w:r>
              <w:rPr>
                <w:rFonts w:hint="eastAsia" w:ascii="仿宋" w:hAnsi="仿宋" w:eastAsia="仿宋" w:cs="仿宋"/>
                <w:bCs/>
                <w:color w:val="000000" w:themeColor="text1"/>
                <w:sz w:val="21"/>
                <w:szCs w:val="21"/>
                <w:highlight w:val="none"/>
                <w:lang w:val="en-US" w:eastAsia="zh-CN"/>
                <w14:textFill>
                  <w14:solidFill>
                    <w14:schemeClr w14:val="tx1"/>
                  </w14:solidFill>
                </w14:textFill>
              </w:rPr>
              <w:t>400</w:t>
            </w:r>
            <w:r>
              <w:rPr>
                <w:rFonts w:hint="eastAsia" w:ascii="仿宋" w:hAnsi="仿宋" w:eastAsia="仿宋" w:cs="仿宋"/>
                <w:bCs/>
                <w:color w:val="000000" w:themeColor="text1"/>
                <w:sz w:val="21"/>
                <w:szCs w:val="21"/>
                <w:highlight w:val="none"/>
                <w14:textFill>
                  <w14:solidFill>
                    <w14:schemeClr w14:val="tx1"/>
                  </w14:solidFill>
                </w14:textFill>
              </w:rPr>
              <w:t>㎡≥总面积＞200㎡的得</w:t>
            </w:r>
            <w:r>
              <w:rPr>
                <w:rFonts w:hint="eastAsia" w:ascii="仿宋" w:hAnsi="仿宋" w:eastAsia="仿宋" w:cs="仿宋"/>
                <w:bCs/>
                <w:color w:val="000000" w:themeColor="text1"/>
                <w:sz w:val="21"/>
                <w:szCs w:val="21"/>
                <w:highlight w:val="none"/>
                <w:lang w:val="en-US" w:eastAsia="zh-CN"/>
                <w14:textFill>
                  <w14:solidFill>
                    <w14:schemeClr w14:val="tx1"/>
                  </w14:solidFill>
                </w14:textFill>
              </w:rPr>
              <w:t>1</w:t>
            </w:r>
            <w:r>
              <w:rPr>
                <w:rFonts w:hint="eastAsia" w:ascii="仿宋" w:hAnsi="仿宋" w:eastAsia="仿宋" w:cs="仿宋"/>
                <w:bCs/>
                <w:color w:val="000000" w:themeColor="text1"/>
                <w:sz w:val="21"/>
                <w:szCs w:val="21"/>
                <w:highlight w:val="none"/>
                <w14:textFill>
                  <w14:solidFill>
                    <w14:schemeClr w14:val="tx1"/>
                  </w14:solidFill>
                </w14:textFill>
              </w:rPr>
              <w:t>分，</w:t>
            </w:r>
            <w:r>
              <w:rPr>
                <w:rFonts w:hint="eastAsia" w:ascii="仿宋" w:hAnsi="仿宋" w:eastAsia="仿宋" w:cs="仿宋"/>
                <w:bCs/>
                <w:color w:val="000000" w:themeColor="text1"/>
                <w:sz w:val="21"/>
                <w:szCs w:val="21"/>
                <w:highlight w:val="none"/>
                <w:lang w:val="en-US" w:eastAsia="zh-CN"/>
                <w14:textFill>
                  <w14:solidFill>
                    <w14:schemeClr w14:val="tx1"/>
                  </w14:solidFill>
                </w14:textFill>
              </w:rPr>
              <w:t>500</w:t>
            </w:r>
            <w:r>
              <w:rPr>
                <w:rFonts w:hint="eastAsia" w:ascii="仿宋" w:hAnsi="仿宋" w:eastAsia="仿宋" w:cs="仿宋"/>
                <w:bCs/>
                <w:color w:val="000000" w:themeColor="text1"/>
                <w:sz w:val="21"/>
                <w:szCs w:val="21"/>
                <w:highlight w:val="none"/>
                <w14:textFill>
                  <w14:solidFill>
                    <w14:schemeClr w14:val="tx1"/>
                  </w14:solidFill>
                </w14:textFill>
              </w:rPr>
              <w:t>㎡≥总面积＞</w:t>
            </w:r>
            <w:r>
              <w:rPr>
                <w:rFonts w:hint="eastAsia" w:ascii="仿宋" w:hAnsi="仿宋" w:eastAsia="仿宋" w:cs="仿宋"/>
                <w:bCs/>
                <w:color w:val="000000" w:themeColor="text1"/>
                <w:sz w:val="21"/>
                <w:szCs w:val="21"/>
                <w:highlight w:val="none"/>
                <w:lang w:val="en-US" w:eastAsia="zh-CN"/>
                <w14:textFill>
                  <w14:solidFill>
                    <w14:schemeClr w14:val="tx1"/>
                  </w14:solidFill>
                </w14:textFill>
              </w:rPr>
              <w:t>400</w:t>
            </w:r>
            <w:r>
              <w:rPr>
                <w:rFonts w:hint="eastAsia" w:ascii="仿宋" w:hAnsi="仿宋" w:eastAsia="仿宋" w:cs="仿宋"/>
                <w:bCs/>
                <w:color w:val="000000" w:themeColor="text1"/>
                <w:sz w:val="21"/>
                <w:szCs w:val="21"/>
                <w:highlight w:val="none"/>
                <w14:textFill>
                  <w14:solidFill>
                    <w14:schemeClr w14:val="tx1"/>
                  </w14:solidFill>
                </w14:textFill>
              </w:rPr>
              <w:t>㎡的得</w:t>
            </w:r>
            <w:r>
              <w:rPr>
                <w:rFonts w:hint="eastAsia" w:ascii="仿宋" w:hAnsi="仿宋" w:eastAsia="仿宋" w:cs="仿宋"/>
                <w:bCs/>
                <w:color w:val="000000" w:themeColor="text1"/>
                <w:sz w:val="21"/>
                <w:szCs w:val="21"/>
                <w:highlight w:val="none"/>
                <w:lang w:val="en-US" w:eastAsia="zh-CN"/>
                <w14:textFill>
                  <w14:solidFill>
                    <w14:schemeClr w14:val="tx1"/>
                  </w14:solidFill>
                </w14:textFill>
              </w:rPr>
              <w:t>2</w:t>
            </w:r>
            <w:r>
              <w:rPr>
                <w:rFonts w:hint="eastAsia" w:ascii="仿宋" w:hAnsi="仿宋" w:eastAsia="仿宋" w:cs="仿宋"/>
                <w:bCs/>
                <w:color w:val="000000" w:themeColor="text1"/>
                <w:sz w:val="21"/>
                <w:szCs w:val="21"/>
                <w:highlight w:val="none"/>
                <w14:textFill>
                  <w14:solidFill>
                    <w14:schemeClr w14:val="tx1"/>
                  </w14:solidFill>
                </w14:textFill>
              </w:rPr>
              <w:t>分；总面积＞</w:t>
            </w:r>
            <w:r>
              <w:rPr>
                <w:rFonts w:hint="eastAsia" w:ascii="仿宋" w:hAnsi="仿宋" w:eastAsia="仿宋" w:cs="仿宋"/>
                <w:bCs/>
                <w:color w:val="000000" w:themeColor="text1"/>
                <w:sz w:val="21"/>
                <w:szCs w:val="21"/>
                <w:highlight w:val="none"/>
                <w:lang w:val="en-US" w:eastAsia="zh-CN"/>
                <w14:textFill>
                  <w14:solidFill>
                    <w14:schemeClr w14:val="tx1"/>
                  </w14:solidFill>
                </w14:textFill>
              </w:rPr>
              <w:t>500</w:t>
            </w:r>
            <w:r>
              <w:rPr>
                <w:rFonts w:hint="eastAsia" w:ascii="仿宋" w:hAnsi="仿宋" w:eastAsia="仿宋" w:cs="仿宋"/>
                <w:bCs/>
                <w:color w:val="000000" w:themeColor="text1"/>
                <w:sz w:val="21"/>
                <w:szCs w:val="21"/>
                <w:highlight w:val="none"/>
                <w14:textFill>
                  <w14:solidFill>
                    <w14:schemeClr w14:val="tx1"/>
                  </w14:solidFill>
                </w14:textFill>
              </w:rPr>
              <w:t>㎡的得</w:t>
            </w:r>
            <w:r>
              <w:rPr>
                <w:rFonts w:hint="eastAsia" w:ascii="仿宋" w:hAnsi="仿宋" w:eastAsia="仿宋" w:cs="仿宋"/>
                <w:bCs/>
                <w:color w:val="000000" w:themeColor="text1"/>
                <w:sz w:val="21"/>
                <w:szCs w:val="21"/>
                <w:highlight w:val="none"/>
                <w:lang w:val="en-US" w:eastAsia="zh-CN"/>
                <w14:textFill>
                  <w14:solidFill>
                    <w14:schemeClr w14:val="tx1"/>
                  </w14:solidFill>
                </w14:textFill>
              </w:rPr>
              <w:t>3</w:t>
            </w:r>
            <w:r>
              <w:rPr>
                <w:rFonts w:hint="eastAsia" w:ascii="仿宋" w:hAnsi="仿宋" w:eastAsia="仿宋" w:cs="仿宋"/>
                <w:bCs/>
                <w:color w:val="000000" w:themeColor="text1"/>
                <w:sz w:val="21"/>
                <w:szCs w:val="21"/>
                <w:highlight w:val="none"/>
                <w14:textFill>
                  <w14:solidFill>
                    <w14:schemeClr w14:val="tx1"/>
                  </w14:solidFill>
                </w14:textFill>
              </w:rPr>
              <w:t>分。</w:t>
            </w:r>
          </w:p>
          <w:p w14:paraId="24EC657A">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sz w:val="21"/>
                <w:szCs w:val="21"/>
                <w:highlight w:val="none"/>
                <w14:textFill>
                  <w14:solidFill>
                    <w14:schemeClr w14:val="tx1"/>
                  </w14:solidFill>
                </w14:textFill>
              </w:rPr>
              <w:t>证明材料提供产权证书（或租赁协议）和基地离项目所在地（</w:t>
            </w:r>
            <w:r>
              <w:rPr>
                <w:rFonts w:hint="eastAsia" w:ascii="仿宋" w:hAnsi="仿宋" w:eastAsia="仿宋" w:cs="仿宋"/>
                <w:bCs/>
                <w:color w:val="000000" w:themeColor="text1"/>
                <w:sz w:val="21"/>
                <w:szCs w:val="21"/>
                <w:highlight w:val="none"/>
                <w:lang w:val="zh-TW"/>
                <w14:textFill>
                  <w14:solidFill>
                    <w14:schemeClr w14:val="tx1"/>
                  </w14:solidFill>
                </w14:textFill>
              </w:rPr>
              <w:t>杭州市上城区秋涛路 36 号</w:t>
            </w:r>
            <w:r>
              <w:rPr>
                <w:rFonts w:hint="eastAsia" w:ascii="仿宋" w:hAnsi="仿宋" w:eastAsia="仿宋" w:cs="仿宋"/>
                <w:bCs/>
                <w:color w:val="000000" w:themeColor="text1"/>
                <w:sz w:val="21"/>
                <w:szCs w:val="21"/>
                <w:highlight w:val="none"/>
                <w14:textFill>
                  <w14:solidFill>
                    <w14:schemeClr w14:val="tx1"/>
                  </w14:solidFill>
                </w14:textFill>
              </w:rPr>
              <w:t>）百度或高德车程距离显示截图。投标时暂不具备的，提供中标后</w:t>
            </w:r>
            <w:r>
              <w:rPr>
                <w:rFonts w:hint="eastAsia" w:ascii="仿宋" w:hAnsi="仿宋" w:eastAsia="仿宋" w:cs="仿宋"/>
                <w:bCs/>
                <w:color w:val="000000" w:themeColor="text1"/>
                <w:sz w:val="21"/>
                <w:szCs w:val="21"/>
                <w:highlight w:val="none"/>
                <w:lang w:val="en-US" w:eastAsia="zh-CN"/>
                <w14:textFill>
                  <w14:solidFill>
                    <w14:schemeClr w14:val="tx1"/>
                  </w14:solidFill>
                </w14:textFill>
              </w:rPr>
              <w:t>10</w:t>
            </w:r>
            <w:r>
              <w:rPr>
                <w:rFonts w:hint="eastAsia" w:ascii="仿宋" w:hAnsi="仿宋" w:eastAsia="仿宋" w:cs="仿宋"/>
                <w:bCs/>
                <w:color w:val="000000" w:themeColor="text1"/>
                <w:sz w:val="21"/>
                <w:szCs w:val="21"/>
                <w:highlight w:val="none"/>
                <w14:textFill>
                  <w14:solidFill>
                    <w14:schemeClr w14:val="tx1"/>
                  </w14:solidFill>
                </w14:textFill>
              </w:rPr>
              <w:t>个工作日内配备到位的承诺书（如中标后未能在承诺时效内配备到位的</w:t>
            </w:r>
            <w:r>
              <w:rPr>
                <w:rFonts w:hint="eastAsia" w:ascii="仿宋" w:hAnsi="仿宋" w:eastAsia="仿宋" w:cs="仿宋"/>
                <w:bCs/>
                <w:color w:val="000000" w:themeColor="text1"/>
                <w:sz w:val="21"/>
                <w:szCs w:val="21"/>
                <w:highlight w:val="none"/>
                <w:lang w:val="en-US" w:eastAsia="zh-CN"/>
                <w14:textFill>
                  <w14:solidFill>
                    <w14:schemeClr w14:val="tx1"/>
                  </w14:solidFill>
                </w14:textFill>
              </w:rPr>
              <w:t>或配备的养护基地距离面积与承诺不符合的，</w:t>
            </w:r>
            <w:r>
              <w:rPr>
                <w:rFonts w:hint="eastAsia" w:ascii="仿宋" w:hAnsi="仿宋" w:eastAsia="仿宋" w:cs="仿宋"/>
                <w:bCs/>
                <w:color w:val="000000" w:themeColor="text1"/>
                <w:sz w:val="21"/>
                <w:szCs w:val="21"/>
                <w:highlight w:val="none"/>
                <w14:textFill>
                  <w14:solidFill>
                    <w14:schemeClr w14:val="tx1"/>
                  </w14:solidFill>
                </w14:textFill>
              </w:rPr>
              <w:t>视为主动放弃中标资格。）。</w:t>
            </w:r>
          </w:p>
        </w:tc>
        <w:tc>
          <w:tcPr>
            <w:tcW w:w="955" w:type="dxa"/>
            <w:vAlign w:val="center"/>
          </w:tcPr>
          <w:p w14:paraId="3F9C1B25">
            <w:pPr>
              <w:autoSpaceDE w:val="0"/>
              <w:autoSpaceDN w:val="0"/>
              <w:spacing w:line="360" w:lineRule="auto"/>
              <w:jc w:val="center"/>
              <w:rPr>
                <w:rFonts w:hint="eastAsia" w:ascii="仿宋" w:hAnsi="仿宋" w:eastAsia="仿宋" w:cs="仿宋"/>
                <w:bCs/>
                <w:color w:val="000000" w:themeColor="text1"/>
                <w:sz w:val="21"/>
                <w:szCs w:val="21"/>
                <w:highlight w:val="none"/>
                <w:lang w:val="en-US" w:eastAsia="zh-CN"/>
                <w14:textFill>
                  <w14:solidFill>
                    <w14:schemeClr w14:val="tx1"/>
                  </w14:solidFill>
                </w14:textFill>
              </w:rPr>
            </w:pPr>
          </w:p>
        </w:tc>
        <w:tc>
          <w:tcPr>
            <w:tcW w:w="955" w:type="dxa"/>
            <w:vAlign w:val="center"/>
          </w:tcPr>
          <w:p w14:paraId="5839DF34">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58487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shd w:val="clear" w:color="auto" w:fill="auto"/>
            <w:vAlign w:val="center"/>
          </w:tcPr>
          <w:p w14:paraId="18830A84">
            <w:pPr>
              <w:wordWrap w:val="0"/>
              <w:autoSpaceDE w:val="0"/>
              <w:autoSpaceDN w:val="0"/>
              <w:spacing w:line="400" w:lineRule="exact"/>
              <w:jc w:val="center"/>
              <w:rPr>
                <w:rFonts w:hint="default"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17</w:t>
            </w:r>
          </w:p>
        </w:tc>
        <w:tc>
          <w:tcPr>
            <w:tcW w:w="1332" w:type="dxa"/>
            <w:shd w:val="clear" w:color="auto" w:fill="auto"/>
            <w:vAlign w:val="center"/>
          </w:tcPr>
          <w:p w14:paraId="0B3C5F3E">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电子化、智慧化管理</w:t>
            </w:r>
          </w:p>
        </w:tc>
        <w:tc>
          <w:tcPr>
            <w:tcW w:w="1003" w:type="dxa"/>
            <w:shd w:val="clear" w:color="auto" w:fill="auto"/>
            <w:vAlign w:val="center"/>
          </w:tcPr>
          <w:p w14:paraId="2461BA59">
            <w:pPr>
              <w:spacing w:line="360" w:lineRule="auto"/>
              <w:jc w:val="cente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2</w:t>
            </w:r>
          </w:p>
        </w:tc>
        <w:tc>
          <w:tcPr>
            <w:tcW w:w="4299" w:type="dxa"/>
            <w:shd w:val="clear" w:color="auto" w:fill="auto"/>
            <w:vAlign w:val="center"/>
          </w:tcPr>
          <w:p w14:paraId="5EFC8817">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电子化、智慧化管理：本项目实施市政设施养护电子化、智慧化管理的得2分，未实施的不得分。</w:t>
            </w:r>
          </w:p>
          <w:p w14:paraId="634D6518">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证明材料提供管理软件自行开发证明或委托开发合同或直接购买（或租赁）软件合同。租赁的，则租赁服务期须满足本项目养护期。</w:t>
            </w:r>
          </w:p>
        </w:tc>
        <w:tc>
          <w:tcPr>
            <w:tcW w:w="955" w:type="dxa"/>
            <w:vAlign w:val="center"/>
          </w:tcPr>
          <w:p w14:paraId="5C278A13">
            <w:pPr>
              <w:autoSpaceDE w:val="0"/>
              <w:autoSpaceDN w:val="0"/>
              <w:spacing w:line="360" w:lineRule="auto"/>
              <w:jc w:val="center"/>
              <w:rPr>
                <w:rFonts w:hint="eastAsia" w:ascii="仿宋" w:hAnsi="仿宋" w:eastAsia="仿宋" w:cs="仿宋"/>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Cs/>
                <w:color w:val="000000" w:themeColor="text1"/>
                <w:sz w:val="21"/>
                <w:szCs w:val="21"/>
                <w:highlight w:val="none"/>
                <w:lang w:val="en-US" w:eastAsia="zh-CN"/>
                <w14:textFill>
                  <w14:solidFill>
                    <w14:schemeClr w14:val="tx1"/>
                  </w14:solidFill>
                </w14:textFill>
              </w:rPr>
              <w:t>客观分</w:t>
            </w:r>
          </w:p>
        </w:tc>
        <w:tc>
          <w:tcPr>
            <w:tcW w:w="955" w:type="dxa"/>
            <w:vAlign w:val="center"/>
          </w:tcPr>
          <w:p w14:paraId="0E3AF811">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1803B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1" w:type="dxa"/>
            <w:vAlign w:val="center"/>
          </w:tcPr>
          <w:p w14:paraId="2F8D9B34">
            <w:pPr>
              <w:wordWrap w:val="0"/>
              <w:autoSpaceDE w:val="0"/>
              <w:autoSpaceDN w:val="0"/>
              <w:spacing w:line="400" w:lineRule="exact"/>
              <w:jc w:val="center"/>
              <w:rPr>
                <w:rStyle w:val="79"/>
                <w:rFonts w:hint="default" w:ascii="仿宋" w:hAnsi="仿宋" w:eastAsia="仿宋" w:cs="仿宋"/>
                <w:bCs/>
                <w:color w:val="000000" w:themeColor="text1"/>
                <w:sz w:val="21"/>
                <w:szCs w:val="21"/>
                <w:highlight w:val="none"/>
                <w:lang w:val="en-US" w:eastAsia="zh-CN"/>
                <w14:textFill>
                  <w14:solidFill>
                    <w14:schemeClr w14:val="tx1"/>
                  </w14:solidFill>
                </w14:textFill>
              </w:rPr>
            </w:pP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18</w:t>
            </w:r>
          </w:p>
        </w:tc>
        <w:tc>
          <w:tcPr>
            <w:tcW w:w="1332" w:type="dxa"/>
            <w:shd w:val="clear" w:color="auto" w:fill="auto"/>
            <w:vAlign w:val="center"/>
          </w:tcPr>
          <w:p w14:paraId="5FD27ED2">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合理化建议</w:t>
            </w:r>
          </w:p>
        </w:tc>
        <w:tc>
          <w:tcPr>
            <w:tcW w:w="1003" w:type="dxa"/>
            <w:shd w:val="clear" w:color="auto" w:fill="auto"/>
            <w:vAlign w:val="center"/>
          </w:tcPr>
          <w:p w14:paraId="279200D7">
            <w:pPr>
              <w:spacing w:line="360" w:lineRule="auto"/>
              <w:jc w:val="cente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2</w:t>
            </w:r>
          </w:p>
        </w:tc>
        <w:tc>
          <w:tcPr>
            <w:tcW w:w="4299" w:type="dxa"/>
            <w:shd w:val="clear" w:color="auto" w:fill="auto"/>
            <w:vAlign w:val="center"/>
          </w:tcPr>
          <w:p w14:paraId="0E9624EE">
            <w:pPr>
              <w:spacing w:line="360" w:lineRule="auto"/>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Cs/>
                <w:color w:val="000000" w:themeColor="text1"/>
                <w:kern w:val="2"/>
                <w:sz w:val="21"/>
                <w:szCs w:val="21"/>
                <w:highlight w:val="none"/>
                <w:lang w:val="en-US" w:eastAsia="zh-CN" w:bidi="ar-SA"/>
                <w14:textFill>
                  <w14:solidFill>
                    <w14:schemeClr w14:val="tx1"/>
                  </w14:solidFill>
                </w14:textFill>
              </w:rPr>
              <w:t>对本项目的关键点对应问题所提出的合理化建议。方案合理的得2分，基本合理的得1分，不合理的得0分。</w:t>
            </w:r>
          </w:p>
        </w:tc>
        <w:tc>
          <w:tcPr>
            <w:tcW w:w="955" w:type="dxa"/>
            <w:vAlign w:val="center"/>
          </w:tcPr>
          <w:p w14:paraId="1AAE2F41">
            <w:pPr>
              <w:autoSpaceDE w:val="0"/>
              <w:autoSpaceDN w:val="0"/>
              <w:spacing w:line="360" w:lineRule="auto"/>
              <w:jc w:val="center"/>
              <w:rPr>
                <w:rFonts w:hint="default" w:ascii="仿宋" w:hAnsi="仿宋" w:eastAsia="仿宋" w:cs="仿宋"/>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Cs/>
                <w:color w:val="000000" w:themeColor="text1"/>
                <w:sz w:val="21"/>
                <w:szCs w:val="21"/>
                <w:highlight w:val="none"/>
                <w:lang w:val="en-US" w:eastAsia="zh-CN"/>
                <w14:textFill>
                  <w14:solidFill>
                    <w14:schemeClr w14:val="tx1"/>
                  </w14:solidFill>
                </w14:textFill>
              </w:rPr>
              <w:t>主观分</w:t>
            </w:r>
          </w:p>
        </w:tc>
        <w:tc>
          <w:tcPr>
            <w:tcW w:w="955" w:type="dxa"/>
            <w:vAlign w:val="center"/>
          </w:tcPr>
          <w:p w14:paraId="173F537C">
            <w:pPr>
              <w:autoSpaceDE w:val="0"/>
              <w:autoSpaceDN w:val="0"/>
              <w:spacing w:line="360" w:lineRule="auto"/>
              <w:rPr>
                <w:rFonts w:hint="eastAsia" w:ascii="仿宋" w:hAnsi="仿宋" w:eastAsia="仿宋" w:cs="仿宋"/>
                <w:bCs/>
                <w:color w:val="000000" w:themeColor="text1"/>
                <w:sz w:val="21"/>
                <w:szCs w:val="21"/>
                <w:highlight w:val="none"/>
                <w14:textFill>
                  <w14:solidFill>
                    <w14:schemeClr w14:val="tx1"/>
                  </w14:solidFill>
                </w14:textFill>
              </w:rPr>
            </w:pPr>
          </w:p>
        </w:tc>
      </w:tr>
      <w:tr w14:paraId="2CB91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31" w:type="dxa"/>
            <w:vAlign w:val="center"/>
          </w:tcPr>
          <w:p w14:paraId="07232E3C">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14:textFill>
                  <w14:solidFill>
                    <w14:schemeClr w14:val="tx1"/>
                  </w14:solidFill>
                </w14:textFill>
              </w:rPr>
            </w:pPr>
            <w:r>
              <w:rPr>
                <w:rStyle w:val="79"/>
                <w:rFonts w:hint="eastAsia" w:ascii="仿宋" w:hAnsi="仿宋" w:eastAsia="仿宋" w:cs="仿宋"/>
                <w:bCs/>
                <w:color w:val="000000" w:themeColor="text1"/>
                <w:sz w:val="21"/>
                <w:szCs w:val="21"/>
                <w:highlight w:val="none"/>
                <w14:textFill>
                  <w14:solidFill>
                    <w14:schemeClr w14:val="tx1"/>
                  </w14:solidFill>
                </w14:textFill>
              </w:rPr>
              <w:t>三</w:t>
            </w:r>
          </w:p>
        </w:tc>
        <w:tc>
          <w:tcPr>
            <w:tcW w:w="6634" w:type="dxa"/>
            <w:gridSpan w:val="3"/>
            <w:vAlign w:val="center"/>
          </w:tcPr>
          <w:p w14:paraId="77E68E90">
            <w:pPr>
              <w:wordWrap w:val="0"/>
              <w:autoSpaceDE w:val="0"/>
              <w:autoSpaceDN w:val="0"/>
              <w:spacing w:line="400" w:lineRule="exact"/>
              <w:rPr>
                <w:rStyle w:val="79"/>
                <w:rFonts w:hint="eastAsia" w:ascii="仿宋" w:hAnsi="仿宋" w:eastAsia="仿宋" w:cs="仿宋"/>
                <w:bCs/>
                <w:color w:val="000000" w:themeColor="text1"/>
                <w:kern w:val="0"/>
                <w:sz w:val="21"/>
                <w:szCs w:val="21"/>
                <w:highlight w:val="none"/>
                <w14:textFill>
                  <w14:solidFill>
                    <w14:schemeClr w14:val="tx1"/>
                  </w14:solidFill>
                </w14:textFill>
              </w:rPr>
            </w:pPr>
            <w:r>
              <w:rPr>
                <w:rStyle w:val="79"/>
                <w:rFonts w:hint="eastAsia" w:ascii="仿宋" w:hAnsi="仿宋" w:eastAsia="仿宋" w:cs="仿宋"/>
                <w:bCs/>
                <w:color w:val="000000" w:themeColor="text1"/>
                <w:sz w:val="21"/>
                <w:szCs w:val="21"/>
                <w:highlight w:val="none"/>
                <w14:textFill>
                  <w14:solidFill>
                    <w14:schemeClr w14:val="tx1"/>
                  </w14:solidFill>
                </w14:textFill>
              </w:rPr>
              <w:t>报价，</w:t>
            </w:r>
            <w:r>
              <w:rPr>
                <w:rStyle w:val="79"/>
                <w:rFonts w:hint="eastAsia" w:ascii="仿宋" w:hAnsi="仿宋" w:eastAsia="仿宋" w:cs="仿宋"/>
                <w:bCs/>
                <w:color w:val="000000" w:themeColor="text1"/>
                <w:sz w:val="21"/>
                <w:szCs w:val="21"/>
                <w:highlight w:val="none"/>
                <w:lang w:val="en-US" w:eastAsia="zh-CN"/>
                <w14:textFill>
                  <w14:solidFill>
                    <w14:schemeClr w14:val="tx1"/>
                  </w14:solidFill>
                </w14:textFill>
              </w:rPr>
              <w:t>10</w:t>
            </w:r>
            <w:r>
              <w:rPr>
                <w:rStyle w:val="79"/>
                <w:rFonts w:hint="eastAsia" w:ascii="仿宋" w:hAnsi="仿宋" w:eastAsia="仿宋" w:cs="仿宋"/>
                <w:bCs/>
                <w:color w:val="000000" w:themeColor="text1"/>
                <w:sz w:val="21"/>
                <w:szCs w:val="21"/>
                <w:highlight w:val="none"/>
                <w14:textFill>
                  <w14:solidFill>
                    <w14:schemeClr w14:val="tx1"/>
                  </w14:solidFill>
                </w14:textFill>
              </w:rPr>
              <w:t>分</w:t>
            </w:r>
          </w:p>
        </w:tc>
        <w:tc>
          <w:tcPr>
            <w:tcW w:w="955" w:type="dxa"/>
            <w:vAlign w:val="center"/>
          </w:tcPr>
          <w:p w14:paraId="74B6E984">
            <w:pPr>
              <w:wordWrap w:val="0"/>
              <w:autoSpaceDE w:val="0"/>
              <w:autoSpaceDN w:val="0"/>
              <w:spacing w:line="400" w:lineRule="exact"/>
              <w:jc w:val="center"/>
              <w:rPr>
                <w:rStyle w:val="79"/>
                <w:rFonts w:hint="eastAsia" w:ascii="仿宋" w:hAnsi="仿宋" w:eastAsia="仿宋" w:cs="仿宋"/>
                <w:bCs/>
                <w:color w:val="000000" w:themeColor="text1"/>
                <w:kern w:val="0"/>
                <w:sz w:val="21"/>
                <w:szCs w:val="21"/>
                <w:highlight w:val="none"/>
                <w14:textFill>
                  <w14:solidFill>
                    <w14:schemeClr w14:val="tx1"/>
                  </w14:solidFill>
                </w14:textFill>
              </w:rPr>
            </w:pPr>
          </w:p>
        </w:tc>
        <w:tc>
          <w:tcPr>
            <w:tcW w:w="955" w:type="dxa"/>
            <w:vAlign w:val="center"/>
          </w:tcPr>
          <w:p w14:paraId="00C2057C">
            <w:pPr>
              <w:wordWrap w:val="0"/>
              <w:autoSpaceDE w:val="0"/>
              <w:autoSpaceDN w:val="0"/>
              <w:spacing w:line="400" w:lineRule="exact"/>
              <w:rPr>
                <w:rStyle w:val="79"/>
                <w:rFonts w:hint="eastAsia" w:ascii="仿宋" w:hAnsi="仿宋" w:eastAsia="仿宋" w:cs="仿宋"/>
                <w:bCs/>
                <w:color w:val="000000" w:themeColor="text1"/>
                <w:kern w:val="0"/>
                <w:sz w:val="21"/>
                <w:szCs w:val="21"/>
                <w:highlight w:val="none"/>
                <w14:textFill>
                  <w14:solidFill>
                    <w14:schemeClr w14:val="tx1"/>
                  </w14:solidFill>
                </w14:textFill>
              </w:rPr>
            </w:pPr>
          </w:p>
        </w:tc>
      </w:tr>
      <w:tr w14:paraId="070B8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731" w:type="dxa"/>
            <w:vAlign w:val="center"/>
          </w:tcPr>
          <w:p w14:paraId="692844A7">
            <w:pPr>
              <w:wordWrap w:val="0"/>
              <w:autoSpaceDE w:val="0"/>
              <w:autoSpaceDN w:val="0"/>
              <w:spacing w:line="400" w:lineRule="exact"/>
              <w:jc w:val="center"/>
              <w:rPr>
                <w:rStyle w:val="79"/>
                <w:rFonts w:hint="eastAsia" w:ascii="仿宋" w:hAnsi="仿宋" w:eastAsia="仿宋" w:cs="仿宋"/>
                <w:bCs/>
                <w:color w:val="000000" w:themeColor="text1"/>
                <w:sz w:val="21"/>
                <w:szCs w:val="21"/>
                <w:highlight w:val="none"/>
                <w14:textFill>
                  <w14:solidFill>
                    <w14:schemeClr w14:val="tx1"/>
                  </w14:solidFill>
                </w14:textFill>
              </w:rPr>
            </w:pPr>
          </w:p>
        </w:tc>
        <w:tc>
          <w:tcPr>
            <w:tcW w:w="6634" w:type="dxa"/>
            <w:gridSpan w:val="3"/>
            <w:vAlign w:val="center"/>
          </w:tcPr>
          <w:p w14:paraId="5E1B2802">
            <w:pPr>
              <w:wordWrap w:val="0"/>
              <w:autoSpaceDE w:val="0"/>
              <w:autoSpaceDN w:val="0"/>
              <w:adjustRightInd/>
              <w:spacing w:line="400" w:lineRule="exact"/>
              <w:jc w:val="left"/>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有效投标报价的最低价作为评标基准价，其最低报价为满分；按［投标报价得分=（评标基准价/投标报价）*10］的计算公式计算。</w:t>
            </w:r>
          </w:p>
          <w:p w14:paraId="445E3BFB">
            <w:pPr>
              <w:wordWrap w:val="0"/>
              <w:autoSpaceDE w:val="0"/>
              <w:autoSpaceDN w:val="0"/>
              <w:adjustRightInd/>
              <w:spacing w:line="400" w:lineRule="exact"/>
              <w:jc w:val="left"/>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评标过程中，不得去掉报价中的最高报价和最低报价。</w:t>
            </w:r>
          </w:p>
          <w:p w14:paraId="2480A30A">
            <w:pPr>
              <w:wordWrap w:val="0"/>
              <w:autoSpaceDE w:val="0"/>
              <w:autoSpaceDN w:val="0"/>
              <w:adjustRightInd/>
              <w:spacing w:line="400" w:lineRule="exact"/>
              <w:jc w:val="left"/>
              <w:rPr>
                <w:rStyle w:val="79"/>
                <w:rFonts w:hint="eastAsia" w:ascii="仿宋" w:hAnsi="仿宋" w:eastAsia="仿宋" w:cs="仿宋"/>
                <w:bCs/>
                <w:color w:val="000000" w:themeColor="text1"/>
                <w:kern w:val="0"/>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color w:val="000000" w:themeColor="text1"/>
                <w:sz w:val="21"/>
                <w:szCs w:val="21"/>
                <w:highlight w:val="none"/>
                <w14:textFill>
                  <w14:solidFill>
                    <w14:schemeClr w14:val="tx1"/>
                  </w14:solidFill>
                </w14:textFill>
              </w:rPr>
              <w:t>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w:t>
            </w:r>
            <w:r>
              <w:rPr>
                <w:rFonts w:hint="eastAsia" w:ascii="仿宋" w:hAnsi="仿宋" w:eastAsia="仿宋" w:cs="仿宋"/>
                <w:color w:val="000000" w:themeColor="text1"/>
                <w:sz w:val="21"/>
                <w:szCs w:val="21"/>
                <w:highlight w:val="none"/>
                <w14:textFill>
                  <w14:solidFill>
                    <w14:schemeClr w14:val="tx1"/>
                  </w14:solidFill>
                </w14:textFill>
              </w:rPr>
              <w:sym w:font="Wingdings" w:char="00FE"/>
            </w:r>
            <w:r>
              <w:rPr>
                <w:rFonts w:hint="eastAsia" w:ascii="仿宋" w:hAnsi="仿宋" w:eastAsia="仿宋" w:cs="仿宋"/>
                <w:color w:val="000000" w:themeColor="text1"/>
                <w:sz w:val="21"/>
                <w:szCs w:val="21"/>
                <w:highlight w:val="none"/>
                <w14:textFill>
                  <w14:solidFill>
                    <w14:schemeClr w14:val="tx1"/>
                  </w14:solidFill>
                </w14:textFill>
              </w:rPr>
              <w:t>本项目专门面向中小企业，无价格扣除。</w:t>
            </w:r>
          </w:p>
        </w:tc>
        <w:tc>
          <w:tcPr>
            <w:tcW w:w="955" w:type="dxa"/>
            <w:vAlign w:val="center"/>
          </w:tcPr>
          <w:p w14:paraId="1324E08D">
            <w:pPr>
              <w:wordWrap w:val="0"/>
              <w:autoSpaceDE w:val="0"/>
              <w:autoSpaceDN w:val="0"/>
              <w:spacing w:line="400" w:lineRule="exact"/>
              <w:jc w:val="center"/>
              <w:rPr>
                <w:rStyle w:val="79"/>
                <w:rFonts w:hint="eastAsia" w:ascii="仿宋" w:hAnsi="仿宋" w:eastAsia="仿宋" w:cs="仿宋"/>
                <w:bCs/>
                <w:color w:val="000000" w:themeColor="text1"/>
                <w:kern w:val="0"/>
                <w:sz w:val="21"/>
                <w:szCs w:val="21"/>
                <w:highlight w:val="none"/>
                <w14:textFill>
                  <w14:solidFill>
                    <w14:schemeClr w14:val="tx1"/>
                  </w14:solidFill>
                </w14:textFill>
              </w:rPr>
            </w:pPr>
          </w:p>
        </w:tc>
        <w:tc>
          <w:tcPr>
            <w:tcW w:w="955" w:type="dxa"/>
            <w:vAlign w:val="center"/>
          </w:tcPr>
          <w:p w14:paraId="25426319">
            <w:pPr>
              <w:wordWrap w:val="0"/>
              <w:autoSpaceDE w:val="0"/>
              <w:autoSpaceDN w:val="0"/>
              <w:spacing w:line="400" w:lineRule="exact"/>
              <w:rPr>
                <w:rStyle w:val="79"/>
                <w:rFonts w:hint="eastAsia" w:ascii="仿宋" w:hAnsi="仿宋" w:eastAsia="仿宋" w:cs="仿宋"/>
                <w:bCs/>
                <w:color w:val="000000" w:themeColor="text1"/>
                <w:kern w:val="0"/>
                <w:sz w:val="21"/>
                <w:szCs w:val="21"/>
                <w:highlight w:val="none"/>
                <w14:textFill>
                  <w14:solidFill>
                    <w14:schemeClr w14:val="tx1"/>
                  </w14:solidFill>
                </w14:textFill>
              </w:rPr>
            </w:pPr>
            <w:r>
              <w:rPr>
                <w:rStyle w:val="79"/>
                <w:rFonts w:hint="eastAsia" w:ascii="仿宋" w:hAnsi="仿宋" w:eastAsia="仿宋" w:cs="仿宋"/>
                <w:bCs/>
                <w:color w:val="000000" w:themeColor="text1"/>
                <w:kern w:val="0"/>
                <w:sz w:val="21"/>
                <w:szCs w:val="21"/>
                <w:highlight w:val="none"/>
                <w14:textFill>
                  <w14:solidFill>
                    <w14:schemeClr w14:val="tx1"/>
                  </w14:solidFill>
                </w14:textFill>
              </w:rPr>
              <w:t>/</w:t>
            </w:r>
          </w:p>
        </w:tc>
      </w:tr>
    </w:tbl>
    <w:p w14:paraId="12CB104E">
      <w:pPr>
        <w:pStyle w:val="62"/>
        <w:wordWrap w:val="0"/>
        <w:ind w:firstLine="420"/>
        <w:rPr>
          <w:rFonts w:hint="eastAsia" w:ascii="仿宋" w:hAnsi="仿宋" w:eastAsia="仿宋" w:cs="仿宋"/>
          <w:color w:val="000000" w:themeColor="text1"/>
          <w:highlight w:val="none"/>
          <w14:textFill>
            <w14:solidFill>
              <w14:schemeClr w14:val="tx1"/>
            </w14:solidFill>
          </w14:textFill>
        </w:rPr>
      </w:pPr>
    </w:p>
    <w:p w14:paraId="7D05E024">
      <w:pPr>
        <w:wordWrap w:val="0"/>
        <w:snapToGrid w:val="0"/>
        <w:spacing w:line="360" w:lineRule="auto"/>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shd w:val="clear" w:color="auto" w:fill="FFFFFF"/>
          <w14:textFill>
            <w14:solidFill>
              <w14:schemeClr w14:val="tx1"/>
            </w14:solidFill>
          </w14:textFill>
        </w:rPr>
        <w:t xml:space="preserve">   </w:t>
      </w:r>
      <w:r>
        <w:rPr>
          <w:rFonts w:hint="eastAsia" w:ascii="仿宋" w:hAnsi="仿宋" w:eastAsia="仿宋" w:cs="仿宋"/>
          <w:b/>
          <w:color w:val="000000" w:themeColor="text1"/>
          <w:szCs w:val="21"/>
          <w:highlight w:val="none"/>
          <w14:textFill>
            <w14:solidFill>
              <w14:schemeClr w14:val="tx1"/>
            </w14:solidFill>
          </w14:textFill>
        </w:rPr>
        <w:t>备注：1.</w:t>
      </w:r>
      <w:r>
        <w:rPr>
          <w:rFonts w:hint="eastAsia" w:ascii="仿宋" w:hAnsi="仿宋" w:eastAsia="仿宋" w:cs="仿宋"/>
          <w:color w:val="000000" w:themeColor="text1"/>
          <w:szCs w:val="21"/>
          <w:highlight w:val="none"/>
          <w14:textFill>
            <w14:solidFill>
              <w14:schemeClr w14:val="tx1"/>
            </w14:solidFill>
          </w14:textFill>
        </w:rPr>
        <w:t>投标人编制投标文件（商务技术文件部分）时，建议按此目录（序号和内容）提供评标标准相应的商务技术资料。 </w:t>
      </w:r>
    </w:p>
    <w:p w14:paraId="780AF6C8">
      <w:pPr>
        <w:wordWrap w:val="0"/>
        <w:spacing w:line="360" w:lineRule="auto"/>
        <w:ind w:firstLine="420" w:firstLineChars="2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u w:val="single"/>
          <w14:textFill>
            <w14:solidFill>
              <w14:schemeClr w14:val="tx1"/>
            </w14:solidFill>
          </w14:textFill>
        </w:rPr>
        <w:t>2.证明材料提供扫描件或复制件，未提供或提供不全的不得分。</w:t>
      </w:r>
    </w:p>
    <w:p w14:paraId="4228F3B4">
      <w:pPr>
        <w:wordWrap w:val="0"/>
        <w:spacing w:line="360" w:lineRule="auto"/>
        <w:ind w:firstLine="420" w:firstLineChars="2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u w:val="single"/>
          <w14:textFill>
            <w14:solidFill>
              <w14:schemeClr w14:val="tx1"/>
            </w14:solidFill>
          </w14:textFill>
        </w:rPr>
        <w:sym w:font="Wingdings" w:char="00A8"/>
      </w:r>
      <w:r>
        <w:rPr>
          <w:rFonts w:hint="eastAsia" w:ascii="仿宋" w:hAnsi="仿宋" w:eastAsia="仿宋" w:cs="仿宋"/>
          <w:color w:val="000000" w:themeColor="text1"/>
          <w:szCs w:val="21"/>
          <w:highlight w:val="none"/>
          <w:u w:val="single"/>
          <w14:textFill>
            <w14:solidFill>
              <w14:schemeClr w14:val="tx1"/>
            </w14:solidFill>
          </w14:textFill>
        </w:rPr>
        <w:t>3.首台套产品被纳入《首台套产品推广应用指导目录》之日起3年内，以及产品核心技术高于国内领先水平，并具有明晰自主知识产权的“制造精品”产品，自认定之日起2年内视同已具备相应销售业绩，则“企业类似项目业绩”分值为满分。证明材料提供目录文件。</w:t>
      </w:r>
    </w:p>
    <w:p w14:paraId="4A612825">
      <w:pPr>
        <w:wordWrap w:val="0"/>
        <w:spacing w:line="360" w:lineRule="auto"/>
        <w:ind w:firstLine="420" w:firstLineChars="2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u w:val="single"/>
          <w14:textFill>
            <w14:solidFill>
              <w14:schemeClr w14:val="tx1"/>
            </w14:solidFill>
          </w14:textFill>
        </w:rPr>
        <w:t>4.评标委员会将对实质上响应招标文件的投标人，各自独立记名打分，小数点后最多保留一位小数。投标人商务技术分=评标委员会所有成员评分合计数/评标委员会组成人员数（小数点后保留二位小数，第三位四舍五入）。</w:t>
      </w:r>
    </w:p>
    <w:p w14:paraId="6E7FAA01">
      <w:pPr>
        <w:wordWrap w:val="0"/>
        <w:spacing w:line="360" w:lineRule="auto"/>
        <w:ind w:firstLine="210" w:firstLineChars="100"/>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color w:val="000000" w:themeColor="text1"/>
          <w:szCs w:val="21"/>
          <w:highlight w:val="none"/>
          <w:u w:val="single"/>
          <w14:textFill>
            <w14:solidFill>
              <w14:schemeClr w14:val="tx1"/>
            </w14:solidFill>
          </w14:textFill>
        </w:rPr>
        <w:t>☑5.拟派团队人员同一人不得兼任两个岗位。</w:t>
      </w:r>
    </w:p>
    <w:p w14:paraId="45D2DB0C">
      <w:pPr>
        <w:wordWrap w:val="0"/>
        <w:snapToGrid w:val="0"/>
        <w:spacing w:line="360" w:lineRule="auto"/>
        <w:ind w:firstLine="321" w:firstLineChars="100"/>
        <w:outlineLvl w:val="9"/>
        <w:rPr>
          <w:rFonts w:hint="eastAsia" w:ascii="仿宋" w:hAnsi="仿宋" w:eastAsia="仿宋" w:cs="仿宋"/>
          <w:b/>
          <w:color w:val="000000" w:themeColor="text1"/>
          <w:sz w:val="32"/>
          <w:highlight w:val="none"/>
          <w14:textFill>
            <w14:solidFill>
              <w14:schemeClr w14:val="tx1"/>
            </w14:solidFill>
          </w14:textFill>
        </w:rPr>
        <w:sectPr>
          <w:pgSz w:w="11905" w:h="16838"/>
          <w:pgMar w:top="652" w:right="1417" w:bottom="680" w:left="1417" w:header="539" w:footer="425" w:gutter="0"/>
          <w:pgNumType w:fmt="decimal"/>
          <w:cols w:space="0" w:num="1"/>
          <w:titlePg/>
        </w:sectPr>
      </w:pPr>
    </w:p>
    <w:p w14:paraId="6AAA4A4A">
      <w:pPr>
        <w:wordWrap w:val="0"/>
        <w:snapToGrid w:val="0"/>
        <w:spacing w:line="360" w:lineRule="auto"/>
        <w:ind w:firstLine="321" w:firstLineChars="100"/>
        <w:outlineLvl w:val="1"/>
        <w:rPr>
          <w:rFonts w:hint="eastAsia"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1.评标方法</w:t>
      </w:r>
    </w:p>
    <w:p w14:paraId="7C8C6D23">
      <w:pPr>
        <w:wordWrap w:val="0"/>
        <w:adjustRightInd/>
        <w:spacing w:line="360" w:lineRule="auto"/>
        <w:ind w:firstLine="482"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1.1本项目采用综合评分法。</w:t>
      </w:r>
      <w:r>
        <w:rPr>
          <w:rFonts w:hint="eastAsia" w:ascii="仿宋" w:hAnsi="仿宋" w:eastAsia="仿宋" w:cs="仿宋"/>
          <w:color w:val="000000" w:themeColor="text1"/>
          <w:kern w:val="0"/>
          <w:sz w:val="24"/>
          <w:highlight w:val="none"/>
          <w14:textFill>
            <w14:solidFill>
              <w14:schemeClr w14:val="tx1"/>
            </w14:solidFill>
          </w14:textFill>
        </w:rPr>
        <w:t>综合评分法，是指投标文件满足招标文件全部实质性要求，且按照评审因素的量化指标评审得分最高的投标人为中标候选人的评标方法。</w:t>
      </w:r>
    </w:p>
    <w:p w14:paraId="2C3D1D8B">
      <w:pPr>
        <w:wordWrap w:val="0"/>
        <w:adjustRightInd/>
        <w:spacing w:line="360" w:lineRule="auto"/>
        <w:ind w:firstLine="321" w:firstLineChars="100"/>
        <w:outlineLvl w:val="1"/>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2.评标标准</w:t>
      </w:r>
    </w:p>
    <w:p w14:paraId="07B8C5C9">
      <w:pPr>
        <w:wordWrap w:val="0"/>
        <w:spacing w:line="360" w:lineRule="auto"/>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见评标办法前附表。</w:t>
      </w:r>
    </w:p>
    <w:p w14:paraId="0F958CB5">
      <w:pPr>
        <w:wordWrap w:val="0"/>
        <w:spacing w:line="360" w:lineRule="auto"/>
        <w:ind w:firstLine="361" w:firstLineChars="100"/>
        <w:outlineLvl w:val="1"/>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3.评标程序</w:t>
      </w:r>
    </w:p>
    <w:p w14:paraId="31058CCD">
      <w:pPr>
        <w:wordWrap w:val="0"/>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3.1符合性审查。</w:t>
      </w:r>
      <w:r>
        <w:rPr>
          <w:rFonts w:hint="eastAsia" w:ascii="仿宋" w:hAnsi="仿宋" w:eastAsia="仿宋" w:cs="仿宋"/>
          <w:color w:val="000000" w:themeColor="text1"/>
          <w:kern w:val="0"/>
          <w:sz w:val="24"/>
          <w:highlight w:val="none"/>
          <w14:textFill>
            <w14:solidFill>
              <w14:schemeClr w14:val="tx1"/>
            </w14:solidFill>
          </w14:textFill>
        </w:rPr>
        <w:t>评标委员会应当对符合资格的投标人的投标文件进行符合性审查，以确定其是否满足招标文件的实质性要求。不满足招标文件的实质性要求的，投标无效。</w:t>
      </w:r>
    </w:p>
    <w:p w14:paraId="25A562CB">
      <w:pPr>
        <w:wordWrap w:val="0"/>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3.2 比较与评价。</w:t>
      </w:r>
      <w:r>
        <w:rPr>
          <w:rFonts w:hint="eastAsia" w:ascii="仿宋" w:hAnsi="仿宋" w:eastAsia="仿宋" w:cs="仿宋"/>
          <w:color w:val="000000" w:themeColor="text1"/>
          <w:kern w:val="0"/>
          <w:sz w:val="24"/>
          <w:highlight w:val="none"/>
          <w14:textFill>
            <w14:solidFill>
              <w14:schemeClr w14:val="tx1"/>
            </w14:solidFill>
          </w14:textFill>
        </w:rPr>
        <w:t>评标委员会应当按照招标文件中规定的评标方法和标准，对符合性审查合格的投标文件进行商务和技术评估，综合比较与评价。</w:t>
      </w:r>
    </w:p>
    <w:p w14:paraId="710A94EA">
      <w:pPr>
        <w:wordWrap w:val="0"/>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3.3汇总商务技术得分。</w:t>
      </w:r>
      <w:r>
        <w:rPr>
          <w:rFonts w:hint="eastAsia" w:ascii="仿宋" w:hAnsi="仿宋" w:eastAsia="仿宋" w:cs="仿宋"/>
          <w:color w:val="000000" w:themeColor="text1"/>
          <w:kern w:val="0"/>
          <w:sz w:val="24"/>
          <w:highlight w:val="none"/>
          <w14:textFill>
            <w14:solidFill>
              <w14:schemeClr w14:val="tx1"/>
            </w14:solidFill>
          </w14:textFill>
        </w:rPr>
        <w:t>评标委员会各成员应当独立对每个投标人的商务和技术文件进行评价，并汇总商务技术得分情况。</w:t>
      </w:r>
    </w:p>
    <w:p w14:paraId="56FD42C6">
      <w:pPr>
        <w:wordWrap w:val="0"/>
        <w:spacing w:line="360" w:lineRule="auto"/>
        <w:ind w:firstLine="472" w:firstLineChars="196"/>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3.4报价评审。</w:t>
      </w:r>
    </w:p>
    <w:p w14:paraId="6378C103">
      <w:pPr>
        <w:pStyle w:val="133"/>
        <w:wordWrap w:val="0"/>
        <w:spacing w:before="0"/>
        <w:ind w:firstLine="508" w:firstLineChars="212"/>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t>3.4.1 报价文件开启后，如发现开标结果与报价文件不一致者，以报价文件为准。由评标委员会根据报价文件内容进行修正。</w:t>
      </w:r>
    </w:p>
    <w:p w14:paraId="79952D1A">
      <w:pPr>
        <w:pStyle w:val="133"/>
        <w:wordWrap w:val="0"/>
        <w:spacing w:before="0"/>
        <w:ind w:firstLine="508" w:firstLineChars="212"/>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t>3.4.2投标文件报价出现前后不一致的，按照下列规定修正：</w:t>
      </w:r>
    </w:p>
    <w:p w14:paraId="0C6382A9">
      <w:pPr>
        <w:pStyle w:val="133"/>
        <w:wordWrap w:val="0"/>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3.4.2.1投标文件中开标一览表(报价表)内容与投标文件中相应内容不一致的，以开标一览表(报价表)为准;但开标一览表(报价表)存在明显单位、文字错误的，则澄清、说明、补正；</w:t>
      </w:r>
    </w:p>
    <w:p w14:paraId="306C9AC8">
      <w:pPr>
        <w:pStyle w:val="133"/>
        <w:wordWrap w:val="0"/>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3.4.2.2大写金额和小写金额不一致的，以大写金额为准;但大写有明显单位、文字错误外的除外;</w:t>
      </w:r>
    </w:p>
    <w:p w14:paraId="0C10DA8E">
      <w:pPr>
        <w:pStyle w:val="133"/>
        <w:wordWrap w:val="0"/>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3.4.2.3单价金额小数点或者百分比有明显错位的，以开标一览表的总价为准，并修改单价;</w:t>
      </w:r>
    </w:p>
    <w:p w14:paraId="488267DC">
      <w:pPr>
        <w:pStyle w:val="133"/>
        <w:wordWrap w:val="0"/>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3.4.2.4总价金额与按单价汇总金额不一致的，以单价金额计算结果为准。</w:t>
      </w:r>
    </w:p>
    <w:p w14:paraId="7EB24B2F">
      <w:pPr>
        <w:pStyle w:val="133"/>
        <w:wordWrap w:val="0"/>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同时出现两种以上不一致的，按照3.4.2规定的顺序修正。修正后的报价按照财政部第87号令 《政府采购货物和服务招标投标管理办法》第五十一条第二款的规定经投标人确认后产生约束力。</w:t>
      </w:r>
    </w:p>
    <w:p w14:paraId="00AB5A21">
      <w:pPr>
        <w:wordWrap w:val="0"/>
        <w:snapToGrid w:val="0"/>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3.4.3投标文件出现不是唯一的、有选择性投标报价的，投标无效。</w:t>
      </w:r>
    </w:p>
    <w:p w14:paraId="5BCAAD89">
      <w:pPr>
        <w:wordWrap w:val="0"/>
        <w:snapToGrid w:val="0"/>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3.4.4投标报价超过招标文件中规定的预算金额或者最高限价的，投标无效。</w:t>
      </w:r>
    </w:p>
    <w:p w14:paraId="43C05573">
      <w:pPr>
        <w:pStyle w:val="133"/>
        <w:wordWrap w:val="0"/>
        <w:spacing w:before="0"/>
        <w:ind w:firstLine="482"/>
        <w:rPr>
          <w:rFonts w:hint="eastAsia"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3.4.5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ABB9CB4">
      <w:pPr>
        <w:pStyle w:val="133"/>
        <w:wordWrap w:val="0"/>
        <w:spacing w:before="0"/>
        <w:ind w:firstLine="480"/>
        <w:rPr>
          <w:rFonts w:hint="eastAsia"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szCs w:val="21"/>
          <w:highlight w:val="none"/>
          <w:u w:val="single"/>
          <w14:textFill>
            <w14:solidFill>
              <w14:schemeClr w14:val="tx1"/>
            </w14:solidFill>
          </w14:textFill>
        </w:rPr>
        <w:sym w:font="Wingdings" w:char="00A8"/>
      </w:r>
      <w:r>
        <w:rPr>
          <w:rFonts w:hint="eastAsia" w:ascii="仿宋" w:hAnsi="仿宋" w:eastAsia="仿宋" w:cs="仿宋"/>
          <w:color w:val="000000" w:themeColor="text1"/>
          <w:kern w:val="0"/>
          <w:szCs w:val="24"/>
          <w:highlight w:val="none"/>
          <w14:textFill>
            <w14:solidFill>
              <w14:schemeClr w14:val="tx1"/>
            </w14:solidFill>
          </w14:textFill>
        </w:rPr>
        <w:t>3.4.6对于未预留份额专门面向中小企业的政府采购货物或服务项目，以及预留份额政府采购货物或服务项目中的非预留部分标项，对小型和微型企业的投标报价给予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b/>
          <w:bCs/>
          <w:color w:val="000000" w:themeColor="text1"/>
          <w:kern w:val="0"/>
          <w:szCs w:val="24"/>
          <w:highlight w:val="none"/>
          <w:u w:val="single"/>
          <w14:textFill>
            <w14:solidFill>
              <w14:schemeClr w14:val="tx1"/>
            </w14:solidFill>
          </w14:textFill>
        </w:rPr>
        <w:t>10 %</w:t>
      </w:r>
      <w:r>
        <w:rPr>
          <w:rFonts w:hint="eastAsia" w:ascii="仿宋" w:hAnsi="仿宋" w:eastAsia="仿宋" w:cs="仿宋"/>
          <w:b/>
          <w:bCs/>
          <w:color w:val="000000" w:themeColor="text1"/>
          <w:szCs w:val="21"/>
          <w:highlight w:val="none"/>
          <w14:textFill>
            <w14:solidFill>
              <w14:schemeClr w14:val="tx1"/>
            </w14:solidFill>
          </w14:textFill>
        </w:rPr>
        <w:t>（</w:t>
      </w:r>
      <w:r>
        <w:rPr>
          <w:rFonts w:hint="eastAsia" w:ascii="仿宋" w:hAnsi="仿宋" w:eastAsia="仿宋" w:cs="仿宋"/>
          <w:b/>
          <w:bCs/>
          <w:color w:val="000000" w:themeColor="text1"/>
          <w:szCs w:val="21"/>
          <w:highlight w:val="none"/>
          <w:lang w:val="en-US" w:eastAsia="zh-CN"/>
          <w14:textFill>
            <w14:solidFill>
              <w14:schemeClr w14:val="tx1"/>
            </w14:solidFill>
          </w14:textFill>
        </w:rPr>
        <w:t>10</w:t>
      </w:r>
      <w:r>
        <w:rPr>
          <w:rFonts w:hint="eastAsia" w:ascii="仿宋" w:hAnsi="仿宋" w:eastAsia="仿宋" w:cs="仿宋"/>
          <w:b/>
          <w:bCs/>
          <w:color w:val="000000" w:themeColor="text1"/>
          <w:szCs w:val="21"/>
          <w:highlight w:val="none"/>
          <w14:textFill>
            <w14:solidFill>
              <w14:schemeClr w14:val="tx1"/>
            </w14:solidFill>
          </w14:textFill>
        </w:rPr>
        <w:t>%-</w:t>
      </w:r>
      <w:r>
        <w:rPr>
          <w:rFonts w:hint="eastAsia" w:ascii="仿宋" w:hAnsi="仿宋" w:eastAsia="仿宋" w:cs="仿宋"/>
          <w:b/>
          <w:bCs/>
          <w:color w:val="000000" w:themeColor="text1"/>
          <w:szCs w:val="21"/>
          <w:highlight w:val="none"/>
          <w:lang w:val="en-US" w:eastAsia="zh-CN"/>
          <w14:textFill>
            <w14:solidFill>
              <w14:schemeClr w14:val="tx1"/>
            </w14:solidFill>
          </w14:textFill>
        </w:rPr>
        <w:t>2</w:t>
      </w:r>
      <w:r>
        <w:rPr>
          <w:rFonts w:hint="eastAsia" w:ascii="仿宋" w:hAnsi="仿宋" w:eastAsia="仿宋" w:cs="仿宋"/>
          <w:b/>
          <w:bCs/>
          <w:color w:val="000000" w:themeColor="text1"/>
          <w:szCs w:val="21"/>
          <w:highlight w:val="none"/>
          <w14:textFill>
            <w14:solidFill>
              <w14:schemeClr w14:val="tx1"/>
            </w14:solidFill>
          </w14:textFill>
        </w:rPr>
        <w:t>0%）</w:t>
      </w:r>
      <w:r>
        <w:rPr>
          <w:rFonts w:hint="eastAsia" w:ascii="仿宋" w:hAnsi="仿宋" w:eastAsia="仿宋" w:cs="仿宋"/>
          <w:color w:val="000000" w:themeColor="text1"/>
          <w:kern w:val="0"/>
          <w:szCs w:val="24"/>
          <w:highlight w:val="none"/>
          <w14:textFill>
            <w14:solidFill>
              <w14:schemeClr w14:val="tx1"/>
            </w14:solidFill>
          </w14:textFill>
        </w:rPr>
        <w:t>的扣除，用扣除后的价格参与评审。</w:t>
      </w:r>
      <w:r>
        <w:rPr>
          <w:rFonts w:hint="eastAsia" w:ascii="仿宋" w:hAnsi="仿宋" w:eastAsia="仿宋" w:cs="仿宋"/>
          <w:b/>
          <w:bCs/>
          <w:color w:val="000000" w:themeColor="text1"/>
          <w:kern w:val="0"/>
          <w:szCs w:val="24"/>
          <w:highlight w:val="none"/>
          <w14:textFill>
            <w14:solidFill>
              <w14:schemeClr w14:val="tx1"/>
            </w14:solidFill>
          </w14:textFill>
        </w:rPr>
        <w:t>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b/>
          <w:bCs/>
          <w:color w:val="000000" w:themeColor="text1"/>
          <w:kern w:val="0"/>
          <w:szCs w:val="24"/>
          <w:highlight w:val="none"/>
          <w:u w:val="single"/>
          <w:lang w:val="en-US" w:eastAsia="zh-CN"/>
          <w14:textFill>
            <w14:solidFill>
              <w14:schemeClr w14:val="tx1"/>
            </w14:solidFill>
          </w14:textFill>
        </w:rPr>
        <w:t>4</w:t>
      </w:r>
      <w:r>
        <w:rPr>
          <w:rFonts w:hint="eastAsia" w:ascii="仿宋" w:hAnsi="仿宋" w:eastAsia="仿宋" w:cs="仿宋"/>
          <w:b/>
          <w:bCs/>
          <w:color w:val="000000" w:themeColor="text1"/>
          <w:kern w:val="0"/>
          <w:szCs w:val="24"/>
          <w:highlight w:val="none"/>
          <w:u w:val="single"/>
          <w14:textFill>
            <w14:solidFill>
              <w14:schemeClr w14:val="tx1"/>
            </w14:solidFill>
          </w14:textFill>
        </w:rPr>
        <w:t>%</w:t>
      </w:r>
      <w:r>
        <w:rPr>
          <w:rFonts w:hint="eastAsia" w:ascii="仿宋" w:hAnsi="仿宋" w:eastAsia="仿宋" w:cs="仿宋"/>
          <w:b/>
          <w:bCs/>
          <w:color w:val="000000" w:themeColor="text1"/>
          <w:szCs w:val="21"/>
          <w:highlight w:val="none"/>
          <w14:textFill>
            <w14:solidFill>
              <w14:schemeClr w14:val="tx1"/>
            </w14:solidFill>
          </w14:textFill>
        </w:rPr>
        <w:t>（</w:t>
      </w:r>
      <w:r>
        <w:rPr>
          <w:rFonts w:hint="eastAsia" w:ascii="仿宋" w:hAnsi="仿宋" w:eastAsia="仿宋" w:cs="仿宋"/>
          <w:b/>
          <w:bCs/>
          <w:color w:val="000000" w:themeColor="text1"/>
          <w:szCs w:val="21"/>
          <w:highlight w:val="none"/>
          <w:lang w:val="en-US" w:eastAsia="zh-CN"/>
          <w14:textFill>
            <w14:solidFill>
              <w14:schemeClr w14:val="tx1"/>
            </w14:solidFill>
          </w14:textFill>
        </w:rPr>
        <w:t>4</w:t>
      </w:r>
      <w:r>
        <w:rPr>
          <w:rFonts w:hint="eastAsia" w:ascii="仿宋" w:hAnsi="仿宋" w:eastAsia="仿宋" w:cs="仿宋"/>
          <w:b/>
          <w:bCs/>
          <w:color w:val="000000" w:themeColor="text1"/>
          <w:szCs w:val="21"/>
          <w:highlight w:val="none"/>
          <w14:textFill>
            <w14:solidFill>
              <w14:schemeClr w14:val="tx1"/>
            </w14:solidFill>
          </w14:textFill>
        </w:rPr>
        <w:t>%-</w:t>
      </w:r>
      <w:r>
        <w:rPr>
          <w:rFonts w:hint="eastAsia" w:ascii="仿宋" w:hAnsi="仿宋" w:eastAsia="仿宋" w:cs="仿宋"/>
          <w:b/>
          <w:bCs/>
          <w:color w:val="000000" w:themeColor="text1"/>
          <w:szCs w:val="21"/>
          <w:highlight w:val="none"/>
          <w:lang w:val="en-US" w:eastAsia="zh-CN"/>
          <w14:textFill>
            <w14:solidFill>
              <w14:schemeClr w14:val="tx1"/>
            </w14:solidFill>
          </w14:textFill>
        </w:rPr>
        <w:t>6</w:t>
      </w:r>
      <w:r>
        <w:rPr>
          <w:rFonts w:hint="eastAsia" w:ascii="仿宋" w:hAnsi="仿宋" w:eastAsia="仿宋" w:cs="仿宋"/>
          <w:b/>
          <w:bCs/>
          <w:color w:val="000000" w:themeColor="text1"/>
          <w:szCs w:val="21"/>
          <w:highlight w:val="none"/>
          <w14:textFill>
            <w14:solidFill>
              <w14:schemeClr w14:val="tx1"/>
            </w14:solidFill>
          </w14:textFill>
        </w:rPr>
        <w:t>%）</w:t>
      </w:r>
      <w:r>
        <w:rPr>
          <w:rFonts w:hint="eastAsia" w:ascii="仿宋" w:hAnsi="仿宋" w:eastAsia="仿宋" w:cs="仿宋"/>
          <w:b/>
          <w:bCs/>
          <w:color w:val="000000" w:themeColor="text1"/>
          <w:kern w:val="0"/>
          <w:szCs w:val="24"/>
          <w:highlight w:val="none"/>
          <w14:textFill>
            <w14:solidFill>
              <w14:schemeClr w14:val="tx1"/>
            </w14:solidFill>
          </w14:textFill>
        </w:rPr>
        <w:t>的扣除，用扣除后的价格参加评审。</w:t>
      </w:r>
    </w:p>
    <w:p w14:paraId="1FF7022E">
      <w:pPr>
        <w:pStyle w:val="133"/>
        <w:wordWrap w:val="0"/>
        <w:spacing w:before="0"/>
        <w:ind w:firstLine="482"/>
        <w:rPr>
          <w:rFonts w:hint="eastAsia"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组成联合体或者接受分包的小微企业与联合体内其他企业、分包企业之间存在直接控股、管理关系的，不享受价格扣除优惠政策。</w:t>
      </w:r>
    </w:p>
    <w:p w14:paraId="083C35F2">
      <w:pPr>
        <w:pStyle w:val="133"/>
        <w:wordWrap w:val="0"/>
        <w:spacing w:before="0"/>
        <w:ind w:firstLine="482"/>
        <w:rPr>
          <w:rFonts w:hint="eastAsia" w:ascii="仿宋" w:hAnsi="仿宋" w:eastAsia="仿宋" w:cs="仿宋"/>
          <w:b/>
          <w:bCs/>
          <w:color w:val="000000" w:themeColor="text1"/>
          <w:kern w:val="0"/>
          <w:szCs w:val="24"/>
          <w:highlight w:val="none"/>
          <w14:textFill>
            <w14:solidFill>
              <w14:schemeClr w14:val="tx1"/>
            </w14:solidFill>
          </w14:textFill>
        </w:rPr>
      </w:pPr>
      <w:r>
        <w:rPr>
          <w:rFonts w:hint="eastAsia" w:ascii="仿宋" w:hAnsi="仿宋" w:eastAsia="仿宋" w:cs="仿宋"/>
          <w:b/>
          <w:bCs/>
          <w:color w:val="000000" w:themeColor="text1"/>
          <w:kern w:val="0"/>
          <w:szCs w:val="24"/>
          <w:highlight w:val="none"/>
          <w14:textFill>
            <w14:solidFill>
              <w14:schemeClr w14:val="tx1"/>
            </w14:solidFill>
          </w14:textFill>
        </w:rPr>
        <w:t>事业单位、社会组织等非企业单位提供的货物、工程、服务，暂不享受政府采购支持小微企业的相关政策。</w:t>
      </w:r>
    </w:p>
    <w:p w14:paraId="144CF8E4">
      <w:pPr>
        <w:wordWrap w:val="0"/>
        <w:spacing w:line="360" w:lineRule="auto"/>
        <w:ind w:firstLine="482"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3.5排序与推荐。</w:t>
      </w:r>
      <w:r>
        <w:rPr>
          <w:rFonts w:hint="eastAsia" w:ascii="仿宋" w:hAnsi="仿宋" w:eastAsia="仿宋" w:cs="仿宋"/>
          <w:color w:val="000000" w:themeColor="text1"/>
          <w:kern w:val="0"/>
          <w:sz w:val="24"/>
          <w:highlight w:val="none"/>
          <w:lang w:val="en" w:eastAsia="zh-CN"/>
          <w14:textFill>
            <w14:solidFill>
              <w14:schemeClr w14:val="tx1"/>
            </w14:solidFill>
          </w14:textFill>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w:t>
      </w:r>
      <w:r>
        <w:rPr>
          <w:rFonts w:hint="eastAsia" w:ascii="仿宋" w:hAnsi="仿宋" w:eastAsia="仿宋" w:cs="仿宋"/>
          <w:color w:val="000000" w:themeColor="text1"/>
          <w:kern w:val="0"/>
          <w:sz w:val="24"/>
          <w:highlight w:val="none"/>
          <w:lang w:val="en-US" w:eastAsia="zh-CN"/>
          <w14:textFill>
            <w14:solidFill>
              <w14:schemeClr w14:val="tx1"/>
            </w14:solidFill>
          </w14:textFill>
        </w:rPr>
        <w:t xml:space="preserve">2名 </w:t>
      </w:r>
      <w:r>
        <w:rPr>
          <w:rFonts w:hint="eastAsia" w:ascii="仿宋" w:hAnsi="仿宋" w:eastAsia="仿宋" w:cs="仿宋"/>
          <w:color w:val="000000" w:themeColor="text1"/>
          <w:kern w:val="0"/>
          <w:sz w:val="24"/>
          <w:highlight w:val="none"/>
          <w:lang w:val="en" w:eastAsia="zh-CN"/>
          <w14:textFill>
            <w14:solidFill>
              <w14:schemeClr w14:val="tx1"/>
            </w14:solidFill>
          </w14:textFill>
        </w:rPr>
        <w:t>。</w:t>
      </w:r>
    </w:p>
    <w:p w14:paraId="0621FE7B">
      <w:pPr>
        <w:wordWrap w:val="0"/>
        <w:spacing w:line="360" w:lineRule="auto"/>
        <w:ind w:firstLine="480" w:firstLineChars="200"/>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本项目不适用）</w:t>
      </w:r>
    </w:p>
    <w:p w14:paraId="674911EA">
      <w:pPr>
        <w:wordWrap w:val="0"/>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3.6编写评标报告。</w:t>
      </w:r>
      <w:r>
        <w:rPr>
          <w:rFonts w:hint="eastAsia" w:ascii="仿宋" w:hAnsi="仿宋" w:eastAsia="仿宋" w:cs="仿宋"/>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CC16B91">
      <w:pPr>
        <w:widowControl/>
        <w:shd w:val="clear" w:color="auto" w:fill="FFFFFF"/>
        <w:wordWrap w:val="0"/>
        <w:adjustRightInd/>
        <w:spacing w:after="225" w:line="315" w:lineRule="atLeast"/>
        <w:jc w:val="left"/>
        <w:outlineLvl w:val="1"/>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四、评标中的其他事项</w:t>
      </w:r>
    </w:p>
    <w:p w14:paraId="4B677BA5">
      <w:pPr>
        <w:pStyle w:val="133"/>
        <w:wordWrap w:val="0"/>
        <w:spacing w:before="0"/>
        <w:ind w:firstLine="472" w:firstLineChars="196"/>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b/>
          <w:color w:val="000000" w:themeColor="text1"/>
          <w:kern w:val="0"/>
          <w:szCs w:val="24"/>
          <w:highlight w:val="none"/>
          <w14:textFill>
            <w14:solidFill>
              <w14:schemeClr w14:val="tx1"/>
            </w14:solidFill>
          </w14:textFill>
        </w:rPr>
        <w:t>4.1投标人澄清、说明或者补正。</w:t>
      </w:r>
      <w:r>
        <w:rPr>
          <w:rFonts w:hint="eastAsia" w:ascii="仿宋" w:hAnsi="仿宋" w:eastAsia="仿宋" w:cs="仿宋"/>
          <w:color w:val="000000" w:themeColor="text1"/>
          <w:kern w:val="0"/>
          <w:szCs w:val="24"/>
          <w:highlight w:val="none"/>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26D65D3">
      <w:pPr>
        <w:pStyle w:val="25"/>
        <w:wordWrap w:val="0"/>
        <w:spacing w:line="360" w:lineRule="auto"/>
        <w:ind w:left="954" w:leftChars="226" w:hanging="479" w:firstLineChars="0"/>
        <w:rPr>
          <w:rFonts w:hint="eastAsia" w:ascii="仿宋" w:hAnsi="仿宋" w:eastAsia="仿宋" w:cs="仿宋"/>
          <w:b/>
          <w:color w:val="000000" w:themeColor="text1"/>
          <w:kern w:val="0"/>
          <w:highlight w:val="none"/>
          <w14:textFill>
            <w14:solidFill>
              <w14:schemeClr w14:val="tx1"/>
            </w14:solidFill>
          </w14:textFill>
        </w:rPr>
      </w:pPr>
      <w:r>
        <w:rPr>
          <w:rFonts w:hint="eastAsia" w:ascii="仿宋" w:hAnsi="仿宋" w:eastAsia="仿宋" w:cs="仿宋"/>
          <w:b/>
          <w:color w:val="000000" w:themeColor="text1"/>
          <w:kern w:val="0"/>
          <w:highlight w:val="none"/>
          <w14:textFill>
            <w14:solidFill>
              <w14:schemeClr w14:val="tx1"/>
            </w14:solidFill>
          </w14:textFill>
        </w:rPr>
        <w:t>4.2投标无效</w:t>
      </w:r>
    </w:p>
    <w:p w14:paraId="78112644">
      <w:pPr>
        <w:wordWrap w:val="0"/>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有下列情况之一的，投标无效：</w:t>
      </w:r>
    </w:p>
    <w:p w14:paraId="513AD5BF">
      <w:pPr>
        <w:spacing w:line="360" w:lineRule="auto"/>
        <w:ind w:firstLine="480" w:firstLineChars="200"/>
        <w:rPr>
          <w:rFonts w:hint="eastAsia" w:ascii="仿宋" w:hAnsi="仿宋" w:eastAsia="仿宋" w:cs="仿宋"/>
          <w:color w:val="000000" w:themeColor="text1"/>
          <w:kern w:val="2"/>
          <w:sz w:val="24"/>
          <w:highlight w:val="none"/>
          <w14:textFill>
            <w14:solidFill>
              <w14:schemeClr w14:val="tx1"/>
            </w14:solidFill>
          </w14:textFill>
        </w:rPr>
      </w:pPr>
      <w:r>
        <w:rPr>
          <w:rFonts w:hint="eastAsia" w:ascii="仿宋" w:hAnsi="仿宋" w:eastAsia="仿宋" w:cs="仿宋"/>
          <w:color w:val="000000" w:themeColor="text1"/>
          <w:kern w:val="2"/>
          <w:sz w:val="24"/>
          <w:highlight w:val="none"/>
          <w14:textFill>
            <w14:solidFill>
              <w14:schemeClr w14:val="tx1"/>
            </w14:solidFill>
          </w14:textFill>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hint="eastAsia" w:ascii="仿宋" w:hAnsi="仿宋" w:eastAsia="仿宋" w:cs="仿宋"/>
          <w:color w:val="000000" w:themeColor="text1"/>
          <w:kern w:val="2"/>
          <w:sz w:val="24"/>
          <w:highlight w:val="none"/>
          <w14:textFill>
            <w14:solidFill>
              <w14:schemeClr w14:val="tx1"/>
            </w14:solidFill>
          </w14:textFill>
        </w:rPr>
      </w:pPr>
      <w:r>
        <w:rPr>
          <w:rFonts w:hint="eastAsia" w:ascii="仿宋" w:hAnsi="仿宋" w:eastAsia="仿宋" w:cs="仿宋"/>
          <w:color w:val="000000" w:themeColor="text1"/>
          <w:kern w:val="2"/>
          <w:sz w:val="24"/>
          <w:highlight w:val="none"/>
          <w14:textFill>
            <w14:solidFill>
              <w14:schemeClr w14:val="tx1"/>
            </w14:solidFill>
          </w14:textFill>
        </w:rPr>
        <w:t>4.2.2投标文件未按照招标文件要求签署、盖章的；</w:t>
      </w:r>
    </w:p>
    <w:p w14:paraId="5EDF0524">
      <w:pPr>
        <w:spacing w:line="360" w:lineRule="auto"/>
        <w:ind w:firstLine="480" w:firstLineChars="200"/>
        <w:rPr>
          <w:rFonts w:hint="eastAsia" w:ascii="仿宋" w:hAnsi="仿宋" w:eastAsia="仿宋" w:cs="仿宋"/>
          <w:color w:val="000000" w:themeColor="text1"/>
          <w:kern w:val="2"/>
          <w:sz w:val="24"/>
          <w:highlight w:val="none"/>
          <w14:textFill>
            <w14:solidFill>
              <w14:schemeClr w14:val="tx1"/>
            </w14:solidFill>
          </w14:textFill>
        </w:rPr>
      </w:pPr>
      <w:r>
        <w:rPr>
          <w:rFonts w:hint="eastAsia" w:ascii="仿宋" w:hAnsi="仿宋" w:eastAsia="仿宋" w:cs="仿宋"/>
          <w:color w:val="000000" w:themeColor="text1"/>
          <w:kern w:val="2"/>
          <w:sz w:val="24"/>
          <w:highlight w:val="none"/>
          <w14:textFill>
            <w14:solidFill>
              <w14:schemeClr w14:val="tx1"/>
            </w14:solidFill>
          </w14:textFill>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hint="eastAsia" w:ascii="仿宋" w:hAnsi="仿宋" w:eastAsia="仿宋" w:cs="仿宋"/>
          <w:color w:val="000000" w:themeColor="text1"/>
          <w:kern w:val="2"/>
          <w:sz w:val="24"/>
          <w:highlight w:val="none"/>
          <w14:textFill>
            <w14:solidFill>
              <w14:schemeClr w14:val="tx1"/>
            </w14:solidFill>
          </w14:textFill>
        </w:rPr>
      </w:pPr>
      <w:r>
        <w:rPr>
          <w:rFonts w:hint="eastAsia" w:ascii="仿宋" w:hAnsi="仿宋" w:eastAsia="仿宋" w:cs="仿宋"/>
          <w:color w:val="000000" w:themeColor="text1"/>
          <w:kern w:val="2"/>
          <w:sz w:val="24"/>
          <w:highlight w:val="none"/>
          <w14:textFill>
            <w14:solidFill>
              <w14:schemeClr w14:val="tx1"/>
            </w14:solidFill>
          </w14:textFill>
        </w:rPr>
        <w:t>4.2.4投标文件含有采购人不能接受的附加条件的；</w:t>
      </w:r>
    </w:p>
    <w:p w14:paraId="21FF4B1D">
      <w:pPr>
        <w:spacing w:line="360" w:lineRule="auto"/>
        <w:ind w:firstLine="480" w:firstLineChars="200"/>
        <w:rPr>
          <w:rFonts w:hint="eastAsia" w:ascii="仿宋" w:hAnsi="仿宋" w:eastAsia="仿宋" w:cs="仿宋"/>
          <w:color w:val="000000" w:themeColor="text1"/>
          <w:kern w:val="2"/>
          <w:sz w:val="24"/>
          <w:highlight w:val="none"/>
          <w14:textFill>
            <w14:solidFill>
              <w14:schemeClr w14:val="tx1"/>
            </w14:solidFill>
          </w14:textFill>
        </w:rPr>
      </w:pPr>
      <w:r>
        <w:rPr>
          <w:rFonts w:hint="eastAsia" w:ascii="仿宋" w:hAnsi="仿宋" w:eastAsia="仿宋" w:cs="仿宋"/>
          <w:color w:val="000000" w:themeColor="text1"/>
          <w:kern w:val="2"/>
          <w:sz w:val="24"/>
          <w:highlight w:val="none"/>
          <w14:textFill>
            <w14:solidFill>
              <w14:schemeClr w14:val="tx1"/>
            </w14:solidFill>
          </w14:textFill>
        </w:rPr>
        <w:t>4.2.5投标文件中承诺的投标有效期少于招标文件中载明的投标有效期的；</w:t>
      </w:r>
    </w:p>
    <w:p w14:paraId="560148EF">
      <w:pPr>
        <w:snapToGrid w:val="0"/>
        <w:spacing w:line="360" w:lineRule="auto"/>
        <w:ind w:firstLine="120" w:firstLineChars="50"/>
        <w:jc w:val="left"/>
        <w:rPr>
          <w:rFonts w:hint="eastAsia" w:ascii="仿宋" w:hAnsi="仿宋" w:eastAsia="仿宋" w:cs="仿宋"/>
          <w:color w:val="000000" w:themeColor="text1"/>
          <w:kern w:val="2"/>
          <w:sz w:val="24"/>
          <w:highlight w:val="none"/>
          <w14:textFill>
            <w14:solidFill>
              <w14:schemeClr w14:val="tx1"/>
            </w14:solidFill>
          </w14:textFill>
        </w:rPr>
      </w:pPr>
      <w:r>
        <w:rPr>
          <w:rFonts w:hint="eastAsia" w:ascii="仿宋" w:hAnsi="仿宋" w:eastAsia="仿宋" w:cs="仿宋"/>
          <w:color w:val="000000" w:themeColor="text1"/>
          <w:kern w:val="2"/>
          <w:sz w:val="24"/>
          <w:highlight w:val="none"/>
          <w14:textFill>
            <w14:solidFill>
              <w14:schemeClr w14:val="tx1"/>
            </w14:solidFill>
          </w14:textFill>
        </w:rPr>
        <w:t xml:space="preserve">   4.2.6投标文件出现不是唯一的、有选择性投标报价的;</w:t>
      </w:r>
    </w:p>
    <w:p w14:paraId="0856FA22">
      <w:pPr>
        <w:spacing w:line="360" w:lineRule="auto"/>
        <w:ind w:firstLine="480" w:firstLineChars="200"/>
        <w:rPr>
          <w:rFonts w:hint="eastAsia" w:ascii="仿宋" w:hAnsi="仿宋" w:eastAsia="仿宋" w:cs="仿宋"/>
          <w:color w:val="000000" w:themeColor="text1"/>
          <w:kern w:val="2"/>
          <w:sz w:val="24"/>
          <w:highlight w:val="none"/>
          <w14:textFill>
            <w14:solidFill>
              <w14:schemeClr w14:val="tx1"/>
            </w14:solidFill>
          </w14:textFill>
        </w:rPr>
      </w:pPr>
      <w:r>
        <w:rPr>
          <w:rFonts w:hint="eastAsia" w:ascii="仿宋" w:hAnsi="仿宋" w:eastAsia="仿宋" w:cs="仿宋"/>
          <w:color w:val="000000" w:themeColor="text1"/>
          <w:kern w:val="2"/>
          <w:sz w:val="24"/>
          <w:highlight w:val="none"/>
          <w14:textFill>
            <w14:solidFill>
              <w14:schemeClr w14:val="tx1"/>
            </w14:solidFill>
          </w14:textFill>
        </w:rPr>
        <w:t>4.2.7投标报价超过招标文件中规定的预算金额或者最高限价的;</w:t>
      </w:r>
    </w:p>
    <w:p w14:paraId="0B4AA017">
      <w:pPr>
        <w:spacing w:line="360" w:lineRule="auto"/>
        <w:ind w:firstLine="480" w:firstLineChars="200"/>
        <w:rPr>
          <w:rFonts w:hint="eastAsia" w:ascii="仿宋" w:hAnsi="仿宋" w:eastAsia="仿宋" w:cs="仿宋"/>
          <w:color w:val="000000" w:themeColor="text1"/>
          <w:kern w:val="2"/>
          <w:sz w:val="24"/>
          <w:highlight w:val="none"/>
          <w14:textFill>
            <w14:solidFill>
              <w14:schemeClr w14:val="tx1"/>
            </w14:solidFill>
          </w14:textFill>
        </w:rPr>
      </w:pPr>
      <w:r>
        <w:rPr>
          <w:rFonts w:hint="eastAsia" w:ascii="仿宋" w:hAnsi="仿宋" w:eastAsia="仿宋" w:cs="仿宋"/>
          <w:color w:val="000000" w:themeColor="text1"/>
          <w:kern w:val="2"/>
          <w:sz w:val="24"/>
          <w:highlight w:val="none"/>
          <w14:textFill>
            <w14:solidFill>
              <w14:schemeClr w14:val="tx1"/>
            </w14:solidFill>
          </w14:textFill>
        </w:rPr>
        <w:t>4.2.</w:t>
      </w:r>
      <w:r>
        <w:rPr>
          <w:rFonts w:hint="eastAsia" w:ascii="仿宋" w:hAnsi="仿宋" w:eastAsia="仿宋" w:cs="仿宋"/>
          <w:color w:val="000000" w:themeColor="text1"/>
          <w:kern w:val="2"/>
          <w:sz w:val="24"/>
          <w:highlight w:val="none"/>
          <w:lang w:val="en-US" w:eastAsia="zh-CN"/>
          <w14:textFill>
            <w14:solidFill>
              <w14:schemeClr w14:val="tx1"/>
            </w14:solidFill>
          </w14:textFill>
        </w:rPr>
        <w:t>8</w:t>
      </w:r>
      <w:r>
        <w:rPr>
          <w:rFonts w:hint="eastAsia" w:ascii="仿宋" w:hAnsi="仿宋" w:eastAsia="仿宋" w:cs="仿宋"/>
          <w:color w:val="000000" w:themeColor="text1"/>
          <w:kern w:val="2"/>
          <w:sz w:val="24"/>
          <w:highlight w:val="none"/>
          <w14:textFill>
            <w14:solidFill>
              <w14:schemeClr w14:val="tx1"/>
            </w14:solidFill>
          </w14:textFill>
        </w:rPr>
        <w:t>投标人对根据修正原则修正后的报价不确认的；</w:t>
      </w:r>
    </w:p>
    <w:p w14:paraId="3AD93D1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2"/>
          <w:sz w:val="24"/>
          <w:highlight w:val="none"/>
          <w14:textFill>
            <w14:solidFill>
              <w14:schemeClr w14:val="tx1"/>
            </w14:solidFill>
          </w14:textFill>
        </w:rPr>
        <w:t>4.2.</w:t>
      </w:r>
      <w:r>
        <w:rPr>
          <w:rFonts w:hint="eastAsia" w:ascii="仿宋" w:hAnsi="仿宋" w:eastAsia="仿宋" w:cs="仿宋"/>
          <w:color w:val="000000" w:themeColor="text1"/>
          <w:kern w:val="2"/>
          <w:sz w:val="24"/>
          <w:highlight w:val="none"/>
          <w:lang w:val="en-US" w:eastAsia="zh-CN"/>
          <w14:textFill>
            <w14:solidFill>
              <w14:schemeClr w14:val="tx1"/>
            </w14:solidFill>
          </w14:textFill>
        </w:rPr>
        <w:t>9</w:t>
      </w:r>
      <w:r>
        <w:rPr>
          <w:rFonts w:hint="eastAsia" w:ascii="仿宋" w:hAnsi="仿宋" w:eastAsia="仿宋" w:cs="仿宋"/>
          <w:color w:val="000000" w:themeColor="text1"/>
          <w:kern w:val="2"/>
          <w:sz w:val="24"/>
          <w:highlight w:val="none"/>
          <w14:textFill>
            <w14:solidFill>
              <w14:schemeClr w14:val="tx1"/>
            </w14:solidFill>
          </w14:textFill>
        </w:rPr>
        <w:t>投标人提供虚假材料投标的；</w:t>
      </w:r>
    </w:p>
    <w:p w14:paraId="48FAF0B8">
      <w:pPr>
        <w:spacing w:line="360" w:lineRule="auto"/>
        <w:ind w:firstLine="240" w:firstLineChars="100"/>
        <w:rPr>
          <w:rFonts w:hint="eastAsia" w:ascii="仿宋" w:hAnsi="仿宋" w:eastAsia="仿宋" w:cs="仿宋"/>
          <w:color w:val="000000" w:themeColor="text1"/>
          <w:kern w:val="2"/>
          <w:sz w:val="24"/>
          <w:highlight w:val="none"/>
          <w14:textFill>
            <w14:solidFill>
              <w14:schemeClr w14:val="tx1"/>
            </w14:solidFill>
          </w14:textFill>
        </w:rPr>
      </w:pPr>
      <w:r>
        <w:rPr>
          <w:rFonts w:hint="eastAsia" w:ascii="仿宋" w:hAnsi="仿宋" w:eastAsia="仿宋" w:cs="仿宋"/>
          <w:color w:val="000000" w:themeColor="text1"/>
          <w:kern w:val="2"/>
          <w:sz w:val="24"/>
          <w:highlight w:val="none"/>
          <w14:textFill>
            <w14:solidFill>
              <w14:schemeClr w14:val="tx1"/>
            </w14:solidFill>
          </w14:textFill>
        </w:rPr>
        <w:t xml:space="preserve">  4.2.1</w:t>
      </w:r>
      <w:r>
        <w:rPr>
          <w:rFonts w:hint="eastAsia" w:ascii="仿宋" w:hAnsi="仿宋" w:eastAsia="仿宋" w:cs="仿宋"/>
          <w:color w:val="000000" w:themeColor="text1"/>
          <w:kern w:val="2"/>
          <w:sz w:val="24"/>
          <w:highlight w:val="none"/>
          <w:lang w:val="en-US" w:eastAsia="zh-CN"/>
          <w14:textFill>
            <w14:solidFill>
              <w14:schemeClr w14:val="tx1"/>
            </w14:solidFill>
          </w14:textFill>
        </w:rPr>
        <w:t>0</w:t>
      </w:r>
      <w:r>
        <w:rPr>
          <w:rFonts w:hint="eastAsia" w:ascii="仿宋" w:hAnsi="仿宋" w:eastAsia="仿宋" w:cs="仿宋"/>
          <w:color w:val="000000" w:themeColor="text1"/>
          <w:kern w:val="2"/>
          <w:sz w:val="24"/>
          <w:highlight w:val="none"/>
          <w14:textFill>
            <w14:solidFill>
              <w14:schemeClr w14:val="tx1"/>
            </w14:solidFill>
          </w14:textFill>
        </w:rPr>
        <w:t>投标人有恶意串通、妨碍其他投标人的竞争行为、损害采购人或者其他投标人的合法权益情形的；</w:t>
      </w:r>
    </w:p>
    <w:p w14:paraId="14A9C99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2"/>
          <w:sz w:val="24"/>
          <w:highlight w:val="none"/>
          <w:lang w:val="en-US" w:eastAsia="zh-CN"/>
          <w14:textFill>
            <w14:solidFill>
              <w14:schemeClr w14:val="tx1"/>
            </w14:solidFill>
          </w14:textFill>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hint="eastAsia" w:ascii="仿宋" w:hAnsi="仿宋" w:eastAsia="仿宋" w:cs="仿宋"/>
          <w:color w:val="000000" w:themeColor="text1"/>
          <w:kern w:val="2"/>
          <w:sz w:val="24"/>
          <w:highlight w:val="none"/>
          <w14:textFill>
            <w14:solidFill>
              <w14:schemeClr w14:val="tx1"/>
            </w14:solidFill>
          </w14:textFill>
        </w:rPr>
      </w:pPr>
      <w:r>
        <w:rPr>
          <w:rFonts w:hint="eastAsia" w:ascii="仿宋" w:hAnsi="仿宋" w:eastAsia="仿宋" w:cs="仿宋"/>
          <w:color w:val="000000" w:themeColor="text1"/>
          <w:kern w:val="2"/>
          <w:sz w:val="24"/>
          <w:highlight w:val="none"/>
          <w14:textFill>
            <w14:solidFill>
              <w14:schemeClr w14:val="tx1"/>
            </w14:solidFill>
          </w14:textFill>
        </w:rPr>
        <w:t>4.2.1</w:t>
      </w:r>
      <w:r>
        <w:rPr>
          <w:rFonts w:hint="eastAsia" w:ascii="仿宋" w:hAnsi="仿宋" w:eastAsia="仿宋" w:cs="仿宋"/>
          <w:color w:val="000000" w:themeColor="text1"/>
          <w:kern w:val="2"/>
          <w:sz w:val="24"/>
          <w:highlight w:val="none"/>
          <w:lang w:val="en-US" w:eastAsia="zh-CN"/>
          <w14:textFill>
            <w14:solidFill>
              <w14:schemeClr w14:val="tx1"/>
            </w14:solidFill>
          </w14:textFill>
        </w:rPr>
        <w:t>2</w:t>
      </w:r>
      <w:r>
        <w:rPr>
          <w:rFonts w:hint="eastAsia" w:ascii="仿宋" w:hAnsi="仿宋" w:eastAsia="仿宋" w:cs="仿宋"/>
          <w:color w:val="000000" w:themeColor="text1"/>
          <w:kern w:val="2"/>
          <w:sz w:val="24"/>
          <w:highlight w:val="none"/>
          <w14:textFill>
            <w14:solidFill>
              <w14:schemeClr w14:val="tx1"/>
            </w14:solidFill>
          </w14:textFill>
        </w:rPr>
        <w:t>投标人仅提交备份投标文件，未在电子交易平台传输递交投标文件的，投标无效；</w:t>
      </w:r>
    </w:p>
    <w:p w14:paraId="7AA3D7B1">
      <w:pPr>
        <w:pStyle w:val="4"/>
        <w:ind w:left="862" w:leftChars="205"/>
        <w:rPr>
          <w:rFonts w:hint="eastAsia" w:ascii="仿宋" w:hAnsi="仿宋" w:eastAsia="仿宋" w:cs="仿宋"/>
          <w:b/>
          <w:bCs/>
          <w:color w:val="000000" w:themeColor="text1"/>
          <w:kern w:val="2"/>
          <w:sz w:val="24"/>
          <w:szCs w:val="24"/>
          <w:highlight w:val="none"/>
          <w:lang w:val="en-US"/>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14:textFill>
            <w14:solidFill>
              <w14:schemeClr w14:val="tx1"/>
            </w14:solidFill>
          </w14:textFill>
        </w:rPr>
        <w:t>4.2.1</w:t>
      </w:r>
      <w:r>
        <w:rPr>
          <w:rFonts w:hint="eastAsia" w:ascii="仿宋" w:hAnsi="仿宋" w:eastAsia="仿宋" w:cs="仿宋"/>
          <w:b/>
          <w:bCs/>
          <w:color w:val="000000" w:themeColor="text1"/>
          <w:kern w:val="2"/>
          <w:sz w:val="24"/>
          <w:szCs w:val="24"/>
          <w:highlight w:val="none"/>
          <w:lang w:val="en-US" w:eastAsia="zh-CN"/>
          <w14:textFill>
            <w14:solidFill>
              <w14:schemeClr w14:val="tx1"/>
            </w14:solidFill>
          </w14:textFill>
        </w:rPr>
        <w:t>3</w:t>
      </w:r>
      <w:r>
        <w:rPr>
          <w:rFonts w:hint="eastAsia" w:ascii="仿宋" w:hAnsi="仿宋" w:eastAsia="仿宋" w:cs="仿宋"/>
          <w:b/>
          <w:bCs/>
          <w:color w:val="000000" w:themeColor="text1"/>
          <w:kern w:val="2"/>
          <w:sz w:val="24"/>
          <w:szCs w:val="24"/>
          <w:highlight w:val="none"/>
          <w:lang w:val="en-US"/>
          <w14:textFill>
            <w14:solidFill>
              <w14:schemeClr w14:val="tx1"/>
            </w14:solidFill>
          </w14:textFill>
        </w:rPr>
        <w:t xml:space="preserve"> 投标文件不满足招标文件的其它实质性要求的；</w:t>
      </w:r>
    </w:p>
    <w:p w14:paraId="77C4BF50">
      <w:pPr>
        <w:wordWrap w:val="0"/>
        <w:spacing w:line="360" w:lineRule="auto"/>
        <w:ind w:left="0" w:leftChars="0" w:firstLine="480" w:firstLineChars="200"/>
        <w:rPr>
          <w:rFonts w:hint="eastAsia" w:ascii="仿宋" w:hAnsi="仿宋" w:eastAsia="仿宋" w:cs="仿宋"/>
          <w:color w:val="000000" w:themeColor="text1"/>
          <w:kern w:val="2"/>
          <w:sz w:val="24"/>
          <w:highlight w:val="none"/>
          <w:lang w:val="en-US"/>
          <w14:textFill>
            <w14:solidFill>
              <w14:schemeClr w14:val="tx1"/>
            </w14:solidFill>
          </w14:textFill>
        </w:rPr>
      </w:pPr>
      <w:r>
        <w:rPr>
          <w:rFonts w:hint="eastAsia" w:ascii="仿宋" w:hAnsi="仿宋" w:eastAsia="仿宋" w:cs="仿宋"/>
          <w:color w:val="000000" w:themeColor="text1"/>
          <w:kern w:val="2"/>
          <w:sz w:val="24"/>
          <w:highlight w:val="none"/>
          <w14:textFill>
            <w14:solidFill>
              <w14:schemeClr w14:val="tx1"/>
            </w14:solidFill>
          </w14:textFill>
        </w:rPr>
        <w:t>4.2.1</w:t>
      </w:r>
      <w:r>
        <w:rPr>
          <w:rFonts w:hint="eastAsia" w:ascii="仿宋" w:hAnsi="仿宋" w:eastAsia="仿宋" w:cs="仿宋"/>
          <w:color w:val="000000" w:themeColor="text1"/>
          <w:kern w:val="2"/>
          <w:sz w:val="24"/>
          <w:highlight w:val="none"/>
          <w:lang w:val="en-US" w:eastAsia="zh-CN"/>
          <w14:textFill>
            <w14:solidFill>
              <w14:schemeClr w14:val="tx1"/>
            </w14:solidFill>
          </w14:textFill>
        </w:rPr>
        <w:t>4</w:t>
      </w:r>
      <w:r>
        <w:rPr>
          <w:rFonts w:hint="eastAsia" w:ascii="仿宋" w:hAnsi="仿宋" w:eastAsia="仿宋" w:cs="仿宋"/>
          <w:color w:val="000000" w:themeColor="text1"/>
          <w:kern w:val="2"/>
          <w:sz w:val="24"/>
          <w:highlight w:val="none"/>
          <w14:textFill>
            <w14:solidFill>
              <w14:schemeClr w14:val="tx1"/>
            </w14:solidFill>
          </w14:textFill>
        </w:rPr>
        <w:t>法律、法规、规章（适用本市的）及省级以上规范性文件（适用本市的）规定的其他无效情形。</w:t>
      </w:r>
    </w:p>
    <w:p w14:paraId="1E288BD1">
      <w:pPr>
        <w:pStyle w:val="25"/>
        <w:wordWrap w:val="0"/>
        <w:snapToGrid w:val="0"/>
        <w:spacing w:line="360" w:lineRule="auto"/>
        <w:ind w:firstLine="472" w:firstLineChars="196"/>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5.废标。</w:t>
      </w:r>
      <w:r>
        <w:rPr>
          <w:rFonts w:hint="eastAsia" w:ascii="仿宋" w:hAnsi="仿宋" w:eastAsia="仿宋" w:cs="仿宋"/>
          <w:color w:val="000000" w:themeColor="text1"/>
          <w:highlight w:val="none"/>
          <w14:textFill>
            <w14:solidFill>
              <w14:schemeClr w14:val="tx1"/>
            </w14:solidFill>
          </w14:textFill>
        </w:rPr>
        <w:t>根据《中华人民共和国政府采购法》第三十六条之规定，在采购中，出现下列情形之一的，应予废标：</w:t>
      </w:r>
    </w:p>
    <w:p w14:paraId="15A330C9">
      <w:pPr>
        <w:pStyle w:val="25"/>
        <w:wordWrap w:val="0"/>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5.1符合专业条件的供应商或者对招标文件作实质响应的供应商不足3家的；</w:t>
      </w:r>
    </w:p>
    <w:p w14:paraId="2C922628">
      <w:pPr>
        <w:pStyle w:val="25"/>
        <w:wordWrap w:val="0"/>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5.2出现影响采购公正的违法、违规行为的；</w:t>
      </w:r>
    </w:p>
    <w:p w14:paraId="13933789">
      <w:pPr>
        <w:pStyle w:val="25"/>
        <w:wordWrap w:val="0"/>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5.3投标人的报价均超过了采购预算，采购人不能支付的；</w:t>
      </w:r>
    </w:p>
    <w:p w14:paraId="35E83422">
      <w:pPr>
        <w:pStyle w:val="25"/>
        <w:wordWrap w:val="0"/>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5.4因重大变故，采购任务取消的。</w:t>
      </w:r>
    </w:p>
    <w:p w14:paraId="091EA841">
      <w:pPr>
        <w:pStyle w:val="25"/>
        <w:wordWrap w:val="0"/>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废标后，采购代理机构应当将废标理由通知所有投标人。</w:t>
      </w:r>
    </w:p>
    <w:p w14:paraId="6976540F">
      <w:pPr>
        <w:pStyle w:val="25"/>
        <w:wordWrap w:val="0"/>
        <w:snapToGrid w:val="0"/>
        <w:spacing w:line="360" w:lineRule="auto"/>
        <w:ind w:firstLine="590" w:firstLineChars="245"/>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6.修改招标文件，重新组织采购活动。</w:t>
      </w:r>
      <w:r>
        <w:rPr>
          <w:rFonts w:hint="eastAsia" w:ascii="仿宋" w:hAnsi="仿宋" w:eastAsia="仿宋" w:cs="仿宋"/>
          <w:color w:val="000000" w:themeColor="text1"/>
          <w:highlight w:val="none"/>
          <w14:textFill>
            <w14:solidFill>
              <w14:schemeClr w14:val="tx1"/>
            </w14:solidFill>
          </w14:textFill>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860DD3C">
      <w:pPr>
        <w:pStyle w:val="25"/>
        <w:wordWrap w:val="0"/>
        <w:snapToGrid w:val="0"/>
        <w:spacing w:line="360" w:lineRule="auto"/>
        <w:ind w:firstLine="590" w:firstLineChars="245"/>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highlight w:val="none"/>
          <w14:textFill>
            <w14:solidFill>
              <w14:schemeClr w14:val="tx1"/>
            </w14:solidFill>
          </w14:textFill>
        </w:rPr>
        <w:t>7.重新开展采购。</w:t>
      </w:r>
      <w:r>
        <w:rPr>
          <w:rFonts w:hint="eastAsia" w:ascii="仿宋" w:hAnsi="仿宋" w:eastAsia="仿宋" w:cs="仿宋"/>
          <w:color w:val="000000" w:themeColor="text1"/>
          <w:highlight w:val="none"/>
          <w14:textFill>
            <w14:solidFill>
              <w14:schemeClr w14:val="tx1"/>
            </w14:solidFill>
          </w14:textFill>
        </w:rPr>
        <w:t>有政府采购法第七十一条、第七十二条规定的违法行为之一，影响或者可能影响中标、成交结果的，依照下列规定处理：</w:t>
      </w:r>
    </w:p>
    <w:p w14:paraId="48B76DB5">
      <w:pPr>
        <w:pStyle w:val="25"/>
        <w:wordWrap w:val="0"/>
        <w:snapToGrid w:val="0"/>
        <w:spacing w:line="360" w:lineRule="auto"/>
        <w:ind w:firstLine="600" w:firstLineChars="25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7.1未确定中标或者中标人的，终止本次政府采购活动，重新开展政府采购活动。</w:t>
      </w:r>
    </w:p>
    <w:p w14:paraId="06C39FAE">
      <w:pPr>
        <w:pStyle w:val="25"/>
        <w:wordWrap w:val="0"/>
        <w:snapToGrid w:val="0"/>
        <w:spacing w:line="360" w:lineRule="auto"/>
        <w:ind w:firstLine="600" w:firstLineChars="25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14:paraId="6FC038B5">
      <w:pPr>
        <w:pStyle w:val="25"/>
        <w:wordWrap w:val="0"/>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7.3政府采购合同已签订但尚未履行的，撤销合同，从合格的中标候选人中另行确定中标供应商；没有合格的中标候选人的，重新开展政府采购活动。</w:t>
      </w:r>
    </w:p>
    <w:p w14:paraId="6CBAD2BC">
      <w:pPr>
        <w:pStyle w:val="25"/>
        <w:wordWrap w:val="0"/>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7.4政府采购合同已经履行，给采购人、供应商造成损失的，由责任人承担赔偿责任。</w:t>
      </w:r>
    </w:p>
    <w:p w14:paraId="78EF2F70">
      <w:pPr>
        <w:pStyle w:val="25"/>
        <w:snapToGrid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7.5政府采购当事人有其他违反政府采购法</w:t>
      </w:r>
      <w:r>
        <w:rPr>
          <w:rFonts w:hint="eastAsia" w:ascii="仿宋" w:hAnsi="仿宋" w:eastAsia="仿宋" w:cs="仿宋"/>
          <w:color w:val="000000" w:themeColor="text1"/>
          <w:kern w:val="0"/>
          <w:highlight w:val="none"/>
          <w14:textFill>
            <w14:solidFill>
              <w14:schemeClr w14:val="tx1"/>
            </w14:solidFill>
          </w14:textFill>
        </w:rPr>
        <w:t>或者政府采购法实施条例等法律法规规定</w:t>
      </w:r>
      <w:r>
        <w:rPr>
          <w:rFonts w:hint="eastAsia" w:ascii="仿宋" w:hAnsi="仿宋" w:eastAsia="仿宋" w:cs="仿宋"/>
          <w:color w:val="000000" w:themeColor="text1"/>
          <w:highlight w:val="none"/>
          <w14:textFill>
            <w14:solidFill>
              <w14:schemeClr w14:val="tx1"/>
            </w14:solidFill>
          </w14:textFill>
        </w:rPr>
        <w:t>的行为，经改正后仍然影响或者可能影响中标、成交结果或者依法被认定为中标、成交无效的，依照7.1-7.4规定处理。</w:t>
      </w:r>
      <w:bookmarkEnd w:id="49"/>
      <w:bookmarkStart w:id="463" w:name="第五部分"/>
      <w:bookmarkStart w:id="464" w:name="_Toc86217003"/>
    </w:p>
    <w:p w14:paraId="6A9BEE33">
      <w:pPr>
        <w:wordWrap w:val="0"/>
        <w:spacing w:line="360" w:lineRule="auto"/>
        <w:ind w:left="720" w:leftChars="343" w:firstLine="1084" w:firstLineChars="300"/>
        <w:rPr>
          <w:rFonts w:hint="eastAsia" w:ascii="仿宋" w:hAnsi="仿宋" w:eastAsia="仿宋" w:cs="仿宋"/>
          <w:b/>
          <w:color w:val="000000" w:themeColor="text1"/>
          <w:sz w:val="36"/>
          <w:szCs w:val="36"/>
          <w:highlight w:val="none"/>
          <w14:textFill>
            <w14:solidFill>
              <w14:schemeClr w14:val="tx1"/>
            </w14:solidFill>
          </w14:textFill>
        </w:rPr>
      </w:pPr>
    </w:p>
    <w:p w14:paraId="2749E727">
      <w:pPr>
        <w:wordWrap w:val="0"/>
        <w:spacing w:line="360" w:lineRule="auto"/>
        <w:ind w:left="720" w:leftChars="343" w:firstLine="1084" w:firstLineChars="300"/>
        <w:rPr>
          <w:rFonts w:hint="eastAsia" w:ascii="仿宋" w:hAnsi="仿宋" w:eastAsia="仿宋" w:cs="仿宋"/>
          <w:b/>
          <w:color w:val="000000" w:themeColor="text1"/>
          <w:sz w:val="36"/>
          <w:szCs w:val="36"/>
          <w:highlight w:val="none"/>
          <w14:textFill>
            <w14:solidFill>
              <w14:schemeClr w14:val="tx1"/>
            </w14:solidFill>
          </w14:textFill>
        </w:rPr>
      </w:pPr>
    </w:p>
    <w:p w14:paraId="47CE1D6C">
      <w:pPr>
        <w:wordWrap w:val="0"/>
        <w:spacing w:line="360" w:lineRule="auto"/>
        <w:ind w:left="720" w:leftChars="343" w:firstLine="1084" w:firstLineChars="300"/>
        <w:rPr>
          <w:rFonts w:hint="eastAsia" w:ascii="仿宋" w:hAnsi="仿宋" w:eastAsia="仿宋" w:cs="仿宋"/>
          <w:b/>
          <w:color w:val="000000" w:themeColor="text1"/>
          <w:sz w:val="36"/>
          <w:szCs w:val="36"/>
          <w:highlight w:val="none"/>
          <w14:textFill>
            <w14:solidFill>
              <w14:schemeClr w14:val="tx1"/>
            </w14:solidFill>
          </w14:textFill>
        </w:rPr>
      </w:pPr>
    </w:p>
    <w:p w14:paraId="0E54C248">
      <w:pPr>
        <w:tabs>
          <w:tab w:val="left" w:pos="1792"/>
        </w:tabs>
        <w:wordWrap w:val="0"/>
        <w:spacing w:line="360" w:lineRule="auto"/>
        <w:ind w:left="720" w:leftChars="343" w:firstLine="1084" w:firstLineChars="30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ab/>
      </w:r>
    </w:p>
    <w:p w14:paraId="16191C45">
      <w:pPr>
        <w:wordWrap w:val="0"/>
        <w:ind w:firstLine="1807" w:firstLineChars="500"/>
        <w:outlineLvl w:val="9"/>
        <w:rPr>
          <w:rFonts w:hint="eastAsia" w:ascii="仿宋" w:hAnsi="仿宋" w:eastAsia="仿宋" w:cs="仿宋"/>
          <w:b/>
          <w:color w:val="000000" w:themeColor="text1"/>
          <w:sz w:val="36"/>
          <w:szCs w:val="36"/>
          <w:highlight w:val="none"/>
          <w14:textFill>
            <w14:solidFill>
              <w14:schemeClr w14:val="tx1"/>
            </w14:solidFill>
          </w14:textFill>
        </w:rPr>
        <w:sectPr>
          <w:pgSz w:w="11905" w:h="16838"/>
          <w:pgMar w:top="652" w:right="1417" w:bottom="680" w:left="1417" w:header="539" w:footer="425" w:gutter="0"/>
          <w:pgNumType w:fmt="decimal"/>
          <w:cols w:space="0" w:num="1"/>
          <w:titlePg/>
        </w:sectPr>
      </w:pPr>
      <w:bookmarkStart w:id="465" w:name="_Toc28629"/>
      <w:bookmarkStart w:id="466" w:name="_Toc22290"/>
      <w:bookmarkStart w:id="467" w:name="_Toc12903"/>
    </w:p>
    <w:p w14:paraId="14F1F133">
      <w:pPr>
        <w:wordWrap w:val="0"/>
        <w:ind w:firstLine="1807" w:firstLineChars="500"/>
        <w:outlineLvl w:val="0"/>
        <w:rPr>
          <w:rFonts w:hint="eastAsia" w:ascii="仿宋" w:hAnsi="仿宋" w:eastAsia="仿宋" w:cs="仿宋"/>
          <w:b/>
          <w:color w:val="000000" w:themeColor="text1"/>
          <w:sz w:val="36"/>
          <w:szCs w:val="36"/>
          <w:highlight w:val="none"/>
          <w14:textFill>
            <w14:solidFill>
              <w14:schemeClr w14:val="tx1"/>
            </w14:solidFill>
          </w14:textFill>
        </w:rPr>
      </w:pPr>
      <w:bookmarkStart w:id="468" w:name="_Toc30303"/>
      <w:bookmarkStart w:id="469" w:name="_Toc21513"/>
      <w:bookmarkStart w:id="470" w:name="_Toc12722"/>
      <w:bookmarkStart w:id="471" w:name="_Toc8068"/>
      <w:r>
        <w:rPr>
          <w:rFonts w:hint="eastAsia" w:ascii="仿宋" w:hAnsi="仿宋" w:eastAsia="仿宋" w:cs="仿宋"/>
          <w:b/>
          <w:color w:val="000000" w:themeColor="text1"/>
          <w:sz w:val="36"/>
          <w:szCs w:val="36"/>
          <w:highlight w:val="none"/>
          <w14:textFill>
            <w14:solidFill>
              <w14:schemeClr w14:val="tx1"/>
            </w14:solidFill>
          </w14:textFill>
        </w:rPr>
        <w:t>第五部分 拟签订的合同文本</w:t>
      </w:r>
      <w:bookmarkEnd w:id="465"/>
      <w:bookmarkEnd w:id="466"/>
      <w:bookmarkEnd w:id="467"/>
      <w:bookmarkEnd w:id="468"/>
      <w:bookmarkEnd w:id="469"/>
      <w:bookmarkEnd w:id="470"/>
      <w:bookmarkEnd w:id="471"/>
    </w:p>
    <w:p w14:paraId="1847AA40">
      <w:pPr>
        <w:wordWrap w:val="0"/>
        <w:rPr>
          <w:rFonts w:hint="eastAsia" w:ascii="仿宋" w:hAnsi="仿宋" w:eastAsia="仿宋" w:cs="仿宋"/>
          <w:color w:val="000000" w:themeColor="text1"/>
          <w:sz w:val="24"/>
          <w:highlight w:val="none"/>
          <w14:textFill>
            <w14:solidFill>
              <w14:schemeClr w14:val="tx1"/>
            </w14:solidFill>
          </w14:textFill>
        </w:rPr>
      </w:pPr>
    </w:p>
    <w:p w14:paraId="2B604910">
      <w:pPr>
        <w:wordWrap w:val="0"/>
        <w:rPr>
          <w:rFonts w:hint="eastAsia" w:ascii="仿宋" w:hAnsi="仿宋" w:eastAsia="仿宋" w:cs="仿宋"/>
          <w:color w:val="000000" w:themeColor="text1"/>
          <w:sz w:val="24"/>
          <w:highlight w:val="none"/>
          <w14:textFill>
            <w14:solidFill>
              <w14:schemeClr w14:val="tx1"/>
            </w14:solidFill>
          </w14:textFill>
        </w:rPr>
      </w:pPr>
    </w:p>
    <w:p w14:paraId="78A1AA9C">
      <w:pPr>
        <w:wordWrap w:val="0"/>
        <w:rPr>
          <w:rFonts w:hint="eastAsia" w:ascii="仿宋" w:hAnsi="仿宋" w:eastAsia="仿宋" w:cs="仿宋"/>
          <w:color w:val="000000" w:themeColor="text1"/>
          <w:sz w:val="24"/>
          <w:highlight w:val="none"/>
          <w14:textFill>
            <w14:solidFill>
              <w14:schemeClr w14:val="tx1"/>
            </w14:solidFill>
          </w14:textFill>
        </w:rPr>
      </w:pPr>
    </w:p>
    <w:p w14:paraId="03743D4F">
      <w:pPr>
        <w:wordWrap w:val="0"/>
        <w:spacing w:line="480" w:lineRule="auto"/>
        <w:jc w:val="center"/>
        <w:rPr>
          <w:rFonts w:hint="eastAsia" w:ascii="仿宋" w:hAnsi="仿宋" w:eastAsia="仿宋" w:cs="仿宋"/>
          <w:b/>
          <w:color w:val="000000" w:themeColor="text1"/>
          <w:sz w:val="24"/>
          <w:highlight w:val="none"/>
          <w14:textFill>
            <w14:solidFill>
              <w14:schemeClr w14:val="tx1"/>
            </w14:solidFill>
          </w14:textFill>
        </w:rPr>
      </w:pPr>
    </w:p>
    <w:p w14:paraId="58B8271F">
      <w:pPr>
        <w:rPr>
          <w:rFonts w:hint="eastAsia" w:ascii="仿宋" w:hAnsi="仿宋" w:eastAsia="仿宋" w:cs="仿宋"/>
          <w:color w:val="000000" w:themeColor="text1"/>
          <w:sz w:val="24"/>
          <w:highlight w:val="none"/>
          <w14:textFill>
            <w14:solidFill>
              <w14:schemeClr w14:val="tx1"/>
            </w14:solidFill>
          </w14:textFill>
        </w:rPr>
      </w:pPr>
    </w:p>
    <w:p w14:paraId="6C15D844">
      <w:pPr>
        <w:rPr>
          <w:rFonts w:hint="eastAsia" w:ascii="仿宋" w:hAnsi="仿宋" w:eastAsia="仿宋" w:cs="仿宋"/>
          <w:color w:val="000000" w:themeColor="text1"/>
          <w:highlight w:val="none"/>
          <w14:textFill>
            <w14:solidFill>
              <w14:schemeClr w14:val="tx1"/>
            </w14:solidFill>
          </w14:textFill>
        </w:rPr>
      </w:pPr>
    </w:p>
    <w:p w14:paraId="4CF5DBAF">
      <w:pPr>
        <w:wordWrap w:val="0"/>
        <w:spacing w:line="480" w:lineRule="auto"/>
        <w:jc w:val="center"/>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政府采购合同</w:t>
      </w:r>
    </w:p>
    <w:p w14:paraId="4975E8F8">
      <w:pPr>
        <w:wordWrap w:val="0"/>
        <w:spacing w:line="480" w:lineRule="auto"/>
        <w:jc w:val="center"/>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 xml:space="preserve">（服务类） </w:t>
      </w:r>
    </w:p>
    <w:p w14:paraId="230A389E">
      <w:pPr>
        <w:pStyle w:val="703"/>
        <w:wordWrap w:val="0"/>
        <w:ind w:left="0" w:leftChars="0" w:firstLine="0" w:firstLineChars="0"/>
        <w:jc w:val="center"/>
        <w:rPr>
          <w:rFonts w:hint="eastAsia" w:ascii="仿宋" w:hAnsi="仿宋" w:eastAsia="仿宋" w:cs="仿宋"/>
          <w:b/>
          <w:color w:val="000000" w:themeColor="text1"/>
          <w:sz w:val="32"/>
          <w:szCs w:val="32"/>
          <w:highlight w:val="none"/>
          <w14:textFill>
            <w14:solidFill>
              <w14:schemeClr w14:val="tx1"/>
            </w14:solidFill>
          </w14:textFill>
        </w:rPr>
      </w:pPr>
    </w:p>
    <w:p w14:paraId="098C6AC2">
      <w:pPr>
        <w:pStyle w:val="703"/>
        <w:wordWrap w:val="0"/>
        <w:rPr>
          <w:rFonts w:hint="eastAsia" w:ascii="仿宋" w:hAnsi="仿宋" w:eastAsia="仿宋" w:cs="仿宋"/>
          <w:color w:val="000000" w:themeColor="text1"/>
          <w:szCs w:val="24"/>
          <w:highlight w:val="none"/>
          <w14:textFill>
            <w14:solidFill>
              <w14:schemeClr w14:val="tx1"/>
            </w14:solidFill>
          </w14:textFill>
        </w:rPr>
      </w:pPr>
    </w:p>
    <w:p w14:paraId="114785E8">
      <w:pPr>
        <w:pStyle w:val="703"/>
        <w:wordWrap w:val="0"/>
        <w:rPr>
          <w:rFonts w:hint="eastAsia" w:ascii="仿宋" w:hAnsi="仿宋" w:eastAsia="仿宋" w:cs="仿宋"/>
          <w:color w:val="000000" w:themeColor="text1"/>
          <w:szCs w:val="24"/>
          <w:highlight w:val="none"/>
          <w14:textFill>
            <w14:solidFill>
              <w14:schemeClr w14:val="tx1"/>
            </w14:solidFill>
          </w14:textFill>
        </w:rPr>
      </w:pPr>
    </w:p>
    <w:p w14:paraId="57128E6F">
      <w:pPr>
        <w:pStyle w:val="25"/>
        <w:rPr>
          <w:rFonts w:hint="eastAsia" w:ascii="仿宋" w:hAnsi="仿宋" w:eastAsia="仿宋" w:cs="仿宋"/>
          <w:color w:val="000000" w:themeColor="text1"/>
          <w:highlight w:val="none"/>
          <w14:textFill>
            <w14:solidFill>
              <w14:schemeClr w14:val="tx1"/>
            </w14:solidFill>
          </w14:textFill>
        </w:rPr>
      </w:pPr>
    </w:p>
    <w:p w14:paraId="521491FE">
      <w:pPr>
        <w:pStyle w:val="16"/>
        <w:rPr>
          <w:rFonts w:hint="eastAsia" w:ascii="仿宋" w:hAnsi="仿宋" w:eastAsia="仿宋" w:cs="仿宋"/>
          <w:color w:val="000000" w:themeColor="text1"/>
          <w:highlight w:val="none"/>
          <w14:textFill>
            <w14:solidFill>
              <w14:schemeClr w14:val="tx1"/>
            </w14:solidFill>
          </w14:textFill>
        </w:rPr>
      </w:pPr>
    </w:p>
    <w:p w14:paraId="2A9BC76E">
      <w:pPr>
        <w:wordWrap w:val="0"/>
        <w:spacing w:before="120" w:line="22" w:lineRule="atLeast"/>
        <w:rPr>
          <w:rFonts w:hint="eastAsia" w:ascii="仿宋" w:hAnsi="仿宋" w:eastAsia="仿宋" w:cs="仿宋"/>
          <w:color w:val="000000" w:themeColor="text1"/>
          <w:sz w:val="24"/>
          <w:highlight w:val="none"/>
          <w14:textFill>
            <w14:solidFill>
              <w14:schemeClr w14:val="tx1"/>
            </w14:solidFill>
          </w14:textFill>
        </w:rPr>
      </w:pPr>
    </w:p>
    <w:p w14:paraId="4A4568F4">
      <w:pPr>
        <w:wordWrap w:val="0"/>
        <w:ind w:firstLine="840" w:firstLineChars="300"/>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项目名称：</w:t>
      </w:r>
      <w:r>
        <w:rPr>
          <w:rFonts w:hint="eastAsia" w:ascii="仿宋" w:hAnsi="仿宋" w:eastAsia="仿宋" w:cs="仿宋"/>
          <w:color w:val="000000" w:themeColor="text1"/>
          <w:sz w:val="28"/>
          <w:szCs w:val="28"/>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8"/>
          <w:szCs w:val="28"/>
          <w:highlight w:val="none"/>
          <w:u w:val="single"/>
          <w:lang w:eastAsia="zh-CN"/>
          <w14:textFill>
            <w14:solidFill>
              <w14:schemeClr w14:val="tx1"/>
            </w14:solidFill>
          </w14:textFill>
        </w:rPr>
        <w:t>紫阳街道排水养护管理项目服务</w:t>
      </w:r>
      <w:r>
        <w:rPr>
          <w:rFonts w:hint="eastAsia" w:ascii="仿宋" w:hAnsi="仿宋" w:eastAsia="仿宋" w:cs="仿宋"/>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color w:val="000000" w:themeColor="text1"/>
          <w:sz w:val="28"/>
          <w:szCs w:val="28"/>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8"/>
          <w:szCs w:val="28"/>
          <w:highlight w:val="none"/>
          <w:u w:val="single"/>
          <w14:textFill>
            <w14:solidFill>
              <w14:schemeClr w14:val="tx1"/>
            </w14:solidFill>
          </w14:textFill>
        </w:rPr>
        <w:t xml:space="preserve"> </w:t>
      </w:r>
    </w:p>
    <w:p w14:paraId="5D4072D9">
      <w:pPr>
        <w:pStyle w:val="601"/>
        <w:wordWrap w:val="0"/>
        <w:spacing w:line="240" w:lineRule="auto"/>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 xml:space="preserve">      </w:t>
      </w:r>
    </w:p>
    <w:p w14:paraId="545BD2D8">
      <w:pPr>
        <w:wordWrap w:val="0"/>
        <w:ind w:firstLine="840" w:firstLineChars="300"/>
        <w:rPr>
          <w:rFonts w:hint="eastAsia" w:ascii="仿宋" w:hAnsi="仿宋" w:eastAsia="仿宋" w:cs="仿宋"/>
          <w:color w:val="000000" w:themeColor="text1"/>
          <w:sz w:val="28"/>
          <w:szCs w:val="28"/>
          <w:highlight w:val="none"/>
          <w:u w:val="singl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甲    方：</w:t>
      </w:r>
      <w:r>
        <w:rPr>
          <w:rFonts w:hint="eastAsia" w:ascii="仿宋" w:hAnsi="仿宋" w:eastAsia="仿宋" w:cs="仿宋"/>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color w:val="000000" w:themeColor="text1"/>
          <w:sz w:val="28"/>
          <w:szCs w:val="28"/>
          <w:highlight w:val="none"/>
          <w:u w:val="single"/>
          <w:lang w:eastAsia="zh-CN"/>
          <w14:textFill>
            <w14:solidFill>
              <w14:schemeClr w14:val="tx1"/>
            </w14:solidFill>
          </w14:textFill>
        </w:rPr>
        <w:t xml:space="preserve">杭州市上城区人民政府紫阳街道办事处 </w:t>
      </w:r>
      <w:r>
        <w:rPr>
          <w:rFonts w:hint="eastAsia" w:ascii="仿宋" w:hAnsi="仿宋" w:eastAsia="仿宋" w:cs="仿宋"/>
          <w:color w:val="000000" w:themeColor="text1"/>
          <w:sz w:val="28"/>
          <w:szCs w:val="28"/>
          <w:highlight w:val="none"/>
          <w:u w:val="single"/>
          <w14:textFill>
            <w14:solidFill>
              <w14:schemeClr w14:val="tx1"/>
            </w14:solidFill>
          </w14:textFill>
        </w:rPr>
        <w:t xml:space="preserve">    </w:t>
      </w:r>
    </w:p>
    <w:p w14:paraId="19B994E1">
      <w:pPr>
        <w:wordWrap w:val="0"/>
        <w:ind w:firstLine="840" w:firstLineChars="300"/>
        <w:rPr>
          <w:rFonts w:hint="eastAsia" w:ascii="仿宋" w:hAnsi="仿宋" w:eastAsia="仿宋" w:cs="仿宋"/>
          <w:color w:val="000000" w:themeColor="text1"/>
          <w:sz w:val="28"/>
          <w:szCs w:val="28"/>
          <w:highlight w:val="none"/>
          <w:u w:val="single"/>
          <w14:textFill>
            <w14:solidFill>
              <w14:schemeClr w14:val="tx1"/>
            </w14:solidFill>
          </w14:textFill>
        </w:rPr>
      </w:pPr>
    </w:p>
    <w:p w14:paraId="6CC8AA3C">
      <w:pPr>
        <w:wordWrap w:val="0"/>
        <w:ind w:firstLine="840" w:firstLineChars="300"/>
        <w:rPr>
          <w:rFonts w:hint="eastAsia" w:ascii="仿宋" w:hAnsi="仿宋" w:eastAsia="仿宋" w:cs="仿宋"/>
          <w:color w:val="000000" w:themeColor="text1"/>
          <w:sz w:val="28"/>
          <w:szCs w:val="28"/>
          <w:highlight w:val="none"/>
          <w:u w:val="singl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乙    方：</w:t>
      </w:r>
      <w:r>
        <w:rPr>
          <w:rFonts w:hint="eastAsia" w:ascii="仿宋" w:hAnsi="仿宋" w:eastAsia="仿宋" w:cs="仿宋"/>
          <w:color w:val="000000" w:themeColor="text1"/>
          <w:sz w:val="28"/>
          <w:szCs w:val="28"/>
          <w:highlight w:val="none"/>
          <w:u w:val="single"/>
          <w14:textFill>
            <w14:solidFill>
              <w14:schemeClr w14:val="tx1"/>
            </w14:solidFill>
          </w14:textFill>
        </w:rPr>
        <w:t xml:space="preserve">                                      </w:t>
      </w:r>
    </w:p>
    <w:p w14:paraId="232AC124">
      <w:pPr>
        <w:wordWrap w:val="0"/>
        <w:rPr>
          <w:rFonts w:hint="eastAsia" w:ascii="仿宋" w:hAnsi="仿宋" w:eastAsia="仿宋" w:cs="仿宋"/>
          <w:color w:val="000000" w:themeColor="text1"/>
          <w:sz w:val="28"/>
          <w:szCs w:val="28"/>
          <w:highlight w:val="none"/>
          <w14:textFill>
            <w14:solidFill>
              <w14:schemeClr w14:val="tx1"/>
            </w14:solidFill>
          </w14:textFill>
        </w:rPr>
      </w:pPr>
    </w:p>
    <w:p w14:paraId="021C46EB">
      <w:pPr>
        <w:wordWrap w:val="0"/>
        <w:ind w:firstLine="840" w:firstLineChars="300"/>
        <w:rPr>
          <w:rFonts w:hint="eastAsia" w:ascii="仿宋" w:hAnsi="仿宋" w:eastAsia="仿宋" w:cs="仿宋"/>
          <w:color w:val="000000" w:themeColor="text1"/>
          <w:sz w:val="28"/>
          <w:szCs w:val="28"/>
          <w:highlight w:val="none"/>
          <w:u w:val="singl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签 订 地：</w:t>
      </w:r>
      <w:r>
        <w:rPr>
          <w:rFonts w:hint="eastAsia" w:ascii="仿宋" w:hAnsi="仿宋" w:eastAsia="仿宋" w:cs="仿宋"/>
          <w:color w:val="000000" w:themeColor="text1"/>
          <w:sz w:val="28"/>
          <w:szCs w:val="28"/>
          <w:highlight w:val="none"/>
          <w:u w:val="single"/>
          <w14:textFill>
            <w14:solidFill>
              <w14:schemeClr w14:val="tx1"/>
            </w14:solidFill>
          </w14:textFill>
        </w:rPr>
        <w:t xml:space="preserve">                                      </w:t>
      </w:r>
    </w:p>
    <w:p w14:paraId="75711042">
      <w:pPr>
        <w:wordWrap w:val="0"/>
        <w:rPr>
          <w:rFonts w:hint="eastAsia" w:ascii="仿宋" w:hAnsi="仿宋" w:eastAsia="仿宋" w:cs="仿宋"/>
          <w:color w:val="000000" w:themeColor="text1"/>
          <w:sz w:val="28"/>
          <w:szCs w:val="28"/>
          <w:highlight w:val="none"/>
          <w14:textFill>
            <w14:solidFill>
              <w14:schemeClr w14:val="tx1"/>
            </w14:solidFill>
          </w14:textFill>
        </w:rPr>
      </w:pPr>
    </w:p>
    <w:p w14:paraId="2FE06249">
      <w:pPr>
        <w:wordWrap w:val="0"/>
        <w:ind w:firstLine="840" w:firstLineChars="300"/>
        <w:rPr>
          <w:rFonts w:hint="eastAsia" w:ascii="仿宋" w:hAnsi="仿宋" w:eastAsia="仿宋" w:cs="仿宋"/>
          <w:color w:val="000000" w:themeColor="text1"/>
          <w:sz w:val="28"/>
          <w:szCs w:val="28"/>
          <w:highlight w:val="none"/>
          <w:u w:val="singl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签订日期：</w:t>
      </w:r>
      <w:r>
        <w:rPr>
          <w:rFonts w:hint="eastAsia" w:ascii="仿宋" w:hAnsi="仿宋" w:eastAsia="仿宋" w:cs="仿宋"/>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color w:val="000000" w:themeColor="text1"/>
          <w:sz w:val="28"/>
          <w:szCs w:val="28"/>
          <w:highlight w:val="none"/>
          <w:u w:val="single"/>
          <w:lang w:eastAsia="zh-CN"/>
          <w14:textFill>
            <w14:solidFill>
              <w14:schemeClr w14:val="tx1"/>
            </w14:solidFill>
          </w14:textFill>
        </w:rPr>
        <w:t>2025</w:t>
      </w:r>
      <w:r>
        <w:rPr>
          <w:rFonts w:hint="eastAsia" w:ascii="仿宋" w:hAnsi="仿宋" w:eastAsia="仿宋" w:cs="仿宋"/>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color w:val="000000" w:themeColor="text1"/>
          <w:sz w:val="28"/>
          <w:szCs w:val="28"/>
          <w:highlight w:val="none"/>
          <w14:textFill>
            <w14:solidFill>
              <w14:schemeClr w14:val="tx1"/>
            </w14:solidFill>
          </w14:textFill>
        </w:rPr>
        <w:t>年</w:t>
      </w:r>
      <w:r>
        <w:rPr>
          <w:rFonts w:hint="eastAsia" w:ascii="仿宋" w:hAnsi="仿宋" w:eastAsia="仿宋" w:cs="仿宋"/>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color w:val="000000" w:themeColor="text1"/>
          <w:sz w:val="28"/>
          <w:szCs w:val="28"/>
          <w:highlight w:val="none"/>
          <w14:textFill>
            <w14:solidFill>
              <w14:schemeClr w14:val="tx1"/>
            </w14:solidFill>
          </w14:textFill>
        </w:rPr>
        <w:t>月</w:t>
      </w:r>
      <w:r>
        <w:rPr>
          <w:rFonts w:hint="eastAsia" w:ascii="仿宋" w:hAnsi="仿宋" w:eastAsia="仿宋" w:cs="仿宋"/>
          <w:color w:val="000000" w:themeColor="text1"/>
          <w:sz w:val="28"/>
          <w:szCs w:val="28"/>
          <w:highlight w:val="none"/>
          <w:u w:val="single"/>
          <w14:textFill>
            <w14:solidFill>
              <w14:schemeClr w14:val="tx1"/>
            </w14:solidFill>
          </w14:textFill>
        </w:rPr>
        <w:t xml:space="preserve">       </w:t>
      </w:r>
      <w:r>
        <w:rPr>
          <w:rFonts w:hint="eastAsia" w:ascii="仿宋" w:hAnsi="仿宋" w:eastAsia="仿宋" w:cs="仿宋"/>
          <w:color w:val="000000" w:themeColor="text1"/>
          <w:sz w:val="28"/>
          <w:szCs w:val="28"/>
          <w:highlight w:val="none"/>
          <w14:textFill>
            <w14:solidFill>
              <w14:schemeClr w14:val="tx1"/>
            </w14:solidFill>
          </w14:textFill>
        </w:rPr>
        <w:t>日</w:t>
      </w:r>
    </w:p>
    <w:p w14:paraId="7D2DA0F0">
      <w:pPr>
        <w:widowControl/>
        <w:wordWrap w:val="0"/>
        <w:jc w:val="left"/>
        <w:rPr>
          <w:rFonts w:hint="eastAsia" w:ascii="仿宋" w:hAnsi="仿宋" w:eastAsia="仿宋" w:cs="仿宋"/>
          <w:color w:val="000000" w:themeColor="text1"/>
          <w:kern w:val="0"/>
          <w:sz w:val="28"/>
          <w:szCs w:val="28"/>
          <w:highlight w:val="none"/>
          <w14:textFill>
            <w14:solidFill>
              <w14:schemeClr w14:val="tx1"/>
            </w14:solidFill>
          </w14:textFill>
        </w:rPr>
        <w:sectPr>
          <w:pgSz w:w="11905" w:h="16838"/>
          <w:pgMar w:top="652" w:right="1417" w:bottom="680" w:left="1417" w:header="539" w:footer="425" w:gutter="0"/>
          <w:pgNumType w:fmt="decimal"/>
          <w:cols w:space="0" w:num="1"/>
          <w:titlePg/>
        </w:sectPr>
      </w:pPr>
    </w:p>
    <w:p w14:paraId="3FFD29A0">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bookmarkStart w:id="472" w:name="_Toc17376"/>
      <w:bookmarkStart w:id="473" w:name="_Toc3441"/>
      <w:bookmarkStart w:id="474" w:name="_Toc25525"/>
      <w:bookmarkStart w:id="475" w:name="_Toc22489"/>
      <w:bookmarkStart w:id="476" w:name="_Toc23526"/>
      <w:bookmarkStart w:id="477" w:name="_Toc20782"/>
      <w:r>
        <w:rPr>
          <w:rFonts w:hint="eastAsia" w:ascii="仿宋" w:hAnsi="仿宋" w:eastAsia="仿宋" w:cs="仿宋"/>
          <w:color w:val="000000" w:themeColor="text1"/>
          <w:sz w:val="24"/>
          <w:highlight w:val="none"/>
          <w14:textFill>
            <w14:solidFill>
              <w14:schemeClr w14:val="tx1"/>
            </w14:solidFill>
          </w14:textFill>
        </w:rPr>
        <w:t>为了</w:t>
      </w:r>
      <w:r>
        <w:rPr>
          <w:rFonts w:hint="eastAsia" w:ascii="仿宋" w:hAnsi="仿宋" w:eastAsia="仿宋" w:cs="仿宋"/>
          <w:color w:val="000000" w:themeColor="text1"/>
          <w:sz w:val="24"/>
          <w:highlight w:val="none"/>
          <w:lang w:eastAsia="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14:textFill>
            <w14:solidFill>
              <w14:schemeClr w14:val="tx1"/>
            </w14:solidFill>
          </w14:textFill>
        </w:rPr>
        <w:t>，甲乙双方按照《中华人民共和国民法典》及其他有关规定，遵循平等、自愿、公平和诚实信用的原则，就</w:t>
      </w:r>
      <w:r>
        <w:rPr>
          <w:rFonts w:hint="eastAsia" w:ascii="仿宋" w:hAnsi="仿宋" w:eastAsia="仿宋" w:cs="仿宋"/>
          <w:color w:val="000000" w:themeColor="text1"/>
          <w:sz w:val="24"/>
          <w:highlight w:val="none"/>
          <w:lang w:eastAsia="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14:textFill>
            <w14:solidFill>
              <w14:schemeClr w14:val="tx1"/>
            </w14:solidFill>
          </w14:textFill>
        </w:rPr>
        <w:t>等事项协商一致，订立本合同。</w:t>
      </w:r>
    </w:p>
    <w:p w14:paraId="7381A7A8">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一、服务内容</w:t>
      </w:r>
    </w:p>
    <w:p w14:paraId="6AE39889">
      <w:pPr>
        <w:pStyle w:val="33"/>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1.排水设施长效管理养护。</w:t>
      </w:r>
    </w:p>
    <w:p w14:paraId="71787F46">
      <w:pPr>
        <w:pStyle w:val="33"/>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2.街道范围内的道路、河道、建筑物地下管网等排水设施应急抢修、养护工作，防灾减灾、抗雪防冻、防汛抗台等应急工作。包括但不限于排水设施应急维修、河道出水口应急排查和处置、雨污混接应急封堵、防灾减灾应急以及街道临时安排的有关排水管网的工作等项目。</w:t>
      </w:r>
    </w:p>
    <w:p w14:paraId="7BA20A75">
      <w:pPr>
        <w:pStyle w:val="33"/>
        <w:keepNext w:val="0"/>
        <w:keepLines w:val="0"/>
        <w:pageBreakBefore w:val="0"/>
        <w:widowControl/>
        <w:kinsoku/>
        <w:wordWrap/>
        <w:overflowPunct/>
        <w:topLinePunct w:val="0"/>
        <w:autoSpaceDE/>
        <w:autoSpaceDN/>
        <w:bidi w:val="0"/>
        <w:adjustRightInd/>
        <w:spacing w:line="360" w:lineRule="auto"/>
        <w:ind w:firstLine="480" w:firstLineChars="200"/>
        <w:jc w:val="left"/>
        <w:textAlignment w:val="auto"/>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3.完成 CCTV 管道检测工作，安排应急的水下潜水作业。</w:t>
      </w:r>
    </w:p>
    <w:p w14:paraId="2B5C11A7">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二、承包方式</w:t>
      </w:r>
    </w:p>
    <w:p w14:paraId="3CEF303B">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乙方在确定的范围内以包工包料的方式实施固定</w:t>
      </w:r>
      <w:r>
        <w:rPr>
          <w:rFonts w:hint="eastAsia" w:ascii="仿宋" w:hAnsi="仿宋" w:eastAsia="仿宋" w:cs="仿宋"/>
          <w:color w:val="000000" w:themeColor="text1"/>
          <w:sz w:val="24"/>
          <w:highlight w:val="none"/>
          <w:lang w:val="en-US" w:eastAsia="zh-CN"/>
          <w14:textFill>
            <w14:solidFill>
              <w14:schemeClr w14:val="tx1"/>
            </w14:solidFill>
          </w14:textFill>
        </w:rPr>
        <w:t>总</w:t>
      </w:r>
      <w:r>
        <w:rPr>
          <w:rFonts w:hint="eastAsia" w:ascii="仿宋" w:hAnsi="仿宋" w:eastAsia="仿宋" w:cs="仿宋"/>
          <w:color w:val="000000" w:themeColor="text1"/>
          <w:sz w:val="24"/>
          <w:highlight w:val="none"/>
          <w14:textFill>
            <w14:solidFill>
              <w14:schemeClr w14:val="tx1"/>
            </w14:solidFill>
          </w14:textFill>
        </w:rPr>
        <w:t>价承包。</w:t>
      </w:r>
    </w:p>
    <w:p w14:paraId="5F2E5461">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养护所需一般材料、成品、设备等均由乙方自行解决，且必须符合有关养护及施工技术规程、规范要求。特殊材料及新工艺、新材料需报甲方认可后方可实施。</w:t>
      </w:r>
    </w:p>
    <w:p w14:paraId="75C3D4D4">
      <w:pPr>
        <w:spacing w:line="360" w:lineRule="auto"/>
        <w:ind w:firstLine="482" w:firstLineChars="200"/>
        <w:rPr>
          <w:rFonts w:hint="default"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三、养护费用</w:t>
      </w:r>
      <w:r>
        <w:rPr>
          <w:rFonts w:hint="eastAsia" w:ascii="仿宋" w:hAnsi="仿宋" w:eastAsia="仿宋" w:cs="仿宋"/>
          <w:b/>
          <w:color w:val="000000" w:themeColor="text1"/>
          <w:sz w:val="24"/>
          <w:highlight w:val="none"/>
          <w:lang w:val="en-US" w:eastAsia="zh-CN"/>
          <w14:textFill>
            <w14:solidFill>
              <w14:schemeClr w14:val="tx1"/>
            </w14:solidFill>
          </w14:textFill>
        </w:rPr>
        <w:t>及养护期限</w:t>
      </w:r>
    </w:p>
    <w:p w14:paraId="24C0E9F6">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养护服务合同总价金额：人民币大写</w:t>
      </w:r>
      <w:r>
        <w:rPr>
          <w:rFonts w:hint="eastAsia" w:ascii="仿宋" w:hAnsi="仿宋" w:eastAsia="仿宋" w:cs="仿宋"/>
          <w:color w:val="000000" w:themeColor="text1"/>
          <w:sz w:val="24"/>
          <w:highlight w:val="none"/>
          <w:u w:val="single"/>
          <w14:textFill>
            <w14:solidFill>
              <w14:schemeClr w14:val="tx1"/>
            </w14:solidFill>
          </w14:textFill>
        </w:rPr>
        <w:t xml:space="preserve">       （中标价）      </w:t>
      </w:r>
      <w:r>
        <w:rPr>
          <w:rFonts w:hint="eastAsia" w:ascii="仿宋" w:hAnsi="仿宋" w:eastAsia="仿宋" w:cs="仿宋"/>
          <w:color w:val="000000" w:themeColor="text1"/>
          <w:sz w:val="24"/>
          <w:highlight w:val="none"/>
          <w14:textFill>
            <w14:solidFill>
              <w14:schemeClr w14:val="tx1"/>
            </w14:solidFill>
          </w14:textFill>
        </w:rPr>
        <w:t>元，人民币小写             元。</w:t>
      </w:r>
    </w:p>
    <w:p w14:paraId="4D0CBA4B">
      <w:pPr>
        <w:spacing w:line="360" w:lineRule="auto"/>
        <w:ind w:firstLine="480" w:firstLineChars="200"/>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lang w:val="en-US" w:eastAsia="zh-CN"/>
          <w14:textFill>
            <w14:solidFill>
              <w14:schemeClr w14:val="tx1"/>
            </w14:solidFill>
          </w14:textFill>
        </w:rPr>
        <w:t>2.</w:t>
      </w:r>
      <w:r>
        <w:rPr>
          <w:rFonts w:hint="eastAsia" w:ascii="仿宋" w:hAnsi="仿宋" w:eastAsia="仿宋" w:cs="仿宋"/>
          <w:b w:val="0"/>
          <w:bCs/>
          <w:color w:val="000000" w:themeColor="text1"/>
          <w:sz w:val="24"/>
          <w:highlight w:val="none"/>
          <w14:textFill>
            <w14:solidFill>
              <w14:schemeClr w14:val="tx1"/>
            </w14:solidFill>
          </w14:textFill>
        </w:rPr>
        <w:t>养护期限</w:t>
      </w:r>
      <w:r>
        <w:rPr>
          <w:rFonts w:hint="eastAsia" w:ascii="仿宋" w:hAnsi="仿宋" w:eastAsia="仿宋" w:cs="仿宋"/>
          <w:b w:val="0"/>
          <w:bCs/>
          <w:color w:val="000000" w:themeColor="text1"/>
          <w:sz w:val="24"/>
          <w:highlight w:val="none"/>
          <w:lang w:val="en-US" w:eastAsia="zh-CN"/>
          <w14:textFill>
            <w14:solidFill>
              <w14:schemeClr w14:val="tx1"/>
            </w14:solidFill>
          </w14:textFill>
        </w:rPr>
        <w:t>2年</w:t>
      </w:r>
      <w:r>
        <w:rPr>
          <w:rFonts w:hint="eastAsia" w:ascii="仿宋" w:hAnsi="仿宋" w:eastAsia="仿宋" w:cs="仿宋"/>
          <w:b w:val="0"/>
          <w:bCs/>
          <w:color w:val="000000" w:themeColor="text1"/>
          <w:sz w:val="24"/>
          <w:highlight w:val="none"/>
          <w14:textFill>
            <w14:solidFill>
              <w14:schemeClr w14:val="tx1"/>
            </w14:solidFill>
          </w14:textFill>
        </w:rPr>
        <w:t>，从</w:t>
      </w:r>
      <w:r>
        <w:rPr>
          <w:rFonts w:hint="eastAsia" w:ascii="仿宋" w:hAnsi="仿宋" w:eastAsia="仿宋" w:cs="仿宋"/>
          <w:b w:val="0"/>
          <w:bCs/>
          <w:color w:val="000000" w:themeColor="text1"/>
          <w:sz w:val="24"/>
          <w:highlight w:val="none"/>
          <w:u w:val="single"/>
          <w14:textFill>
            <w14:solidFill>
              <w14:schemeClr w14:val="tx1"/>
            </w14:solidFill>
          </w14:textFill>
        </w:rPr>
        <w:t xml:space="preserve"> </w:t>
      </w:r>
      <w:r>
        <w:rPr>
          <w:rFonts w:hint="eastAsia" w:ascii="仿宋" w:hAnsi="仿宋" w:eastAsia="仿宋" w:cs="仿宋"/>
          <w:b w:val="0"/>
          <w:bCs/>
          <w:color w:val="000000" w:themeColor="text1"/>
          <w:sz w:val="24"/>
          <w:highlight w:val="none"/>
          <w:u w:val="single"/>
          <w:lang w:val="en-US" w:eastAsia="zh-CN"/>
          <w14:textFill>
            <w14:solidFill>
              <w14:schemeClr w14:val="tx1"/>
            </w14:solidFill>
          </w14:textFill>
        </w:rPr>
        <w:t>2025年6月10日</w:t>
      </w:r>
      <w:r>
        <w:rPr>
          <w:rFonts w:hint="eastAsia" w:ascii="仿宋" w:hAnsi="仿宋" w:eastAsia="仿宋" w:cs="仿宋"/>
          <w:b w:val="0"/>
          <w:bCs/>
          <w:color w:val="000000" w:themeColor="text1"/>
          <w:sz w:val="24"/>
          <w:highlight w:val="none"/>
          <w14:textFill>
            <w14:solidFill>
              <w14:schemeClr w14:val="tx1"/>
            </w14:solidFill>
          </w14:textFill>
        </w:rPr>
        <w:t>至</w:t>
      </w:r>
      <w:r>
        <w:rPr>
          <w:rFonts w:hint="eastAsia" w:ascii="仿宋" w:hAnsi="仿宋" w:eastAsia="仿宋" w:cs="仿宋"/>
          <w:b w:val="0"/>
          <w:bCs/>
          <w:color w:val="000000" w:themeColor="text1"/>
          <w:sz w:val="24"/>
          <w:highlight w:val="none"/>
          <w:u w:val="single"/>
          <w:lang w:val="en-US" w:eastAsia="zh-CN"/>
          <w14:textFill>
            <w14:solidFill>
              <w14:schemeClr w14:val="tx1"/>
            </w14:solidFill>
          </w14:textFill>
        </w:rPr>
        <w:t>2027年6月9日</w:t>
      </w:r>
      <w:r>
        <w:rPr>
          <w:rFonts w:hint="eastAsia" w:ascii="仿宋" w:hAnsi="仿宋" w:eastAsia="仿宋" w:cs="仿宋"/>
          <w:b w:val="0"/>
          <w:bCs/>
          <w:color w:val="000000" w:themeColor="text1"/>
          <w:sz w:val="24"/>
          <w:highlight w:val="none"/>
          <w14:textFill>
            <w14:solidFill>
              <w14:schemeClr w14:val="tx1"/>
            </w14:solidFill>
          </w14:textFill>
        </w:rPr>
        <w:t>止。</w:t>
      </w:r>
    </w:p>
    <w:p w14:paraId="27A18F3B">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bCs w:val="0"/>
          <w:color w:val="000000" w:themeColor="text1"/>
          <w:sz w:val="24"/>
          <w:highlight w:val="none"/>
          <w:lang w:val="en-US" w:eastAsia="zh-CN"/>
          <w14:textFill>
            <w14:solidFill>
              <w14:schemeClr w14:val="tx1"/>
            </w14:solidFill>
          </w14:textFill>
        </w:rPr>
        <w:t>四、</w:t>
      </w:r>
      <w:r>
        <w:rPr>
          <w:rFonts w:hint="eastAsia" w:ascii="仿宋" w:hAnsi="仿宋" w:eastAsia="仿宋" w:cs="仿宋"/>
          <w:b/>
          <w:color w:val="000000" w:themeColor="text1"/>
          <w:sz w:val="24"/>
          <w:highlight w:val="none"/>
          <w14:textFill>
            <w14:solidFill>
              <w14:schemeClr w14:val="tx1"/>
            </w14:solidFill>
          </w14:textFill>
        </w:rPr>
        <w:t>考核及支付</w:t>
      </w:r>
    </w:p>
    <w:p w14:paraId="09738A10">
      <w:pPr>
        <w:pStyle w:val="33"/>
        <w:spacing w:line="360" w:lineRule="auto"/>
        <w:ind w:firstLine="54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(一)考核</w:t>
      </w:r>
    </w:p>
    <w:p w14:paraId="111481E1">
      <w:pPr>
        <w:pStyle w:val="33"/>
        <w:spacing w:line="360" w:lineRule="auto"/>
        <w:ind w:firstLine="539"/>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考核办法：管理考核采取考核采用随机抽查和指定检查相结合，参照《上城区综合行政执法局市政设施监管考核实施细则（指引）》。合同期内市区相关主管部门出台的最新考核办法等相关规定的，按最新规定执行考核。</w:t>
      </w:r>
    </w:p>
    <w:p w14:paraId="74B07D24">
      <w:pPr>
        <w:pStyle w:val="33"/>
        <w:spacing w:line="360" w:lineRule="auto"/>
        <w:ind w:firstLine="480" w:firstLineChars="200"/>
        <w:rPr>
          <w:rFonts w:hint="eastAsia" w:ascii="仿宋" w:hAnsi="仿宋" w:eastAsia="仿宋" w:cs="仿宋"/>
          <w:color w:val="000000" w:themeColor="text1"/>
          <w:sz w:val="24"/>
          <w:szCs w:val="24"/>
          <w:highlight w:val="none"/>
          <w:lang w:val="en-US"/>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2.警告与清退机制</w:t>
      </w:r>
    </w:p>
    <w:p w14:paraId="3A388AD2">
      <w:pPr>
        <w:pStyle w:val="33"/>
        <w:spacing w:line="360" w:lineRule="auto"/>
        <w:ind w:firstLine="480" w:firstLineChars="200"/>
        <w:rPr>
          <w:rFonts w:hint="eastAsia" w:ascii="仿宋" w:hAnsi="仿宋" w:eastAsia="仿宋" w:cs="仿宋"/>
          <w:color w:val="000000" w:themeColor="text1"/>
          <w:sz w:val="24"/>
          <w:szCs w:val="24"/>
          <w:highlight w:val="none"/>
          <w:lang w:val="en-US"/>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2.1</w:t>
      </w:r>
      <w:r>
        <w:rPr>
          <w:rFonts w:hint="eastAsia" w:ascii="仿宋" w:hAnsi="仿宋" w:eastAsia="仿宋" w:cs="仿宋"/>
          <w:color w:val="000000" w:themeColor="text1"/>
          <w:sz w:val="24"/>
          <w:szCs w:val="24"/>
          <w:highlight w:val="none"/>
          <w:lang w:val="en-US"/>
          <w14:textFill>
            <w14:solidFill>
              <w14:schemeClr w14:val="tx1"/>
            </w14:solidFill>
          </w14:textFill>
        </w:rPr>
        <w:t>在养护作业合同期间，有下列情景之一的给予一次警告：</w:t>
      </w:r>
    </w:p>
    <w:p w14:paraId="6571FF47">
      <w:pPr>
        <w:pStyle w:val="33"/>
        <w:numPr>
          <w:ilvl w:val="0"/>
          <w:numId w:val="5"/>
        </w:numPr>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月度合同标段数字城管问题及时整改率未达到 100%的；</w:t>
      </w:r>
    </w:p>
    <w:p w14:paraId="34AFD79F">
      <w:pPr>
        <w:pStyle w:val="33"/>
        <w:numPr>
          <w:ilvl w:val="0"/>
          <w:numId w:val="5"/>
        </w:numPr>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五水共治（含河道应急管理）、防灾减灾、突发事件应急处理及重大活动保障处置不力的；</w:t>
      </w:r>
    </w:p>
    <w:p w14:paraId="3DD9EEA4">
      <w:pPr>
        <w:pStyle w:val="33"/>
        <w:numPr>
          <w:ilvl w:val="0"/>
          <w:numId w:val="5"/>
        </w:numPr>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管理混乱或拖欠工资，发生管养人员集体上访的；</w:t>
      </w:r>
    </w:p>
    <w:p w14:paraId="79A676CB">
      <w:pPr>
        <w:pStyle w:val="33"/>
        <w:numPr>
          <w:ilvl w:val="0"/>
          <w:numId w:val="5"/>
        </w:numPr>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不遵守交通法规，未按照规程操作发生有责交通事故的；</w:t>
      </w:r>
    </w:p>
    <w:p w14:paraId="2383E2B7">
      <w:pPr>
        <w:pStyle w:val="33"/>
        <w:numPr>
          <w:ilvl w:val="0"/>
          <w:numId w:val="5"/>
        </w:numPr>
        <w:spacing w:line="360" w:lineRule="auto"/>
        <w:ind w:firstLine="480" w:firstLineChars="200"/>
        <w:rPr>
          <w:rFonts w:hint="eastAsia" w:ascii="仿宋" w:hAnsi="仿宋" w:eastAsia="仿宋" w:cs="仿宋"/>
          <w:color w:val="000000" w:themeColor="text1"/>
          <w:sz w:val="24"/>
          <w:szCs w:val="24"/>
          <w:highlight w:val="none"/>
          <w:lang w:val="en-US"/>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未按时按要求保质保量完成街道安排的工作的。</w:t>
      </w:r>
    </w:p>
    <w:p w14:paraId="0FDD412A">
      <w:pPr>
        <w:pStyle w:val="33"/>
        <w:spacing w:line="360" w:lineRule="auto"/>
        <w:ind w:firstLine="480" w:firstLineChars="200"/>
        <w:rPr>
          <w:rFonts w:hint="eastAsia" w:ascii="仿宋" w:hAnsi="仿宋" w:eastAsia="仿宋" w:cs="仿宋"/>
          <w:color w:val="000000" w:themeColor="text1"/>
          <w:sz w:val="24"/>
          <w:szCs w:val="24"/>
          <w:highlight w:val="none"/>
          <w:lang w:val="en-US"/>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2.2</w:t>
      </w:r>
      <w:r>
        <w:rPr>
          <w:rFonts w:hint="eastAsia" w:ascii="仿宋" w:hAnsi="仿宋" w:eastAsia="仿宋" w:cs="仿宋"/>
          <w:color w:val="000000" w:themeColor="text1"/>
          <w:sz w:val="24"/>
          <w:szCs w:val="24"/>
          <w:highlight w:val="none"/>
          <w:lang w:val="en-US"/>
          <w14:textFill>
            <w14:solidFill>
              <w14:schemeClr w14:val="tx1"/>
            </w14:solidFill>
          </w14:textFill>
        </w:rPr>
        <w:t>在养护作业合同期间，符合以下之一的甲方有权提前终止养护合同，并要求乙方赔偿由此给甲方造成的损失：</w:t>
      </w:r>
    </w:p>
    <w:p w14:paraId="6C4A9AA6">
      <w:pPr>
        <w:pStyle w:val="33"/>
        <w:numPr>
          <w:ilvl w:val="0"/>
          <w:numId w:val="6"/>
        </w:numPr>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组织管理机构、人员素质、养护人数与投标承诺不符，无法完成市政设施管养任务的；</w:t>
      </w:r>
    </w:p>
    <w:p w14:paraId="2399A9A3">
      <w:pPr>
        <w:pStyle w:val="33"/>
        <w:numPr>
          <w:ilvl w:val="0"/>
          <w:numId w:val="6"/>
        </w:numPr>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同一合同标段在合同期一年内累计被警告 2 次的；</w:t>
      </w:r>
    </w:p>
    <w:p w14:paraId="5243399C">
      <w:pPr>
        <w:pStyle w:val="33"/>
        <w:numPr>
          <w:ilvl w:val="0"/>
          <w:numId w:val="6"/>
        </w:numPr>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月度检查连续 3 次在区考核检查中排名垫底，或连续 2 次低于 88 分，或一年</w:t>
      </w:r>
      <w:r>
        <w:rPr>
          <w:rFonts w:hint="eastAsia" w:ascii="仿宋" w:hAnsi="仿宋" w:eastAsia="仿宋" w:cs="仿宋"/>
          <w:color w:val="000000" w:themeColor="text1"/>
          <w:sz w:val="24"/>
          <w:szCs w:val="24"/>
          <w:highlight w:val="none"/>
          <w:lang w:val="en-US"/>
          <w14:textFill>
            <w14:solidFill>
              <w14:schemeClr w14:val="tx1"/>
            </w14:solidFill>
          </w14:textFill>
        </w:rPr>
        <w:t>内累计 4 次低于 88 分的；</w:t>
      </w:r>
    </w:p>
    <w:p w14:paraId="06131A1A">
      <w:pPr>
        <w:pStyle w:val="33"/>
        <w:numPr>
          <w:ilvl w:val="0"/>
          <w:numId w:val="6"/>
        </w:numPr>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上级有关部门发出整改通知书且不整改或整改不力的，合同期一年内累计达到 2 次的，予以解除合同，履约保证金不予归还；</w:t>
      </w:r>
    </w:p>
    <w:p w14:paraId="43FC42ED">
      <w:pPr>
        <w:pStyle w:val="33"/>
        <w:numPr>
          <w:ilvl w:val="0"/>
          <w:numId w:val="6"/>
        </w:numPr>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重大违反国家有关法律法规的行为，及发生严重伤亡安全事故的；</w:t>
      </w:r>
    </w:p>
    <w:p w14:paraId="19FF893F">
      <w:pPr>
        <w:pStyle w:val="33"/>
        <w:numPr>
          <w:ilvl w:val="0"/>
          <w:numId w:val="6"/>
        </w:numPr>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养护人员工资低于杭州市劳动保障部门有关规定，未落实职工劳保福利待遇，职工未缴纳社会保险费（养老保险、医疗保险、失业保险、工伤保险和生育保险）与住房公积金，职工休息休假权利没有保障，未足额支付加班费的；</w:t>
      </w:r>
    </w:p>
    <w:p w14:paraId="426E5BE4">
      <w:pPr>
        <w:pStyle w:val="33"/>
        <w:numPr>
          <w:ilvl w:val="0"/>
          <w:numId w:val="6"/>
        </w:numPr>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乙方向他人转包，分包主体、关键性养护项目或未按要求分包非主体、非关键性养护项目的</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一经发现，甲方有权全额扣除履约保证金， 由此产生的法律责任和经济损失由乙方承担；</w:t>
      </w:r>
    </w:p>
    <w:p w14:paraId="49BB1F3C">
      <w:pPr>
        <w:pStyle w:val="33"/>
        <w:numPr>
          <w:ilvl w:val="0"/>
          <w:numId w:val="6"/>
        </w:numPr>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乙方在综合养护服务过程中达不到甲方的要求和标准，甲方有权按规定进行经济处罚，直至终止合同。</w:t>
      </w:r>
    </w:p>
    <w:p w14:paraId="4E40FA72">
      <w:pPr>
        <w:pStyle w:val="33"/>
        <w:spacing w:line="360" w:lineRule="auto"/>
        <w:ind w:firstLine="480" w:firstLineChars="200"/>
        <w:rPr>
          <w:rFonts w:hint="eastAsia" w:ascii="仿宋" w:hAnsi="仿宋" w:eastAsia="仿宋" w:cs="仿宋"/>
          <w:color w:val="000000" w:themeColor="text1"/>
          <w:sz w:val="24"/>
          <w:szCs w:val="24"/>
          <w:highlight w:val="none"/>
          <w:lang w:val="en-US"/>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（二）扣款机制</w:t>
      </w:r>
    </w:p>
    <w:p w14:paraId="63EDD409">
      <w:pPr>
        <w:pStyle w:val="33"/>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如遇政府土地征收行为，乙方未对排水管网进行长效管理，甲方按照设施量扣除相应款项。</w:t>
      </w:r>
    </w:p>
    <w:p w14:paraId="3307A3D6">
      <w:pPr>
        <w:pStyle w:val="33"/>
        <w:spacing w:line="360" w:lineRule="auto"/>
        <w:ind w:firstLine="480" w:firstLineChars="200"/>
        <w:rPr>
          <w:rFonts w:hint="eastAsia" w:ascii="仿宋" w:hAnsi="仿宋" w:eastAsia="仿宋" w:cs="仿宋"/>
          <w:color w:val="000000" w:themeColor="text1"/>
          <w:sz w:val="24"/>
          <w:szCs w:val="24"/>
          <w:highlight w:val="none"/>
          <w:lang w:val="en-US"/>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上级部门抄告单、数字平台案卷、投诉案卷等处置不力的，每一项扣除 1000</w:t>
      </w:r>
      <w:r>
        <w:rPr>
          <w:rFonts w:hint="eastAsia" w:ascii="仿宋" w:hAnsi="仿宋" w:eastAsia="仿宋" w:cs="仿宋"/>
          <w:color w:val="000000" w:themeColor="text1"/>
          <w:sz w:val="24"/>
          <w:szCs w:val="24"/>
          <w:highlight w:val="none"/>
          <w:lang w:val="en-US"/>
          <w14:textFill>
            <w14:solidFill>
              <w14:schemeClr w14:val="tx1"/>
            </w14:solidFill>
          </w14:textFill>
        </w:rPr>
        <w:t>元整，再次整改不力的扣除 3000 元整。</w:t>
      </w:r>
    </w:p>
    <w:p w14:paraId="48318B1B">
      <w:pPr>
        <w:pStyle w:val="33"/>
        <w:spacing w:line="360" w:lineRule="auto"/>
        <w:ind w:firstLine="480" w:firstLineChars="200"/>
        <w:rPr>
          <w:rFonts w:hint="eastAsia" w:ascii="仿宋" w:hAnsi="仿宋" w:eastAsia="仿宋" w:cs="仿宋"/>
          <w:color w:val="000000" w:themeColor="text1"/>
          <w:sz w:val="24"/>
          <w:szCs w:val="24"/>
          <w:highlight w:val="none"/>
          <w:lang w:val="en-US"/>
          <w14:textFill>
            <w14:solidFill>
              <w14:schemeClr w14:val="tx1"/>
            </w14:solidFill>
          </w14:textFill>
        </w:rPr>
      </w:pPr>
      <w:r>
        <w:rPr>
          <w:rFonts w:hint="eastAsia" w:ascii="仿宋" w:hAnsi="仿宋" w:eastAsia="仿宋" w:cs="仿宋"/>
          <w:color w:val="000000" w:themeColor="text1"/>
          <w:sz w:val="24"/>
          <w:szCs w:val="24"/>
          <w:highlight w:val="none"/>
          <w:lang w:val="en-US"/>
          <w14:textFill>
            <w14:solidFill>
              <w14:schemeClr w14:val="tx1"/>
            </w14:solidFill>
          </w14:textFill>
        </w:rPr>
        <w:t>3.每月根据市区河道水质检测的数据，未达到目标考核水质扣除10000元/条河道。（具体水质目标考核：贴沙河二类，新塘河四类，新开河四类，中河四类）</w:t>
      </w:r>
    </w:p>
    <w:p w14:paraId="1632DD12">
      <w:pPr>
        <w:pStyle w:val="33"/>
        <w:spacing w:line="360" w:lineRule="auto"/>
        <w:ind w:firstLine="539"/>
        <w:outlineLvl w:val="2"/>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(三)养护经费支付</w:t>
      </w:r>
    </w:p>
    <w:p w14:paraId="2A999041">
      <w:pPr>
        <w:pStyle w:val="33"/>
        <w:spacing w:line="360" w:lineRule="auto"/>
        <w:ind w:firstLine="539"/>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1.养护经费支付：</w:t>
      </w:r>
    </w:p>
    <w:p w14:paraId="7ADB6664">
      <w:pPr>
        <w:pStyle w:val="33"/>
        <w:spacing w:line="360" w:lineRule="auto"/>
        <w:ind w:firstLine="539"/>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（1）养护经费采用先作业后拨付的方式，原则上于每季度末次月支付上季度养护款</w:t>
      </w:r>
      <w:r>
        <w:rPr>
          <w:rFonts w:hint="eastAsia" w:ascii="仿宋" w:hAnsi="仿宋" w:eastAsia="仿宋" w:cs="仿宋"/>
          <w:color w:val="000000" w:themeColor="text1"/>
          <w:sz w:val="24"/>
          <w:szCs w:val="24"/>
          <w:highlight w:val="none"/>
          <w:u w:val="single"/>
          <w:lang w:eastAsia="zh-CN"/>
          <w14:textFill>
            <w14:solidFill>
              <w14:schemeClr w14:val="tx1"/>
            </w14:solidFill>
          </w14:textFill>
        </w:rPr>
        <w:t>（总承包经费</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÷24*3</w:t>
      </w:r>
      <w:r>
        <w:rPr>
          <w:rFonts w:hint="eastAsia" w:ascii="仿宋" w:hAnsi="仿宋" w:eastAsia="仿宋" w:cs="仿宋"/>
          <w:color w:val="000000" w:themeColor="text1"/>
          <w:sz w:val="24"/>
          <w:szCs w:val="24"/>
          <w:highlight w:val="none"/>
          <w:u w:val="singl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，按合同季度养护款的80%并扣除季度养护考核扣款后予以支付。甲方提前告知乙方，乙方按被告知的每季应得养护经费向甲方结算，并开具有效发票。</w:t>
      </w:r>
    </w:p>
    <w:p w14:paraId="69D54C5E">
      <w:pPr>
        <w:pStyle w:val="33"/>
        <w:spacing w:line="360" w:lineRule="auto"/>
        <w:ind w:firstLine="539"/>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（2）合同期满根据考核结果及市级年度养护决算情况，扣除相应养护经费，于合同期满后两个月内结清合同余款。</w:t>
      </w:r>
    </w:p>
    <w:p w14:paraId="0D096AA2">
      <w:pPr>
        <w:pStyle w:val="33"/>
        <w:spacing w:line="360" w:lineRule="auto"/>
        <w:ind w:firstLine="539"/>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甲方每季将考核结果及季度养护费用通知财政并要求支付。</w:t>
      </w:r>
    </w:p>
    <w:p w14:paraId="3AA7D499">
      <w:pPr>
        <w:spacing w:line="360" w:lineRule="auto"/>
        <w:ind w:firstLine="480" w:firstLineChars="200"/>
        <w:rPr>
          <w:rFonts w:hint="eastAsia" w:ascii="仿宋" w:hAnsi="仿宋" w:eastAsia="仿宋" w:cs="仿宋"/>
          <w:b w:val="0"/>
          <w:bCs/>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.乙方按被告知的应得养护费用向甲方结算，并开具有效发票。</w:t>
      </w:r>
      <w:r>
        <w:rPr>
          <w:rFonts w:hint="eastAsia" w:ascii="仿宋" w:hAnsi="仿宋" w:eastAsia="仿宋" w:cs="仿宋"/>
          <w:b w:val="0"/>
          <w:bCs/>
          <w:color w:val="000000" w:themeColor="text1"/>
          <w:sz w:val="24"/>
          <w:highlight w:val="none"/>
          <w14:textFill>
            <w14:solidFill>
              <w14:schemeClr w14:val="tx1"/>
            </w14:solidFill>
          </w14:textFill>
        </w:rPr>
        <w:t>若乙方未及时提供符合要求的发票，甲方有权暂缓支付养护费且不视为甲方违约，且乙方不得以甲方未付款为由拒绝履行其合同义务。因乙方提供发票问题给甲方造成损失的，由乙方承担全部赔偿责任</w:t>
      </w:r>
      <w:r>
        <w:rPr>
          <w:rFonts w:hint="eastAsia" w:ascii="仿宋" w:hAnsi="仿宋" w:eastAsia="仿宋" w:cs="仿宋"/>
          <w:b w:val="0"/>
          <w:bCs/>
          <w:color w:val="000000" w:themeColor="text1"/>
          <w:sz w:val="24"/>
          <w:highlight w:val="none"/>
          <w:lang w:eastAsia="zh-CN"/>
          <w14:textFill>
            <w14:solidFill>
              <w14:schemeClr w14:val="tx1"/>
            </w14:solidFill>
          </w14:textFill>
        </w:rPr>
        <w:t>。</w:t>
      </w:r>
    </w:p>
    <w:p w14:paraId="07980258">
      <w:pPr>
        <w:pStyle w:val="33"/>
        <w:spacing w:line="360" w:lineRule="auto"/>
        <w:ind w:firstLine="480" w:firstLineChars="200"/>
        <w:rPr>
          <w:rFonts w:hint="eastAsia" w:ascii="仿宋" w:hAnsi="仿宋" w:eastAsia="仿宋" w:cs="仿宋"/>
          <w:snapToGrid/>
          <w:color w:val="000000" w:themeColor="text1"/>
          <w:kern w:val="0"/>
          <w:sz w:val="24"/>
          <w:szCs w:val="24"/>
          <w:highlight w:val="none"/>
          <w:lang w:val="zh-CN"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snapToGrid/>
          <w:color w:val="000000" w:themeColor="text1"/>
          <w:kern w:val="0"/>
          <w:sz w:val="24"/>
          <w:szCs w:val="24"/>
          <w:highlight w:val="none"/>
          <w:lang w:val="zh-CN" w:eastAsia="zh-CN" w:bidi="ar-SA"/>
          <w14:textFill>
            <w14:solidFill>
              <w14:schemeClr w14:val="tx1"/>
            </w14:solidFill>
          </w14:textFill>
        </w:rPr>
        <w:t>若实际服务过程中，因小区改造或其他原因导致养护点位数与需求书中的预估数量产生变化的，合同价款不做调整（若养护小区整体取消维护工作的，合同结算价款做</w:t>
      </w:r>
      <w:r>
        <w:rPr>
          <w:rFonts w:hint="eastAsia" w:ascii="仿宋" w:hAnsi="仿宋" w:eastAsia="仿宋" w:cs="仿宋"/>
          <w:snapToGrid/>
          <w:color w:val="000000" w:themeColor="text1"/>
          <w:kern w:val="0"/>
          <w:sz w:val="24"/>
          <w:szCs w:val="24"/>
          <w:highlight w:val="none"/>
          <w:lang w:val="en-US" w:eastAsia="zh-CN" w:bidi="ar-SA"/>
          <w14:textFill>
            <w14:solidFill>
              <w14:schemeClr w14:val="tx1"/>
            </w14:solidFill>
          </w14:textFill>
        </w:rPr>
        <w:t>核减</w:t>
      </w:r>
      <w:r>
        <w:rPr>
          <w:rFonts w:hint="eastAsia" w:ascii="仿宋" w:hAnsi="仿宋" w:eastAsia="仿宋" w:cs="仿宋"/>
          <w:snapToGrid/>
          <w:color w:val="000000" w:themeColor="text1"/>
          <w:kern w:val="0"/>
          <w:sz w:val="24"/>
          <w:szCs w:val="24"/>
          <w:highlight w:val="none"/>
          <w:lang w:val="zh-CN" w:eastAsia="zh-CN" w:bidi="ar-SA"/>
          <w14:textFill>
            <w14:solidFill>
              <w14:schemeClr w14:val="tx1"/>
            </w14:solidFill>
          </w14:textFill>
        </w:rPr>
        <w:t>处理）。</w:t>
      </w:r>
    </w:p>
    <w:p w14:paraId="2908A95E">
      <w:pPr>
        <w:pStyle w:val="33"/>
        <w:spacing w:line="360" w:lineRule="auto"/>
        <w:ind w:firstLine="539"/>
        <w:rPr>
          <w:rFonts w:hint="default" w:eastAsia="仿宋"/>
          <w:color w:val="000000" w:themeColor="text1"/>
          <w:highlight w:val="none"/>
          <w:lang w:val="en-US" w:eastAsia="zh-CN"/>
          <w14:textFill>
            <w14:solidFill>
              <w14:schemeClr w14:val="tx1"/>
            </w14:solidFill>
          </w14:textFill>
        </w:rPr>
      </w:pPr>
      <w:r>
        <w:rPr>
          <w:rFonts w:hint="eastAsia" w:ascii="仿宋" w:hAnsi="仿宋" w:eastAsia="仿宋" w:cs="仿宋"/>
          <w:snapToGrid/>
          <w:color w:val="000000" w:themeColor="text1"/>
          <w:kern w:val="0"/>
          <w:sz w:val="24"/>
          <w:szCs w:val="24"/>
          <w:highlight w:val="none"/>
          <w:lang w:val="en-US" w:eastAsia="zh-CN" w:bidi="ar-SA"/>
          <w14:textFill>
            <w14:solidFill>
              <w14:schemeClr w14:val="tx1"/>
            </w14:solidFill>
          </w14:textFill>
        </w:rPr>
        <w:t>5.年抢修费用按往年发生次数预估，</w:t>
      </w:r>
      <w:r>
        <w:rPr>
          <w:rFonts w:hint="eastAsia" w:ascii="仿宋" w:hAnsi="仿宋" w:eastAsia="仿宋" w:cs="仿宋"/>
          <w:snapToGrid/>
          <w:color w:val="000000" w:themeColor="text1"/>
          <w:spacing w:val="0"/>
          <w:sz w:val="24"/>
          <w:szCs w:val="24"/>
          <w:highlight w:val="none"/>
          <w:lang w:val="en-US" w:eastAsia="zh-CN"/>
          <w14:textFill>
            <w14:solidFill>
              <w14:schemeClr w14:val="tx1"/>
            </w14:solidFill>
          </w14:textFill>
        </w:rPr>
        <w:t>仅供参考，</w:t>
      </w:r>
      <w:r>
        <w:rPr>
          <w:rFonts w:hint="eastAsia" w:ascii="仿宋" w:hAnsi="仿宋" w:eastAsia="仿宋" w:cs="仿宋"/>
          <w:snapToGrid/>
          <w:color w:val="000000" w:themeColor="text1"/>
          <w:kern w:val="0"/>
          <w:sz w:val="24"/>
          <w:szCs w:val="24"/>
          <w:highlight w:val="none"/>
          <w:lang w:val="en-US" w:eastAsia="zh-CN" w:bidi="ar-SA"/>
          <w14:textFill>
            <w14:solidFill>
              <w14:schemeClr w14:val="tx1"/>
            </w14:solidFill>
          </w14:textFill>
        </w:rPr>
        <w:t>不作为结算使用，若实际服务过程中，与预估数量产生变化的，合同价款不做调整。</w:t>
      </w:r>
    </w:p>
    <w:p w14:paraId="770EC345">
      <w:pPr>
        <w:spacing w:line="360" w:lineRule="auto"/>
        <w:ind w:firstLine="472" w:firstLineChars="196"/>
        <w:rPr>
          <w:rFonts w:hint="eastAsia" w:ascii="仿宋" w:hAnsi="仿宋" w:eastAsia="仿宋" w:cs="仿宋"/>
          <w:b/>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五、甲方的</w:t>
      </w:r>
      <w:r>
        <w:rPr>
          <w:rFonts w:hint="eastAsia" w:ascii="仿宋" w:hAnsi="仿宋" w:eastAsia="仿宋" w:cs="仿宋"/>
          <w:b/>
          <w:color w:val="000000" w:themeColor="text1"/>
          <w:sz w:val="24"/>
          <w:highlight w:val="none"/>
          <w:lang w:val="en-US" w:eastAsia="zh-CN"/>
          <w14:textFill>
            <w14:solidFill>
              <w14:schemeClr w14:val="tx1"/>
            </w14:solidFill>
          </w14:textFill>
        </w:rPr>
        <w:t>责任</w:t>
      </w:r>
    </w:p>
    <w:p w14:paraId="3A5FA9E5">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eastAsia="zh-CN"/>
          <w14:textFill>
            <w14:solidFill>
              <w14:schemeClr w14:val="tx1"/>
            </w14:solidFill>
          </w14:textFill>
        </w:rPr>
        <w:t>.</w:t>
      </w:r>
      <w:r>
        <w:rPr>
          <w:rFonts w:ascii="仿宋" w:hAnsi="仿宋" w:eastAsia="仿宋" w:cs="仿宋"/>
          <w:color w:val="000000" w:themeColor="text1"/>
          <w:sz w:val="24"/>
          <w:highlight w:val="none"/>
          <w14:textFill>
            <w14:solidFill>
              <w14:schemeClr w14:val="tx1"/>
            </w14:solidFill>
          </w14:textFill>
        </w:rPr>
        <w:t>根据考核情况支付相应的服务费用。</w:t>
      </w:r>
    </w:p>
    <w:p w14:paraId="7C5974B4">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ascii="仿宋" w:hAnsi="仿宋" w:eastAsia="仿宋" w:cs="仿宋"/>
          <w:color w:val="000000" w:themeColor="text1"/>
          <w:sz w:val="24"/>
          <w:highlight w:val="none"/>
          <w14:textFill>
            <w14:solidFill>
              <w14:schemeClr w14:val="tx1"/>
            </w14:solidFill>
          </w14:textFill>
        </w:rPr>
        <w:t>对乙方的排水设施管理养护工作进行检查和监督管理。审定乙方年度和月度养护计划，审核乙方上报的养护工作量报表，检查养护运行计划执行情况。对乙方日常养护运行的质量、安全运行、巡查工作及资料台账进行定期或不定期检查，并对养护运行情况进行考核。</w:t>
      </w:r>
    </w:p>
    <w:p w14:paraId="0DCE4A2D">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ascii="仿宋" w:hAnsi="仿宋" w:eastAsia="仿宋" w:cs="仿宋"/>
          <w:color w:val="000000" w:themeColor="text1"/>
          <w:sz w:val="24"/>
          <w:highlight w:val="none"/>
          <w14:textFill>
            <w14:solidFill>
              <w14:schemeClr w14:val="tx1"/>
            </w14:solidFill>
          </w14:textFill>
        </w:rPr>
        <w:t>按照区委区政府或区级部门指示，在五水共治、防汛防台、抗雪防冻抗旱、重大活动保障、突发事件或自然灾害发生时，可要求乙方采取应急措施，对排水设施、地下管网和排水口等进行特殊综合养护。</w:t>
      </w:r>
    </w:p>
    <w:p w14:paraId="01683D20">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ascii="仿宋" w:hAnsi="仿宋" w:eastAsia="仿宋" w:cs="仿宋"/>
          <w:color w:val="000000" w:themeColor="text1"/>
          <w:sz w:val="24"/>
          <w:highlight w:val="none"/>
          <w14:textFill>
            <w14:solidFill>
              <w14:schemeClr w14:val="tx1"/>
            </w14:solidFill>
          </w14:textFill>
        </w:rPr>
        <w:t>对乙方的养护工作进行跟踪检查，发现乙方未按约定要求进行养护时，可要求乙方限期整改，并按合同约定进行处理。</w:t>
      </w:r>
    </w:p>
    <w:p w14:paraId="0A394E3B">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ascii="仿宋" w:hAnsi="仿宋" w:eastAsia="仿宋" w:cs="仿宋"/>
          <w:color w:val="000000" w:themeColor="text1"/>
          <w:sz w:val="24"/>
          <w:highlight w:val="none"/>
          <w14:textFill>
            <w14:solidFill>
              <w14:schemeClr w14:val="tx1"/>
            </w14:solidFill>
          </w14:textFill>
        </w:rPr>
        <w:t>5</w:t>
      </w:r>
      <w:r>
        <w:rPr>
          <w:rFonts w:hint="eastAsia" w:ascii="仿宋" w:hAnsi="仿宋" w:eastAsia="仿宋" w:cs="仿宋"/>
          <w:color w:val="000000" w:themeColor="text1"/>
          <w:sz w:val="24"/>
          <w:highlight w:val="none"/>
          <w:lang w:eastAsia="zh-CN"/>
          <w14:textFill>
            <w14:solidFill>
              <w14:schemeClr w14:val="tx1"/>
            </w14:solidFill>
          </w14:textFill>
        </w:rPr>
        <w:t>.</w:t>
      </w:r>
      <w:r>
        <w:rPr>
          <w:rFonts w:ascii="仿宋" w:hAnsi="仿宋" w:eastAsia="仿宋" w:cs="仿宋"/>
          <w:color w:val="000000" w:themeColor="text1"/>
          <w:sz w:val="24"/>
          <w:highlight w:val="none"/>
          <w14:textFill>
            <w14:solidFill>
              <w14:schemeClr w14:val="tx1"/>
            </w14:solidFill>
          </w14:textFill>
        </w:rPr>
        <w:t>帮助协调相关市、区等主要道路的排水设施养护单位。</w:t>
      </w:r>
    </w:p>
    <w:p w14:paraId="0111A258">
      <w:pPr>
        <w:spacing w:line="360" w:lineRule="auto"/>
        <w:ind w:firstLine="482" w:firstLineChars="200"/>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六、乙方的</w:t>
      </w:r>
      <w:r>
        <w:rPr>
          <w:rFonts w:hint="eastAsia" w:ascii="仿宋" w:hAnsi="仿宋" w:eastAsia="仿宋" w:cs="仿宋"/>
          <w:b/>
          <w:color w:val="000000" w:themeColor="text1"/>
          <w:sz w:val="24"/>
          <w:highlight w:val="none"/>
          <w:lang w:val="en-US" w:eastAsia="zh-CN"/>
          <w14:textFill>
            <w14:solidFill>
              <w14:schemeClr w14:val="tx1"/>
            </w14:solidFill>
          </w14:textFill>
        </w:rPr>
        <w:t>责任</w:t>
      </w:r>
    </w:p>
    <w:p w14:paraId="423AA0E8">
      <w:pPr>
        <w:pStyle w:val="25"/>
        <w:spacing w:line="360" w:lineRule="auto"/>
        <w:ind w:firstLine="482"/>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1.根据有关法律法规、本合同条款、本次招投标要求、管养质量标准及相关规定， 精心组织养护，确保管养质量，承担设施、人员安全和公共安全责任。</w:t>
      </w:r>
    </w:p>
    <w:p w14:paraId="58833D92">
      <w:pPr>
        <w:pStyle w:val="25"/>
        <w:spacing w:line="360" w:lineRule="auto"/>
        <w:ind w:firstLine="482"/>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2.按甲方要求及时开展日常养护和特殊综合养护以及“五水共治”和排水设施养护的日常媒体宣传工作，如实向甲方报告服务实施情况。</w:t>
      </w:r>
    </w:p>
    <w:p w14:paraId="5859B79D">
      <w:pPr>
        <w:pStyle w:val="25"/>
        <w:spacing w:line="360" w:lineRule="auto"/>
        <w:ind w:firstLine="482"/>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3.遇到涉河涉水应急治理（含河道应急管理）、防灾减灾、重大活动保障、突发事件或自然灾害，必须服从甲方指挥与安排，及时采取特殊综合养护。</w:t>
      </w:r>
    </w:p>
    <w:p w14:paraId="6072F02B">
      <w:pPr>
        <w:pStyle w:val="25"/>
        <w:spacing w:line="360" w:lineRule="auto"/>
        <w:ind w:firstLine="482"/>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4.因乙方在管理中的过错或违反本合同的约定进行管理造成甲方或第三人损失的， 乙方应依法承担全部赔偿责任，包括但不限于直接损失、间接损失以及甲方或第三人支出的合理必要费用（如诉讼费、律师费、鉴定费等）等。</w:t>
      </w:r>
    </w:p>
    <w:p w14:paraId="0C4B1DCD">
      <w:pPr>
        <w:pStyle w:val="25"/>
        <w:spacing w:line="360" w:lineRule="auto"/>
        <w:ind w:firstLine="482"/>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5.合同期满并经甲方考核合格后，乙方应提交完整的养护台帐，并按采购人要求做好与下一家养护企业的衔接。</w:t>
      </w:r>
    </w:p>
    <w:p w14:paraId="336AABA1">
      <w:pPr>
        <w:pStyle w:val="24"/>
        <w:spacing w:before="56" w:line="304" w:lineRule="auto"/>
        <w:ind w:right="194" w:firstLine="480" w:firstLineChars="200"/>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highlight w:val="none"/>
          <w:lang w:val="en-US" w:eastAsia="zh-CN" w:bidi="ar-SA"/>
          <w14:textFill>
            <w14:solidFill>
              <w14:schemeClr w14:val="tx1"/>
            </w14:solidFill>
          </w14:textFill>
        </w:rPr>
        <w:t>6.按合同配备技术熟练、经验丰富的项目负责人、项目技术负责人、各类专业技术人员和驾驶员、养护工、疏挖工等，并保持其岗位的相对稳定，如果需要更换项目负责人或项目技术负责人，应事书面先报请采购人同意；甲方有权要求乙方撤换工作不能胜任或玩忽职守、工作不负责的人员。</w:t>
      </w:r>
      <w:r>
        <w:rPr>
          <w:rFonts w:hint="eastAsia" w:ascii="仿宋" w:hAnsi="仿宋" w:eastAsia="仿宋" w:cs="仿宋"/>
          <w:snapToGrid/>
          <w:color w:val="000000" w:themeColor="text1"/>
          <w:sz w:val="24"/>
          <w:szCs w:val="24"/>
          <w:highlight w:val="none"/>
          <w:lang w:val="en-US" w:eastAsia="zh-CN"/>
          <w14:textFill>
            <w14:solidFill>
              <w14:schemeClr w14:val="tx1"/>
            </w14:solidFill>
          </w14:textFill>
        </w:rPr>
        <w:t>专门为街道的排水养护管理配备管理人员1人以上，养护单位的工作必须满足街道需要的工作时间要求，施工队伍每周7天（全天）在街道范围内作业。</w:t>
      </w:r>
    </w:p>
    <w:p w14:paraId="3B97E843">
      <w:pPr>
        <w:pStyle w:val="25"/>
        <w:spacing w:line="360" w:lineRule="auto"/>
        <w:ind w:firstLine="482"/>
        <w:rPr>
          <w:rFonts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七、养护质量标准</w:t>
      </w:r>
    </w:p>
    <w:p w14:paraId="1E8091FE">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根据《城镇排水管道维护安全技术规程》（CJJ 6-2009）、《城镇排水管渠与泵站维护技术规程》（CJJ 68-2007）、《杭州市城市排水管渠养护管理标准（试行）》（杭城管委[2012]285号）以及新颁布的相关规程、规范和国家有关强制性标准的规定执行。</w:t>
      </w:r>
    </w:p>
    <w:p w14:paraId="7CC9E24E">
      <w:pPr>
        <w:pStyle w:val="25"/>
        <w:spacing w:line="360" w:lineRule="auto"/>
        <w:ind w:firstLine="482"/>
        <w:rPr>
          <w:rFonts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lang w:val="en-US" w:eastAsia="zh-CN"/>
          <w14:textFill>
            <w14:solidFill>
              <w14:schemeClr w14:val="tx1"/>
            </w14:solidFill>
          </w14:textFill>
        </w:rPr>
        <w:t>八</w:t>
      </w:r>
      <w:r>
        <w:rPr>
          <w:rFonts w:hint="eastAsia" w:ascii="仿宋" w:hAnsi="仿宋" w:eastAsia="仿宋" w:cs="仿宋"/>
          <w:b/>
          <w:color w:val="000000" w:themeColor="text1"/>
          <w:highlight w:val="none"/>
          <w14:textFill>
            <w14:solidFill>
              <w14:schemeClr w14:val="tx1"/>
            </w14:solidFill>
          </w14:textFill>
        </w:rPr>
        <w:t>、</w:t>
      </w:r>
      <w:r>
        <w:rPr>
          <w:rFonts w:hint="eastAsia" w:ascii="仿宋" w:hAnsi="仿宋" w:eastAsia="仿宋" w:cs="仿宋"/>
          <w:b/>
          <w:color w:val="000000" w:themeColor="text1"/>
          <w:highlight w:val="none"/>
          <w:lang w:val="en-US" w:eastAsia="zh-CN"/>
          <w14:textFill>
            <w14:solidFill>
              <w14:schemeClr w14:val="tx1"/>
            </w14:solidFill>
          </w14:textFill>
        </w:rPr>
        <w:t>履约</w:t>
      </w:r>
      <w:r>
        <w:rPr>
          <w:rFonts w:hint="eastAsia" w:ascii="仿宋" w:hAnsi="仿宋" w:eastAsia="仿宋" w:cs="仿宋"/>
          <w:b/>
          <w:color w:val="000000" w:themeColor="text1"/>
          <w:highlight w:val="none"/>
          <w14:textFill>
            <w14:solidFill>
              <w14:schemeClr w14:val="tx1"/>
            </w14:solidFill>
          </w14:textFill>
        </w:rPr>
        <w:t>验收</w:t>
      </w:r>
    </w:p>
    <w:p w14:paraId="4EF6F1FA">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履约验收的主体</w:t>
      </w:r>
    </w:p>
    <w:p w14:paraId="063755E5">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验收主体为</w:t>
      </w:r>
      <w:r>
        <w:rPr>
          <w:rFonts w:hint="eastAsia" w:ascii="仿宋" w:hAnsi="仿宋" w:eastAsia="仿宋" w:cs="仿宋"/>
          <w:color w:val="000000" w:themeColor="text1"/>
          <w:sz w:val="24"/>
          <w:highlight w:val="none"/>
          <w:lang w:val="en-US" w:eastAsia="zh-CN"/>
          <w14:textFill>
            <w14:solidFill>
              <w14:schemeClr w14:val="tx1"/>
            </w14:solidFill>
          </w14:textFill>
        </w:rPr>
        <w:t>甲方</w:t>
      </w:r>
      <w:r>
        <w:rPr>
          <w:rFonts w:hint="eastAsia" w:ascii="仿宋" w:hAnsi="仿宋" w:eastAsia="仿宋" w:cs="仿宋"/>
          <w:color w:val="000000" w:themeColor="text1"/>
          <w:sz w:val="24"/>
          <w:highlight w:val="none"/>
          <w14:textFill>
            <w14:solidFill>
              <w14:schemeClr w14:val="tx1"/>
            </w14:solidFill>
          </w14:textFill>
        </w:rPr>
        <w:t>。</w:t>
      </w:r>
    </w:p>
    <w:p w14:paraId="11BBF7D9">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 xml:space="preserve">履约验收的时间 </w:t>
      </w:r>
    </w:p>
    <w:p w14:paraId="5B1E54A5">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服务期结束提交所有资料后10个工作日内进行验收。</w:t>
      </w:r>
    </w:p>
    <w:p w14:paraId="09DDDB2C">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履约验收的方式</w:t>
      </w:r>
    </w:p>
    <w:p w14:paraId="46A4440F">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按《杭州市政府采购履约验收暂行办法》中的一次性验收方式进行履约验收。</w:t>
      </w:r>
    </w:p>
    <w:p w14:paraId="07112758">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履约验收的程序</w:t>
      </w:r>
    </w:p>
    <w:p w14:paraId="72EB2204">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按《杭州市政府采购履约验收暂行办法》中的一般程序进行履约验收。</w:t>
      </w:r>
    </w:p>
    <w:p w14:paraId="4FFFCC4E">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履约验收的内容</w:t>
      </w:r>
    </w:p>
    <w:p w14:paraId="68FD7282">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①技术部分：乙方按照招标文件要求在约定的期限内完成服务工作，服务结束后向甲方递交相关资料。</w:t>
      </w:r>
    </w:p>
    <w:p w14:paraId="4DC81EEC">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②商务部分：履约保证金按招标文件要求提交；费用按招标文件要求结算、支付。</w:t>
      </w:r>
    </w:p>
    <w:p w14:paraId="67CF29AD">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验收标准</w:t>
      </w:r>
    </w:p>
    <w:p w14:paraId="7DDE0532">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①满足采购需求及技术文件的要求，达到国家及行业现行规范的合格标准；</w:t>
      </w:r>
    </w:p>
    <w:p w14:paraId="77AF6BF6">
      <w:pPr>
        <w:widowControl/>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②资金支付及履约保证金返还条件、争议处理、验收费用支付、采购人及供应商各自权利义务等内容按国家，省，市现行规定和合同约定的内容。</w:t>
      </w:r>
    </w:p>
    <w:p w14:paraId="0361CC34">
      <w:pPr>
        <w:pStyle w:val="33"/>
        <w:spacing w:line="360" w:lineRule="auto"/>
        <w:ind w:firstLine="539"/>
        <w:rPr>
          <w:rFonts w:ascii="仿宋" w:hAnsi="仿宋" w:eastAsia="仿宋" w:cs="仿宋"/>
          <w:b/>
          <w:snapToGrid/>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九</w:t>
      </w:r>
      <w:r>
        <w:rPr>
          <w:rFonts w:hint="eastAsia" w:ascii="仿宋" w:hAnsi="仿宋" w:eastAsia="仿宋" w:cs="仿宋"/>
          <w:b/>
          <w:color w:val="000000" w:themeColor="text1"/>
          <w:sz w:val="24"/>
          <w:highlight w:val="none"/>
          <w14:textFill>
            <w14:solidFill>
              <w14:schemeClr w14:val="tx1"/>
            </w14:solidFill>
          </w14:textFill>
        </w:rPr>
        <w:t>、</w:t>
      </w:r>
      <w:r>
        <w:rPr>
          <w:rFonts w:hint="eastAsia" w:ascii="仿宋" w:hAnsi="仿宋" w:eastAsia="仿宋" w:cs="仿宋"/>
          <w:b/>
          <w:snapToGrid/>
          <w:color w:val="000000" w:themeColor="text1"/>
          <w:sz w:val="24"/>
          <w:szCs w:val="24"/>
          <w:highlight w:val="none"/>
          <w14:textFill>
            <w14:solidFill>
              <w14:schemeClr w14:val="tx1"/>
            </w14:solidFill>
          </w14:textFill>
        </w:rPr>
        <w:t>违约责任</w:t>
      </w:r>
    </w:p>
    <w:p w14:paraId="34625ABF">
      <w:pPr>
        <w:pStyle w:val="33"/>
        <w:spacing w:line="360" w:lineRule="auto"/>
        <w:ind w:firstLine="539"/>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乙方不得无故单方解除本合同。乙方擅自解除本合同，或者不履行本合同项下的主要义务，即构成根本违约，应按照合同总价的20%向甲方支付违约金。若违约金不足以弥补甲方损失的，乙方还应当补足违约金和损失之间的差额。</w:t>
      </w:r>
    </w:p>
    <w:p w14:paraId="0DC7E1B2">
      <w:pPr>
        <w:pStyle w:val="33"/>
        <w:spacing w:line="360" w:lineRule="auto"/>
        <w:ind w:firstLine="539"/>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2．违约方还应承担守约方为追究违约方违约责任而支出的合理费用（包括但不限于诉讼费、公证费、鉴定费、差旅费、律师费等）。</w:t>
      </w:r>
    </w:p>
    <w:p w14:paraId="307E4F4D">
      <w:pPr>
        <w:pStyle w:val="33"/>
        <w:spacing w:line="360" w:lineRule="auto"/>
        <w:ind w:firstLine="539"/>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3．本合同如遇不可抗拒的原因无法继续履行时，即自然终止，双方自行承担各自损失。</w:t>
      </w:r>
    </w:p>
    <w:p w14:paraId="1A9BC2A2">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十、争议处理</w:t>
      </w:r>
    </w:p>
    <w:p w14:paraId="35AFD8C9">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在合同履约过程中，双方如发生争议，应当协商解决，协商不成的，任意一方均可向杭州市上城区人民法院提起诉讼。</w:t>
      </w:r>
    </w:p>
    <w:p w14:paraId="0691A84F">
      <w:pPr>
        <w:spacing w:line="360" w:lineRule="auto"/>
        <w:ind w:firstLine="482"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十</w:t>
      </w:r>
      <w:r>
        <w:rPr>
          <w:rFonts w:hint="eastAsia" w:ascii="仿宋" w:hAnsi="仿宋" w:eastAsia="仿宋" w:cs="仿宋"/>
          <w:b/>
          <w:color w:val="000000" w:themeColor="text1"/>
          <w:sz w:val="24"/>
          <w:highlight w:val="none"/>
          <w:lang w:val="en-US" w:eastAsia="zh-CN"/>
          <w14:textFill>
            <w14:solidFill>
              <w14:schemeClr w14:val="tx1"/>
            </w14:solidFill>
          </w14:textFill>
        </w:rPr>
        <w:t>一</w:t>
      </w:r>
      <w:r>
        <w:rPr>
          <w:rFonts w:hint="eastAsia" w:ascii="仿宋" w:hAnsi="仿宋" w:eastAsia="仿宋" w:cs="仿宋"/>
          <w:b/>
          <w:color w:val="000000" w:themeColor="text1"/>
          <w:sz w:val="24"/>
          <w:highlight w:val="none"/>
          <w14:textFill>
            <w14:solidFill>
              <w14:schemeClr w14:val="tx1"/>
            </w14:solidFill>
          </w14:textFill>
        </w:rPr>
        <w:t>、其他</w:t>
      </w:r>
    </w:p>
    <w:p w14:paraId="110CEFFD">
      <w:pPr>
        <w:snapToGrid w:val="0"/>
        <w:spacing w:line="360" w:lineRule="auto"/>
        <w:ind w:firstLine="470" w:firstLineChars="196"/>
        <w:outlineLvl w:val="2"/>
        <w:rPr>
          <w:rFonts w:ascii="仿宋" w:hAnsi="仿宋" w:eastAsia="仿宋" w:cs="仿宋"/>
          <w:color w:val="000000" w:themeColor="text1"/>
          <w:sz w:val="24"/>
          <w:highlight w:val="none"/>
          <w14:textFill>
            <w14:solidFill>
              <w14:schemeClr w14:val="tx1"/>
            </w14:solidFill>
          </w14:textFill>
        </w:rPr>
      </w:pPr>
      <w:bookmarkStart w:id="478" w:name="_Toc21853"/>
      <w:r>
        <w:rPr>
          <w:rFonts w:hint="eastAsia" w:ascii="仿宋" w:hAnsi="仿宋" w:eastAsia="仿宋" w:cs="仿宋"/>
          <w:color w:val="000000" w:themeColor="text1"/>
          <w:sz w:val="24"/>
          <w:highlight w:val="none"/>
          <w14:textFill>
            <w14:solidFill>
              <w14:schemeClr w14:val="tx1"/>
            </w14:solidFill>
          </w14:textFill>
        </w:rPr>
        <w:t>(一)履约保证金</w:t>
      </w:r>
      <w:bookmarkEnd w:id="478"/>
    </w:p>
    <w:p w14:paraId="0FF63329">
      <w:pPr>
        <w:pStyle w:val="33"/>
        <w:snapToGrid w:val="0"/>
        <w:spacing w:line="360" w:lineRule="auto"/>
        <w:ind w:firstLine="540" w:firstLineChars="225"/>
        <w:rPr>
          <w:rFonts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履约保证金额为合同价的</w:t>
      </w:r>
      <w:r>
        <w:rPr>
          <w:rFonts w:hint="eastAsia" w:ascii="仿宋" w:hAnsi="仿宋" w:eastAsia="仿宋" w:cs="仿宋"/>
          <w:color w:val="000000" w:themeColor="text1"/>
          <w:kern w:val="0"/>
          <w:sz w:val="24"/>
          <w:szCs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u w:val="single"/>
          <w:lang w:val="en-US" w:eastAsia="zh-CN"/>
          <w14:textFill>
            <w14:solidFill>
              <w14:schemeClr w14:val="tx1"/>
            </w14:solidFill>
          </w14:textFill>
        </w:rPr>
        <w:t>1</w:t>
      </w:r>
      <w:r>
        <w:rPr>
          <w:rFonts w:hint="eastAsia" w:ascii="仿宋" w:hAnsi="仿宋" w:eastAsia="仿宋" w:cs="仿宋"/>
          <w:color w:val="000000" w:themeColor="text1"/>
          <w:kern w:val="0"/>
          <w:sz w:val="24"/>
          <w:szCs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val="zh-CN"/>
          <w14:textFill>
            <w14:solidFill>
              <w14:schemeClr w14:val="tx1"/>
            </w14:solidFill>
          </w14:textFill>
        </w:rPr>
        <w:t>%（金额：</w:t>
      </w:r>
      <w:r>
        <w:rPr>
          <w:rFonts w:hint="eastAsia" w:ascii="仿宋" w:hAnsi="仿宋" w:eastAsia="仿宋" w:cs="仿宋"/>
          <w:color w:val="000000" w:themeColor="text1"/>
          <w:kern w:val="0"/>
          <w:sz w:val="24"/>
          <w:szCs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val="zh-CN"/>
          <w14:textFill>
            <w14:solidFill>
              <w14:schemeClr w14:val="tx1"/>
            </w14:solidFill>
          </w14:textFill>
        </w:rPr>
        <w:t>元）。</w:t>
      </w:r>
    </w:p>
    <w:p w14:paraId="4E762446">
      <w:pPr>
        <w:pStyle w:val="33"/>
        <w:snapToGrid w:val="0"/>
        <w:spacing w:line="360" w:lineRule="auto"/>
        <w:ind w:firstLine="540" w:firstLineChars="225"/>
        <w:rPr>
          <w:rFonts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1.</w:t>
      </w:r>
      <w:r>
        <w:rPr>
          <w:rFonts w:hint="eastAsia" w:ascii="仿宋" w:hAnsi="仿宋" w:eastAsia="仿宋" w:cs="仿宋"/>
          <w:color w:val="000000" w:themeColor="text1"/>
          <w:kern w:val="0"/>
          <w:sz w:val="24"/>
          <w:szCs w:val="24"/>
          <w:highlight w:val="none"/>
          <w:lang w:val="zh-CN"/>
          <w14:textFill>
            <w14:solidFill>
              <w14:schemeClr w14:val="tx1"/>
            </w14:solidFill>
          </w14:textFill>
        </w:rPr>
        <w:t>形式</w:t>
      </w:r>
      <w:r>
        <w:rPr>
          <w:rFonts w:hint="eastAsia" w:ascii="仿宋" w:hAnsi="仿宋" w:eastAsia="仿宋" w:cs="仿宋"/>
          <w:color w:val="000000" w:themeColor="text1"/>
          <w:kern w:val="0"/>
          <w:sz w:val="24"/>
          <w:szCs w:val="24"/>
          <w:highlight w:val="none"/>
          <w14:textFill>
            <w14:solidFill>
              <w14:schemeClr w14:val="tx1"/>
            </w14:solidFill>
          </w14:textFill>
        </w:rPr>
        <w:t>：</w:t>
      </w:r>
      <w:r>
        <w:rPr>
          <w:rFonts w:hint="eastAsia" w:ascii="仿宋" w:hAnsi="仿宋" w:eastAsia="仿宋" w:cs="仿宋"/>
          <w:color w:val="000000" w:themeColor="text1"/>
          <w:kern w:val="0"/>
          <w:sz w:val="24"/>
          <w:szCs w:val="24"/>
          <w:highlight w:val="none"/>
          <w:lang w:val="zh-CN"/>
          <w14:textFill>
            <w14:solidFill>
              <w14:schemeClr w14:val="tx1"/>
            </w14:solidFill>
          </w14:textFill>
        </w:rPr>
        <w:t>本合同采用以第</w:t>
      </w:r>
      <w:r>
        <w:rPr>
          <w:rFonts w:hint="eastAsia" w:ascii="仿宋" w:hAnsi="仿宋" w:eastAsia="仿宋" w:cs="仿宋"/>
          <w:color w:val="000000" w:themeColor="text1"/>
          <w:kern w:val="0"/>
          <w:sz w:val="24"/>
          <w:szCs w:val="24"/>
          <w:highlight w:val="none"/>
          <w14:textFill>
            <w14:solidFill>
              <w14:schemeClr w14:val="tx1"/>
            </w14:solidFill>
          </w14:textFill>
        </w:rPr>
        <w:t>（  ）</w:t>
      </w:r>
      <w:r>
        <w:rPr>
          <w:rFonts w:hint="eastAsia" w:ascii="仿宋" w:hAnsi="仿宋" w:eastAsia="仿宋" w:cs="仿宋"/>
          <w:color w:val="000000" w:themeColor="text1"/>
          <w:kern w:val="0"/>
          <w:sz w:val="24"/>
          <w:szCs w:val="24"/>
          <w:highlight w:val="none"/>
          <w:lang w:val="zh-CN"/>
          <w14:textFill>
            <w14:solidFill>
              <w14:schemeClr w14:val="tx1"/>
            </w14:solidFill>
          </w14:textFill>
        </w:rPr>
        <w:t>种方式</w:t>
      </w:r>
      <w:r>
        <w:rPr>
          <w:rFonts w:hint="eastAsia" w:ascii="仿宋" w:hAnsi="仿宋" w:eastAsia="仿宋" w:cs="仿宋"/>
          <w:color w:val="000000" w:themeColor="text1"/>
          <w:kern w:val="0"/>
          <w:sz w:val="24"/>
          <w:szCs w:val="24"/>
          <w:highlight w:val="none"/>
          <w14:textFill>
            <w14:solidFill>
              <w14:schemeClr w14:val="tx1"/>
            </w14:solidFill>
          </w14:textFill>
        </w:rPr>
        <w:t>：</w:t>
      </w:r>
    </w:p>
    <w:p w14:paraId="55603C97">
      <w:pPr>
        <w:pStyle w:val="33"/>
        <w:snapToGrid w:val="0"/>
        <w:spacing w:line="360" w:lineRule="auto"/>
        <w:ind w:firstLine="540" w:firstLineChars="225"/>
        <w:rPr>
          <w:rFonts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w:t>
      </w:r>
      <w:r>
        <w:rPr>
          <w:rFonts w:hint="eastAsia" w:ascii="仿宋" w:hAnsi="仿宋" w:eastAsia="仿宋" w:cs="仿宋"/>
          <w:color w:val="000000" w:themeColor="text1"/>
          <w:kern w:val="0"/>
          <w:sz w:val="24"/>
          <w:szCs w:val="24"/>
          <w:highlight w:val="none"/>
          <w14:textFill>
            <w14:solidFill>
              <w14:schemeClr w14:val="tx1"/>
            </w14:solidFill>
          </w14:textFill>
        </w:rPr>
        <w:t>1）</w:t>
      </w:r>
      <w:r>
        <w:rPr>
          <w:rFonts w:hint="eastAsia" w:ascii="仿宋" w:hAnsi="仿宋" w:eastAsia="仿宋" w:cs="仿宋"/>
          <w:color w:val="000000" w:themeColor="text1"/>
          <w:kern w:val="0"/>
          <w:sz w:val="24"/>
          <w:szCs w:val="24"/>
          <w:highlight w:val="none"/>
          <w:lang w:val="zh-CN"/>
          <w14:textFill>
            <w14:solidFill>
              <w14:schemeClr w14:val="tx1"/>
            </w14:solidFill>
          </w14:textFill>
        </w:rPr>
        <w:t>保函：杭州地区注册的银行（含总行、分行、支行）、保险公司出具的保函。保函的格式和内容须经甲方确认；</w:t>
      </w:r>
    </w:p>
    <w:p w14:paraId="31963946">
      <w:pPr>
        <w:pStyle w:val="33"/>
        <w:snapToGrid w:val="0"/>
        <w:spacing w:line="360" w:lineRule="auto"/>
        <w:ind w:firstLine="540" w:firstLineChars="225"/>
        <w:rPr>
          <w:rFonts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w:t>
      </w:r>
      <w:r>
        <w:rPr>
          <w:rFonts w:hint="eastAsia" w:ascii="仿宋" w:hAnsi="仿宋" w:eastAsia="仿宋" w:cs="仿宋"/>
          <w:color w:val="000000" w:themeColor="text1"/>
          <w:kern w:val="0"/>
          <w:sz w:val="24"/>
          <w:szCs w:val="24"/>
          <w:highlight w:val="none"/>
          <w14:textFill>
            <w14:solidFill>
              <w14:schemeClr w14:val="tx1"/>
            </w14:solidFill>
          </w14:textFill>
        </w:rPr>
        <w:t>2）非保函形式</w:t>
      </w:r>
      <w:r>
        <w:rPr>
          <w:rFonts w:hint="eastAsia" w:ascii="仿宋" w:hAnsi="仿宋" w:eastAsia="仿宋" w:cs="仿宋"/>
          <w:color w:val="000000" w:themeColor="text1"/>
          <w:kern w:val="0"/>
          <w:sz w:val="24"/>
          <w:szCs w:val="24"/>
          <w:highlight w:val="none"/>
          <w:lang w:val="zh-CN"/>
          <w14:textFill>
            <w14:solidFill>
              <w14:schemeClr w14:val="tx1"/>
            </w14:solidFill>
          </w14:textFill>
        </w:rPr>
        <w:t>：通过乙方的基本账户以银行转账方式或支票、银行汇票的形式缴纳。</w:t>
      </w:r>
    </w:p>
    <w:p w14:paraId="44899176">
      <w:pPr>
        <w:pStyle w:val="33"/>
        <w:snapToGrid w:val="0"/>
        <w:spacing w:line="360" w:lineRule="auto"/>
        <w:ind w:left="630"/>
        <w:rPr>
          <w:rFonts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2.</w:t>
      </w:r>
      <w:r>
        <w:rPr>
          <w:rFonts w:hint="eastAsia" w:ascii="仿宋" w:hAnsi="仿宋" w:eastAsia="仿宋" w:cs="仿宋"/>
          <w:color w:val="000000" w:themeColor="text1"/>
          <w:kern w:val="0"/>
          <w:sz w:val="24"/>
          <w:szCs w:val="24"/>
          <w:highlight w:val="none"/>
          <w:lang w:val="zh-CN"/>
          <w14:textFill>
            <w14:solidFill>
              <w14:schemeClr w14:val="tx1"/>
            </w14:solidFill>
          </w14:textFill>
        </w:rPr>
        <w:t>提交时间：合同签订后十个工作日内。</w:t>
      </w:r>
    </w:p>
    <w:p w14:paraId="4ADDB5F6">
      <w:pPr>
        <w:pStyle w:val="33"/>
        <w:snapToGrid w:val="0"/>
        <w:spacing w:line="360" w:lineRule="auto"/>
        <w:ind w:left="630"/>
        <w:rPr>
          <w:rFonts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3.</w:t>
      </w:r>
      <w:r>
        <w:rPr>
          <w:rFonts w:hint="eastAsia" w:ascii="仿宋" w:hAnsi="仿宋" w:eastAsia="仿宋" w:cs="仿宋"/>
          <w:color w:val="000000" w:themeColor="text1"/>
          <w:kern w:val="0"/>
          <w:sz w:val="24"/>
          <w:szCs w:val="24"/>
          <w:highlight w:val="none"/>
          <w:lang w:val="zh-CN"/>
          <w14:textFill>
            <w14:solidFill>
              <w14:schemeClr w14:val="tx1"/>
            </w14:solidFill>
          </w14:textFill>
        </w:rPr>
        <w:t>退还时间：履约担保在合同期满（履约验收完毕）无违约的情况下，</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10</w:t>
      </w:r>
      <w:r>
        <w:rPr>
          <w:rFonts w:hint="eastAsia" w:ascii="仿宋" w:hAnsi="仿宋" w:eastAsia="仿宋" w:cs="仿宋"/>
          <w:color w:val="000000" w:themeColor="text1"/>
          <w:kern w:val="0"/>
          <w:sz w:val="24"/>
          <w:szCs w:val="24"/>
          <w:highlight w:val="none"/>
          <w:lang w:val="zh-CN"/>
          <w14:textFill>
            <w14:solidFill>
              <w14:schemeClr w14:val="tx1"/>
            </w14:solidFill>
          </w14:textFill>
        </w:rPr>
        <w:t>日内无息退还。</w:t>
      </w:r>
    </w:p>
    <w:p w14:paraId="4DE353F6">
      <w:pPr>
        <w:pStyle w:val="33"/>
        <w:snapToGrid w:val="0"/>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4.乙方如未按时交纳履约保证金，甲方有权终止合同。</w:t>
      </w:r>
    </w:p>
    <w:p w14:paraId="70AFB8A3">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二</w:t>
      </w:r>
      <w:r>
        <w:rPr>
          <w:rFonts w:hint="eastAsia" w:ascii="仿宋" w:hAnsi="仿宋" w:eastAsia="仿宋" w:cs="仿宋"/>
          <w:color w:val="000000" w:themeColor="text1"/>
          <w:sz w:val="24"/>
          <w:highlight w:val="none"/>
          <w14:textFill>
            <w14:solidFill>
              <w14:schemeClr w14:val="tx1"/>
            </w14:solidFill>
          </w14:textFill>
        </w:rPr>
        <w:t>)本合同在履行过程中如有未尽事宜或需变更合同内容，双方可另行签定补充协议，与合同具有相同的法律效力。</w:t>
      </w:r>
    </w:p>
    <w:p w14:paraId="350185F5">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三</w:t>
      </w:r>
      <w:r>
        <w:rPr>
          <w:rFonts w:hint="eastAsia" w:ascii="仿宋" w:hAnsi="仿宋" w:eastAsia="仿宋" w:cs="仿宋"/>
          <w:color w:val="000000" w:themeColor="text1"/>
          <w:sz w:val="24"/>
          <w:highlight w:val="none"/>
          <w14:textFill>
            <w14:solidFill>
              <w14:schemeClr w14:val="tx1"/>
            </w14:solidFill>
          </w14:textFill>
        </w:rPr>
        <w:t>)非联合体乙方应当按照本合同约定完成养护任务，除</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工作接受分包外，不得将其他工作向他人转包或分包。一经发现，甲方有权立即终止本合同。由此产生的法律责任和经济损失由乙方承担。对于乙方因设备或技术等原因无法实施的部分工作，在报请甲方书面同意后，委托他人实施的，乙方对分包人的所有行为负连带责任。</w:t>
      </w:r>
    </w:p>
    <w:p w14:paraId="0E340571">
      <w:pPr>
        <w:spacing w:line="360" w:lineRule="auto"/>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四</w:t>
      </w:r>
      <w:r>
        <w:rPr>
          <w:rFonts w:hint="eastAsia" w:ascii="仿宋" w:hAnsi="仿宋" w:eastAsia="仿宋" w:cs="仿宋"/>
          <w:color w:val="000000" w:themeColor="text1"/>
          <w:sz w:val="24"/>
          <w:highlight w:val="none"/>
          <w14:textFill>
            <w14:solidFill>
              <w14:schemeClr w14:val="tx1"/>
            </w14:solidFill>
          </w14:textFill>
        </w:rPr>
        <w:t>)本合同自双方法定代表人签字、加盖单位公章后生效，合同期满履行完毕后解除。</w:t>
      </w:r>
    </w:p>
    <w:p w14:paraId="367B441C">
      <w:pPr>
        <w:spacing w:line="360" w:lineRule="auto"/>
        <w:ind w:firstLine="480" w:firstLineChars="2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五</w:t>
      </w:r>
      <w:r>
        <w:rPr>
          <w:rFonts w:hint="eastAsia" w:ascii="仿宋" w:hAnsi="仿宋" w:eastAsia="仿宋" w:cs="仿宋"/>
          <w:color w:val="000000" w:themeColor="text1"/>
          <w:sz w:val="24"/>
          <w:highlight w:val="none"/>
          <w14:textFill>
            <w14:solidFill>
              <w14:schemeClr w14:val="tx1"/>
            </w14:solidFill>
          </w14:textFill>
        </w:rPr>
        <w:t>)本合同一式</w:t>
      </w:r>
      <w:r>
        <w:rPr>
          <w:rFonts w:hint="eastAsia" w:ascii="仿宋" w:hAnsi="仿宋" w:eastAsia="仿宋" w:cs="仿宋"/>
          <w:color w:val="000000" w:themeColor="text1"/>
          <w:sz w:val="24"/>
          <w:highlight w:val="none"/>
          <w:lang w:val="en-US" w:eastAsia="zh-CN"/>
          <w14:textFill>
            <w14:solidFill>
              <w14:schemeClr w14:val="tx1"/>
            </w14:solidFill>
          </w14:textFill>
        </w:rPr>
        <w:t>四</w:t>
      </w:r>
      <w:r>
        <w:rPr>
          <w:rFonts w:hint="eastAsia" w:ascii="仿宋" w:hAnsi="仿宋" w:eastAsia="仿宋" w:cs="仿宋"/>
          <w:color w:val="000000" w:themeColor="text1"/>
          <w:sz w:val="24"/>
          <w:highlight w:val="none"/>
          <w14:textFill>
            <w14:solidFill>
              <w14:schemeClr w14:val="tx1"/>
            </w14:solidFill>
          </w14:textFill>
        </w:rPr>
        <w:t>份，其中正本贰份，双方各执壹份；副本</w:t>
      </w:r>
      <w:r>
        <w:rPr>
          <w:rFonts w:hint="eastAsia" w:ascii="仿宋" w:hAnsi="仿宋" w:eastAsia="仿宋" w:cs="仿宋"/>
          <w:color w:val="000000" w:themeColor="text1"/>
          <w:sz w:val="24"/>
          <w:highlight w:val="none"/>
          <w:lang w:val="en-US" w:eastAsia="zh-CN"/>
          <w14:textFill>
            <w14:solidFill>
              <w14:schemeClr w14:val="tx1"/>
            </w14:solidFill>
          </w14:textFill>
        </w:rPr>
        <w:t>贰</w:t>
      </w:r>
      <w:r>
        <w:rPr>
          <w:rFonts w:hint="eastAsia" w:ascii="仿宋" w:hAnsi="仿宋" w:eastAsia="仿宋" w:cs="仿宋"/>
          <w:color w:val="000000" w:themeColor="text1"/>
          <w:sz w:val="24"/>
          <w:highlight w:val="none"/>
          <w14:textFill>
            <w14:solidFill>
              <w14:schemeClr w14:val="tx1"/>
            </w14:solidFill>
          </w14:textFill>
        </w:rPr>
        <w:t>份，双方各执壹份。</w:t>
      </w:r>
      <w:bookmarkStart w:id="479" w:name="_Toc14993"/>
      <w:bookmarkStart w:id="480" w:name="_Toc30506"/>
      <w:bookmarkStart w:id="481" w:name="_Toc30158"/>
      <w:bookmarkStart w:id="482" w:name="_Toc3654"/>
      <w:bookmarkStart w:id="483" w:name="_Toc26916"/>
    </w:p>
    <w:p w14:paraId="4A1913D2">
      <w:pPr>
        <w:autoSpaceDE w:val="0"/>
        <w:autoSpaceDN w:val="0"/>
        <w:spacing w:line="560" w:lineRule="exact"/>
        <w:ind w:firstLine="482"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lang w:val="zh-CN"/>
          <w14:textFill>
            <w14:solidFill>
              <w14:schemeClr w14:val="tx1"/>
            </w14:solidFill>
          </w14:textFill>
        </w:rPr>
        <w:t>甲方</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b/>
          <w:color w:val="000000" w:themeColor="text1"/>
          <w:sz w:val="24"/>
          <w:highlight w:val="none"/>
          <w:lang w:val="zh-CN"/>
          <w14:textFill>
            <w14:solidFill>
              <w14:schemeClr w14:val="tx1"/>
            </w14:solidFill>
          </w14:textFill>
        </w:rPr>
        <w:t xml:space="preserve">      乙方</w:t>
      </w:r>
      <w:r>
        <w:rPr>
          <w:rFonts w:hint="eastAsia" w:ascii="仿宋" w:hAnsi="仿宋" w:eastAsia="仿宋" w:cs="仿宋"/>
          <w:color w:val="000000" w:themeColor="text1"/>
          <w:sz w:val="24"/>
          <w:highlight w:val="none"/>
          <w:lang w:val="zh-CN"/>
          <w14:textFill>
            <w14:solidFill>
              <w14:schemeClr w14:val="tx1"/>
            </w14:solidFill>
          </w14:textFill>
        </w:rPr>
        <w:t>：</w:t>
      </w:r>
    </w:p>
    <w:p w14:paraId="2E6DD2B7">
      <w:pPr>
        <w:autoSpaceDE w:val="0"/>
        <w:autoSpaceDN w:val="0"/>
        <w:spacing w:line="560" w:lineRule="exact"/>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统一社会信用代码：                        统一社会信用代码或身份证号码：</w:t>
      </w:r>
    </w:p>
    <w:p w14:paraId="6A7C3493">
      <w:pPr>
        <w:autoSpaceDE w:val="0"/>
        <w:autoSpaceDN w:val="0"/>
        <w:spacing w:line="560" w:lineRule="exact"/>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住所：                                   住所：</w:t>
      </w:r>
    </w:p>
    <w:p w14:paraId="26BE6C1E">
      <w:pPr>
        <w:autoSpaceDE w:val="0"/>
        <w:autoSpaceDN w:val="0"/>
        <w:spacing w:line="560" w:lineRule="exact"/>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法定代表人或                             法定代表人或</w:t>
      </w:r>
    </w:p>
    <w:p w14:paraId="7C717739">
      <w:pPr>
        <w:autoSpaceDE w:val="0"/>
        <w:autoSpaceDN w:val="0"/>
        <w:spacing w:line="560" w:lineRule="exact"/>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授权代表（签字）：                       授权代表（签字）: </w:t>
      </w:r>
    </w:p>
    <w:p w14:paraId="66FD842B">
      <w:pPr>
        <w:autoSpaceDE w:val="0"/>
        <w:autoSpaceDN w:val="0"/>
        <w:spacing w:line="560" w:lineRule="exact"/>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联系人：                                 联系人：</w:t>
      </w:r>
    </w:p>
    <w:p w14:paraId="3C04D882">
      <w:pPr>
        <w:autoSpaceDE w:val="0"/>
        <w:autoSpaceDN w:val="0"/>
        <w:spacing w:line="560" w:lineRule="exact"/>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约定送达地址：                           约定送达地址：</w:t>
      </w:r>
    </w:p>
    <w:p w14:paraId="2354299E">
      <w:pPr>
        <w:autoSpaceDE w:val="0"/>
        <w:autoSpaceDN w:val="0"/>
        <w:spacing w:line="560" w:lineRule="exact"/>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邮政编码：                               邮政编码：</w:t>
      </w:r>
    </w:p>
    <w:p w14:paraId="11149705">
      <w:pPr>
        <w:autoSpaceDE w:val="0"/>
        <w:autoSpaceDN w:val="0"/>
        <w:spacing w:line="560" w:lineRule="exact"/>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电话:                                    电话: </w:t>
      </w:r>
    </w:p>
    <w:p w14:paraId="19CA83F0">
      <w:pPr>
        <w:autoSpaceDE w:val="0"/>
        <w:autoSpaceDN w:val="0"/>
        <w:spacing w:line="560" w:lineRule="exact"/>
        <w:ind w:firstLine="480" w:firstLineChars="200"/>
        <w:rPr>
          <w:rFonts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传真:                                    传真:</w:t>
      </w:r>
    </w:p>
    <w:p w14:paraId="713BD75D">
      <w:pPr>
        <w:autoSpaceDE w:val="0"/>
        <w:autoSpaceDN w:val="0"/>
        <w:spacing w:line="56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电子邮箱：                               电子邮箱：</w:t>
      </w:r>
    </w:p>
    <w:p w14:paraId="0816760C">
      <w:pPr>
        <w:autoSpaceDE w:val="0"/>
        <w:autoSpaceDN w:val="0"/>
        <w:spacing w:line="56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开户银行：                               开户银行： </w:t>
      </w:r>
    </w:p>
    <w:p w14:paraId="56179443">
      <w:pPr>
        <w:autoSpaceDE w:val="0"/>
        <w:autoSpaceDN w:val="0"/>
        <w:spacing w:line="56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开户名称：                               开户名称： </w:t>
      </w:r>
    </w:p>
    <w:p w14:paraId="4E3EDBC0">
      <w:pPr>
        <w:autoSpaceDE w:val="0"/>
        <w:autoSpaceDN w:val="0"/>
        <w:spacing w:line="56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开户账号：</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开户账号：</w:t>
      </w:r>
    </w:p>
    <w:p w14:paraId="40A8186C">
      <w:pPr>
        <w:widowControl/>
        <w:adjustRightInd/>
        <w:spacing w:line="560" w:lineRule="exact"/>
        <w:ind w:firstLine="422" w:firstLineChars="200"/>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br w:type="page"/>
      </w:r>
    </w:p>
    <w:bookmarkEnd w:id="479"/>
    <w:bookmarkEnd w:id="480"/>
    <w:bookmarkEnd w:id="481"/>
    <w:bookmarkEnd w:id="482"/>
    <w:bookmarkEnd w:id="483"/>
    <w:p w14:paraId="33B9BE2B">
      <w:pPr>
        <w:widowControl/>
        <w:adjustRightInd/>
        <w:jc w:val="left"/>
        <w:rPr>
          <w:rFonts w:hint="eastAsia" w:ascii="仿宋" w:hAnsi="仿宋" w:eastAsia="仿宋" w:cs="仿宋"/>
          <w:b/>
          <w:color w:val="000000" w:themeColor="text1"/>
          <w:sz w:val="36"/>
          <w:szCs w:val="20"/>
          <w:highlight w:val="none"/>
          <w14:textFill>
            <w14:solidFill>
              <w14:schemeClr w14:val="tx1"/>
            </w14:solidFill>
          </w14:textFill>
        </w:rPr>
      </w:pPr>
    </w:p>
    <w:p w14:paraId="41A73FF7">
      <w:pPr>
        <w:wordWrap w:val="0"/>
        <w:autoSpaceDE w:val="0"/>
        <w:autoSpaceDN w:val="0"/>
        <w:spacing w:line="560" w:lineRule="exact"/>
        <w:jc w:val="center"/>
        <w:outlineLvl w:val="0"/>
        <w:rPr>
          <w:rFonts w:hint="eastAsia" w:ascii="仿宋" w:hAnsi="仿宋" w:eastAsia="仿宋" w:cs="仿宋"/>
          <w:b/>
          <w:color w:val="000000" w:themeColor="text1"/>
          <w:sz w:val="36"/>
          <w:szCs w:val="20"/>
          <w:highlight w:val="none"/>
          <w14:textFill>
            <w14:solidFill>
              <w14:schemeClr w14:val="tx1"/>
            </w14:solidFill>
          </w14:textFill>
        </w:rPr>
      </w:pPr>
      <w:bookmarkStart w:id="484" w:name="_Toc2703"/>
      <w:r>
        <w:rPr>
          <w:rFonts w:hint="eastAsia" w:ascii="仿宋" w:hAnsi="仿宋" w:eastAsia="仿宋" w:cs="仿宋"/>
          <w:b/>
          <w:color w:val="000000" w:themeColor="text1"/>
          <w:sz w:val="36"/>
          <w:szCs w:val="20"/>
          <w:highlight w:val="none"/>
          <w14:textFill>
            <w14:solidFill>
              <w14:schemeClr w14:val="tx1"/>
            </w14:solidFill>
          </w14:textFill>
        </w:rPr>
        <w:t>第六部分</w:t>
      </w:r>
      <w:bookmarkEnd w:id="463"/>
      <w:r>
        <w:rPr>
          <w:rFonts w:hint="eastAsia" w:ascii="仿宋" w:hAnsi="仿宋" w:eastAsia="仿宋" w:cs="仿宋"/>
          <w:b/>
          <w:color w:val="000000" w:themeColor="text1"/>
          <w:sz w:val="36"/>
          <w:szCs w:val="20"/>
          <w:highlight w:val="none"/>
          <w14:textFill>
            <w14:solidFill>
              <w14:schemeClr w14:val="tx1"/>
            </w14:solidFill>
          </w14:textFill>
        </w:rPr>
        <w:t xml:space="preserve"> </w:t>
      </w:r>
      <w:bookmarkEnd w:id="464"/>
      <w:r>
        <w:rPr>
          <w:rFonts w:hint="eastAsia" w:ascii="仿宋" w:hAnsi="仿宋" w:eastAsia="仿宋" w:cs="仿宋"/>
          <w:b/>
          <w:color w:val="000000" w:themeColor="text1"/>
          <w:sz w:val="36"/>
          <w:szCs w:val="20"/>
          <w:highlight w:val="none"/>
          <w14:textFill>
            <w14:solidFill>
              <w14:schemeClr w14:val="tx1"/>
            </w14:solidFill>
          </w14:textFill>
        </w:rPr>
        <w:t>应提交的有关格式范例</w:t>
      </w:r>
      <w:bookmarkEnd w:id="472"/>
      <w:bookmarkEnd w:id="473"/>
      <w:bookmarkEnd w:id="474"/>
      <w:bookmarkEnd w:id="475"/>
      <w:bookmarkEnd w:id="476"/>
      <w:bookmarkEnd w:id="477"/>
      <w:bookmarkEnd w:id="484"/>
    </w:p>
    <w:p w14:paraId="3A04A9CC">
      <w:pPr>
        <w:wordWrap w:val="0"/>
        <w:spacing w:line="360" w:lineRule="auto"/>
        <w:jc w:val="center"/>
        <w:rPr>
          <w:rFonts w:hint="eastAsia" w:ascii="仿宋" w:hAnsi="仿宋" w:eastAsia="仿宋" w:cs="仿宋"/>
          <w:b/>
          <w:color w:val="000000" w:themeColor="text1"/>
          <w:kern w:val="0"/>
          <w:sz w:val="36"/>
          <w:szCs w:val="36"/>
          <w:highlight w:val="none"/>
          <w14:textFill>
            <w14:solidFill>
              <w14:schemeClr w14:val="tx1"/>
            </w14:solidFill>
          </w14:textFill>
        </w:rPr>
      </w:pPr>
    </w:p>
    <w:p w14:paraId="5B45FA6F">
      <w:pPr>
        <w:wordWrap w:val="0"/>
        <w:spacing w:line="360" w:lineRule="auto"/>
        <w:jc w:val="center"/>
        <w:outlineLvl w:val="1"/>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资格文件部分</w:t>
      </w:r>
    </w:p>
    <w:p w14:paraId="75C8510D">
      <w:pPr>
        <w:wordWrap w:val="0"/>
        <w:spacing w:line="360" w:lineRule="auto"/>
        <w:jc w:val="center"/>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4404D61B">
      <w:pPr>
        <w:wordWrap w:val="0"/>
        <w:spacing w:line="360" w:lineRule="auto"/>
        <w:jc w:val="center"/>
        <w:rPr>
          <w:rFonts w:hint="eastAsia" w:ascii="仿宋" w:hAnsi="仿宋" w:eastAsia="仿宋" w:cs="仿宋"/>
          <w:b/>
          <w:color w:val="000000" w:themeColor="text1"/>
          <w:kern w:val="0"/>
          <w:sz w:val="36"/>
          <w:szCs w:val="36"/>
          <w:highlight w:val="none"/>
          <w14:textFill>
            <w14:solidFill>
              <w14:schemeClr w14:val="tx1"/>
            </w14:solidFill>
          </w14:textFill>
        </w:rPr>
      </w:pPr>
    </w:p>
    <w:p w14:paraId="58EC75A4">
      <w:pPr>
        <w:numPr>
          <w:ilvl w:val="0"/>
          <w:numId w:val="7"/>
        </w:numPr>
        <w:wordWrap w:val="0"/>
        <w:snapToGrid w:val="0"/>
        <w:spacing w:line="360" w:lineRule="auto"/>
        <w:outlineLvl w:val="1"/>
        <w:rPr>
          <w:rFonts w:hint="eastAsia" w:ascii="仿宋" w:hAnsi="仿宋" w:eastAsia="仿宋" w:cs="仿宋"/>
          <w:color w:val="000000" w:themeColor="text1"/>
          <w:sz w:val="24"/>
          <w:highlight w:val="none"/>
          <w14:textFill>
            <w14:solidFill>
              <w14:schemeClr w14:val="tx1"/>
            </w14:solidFill>
          </w14:textFill>
        </w:rPr>
      </w:pPr>
      <w:bookmarkStart w:id="485" w:name="_Toc30320"/>
      <w:r>
        <w:rPr>
          <w:rFonts w:hint="eastAsia" w:ascii="仿宋" w:hAnsi="仿宋" w:eastAsia="仿宋" w:cs="仿宋"/>
          <w:color w:val="000000" w:themeColor="text1"/>
          <w:sz w:val="24"/>
          <w:highlight w:val="none"/>
          <w14:textFill>
            <w14:solidFill>
              <w14:schemeClr w14:val="tx1"/>
            </w14:solidFill>
          </w14:textFill>
        </w:rPr>
        <w:t>供应商（联合体参加的指联合体双方）的营业执照或者其他由国家相关部门出具的具有独立承担民事责任能力的证明文件（自然人参加的提供身份证复制件）…………………………………………………………………………………（页码）</w:t>
      </w:r>
    </w:p>
    <w:p w14:paraId="28659FF3">
      <w:pPr>
        <w:numPr>
          <w:ilvl w:val="0"/>
          <w:numId w:val="7"/>
        </w:numPr>
        <w:wordWrap w:val="0"/>
        <w:snapToGrid w:val="0"/>
        <w:spacing w:line="360" w:lineRule="auto"/>
        <w:outlineLvl w:val="1"/>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符合参加政府采购活动应当具备的一般条件、特殊资格条件的承诺函……………………………………………………………………………………（页码）</w:t>
      </w:r>
    </w:p>
    <w:p w14:paraId="1A49D9B3">
      <w:pPr>
        <w:numPr>
          <w:ilvl w:val="0"/>
          <w:numId w:val="7"/>
        </w:numPr>
        <w:wordWrap w:val="0"/>
        <w:snapToGrid w:val="0"/>
        <w:spacing w:line="360" w:lineRule="auto"/>
        <w:outlineLvl w:val="1"/>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联合协议（联合体参加的提供）…………………………………………（页码）</w:t>
      </w:r>
      <w:bookmarkEnd w:id="485"/>
    </w:p>
    <w:p w14:paraId="55DF744B">
      <w:pPr>
        <w:wordWrap w:val="0"/>
        <w:snapToGrid w:val="0"/>
        <w:spacing w:line="360" w:lineRule="auto"/>
        <w:outlineLvl w:val="1"/>
        <w:rPr>
          <w:rFonts w:hint="eastAsia" w:ascii="仿宋" w:hAnsi="仿宋" w:eastAsia="仿宋" w:cs="仿宋"/>
          <w:color w:val="000000" w:themeColor="text1"/>
          <w:sz w:val="24"/>
          <w:highlight w:val="none"/>
          <w14:textFill>
            <w14:solidFill>
              <w14:schemeClr w14:val="tx1"/>
            </w14:solidFill>
          </w14:textFill>
        </w:rPr>
      </w:pPr>
      <w:bookmarkStart w:id="486" w:name="_Toc7010"/>
      <w:r>
        <w:rPr>
          <w:rFonts w:hint="eastAsia" w:ascii="仿宋" w:hAnsi="仿宋" w:eastAsia="仿宋" w:cs="仿宋"/>
          <w:color w:val="000000" w:themeColor="text1"/>
          <w:sz w:val="24"/>
          <w:highlight w:val="none"/>
          <w14:textFill>
            <w14:solidFill>
              <w14:schemeClr w14:val="tx1"/>
            </w14:solidFill>
          </w14:textFill>
        </w:rPr>
        <w:t>（4）满足政府采购政策资格要求证明材料……………………………………（页码）</w:t>
      </w:r>
      <w:bookmarkEnd w:id="486"/>
    </w:p>
    <w:p w14:paraId="0E136EF3">
      <w:pPr>
        <w:wordWrap w:val="0"/>
        <w:snapToGrid w:val="0"/>
        <w:spacing w:line="360" w:lineRule="auto"/>
        <w:outlineLvl w:val="1"/>
        <w:rPr>
          <w:rFonts w:hint="eastAsia" w:ascii="仿宋" w:hAnsi="仿宋" w:eastAsia="仿宋" w:cs="仿宋"/>
          <w:color w:val="000000" w:themeColor="text1"/>
          <w:sz w:val="24"/>
          <w:highlight w:val="none"/>
          <w14:textFill>
            <w14:solidFill>
              <w14:schemeClr w14:val="tx1"/>
            </w14:solidFill>
          </w14:textFill>
        </w:rPr>
      </w:pPr>
      <w:bookmarkStart w:id="487" w:name="_Toc24971"/>
      <w:r>
        <w:rPr>
          <w:rFonts w:hint="eastAsia" w:ascii="仿宋" w:hAnsi="仿宋" w:eastAsia="仿宋" w:cs="仿宋"/>
          <w:color w:val="000000" w:themeColor="text1"/>
          <w:sz w:val="24"/>
          <w:highlight w:val="none"/>
          <w14:textFill>
            <w14:solidFill>
              <w14:schemeClr w14:val="tx1"/>
            </w14:solidFill>
          </w14:textFill>
        </w:rPr>
        <w:t>（5）满足本项目特定资格要求证明材料………………………………………（页码）</w:t>
      </w:r>
      <w:bookmarkEnd w:id="487"/>
    </w:p>
    <w:p w14:paraId="0B1625E9">
      <w:pPr>
        <w:wordWrap w:val="0"/>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03934A61">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3D17B6E1">
      <w:pPr>
        <w:wordWrap w:val="0"/>
        <w:snapToGrid w:val="0"/>
        <w:spacing w:line="288" w:lineRule="auto"/>
        <w:ind w:right="482"/>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sectPr>
          <w:pgSz w:w="11905" w:h="16838"/>
          <w:pgMar w:top="652" w:right="1417" w:bottom="680" w:left="1417" w:header="539" w:footer="482" w:gutter="0"/>
          <w:pgNumType w:fmt="decimal"/>
          <w:cols w:space="0" w:num="1"/>
          <w:titlePg/>
          <w:docGrid w:linePitch="312" w:charSpace="0"/>
        </w:sectPr>
      </w:pPr>
      <w:r>
        <w:rPr>
          <w:rFonts w:hint="eastAsia" w:ascii="仿宋" w:hAnsi="仿宋" w:eastAsia="仿宋" w:cs="仿宋"/>
          <w:color w:val="000000" w:themeColor="text1"/>
          <w:kern w:val="0"/>
          <w:sz w:val="24"/>
          <w:highlight w:val="none"/>
          <w14:textFill>
            <w14:solidFill>
              <w14:schemeClr w14:val="tx1"/>
            </w14:solidFill>
          </w14:textFill>
        </w:rPr>
        <w:br w:type="page"/>
      </w:r>
      <w:r>
        <w:rPr>
          <w:rFonts w:hint="eastAsia" w:ascii="仿宋" w:hAnsi="仿宋" w:eastAsia="仿宋" w:cs="仿宋"/>
          <w:b/>
          <w:color w:val="000000" w:themeColor="text1"/>
          <w:kern w:val="0"/>
          <w:sz w:val="32"/>
          <w:szCs w:val="32"/>
          <w:highlight w:val="none"/>
          <w14:textFill>
            <w14:solidFill>
              <w14:schemeClr w14:val="tx1"/>
            </w14:solidFill>
          </w14:textFill>
        </w:rPr>
        <w:t>一、供应商（联合体参加的指联合体双方）的营业执照或者其他由国家相关部门出具的具有独立承担民事责任能力的证明文件（自然人参加的提供身份证复制件）</w:t>
      </w:r>
    </w:p>
    <w:p w14:paraId="73140174">
      <w:pPr>
        <w:wordWrap w:val="0"/>
        <w:snapToGrid w:val="0"/>
        <w:spacing w:line="288" w:lineRule="auto"/>
        <w:ind w:right="482"/>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二、</w:t>
      </w:r>
      <w:r>
        <w:rPr>
          <w:rFonts w:hint="eastAsia" w:ascii="仿宋" w:hAnsi="仿宋" w:eastAsia="仿宋" w:cs="仿宋"/>
          <w:b/>
          <w:color w:val="000000" w:themeColor="text1"/>
          <w:kern w:val="0"/>
          <w:sz w:val="32"/>
          <w:szCs w:val="32"/>
          <w:highlight w:val="none"/>
          <w14:textFill>
            <w14:solidFill>
              <w14:schemeClr w14:val="tx1"/>
            </w14:solidFill>
          </w14:textFill>
        </w:rPr>
        <w:t>符合参加政府采购活动应当具备的一般条件、特殊资格条件的承诺函</w:t>
      </w:r>
    </w:p>
    <w:p w14:paraId="14B8915E">
      <w:pPr>
        <w:wordWrap w:val="0"/>
        <w:snapToGrid w:val="0"/>
        <w:spacing w:line="360" w:lineRule="auto"/>
        <w:rPr>
          <w:rFonts w:hint="eastAsia" w:ascii="仿宋" w:hAnsi="仿宋" w:eastAsia="仿宋" w:cs="仿宋"/>
          <w:color w:val="000000" w:themeColor="text1"/>
          <w:sz w:val="48"/>
          <w:szCs w:val="48"/>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48"/>
          <w:szCs w:val="48"/>
          <w:highlight w:val="none"/>
          <w14:textFill>
            <w14:solidFill>
              <w14:schemeClr w14:val="tx1"/>
            </w14:solidFill>
          </w14:textFill>
        </w:rPr>
        <w:t xml:space="preserve"> 承诺函</w:t>
      </w:r>
    </w:p>
    <w:p w14:paraId="19D286BD">
      <w:pPr>
        <w:wordWrap w:val="0"/>
        <w:snapToGrid w:val="0"/>
        <w:spacing w:line="312"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single"/>
          <w:lang w:eastAsia="zh-CN"/>
          <w14:textFill>
            <w14:solidFill>
              <w14:schemeClr w14:val="tx1"/>
            </w14:solidFill>
          </w14:textFill>
        </w:rPr>
        <w:t xml:space="preserve">杭州市上城区人民政府紫阳街道办事处 </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杭州权璟建筑咨询有限公司</w:t>
      </w:r>
      <w:r>
        <w:rPr>
          <w:rFonts w:hint="eastAsia" w:ascii="仿宋" w:hAnsi="仿宋" w:eastAsia="仿宋" w:cs="仿宋"/>
          <w:color w:val="000000" w:themeColor="text1"/>
          <w:sz w:val="24"/>
          <w:highlight w:val="none"/>
          <w14:textFill>
            <w14:solidFill>
              <w14:schemeClr w14:val="tx1"/>
            </w14:solidFill>
          </w14:textFill>
        </w:rPr>
        <w:t>：</w:t>
      </w:r>
    </w:p>
    <w:p w14:paraId="64B61336">
      <w:pPr>
        <w:wordWrap w:val="0"/>
        <w:snapToGrid w:val="0"/>
        <w:spacing w:line="312"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我方（若联合体参加的指所有成员）参与</w:t>
      </w:r>
      <w:r>
        <w:rPr>
          <w:rFonts w:hint="eastAsia" w:ascii="仿宋" w:hAnsi="仿宋" w:eastAsia="仿宋" w:cs="仿宋"/>
          <w:color w:val="000000" w:themeColor="text1"/>
          <w:sz w:val="24"/>
          <w:highlight w:val="none"/>
          <w:u w:val="single"/>
          <w:lang w:eastAsia="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u w:val="single"/>
          <w14:textFill>
            <w14:solidFill>
              <w14:schemeClr w14:val="tx1"/>
            </w14:solidFill>
          </w14:textFill>
        </w:rPr>
        <w:t>【项目编号：</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QJ-ZYJD2025-01 </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政府采购活动，郑重承诺：</w:t>
      </w:r>
    </w:p>
    <w:p w14:paraId="7AF5587F">
      <w:pPr>
        <w:wordWrap w:val="0"/>
        <w:snapToGrid w:val="0"/>
        <w:spacing w:line="312" w:lineRule="auto"/>
        <w:ind w:firstLine="360" w:firstLineChars="1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（一）具备《中华人民共和国政府采购法》第二十二条第一款规定的条件：</w:t>
      </w:r>
    </w:p>
    <w:p w14:paraId="215B29A9">
      <w:pPr>
        <w:wordWrap w:val="0"/>
        <w:snapToGrid w:val="0"/>
        <w:spacing w:line="312"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1、具有独立承担民事责任的能力；</w:t>
      </w:r>
    </w:p>
    <w:p w14:paraId="5AA99E24">
      <w:pPr>
        <w:wordWrap w:val="0"/>
        <w:snapToGrid w:val="0"/>
        <w:spacing w:line="312"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2、具有良好的商业信誉和健全的财务会计制度； </w:t>
      </w:r>
    </w:p>
    <w:p w14:paraId="2E2CC1C1">
      <w:pPr>
        <w:wordWrap w:val="0"/>
        <w:snapToGrid w:val="0"/>
        <w:spacing w:line="312"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3、具有履行合同所必需的设备和专业技术能力；</w:t>
      </w:r>
    </w:p>
    <w:p w14:paraId="1653DFE6">
      <w:pPr>
        <w:wordWrap w:val="0"/>
        <w:snapToGrid w:val="0"/>
        <w:spacing w:line="312"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4、有依法缴纳税收和社会保障资金的良好记录；</w:t>
      </w:r>
    </w:p>
    <w:p w14:paraId="7E27D088">
      <w:pPr>
        <w:wordWrap w:val="0"/>
        <w:snapToGrid w:val="0"/>
        <w:spacing w:line="312"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5、参加</w:t>
      </w:r>
      <w:r>
        <w:rPr>
          <w:rFonts w:hint="eastAsia" w:ascii="仿宋" w:hAnsi="仿宋" w:eastAsia="仿宋" w:cs="仿宋"/>
          <w:color w:val="000000" w:themeColor="text1"/>
          <w:sz w:val="24"/>
          <w:highlight w:val="none"/>
          <w:u w:val="single"/>
          <w14:textFill>
            <w14:solidFill>
              <w14:schemeClr w14:val="tx1"/>
            </w14:solidFill>
          </w14:textFill>
        </w:rPr>
        <w:t>本项目</w:t>
      </w:r>
      <w:r>
        <w:rPr>
          <w:rFonts w:hint="eastAsia" w:ascii="仿宋" w:hAnsi="仿宋" w:eastAsia="仿宋" w:cs="仿宋"/>
          <w:color w:val="000000" w:themeColor="text1"/>
          <w:sz w:val="24"/>
          <w:highlight w:val="none"/>
          <w14:textFill>
            <w14:solidFill>
              <w14:schemeClr w14:val="tx1"/>
            </w14:solidFill>
          </w14:textFill>
        </w:rPr>
        <w:t>政府采购活动前三年内，在经营活动中没有重大违法记录（指供应商因违法经营受到刑事处罚或者责令停产停业、吊销许可证或者执照、较大数额罚款等行政处罚。“较大数额罚款”认定为200万元以上的罚款，法律、行政法规以及国务院有关部门明确规定相关领域“较大数额罚款”标准高于200万元的，从其规定）；</w:t>
      </w:r>
    </w:p>
    <w:p w14:paraId="7DD66805">
      <w:pPr>
        <w:wordWrap w:val="0"/>
        <w:snapToGrid w:val="0"/>
        <w:spacing w:line="312"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6、具有法律、行政法规规定的其他条件。</w:t>
      </w:r>
    </w:p>
    <w:p w14:paraId="17155CAA">
      <w:pPr>
        <w:wordWrap w:val="0"/>
        <w:snapToGrid w:val="0"/>
        <w:spacing w:line="312"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6483A0FF">
      <w:pPr>
        <w:wordWrap w:val="0"/>
        <w:snapToGrid w:val="0"/>
        <w:spacing w:line="312"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（三）不存在以下情况：</w:t>
      </w:r>
    </w:p>
    <w:p w14:paraId="546EB654">
      <w:pPr>
        <w:wordWrap w:val="0"/>
        <w:snapToGrid w:val="0"/>
        <w:spacing w:line="312"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0E434779">
      <w:pPr>
        <w:wordWrap w:val="0"/>
        <w:snapToGrid w:val="0"/>
        <w:spacing w:line="312"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56511FEA">
      <w:pPr>
        <w:wordWrap w:val="0"/>
        <w:snapToGrid w:val="0"/>
        <w:spacing w:line="360" w:lineRule="auto"/>
        <w:ind w:firstLine="5520" w:firstLineChars="2300"/>
        <w:rPr>
          <w:rFonts w:hint="eastAsia" w:ascii="仿宋" w:hAnsi="仿宋" w:eastAsia="仿宋" w:cs="仿宋"/>
          <w:color w:val="000000" w:themeColor="text1"/>
          <w:kern w:val="0"/>
          <w:sz w:val="24"/>
          <w:highlight w:val="none"/>
          <w:lang w:val="zh-CN"/>
          <w14:textFill>
            <w14:solidFill>
              <w14:schemeClr w14:val="tx1"/>
            </w14:solidFill>
          </w14:textFill>
        </w:rPr>
      </w:pPr>
    </w:p>
    <w:p w14:paraId="04487FA7">
      <w:pPr>
        <w:wordWrap w:val="0"/>
        <w:snapToGrid w:val="0"/>
        <w:spacing w:line="360" w:lineRule="auto"/>
        <w:ind w:firstLine="5520" w:firstLineChars="23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w:t>
      </w:r>
    </w:p>
    <w:p w14:paraId="75FF984F">
      <w:pPr>
        <w:wordWrap w:val="0"/>
        <w:snapToGrid w:val="0"/>
        <w:spacing w:line="360" w:lineRule="auto"/>
        <w:ind w:firstLine="5520" w:firstLineChars="23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6BA4D279">
      <w:pPr>
        <w:wordWrap w:val="0"/>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 xml:space="preserve">：  年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w:t>
      </w:r>
    </w:p>
    <w:p w14:paraId="7C39618D">
      <w:pPr>
        <w:wordWrap w:val="0"/>
        <w:snapToGrid w:val="0"/>
        <w:spacing w:line="360" w:lineRule="auto"/>
        <w:ind w:right="480"/>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备注：联合体投标的，联合体成员均应提供。非牵头人可提供加盖单位物理公章的原件扫描件。</w:t>
      </w:r>
    </w:p>
    <w:p w14:paraId="002A68E6">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5729D86">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D3ACE57">
      <w:pPr>
        <w:wordWrap w:val="0"/>
        <w:rPr>
          <w:rFonts w:hint="eastAsia" w:ascii="仿宋" w:hAnsi="仿宋" w:eastAsia="仿宋" w:cs="仿宋"/>
          <w:color w:val="000000" w:themeColor="text1"/>
          <w:highlight w:val="none"/>
          <w14:textFill>
            <w14:solidFill>
              <w14:schemeClr w14:val="tx1"/>
            </w14:solidFill>
          </w14:textFill>
        </w:rPr>
      </w:pPr>
    </w:p>
    <w:p w14:paraId="7C46364F">
      <w:pPr>
        <w:wordWrap w:val="0"/>
        <w:rPr>
          <w:rFonts w:hint="eastAsia" w:ascii="仿宋" w:hAnsi="仿宋" w:eastAsia="仿宋" w:cs="仿宋"/>
          <w:b/>
          <w:color w:val="000000" w:themeColor="text1"/>
          <w:kern w:val="0"/>
          <w:sz w:val="32"/>
          <w:szCs w:val="32"/>
          <w:highlight w:val="none"/>
          <w14:textFill>
            <w14:solidFill>
              <w14:schemeClr w14:val="tx1"/>
            </w14:solidFill>
          </w14:textFill>
        </w:rPr>
      </w:pPr>
    </w:p>
    <w:p w14:paraId="4AD27274">
      <w:pPr>
        <w:numPr>
          <w:ilvl w:val="0"/>
          <w:numId w:val="8"/>
        </w:numPr>
        <w:wordWrap w:val="0"/>
        <w:snapToGrid w:val="0"/>
        <w:spacing w:line="360" w:lineRule="auto"/>
        <w:ind w:right="48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联合协议（联合体参加的提供）</w:t>
      </w:r>
    </w:p>
    <w:p w14:paraId="773BCABD">
      <w:pPr>
        <w:widowControl/>
        <w:wordWrap w:val="0"/>
        <w:spacing w:line="360" w:lineRule="auto"/>
        <w:ind w:left="147" w:firstLine="482" w:firstLineChars="200"/>
        <w:outlineLvl w:val="9"/>
        <w:rPr>
          <w:rFonts w:hint="eastAsia" w:ascii="仿宋" w:hAnsi="仿宋" w:eastAsia="仿宋" w:cs="仿宋"/>
          <w:b/>
          <w:bCs/>
          <w:color w:val="000000" w:themeColor="text1"/>
          <w:sz w:val="24"/>
          <w:highlight w:val="none"/>
          <w14:textFill>
            <w14:solidFill>
              <w14:schemeClr w14:val="tx1"/>
            </w14:solidFill>
          </w14:textFill>
        </w:rPr>
      </w:pPr>
    </w:p>
    <w:p w14:paraId="53442B3D">
      <w:pPr>
        <w:widowControl/>
        <w:wordWrap w:val="0"/>
        <w:spacing w:line="360" w:lineRule="auto"/>
        <w:ind w:left="147" w:firstLine="482" w:firstLineChars="200"/>
        <w:outlineLvl w:val="3"/>
        <w:rPr>
          <w:rFonts w:hint="eastAsia" w:ascii="仿宋" w:hAnsi="仿宋" w:eastAsia="仿宋" w:cs="仿宋"/>
          <w:b/>
          <w:bCs/>
          <w:color w:val="000000" w:themeColor="text1"/>
          <w:sz w:val="24"/>
          <w:highlight w:val="none"/>
          <w14:textFill>
            <w14:solidFill>
              <w14:schemeClr w14:val="tx1"/>
            </w14:solidFill>
          </w14:textFill>
        </w:rPr>
        <w:sectPr>
          <w:pgSz w:w="11905" w:h="16838"/>
          <w:pgMar w:top="652" w:right="1417" w:bottom="680" w:left="1417" w:header="539" w:footer="482" w:gutter="0"/>
          <w:pgNumType w:fmt="decimal"/>
          <w:cols w:space="0" w:num="1"/>
          <w:titlePg/>
          <w:docGrid w:linePitch="312" w:charSpace="0"/>
        </w:sectPr>
      </w:pPr>
      <w:r>
        <w:rPr>
          <w:rFonts w:hint="eastAsia" w:ascii="仿宋" w:hAnsi="仿宋" w:eastAsia="仿宋" w:cs="仿宋"/>
          <w:b/>
          <w:bCs/>
          <w:color w:val="000000" w:themeColor="text1"/>
          <w:sz w:val="24"/>
          <w:highlight w:val="none"/>
          <w14:textFill>
            <w14:solidFill>
              <w14:schemeClr w14:val="tx1"/>
            </w14:solidFill>
          </w14:textFill>
        </w:rPr>
        <w:t>[以联合体形式投标的，提供联合协议（附件6）。]</w:t>
      </w:r>
    </w:p>
    <w:p w14:paraId="36C8B284">
      <w:pPr>
        <w:numPr>
          <w:ilvl w:val="0"/>
          <w:numId w:val="8"/>
        </w:numPr>
        <w:wordWrap w:val="0"/>
        <w:snapToGrid w:val="0"/>
        <w:spacing w:line="360" w:lineRule="auto"/>
        <w:ind w:left="0" w:leftChars="0" w:right="480" w:firstLine="0" w:firstLineChars="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满足政府采购政策资格要求证明材料</w:t>
      </w:r>
    </w:p>
    <w:p w14:paraId="48C66A0A">
      <w:pPr>
        <w:wordWrap w:val="0"/>
        <w:snapToGrid w:val="0"/>
        <w:spacing w:before="50" w:after="50" w:line="360" w:lineRule="auto"/>
        <w:ind w:firstLine="472" w:firstLineChars="196"/>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w:char="00FE"/>
      </w:r>
      <w:r>
        <w:rPr>
          <w:rFonts w:hint="eastAsia" w:ascii="仿宋" w:hAnsi="仿宋" w:eastAsia="仿宋" w:cs="仿宋"/>
          <w:b/>
          <w:color w:val="000000" w:themeColor="text1"/>
          <w:sz w:val="24"/>
          <w:highlight w:val="none"/>
          <w14:textFill>
            <w14:solidFill>
              <w14:schemeClr w14:val="tx1"/>
            </w14:solidFill>
          </w14:textFill>
        </w:rPr>
        <w:t>A.</w:t>
      </w:r>
      <w:r>
        <w:rPr>
          <w:rFonts w:hint="eastAsia" w:ascii="仿宋" w:hAnsi="仿宋" w:eastAsia="仿宋" w:cs="仿宋"/>
          <w:b w:val="0"/>
          <w:bCs/>
          <w:color w:val="000000" w:themeColor="text1"/>
          <w:sz w:val="24"/>
          <w:highlight w:val="none"/>
          <w14:textFill>
            <w14:solidFill>
              <w14:schemeClr w14:val="tx1"/>
            </w14:solidFill>
          </w14:textFill>
        </w:rPr>
        <w:t xml:space="preserve">本项目专门面向中小企业，服务全部由符合政策要求的中小企业（或小微企业）承接的，提供相应的中小企业声明函（附件5）。 </w:t>
      </w:r>
    </w:p>
    <w:p w14:paraId="2AF3F15A">
      <w:pPr>
        <w:widowControl/>
        <w:wordWrap w:val="0"/>
        <w:spacing w:line="360" w:lineRule="auto"/>
        <w:ind w:firstLine="472" w:firstLineChars="196"/>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w:char="00A8"/>
      </w:r>
      <w:r>
        <w:rPr>
          <w:rFonts w:hint="eastAsia" w:ascii="仿宋" w:hAnsi="仿宋" w:eastAsia="仿宋" w:cs="仿宋"/>
          <w:b/>
          <w:color w:val="000000" w:themeColor="text1"/>
          <w:sz w:val="24"/>
          <w:highlight w:val="none"/>
          <w14:textFill>
            <w14:solidFill>
              <w14:schemeClr w14:val="tx1"/>
            </w14:solidFill>
          </w14:textFill>
        </w:rPr>
        <w:t>B.</w:t>
      </w:r>
      <w:r>
        <w:rPr>
          <w:rFonts w:hint="eastAsia" w:ascii="仿宋" w:hAnsi="仿宋" w:eastAsia="仿宋" w:cs="仿宋"/>
          <w:color w:val="000000" w:themeColor="text1"/>
          <w:sz w:val="24"/>
          <w:highlight w:val="none"/>
          <w14:textFill>
            <w14:solidFill>
              <w14:schemeClr w14:val="tx1"/>
            </w14:solidFill>
          </w14:textFill>
        </w:rPr>
        <w:t>要求以联合体形式参加的，提供联合协议（附件6）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706AAAAE">
      <w:pPr>
        <w:wordWrap w:val="0"/>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w:char="00A8"/>
      </w:r>
      <w:r>
        <w:rPr>
          <w:rFonts w:hint="eastAsia" w:ascii="仿宋" w:hAnsi="仿宋" w:eastAsia="仿宋" w:cs="仿宋"/>
          <w:b/>
          <w:color w:val="000000" w:themeColor="text1"/>
          <w:sz w:val="24"/>
          <w:highlight w:val="none"/>
          <w14:textFill>
            <w14:solidFill>
              <w14:schemeClr w14:val="tx1"/>
            </w14:solidFill>
          </w14:textFill>
        </w:rPr>
        <w:t>C.</w:t>
      </w:r>
      <w:r>
        <w:rPr>
          <w:rFonts w:hint="eastAsia" w:ascii="仿宋" w:hAnsi="仿宋" w:eastAsia="仿宋" w:cs="仿宋"/>
          <w:color w:val="000000" w:themeColor="text1"/>
          <w:sz w:val="24"/>
          <w:highlight w:val="none"/>
          <w14:textFill>
            <w14:solidFill>
              <w14:schemeClr w14:val="tx1"/>
            </w14:solidFill>
          </w14:textFill>
        </w:rPr>
        <w:t>要求合同分包的，提供分包意向协议（附件7）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14:paraId="337C54EB">
      <w:pPr>
        <w:wordWrap w:val="0"/>
        <w:snapToGrid w:val="0"/>
        <w:spacing w:before="50" w:after="50"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    </w:t>
      </w:r>
    </w:p>
    <w:p w14:paraId="24982C37">
      <w:pPr>
        <w:wordWrap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br w:type="page"/>
      </w:r>
    </w:p>
    <w:p w14:paraId="37AB7116">
      <w:pPr>
        <w:widowControl/>
        <w:wordWrap w:val="0"/>
        <w:spacing w:line="360" w:lineRule="auto"/>
        <w:ind w:left="15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五</w:t>
      </w:r>
      <w:r>
        <w:rPr>
          <w:rFonts w:hint="eastAsia" w:ascii="仿宋" w:hAnsi="仿宋" w:eastAsia="仿宋" w:cs="仿宋"/>
          <w:b/>
          <w:color w:val="000000" w:themeColor="text1"/>
          <w:kern w:val="0"/>
          <w:sz w:val="32"/>
          <w:szCs w:val="32"/>
          <w:highlight w:val="none"/>
          <w14:textFill>
            <w14:solidFill>
              <w14:schemeClr w14:val="tx1"/>
            </w14:solidFill>
          </w14:textFill>
        </w:rPr>
        <w:t>、满足本项目特定资格要求的证明材料</w:t>
      </w:r>
    </w:p>
    <w:p w14:paraId="398B31CD">
      <w:pPr>
        <w:wordWrap w:val="0"/>
        <w:rPr>
          <w:rFonts w:hint="eastAsia" w:ascii="仿宋" w:hAnsi="仿宋" w:eastAsia="仿宋" w:cs="仿宋"/>
          <w:color w:val="000000" w:themeColor="text1"/>
          <w:highlight w:val="none"/>
          <w:u w:val="none"/>
          <w14:textFill>
            <w14:solidFill>
              <w14:schemeClr w14:val="tx1"/>
            </w14:solidFill>
          </w14:textFill>
        </w:rPr>
      </w:pPr>
    </w:p>
    <w:p w14:paraId="064B3BAA">
      <w:pPr>
        <w:rPr>
          <w:color w:val="000000" w:themeColor="text1"/>
          <w:highlight w:val="none"/>
          <w14:textFill>
            <w14:solidFill>
              <w14:schemeClr w14:val="tx1"/>
            </w14:solidFill>
          </w14:textFill>
        </w:rPr>
      </w:pPr>
      <w:r>
        <w:rPr>
          <w:rFonts w:hint="eastAsia" w:ascii="仿宋_GB2312" w:hAnsi="仿宋" w:eastAsia="仿宋_GB2312" w:cs="仿宋_GB2312"/>
          <w:color w:val="000000" w:themeColor="text1"/>
          <w:sz w:val="24"/>
          <w:highlight w:val="none"/>
          <w14:textFill>
            <w14:solidFill>
              <w14:schemeClr w14:val="tx1"/>
            </w14:solidFill>
          </w14:textFill>
        </w:rPr>
        <w:t xml:space="preserve"> </w:t>
      </w:r>
    </w:p>
    <w:p w14:paraId="55441CE4">
      <w:pPr>
        <w:widowControl/>
        <w:numPr>
          <w:ilvl w:val="0"/>
          <w:numId w:val="9"/>
        </w:numPr>
        <w:spacing w:line="360" w:lineRule="auto"/>
        <w:ind w:firstLine="470" w:firstLineChars="196"/>
        <w:jc w:val="left"/>
        <w:rPr>
          <w:rFonts w:ascii="仿宋" w:hAnsi="仿宋" w:eastAsia="仿宋" w:cs="仿宋_GB2312"/>
          <w:color w:val="000000" w:themeColor="text1"/>
          <w:sz w:val="24"/>
          <w:highlight w:val="none"/>
          <w14:textFill>
            <w14:solidFill>
              <w14:schemeClr w14:val="tx1"/>
            </w14:solidFill>
          </w14:textFill>
        </w:rPr>
      </w:pPr>
      <w:r>
        <w:rPr>
          <w:rFonts w:hint="eastAsia" w:ascii="仿宋" w:hAnsi="仿宋" w:eastAsia="仿宋" w:cs="仿宋_GB2312"/>
          <w:color w:val="000000" w:themeColor="text1"/>
          <w:sz w:val="24"/>
          <w:highlight w:val="none"/>
          <w14:textFill>
            <w14:solidFill>
              <w14:schemeClr w14:val="tx1"/>
            </w14:solidFill>
          </w14:textFill>
        </w:rPr>
        <w:t>市政公用工程施工总承包企业资质三级（含）以上资质证书；</w:t>
      </w:r>
    </w:p>
    <w:p w14:paraId="4C248503">
      <w:pPr>
        <w:widowControl/>
        <w:numPr>
          <w:ilvl w:val="0"/>
          <w:numId w:val="9"/>
        </w:numPr>
        <w:spacing w:line="360" w:lineRule="auto"/>
        <w:ind w:firstLine="470" w:firstLineChars="196"/>
        <w:jc w:val="left"/>
        <w:rPr>
          <w:rFonts w:ascii="仿宋" w:hAnsi="仿宋" w:eastAsia="仿宋" w:cs="仿宋_GB2312"/>
          <w:color w:val="000000" w:themeColor="text1"/>
          <w:sz w:val="24"/>
          <w:highlight w:val="none"/>
          <w14:textFill>
            <w14:solidFill>
              <w14:schemeClr w14:val="tx1"/>
            </w14:solidFill>
          </w14:textFill>
        </w:rPr>
      </w:pPr>
      <w:r>
        <w:rPr>
          <w:rFonts w:hint="eastAsia" w:ascii="仿宋" w:hAnsi="仿宋" w:eastAsia="仿宋" w:cs="仿宋_GB2312"/>
          <w:color w:val="000000" w:themeColor="text1"/>
          <w:sz w:val="24"/>
          <w:highlight w:val="none"/>
          <w14:textFill>
            <w14:solidFill>
              <w14:schemeClr w14:val="tx1"/>
            </w14:solidFill>
          </w14:textFill>
        </w:rPr>
        <w:t>安全生产许可证书；</w:t>
      </w:r>
    </w:p>
    <w:p w14:paraId="7E3113EE">
      <w:pPr>
        <w:widowControl/>
        <w:spacing w:line="360" w:lineRule="auto"/>
        <w:ind w:firstLine="480" w:firstLineChars="200"/>
        <w:jc w:val="left"/>
        <w:rPr>
          <w:rFonts w:ascii="仿宋" w:hAnsi="仿宋" w:eastAsia="仿宋" w:cs="仿宋_GB2312"/>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3.</w:t>
      </w:r>
      <w:r>
        <w:rPr>
          <w:rFonts w:hint="eastAsia" w:ascii="仿宋" w:hAnsi="仿宋" w:eastAsia="仿宋" w:cs="仿宋_GB2312"/>
          <w:color w:val="000000" w:themeColor="text1"/>
          <w:sz w:val="24"/>
          <w:highlight w:val="none"/>
          <w14:textFill>
            <w14:solidFill>
              <w14:schemeClr w14:val="tx1"/>
            </w14:solidFill>
          </w14:textFill>
        </w:rPr>
        <w:t>承诺函(同符合参加政府采购活动应当具备的一般条件、特殊资格要求的承诺函，不用重复提供）。</w:t>
      </w:r>
    </w:p>
    <w:p w14:paraId="1B9532AD">
      <w:pPr>
        <w:snapToGrid w:val="0"/>
        <w:spacing w:line="360" w:lineRule="auto"/>
        <w:ind w:right="480" w:firstLine="480" w:firstLineChars="200"/>
        <w:rPr>
          <w:rFonts w:ascii="Calibri" w:hAnsi="Calibri" w:eastAsia="仿宋" w:cs="Calibri"/>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4.联合体协议（联合体投标的提供。不用重复提供）</w:t>
      </w:r>
    </w:p>
    <w:p w14:paraId="131A412F">
      <w:pPr>
        <w:snapToGrid w:val="0"/>
        <w:spacing w:line="360" w:lineRule="auto"/>
        <w:ind w:right="480" w:firstLine="480" w:firstLineChars="200"/>
        <w:rPr>
          <w:rFonts w:ascii="仿宋" w:hAnsi="仿宋" w:eastAsia="仿宋" w:cs="仿宋_GB2312"/>
          <w:color w:val="000000" w:themeColor="text1"/>
          <w:kern w:val="0"/>
          <w:sz w:val="24"/>
          <w:highlight w:val="none"/>
          <w14:textFill>
            <w14:solidFill>
              <w14:schemeClr w14:val="tx1"/>
            </w14:solidFill>
          </w14:textFill>
        </w:rPr>
      </w:pPr>
      <w:r>
        <w:rPr>
          <w:rFonts w:hint="eastAsia" w:ascii="仿宋" w:hAnsi="仿宋" w:eastAsia="仿宋" w:cs="仿宋_GB2312"/>
          <w:color w:val="000000" w:themeColor="text1"/>
          <w:kern w:val="0"/>
          <w:sz w:val="24"/>
          <w:highlight w:val="none"/>
          <w14:textFill>
            <w14:solidFill>
              <w14:schemeClr w14:val="tx1"/>
            </w14:solidFill>
          </w14:textFill>
        </w:rPr>
        <w:t>注：证明材料提供原件扫描件。</w:t>
      </w:r>
    </w:p>
    <w:p w14:paraId="005BD9ED">
      <w:pPr>
        <w:wordWrap w:val="0"/>
        <w:rPr>
          <w:rFonts w:hint="eastAsia" w:ascii="仿宋" w:hAnsi="仿宋" w:eastAsia="仿宋" w:cs="仿宋"/>
          <w:color w:val="000000" w:themeColor="text1"/>
          <w:highlight w:val="none"/>
          <w14:textFill>
            <w14:solidFill>
              <w14:schemeClr w14:val="tx1"/>
            </w14:solidFill>
          </w14:textFill>
        </w:rPr>
      </w:pPr>
    </w:p>
    <w:p w14:paraId="23140151">
      <w:pPr>
        <w:wordWrap w:val="0"/>
        <w:snapToGrid w:val="0"/>
        <w:spacing w:line="360" w:lineRule="auto"/>
        <w:ind w:right="480"/>
        <w:jc w:val="center"/>
        <w:rPr>
          <w:rFonts w:hint="eastAsia" w:ascii="仿宋" w:hAnsi="仿宋" w:eastAsia="仿宋" w:cs="仿宋"/>
          <w:color w:val="000000" w:themeColor="text1"/>
          <w:kern w:val="0"/>
          <w:sz w:val="32"/>
          <w:szCs w:val="32"/>
          <w:highlight w:val="none"/>
          <w14:textFill>
            <w14:solidFill>
              <w14:schemeClr w14:val="tx1"/>
            </w14:solidFill>
          </w14:textFill>
        </w:rPr>
      </w:pPr>
    </w:p>
    <w:p w14:paraId="7779069C">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F419EB7">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11DFF9A">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AE65EA8">
      <w:pPr>
        <w:wordWrap w:val="0"/>
        <w:spacing w:line="360" w:lineRule="auto"/>
        <w:jc w:val="center"/>
        <w:rPr>
          <w:rFonts w:hint="eastAsia" w:ascii="仿宋" w:hAnsi="仿宋" w:eastAsia="仿宋" w:cs="仿宋"/>
          <w:b/>
          <w:color w:val="000000" w:themeColor="text1"/>
          <w:kern w:val="0"/>
          <w:sz w:val="36"/>
          <w:szCs w:val="36"/>
          <w:highlight w:val="none"/>
          <w14:textFill>
            <w14:solidFill>
              <w14:schemeClr w14:val="tx1"/>
            </w14:solidFill>
          </w14:textFill>
        </w:rPr>
      </w:pPr>
    </w:p>
    <w:p w14:paraId="4DB29F5E">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F3CD37C">
      <w:pPr>
        <w:wordWrap w:val="0"/>
        <w:spacing w:line="360" w:lineRule="auto"/>
        <w:jc w:val="center"/>
        <w:rPr>
          <w:rFonts w:hint="eastAsia" w:ascii="仿宋" w:hAnsi="仿宋" w:eastAsia="仿宋" w:cs="仿宋"/>
          <w:b/>
          <w:color w:val="000000" w:themeColor="text1"/>
          <w:kern w:val="0"/>
          <w:sz w:val="36"/>
          <w:szCs w:val="36"/>
          <w:highlight w:val="none"/>
          <w14:textFill>
            <w14:solidFill>
              <w14:schemeClr w14:val="tx1"/>
            </w14:solidFill>
          </w14:textFill>
        </w:rPr>
      </w:pPr>
    </w:p>
    <w:p w14:paraId="62C19734">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1B19F19">
      <w:pPr>
        <w:wordWrap w:val="0"/>
        <w:spacing w:line="360" w:lineRule="auto"/>
        <w:jc w:val="center"/>
        <w:rPr>
          <w:rFonts w:hint="eastAsia" w:ascii="仿宋" w:hAnsi="仿宋" w:eastAsia="仿宋" w:cs="仿宋"/>
          <w:b/>
          <w:color w:val="000000" w:themeColor="text1"/>
          <w:kern w:val="0"/>
          <w:sz w:val="36"/>
          <w:szCs w:val="36"/>
          <w:highlight w:val="none"/>
          <w14:textFill>
            <w14:solidFill>
              <w14:schemeClr w14:val="tx1"/>
            </w14:solidFill>
          </w14:textFill>
        </w:rPr>
      </w:pPr>
    </w:p>
    <w:p w14:paraId="6889A324">
      <w:pPr>
        <w:wordWrap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br w:type="page"/>
      </w:r>
    </w:p>
    <w:p w14:paraId="6BDD01DD">
      <w:pPr>
        <w:wordWrap w:val="0"/>
        <w:spacing w:line="360" w:lineRule="auto"/>
        <w:ind w:right="420" w:firstLine="3614" w:firstLineChars="1000"/>
        <w:outlineLvl w:val="1"/>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商务技术文件部分</w:t>
      </w:r>
    </w:p>
    <w:p w14:paraId="7B2522B0">
      <w:pPr>
        <w:wordWrap w:val="0"/>
        <w:spacing w:line="360" w:lineRule="auto"/>
        <w:jc w:val="center"/>
        <w:rPr>
          <w:rFonts w:hint="eastAsia" w:ascii="仿宋" w:hAnsi="仿宋" w:eastAsia="仿宋" w:cs="仿宋"/>
          <w:b/>
          <w:color w:val="000000" w:themeColor="text1"/>
          <w:kern w:val="0"/>
          <w:sz w:val="24"/>
          <w:highlight w:val="none"/>
          <w14:textFill>
            <w14:solidFill>
              <w14:schemeClr w14:val="tx1"/>
            </w14:solidFill>
          </w14:textFill>
        </w:rPr>
      </w:pPr>
    </w:p>
    <w:p w14:paraId="4752B4BF">
      <w:pPr>
        <w:wordWrap w:val="0"/>
        <w:spacing w:line="360" w:lineRule="auto"/>
        <w:jc w:val="center"/>
        <w:rPr>
          <w:rFonts w:hint="eastAsia"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目录</w:t>
      </w:r>
    </w:p>
    <w:p w14:paraId="7AECBBE6">
      <w:pPr>
        <w:wordWrap w:val="0"/>
        <w:snapToGrid w:val="0"/>
        <w:spacing w:line="360" w:lineRule="auto"/>
        <w:ind w:left="479" w:leftChars="228"/>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（1）投标函</w:t>
      </w:r>
      <w:r>
        <w:rPr>
          <w:rFonts w:hint="eastAsia" w:ascii="仿宋" w:hAnsi="仿宋" w:eastAsia="仿宋" w:cs="仿宋"/>
          <w:color w:val="000000" w:themeColor="text1"/>
          <w:highlight w:val="none"/>
          <w14:textFill>
            <w14:solidFill>
              <w14:schemeClr w14:val="tx1"/>
            </w14:solidFill>
          </w14:textFill>
        </w:rPr>
        <w:t>…………………………………………………………………………………（页码）</w:t>
      </w:r>
      <w:r>
        <w:rPr>
          <w:rFonts w:hint="eastAsia" w:ascii="仿宋" w:hAnsi="仿宋" w:eastAsia="仿宋" w:cs="仿宋"/>
          <w:color w:val="000000" w:themeColor="text1"/>
          <w:sz w:val="24"/>
          <w:highlight w:val="none"/>
          <w14:textFill>
            <w14:solidFill>
              <w14:schemeClr w14:val="tx1"/>
            </w14:solidFill>
          </w14:textFill>
        </w:rPr>
        <w:t>（2）授权委托书或法定代表人（单位负责人、自然人本人）身份证明</w:t>
      </w:r>
      <w:r>
        <w:rPr>
          <w:rFonts w:hint="eastAsia" w:ascii="仿宋" w:hAnsi="仿宋" w:eastAsia="仿宋" w:cs="仿宋"/>
          <w:color w:val="000000" w:themeColor="text1"/>
          <w:highlight w:val="none"/>
          <w14:textFill>
            <w14:solidFill>
              <w14:schemeClr w14:val="tx1"/>
            </w14:solidFill>
          </w14:textFill>
        </w:rPr>
        <w:t>………（页码）</w:t>
      </w:r>
    </w:p>
    <w:p w14:paraId="32C74A53">
      <w:pPr>
        <w:wordWrap w:val="0"/>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（3）分包意向协议（拟分包的提供）</w:t>
      </w:r>
      <w:r>
        <w:rPr>
          <w:rFonts w:hint="eastAsia" w:ascii="仿宋" w:hAnsi="仿宋" w:eastAsia="仿宋" w:cs="仿宋"/>
          <w:color w:val="000000" w:themeColor="text1"/>
          <w:highlight w:val="none"/>
          <w14:textFill>
            <w14:solidFill>
              <w14:schemeClr w14:val="tx1"/>
            </w14:solidFill>
          </w14:textFill>
        </w:rPr>
        <w:t>…………………………………………………（页码）</w:t>
      </w:r>
    </w:p>
    <w:p w14:paraId="7F4F7A76">
      <w:pPr>
        <w:wordWrap w:val="0"/>
        <w:snapToGrid w:val="0"/>
        <w:spacing w:line="360" w:lineRule="auto"/>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（4）符合性审查资料</w:t>
      </w:r>
      <w:r>
        <w:rPr>
          <w:rFonts w:hint="eastAsia" w:ascii="仿宋" w:hAnsi="仿宋" w:eastAsia="仿宋" w:cs="仿宋"/>
          <w:color w:val="000000" w:themeColor="text1"/>
          <w:highlight w:val="none"/>
          <w14:textFill>
            <w14:solidFill>
              <w14:schemeClr w14:val="tx1"/>
            </w14:solidFill>
          </w14:textFill>
        </w:rPr>
        <w:t>………………………………………………………………………（页码）</w:t>
      </w:r>
    </w:p>
    <w:p w14:paraId="62C0E6DC">
      <w:pPr>
        <w:wordWrap w:val="0"/>
        <w:snapToGrid w:val="0"/>
        <w:spacing w:line="360" w:lineRule="auto"/>
        <w:ind w:left="479" w:leftChars="228"/>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（5）评标标准相应的商务技术资料</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……………（页码）</w:t>
      </w:r>
    </w:p>
    <w:p w14:paraId="62149434">
      <w:pPr>
        <w:wordWrap w:val="0"/>
        <w:snapToGrid w:val="0"/>
        <w:spacing w:line="360" w:lineRule="auto"/>
        <w:ind w:left="479" w:leftChars="228"/>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r>
        <w:rPr>
          <w:rFonts w:hint="eastAsia" w:ascii="仿宋" w:hAnsi="仿宋" w:eastAsia="仿宋" w:cs="仿宋"/>
          <w:color w:val="000000" w:themeColor="text1"/>
          <w:highlight w:val="none"/>
          <w14:textFill>
            <w14:solidFill>
              <w14:schemeClr w14:val="tx1"/>
            </w14:solidFill>
          </w14:textFill>
        </w:rPr>
        <w:t>…………………………………………………（页码）</w:t>
      </w:r>
    </w:p>
    <w:p w14:paraId="788CED86">
      <w:pPr>
        <w:wordWrap w:val="0"/>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42B58726">
      <w:pPr>
        <w:wordWrap w:val="0"/>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2D7AED2E">
      <w:pPr>
        <w:wordWrap w:val="0"/>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318DA024">
      <w:pPr>
        <w:wordWrap w:val="0"/>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2B09786C">
      <w:pPr>
        <w:wordWrap w:val="0"/>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3B315F2">
      <w:pPr>
        <w:wordWrap w:val="0"/>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1D92006">
      <w:pPr>
        <w:wordWrap w:val="0"/>
        <w:rPr>
          <w:rFonts w:hint="eastAsia" w:ascii="仿宋" w:hAnsi="仿宋" w:eastAsia="仿宋" w:cs="仿宋"/>
          <w:color w:val="000000" w:themeColor="text1"/>
          <w:highlight w:val="none"/>
          <w14:textFill>
            <w14:solidFill>
              <w14:schemeClr w14:val="tx1"/>
            </w14:solidFill>
          </w14:textFill>
        </w:rPr>
      </w:pPr>
    </w:p>
    <w:p w14:paraId="3A38095A">
      <w:pPr>
        <w:wordWrap w:val="0"/>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B7AA659">
      <w:pPr>
        <w:wordWrap w:val="0"/>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32BF8DA">
      <w:pPr>
        <w:wordWrap w:val="0"/>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E130FBF">
      <w:pPr>
        <w:wordWrap w:val="0"/>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E1A2C4A">
      <w:pPr>
        <w:wordWrap w:val="0"/>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733A05C">
      <w:pPr>
        <w:wordWrap w:val="0"/>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7B6D54E">
      <w:pPr>
        <w:wordWrap w:val="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13192778">
      <w:pPr>
        <w:wordWrap w:val="0"/>
        <w:snapToGrid w:val="0"/>
        <w:spacing w:line="360" w:lineRule="auto"/>
        <w:jc w:val="center"/>
        <w:outlineLvl w:val="2"/>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一、投标</w:t>
      </w:r>
      <w:r>
        <w:rPr>
          <w:rFonts w:hint="eastAsia" w:ascii="仿宋" w:hAnsi="仿宋" w:eastAsia="仿宋" w:cs="仿宋"/>
          <w:b/>
          <w:color w:val="000000" w:themeColor="text1"/>
          <w:sz w:val="32"/>
          <w:szCs w:val="32"/>
          <w:highlight w:val="none"/>
          <w14:textFill>
            <w14:solidFill>
              <w14:schemeClr w14:val="tx1"/>
            </w14:solidFill>
          </w14:textFill>
        </w:rPr>
        <w:t>函</w:t>
      </w:r>
    </w:p>
    <w:p w14:paraId="48554D7F">
      <w:pPr>
        <w:wordWrap w:val="0"/>
        <w:snapToGrid w:val="0"/>
        <w:spacing w:line="288"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single"/>
          <w:lang w:eastAsia="zh-CN"/>
          <w14:textFill>
            <w14:solidFill>
              <w14:schemeClr w14:val="tx1"/>
            </w14:solidFill>
          </w14:textFill>
        </w:rPr>
        <w:t xml:space="preserve">杭州市上城区人民政府紫阳街道办事处 </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杭州权璟建筑咨询有限公司</w:t>
      </w:r>
      <w:r>
        <w:rPr>
          <w:rFonts w:hint="eastAsia" w:ascii="仿宋" w:hAnsi="仿宋" w:eastAsia="仿宋" w:cs="仿宋"/>
          <w:color w:val="000000" w:themeColor="text1"/>
          <w:sz w:val="24"/>
          <w:highlight w:val="none"/>
          <w14:textFill>
            <w14:solidFill>
              <w14:schemeClr w14:val="tx1"/>
            </w14:solidFill>
          </w14:textFill>
        </w:rPr>
        <w:t>：</w:t>
      </w:r>
    </w:p>
    <w:p w14:paraId="642F13AF">
      <w:pPr>
        <w:keepNext w:val="0"/>
        <w:keepLines w:val="0"/>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我方（若联合体参加的指所有成员）参加你方组织的</w:t>
      </w:r>
      <w:r>
        <w:rPr>
          <w:rFonts w:hint="eastAsia" w:ascii="仿宋" w:hAnsi="仿宋" w:eastAsia="仿宋" w:cs="仿宋"/>
          <w:color w:val="000000" w:themeColor="text1"/>
          <w:sz w:val="24"/>
          <w:highlight w:val="none"/>
          <w:lang w:eastAsia="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14:textFill>
            <w14:solidFill>
              <w14:schemeClr w14:val="tx1"/>
            </w14:solidFill>
          </w14:textFill>
        </w:rPr>
        <w:t>【项目编号：</w:t>
      </w:r>
      <w:r>
        <w:rPr>
          <w:rFonts w:hint="eastAsia" w:ascii="仿宋" w:hAnsi="仿宋" w:eastAsia="仿宋" w:cs="仿宋"/>
          <w:color w:val="000000" w:themeColor="text1"/>
          <w:sz w:val="24"/>
          <w:highlight w:val="none"/>
          <w:lang w:val="en-US" w:eastAsia="zh-CN"/>
          <w14:textFill>
            <w14:solidFill>
              <w14:schemeClr w14:val="tx1"/>
            </w14:solidFill>
          </w14:textFill>
        </w:rPr>
        <w:t>QJ-ZYJD2025-01</w:t>
      </w:r>
      <w:r>
        <w:rPr>
          <w:rFonts w:hint="eastAsia" w:ascii="仿宋" w:hAnsi="仿宋" w:eastAsia="仿宋" w:cs="仿宋"/>
          <w:color w:val="000000" w:themeColor="text1"/>
          <w:sz w:val="24"/>
          <w:highlight w:val="none"/>
          <w14:textFill>
            <w14:solidFill>
              <w14:schemeClr w14:val="tx1"/>
            </w14:solidFill>
          </w14:textFill>
        </w:rPr>
        <w:t>】招标的有关活动，并对此项目进行投标。为此：</w:t>
      </w:r>
    </w:p>
    <w:p w14:paraId="7C64FB31">
      <w:pPr>
        <w:keepNext w:val="0"/>
        <w:keepLines w:val="0"/>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1、我方承诺投标有效期从提交投标文件的截止之日起</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天（不少于90天）</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本投标文件在投标有效期满之前均具有约束力。</w:t>
      </w:r>
    </w:p>
    <w:p w14:paraId="258F9F1C">
      <w:pPr>
        <w:keepNext w:val="0"/>
        <w:keepLines w:val="0"/>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2、我方的投标文件包括以下内容：</w:t>
      </w:r>
    </w:p>
    <w:p w14:paraId="527D4721">
      <w:pPr>
        <w:keepNext w:val="0"/>
        <w:keepLines w:val="0"/>
        <w:pageBreakBefore w:val="0"/>
        <w:widowControl w:val="0"/>
        <w:kinsoku/>
        <w:wordWrap w:val="0"/>
        <w:overflowPunct/>
        <w:topLinePunct w:val="0"/>
        <w:autoSpaceDE/>
        <w:autoSpaceDN/>
        <w:bidi w:val="0"/>
        <w:snapToGrid w:val="0"/>
        <w:spacing w:line="40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2.1资格文件：</w:t>
      </w:r>
    </w:p>
    <w:p w14:paraId="3FFB3547">
      <w:pPr>
        <w:keepNext w:val="0"/>
        <w:keepLines w:val="0"/>
        <w:pageBreakBefore w:val="0"/>
        <w:widowControl w:val="0"/>
        <w:kinsoku/>
        <w:wordWrap w:val="0"/>
        <w:overflowPunct/>
        <w:topLinePunct w:val="0"/>
        <w:autoSpaceDE/>
        <w:autoSpaceDN/>
        <w:bidi w:val="0"/>
        <w:snapToGrid w:val="0"/>
        <w:spacing w:line="40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bookmarkStart w:id="488" w:name="_Hlk109322875"/>
      <w:r>
        <w:rPr>
          <w:rFonts w:hint="eastAsia" w:ascii="仿宋" w:hAnsi="仿宋" w:eastAsia="仿宋" w:cs="仿宋"/>
          <w:color w:val="000000" w:themeColor="text1"/>
          <w:sz w:val="24"/>
          <w:highlight w:val="none"/>
          <w14:textFill>
            <w14:solidFill>
              <w14:schemeClr w14:val="tx1"/>
            </w14:solidFill>
          </w14:textFill>
        </w:rPr>
        <w:t>2.1.1供应商（联合体参加的指联合体双方）的营业执照或者其他由国家相关部门出具的具有独立承担民事责任能力的证明文件（自然人参加的提供身份证复制件）；</w:t>
      </w:r>
    </w:p>
    <w:p w14:paraId="1EA54FF4">
      <w:pPr>
        <w:keepNext w:val="0"/>
        <w:keepLines w:val="0"/>
        <w:pageBreakBefore w:val="0"/>
        <w:widowControl w:val="0"/>
        <w:kinsoku/>
        <w:wordWrap w:val="0"/>
        <w:overflowPunct/>
        <w:topLinePunct w:val="0"/>
        <w:autoSpaceDE/>
        <w:autoSpaceDN/>
        <w:bidi w:val="0"/>
        <w:snapToGrid w:val="0"/>
        <w:spacing w:line="40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2.1.2符合参加政府采购活动应当具备的一般条件、特殊资格条件的承诺函；</w:t>
      </w:r>
    </w:p>
    <w:p w14:paraId="5B540BDC">
      <w:pPr>
        <w:keepNext w:val="0"/>
        <w:keepLines w:val="0"/>
        <w:pageBreakBefore w:val="0"/>
        <w:widowControl w:val="0"/>
        <w:kinsoku/>
        <w:wordWrap w:val="0"/>
        <w:overflowPunct/>
        <w:topLinePunct w:val="0"/>
        <w:autoSpaceDE/>
        <w:autoSpaceDN/>
        <w:bidi w:val="0"/>
        <w:snapToGrid w:val="0"/>
        <w:spacing w:line="40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2.1.3联合协议（联合体参加的提供)；</w:t>
      </w:r>
    </w:p>
    <w:p w14:paraId="3575A9BE">
      <w:pPr>
        <w:keepNext w:val="0"/>
        <w:keepLines w:val="0"/>
        <w:pageBreakBefore w:val="0"/>
        <w:widowControl w:val="0"/>
        <w:kinsoku/>
        <w:wordWrap w:val="0"/>
        <w:overflowPunct/>
        <w:topLinePunct w:val="0"/>
        <w:autoSpaceDE/>
        <w:autoSpaceDN/>
        <w:bidi w:val="0"/>
        <w:snapToGrid w:val="0"/>
        <w:spacing w:line="40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2.1.4满足政府采购政策资格要求的证明材料；</w:t>
      </w:r>
    </w:p>
    <w:p w14:paraId="6F3D34EE">
      <w:pPr>
        <w:keepNext w:val="0"/>
        <w:keepLines w:val="0"/>
        <w:pageBreakBefore w:val="0"/>
        <w:widowControl w:val="0"/>
        <w:kinsoku/>
        <w:wordWrap w:val="0"/>
        <w:overflowPunct/>
        <w:topLinePunct w:val="0"/>
        <w:autoSpaceDE/>
        <w:autoSpaceDN/>
        <w:bidi w:val="0"/>
        <w:snapToGrid w:val="0"/>
        <w:spacing w:line="40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2.1.5满足本项目特定资格要求的证明材料。</w:t>
      </w:r>
    </w:p>
    <w:bookmarkEnd w:id="488"/>
    <w:p w14:paraId="6485144B">
      <w:pPr>
        <w:keepNext w:val="0"/>
        <w:keepLines w:val="0"/>
        <w:pageBreakBefore w:val="0"/>
        <w:widowControl w:val="0"/>
        <w:kinsoku/>
        <w:wordWrap w:val="0"/>
        <w:overflowPunct/>
        <w:topLinePunct w:val="0"/>
        <w:autoSpaceDE/>
        <w:autoSpaceDN/>
        <w:bidi w:val="0"/>
        <w:snapToGrid w:val="0"/>
        <w:spacing w:line="400" w:lineRule="exact"/>
        <w:ind w:left="210" w:leftChars="100" w:firstLine="480" w:firstLineChars="200"/>
        <w:textAlignment w:val="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商务技术</w:t>
      </w:r>
      <w:r>
        <w:rPr>
          <w:rFonts w:hint="eastAsia" w:ascii="仿宋" w:hAnsi="仿宋" w:eastAsia="仿宋" w:cs="仿宋"/>
          <w:color w:val="000000" w:themeColor="text1"/>
          <w:sz w:val="24"/>
          <w:highlight w:val="none"/>
          <w:lang w:val="zh-CN"/>
          <w14:textFill>
            <w14:solidFill>
              <w14:schemeClr w14:val="tx1"/>
            </w14:solidFill>
          </w14:textFill>
        </w:rPr>
        <w:t>文件：</w:t>
      </w:r>
    </w:p>
    <w:p w14:paraId="20614139">
      <w:pPr>
        <w:keepNext w:val="0"/>
        <w:keepLines w:val="0"/>
        <w:pageBreakBefore w:val="0"/>
        <w:widowControl w:val="0"/>
        <w:kinsoku/>
        <w:wordWrap w:val="0"/>
        <w:overflowPunct/>
        <w:topLinePunct w:val="0"/>
        <w:autoSpaceDE/>
        <w:autoSpaceDN/>
        <w:bidi w:val="0"/>
        <w:snapToGrid w:val="0"/>
        <w:spacing w:line="40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2.2.1投标函；</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14:paraId="69BBB4CD">
      <w:pPr>
        <w:keepNext w:val="0"/>
        <w:keepLines w:val="0"/>
        <w:pageBreakBefore w:val="0"/>
        <w:widowControl w:val="0"/>
        <w:kinsoku/>
        <w:wordWrap w:val="0"/>
        <w:overflowPunct/>
        <w:topLinePunct w:val="0"/>
        <w:autoSpaceDE/>
        <w:autoSpaceDN/>
        <w:bidi w:val="0"/>
        <w:snapToGrid w:val="0"/>
        <w:spacing w:line="40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2.2.2授权委托书或法定代表人（单位负责人）身份证明；</w:t>
      </w:r>
    </w:p>
    <w:p w14:paraId="07BC2EC4">
      <w:pPr>
        <w:keepNext w:val="0"/>
        <w:keepLines w:val="0"/>
        <w:pageBreakBefore w:val="0"/>
        <w:widowControl w:val="0"/>
        <w:kinsoku/>
        <w:wordWrap w:val="0"/>
        <w:overflowPunct/>
        <w:topLinePunct w:val="0"/>
        <w:autoSpaceDE/>
        <w:autoSpaceDN/>
        <w:bidi w:val="0"/>
        <w:snapToGrid w:val="0"/>
        <w:spacing w:line="40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2.2.3分包意向协议（拟分包的提供）；</w:t>
      </w:r>
    </w:p>
    <w:p w14:paraId="1E46A12C">
      <w:pPr>
        <w:keepNext w:val="0"/>
        <w:keepLines w:val="0"/>
        <w:pageBreakBefore w:val="0"/>
        <w:widowControl w:val="0"/>
        <w:kinsoku/>
        <w:wordWrap w:val="0"/>
        <w:overflowPunct/>
        <w:topLinePunct w:val="0"/>
        <w:autoSpaceDE/>
        <w:autoSpaceDN/>
        <w:bidi w:val="0"/>
        <w:snapToGrid w:val="0"/>
        <w:spacing w:line="40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2.2.4符合性审查资料；</w:t>
      </w:r>
    </w:p>
    <w:p w14:paraId="31579FA3">
      <w:pPr>
        <w:keepNext w:val="0"/>
        <w:keepLines w:val="0"/>
        <w:pageBreakBefore w:val="0"/>
        <w:widowControl w:val="0"/>
        <w:kinsoku/>
        <w:wordWrap w:val="0"/>
        <w:overflowPunct/>
        <w:topLinePunct w:val="0"/>
        <w:autoSpaceDE/>
        <w:autoSpaceDN/>
        <w:bidi w:val="0"/>
        <w:snapToGrid w:val="0"/>
        <w:spacing w:line="40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2.2.5评标标准相应的商务技术资料；</w:t>
      </w:r>
    </w:p>
    <w:p w14:paraId="6E1CEBA7">
      <w:pPr>
        <w:keepNext w:val="0"/>
        <w:keepLines w:val="0"/>
        <w:pageBreakBefore w:val="0"/>
        <w:widowControl w:val="0"/>
        <w:kinsoku/>
        <w:wordWrap w:val="0"/>
        <w:overflowPunct/>
        <w:topLinePunct w:val="0"/>
        <w:autoSpaceDE/>
        <w:autoSpaceDN/>
        <w:bidi w:val="0"/>
        <w:snapToGrid w:val="0"/>
        <w:spacing w:line="400" w:lineRule="exact"/>
        <w:ind w:left="420" w:leftChars="200" w:firstLine="480" w:firstLineChars="200"/>
        <w:textAlignment w:val="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2.2.6</w:t>
      </w:r>
      <w:r>
        <w:rPr>
          <w:rFonts w:hint="eastAsia" w:ascii="仿宋" w:hAnsi="仿宋" w:eastAsia="仿宋" w:cs="仿宋"/>
          <w:color w:val="000000" w:themeColor="text1"/>
          <w:sz w:val="24"/>
          <w:highlight w:val="none"/>
          <w:lang w:val="zh-CN"/>
          <w14:textFill>
            <w14:solidFill>
              <w14:schemeClr w14:val="tx1"/>
            </w14:solidFill>
          </w14:textFill>
        </w:rPr>
        <w:t>政府采购供应商廉洁自律承诺书；</w:t>
      </w:r>
    </w:p>
    <w:p w14:paraId="67A34B25">
      <w:pPr>
        <w:keepNext w:val="0"/>
        <w:keepLines w:val="0"/>
        <w:pageBreakBefore w:val="0"/>
        <w:widowControl w:val="0"/>
        <w:kinsoku/>
        <w:wordWrap w:val="0"/>
        <w:overflowPunct/>
        <w:topLinePunct w:val="0"/>
        <w:autoSpaceDE/>
        <w:autoSpaceDN/>
        <w:bidi w:val="0"/>
        <w:snapToGrid w:val="0"/>
        <w:spacing w:line="40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3报价文件</w:t>
      </w:r>
    </w:p>
    <w:p w14:paraId="2B16BE55">
      <w:pPr>
        <w:keepNext w:val="0"/>
        <w:keepLines w:val="0"/>
        <w:pageBreakBefore w:val="0"/>
        <w:widowControl w:val="0"/>
        <w:kinsoku/>
        <w:wordWrap w:val="0"/>
        <w:overflowPunct/>
        <w:topLinePunct w:val="0"/>
        <w:autoSpaceDE/>
        <w:autoSpaceDN/>
        <w:bidi w:val="0"/>
        <w:snapToGrid w:val="0"/>
        <w:spacing w:line="400" w:lineRule="exact"/>
        <w:ind w:left="420" w:leftChars="200" w:firstLine="480" w:firstLineChars="200"/>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2.3.1开标一览表（报价表）</w:t>
      </w:r>
      <w:r>
        <w:rPr>
          <w:rFonts w:hint="eastAsia" w:ascii="仿宋" w:hAnsi="仿宋" w:eastAsia="仿宋" w:cs="仿宋"/>
          <w:color w:val="000000" w:themeColor="text1"/>
          <w:sz w:val="24"/>
          <w:highlight w:val="none"/>
          <w:lang w:eastAsia="zh-CN"/>
          <w14:textFill>
            <w14:solidFill>
              <w14:schemeClr w14:val="tx1"/>
            </w14:solidFill>
          </w14:textFill>
        </w:rPr>
        <w:t>；</w:t>
      </w:r>
    </w:p>
    <w:p w14:paraId="3B11C4CD">
      <w:pPr>
        <w:keepNext w:val="0"/>
        <w:keepLines w:val="0"/>
        <w:pageBreakBefore w:val="0"/>
        <w:widowControl w:val="0"/>
        <w:kinsoku/>
        <w:wordWrap w:val="0"/>
        <w:overflowPunct/>
        <w:topLinePunct w:val="0"/>
        <w:autoSpaceDE/>
        <w:autoSpaceDN/>
        <w:bidi w:val="0"/>
        <w:adjustRightInd/>
        <w:snapToGrid w:val="0"/>
        <w:spacing w:line="400" w:lineRule="exact"/>
        <w:ind w:firstLine="960" w:firstLineChars="400"/>
        <w:jc w:val="left"/>
        <w:textAlignment w:val="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中小企业声明函（对于未预留份额专门面向中小企业的政府采购货物或服务项目，以及预留份额政府采购货物或服务项目中的非预留部分标项，若供应商（含联合体中的中小企业、签订分包意向协议的中小企业）为小微企业，且提供了中小企业声明函的，则可享受价格享受价格扣除优惠政策）</w:t>
      </w:r>
      <w:r>
        <w:rPr>
          <w:rFonts w:hint="eastAsia" w:ascii="仿宋" w:hAnsi="仿宋" w:eastAsia="仿宋" w:cs="仿宋"/>
          <w:color w:val="000000" w:themeColor="text1"/>
          <w:sz w:val="24"/>
          <w:highlight w:val="none"/>
          <w:lang w:eastAsia="zh-CN"/>
          <w14:textFill>
            <w14:solidFill>
              <w14:schemeClr w14:val="tx1"/>
            </w14:solidFill>
          </w14:textFill>
        </w:rPr>
        <w:t>；</w:t>
      </w:r>
    </w:p>
    <w:p w14:paraId="3EF74CB0">
      <w:pPr>
        <w:keepNext w:val="0"/>
        <w:keepLines w:val="0"/>
        <w:pageBreakBefore w:val="0"/>
        <w:widowControl w:val="0"/>
        <w:kinsoku/>
        <w:wordWrap w:val="0"/>
        <w:overflowPunct/>
        <w:topLinePunct w:val="0"/>
        <w:autoSpaceDE/>
        <w:autoSpaceDN/>
        <w:bidi w:val="0"/>
        <w:snapToGrid w:val="0"/>
        <w:spacing w:line="40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2.3.3</w:t>
      </w:r>
      <w:r>
        <w:rPr>
          <w:rFonts w:hint="eastAsia" w:ascii="仿宋" w:hAnsi="仿宋" w:eastAsia="仿宋" w:cs="仿宋"/>
          <w:color w:val="000000" w:themeColor="text1"/>
          <w:sz w:val="24"/>
          <w:highlight w:val="none"/>
          <w14:textFill>
            <w14:solidFill>
              <w14:schemeClr w14:val="tx1"/>
            </w14:solidFill>
          </w14:textFill>
        </w:rPr>
        <w:t>供应商针对报价需要说明的其他文件和说明（格式自拟）。</w:t>
      </w:r>
    </w:p>
    <w:p w14:paraId="7F7C7646">
      <w:pPr>
        <w:keepNext w:val="0"/>
        <w:keepLines w:val="0"/>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r>
        <w:rPr>
          <w:rFonts w:hint="eastAsia" w:ascii="仿宋" w:hAnsi="仿宋" w:eastAsia="仿宋" w:cs="仿宋"/>
          <w:color w:val="000000" w:themeColor="text1"/>
          <w:sz w:val="24"/>
          <w:highlight w:val="none"/>
          <w:lang w:eastAsia="zh-CN"/>
          <w14:textFill>
            <w14:solidFill>
              <w14:schemeClr w14:val="tx1"/>
            </w14:solidFill>
          </w14:textFill>
        </w:rPr>
        <w:t>我方承诺除商务技术偏离表列出的偏离外，我方响应招标文件的全部要求。对投标文件中材料的真实性、合法性负责，积极配合采购人、采购代理机构复核投标文件中的资料。</w:t>
      </w:r>
    </w:p>
    <w:p w14:paraId="46FDE827">
      <w:pPr>
        <w:keepNext w:val="0"/>
        <w:keepLines w:val="0"/>
        <w:pageBreakBefore w:val="0"/>
        <w:widowControl w:val="0"/>
        <w:kinsoku/>
        <w:wordWrap w:val="0"/>
        <w:overflowPunct/>
        <w:topLinePunct w:val="0"/>
        <w:autoSpaceDE/>
        <w:autoSpaceDN/>
        <w:bidi w:val="0"/>
        <w:snapToGrid w:val="0"/>
        <w:spacing w:line="40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4、如我方中标，我方承诺：</w:t>
      </w:r>
    </w:p>
    <w:p w14:paraId="56D622C3">
      <w:pPr>
        <w:keepNext w:val="0"/>
        <w:keepLines w:val="0"/>
        <w:pageBreakBefore w:val="0"/>
        <w:widowControl w:val="0"/>
        <w:kinsoku/>
        <w:wordWrap w:val="0"/>
        <w:overflowPunct/>
        <w:topLinePunct w:val="0"/>
        <w:autoSpaceDE/>
        <w:autoSpaceDN/>
        <w:bidi w:val="0"/>
        <w:snapToGrid w:val="0"/>
        <w:spacing w:line="40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4.1在收到中标通知书后，在中标通知书规定的期限内与你方签订合同； </w:t>
      </w:r>
    </w:p>
    <w:p w14:paraId="24034C10">
      <w:pPr>
        <w:keepNext w:val="0"/>
        <w:keepLines w:val="0"/>
        <w:pageBreakBefore w:val="0"/>
        <w:widowControl w:val="0"/>
        <w:kinsoku/>
        <w:wordWrap w:val="0"/>
        <w:overflowPunct/>
        <w:topLinePunct w:val="0"/>
        <w:autoSpaceDE/>
        <w:autoSpaceDN/>
        <w:bidi w:val="0"/>
        <w:snapToGrid w:val="0"/>
        <w:spacing w:line="40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4.2在签订合同时不向你方提出附加条件； </w:t>
      </w:r>
    </w:p>
    <w:p w14:paraId="32E7DCC1">
      <w:pPr>
        <w:keepNext w:val="0"/>
        <w:keepLines w:val="0"/>
        <w:pageBreakBefore w:val="0"/>
        <w:widowControl w:val="0"/>
        <w:kinsoku/>
        <w:wordWrap w:val="0"/>
        <w:overflowPunct/>
        <w:topLinePunct w:val="0"/>
        <w:autoSpaceDE/>
        <w:autoSpaceDN/>
        <w:bidi w:val="0"/>
        <w:snapToGrid w:val="0"/>
        <w:spacing w:line="40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4.3按照招标文件要求提交履约保证金； </w:t>
      </w:r>
    </w:p>
    <w:p w14:paraId="5E4FB234">
      <w:pPr>
        <w:keepNext w:val="0"/>
        <w:keepLines w:val="0"/>
        <w:pageBreakBefore w:val="0"/>
        <w:widowControl w:val="0"/>
        <w:kinsoku/>
        <w:wordWrap w:val="0"/>
        <w:overflowPunct/>
        <w:topLinePunct w:val="0"/>
        <w:autoSpaceDE/>
        <w:autoSpaceDN/>
        <w:bidi w:val="0"/>
        <w:snapToGrid w:val="0"/>
        <w:spacing w:line="40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4.4在合同约定的期限内完成合同规定的全部义务。 </w:t>
      </w:r>
    </w:p>
    <w:p w14:paraId="222E1C00">
      <w:pPr>
        <w:keepNext w:val="0"/>
        <w:keepLines w:val="0"/>
        <w:pageBreakBefore w:val="0"/>
        <w:widowControl w:val="0"/>
        <w:numPr>
          <w:ilvl w:val="0"/>
          <w:numId w:val="10"/>
        </w:numPr>
        <w:kinsoku/>
        <w:wordWrap w:val="0"/>
        <w:overflowPunct/>
        <w:topLinePunct w:val="0"/>
        <w:autoSpaceDE/>
        <w:autoSpaceDN/>
        <w:bidi w:val="0"/>
        <w:snapToGrid w:val="0"/>
        <w:spacing w:line="40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 w:eastAsia="zh-CN"/>
          <w14:textFill>
            <w14:solidFill>
              <w14:schemeClr w14:val="tx1"/>
            </w14:solidFill>
          </w14:textFill>
        </w:rPr>
        <w:t>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1F77472C">
      <w:pPr>
        <w:keepNext w:val="0"/>
        <w:keepLines w:val="0"/>
        <w:pageBreakBefore w:val="0"/>
        <w:widowControl w:val="0"/>
        <w:numPr>
          <w:ilvl w:val="0"/>
          <w:numId w:val="10"/>
        </w:numPr>
        <w:kinsoku/>
        <w:wordWrap w:val="0"/>
        <w:overflowPunct/>
        <w:topLinePunct w:val="0"/>
        <w:autoSpaceDE/>
        <w:autoSpaceDN/>
        <w:bidi w:val="0"/>
        <w:snapToGrid w:val="0"/>
        <w:spacing w:line="40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其他补充说明:</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1BFABABD">
      <w:pPr>
        <w:keepNext w:val="0"/>
        <w:keepLines w:val="0"/>
        <w:pageBreakBefore w:val="0"/>
        <w:widowControl w:val="0"/>
        <w:kinsoku/>
        <w:wordWrap w:val="0"/>
        <w:overflowPunct/>
        <w:topLinePunct w:val="0"/>
        <w:autoSpaceDE/>
        <w:autoSpaceDN/>
        <w:bidi w:val="0"/>
        <w:spacing w:line="400" w:lineRule="exact"/>
        <w:ind w:firstLine="4320" w:firstLineChars="1800"/>
        <w:jc w:val="righ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44DB26DD">
      <w:pPr>
        <w:keepNext w:val="0"/>
        <w:keepLines w:val="0"/>
        <w:pageBreakBefore w:val="0"/>
        <w:widowControl w:val="0"/>
        <w:kinsoku/>
        <w:wordWrap w:val="0"/>
        <w:overflowPunct/>
        <w:topLinePunct w:val="0"/>
        <w:autoSpaceDE/>
        <w:autoSpaceDN/>
        <w:bidi w:val="0"/>
        <w:spacing w:line="400" w:lineRule="exact"/>
        <w:ind w:firstLine="4320" w:firstLineChars="1800"/>
        <w:jc w:val="right"/>
        <w:textAlignment w:val="auto"/>
        <w:rPr>
          <w:rFonts w:hint="eastAsia" w:ascii="仿宋" w:hAnsi="仿宋" w:eastAsia="仿宋" w:cs="仿宋"/>
          <w:color w:val="000000" w:themeColor="text1"/>
          <w:sz w:val="24"/>
          <w:highlight w:val="none"/>
          <w14:textFill>
            <w14:solidFill>
              <w14:schemeClr w14:val="tx1"/>
            </w14:solidFill>
          </w14:textFill>
        </w:rPr>
      </w:pPr>
    </w:p>
    <w:p w14:paraId="26B15D72">
      <w:pPr>
        <w:keepNext w:val="0"/>
        <w:keepLines w:val="0"/>
        <w:pageBreakBefore w:val="0"/>
        <w:widowControl w:val="0"/>
        <w:kinsoku/>
        <w:wordWrap w:val="0"/>
        <w:overflowPunct/>
        <w:topLinePunct w:val="0"/>
        <w:autoSpaceDE/>
        <w:autoSpaceDN/>
        <w:bidi w:val="0"/>
        <w:spacing w:line="400" w:lineRule="exact"/>
        <w:ind w:firstLine="4320" w:firstLineChars="1800"/>
        <w:jc w:val="righ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投标人名称（</w:t>
      </w:r>
      <w:r>
        <w:rPr>
          <w:rFonts w:hint="eastAsia" w:ascii="仿宋" w:hAnsi="仿宋" w:eastAsia="仿宋" w:cs="仿宋"/>
          <w:color w:val="000000" w:themeColor="text1"/>
          <w:kern w:val="0"/>
          <w:sz w:val="24"/>
          <w:highlight w:val="none"/>
          <w14:textFill>
            <w14:solidFill>
              <w14:schemeClr w14:val="tx1"/>
            </w14:solidFill>
          </w14:textFill>
        </w:rPr>
        <w:t>电子签名</w:t>
      </w:r>
      <w:r>
        <w:rPr>
          <w:rFonts w:hint="eastAsia" w:ascii="仿宋" w:hAnsi="仿宋" w:eastAsia="仿宋" w:cs="仿宋"/>
          <w:color w:val="000000" w:themeColor="text1"/>
          <w:sz w:val="24"/>
          <w:highlight w:val="none"/>
          <w14:textFill>
            <w14:solidFill>
              <w14:schemeClr w14:val="tx1"/>
            </w14:solidFill>
          </w14:textFill>
        </w:rPr>
        <w:t>）：                                          日期：  年   月   日</w:t>
      </w:r>
    </w:p>
    <w:p w14:paraId="75311F69">
      <w:pPr>
        <w:rPr>
          <w:rFonts w:hint="eastAsia" w:ascii="仿宋" w:hAnsi="仿宋" w:eastAsia="仿宋" w:cs="仿宋"/>
          <w:b w:val="0"/>
          <w:color w:val="000000" w:themeColor="text1"/>
          <w:kern w:val="2"/>
          <w:sz w:val="24"/>
          <w:szCs w:val="24"/>
          <w:highlight w:val="none"/>
          <w:lang w:val="zh-CN"/>
          <w14:textFill>
            <w14:solidFill>
              <w14:schemeClr w14:val="tx1"/>
            </w14:solidFill>
          </w14:textFill>
        </w:rPr>
      </w:pPr>
    </w:p>
    <w:p w14:paraId="06FCC7BD">
      <w:pP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val="0"/>
          <w:color w:val="000000" w:themeColor="text1"/>
          <w:kern w:val="2"/>
          <w:sz w:val="24"/>
          <w:szCs w:val="24"/>
          <w:highlight w:val="none"/>
          <w:lang w:val="zh-CN"/>
          <w14:textFill>
            <w14:solidFill>
              <w14:schemeClr w14:val="tx1"/>
            </w14:solidFill>
          </w14:textFill>
        </w:rPr>
        <w:t>注：按本格式和要求提供。</w:t>
      </w:r>
      <w:r>
        <w:rPr>
          <w:rFonts w:hint="eastAsia" w:ascii="仿宋" w:hAnsi="仿宋" w:eastAsia="仿宋" w:cs="仿宋"/>
          <w:b/>
          <w:color w:val="000000" w:themeColor="text1"/>
          <w:kern w:val="0"/>
          <w:sz w:val="32"/>
          <w:szCs w:val="32"/>
          <w:highlight w:val="none"/>
          <w:lang w:val="zh-CN"/>
          <w14:textFill>
            <w14:solidFill>
              <w14:schemeClr w14:val="tx1"/>
            </w14:solidFill>
          </w14:textFill>
        </w:rPr>
        <w:br w:type="page"/>
      </w:r>
    </w:p>
    <w:p w14:paraId="1A5AE854">
      <w:pPr>
        <w:wordWrap w:val="0"/>
        <w:jc w:val="left"/>
        <w:outlineLvl w:val="2"/>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14:paraId="694CCC3B">
      <w:pPr>
        <w:wordWrap w:val="0"/>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02337017">
      <w:pPr>
        <w:wordWrap w:val="0"/>
        <w:snapToGrid w:val="0"/>
        <w:spacing w:line="360" w:lineRule="auto"/>
        <w:ind w:firstLine="2872" w:firstLineChars="894"/>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非联合体投标</w:t>
      </w:r>
      <w:r>
        <w:rPr>
          <w:rFonts w:hint="eastAsia" w:ascii="仿宋" w:hAnsi="仿宋" w:eastAsia="仿宋" w:cs="仿宋"/>
          <w:b/>
          <w:color w:val="000000" w:themeColor="text1"/>
          <w:kern w:val="0"/>
          <w:sz w:val="32"/>
          <w:szCs w:val="32"/>
          <w:highlight w:val="none"/>
          <w:lang w:val="zh-CN"/>
          <w14:textFill>
            <w14:solidFill>
              <w14:schemeClr w14:val="tx1"/>
            </w14:solidFill>
          </w14:textFill>
        </w:rPr>
        <w:t>授权委托书</w:t>
      </w:r>
    </w:p>
    <w:p w14:paraId="7ED136BA">
      <w:pPr>
        <w:wordWrap w:val="0"/>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（适用于非</w:t>
      </w:r>
      <w:r>
        <w:rPr>
          <w:rFonts w:hint="eastAsia" w:ascii="仿宋" w:hAnsi="仿宋" w:eastAsia="仿宋" w:cs="仿宋"/>
          <w:b/>
          <w:color w:val="000000" w:themeColor="text1"/>
          <w:kern w:val="0"/>
          <w:sz w:val="24"/>
          <w:highlight w:val="none"/>
          <w14:textFill>
            <w14:solidFill>
              <w14:schemeClr w14:val="tx1"/>
            </w14:solidFill>
          </w14:textFill>
        </w:rPr>
        <w:t>法定代表人、单位负责人或自然人本人代表供应商参加投标</w:t>
      </w:r>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3932EB8F">
      <w:pPr>
        <w:wordWrap w:val="0"/>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u w:val="single"/>
          <w:lang w:eastAsia="zh-CN"/>
          <w14:textFill>
            <w14:solidFill>
              <w14:schemeClr w14:val="tx1"/>
            </w14:solidFill>
          </w14:textFill>
        </w:rPr>
        <w:t xml:space="preserve">杭州市上城区人民政府紫阳街道办事处 </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杭州权璟建筑咨询有限公司</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43D05B49">
      <w:pPr>
        <w:wordWrap w:val="0"/>
        <w:snapToGrid w:val="0"/>
        <w:spacing w:line="360" w:lineRule="auto"/>
        <w:ind w:firstLine="57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我单位法定代表人为</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，现</w:t>
      </w:r>
      <w:r>
        <w:rPr>
          <w:rFonts w:hint="eastAsia" w:ascii="仿宋" w:hAnsi="仿宋" w:eastAsia="仿宋" w:cs="仿宋"/>
          <w:color w:val="000000" w:themeColor="text1"/>
          <w:kern w:val="0"/>
          <w:sz w:val="24"/>
          <w:highlight w:val="none"/>
          <w:lang w:val="zh-CN"/>
          <w14:textFill>
            <w14:solidFill>
              <w14:schemeClr w14:val="tx1"/>
            </w14:solidFill>
          </w14:textFill>
        </w:rPr>
        <w:t>委托</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，所在单位</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），以我方名义处理</w:t>
      </w:r>
      <w:r>
        <w:rPr>
          <w:rFonts w:hint="eastAsia" w:ascii="仿宋" w:hAnsi="仿宋" w:eastAsia="仿宋" w:cs="仿宋"/>
          <w:color w:val="000000" w:themeColor="text1"/>
          <w:sz w:val="24"/>
          <w:highlight w:val="none"/>
          <w:u w:val="single"/>
          <w:lang w:eastAsia="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u w:val="single"/>
          <w14:textFill>
            <w14:solidFill>
              <w14:schemeClr w14:val="tx1"/>
            </w14:solidFill>
          </w14:textFill>
        </w:rPr>
        <w:t>【项目编号：</w:t>
      </w:r>
      <w:r>
        <w:rPr>
          <w:rFonts w:hint="eastAsia" w:ascii="仿宋" w:hAnsi="仿宋" w:eastAsia="仿宋" w:cs="仿宋"/>
          <w:color w:val="000000" w:themeColor="text1"/>
          <w:sz w:val="24"/>
          <w:highlight w:val="none"/>
          <w:u w:val="single"/>
          <w:lang w:val="en-US" w:eastAsia="zh-CN"/>
          <w14:textFill>
            <w14:solidFill>
              <w14:schemeClr w14:val="tx1"/>
            </w14:solidFill>
          </w14:textFill>
        </w:rPr>
        <w:t>QJ-ZYJD2025-01</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政府采购投标的一切事项，其法律后果由我方自行承担。</w:t>
      </w:r>
    </w:p>
    <w:p w14:paraId="2BFEF749">
      <w:pPr>
        <w:wordWrap w:val="0"/>
        <w:snapToGrid w:val="0"/>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委托期限</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自</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日起至</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日止。</w:t>
      </w:r>
    </w:p>
    <w:p w14:paraId="71E15028">
      <w:pPr>
        <w:wordWrap w:val="0"/>
        <w:snapToGrid w:val="0"/>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特此告知。</w:t>
      </w:r>
    </w:p>
    <w:p w14:paraId="5B8F3713">
      <w:pPr>
        <w:wordWrap w:val="0"/>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投标人名称(</w:t>
      </w:r>
      <w:r>
        <w:rPr>
          <w:rFonts w:hint="eastAsia" w:ascii="仿宋" w:hAnsi="仿宋" w:eastAsia="仿宋" w:cs="仿宋"/>
          <w:color w:val="000000" w:themeColor="text1"/>
          <w:kern w:val="0"/>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2ED963A1">
      <w:pPr>
        <w:wordWrap w:val="0"/>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签发日期：  年  月   日</w:t>
      </w:r>
    </w:p>
    <w:p w14:paraId="6DC8A1D7">
      <w:pPr>
        <w:wordWrap w:val="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 xml:space="preserve">     联合体投标授权委托书</w:t>
      </w:r>
    </w:p>
    <w:p w14:paraId="68E4D281">
      <w:pPr>
        <w:wordWrap w:val="0"/>
        <w:rPr>
          <w:rFonts w:hint="eastAsia" w:ascii="仿宋" w:hAnsi="仿宋" w:eastAsia="仿宋" w:cs="仿宋"/>
          <w:color w:val="000000" w:themeColor="text1"/>
          <w:sz w:val="22"/>
          <w:szCs w:val="22"/>
          <w:highlight w:val="none"/>
          <w14:textFill>
            <w14:solidFill>
              <w14:schemeClr w14:val="tx1"/>
            </w14:solidFill>
          </w14:textFill>
        </w:rPr>
      </w:pPr>
    </w:p>
    <w:p w14:paraId="433D1B9A">
      <w:pPr>
        <w:wordWrap w:val="0"/>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（适用于非</w:t>
      </w:r>
      <w:r>
        <w:rPr>
          <w:rFonts w:hint="eastAsia" w:ascii="仿宋" w:hAnsi="仿宋" w:eastAsia="仿宋" w:cs="仿宋"/>
          <w:b/>
          <w:color w:val="000000" w:themeColor="text1"/>
          <w:kern w:val="0"/>
          <w:sz w:val="24"/>
          <w:highlight w:val="none"/>
          <w14:textFill>
            <w14:solidFill>
              <w14:schemeClr w14:val="tx1"/>
            </w14:solidFill>
          </w14:textFill>
        </w:rPr>
        <w:t>法定代表人、单位负责人或自然人本人代表供应商参加投标</w:t>
      </w:r>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433564E1">
      <w:pPr>
        <w:wordWrap w:val="0"/>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 xml:space="preserve">杭州市上城区人民政府紫阳街道办事处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杭州权璟建筑咨询有限公司</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1F2EC9B7">
      <w:pPr>
        <w:wordWrap w:val="0"/>
        <w:snapToGrid w:val="0"/>
        <w:spacing w:line="360" w:lineRule="auto"/>
        <w:ind w:firstLine="57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我单位</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作为牵头人，法定代表人为</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，我单位</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作为联合体成员，法定代表人为</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，现</w:t>
      </w:r>
      <w:r>
        <w:rPr>
          <w:rFonts w:hint="eastAsia" w:ascii="仿宋" w:hAnsi="仿宋" w:eastAsia="仿宋" w:cs="仿宋"/>
          <w:color w:val="000000" w:themeColor="text1"/>
          <w:kern w:val="0"/>
          <w:sz w:val="24"/>
          <w:highlight w:val="none"/>
          <w:lang w:val="zh-CN"/>
          <w14:textFill>
            <w14:solidFill>
              <w14:schemeClr w14:val="tx1"/>
            </w14:solidFill>
          </w14:textFill>
        </w:rPr>
        <w:t>委托</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，所在单位</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），以我方名义处理</w:t>
      </w:r>
      <w:r>
        <w:rPr>
          <w:rFonts w:hint="eastAsia" w:ascii="仿宋" w:hAnsi="仿宋" w:eastAsia="仿宋" w:cs="仿宋"/>
          <w:color w:val="000000" w:themeColor="text1"/>
          <w:sz w:val="24"/>
          <w:highlight w:val="none"/>
          <w:u w:val="single"/>
          <w:lang w:eastAsia="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u w:val="single"/>
          <w14:textFill>
            <w14:solidFill>
              <w14:schemeClr w14:val="tx1"/>
            </w14:solidFill>
          </w14:textFill>
        </w:rPr>
        <w:t>【项目编号：</w:t>
      </w:r>
      <w:r>
        <w:rPr>
          <w:rFonts w:hint="eastAsia" w:ascii="仿宋" w:hAnsi="仿宋" w:eastAsia="仿宋" w:cs="仿宋"/>
          <w:color w:val="000000" w:themeColor="text1"/>
          <w:sz w:val="24"/>
          <w:highlight w:val="none"/>
          <w:u w:val="single"/>
          <w:lang w:val="en-US" w:eastAsia="zh-CN"/>
          <w14:textFill>
            <w14:solidFill>
              <w14:schemeClr w14:val="tx1"/>
            </w14:solidFill>
          </w14:textFill>
        </w:rPr>
        <w:t>QJ-ZYJD2025-01</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政府采购投标的一切事项，其法律后果由我方自行承担。</w:t>
      </w:r>
    </w:p>
    <w:p w14:paraId="02C6FFF1">
      <w:pPr>
        <w:wordWrap w:val="0"/>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委托期限</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自</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日起至</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日止。</w:t>
      </w:r>
    </w:p>
    <w:p w14:paraId="1BA43B11">
      <w:pPr>
        <w:wordWrap w:val="0"/>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特此告知。</w:t>
      </w:r>
    </w:p>
    <w:p w14:paraId="7EE49465">
      <w:pPr>
        <w:wordWrap w:val="0"/>
        <w:rPr>
          <w:rFonts w:hint="eastAsia" w:ascii="仿宋" w:hAnsi="仿宋" w:eastAsia="仿宋" w:cs="仿宋"/>
          <w:color w:val="000000" w:themeColor="text1"/>
          <w:highlight w:val="none"/>
          <w14:textFill>
            <w14:solidFill>
              <w14:schemeClr w14:val="tx1"/>
            </w14:solidFill>
          </w14:textFill>
        </w:rPr>
      </w:pPr>
    </w:p>
    <w:p w14:paraId="6EB3718C">
      <w:pPr>
        <w:wordWrap w:val="0"/>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联合体牵头人名称</w:t>
      </w:r>
    </w:p>
    <w:p w14:paraId="3A663777">
      <w:pPr>
        <w:wordWrap w:val="0"/>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(电子签名/公章)：</w:t>
      </w:r>
    </w:p>
    <w:p w14:paraId="6DCE2827">
      <w:pPr>
        <w:wordWrap w:val="0"/>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w:t>
      </w:r>
    </w:p>
    <w:p w14:paraId="3319E5F4">
      <w:pPr>
        <w:wordWrap w:val="0"/>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(电子签名/公章)：</w:t>
      </w:r>
    </w:p>
    <w:p w14:paraId="0FAE7606">
      <w:pPr>
        <w:wordWrap w:val="0"/>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r>
        <w:rPr>
          <w:rFonts w:hint="eastAsia" w:ascii="仿宋" w:hAnsi="仿宋" w:eastAsia="仿宋" w:cs="仿宋"/>
          <w:b/>
          <w:color w:val="000000" w:themeColor="text1"/>
          <w:kern w:val="0"/>
          <w:sz w:val="32"/>
          <w:szCs w:val="32"/>
          <w:highlight w:val="none"/>
          <w:lang w:val="zh-CN"/>
          <w14:textFill>
            <w14:solidFill>
              <w14:schemeClr w14:val="tx1"/>
            </w14:solidFill>
          </w14:textFill>
        </w:rPr>
        <w:br w:type="page"/>
      </w:r>
    </w:p>
    <w:p w14:paraId="3D35DB02">
      <w:pPr>
        <w:wordWrap w:val="0"/>
        <w:autoSpaceDE w:val="0"/>
        <w:autoSpaceDN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仿宋" w:hAnsi="仿宋" w:eastAsia="仿宋" w:cs="仿宋"/>
          <w:b/>
          <w:color w:val="000000" w:themeColor="text1"/>
          <w:sz w:val="30"/>
          <w:szCs w:val="30"/>
          <w:highlight w:val="none"/>
          <w14:textFill>
            <w14:solidFill>
              <w14:schemeClr w14:val="tx1"/>
            </w14:solidFill>
          </w14:textFill>
        </w:rPr>
        <w:t>的身份证明（适用于法定代表人、单位负责人或者自然人本人代表投标人参加投标）</w:t>
      </w:r>
    </w:p>
    <w:p w14:paraId="0E989E16">
      <w:pPr>
        <w:pStyle w:val="151"/>
        <w:wordWrap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2A5A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42D717F">
            <w:pPr>
              <w:pStyle w:val="151"/>
              <w:wordWrap w:val="0"/>
              <w:adjustRightIn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正面：                                 反面：</w:t>
            </w:r>
          </w:p>
          <w:p w14:paraId="6C6688F3">
            <w:pPr>
              <w:pStyle w:val="151"/>
              <w:wordWrap w:val="0"/>
              <w:adjustRightInd w:val="0"/>
              <w:spacing w:line="360" w:lineRule="auto"/>
              <w:rPr>
                <w:rFonts w:hint="eastAsia" w:ascii="仿宋" w:hAnsi="仿宋" w:eastAsia="仿宋" w:cs="仿宋"/>
                <w:bCs/>
                <w:color w:val="000000" w:themeColor="text1"/>
                <w:sz w:val="24"/>
                <w:highlight w:val="none"/>
                <w14:textFill>
                  <w14:solidFill>
                    <w14:schemeClr w14:val="tx1"/>
                  </w14:solidFill>
                </w14:textFill>
              </w:rPr>
            </w:pPr>
          </w:p>
        </w:tc>
      </w:tr>
    </w:tbl>
    <w:p w14:paraId="0973DA83">
      <w:pPr>
        <w:wordWrap w:val="0"/>
        <w:snapToGrid w:val="0"/>
        <w:spacing w:line="360" w:lineRule="auto"/>
        <w:ind w:firstLine="576"/>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4245F66E">
      <w:pPr>
        <w:wordWrap w:val="0"/>
        <w:snapToGrid w:val="0"/>
        <w:spacing w:line="360" w:lineRule="auto"/>
        <w:ind w:firstLine="576"/>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投标人名称(</w:t>
      </w:r>
      <w:r>
        <w:rPr>
          <w:rFonts w:hint="eastAsia" w:ascii="仿宋" w:hAnsi="仿宋" w:eastAsia="仿宋" w:cs="仿宋"/>
          <w:color w:val="000000" w:themeColor="text1"/>
          <w:kern w:val="0"/>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7730DDF3">
      <w:pPr>
        <w:wordWrap w:val="0"/>
        <w:spacing w:line="360" w:lineRule="auto"/>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6B97E416">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FBB5CFE">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FCD1B12">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205F8F5">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1051D8D">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8C9AAB3">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F1334A3">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7661855">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1CF7BA2">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2393264">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EAF7F10">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B7A6870">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6BF1242">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0365B10">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DEA07E2">
      <w:pPr>
        <w:wordWrap w:val="0"/>
        <w:rPr>
          <w:rFonts w:hint="eastAsia" w:ascii="仿宋" w:hAnsi="仿宋" w:eastAsia="仿宋" w:cs="仿宋"/>
          <w:b/>
          <w:color w:val="000000" w:themeColor="text1"/>
          <w:kern w:val="0"/>
          <w:sz w:val="32"/>
          <w:szCs w:val="32"/>
          <w:highlight w:val="none"/>
          <w14:textFill>
            <w14:solidFill>
              <w14:schemeClr w14:val="tx1"/>
            </w14:solidFill>
          </w14:textFill>
        </w:rPr>
        <w:sectPr>
          <w:headerReference r:id="rId14" w:type="first"/>
          <w:footerReference r:id="rId16" w:type="first"/>
          <w:headerReference r:id="rId13" w:type="default"/>
          <w:footerReference r:id="rId15" w:type="default"/>
          <w:pgSz w:w="11905" w:h="16838"/>
          <w:pgMar w:top="652" w:right="1417" w:bottom="680" w:left="1417" w:header="539" w:footer="425" w:gutter="0"/>
          <w:pgNumType w:fmt="decimal"/>
          <w:cols w:space="0" w:num="1"/>
          <w:titlePg/>
          <w:docGrid w:linePitch="312" w:charSpace="0"/>
        </w:sect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1E513997">
      <w:pPr>
        <w:wordWrap w:val="0"/>
        <w:snapToGrid w:val="0"/>
        <w:spacing w:line="360" w:lineRule="auto"/>
        <w:ind w:firstLine="3534" w:firstLineChars="110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三、分包意向协议</w:t>
      </w:r>
    </w:p>
    <w:p w14:paraId="4CC9E4A1">
      <w:pPr>
        <w:widowControl/>
        <w:wordWrap w:val="0"/>
        <w:spacing w:line="360" w:lineRule="auto"/>
        <w:ind w:left="147" w:firstLine="482" w:firstLineChars="200"/>
        <w:outlineLvl w:val="3"/>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sym w:font="Wingdings" w:char="00FE"/>
      </w:r>
      <w:r>
        <w:rPr>
          <w:rFonts w:hint="eastAsia" w:ascii="仿宋" w:hAnsi="仿宋" w:eastAsia="仿宋" w:cs="仿宋"/>
          <w:b/>
          <w:color w:val="000000" w:themeColor="text1"/>
          <w:sz w:val="24"/>
          <w:highlight w:val="none"/>
          <w14:textFill>
            <w14:solidFill>
              <w14:schemeClr w14:val="tx1"/>
            </w14:solidFill>
          </w14:textFill>
        </w:rPr>
        <w:t>本项目同意将非主体、非关键性工作分包，</w:t>
      </w:r>
      <w:r>
        <w:rPr>
          <w:rFonts w:hint="eastAsia" w:ascii="仿宋" w:hAnsi="仿宋" w:eastAsia="仿宋" w:cs="仿宋"/>
          <w:b/>
          <w:bCs/>
          <w:color w:val="000000" w:themeColor="text1"/>
          <w:sz w:val="24"/>
          <w:highlight w:val="none"/>
          <w14:textFill>
            <w14:solidFill>
              <w14:schemeClr w14:val="tx1"/>
            </w14:solidFill>
          </w14:textFill>
        </w:rPr>
        <w:t>若非主体、非关键性工作已由</w:t>
      </w:r>
      <w:r>
        <w:rPr>
          <w:rFonts w:hint="eastAsia" w:ascii="仿宋" w:hAnsi="仿宋" w:eastAsia="仿宋" w:cs="仿宋"/>
          <w:b/>
          <w:color w:val="000000" w:themeColor="text1"/>
          <w:sz w:val="24"/>
          <w:highlight w:val="none"/>
          <w14:textFill>
            <w14:solidFill>
              <w14:schemeClr w14:val="tx1"/>
            </w14:solidFill>
          </w14:textFill>
        </w:rPr>
        <w:t>联合体成员承担的，则不允许分包。</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分包份额不得超过总包单位。</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投标人中标后以分包方式履行合同的，另行提供分包意向协议（附件7）；</w:t>
      </w:r>
      <w:r>
        <w:rPr>
          <w:rFonts w:hint="eastAsia" w:ascii="仿宋" w:hAnsi="仿宋" w:eastAsia="仿宋" w:cs="仿宋"/>
          <w:b/>
          <w:bCs/>
          <w:color w:val="000000" w:themeColor="text1"/>
          <w:sz w:val="24"/>
          <w:highlight w:val="none"/>
          <w14:textFill>
            <w14:solidFill>
              <w14:schemeClr w14:val="tx1"/>
            </w14:solidFill>
          </w14:textFill>
        </w:rPr>
        <w:t>投标人中标后</w:t>
      </w:r>
      <w:r>
        <w:rPr>
          <w:rFonts w:hint="eastAsia" w:ascii="仿宋" w:hAnsi="仿宋" w:eastAsia="仿宋" w:cs="仿宋"/>
          <w:b/>
          <w:color w:val="000000" w:themeColor="text1"/>
          <w:sz w:val="24"/>
          <w:highlight w:val="none"/>
          <w14:textFill>
            <w14:solidFill>
              <w14:schemeClr w14:val="tx1"/>
            </w14:solidFill>
          </w14:textFill>
        </w:rPr>
        <w:t>不以分包方式履行合同的，则不需要提供。</w:t>
      </w:r>
      <w:r>
        <w:rPr>
          <w:rFonts w:hint="eastAsia" w:ascii="仿宋" w:hAnsi="仿宋" w:eastAsia="仿宋" w:cs="仿宋"/>
          <w:b/>
          <w:bCs/>
          <w:color w:val="000000" w:themeColor="text1"/>
          <w:sz w:val="24"/>
          <w:highlight w:val="none"/>
          <w14:textFill>
            <w14:solidFill>
              <w14:schemeClr w14:val="tx1"/>
            </w14:solidFill>
          </w14:textFill>
        </w:rPr>
        <w:t>]</w:t>
      </w:r>
    </w:p>
    <w:p w14:paraId="5EBE4ABE">
      <w:pPr>
        <w:pStyle w:val="62"/>
        <w:spacing w:line="360" w:lineRule="auto"/>
        <w:ind w:firstLine="420"/>
        <w:rPr>
          <w:rFonts w:hint="eastAsia" w:ascii="仿宋" w:hAnsi="仿宋" w:eastAsia="仿宋" w:cs="仿宋"/>
          <w:color w:val="000000" w:themeColor="text1"/>
          <w:highlight w:val="none"/>
          <w14:textFill>
            <w14:solidFill>
              <w14:schemeClr w14:val="tx1"/>
            </w14:solidFill>
          </w14:textFill>
        </w:rPr>
      </w:pPr>
    </w:p>
    <w:p w14:paraId="0DDBD728">
      <w:pPr>
        <w:wordWrap w:val="0"/>
        <w:spacing w:line="360" w:lineRule="auto"/>
        <w:jc w:val="left"/>
        <w:outlineLvl w:val="0"/>
        <w:rPr>
          <w:rFonts w:hint="eastAsia" w:ascii="仿宋" w:hAnsi="仿宋" w:eastAsia="仿宋" w:cs="仿宋"/>
          <w:b/>
          <w:bCs/>
          <w:color w:val="000000" w:themeColor="text1"/>
          <w:kern w:val="0"/>
          <w:sz w:val="32"/>
          <w:szCs w:val="32"/>
          <w:highlight w:val="none"/>
          <w14:textFill>
            <w14:solidFill>
              <w14:schemeClr w14:val="tx1"/>
            </w14:solidFill>
          </w14:textFill>
        </w:rPr>
        <w:sectPr>
          <w:pgSz w:w="11905" w:h="16838"/>
          <w:pgMar w:top="652" w:right="1417" w:bottom="680" w:left="1417" w:header="539" w:footer="482" w:gutter="0"/>
          <w:pgNumType w:fmt="decimal"/>
          <w:cols w:space="0" w:num="1"/>
          <w:titlePg/>
          <w:docGrid w:linePitch="312" w:charSpace="0"/>
        </w:sectPr>
      </w:pP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 xml:space="preserve"> </w:t>
      </w:r>
      <w:bookmarkStart w:id="489" w:name="_Toc9397"/>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sym w:font="Wingdings" w:char="00FE"/>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本项目专门面向中小企业采购，若分包的分包单位必须为中小企业。]</w:t>
      </w:r>
      <w:bookmarkEnd w:id="489"/>
    </w:p>
    <w:p w14:paraId="50D4225B">
      <w:pPr>
        <w:wordWrap w:val="0"/>
        <w:rPr>
          <w:rFonts w:hint="eastAsia" w:ascii="仿宋" w:hAnsi="仿宋" w:eastAsia="仿宋" w:cs="仿宋"/>
          <w:b/>
          <w:color w:val="000000" w:themeColor="text1"/>
          <w:kern w:val="0"/>
          <w:sz w:val="32"/>
          <w:szCs w:val="32"/>
          <w:highlight w:val="none"/>
          <w14:textFill>
            <w14:solidFill>
              <w14:schemeClr w14:val="tx1"/>
            </w14:solidFill>
          </w14:textFill>
        </w:rPr>
      </w:pPr>
    </w:p>
    <w:p w14:paraId="2B60FDB7">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四、符合性审查资料</w:t>
      </w:r>
    </w:p>
    <w:p w14:paraId="6B1EA5CC">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870"/>
        <w:gridCol w:w="3329"/>
        <w:gridCol w:w="1761"/>
      </w:tblGrid>
      <w:tr w14:paraId="1B6FF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0C8159E1">
            <w:pPr>
              <w:wordWrap w:val="0"/>
              <w:snapToGrid w:val="0"/>
              <w:spacing w:line="240" w:lineRule="atLeast"/>
              <w:jc w:val="center"/>
              <w:rPr>
                <w:rFonts w:hint="eastAsia" w:ascii="仿宋" w:hAnsi="仿宋" w:eastAsia="仿宋" w:cs="仿宋"/>
                <w:b/>
                <w:color w:val="000000" w:themeColor="text1"/>
                <w:sz w:val="21"/>
                <w:szCs w:val="21"/>
                <w:highlight w:val="no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序号</w:t>
            </w:r>
          </w:p>
        </w:tc>
        <w:tc>
          <w:tcPr>
            <w:tcW w:w="3870" w:type="dxa"/>
            <w:vAlign w:val="center"/>
          </w:tcPr>
          <w:p w14:paraId="66515FFB">
            <w:pPr>
              <w:wordWrap w:val="0"/>
              <w:snapToGrid w:val="0"/>
              <w:spacing w:line="240" w:lineRule="atLeast"/>
              <w:jc w:val="center"/>
              <w:rPr>
                <w:rFonts w:hint="eastAsia" w:ascii="仿宋" w:hAnsi="仿宋" w:eastAsia="仿宋" w:cs="仿宋"/>
                <w:b/>
                <w:color w:val="000000" w:themeColor="text1"/>
                <w:sz w:val="21"/>
                <w:szCs w:val="21"/>
                <w:highlight w:val="no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实质性要求</w:t>
            </w:r>
          </w:p>
        </w:tc>
        <w:tc>
          <w:tcPr>
            <w:tcW w:w="3329" w:type="dxa"/>
            <w:vAlign w:val="center"/>
          </w:tcPr>
          <w:p w14:paraId="07BA9961">
            <w:pPr>
              <w:wordWrap w:val="0"/>
              <w:snapToGrid w:val="0"/>
              <w:spacing w:line="240" w:lineRule="atLeast"/>
              <w:jc w:val="center"/>
              <w:rPr>
                <w:rFonts w:hint="eastAsia" w:ascii="仿宋" w:hAnsi="仿宋" w:eastAsia="仿宋" w:cs="仿宋"/>
                <w:b/>
                <w:color w:val="000000" w:themeColor="text1"/>
                <w:sz w:val="21"/>
                <w:szCs w:val="21"/>
                <w:highlight w:val="no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需要提供的符合性审查资料</w:t>
            </w:r>
          </w:p>
        </w:tc>
        <w:tc>
          <w:tcPr>
            <w:tcW w:w="1761" w:type="dxa"/>
            <w:vAlign w:val="center"/>
          </w:tcPr>
          <w:p w14:paraId="246F31FF">
            <w:pPr>
              <w:wordWrap w:val="0"/>
              <w:snapToGrid w:val="0"/>
              <w:spacing w:line="240" w:lineRule="atLeast"/>
              <w:jc w:val="center"/>
              <w:rPr>
                <w:rFonts w:hint="eastAsia" w:ascii="仿宋" w:hAnsi="仿宋" w:eastAsia="仿宋" w:cs="仿宋"/>
                <w:b/>
                <w:color w:val="000000" w:themeColor="text1"/>
                <w:sz w:val="21"/>
                <w:szCs w:val="21"/>
                <w:highlight w:val="no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投标文件中的</w:t>
            </w:r>
          </w:p>
          <w:p w14:paraId="043F99C1">
            <w:pPr>
              <w:wordWrap w:val="0"/>
              <w:snapToGrid w:val="0"/>
              <w:spacing w:line="240" w:lineRule="atLeast"/>
              <w:jc w:val="center"/>
              <w:rPr>
                <w:rFonts w:hint="eastAsia" w:ascii="仿宋" w:hAnsi="仿宋" w:eastAsia="仿宋" w:cs="仿宋"/>
                <w:b/>
                <w:color w:val="000000" w:themeColor="text1"/>
                <w:sz w:val="21"/>
                <w:szCs w:val="21"/>
                <w:highlight w:val="no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页码位置</w:t>
            </w:r>
          </w:p>
        </w:tc>
      </w:tr>
      <w:tr w14:paraId="69E16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FC0175E">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1</w:t>
            </w:r>
          </w:p>
        </w:tc>
        <w:tc>
          <w:tcPr>
            <w:tcW w:w="3870" w:type="dxa"/>
          </w:tcPr>
          <w:p w14:paraId="62AEF799">
            <w:pPr>
              <w:wordWrap w:val="0"/>
              <w:spacing w:line="360" w:lineRule="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投标文件按照招标文件要求签署、盖章。</w:t>
            </w:r>
          </w:p>
        </w:tc>
        <w:tc>
          <w:tcPr>
            <w:tcW w:w="3329" w:type="dxa"/>
            <w:vAlign w:val="center"/>
          </w:tcPr>
          <w:p w14:paraId="5DCA6B77">
            <w:pPr>
              <w:wordWrap w:val="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需要使用电子签名或者签字盖章的投标文件的组成部分</w:t>
            </w:r>
          </w:p>
        </w:tc>
        <w:tc>
          <w:tcPr>
            <w:tcW w:w="1761" w:type="dxa"/>
          </w:tcPr>
          <w:p w14:paraId="7092BC0A">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见投标文件</w:t>
            </w:r>
          </w:p>
          <w:p w14:paraId="7D499F49">
            <w:pPr>
              <w:wordWrap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第</w:t>
            </w:r>
            <w:r>
              <w:rPr>
                <w:rFonts w:hint="eastAsia" w:ascii="仿宋" w:hAnsi="仿宋" w:eastAsia="仿宋" w:cs="仿宋"/>
                <w:color w:val="000000" w:themeColor="text1"/>
                <w:sz w:val="21"/>
                <w:szCs w:val="21"/>
                <w:highlight w:val="none"/>
                <w:u w:val="single"/>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页</w:t>
            </w:r>
          </w:p>
        </w:tc>
      </w:tr>
      <w:tr w14:paraId="5F9A8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05E9D79">
            <w:pPr>
              <w:wordWrap w:val="0"/>
              <w:spacing w:line="360" w:lineRule="auto"/>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2</w:t>
            </w:r>
          </w:p>
        </w:tc>
        <w:tc>
          <w:tcPr>
            <w:tcW w:w="3870" w:type="dxa"/>
          </w:tcPr>
          <w:p w14:paraId="61B4CB58">
            <w:pPr>
              <w:wordWrap w:val="0"/>
              <w:spacing w:line="360" w:lineRule="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采购人拟采购的产品属于政府强制采购的节能产品品目清单范围的，投标人按招标文件要求提供国家确定的认证机构出具的、处于有效期之内的节能产品认证证书。</w:t>
            </w:r>
          </w:p>
        </w:tc>
        <w:tc>
          <w:tcPr>
            <w:tcW w:w="3329" w:type="dxa"/>
            <w:vAlign w:val="center"/>
          </w:tcPr>
          <w:p w14:paraId="4BD32B5D">
            <w:pPr>
              <w:wordWrap w:val="0"/>
              <w:rPr>
                <w:rFonts w:hint="eastAsia" w:ascii="仿宋" w:hAnsi="仿宋" w:eastAsia="仿宋" w:cs="仿宋"/>
                <w:color w:val="000000" w:themeColor="text1"/>
                <w:sz w:val="21"/>
                <w:szCs w:val="21"/>
                <w:highlight w:val="none"/>
                <w:u w:val="singl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color w:val="000000" w:themeColor="text1"/>
                <w:sz w:val="21"/>
                <w:szCs w:val="21"/>
                <w:highlight w:val="none"/>
                <w14:textFill>
                  <w14:solidFill>
                    <w14:schemeClr w14:val="tx1"/>
                  </w14:solidFill>
                </w14:textFill>
              </w:rPr>
              <w:t>节能产品认证证书</w:t>
            </w:r>
            <w:r>
              <w:rPr>
                <w:rFonts w:hint="eastAsia" w:ascii="仿宋" w:hAnsi="仿宋" w:eastAsia="仿宋" w:cs="仿宋"/>
                <w:color w:val="000000" w:themeColor="text1"/>
                <w:sz w:val="21"/>
                <w:szCs w:val="21"/>
                <w:highlight w:val="none"/>
                <w:u w:val="single"/>
                <w14:textFill>
                  <w14:solidFill>
                    <w14:schemeClr w14:val="tx1"/>
                  </w14:solidFill>
                </w14:textFill>
              </w:rPr>
              <w:t>（本项目拟采购的产品不属于政府强制采购的节能产品品目清单范围的，无需提供）</w:t>
            </w:r>
          </w:p>
          <w:p w14:paraId="38711504">
            <w:pPr>
              <w:wordWrap w:val="0"/>
              <w:rPr>
                <w:rFonts w:hint="eastAsia" w:ascii="仿宋" w:hAnsi="仿宋" w:eastAsia="仿宋" w:cs="仿宋"/>
                <w:color w:val="000000" w:themeColor="text1"/>
                <w:sz w:val="21"/>
                <w:szCs w:val="21"/>
                <w:highlight w:val="none"/>
                <w:u w:val="single"/>
                <w14:textFill>
                  <w14:solidFill>
                    <w14:schemeClr w14:val="tx1"/>
                  </w14:solidFill>
                </w14:textFill>
              </w:rPr>
            </w:pPr>
          </w:p>
          <w:p w14:paraId="1ED6FA3D">
            <w:pPr>
              <w:wordWrap w:val="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u w:val="single"/>
                <w14:textFill>
                  <w14:solidFill>
                    <w14:schemeClr w14:val="tx1"/>
                  </w14:solidFill>
                </w14:textFill>
              </w:rPr>
              <w:sym w:font="Wingdings" w:char="00FE"/>
            </w:r>
            <w:r>
              <w:rPr>
                <w:rFonts w:hint="eastAsia" w:ascii="仿宋" w:hAnsi="仿宋" w:eastAsia="仿宋" w:cs="仿宋"/>
                <w:color w:val="000000" w:themeColor="text1"/>
                <w:sz w:val="21"/>
                <w:szCs w:val="21"/>
                <w:highlight w:val="none"/>
                <w:u w:val="single"/>
                <w14:textFill>
                  <w14:solidFill>
                    <w14:schemeClr w14:val="tx1"/>
                  </w14:solidFill>
                </w14:textFill>
              </w:rPr>
              <w:t>本项目不适用。</w:t>
            </w:r>
          </w:p>
        </w:tc>
        <w:tc>
          <w:tcPr>
            <w:tcW w:w="1761" w:type="dxa"/>
          </w:tcPr>
          <w:p w14:paraId="0A6EB651">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见投标文件</w:t>
            </w:r>
          </w:p>
          <w:p w14:paraId="37FD2979">
            <w:pPr>
              <w:pStyle w:val="4"/>
              <w:wordWrap w:val="0"/>
              <w:jc w:val="center"/>
              <w:rPr>
                <w:rFonts w:hint="eastAsia" w:ascii="仿宋" w:hAnsi="仿宋" w:eastAsia="仿宋" w:cs="仿宋"/>
                <w:color w:val="000000" w:themeColor="text1"/>
                <w:sz w:val="21"/>
                <w:szCs w:val="21"/>
                <w:highlight w:val="none"/>
                <w:lang w:val="en-US"/>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14:textFill>
                  <w14:solidFill>
                    <w14:schemeClr w14:val="tx1"/>
                  </w14:solidFill>
                </w14:textFill>
              </w:rPr>
              <w:t>第</w:t>
            </w:r>
            <w:r>
              <w:rPr>
                <w:rFonts w:hint="eastAsia" w:ascii="仿宋" w:hAnsi="仿宋" w:eastAsia="仿宋" w:cs="仿宋"/>
                <w:b w:val="0"/>
                <w:bCs w:val="0"/>
                <w:color w:val="000000" w:themeColor="text1"/>
                <w:sz w:val="21"/>
                <w:szCs w:val="21"/>
                <w:highlight w:val="none"/>
                <w:u w:val="single"/>
                <w:lang w:val="en-US"/>
                <w14:textFill>
                  <w14:solidFill>
                    <w14:schemeClr w14:val="tx1"/>
                  </w14:solidFill>
                </w14:textFill>
              </w:rPr>
              <w:t xml:space="preserve">  </w:t>
            </w:r>
            <w:r>
              <w:rPr>
                <w:rFonts w:hint="eastAsia" w:ascii="仿宋" w:hAnsi="仿宋" w:eastAsia="仿宋" w:cs="仿宋"/>
                <w:b w:val="0"/>
                <w:bCs w:val="0"/>
                <w:color w:val="000000" w:themeColor="text1"/>
                <w:sz w:val="21"/>
                <w:szCs w:val="21"/>
                <w:highlight w:val="none"/>
                <w:lang w:val="en-US"/>
                <w14:textFill>
                  <w14:solidFill>
                    <w14:schemeClr w14:val="tx1"/>
                  </w14:solidFill>
                </w14:textFill>
              </w:rPr>
              <w:t>页</w:t>
            </w:r>
          </w:p>
        </w:tc>
      </w:tr>
      <w:tr w14:paraId="015BF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708CDEE">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3</w:t>
            </w:r>
          </w:p>
        </w:tc>
        <w:tc>
          <w:tcPr>
            <w:tcW w:w="3870" w:type="dxa"/>
          </w:tcPr>
          <w:p w14:paraId="08C3FFB5">
            <w:pPr>
              <w:wordWrap w:val="0"/>
              <w:spacing w:line="360" w:lineRule="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投标文件中承诺的投标有效期不少于招标文件中载明的投标有效期。</w:t>
            </w:r>
          </w:p>
        </w:tc>
        <w:tc>
          <w:tcPr>
            <w:tcW w:w="3329" w:type="dxa"/>
            <w:vAlign w:val="center"/>
          </w:tcPr>
          <w:p w14:paraId="4A9ED3BB">
            <w:pPr>
              <w:wordWrap w:val="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投标函</w:t>
            </w:r>
          </w:p>
        </w:tc>
        <w:tc>
          <w:tcPr>
            <w:tcW w:w="1761" w:type="dxa"/>
          </w:tcPr>
          <w:p w14:paraId="3763B059">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见投标文件</w:t>
            </w:r>
          </w:p>
          <w:p w14:paraId="109B1C9D">
            <w:pPr>
              <w:wordWrap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第</w:t>
            </w:r>
            <w:r>
              <w:rPr>
                <w:rFonts w:hint="eastAsia" w:ascii="仿宋" w:hAnsi="仿宋" w:eastAsia="仿宋" w:cs="仿宋"/>
                <w:color w:val="000000" w:themeColor="text1"/>
                <w:sz w:val="21"/>
                <w:szCs w:val="21"/>
                <w:highlight w:val="none"/>
                <w:u w:val="single"/>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页</w:t>
            </w:r>
          </w:p>
        </w:tc>
      </w:tr>
      <w:tr w14:paraId="1A56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646" w:type="dxa"/>
            <w:shd w:val="clear" w:color="auto" w:fill="auto"/>
            <w:vAlign w:val="center"/>
          </w:tcPr>
          <w:p w14:paraId="2C91A67A">
            <w:pPr>
              <w:wordWrap w:val="0"/>
              <w:spacing w:line="360" w:lineRule="auto"/>
              <w:jc w:val="cente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4</w:t>
            </w:r>
          </w:p>
        </w:tc>
        <w:tc>
          <w:tcPr>
            <w:tcW w:w="3870" w:type="dxa"/>
            <w:shd w:val="clear" w:color="auto" w:fill="auto"/>
            <w:vAlign w:val="top"/>
          </w:tcPr>
          <w:p w14:paraId="656583A0">
            <w:pPr>
              <w:wordWrap w:val="0"/>
              <w:spacing w:line="360" w:lineRule="auto"/>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 w:val="0"/>
                <w:bCs w:val="0"/>
                <w:snapToGrid/>
                <w:color w:val="000000" w:themeColor="text1"/>
                <w:sz w:val="21"/>
                <w:szCs w:val="21"/>
                <w:highlight w:val="none"/>
                <w14:textFill>
                  <w14:solidFill>
                    <w14:schemeClr w14:val="tx1"/>
                  </w14:solidFill>
                </w14:textFill>
              </w:rPr>
              <w:t>投标</w:t>
            </w:r>
            <w:r>
              <w:rPr>
                <w:rFonts w:hint="eastAsia" w:ascii="仿宋" w:hAnsi="仿宋" w:eastAsia="仿宋" w:cs="仿宋"/>
                <w:b w:val="0"/>
                <w:bCs w:val="0"/>
                <w:snapToGrid/>
                <w:color w:val="000000" w:themeColor="text1"/>
                <w:sz w:val="21"/>
                <w:szCs w:val="21"/>
                <w:highlight w:val="none"/>
                <w:lang w:val="en-US" w:eastAsia="zh-CN"/>
                <w14:textFill>
                  <w14:solidFill>
                    <w14:schemeClr w14:val="tx1"/>
                  </w14:solidFill>
                </w14:textFill>
              </w:rPr>
              <w:t>文件的组成应符合招标文件要求</w:t>
            </w:r>
          </w:p>
        </w:tc>
        <w:tc>
          <w:tcPr>
            <w:tcW w:w="3329" w:type="dxa"/>
            <w:shd w:val="clear" w:color="auto" w:fill="auto"/>
            <w:vAlign w:val="center"/>
          </w:tcPr>
          <w:p w14:paraId="4AB607F0">
            <w:pPr>
              <w:wordWrap w:val="0"/>
              <w:spacing w:line="360" w:lineRule="auto"/>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投标文件</w:t>
            </w:r>
          </w:p>
        </w:tc>
        <w:tc>
          <w:tcPr>
            <w:tcW w:w="1761" w:type="dxa"/>
            <w:shd w:val="clear" w:color="auto" w:fill="auto"/>
            <w:vAlign w:val="top"/>
          </w:tcPr>
          <w:p w14:paraId="694C635E">
            <w:pPr>
              <w:wordWrap w:val="0"/>
              <w:spacing w:line="360" w:lineRule="auto"/>
              <w:jc w:val="cente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w:t>
            </w:r>
          </w:p>
        </w:tc>
      </w:tr>
      <w:tr w14:paraId="7E176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280FEBA">
            <w:pPr>
              <w:wordWrap w:val="0"/>
              <w:jc w:val="center"/>
              <w:rPr>
                <w:rFonts w:hint="eastAsia"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5</w:t>
            </w:r>
          </w:p>
        </w:tc>
        <w:tc>
          <w:tcPr>
            <w:tcW w:w="3870" w:type="dxa"/>
          </w:tcPr>
          <w:p w14:paraId="7D21EE9F">
            <w:pPr>
              <w:wordWrap w:val="0"/>
              <w:spacing w:line="360" w:lineRule="auto"/>
              <w:rPr>
                <w:rFonts w:hint="eastAsia"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其它实质性要求</w:t>
            </w:r>
            <w:r>
              <w:rPr>
                <w:rFonts w:hint="eastAsia" w:ascii="仿宋" w:hAnsi="仿宋" w:eastAsia="仿宋" w:cs="仿宋"/>
                <w:color w:val="000000" w:themeColor="text1"/>
                <w:sz w:val="21"/>
                <w:szCs w:val="21"/>
                <w:highlight w:val="none"/>
                <w:lang w:val="en-US" w:eastAsia="zh-CN"/>
                <w14:textFill>
                  <w14:solidFill>
                    <w14:schemeClr w14:val="tx1"/>
                  </w14:solidFill>
                </w14:textFill>
              </w:rPr>
              <w:t>1：</w:t>
            </w:r>
            <w:r>
              <w:rPr>
                <w:rFonts w:hint="eastAsia" w:ascii="仿宋" w:hAnsi="仿宋" w:eastAsia="仿宋" w:cs="仿宋"/>
                <w:color w:val="000000" w:themeColor="text1"/>
                <w:sz w:val="21"/>
                <w:szCs w:val="21"/>
                <w:highlight w:val="none"/>
                <w14:textFill>
                  <w14:solidFill>
                    <w14:schemeClr w14:val="tx1"/>
                  </w14:solidFill>
                </w14:textFill>
              </w:rPr>
              <w:t>分包份额不得超过总包单位。投标人中标后以分包方式履行合同的，提供分包意向协议（附件7）；不以分包方式履行合同的，则无需提供。本项目专门面向中小企业采购，分包单位必须为中小企业。</w:t>
            </w:r>
          </w:p>
        </w:tc>
        <w:tc>
          <w:tcPr>
            <w:tcW w:w="3329" w:type="dxa"/>
            <w:vMerge w:val="restart"/>
            <w:vAlign w:val="center"/>
          </w:tcPr>
          <w:p w14:paraId="1AED5C81">
            <w:pPr>
              <w:wordWrap w:val="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kern w:val="0"/>
                <w:sz w:val="21"/>
                <w:szCs w:val="21"/>
                <w:highlight w:val="none"/>
                <w14:textFill>
                  <w14:solidFill>
                    <w14:schemeClr w14:val="tx1"/>
                  </w14:solidFill>
                </w14:textFill>
              </w:rPr>
              <w:t>招标文件其它实质性要求相应的材料（“▲” 系指实质性要求条款，</w:t>
            </w:r>
            <w:r>
              <w:rPr>
                <w:rFonts w:hint="eastAsia" w:ascii="仿宋" w:hAnsi="仿宋" w:eastAsia="仿宋" w:cs="仿宋"/>
                <w:b w:val="0"/>
                <w:bCs w:val="0"/>
                <w:color w:val="000000" w:themeColor="text1"/>
                <w:kern w:val="0"/>
                <w:sz w:val="21"/>
                <w:szCs w:val="21"/>
                <w:highlight w:val="none"/>
                <w14:textFill>
                  <w14:solidFill>
                    <w14:schemeClr w14:val="tx1"/>
                  </w14:solidFill>
                </w14:textFill>
              </w:rPr>
              <w:t>招标文件无其它实质性要求的，无需提供</w:t>
            </w:r>
            <w:r>
              <w:rPr>
                <w:rFonts w:hint="eastAsia" w:ascii="仿宋" w:hAnsi="仿宋" w:eastAsia="仿宋" w:cs="仿宋"/>
                <w:color w:val="000000" w:themeColor="text1"/>
                <w:kern w:val="0"/>
                <w:sz w:val="21"/>
                <w:szCs w:val="21"/>
                <w:highlight w:val="none"/>
                <w14:textFill>
                  <w14:solidFill>
                    <w14:schemeClr w14:val="tx1"/>
                  </w14:solidFill>
                </w14:textFill>
              </w:rPr>
              <w:t>）</w:t>
            </w:r>
          </w:p>
        </w:tc>
        <w:tc>
          <w:tcPr>
            <w:tcW w:w="1761" w:type="dxa"/>
          </w:tcPr>
          <w:p w14:paraId="152D2E98">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见投标文件</w:t>
            </w:r>
          </w:p>
          <w:p w14:paraId="657A4E88">
            <w:pPr>
              <w:wordWrap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第</w:t>
            </w:r>
            <w:r>
              <w:rPr>
                <w:rFonts w:hint="eastAsia" w:ascii="仿宋" w:hAnsi="仿宋" w:eastAsia="仿宋" w:cs="仿宋"/>
                <w:color w:val="000000" w:themeColor="text1"/>
                <w:sz w:val="21"/>
                <w:szCs w:val="21"/>
                <w:highlight w:val="none"/>
                <w:u w:val="single"/>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页</w:t>
            </w:r>
          </w:p>
        </w:tc>
      </w:tr>
      <w:tr w14:paraId="1FF56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7F23AA3">
            <w:pPr>
              <w:wordWrap w:val="0"/>
              <w:jc w:val="center"/>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6</w:t>
            </w:r>
          </w:p>
        </w:tc>
        <w:tc>
          <w:tcPr>
            <w:tcW w:w="3870" w:type="dxa"/>
          </w:tcPr>
          <w:p w14:paraId="5C72059A">
            <w:pPr>
              <w:wordWrap w:val="0"/>
              <w:spacing w:line="360" w:lineRule="auto"/>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其它实质性要求</w:t>
            </w:r>
            <w:r>
              <w:rPr>
                <w:rFonts w:hint="eastAsia" w:ascii="仿宋" w:hAnsi="仿宋" w:eastAsia="仿宋" w:cs="仿宋"/>
                <w:color w:val="000000" w:themeColor="text1"/>
                <w:sz w:val="21"/>
                <w:szCs w:val="21"/>
                <w:highlight w:val="none"/>
                <w:lang w:val="en-US" w:eastAsia="zh-CN"/>
                <w14:textFill>
                  <w14:solidFill>
                    <w14:schemeClr w14:val="tx1"/>
                  </w14:solidFill>
                </w14:textFill>
              </w:rPr>
              <w:t>2：报价要求：</w:t>
            </w:r>
          </w:p>
          <w:p w14:paraId="01515AEB">
            <w:pPr>
              <w:wordWrap w:val="0"/>
              <w:spacing w:line="360" w:lineRule="auto"/>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1.投标报价应包括为完成本项目全部内容可能发生的各项费用，即人工费、设施设备使用费、耗材费、技术措施费、安全文明作业措施费、CCTV检测费、淤泥运输费、淤泥倾倒中转场地费、交通费、通讯费、资料打印费、保险费、招标代理服务费、企业管理费、利润、税金等。</w:t>
            </w:r>
          </w:p>
          <w:p w14:paraId="5CA6108C">
            <w:pPr>
              <w:wordWrap w:val="0"/>
              <w:spacing w:line="360" w:lineRule="auto"/>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2.人员工资不得低于杭州市人民政府规定的最低工资标准，并充分考虑最低工资调整因素；落实职工劳保福利待遇，并按时缴纳社会保险费，保障职工休息休假权利。</w:t>
            </w:r>
          </w:p>
        </w:tc>
        <w:tc>
          <w:tcPr>
            <w:tcW w:w="3329" w:type="dxa"/>
            <w:vMerge w:val="continue"/>
            <w:vAlign w:val="center"/>
          </w:tcPr>
          <w:p w14:paraId="0ED3F5C8">
            <w:pPr>
              <w:wordWrap w:val="0"/>
              <w:rPr>
                <w:rFonts w:hint="eastAsia" w:ascii="仿宋" w:hAnsi="仿宋" w:eastAsia="仿宋" w:cs="仿宋"/>
                <w:color w:val="000000" w:themeColor="text1"/>
                <w:kern w:val="0"/>
                <w:sz w:val="21"/>
                <w:szCs w:val="21"/>
                <w:highlight w:val="none"/>
                <w14:textFill>
                  <w14:solidFill>
                    <w14:schemeClr w14:val="tx1"/>
                  </w14:solidFill>
                </w14:textFill>
              </w:rPr>
            </w:pPr>
          </w:p>
        </w:tc>
        <w:tc>
          <w:tcPr>
            <w:tcW w:w="1761" w:type="dxa"/>
          </w:tcPr>
          <w:p w14:paraId="07BDEC7E">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见投标文件</w:t>
            </w:r>
          </w:p>
          <w:p w14:paraId="6EA981C4">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第</w:t>
            </w:r>
            <w:r>
              <w:rPr>
                <w:rFonts w:hint="eastAsia" w:ascii="仿宋" w:hAnsi="仿宋" w:eastAsia="仿宋" w:cs="仿宋"/>
                <w:color w:val="000000" w:themeColor="text1"/>
                <w:sz w:val="21"/>
                <w:szCs w:val="21"/>
                <w:highlight w:val="none"/>
                <w:u w:val="single"/>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页</w:t>
            </w:r>
          </w:p>
        </w:tc>
      </w:tr>
      <w:tr w14:paraId="723EA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1" w:hRule="atLeast"/>
        </w:trPr>
        <w:tc>
          <w:tcPr>
            <w:tcW w:w="646" w:type="dxa"/>
            <w:vAlign w:val="center"/>
          </w:tcPr>
          <w:p w14:paraId="2D9E672B">
            <w:pPr>
              <w:wordWrap w:val="0"/>
              <w:jc w:val="center"/>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7</w:t>
            </w:r>
          </w:p>
        </w:tc>
        <w:tc>
          <w:tcPr>
            <w:tcW w:w="3870" w:type="dxa"/>
          </w:tcPr>
          <w:p w14:paraId="20FE5FC2">
            <w:pPr>
              <w:keepNext w:val="0"/>
              <w:keepLines w:val="0"/>
              <w:pageBreakBefore w:val="0"/>
              <w:widowControl w:val="0"/>
              <w:kinsoku/>
              <w:wordWrap/>
              <w:overflowPunct/>
              <w:topLinePunct w:val="0"/>
              <w:autoSpaceDE/>
              <w:autoSpaceDN/>
              <w:bidi w:val="0"/>
              <w:adjustRightInd w:val="0"/>
              <w:spacing w:line="360" w:lineRule="auto"/>
              <w:ind w:firstLine="0" w:firstLineChars="0"/>
              <w:jc w:val="both"/>
              <w:textAlignment w:val="auto"/>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其它实质性要求</w:t>
            </w:r>
            <w:r>
              <w:rPr>
                <w:rFonts w:hint="eastAsia" w:ascii="仿宋" w:hAnsi="仿宋" w:eastAsia="仿宋" w:cs="仿宋"/>
                <w:color w:val="000000" w:themeColor="text1"/>
                <w:sz w:val="21"/>
                <w:szCs w:val="21"/>
                <w:highlight w:val="none"/>
                <w:lang w:val="en-US" w:eastAsia="zh-CN"/>
                <w14:textFill>
                  <w14:solidFill>
                    <w14:schemeClr w14:val="tx1"/>
                  </w14:solidFill>
                </w14:textFill>
              </w:rPr>
              <w:t>3：履约保证金交纳要求：</w:t>
            </w:r>
          </w:p>
          <w:p w14:paraId="48D93A46">
            <w:pPr>
              <w:pStyle w:val="61"/>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pPr>
            <w:r>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t>履约保证金额为合同价的</w:t>
            </w:r>
            <w:r>
              <w:rPr>
                <w:rFonts w:hint="eastAsia" w:ascii="仿宋" w:hAnsi="仿宋" w:eastAsia="仿宋" w:cs="仿宋"/>
                <w:snapToGrid/>
                <w:color w:val="000000" w:themeColor="text1"/>
                <w:kern w:val="2"/>
                <w:sz w:val="21"/>
                <w:szCs w:val="21"/>
                <w:highlight w:val="none"/>
                <w:lang w:val="en-US" w:eastAsia="zh-CN" w:bidi="ar-SA"/>
                <w14:textFill>
                  <w14:solidFill>
                    <w14:schemeClr w14:val="tx1"/>
                  </w14:solidFill>
                </w14:textFill>
              </w:rPr>
              <w:t>1</w:t>
            </w:r>
            <w:r>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t xml:space="preserve"> %（金额：       元）。</w:t>
            </w:r>
          </w:p>
          <w:p w14:paraId="52A0865E">
            <w:pPr>
              <w:pStyle w:val="61"/>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pPr>
            <w:r>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t>1.形式：本合同采用以第（  ）种方式：</w:t>
            </w:r>
          </w:p>
          <w:p w14:paraId="5E379749">
            <w:pPr>
              <w:pStyle w:val="61"/>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pPr>
            <w:r>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t>（1）保函：杭州地区注册的银行（含总行、分行、支行）、保险公司出具的保函。保函的格式和内容须经甲方确认；</w:t>
            </w:r>
          </w:p>
          <w:p w14:paraId="25F5EC89">
            <w:pPr>
              <w:pStyle w:val="61"/>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pPr>
            <w:r>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t>（2）非保函形式：通过乙方的基本账户以银行转账方式或支票、银行汇票的形式缴纳。</w:t>
            </w:r>
          </w:p>
          <w:p w14:paraId="0C0DF121">
            <w:pPr>
              <w:pStyle w:val="61"/>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pPr>
            <w:r>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t>2.提交时间：合同签订后十个工作日内。</w:t>
            </w:r>
          </w:p>
          <w:p w14:paraId="43A4CA7E">
            <w:pPr>
              <w:pStyle w:val="61"/>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pPr>
            <w:r>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t>3.退还时间：履约担保在合同期满（履约验收完毕）无违约的情况下，</w:t>
            </w:r>
            <w:r>
              <w:rPr>
                <w:rFonts w:hint="eastAsia" w:ascii="仿宋" w:hAnsi="仿宋" w:eastAsia="仿宋" w:cs="仿宋"/>
                <w:snapToGrid/>
                <w:color w:val="000000" w:themeColor="text1"/>
                <w:kern w:val="2"/>
                <w:sz w:val="21"/>
                <w:szCs w:val="21"/>
                <w:highlight w:val="none"/>
                <w:lang w:val="en-US" w:eastAsia="zh-CN" w:bidi="ar-SA"/>
                <w14:textFill>
                  <w14:solidFill>
                    <w14:schemeClr w14:val="tx1"/>
                  </w14:solidFill>
                </w14:textFill>
              </w:rPr>
              <w:t>10</w:t>
            </w:r>
            <w:r>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t>日内无息退还。</w:t>
            </w:r>
          </w:p>
          <w:p w14:paraId="35381A79">
            <w:pPr>
              <w:pStyle w:val="61"/>
              <w:ind w:left="0" w:leftChars="0" w:firstLine="0" w:firstLineChars="0"/>
              <w:rPr>
                <w:rFonts w:hint="eastAsia" w:ascii="仿宋" w:hAnsi="仿宋" w:eastAsia="仿宋" w:cs="仿宋"/>
                <w:color w:val="000000" w:themeColor="text1"/>
                <w:sz w:val="21"/>
                <w:szCs w:val="21"/>
                <w:highlight w:val="none"/>
                <w14:textFill>
                  <w14:solidFill>
                    <w14:schemeClr w14:val="tx1"/>
                  </w14:solidFill>
                </w14:textFill>
              </w:rPr>
            </w:pPr>
            <w:r>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t xml:space="preserve"> 4.乙方如未按时交纳履约保证金，甲方有权终止合同。</w:t>
            </w:r>
          </w:p>
        </w:tc>
        <w:tc>
          <w:tcPr>
            <w:tcW w:w="3329" w:type="dxa"/>
            <w:vMerge w:val="continue"/>
            <w:vAlign w:val="center"/>
          </w:tcPr>
          <w:p w14:paraId="7DBC0AC8">
            <w:pPr>
              <w:wordWrap w:val="0"/>
              <w:rPr>
                <w:rFonts w:hint="eastAsia" w:ascii="仿宋" w:hAnsi="仿宋" w:eastAsia="仿宋" w:cs="仿宋"/>
                <w:color w:val="000000" w:themeColor="text1"/>
                <w:kern w:val="0"/>
                <w:sz w:val="21"/>
                <w:szCs w:val="21"/>
                <w:highlight w:val="none"/>
                <w14:textFill>
                  <w14:solidFill>
                    <w14:schemeClr w14:val="tx1"/>
                  </w14:solidFill>
                </w14:textFill>
              </w:rPr>
            </w:pPr>
          </w:p>
        </w:tc>
        <w:tc>
          <w:tcPr>
            <w:tcW w:w="1761" w:type="dxa"/>
          </w:tcPr>
          <w:p w14:paraId="36B36C1A">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见投标文件</w:t>
            </w:r>
          </w:p>
          <w:p w14:paraId="4094CFDE">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第</w:t>
            </w:r>
            <w:r>
              <w:rPr>
                <w:rFonts w:hint="eastAsia" w:ascii="仿宋" w:hAnsi="仿宋" w:eastAsia="仿宋" w:cs="仿宋"/>
                <w:color w:val="000000" w:themeColor="text1"/>
                <w:sz w:val="21"/>
                <w:szCs w:val="21"/>
                <w:highlight w:val="none"/>
                <w:u w:val="single"/>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页</w:t>
            </w:r>
          </w:p>
        </w:tc>
      </w:tr>
      <w:tr w14:paraId="0224C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9E9EB71">
            <w:pPr>
              <w:wordWrap w:val="0"/>
              <w:jc w:val="center"/>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8</w:t>
            </w:r>
          </w:p>
        </w:tc>
        <w:tc>
          <w:tcPr>
            <w:tcW w:w="3870" w:type="dxa"/>
          </w:tcPr>
          <w:p w14:paraId="61BB2E31">
            <w:pPr>
              <w:pStyle w:val="61"/>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default" w:ascii="仿宋" w:hAnsi="仿宋" w:eastAsia="仿宋" w:cs="仿宋"/>
                <w:color w:val="000000" w:themeColor="text1"/>
                <w:sz w:val="21"/>
                <w:szCs w:val="21"/>
                <w:highlight w:val="none"/>
                <w:lang w:val="en-US"/>
                <w14:textFill>
                  <w14:solidFill>
                    <w14:schemeClr w14:val="tx1"/>
                  </w14:solidFill>
                </w14:textFill>
              </w:rPr>
              <w:t>其它实质性要求</w:t>
            </w:r>
            <w:r>
              <w:rPr>
                <w:rFonts w:hint="default" w:ascii="仿宋" w:hAnsi="仿宋" w:eastAsia="仿宋" w:cs="仿宋"/>
                <w:color w:val="000000" w:themeColor="text1"/>
                <w:sz w:val="21"/>
                <w:szCs w:val="21"/>
                <w:highlight w:val="none"/>
                <w:lang w:val="en-US" w:eastAsia="zh-CN"/>
                <w14:textFill>
                  <w14:solidFill>
                    <w14:schemeClr w14:val="tx1"/>
                  </w14:solidFill>
                </w14:textFill>
              </w:rPr>
              <w:t>4：付款要求：1.养护经费支付：</w:t>
            </w:r>
          </w:p>
          <w:p w14:paraId="682DD398">
            <w:pPr>
              <w:pStyle w:val="61"/>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default" w:ascii="仿宋" w:hAnsi="仿宋" w:eastAsia="仿宋" w:cs="仿宋"/>
                <w:color w:val="000000" w:themeColor="text1"/>
                <w:sz w:val="21"/>
                <w:szCs w:val="21"/>
                <w:highlight w:val="none"/>
                <w:lang w:val="en-US" w:eastAsia="zh-CN"/>
                <w14:textFill>
                  <w14:solidFill>
                    <w14:schemeClr w14:val="tx1"/>
                  </w14:solidFill>
                </w14:textFill>
              </w:rPr>
              <w:t>（1）养护经费采用先作业后拨付的方式，原则上于每季度末次月支付上季度养护款（总承包经费÷24*3），按合同季度养护款的80%并扣除季度养护考核扣款后予以支付。甲方提前告知乙方，乙方按被告知的每季应得养护经费向甲方结算，并开具有效发票。</w:t>
            </w:r>
          </w:p>
          <w:p w14:paraId="599521C7">
            <w:pPr>
              <w:pStyle w:val="61"/>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default" w:ascii="仿宋" w:hAnsi="仿宋" w:eastAsia="仿宋" w:cs="仿宋"/>
                <w:color w:val="000000" w:themeColor="text1"/>
                <w:sz w:val="21"/>
                <w:szCs w:val="21"/>
                <w:highlight w:val="none"/>
                <w:lang w:val="en-US" w:eastAsia="zh-CN"/>
                <w14:textFill>
                  <w14:solidFill>
                    <w14:schemeClr w14:val="tx1"/>
                  </w14:solidFill>
                </w14:textFill>
              </w:rPr>
              <w:t>（2）合同期满根据考核结果及市级年度养护决算情况，扣除相应养护经费，于合同期满后两个月内结清合同余款。</w:t>
            </w:r>
          </w:p>
          <w:p w14:paraId="3616F9DB">
            <w:pPr>
              <w:pStyle w:val="61"/>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default" w:ascii="仿宋" w:hAnsi="仿宋" w:eastAsia="仿宋" w:cs="仿宋"/>
                <w:color w:val="000000" w:themeColor="text1"/>
                <w:sz w:val="21"/>
                <w:szCs w:val="21"/>
                <w:highlight w:val="none"/>
                <w:lang w:val="en-US" w:eastAsia="zh-CN"/>
                <w14:textFill>
                  <w14:solidFill>
                    <w14:schemeClr w14:val="tx1"/>
                  </w14:solidFill>
                </w14:textFill>
              </w:rPr>
              <w:t>2.甲方每季将考核结果及季度养护费用通知财政并要求支付。</w:t>
            </w:r>
          </w:p>
          <w:p w14:paraId="6009A89F">
            <w:pPr>
              <w:pStyle w:val="61"/>
              <w:rPr>
                <w:rFonts w:hint="default" w:ascii="仿宋" w:hAnsi="仿宋" w:eastAsia="仿宋" w:cs="仿宋"/>
                <w:snapToGrid/>
                <w:color w:val="000000" w:themeColor="text1"/>
                <w:sz w:val="21"/>
                <w:szCs w:val="21"/>
                <w:highlight w:val="none"/>
                <w:lang w:val="en-US" w:eastAsia="zh-CN"/>
                <w14:textFill>
                  <w14:solidFill>
                    <w14:schemeClr w14:val="tx1"/>
                  </w14:solidFill>
                </w14:textFill>
              </w:rPr>
            </w:pPr>
            <w:r>
              <w:rPr>
                <w:rFonts w:hint="default" w:ascii="仿宋" w:hAnsi="仿宋" w:eastAsia="仿宋" w:cs="仿宋"/>
                <w:snapToGrid/>
                <w:color w:val="000000" w:themeColor="text1"/>
                <w:sz w:val="21"/>
                <w:szCs w:val="21"/>
                <w:highlight w:val="none"/>
                <w:lang w:val="en-US" w:eastAsia="zh-CN"/>
                <w14:textFill>
                  <w14:solidFill>
                    <w14:schemeClr w14:val="tx1"/>
                  </w14:solidFill>
                </w14:textFill>
              </w:rPr>
              <w:t>3.乙方按被告知的应得养护费用向甲方结算，并开具有效发票。</w:t>
            </w:r>
          </w:p>
          <w:p w14:paraId="7867883B">
            <w:pPr>
              <w:pStyle w:val="61"/>
              <w:rPr>
                <w:rFonts w:hint="eastAsia" w:ascii="仿宋" w:hAnsi="仿宋" w:eastAsia="仿宋" w:cs="仿宋"/>
                <w:snapToGrid/>
                <w:color w:val="000000" w:themeColor="text1"/>
                <w:kern w:val="2"/>
                <w:sz w:val="21"/>
                <w:szCs w:val="21"/>
                <w:highlight w:val="none"/>
                <w:lang w:val="en-US" w:eastAsia="zh-CN" w:bidi="ar-SA"/>
                <w14:textFill>
                  <w14:solidFill>
                    <w14:schemeClr w14:val="tx1"/>
                  </w14:solidFill>
                </w14:textFill>
              </w:rPr>
            </w:pPr>
            <w:r>
              <w:rPr>
                <w:rFonts w:hint="default" w:ascii="仿宋" w:hAnsi="仿宋" w:eastAsia="仿宋" w:cs="仿宋"/>
                <w:snapToGrid/>
                <w:color w:val="000000" w:themeColor="text1"/>
                <w:sz w:val="21"/>
                <w:szCs w:val="21"/>
                <w:highlight w:val="none"/>
                <w:lang w:val="en-US" w:eastAsia="zh-CN"/>
                <w14:textFill>
                  <w14:solidFill>
                    <w14:schemeClr w14:val="tx1"/>
                  </w14:solidFill>
                </w14:textFill>
              </w:rPr>
              <w:t>4.</w:t>
            </w:r>
            <w:r>
              <w:rPr>
                <w:rFonts w:hint="eastAsia" w:ascii="仿宋" w:hAnsi="仿宋" w:eastAsia="仿宋" w:cs="仿宋"/>
                <w:snapToGrid/>
                <w:color w:val="000000" w:themeColor="text1"/>
                <w:kern w:val="2"/>
                <w:sz w:val="21"/>
                <w:szCs w:val="21"/>
                <w:highlight w:val="none"/>
                <w:lang w:val="en-US" w:eastAsia="zh-CN" w:bidi="ar-SA"/>
                <w14:textFill>
                  <w14:solidFill>
                    <w14:schemeClr w14:val="tx1"/>
                  </w14:solidFill>
                </w14:textFill>
              </w:rPr>
              <w:t>若实际服务过程中，因小区改造或其他原因导致养护点位数与需求书中的预估数量产生变化的，合同价款不做调整（若养护小区整体取消维护工作的，合同结算价款做核减处理）。</w:t>
            </w:r>
          </w:p>
          <w:p w14:paraId="68C19223">
            <w:pPr>
              <w:pStyle w:val="61"/>
              <w:rPr>
                <w:rFonts w:hint="default" w:ascii="仿宋" w:hAnsi="仿宋" w:eastAsia="仿宋" w:cs="仿宋"/>
                <w:color w:val="000000" w:themeColor="text1"/>
                <w:sz w:val="21"/>
                <w:szCs w:val="21"/>
                <w:highlight w:val="none"/>
                <w:lang w:val="en-US"/>
                <w14:textFill>
                  <w14:solidFill>
                    <w14:schemeClr w14:val="tx1"/>
                  </w14:solidFill>
                </w14:textFill>
              </w:rPr>
            </w:pPr>
            <w:r>
              <w:rPr>
                <w:rFonts w:hint="eastAsia" w:ascii="仿宋" w:hAnsi="仿宋" w:eastAsia="仿宋" w:cs="仿宋"/>
                <w:snapToGrid/>
                <w:color w:val="000000" w:themeColor="text1"/>
                <w:kern w:val="2"/>
                <w:sz w:val="21"/>
                <w:szCs w:val="21"/>
                <w:highlight w:val="none"/>
                <w:lang w:val="en-US" w:eastAsia="zh-CN" w:bidi="ar-SA"/>
                <w14:textFill>
                  <w14:solidFill>
                    <w14:schemeClr w14:val="tx1"/>
                  </w14:solidFill>
                </w14:textFill>
              </w:rPr>
              <w:t>5、年抢修费用按往年发生次数预估，仅供参考，不作为结算使用，若实际服务过程中，与预估数量产生变化的，合同价款不做调整。</w:t>
            </w:r>
          </w:p>
        </w:tc>
        <w:tc>
          <w:tcPr>
            <w:tcW w:w="3329" w:type="dxa"/>
            <w:vMerge w:val="continue"/>
            <w:vAlign w:val="center"/>
          </w:tcPr>
          <w:p w14:paraId="650D3AB2">
            <w:pPr>
              <w:wordWrap w:val="0"/>
              <w:rPr>
                <w:rFonts w:hint="eastAsia" w:ascii="仿宋" w:hAnsi="仿宋" w:eastAsia="仿宋" w:cs="仿宋"/>
                <w:color w:val="000000" w:themeColor="text1"/>
                <w:kern w:val="0"/>
                <w:sz w:val="21"/>
                <w:szCs w:val="21"/>
                <w:highlight w:val="none"/>
                <w14:textFill>
                  <w14:solidFill>
                    <w14:schemeClr w14:val="tx1"/>
                  </w14:solidFill>
                </w14:textFill>
              </w:rPr>
            </w:pPr>
          </w:p>
        </w:tc>
        <w:tc>
          <w:tcPr>
            <w:tcW w:w="1761" w:type="dxa"/>
          </w:tcPr>
          <w:p w14:paraId="77E30CAD">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见投标文件</w:t>
            </w:r>
          </w:p>
          <w:p w14:paraId="67F86FCD">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第</w:t>
            </w:r>
            <w:r>
              <w:rPr>
                <w:rFonts w:hint="eastAsia" w:ascii="仿宋" w:hAnsi="仿宋" w:eastAsia="仿宋" w:cs="仿宋"/>
                <w:color w:val="000000" w:themeColor="text1"/>
                <w:sz w:val="21"/>
                <w:szCs w:val="21"/>
                <w:highlight w:val="none"/>
                <w:u w:val="single"/>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页</w:t>
            </w:r>
          </w:p>
        </w:tc>
      </w:tr>
      <w:tr w14:paraId="16316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6901C10">
            <w:pPr>
              <w:wordWrap w:val="0"/>
              <w:jc w:val="center"/>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9</w:t>
            </w:r>
          </w:p>
        </w:tc>
        <w:tc>
          <w:tcPr>
            <w:tcW w:w="3870" w:type="dxa"/>
          </w:tcPr>
          <w:p w14:paraId="173C2AA9">
            <w:pPr>
              <w:wordWrap w:val="0"/>
              <w:spacing w:line="360" w:lineRule="auto"/>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其它实质性要求</w:t>
            </w:r>
            <w:r>
              <w:rPr>
                <w:rFonts w:hint="eastAsia" w:ascii="仿宋" w:hAnsi="仿宋" w:eastAsia="仿宋" w:cs="仿宋"/>
                <w:color w:val="000000" w:themeColor="text1"/>
                <w:sz w:val="21"/>
                <w:szCs w:val="21"/>
                <w:highlight w:val="none"/>
                <w:lang w:val="en-US" w:eastAsia="zh-CN"/>
                <w14:textFill>
                  <w14:solidFill>
                    <w14:schemeClr w14:val="tx1"/>
                  </w14:solidFill>
                </w14:textFill>
              </w:rPr>
              <w:t>5：联合体要求：</w:t>
            </w:r>
          </w:p>
          <w:p w14:paraId="5B675B8D">
            <w:pPr>
              <w:pStyle w:val="61"/>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pPr>
            <w:r>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t>若联合体参加的，联合体成员应根据联合协议书中相应承担的工作内容、合同份额进行各自配备相应人员和设施设备，项目负责人由牵头人派遣。</w:t>
            </w:r>
          </w:p>
          <w:p w14:paraId="282A45EF">
            <w:pPr>
              <w:pStyle w:val="61"/>
              <w:rPr>
                <w:rFonts w:hint="default"/>
                <w:color w:val="000000" w:themeColor="text1"/>
                <w:highlight w:val="none"/>
                <w:lang w:val="en-US" w:eastAsia="zh-CN"/>
                <w14:textFill>
                  <w14:solidFill>
                    <w14:schemeClr w14:val="tx1"/>
                  </w14:solidFill>
                </w14:textFill>
              </w:rPr>
            </w:pPr>
            <w:r>
              <w:rPr>
                <w:rFonts w:hint="default" w:ascii="仿宋" w:hAnsi="仿宋" w:eastAsia="仿宋" w:cs="仿宋"/>
                <w:snapToGrid/>
                <w:color w:val="000000" w:themeColor="text1"/>
                <w:kern w:val="2"/>
                <w:sz w:val="21"/>
                <w:szCs w:val="21"/>
                <w:highlight w:val="none"/>
                <w:lang w:val="en-US" w:eastAsia="zh-CN" w:bidi="ar-SA"/>
                <w14:textFill>
                  <w14:solidFill>
                    <w14:schemeClr w14:val="tx1"/>
                  </w14:solidFill>
                </w14:textFill>
              </w:rPr>
              <w:t>联合体各成员的分工、费用收取、发票开具等事项：联合体各成员分工承担的工作内容以联合协议书为准，若联合协议书分工存在不明确事项的，则签订本项目合同前予以明确。合同款项采购人直接支付给联合体牵头人，即发票由牵头人开具。</w:t>
            </w:r>
          </w:p>
        </w:tc>
        <w:tc>
          <w:tcPr>
            <w:tcW w:w="3329" w:type="dxa"/>
            <w:vMerge w:val="continue"/>
            <w:vAlign w:val="center"/>
          </w:tcPr>
          <w:p w14:paraId="18ADBAA3">
            <w:pPr>
              <w:wordWrap w:val="0"/>
              <w:rPr>
                <w:rFonts w:hint="eastAsia" w:ascii="仿宋" w:hAnsi="仿宋" w:eastAsia="仿宋" w:cs="仿宋"/>
                <w:color w:val="000000" w:themeColor="text1"/>
                <w:kern w:val="0"/>
                <w:sz w:val="21"/>
                <w:szCs w:val="21"/>
                <w:highlight w:val="none"/>
                <w14:textFill>
                  <w14:solidFill>
                    <w14:schemeClr w14:val="tx1"/>
                  </w14:solidFill>
                </w14:textFill>
              </w:rPr>
            </w:pPr>
          </w:p>
        </w:tc>
        <w:tc>
          <w:tcPr>
            <w:tcW w:w="1761" w:type="dxa"/>
          </w:tcPr>
          <w:p w14:paraId="5D807E58">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见投标文件</w:t>
            </w:r>
          </w:p>
          <w:p w14:paraId="040BC348">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第</w:t>
            </w:r>
            <w:r>
              <w:rPr>
                <w:rFonts w:hint="eastAsia" w:ascii="仿宋" w:hAnsi="仿宋" w:eastAsia="仿宋" w:cs="仿宋"/>
                <w:color w:val="000000" w:themeColor="text1"/>
                <w:sz w:val="21"/>
                <w:szCs w:val="21"/>
                <w:highlight w:val="none"/>
                <w:u w:val="single"/>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页</w:t>
            </w:r>
          </w:p>
        </w:tc>
      </w:tr>
      <w:tr w14:paraId="4D698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CB017CA">
            <w:pPr>
              <w:wordWrap w:val="0"/>
              <w:jc w:val="center"/>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10</w:t>
            </w:r>
          </w:p>
        </w:tc>
        <w:tc>
          <w:tcPr>
            <w:tcW w:w="3870" w:type="dxa"/>
          </w:tcPr>
          <w:p w14:paraId="5D57D747">
            <w:pPr>
              <w:wordWrap w:val="0"/>
              <w:spacing w:line="360" w:lineRule="auto"/>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其它实质性要求</w:t>
            </w:r>
            <w:r>
              <w:rPr>
                <w:rFonts w:hint="eastAsia" w:ascii="仿宋" w:hAnsi="仿宋" w:eastAsia="仿宋" w:cs="仿宋"/>
                <w:color w:val="000000" w:themeColor="text1"/>
                <w:sz w:val="21"/>
                <w:szCs w:val="21"/>
                <w:highlight w:val="none"/>
                <w:lang w:val="en-US" w:eastAsia="zh-CN"/>
                <w14:textFill>
                  <w14:solidFill>
                    <w14:schemeClr w14:val="tx1"/>
                  </w14:solidFill>
                </w14:textFill>
              </w:rPr>
              <w:t>6：分包要求：供应商根据采购文件的规定和采购项目的实际情况，拟在中标（成交）后将成交项目的非主体、非关键性的工作分包的，应当在投标文件中载明分包承担主体，分包承担主体应当具备相应资质条件且不得再次分包。本项目专门面向中小企业采购，分包单位必须为中小企业。</w:t>
            </w:r>
          </w:p>
        </w:tc>
        <w:tc>
          <w:tcPr>
            <w:tcW w:w="3329" w:type="dxa"/>
            <w:vMerge w:val="continue"/>
            <w:vAlign w:val="center"/>
          </w:tcPr>
          <w:p w14:paraId="6431E2E7">
            <w:pPr>
              <w:wordWrap w:val="0"/>
              <w:rPr>
                <w:rFonts w:hint="eastAsia" w:ascii="仿宋" w:hAnsi="仿宋" w:eastAsia="仿宋" w:cs="仿宋"/>
                <w:color w:val="000000" w:themeColor="text1"/>
                <w:kern w:val="0"/>
                <w:sz w:val="21"/>
                <w:szCs w:val="21"/>
                <w:highlight w:val="none"/>
                <w14:textFill>
                  <w14:solidFill>
                    <w14:schemeClr w14:val="tx1"/>
                  </w14:solidFill>
                </w14:textFill>
              </w:rPr>
            </w:pPr>
          </w:p>
        </w:tc>
        <w:tc>
          <w:tcPr>
            <w:tcW w:w="1761" w:type="dxa"/>
          </w:tcPr>
          <w:p w14:paraId="1F8A7E5F">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见投标文件</w:t>
            </w:r>
          </w:p>
          <w:p w14:paraId="32E51AE8">
            <w:pPr>
              <w:wordWrap w:val="0"/>
              <w:jc w:val="center"/>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第</w:t>
            </w:r>
            <w:r>
              <w:rPr>
                <w:rFonts w:hint="eastAsia" w:ascii="仿宋" w:hAnsi="仿宋" w:eastAsia="仿宋" w:cs="仿宋"/>
                <w:color w:val="000000" w:themeColor="text1"/>
                <w:sz w:val="21"/>
                <w:szCs w:val="21"/>
                <w:highlight w:val="none"/>
                <w:u w:val="single"/>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页</w:t>
            </w:r>
          </w:p>
        </w:tc>
      </w:tr>
    </w:tbl>
    <w:p w14:paraId="3141290C">
      <w:pPr>
        <w:wordWrap w:val="0"/>
        <w:spacing w:line="360" w:lineRule="auto"/>
        <w:jc w:val="left"/>
        <w:rPr>
          <w:rFonts w:hint="eastAsia" w:ascii="仿宋" w:hAnsi="仿宋" w:eastAsia="仿宋" w:cs="仿宋"/>
          <w:b w:val="0"/>
          <w:color w:val="000000" w:themeColor="text1"/>
          <w:kern w:val="2"/>
          <w:sz w:val="24"/>
          <w:szCs w:val="24"/>
          <w:highlight w:val="none"/>
          <w14:textFill>
            <w14:solidFill>
              <w14:schemeClr w14:val="tx1"/>
            </w14:solidFill>
          </w14:textFill>
        </w:rPr>
      </w:pPr>
      <w:r>
        <w:rPr>
          <w:rFonts w:hint="eastAsia" w:ascii="仿宋" w:hAnsi="仿宋" w:eastAsia="仿宋" w:cs="仿宋"/>
          <w:b w:val="0"/>
          <w:color w:val="000000" w:themeColor="text1"/>
          <w:kern w:val="2"/>
          <w:sz w:val="24"/>
          <w:szCs w:val="24"/>
          <w:highlight w:val="none"/>
          <w14:textFill>
            <w14:solidFill>
              <w14:schemeClr w14:val="tx1"/>
            </w14:solidFill>
          </w14:textFill>
        </w:rPr>
        <w:t>注：1.按本格式和要求提供。</w:t>
      </w:r>
    </w:p>
    <w:p w14:paraId="4A516716">
      <w:pPr>
        <w:wordWrap w:val="0"/>
        <w:spacing w:line="360" w:lineRule="auto"/>
        <w:jc w:val="left"/>
        <w:rPr>
          <w:rFonts w:hint="eastAsia" w:ascii="仿宋" w:hAnsi="仿宋" w:eastAsia="仿宋" w:cs="仿宋"/>
          <w:b/>
          <w:bCs/>
          <w:color w:val="000000" w:themeColor="text1"/>
          <w:kern w:val="2"/>
          <w:sz w:val="24"/>
          <w:szCs w:val="24"/>
          <w:highlight w:val="none"/>
          <w14:textFill>
            <w14:solidFill>
              <w14:schemeClr w14:val="tx1"/>
            </w14:solidFill>
          </w14:textFill>
        </w:rPr>
        <w:sectPr>
          <w:pgSz w:w="11905" w:h="16838"/>
          <w:pgMar w:top="652" w:right="1417" w:bottom="680" w:left="1417" w:header="539" w:footer="425" w:gutter="0"/>
          <w:pgNumType w:fmt="decimal"/>
          <w:cols w:space="0" w:num="1"/>
          <w:titlePg/>
          <w:docGrid w:linePitch="312" w:charSpace="0"/>
        </w:sectPr>
      </w:pPr>
      <w:r>
        <w:rPr>
          <w:rFonts w:hint="eastAsia" w:ascii="仿宋" w:hAnsi="仿宋" w:eastAsia="仿宋" w:cs="仿宋"/>
          <w:b/>
          <w:bCs/>
          <w:color w:val="000000" w:themeColor="text1"/>
          <w:kern w:val="2"/>
          <w:sz w:val="24"/>
          <w:szCs w:val="24"/>
          <w:highlight w:val="none"/>
          <w14:textFill>
            <w14:solidFill>
              <w14:schemeClr w14:val="tx1"/>
            </w14:solidFill>
          </w14:textFill>
        </w:rPr>
        <w:t xml:space="preserve">2、招标文件中实质性要求必须明确响应。 </w:t>
      </w:r>
    </w:p>
    <w:p w14:paraId="27E77279">
      <w:pPr>
        <w:wordWrap w:val="0"/>
        <w:jc w:val="center"/>
        <w:outlineLvl w:val="2"/>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五、评标标准相应的商务技术资料</w:t>
      </w:r>
    </w:p>
    <w:tbl>
      <w:tblPr>
        <w:tblStyle w:val="64"/>
        <w:tblW w:w="87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313"/>
        <w:gridCol w:w="2654"/>
      </w:tblGrid>
      <w:tr w14:paraId="1AD24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6BFE7A97">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Chars="0" w:right="0" w:rightChars="0" w:firstLine="0" w:firstLineChars="0"/>
              <w:jc w:val="center"/>
              <w:textAlignment w:val="auto"/>
              <w:outlineLvl w:val="9"/>
              <w:rPr>
                <w:rFonts w:hint="eastAsia" w:ascii="宋体" w:hAnsi="宋体" w:eastAsia="宋体" w:cs="仿宋_GB2312"/>
                <w:b w:val="0"/>
                <w:color w:val="000000" w:themeColor="text1"/>
                <w:kern w:val="2"/>
                <w:sz w:val="24"/>
                <w:szCs w:val="24"/>
                <w:highlight w:val="none"/>
                <w14:textFill>
                  <w14:solidFill>
                    <w14:schemeClr w14:val="tx1"/>
                  </w14:solidFill>
                </w14:textFill>
              </w:rPr>
            </w:pPr>
            <w:r>
              <w:rPr>
                <w:rFonts w:hint="eastAsia" w:ascii="宋体" w:hAnsi="宋体" w:eastAsia="宋体" w:cs="仿宋_GB2312"/>
                <w:b w:val="0"/>
                <w:color w:val="000000" w:themeColor="text1"/>
                <w:kern w:val="2"/>
                <w:sz w:val="24"/>
                <w:szCs w:val="24"/>
                <w:highlight w:val="none"/>
                <w:lang w:val="en-US" w:eastAsia="zh-CN" w:bidi="ar"/>
                <w14:textFill>
                  <w14:solidFill>
                    <w14:schemeClr w14:val="tx1"/>
                  </w14:solidFill>
                </w14:textFill>
              </w:rPr>
              <w:t>序号</w:t>
            </w:r>
          </w:p>
        </w:tc>
        <w:tc>
          <w:tcPr>
            <w:tcW w:w="5313" w:type="dxa"/>
            <w:tcBorders>
              <w:top w:val="single" w:color="auto" w:sz="4" w:space="0"/>
              <w:left w:val="nil"/>
              <w:bottom w:val="single" w:color="auto" w:sz="4" w:space="0"/>
              <w:right w:val="single" w:color="auto" w:sz="4" w:space="0"/>
            </w:tcBorders>
            <w:noWrap w:val="0"/>
            <w:vAlign w:val="top"/>
          </w:tcPr>
          <w:p w14:paraId="226B32A8">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仿宋_GB2312"/>
                <w:b w:val="0"/>
                <w:color w:val="000000" w:themeColor="text1"/>
                <w:kern w:val="2"/>
                <w:sz w:val="24"/>
                <w:szCs w:val="24"/>
                <w:highlight w:val="none"/>
                <w:lang w:val="en-US" w:eastAsia="zh-CN" w:bidi="ar"/>
                <w14:textFill>
                  <w14:solidFill>
                    <w14:schemeClr w14:val="tx1"/>
                  </w14:solidFill>
                </w14:textFill>
              </w:rPr>
              <w:t>投标文件中评标标准相应的商务技术资料目录*</w:t>
            </w:r>
          </w:p>
        </w:tc>
        <w:tc>
          <w:tcPr>
            <w:tcW w:w="2654" w:type="dxa"/>
            <w:tcBorders>
              <w:top w:val="single" w:color="auto" w:sz="4" w:space="0"/>
              <w:left w:val="nil"/>
              <w:bottom w:val="single" w:color="auto" w:sz="4" w:space="0"/>
              <w:right w:val="single" w:color="auto" w:sz="4" w:space="0"/>
            </w:tcBorders>
            <w:noWrap w:val="0"/>
            <w:vAlign w:val="top"/>
          </w:tcPr>
          <w:p w14:paraId="4ACB8317">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t>投标文件中的页码位置</w:t>
            </w:r>
          </w:p>
        </w:tc>
      </w:tr>
      <w:tr w14:paraId="52E17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587B58AD">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6D150862">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t>单位介绍</w:t>
            </w:r>
          </w:p>
        </w:tc>
        <w:tc>
          <w:tcPr>
            <w:tcW w:w="2654" w:type="dxa"/>
            <w:tcBorders>
              <w:top w:val="single" w:color="auto" w:sz="4" w:space="0"/>
              <w:left w:val="nil"/>
              <w:bottom w:val="single" w:color="auto" w:sz="4" w:space="0"/>
              <w:right w:val="single" w:color="auto" w:sz="4" w:space="0"/>
            </w:tcBorders>
            <w:noWrap w:val="0"/>
            <w:vAlign w:val="top"/>
          </w:tcPr>
          <w:p w14:paraId="4B75FA77">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t>见投标文件第</w:t>
            </w:r>
            <w:r>
              <w:rPr>
                <w:rFonts w:hint="eastAsia" w:ascii="宋体" w:hAnsi="宋体" w:eastAsia="宋体" w:cs="宋体"/>
                <w:b w:val="0"/>
                <w:color w:val="000000" w:themeColor="text1"/>
                <w:kern w:val="2"/>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t>页</w:t>
            </w:r>
          </w:p>
        </w:tc>
      </w:tr>
      <w:tr w14:paraId="5B67F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42E70E6F">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44046811">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14:textFill>
                  <w14:solidFill>
                    <w14:schemeClr w14:val="tx1"/>
                  </w14:solidFill>
                </w14:textFill>
              </w:rPr>
              <w:t>类似项目业绩证明材料（如有）</w:t>
            </w:r>
          </w:p>
        </w:tc>
        <w:tc>
          <w:tcPr>
            <w:tcW w:w="2654" w:type="dxa"/>
            <w:tcBorders>
              <w:top w:val="single" w:color="auto" w:sz="4" w:space="0"/>
              <w:left w:val="nil"/>
              <w:bottom w:val="single" w:color="auto" w:sz="4" w:space="0"/>
              <w:right w:val="single" w:color="auto" w:sz="4" w:space="0"/>
            </w:tcBorders>
            <w:noWrap w:val="0"/>
            <w:vAlign w:val="top"/>
          </w:tcPr>
          <w:p w14:paraId="783A921A">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t>见投标文件第</w:t>
            </w:r>
            <w:r>
              <w:rPr>
                <w:rFonts w:hint="eastAsia" w:ascii="宋体" w:hAnsi="宋体" w:eastAsia="宋体" w:cs="宋体"/>
                <w:b w:val="0"/>
                <w:color w:val="000000" w:themeColor="text1"/>
                <w:kern w:val="2"/>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t>页</w:t>
            </w:r>
          </w:p>
        </w:tc>
      </w:tr>
      <w:tr w14:paraId="437DC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32C485B1">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7B85CF75">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14:textFill>
                  <w14:solidFill>
                    <w14:schemeClr w14:val="tx1"/>
                  </w14:solidFill>
                </w14:textFill>
              </w:rPr>
              <w:t>资格、资质、获得的荣誉等证明文件（如有）</w:t>
            </w:r>
          </w:p>
        </w:tc>
        <w:tc>
          <w:tcPr>
            <w:tcW w:w="2654" w:type="dxa"/>
            <w:tcBorders>
              <w:top w:val="single" w:color="auto" w:sz="4" w:space="0"/>
              <w:left w:val="nil"/>
              <w:bottom w:val="single" w:color="auto" w:sz="4" w:space="0"/>
              <w:right w:val="single" w:color="auto" w:sz="4" w:space="0"/>
            </w:tcBorders>
            <w:noWrap w:val="0"/>
            <w:vAlign w:val="top"/>
          </w:tcPr>
          <w:p w14:paraId="725232B7">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t>见投标文件第</w:t>
            </w:r>
            <w:r>
              <w:rPr>
                <w:rFonts w:hint="eastAsia" w:ascii="宋体" w:hAnsi="宋体" w:eastAsia="宋体" w:cs="宋体"/>
                <w:b w:val="0"/>
                <w:color w:val="000000" w:themeColor="text1"/>
                <w:kern w:val="2"/>
                <w:sz w:val="24"/>
                <w:szCs w:val="24"/>
                <w:highlight w:val="none"/>
                <w:u w:val="single"/>
                <w:lang w:val="en-US" w:eastAsia="zh-CN" w:bidi="ar"/>
                <w14:textFill>
                  <w14:solidFill>
                    <w14:schemeClr w14:val="tx1"/>
                  </w14:solidFill>
                </w14:textFill>
              </w:rPr>
              <w:t xml:space="preserve">  </w:t>
            </w:r>
            <w:r>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t>页</w:t>
            </w:r>
          </w:p>
        </w:tc>
      </w:tr>
      <w:tr w14:paraId="2F107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3EA11F1E">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2E91E45B">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14:textFill>
                  <w14:solidFill>
                    <w14:schemeClr w14:val="tx1"/>
                  </w14:solidFill>
                </w14:textFill>
              </w:rPr>
              <w:t>商务偏离表</w:t>
            </w:r>
          </w:p>
        </w:tc>
        <w:tc>
          <w:tcPr>
            <w:tcW w:w="2654" w:type="dxa"/>
            <w:tcBorders>
              <w:top w:val="single" w:color="auto" w:sz="4" w:space="0"/>
              <w:left w:val="nil"/>
              <w:bottom w:val="single" w:color="auto" w:sz="4" w:space="0"/>
              <w:right w:val="single" w:color="auto" w:sz="4" w:space="0"/>
            </w:tcBorders>
            <w:noWrap w:val="0"/>
            <w:vAlign w:val="top"/>
          </w:tcPr>
          <w:p w14:paraId="0E5FF4C4">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3EC38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6AB15559">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14D7C180">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14:textFill>
                  <w14:solidFill>
                    <w14:schemeClr w14:val="tx1"/>
                  </w14:solidFill>
                </w14:textFill>
              </w:rPr>
              <w:t>投标人认为需要提供的其他资料。</w:t>
            </w:r>
          </w:p>
        </w:tc>
        <w:tc>
          <w:tcPr>
            <w:tcW w:w="2654" w:type="dxa"/>
            <w:tcBorders>
              <w:top w:val="single" w:color="auto" w:sz="4" w:space="0"/>
              <w:left w:val="nil"/>
              <w:bottom w:val="single" w:color="auto" w:sz="4" w:space="0"/>
              <w:right w:val="single" w:color="auto" w:sz="4" w:space="0"/>
            </w:tcBorders>
            <w:noWrap w:val="0"/>
            <w:vAlign w:val="top"/>
          </w:tcPr>
          <w:p w14:paraId="7428670B">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68FAE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7635F274">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3C19D02A">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14:textFill>
                  <w14:solidFill>
                    <w14:schemeClr w14:val="tx1"/>
                  </w14:solidFill>
                </w14:textFill>
              </w:rPr>
              <w:t>项目需求的理解</w:t>
            </w:r>
          </w:p>
        </w:tc>
        <w:tc>
          <w:tcPr>
            <w:tcW w:w="2654" w:type="dxa"/>
            <w:tcBorders>
              <w:top w:val="single" w:color="auto" w:sz="4" w:space="0"/>
              <w:left w:val="nil"/>
              <w:bottom w:val="single" w:color="auto" w:sz="4" w:space="0"/>
              <w:right w:val="single" w:color="auto" w:sz="4" w:space="0"/>
            </w:tcBorders>
            <w:noWrap w:val="0"/>
            <w:vAlign w:val="top"/>
          </w:tcPr>
          <w:p w14:paraId="6EEB8910">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57274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10BE7709">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37CE77B2">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14:textFill>
                  <w14:solidFill>
                    <w14:schemeClr w14:val="tx1"/>
                  </w14:solidFill>
                </w14:textFill>
              </w:rPr>
              <w:t>养护管理方案</w:t>
            </w:r>
          </w:p>
        </w:tc>
        <w:tc>
          <w:tcPr>
            <w:tcW w:w="2654" w:type="dxa"/>
            <w:tcBorders>
              <w:top w:val="single" w:color="auto" w:sz="4" w:space="0"/>
              <w:left w:val="nil"/>
              <w:bottom w:val="single" w:color="auto" w:sz="4" w:space="0"/>
              <w:right w:val="single" w:color="auto" w:sz="4" w:space="0"/>
            </w:tcBorders>
            <w:noWrap w:val="0"/>
            <w:vAlign w:val="top"/>
          </w:tcPr>
          <w:p w14:paraId="74A13439">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53E89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0347D89B">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7CD67CB0">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14:textFill>
                  <w14:solidFill>
                    <w14:schemeClr w14:val="tx1"/>
                  </w14:solidFill>
                </w14:textFill>
              </w:rPr>
              <w:t>重点难点分析</w:t>
            </w:r>
          </w:p>
        </w:tc>
        <w:tc>
          <w:tcPr>
            <w:tcW w:w="2654" w:type="dxa"/>
            <w:tcBorders>
              <w:top w:val="single" w:color="auto" w:sz="4" w:space="0"/>
              <w:left w:val="nil"/>
              <w:bottom w:val="single" w:color="auto" w:sz="4" w:space="0"/>
              <w:right w:val="single" w:color="auto" w:sz="4" w:space="0"/>
            </w:tcBorders>
            <w:noWrap w:val="0"/>
            <w:vAlign w:val="top"/>
          </w:tcPr>
          <w:p w14:paraId="18D18F4A">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1F447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0F8DDF09">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555D1FF8">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14:textFill>
                  <w14:solidFill>
                    <w14:schemeClr w14:val="tx1"/>
                  </w14:solidFill>
                </w14:textFill>
              </w:rPr>
              <w:t>应急处理方案</w:t>
            </w:r>
          </w:p>
        </w:tc>
        <w:tc>
          <w:tcPr>
            <w:tcW w:w="2654" w:type="dxa"/>
            <w:tcBorders>
              <w:top w:val="single" w:color="auto" w:sz="4" w:space="0"/>
              <w:left w:val="nil"/>
              <w:bottom w:val="single" w:color="auto" w:sz="4" w:space="0"/>
              <w:right w:val="single" w:color="auto" w:sz="4" w:space="0"/>
            </w:tcBorders>
            <w:noWrap w:val="0"/>
            <w:vAlign w:val="top"/>
          </w:tcPr>
          <w:p w14:paraId="7893482B">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60166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01AC5C92">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457F0E7F">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14:textFill>
                  <w14:solidFill>
                    <w14:schemeClr w14:val="tx1"/>
                  </w14:solidFill>
                </w14:textFill>
              </w:rPr>
              <w:t>资料管理方案</w:t>
            </w:r>
          </w:p>
        </w:tc>
        <w:tc>
          <w:tcPr>
            <w:tcW w:w="2654" w:type="dxa"/>
            <w:tcBorders>
              <w:top w:val="single" w:color="auto" w:sz="4" w:space="0"/>
              <w:left w:val="nil"/>
              <w:bottom w:val="single" w:color="auto" w:sz="4" w:space="0"/>
              <w:right w:val="single" w:color="auto" w:sz="4" w:space="0"/>
            </w:tcBorders>
            <w:noWrap w:val="0"/>
            <w:vAlign w:val="top"/>
          </w:tcPr>
          <w:p w14:paraId="6078EF35">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092DC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06D4C8ED">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1BC32E0E">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14:textFill>
                  <w14:solidFill>
                    <w14:schemeClr w14:val="tx1"/>
                  </w14:solidFill>
                </w14:textFill>
              </w:rPr>
              <w:t>安全文明养护作业、安全生产培训</w:t>
            </w:r>
          </w:p>
        </w:tc>
        <w:tc>
          <w:tcPr>
            <w:tcW w:w="2654" w:type="dxa"/>
            <w:tcBorders>
              <w:top w:val="single" w:color="auto" w:sz="4" w:space="0"/>
              <w:left w:val="nil"/>
              <w:bottom w:val="single" w:color="auto" w:sz="4" w:space="0"/>
              <w:right w:val="single" w:color="auto" w:sz="4" w:space="0"/>
            </w:tcBorders>
            <w:noWrap w:val="0"/>
            <w:vAlign w:val="top"/>
          </w:tcPr>
          <w:p w14:paraId="7E537E50">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36226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02AD16D2">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58226163">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14:textFill>
                  <w14:solidFill>
                    <w14:schemeClr w14:val="tx1"/>
                  </w14:solidFill>
                </w14:textFill>
              </w:rPr>
              <w:t>宣传方案宣传方案</w:t>
            </w:r>
          </w:p>
        </w:tc>
        <w:tc>
          <w:tcPr>
            <w:tcW w:w="2654" w:type="dxa"/>
            <w:tcBorders>
              <w:top w:val="single" w:color="auto" w:sz="4" w:space="0"/>
              <w:left w:val="nil"/>
              <w:bottom w:val="single" w:color="auto" w:sz="4" w:space="0"/>
              <w:right w:val="single" w:color="auto" w:sz="4" w:space="0"/>
            </w:tcBorders>
            <w:noWrap w:val="0"/>
            <w:vAlign w:val="top"/>
          </w:tcPr>
          <w:p w14:paraId="6BE14011">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1662E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3D45B897">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0FA3BB72">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14:textFill>
                  <w14:solidFill>
                    <w14:schemeClr w14:val="tx1"/>
                  </w14:solidFill>
                </w14:textFill>
              </w:rPr>
              <w:t>投标人内部制度</w:t>
            </w:r>
          </w:p>
        </w:tc>
        <w:tc>
          <w:tcPr>
            <w:tcW w:w="2654" w:type="dxa"/>
            <w:tcBorders>
              <w:top w:val="single" w:color="auto" w:sz="4" w:space="0"/>
              <w:left w:val="nil"/>
              <w:bottom w:val="single" w:color="auto" w:sz="4" w:space="0"/>
              <w:right w:val="single" w:color="auto" w:sz="4" w:space="0"/>
            </w:tcBorders>
            <w:noWrap w:val="0"/>
            <w:vAlign w:val="top"/>
          </w:tcPr>
          <w:p w14:paraId="62C15C84">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6E354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6C5DBBAA">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04729A32">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14:textFill>
                  <w14:solidFill>
                    <w14:schemeClr w14:val="tx1"/>
                  </w14:solidFill>
                </w14:textFill>
              </w:rPr>
              <w:t>人员配置情况</w:t>
            </w:r>
          </w:p>
        </w:tc>
        <w:tc>
          <w:tcPr>
            <w:tcW w:w="2654" w:type="dxa"/>
            <w:tcBorders>
              <w:top w:val="single" w:color="auto" w:sz="4" w:space="0"/>
              <w:left w:val="nil"/>
              <w:bottom w:val="single" w:color="auto" w:sz="4" w:space="0"/>
              <w:right w:val="single" w:color="auto" w:sz="4" w:space="0"/>
            </w:tcBorders>
            <w:noWrap w:val="0"/>
            <w:vAlign w:val="top"/>
          </w:tcPr>
          <w:p w14:paraId="0FA77AF9">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61C5B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47ED1B2A">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240530C8">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14:textFill>
                  <w14:solidFill>
                    <w14:schemeClr w14:val="tx1"/>
                  </w14:solidFill>
                </w14:textFill>
              </w:rPr>
              <w:t>拟投入设施设备</w:t>
            </w:r>
          </w:p>
        </w:tc>
        <w:tc>
          <w:tcPr>
            <w:tcW w:w="2654" w:type="dxa"/>
            <w:tcBorders>
              <w:top w:val="single" w:color="auto" w:sz="4" w:space="0"/>
              <w:left w:val="nil"/>
              <w:bottom w:val="single" w:color="auto" w:sz="4" w:space="0"/>
              <w:right w:val="single" w:color="auto" w:sz="4" w:space="0"/>
            </w:tcBorders>
            <w:noWrap w:val="0"/>
            <w:vAlign w:val="top"/>
          </w:tcPr>
          <w:p w14:paraId="52B1C7F9">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7DD2B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31511B2C">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3B35A1A5">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14:textFill>
                  <w14:solidFill>
                    <w14:schemeClr w14:val="tx1"/>
                  </w14:solidFill>
                </w14:textFill>
              </w:rPr>
              <w:t>合理化建议</w:t>
            </w:r>
          </w:p>
        </w:tc>
        <w:tc>
          <w:tcPr>
            <w:tcW w:w="2654" w:type="dxa"/>
            <w:tcBorders>
              <w:top w:val="single" w:color="auto" w:sz="4" w:space="0"/>
              <w:left w:val="nil"/>
              <w:bottom w:val="single" w:color="auto" w:sz="4" w:space="0"/>
              <w:right w:val="single" w:color="auto" w:sz="4" w:space="0"/>
            </w:tcBorders>
            <w:noWrap w:val="0"/>
            <w:vAlign w:val="top"/>
          </w:tcPr>
          <w:p w14:paraId="3AD16A05">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4F513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37BD642C">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2297BA9B">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b w:val="0"/>
                <w:color w:val="000000" w:themeColor="text1"/>
                <w:kern w:val="2"/>
                <w:sz w:val="24"/>
                <w:szCs w:val="24"/>
                <w:highlight w:val="none"/>
                <w:lang w:val="en-US" w:eastAsia="zh-CN"/>
                <w14:textFill>
                  <w14:solidFill>
                    <w14:schemeClr w14:val="tx1"/>
                  </w14:solidFill>
                </w14:textFill>
              </w:rPr>
              <w:t>技术偏离表</w:t>
            </w:r>
          </w:p>
        </w:tc>
        <w:tc>
          <w:tcPr>
            <w:tcW w:w="2654" w:type="dxa"/>
            <w:tcBorders>
              <w:top w:val="single" w:color="auto" w:sz="4" w:space="0"/>
              <w:left w:val="nil"/>
              <w:bottom w:val="single" w:color="auto" w:sz="4" w:space="0"/>
              <w:right w:val="single" w:color="auto" w:sz="4" w:space="0"/>
            </w:tcBorders>
            <w:noWrap w:val="0"/>
            <w:vAlign w:val="top"/>
          </w:tcPr>
          <w:p w14:paraId="2459E748">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37050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141FAEA6">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1A8B5668">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b w:val="0"/>
                <w:color w:val="000000" w:themeColor="text1"/>
                <w:kern w:val="2"/>
                <w:sz w:val="24"/>
                <w:szCs w:val="24"/>
                <w:highlight w:val="none"/>
                <w14:textFill>
                  <w14:solidFill>
                    <w14:schemeClr w14:val="tx1"/>
                  </w14:solidFill>
                </w14:textFill>
              </w:rPr>
              <w:t>▲服务保障承诺书</w:t>
            </w:r>
          </w:p>
        </w:tc>
        <w:tc>
          <w:tcPr>
            <w:tcW w:w="2654" w:type="dxa"/>
            <w:tcBorders>
              <w:top w:val="single" w:color="auto" w:sz="4" w:space="0"/>
              <w:left w:val="nil"/>
              <w:bottom w:val="single" w:color="auto" w:sz="4" w:space="0"/>
              <w:right w:val="single" w:color="auto" w:sz="4" w:space="0"/>
            </w:tcBorders>
            <w:noWrap w:val="0"/>
            <w:vAlign w:val="top"/>
          </w:tcPr>
          <w:p w14:paraId="79B54CDD">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r w14:paraId="06D7F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0C1B589E">
            <w:pPr>
              <w:keepNext w:val="0"/>
              <w:keepLines w:val="0"/>
              <w:pageBreakBefore w:val="0"/>
              <w:widowControl w:val="0"/>
              <w:numPr>
                <w:ilvl w:val="0"/>
                <w:numId w:val="11"/>
              </w:numPr>
              <w:suppressLineNumbers w:val="0"/>
              <w:kinsoku/>
              <w:wordWrap/>
              <w:overflowPunct/>
              <w:topLinePunct w:val="0"/>
              <w:bidi w:val="0"/>
              <w:adjustRightInd w:val="0"/>
              <w:snapToGrid w:val="0"/>
              <w:spacing w:beforeAutospacing="0" w:afterAutospacing="0" w:line="600" w:lineRule="exact"/>
              <w:ind w:left="425" w:leftChars="0" w:right="0" w:rightChars="0" w:hanging="425" w:firstLineChars="0"/>
              <w:jc w:val="both"/>
              <w:textAlignment w:val="auto"/>
              <w:outlineLvl w:val="9"/>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pPr>
          </w:p>
        </w:tc>
        <w:tc>
          <w:tcPr>
            <w:tcW w:w="5313" w:type="dxa"/>
            <w:tcBorders>
              <w:top w:val="single" w:color="auto" w:sz="4" w:space="0"/>
              <w:left w:val="nil"/>
              <w:bottom w:val="single" w:color="auto" w:sz="4" w:space="0"/>
              <w:right w:val="single" w:color="auto" w:sz="4" w:space="0"/>
            </w:tcBorders>
            <w:noWrap w:val="0"/>
            <w:vAlign w:val="top"/>
          </w:tcPr>
          <w:p w14:paraId="26257FC5">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宋体"/>
                <w:b w:val="0"/>
                <w:color w:val="000000" w:themeColor="text1"/>
                <w:kern w:val="2"/>
                <w:sz w:val="24"/>
                <w:szCs w:val="24"/>
                <w:highlight w:val="none"/>
                <w14:textFill>
                  <w14:solidFill>
                    <w14:schemeClr w14:val="tx1"/>
                  </w14:solidFill>
                </w14:textFill>
              </w:rPr>
            </w:pPr>
            <w:r>
              <w:rPr>
                <w:rFonts w:hint="eastAsia" w:ascii="宋体" w:hAnsi="宋体" w:eastAsia="宋体" w:cs="宋体"/>
                <w:b w:val="0"/>
                <w:color w:val="000000" w:themeColor="text1"/>
                <w:kern w:val="2"/>
                <w:sz w:val="24"/>
                <w:szCs w:val="24"/>
                <w:highlight w:val="none"/>
                <w14:textFill>
                  <w14:solidFill>
                    <w14:schemeClr w14:val="tx1"/>
                  </w14:solidFill>
                </w14:textFill>
              </w:rPr>
              <w:t>投标人认为需要提供的其他资料</w:t>
            </w:r>
          </w:p>
        </w:tc>
        <w:tc>
          <w:tcPr>
            <w:tcW w:w="2654" w:type="dxa"/>
            <w:tcBorders>
              <w:top w:val="single" w:color="auto" w:sz="4" w:space="0"/>
              <w:left w:val="nil"/>
              <w:bottom w:val="single" w:color="auto" w:sz="4" w:space="0"/>
              <w:right w:val="single" w:color="auto" w:sz="4" w:space="0"/>
            </w:tcBorders>
            <w:noWrap w:val="0"/>
            <w:vAlign w:val="top"/>
          </w:tcPr>
          <w:p w14:paraId="78663247">
            <w:pPr>
              <w:keepNext w:val="0"/>
              <w:keepLines w:val="0"/>
              <w:pageBreakBefore w:val="0"/>
              <w:widowControl w:val="0"/>
              <w:suppressLineNumbers w:val="0"/>
              <w:kinsoku/>
              <w:wordWrap/>
              <w:overflowPunct/>
              <w:topLinePunct w:val="0"/>
              <w:bidi w:val="0"/>
              <w:adjustRightInd w:val="0"/>
              <w:spacing w:beforeAutospacing="0" w:afterAutospacing="0" w:line="600" w:lineRule="exact"/>
              <w:ind w:leftChars="0" w:right="0" w:rightChars="0" w:firstLine="0" w:firstLineChars="0"/>
              <w:jc w:val="center"/>
              <w:textAlignment w:val="auto"/>
              <w:outlineLvl w:val="9"/>
              <w:rPr>
                <w:rFonts w:hint="eastAsia" w:ascii="宋体" w:hAnsi="宋体" w:eastAsia="宋体" w:cs="宋体"/>
                <w:b w:val="0"/>
                <w:color w:val="000000" w:themeColor="text1"/>
                <w:kern w:val="2"/>
                <w:sz w:val="24"/>
                <w:szCs w:val="24"/>
                <w:highlight w:val="none"/>
                <w:lang w:val="en-US" w:eastAsia="zh-CN" w:bidi="ar"/>
                <w14:textFill>
                  <w14:solidFill>
                    <w14:schemeClr w14:val="tx1"/>
                  </w14:solidFill>
                </w14:textFill>
              </w:rPr>
            </w:pPr>
          </w:p>
        </w:tc>
      </w:tr>
    </w:tbl>
    <w:p w14:paraId="71633645">
      <w:pPr>
        <w:numPr>
          <w:ilvl w:val="255"/>
          <w:numId w:val="0"/>
        </w:numPr>
        <w:wordWrap w:val="0"/>
        <w:snapToGrid w:val="0"/>
        <w:spacing w:line="360" w:lineRule="auto"/>
        <w:ind w:firstLine="481"/>
        <w:jc w:val="left"/>
        <w:rPr>
          <w:rFonts w:hint="eastAsia" w:ascii="仿宋" w:hAnsi="仿宋" w:eastAsia="仿宋" w:cs="仿宋"/>
          <w:b/>
          <w:color w:val="000000" w:themeColor="text1"/>
          <w:sz w:val="24"/>
          <w:highlight w:val="none"/>
          <w14:textFill>
            <w14:solidFill>
              <w14:schemeClr w14:val="tx1"/>
            </w14:solidFill>
          </w14:textFill>
        </w:rPr>
      </w:pPr>
    </w:p>
    <w:p w14:paraId="05A443FA">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52DB179">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D578047">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BEDEB92">
      <w:pPr>
        <w:wordWrap/>
        <w:jc w:val="left"/>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42A62F93">
      <w:pPr>
        <w:wordWrap w:val="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附：</w:t>
      </w:r>
    </w:p>
    <w:p w14:paraId="48943810">
      <w:pPr>
        <w:wordWrap w:val="0"/>
        <w:adjustRightInd/>
        <w:spacing w:line="360" w:lineRule="auto"/>
        <w:jc w:val="center"/>
        <w:outlineLvl w:val="1"/>
        <w:rPr>
          <w:rFonts w:hint="eastAsia"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详细评审索引</w:t>
      </w:r>
    </w:p>
    <w:tbl>
      <w:tblPr>
        <w:tblStyle w:val="63"/>
        <w:tblW w:w="7506"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4"/>
        <w:gridCol w:w="5356"/>
        <w:gridCol w:w="1276"/>
      </w:tblGrid>
      <w:tr w14:paraId="23E6DDA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14:paraId="279EAA4A">
            <w:pPr>
              <w:wordWrap w:val="0"/>
              <w:snapToGrid w:val="0"/>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5356" w:type="dxa"/>
            <w:vAlign w:val="center"/>
          </w:tcPr>
          <w:p w14:paraId="09E1A638">
            <w:pPr>
              <w:wordWrap w:val="0"/>
              <w:snapToGrid w:val="0"/>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评分/评审细则</w:t>
            </w:r>
          </w:p>
        </w:tc>
        <w:tc>
          <w:tcPr>
            <w:tcW w:w="1276" w:type="dxa"/>
            <w:vAlign w:val="center"/>
          </w:tcPr>
          <w:p w14:paraId="486D6C1E">
            <w:pPr>
              <w:wordWrap w:val="0"/>
              <w:snapToGrid w:val="0"/>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页码</w:t>
            </w:r>
          </w:p>
        </w:tc>
      </w:tr>
      <w:tr w14:paraId="322B2AD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14:paraId="50FFBDF5">
            <w:pPr>
              <w:wordWrap w:val="0"/>
              <w:snapToGrid w:val="0"/>
              <w:jc w:val="center"/>
              <w:rPr>
                <w:rFonts w:hint="eastAsia" w:ascii="仿宋" w:hAnsi="仿宋" w:eastAsia="仿宋" w:cs="仿宋"/>
                <w:color w:val="000000" w:themeColor="text1"/>
                <w:sz w:val="24"/>
                <w:highlight w:val="none"/>
                <w14:textFill>
                  <w14:solidFill>
                    <w14:schemeClr w14:val="tx1"/>
                  </w14:solidFill>
                </w14:textFill>
              </w:rPr>
            </w:pPr>
          </w:p>
        </w:tc>
        <w:tc>
          <w:tcPr>
            <w:tcW w:w="5356" w:type="dxa"/>
            <w:vAlign w:val="center"/>
          </w:tcPr>
          <w:p w14:paraId="10A22741">
            <w:pPr>
              <w:wordWrap w:val="0"/>
              <w:snapToGrid w:val="0"/>
              <w:rPr>
                <w:rFonts w:hint="eastAsia" w:ascii="仿宋" w:hAnsi="仿宋" w:eastAsia="仿宋" w:cs="仿宋"/>
                <w:color w:val="000000" w:themeColor="text1"/>
                <w:sz w:val="24"/>
                <w:highlight w:val="none"/>
                <w14:textFill>
                  <w14:solidFill>
                    <w14:schemeClr w14:val="tx1"/>
                  </w14:solidFill>
                </w14:textFill>
              </w:rPr>
            </w:pPr>
          </w:p>
        </w:tc>
        <w:tc>
          <w:tcPr>
            <w:tcW w:w="1276" w:type="dxa"/>
            <w:vAlign w:val="center"/>
          </w:tcPr>
          <w:p w14:paraId="67FB60B1">
            <w:pPr>
              <w:wordWrap w:val="0"/>
              <w:snapToGrid w:val="0"/>
              <w:jc w:val="center"/>
              <w:rPr>
                <w:rFonts w:hint="eastAsia" w:ascii="仿宋" w:hAnsi="仿宋" w:eastAsia="仿宋" w:cs="仿宋"/>
                <w:b/>
                <w:color w:val="000000" w:themeColor="text1"/>
                <w:sz w:val="24"/>
                <w:highlight w:val="none"/>
                <w14:textFill>
                  <w14:solidFill>
                    <w14:schemeClr w14:val="tx1"/>
                  </w14:solidFill>
                </w14:textFill>
              </w:rPr>
            </w:pPr>
          </w:p>
        </w:tc>
      </w:tr>
      <w:tr w14:paraId="271E209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4" w:type="dxa"/>
            <w:vAlign w:val="center"/>
          </w:tcPr>
          <w:p w14:paraId="03A8E3FC">
            <w:pPr>
              <w:wordWrap w:val="0"/>
              <w:snapToGrid w:val="0"/>
              <w:jc w:val="center"/>
              <w:rPr>
                <w:rFonts w:hint="eastAsia" w:ascii="仿宋" w:hAnsi="仿宋" w:eastAsia="仿宋" w:cs="仿宋"/>
                <w:color w:val="000000" w:themeColor="text1"/>
                <w:sz w:val="24"/>
                <w:highlight w:val="none"/>
                <w14:textFill>
                  <w14:solidFill>
                    <w14:schemeClr w14:val="tx1"/>
                  </w14:solidFill>
                </w14:textFill>
              </w:rPr>
            </w:pPr>
          </w:p>
        </w:tc>
        <w:tc>
          <w:tcPr>
            <w:tcW w:w="5356" w:type="dxa"/>
            <w:vAlign w:val="center"/>
          </w:tcPr>
          <w:p w14:paraId="023D1429">
            <w:pPr>
              <w:wordWrap w:val="0"/>
              <w:snapToGrid w:val="0"/>
              <w:rPr>
                <w:rFonts w:hint="eastAsia" w:ascii="仿宋" w:hAnsi="仿宋" w:eastAsia="仿宋" w:cs="仿宋"/>
                <w:color w:val="000000" w:themeColor="text1"/>
                <w:sz w:val="24"/>
                <w:highlight w:val="none"/>
                <w14:textFill>
                  <w14:solidFill>
                    <w14:schemeClr w14:val="tx1"/>
                  </w14:solidFill>
                </w14:textFill>
              </w:rPr>
            </w:pPr>
          </w:p>
        </w:tc>
        <w:tc>
          <w:tcPr>
            <w:tcW w:w="1276" w:type="dxa"/>
            <w:vAlign w:val="center"/>
          </w:tcPr>
          <w:p w14:paraId="32109E82">
            <w:pPr>
              <w:wordWrap w:val="0"/>
              <w:snapToGrid w:val="0"/>
              <w:jc w:val="center"/>
              <w:rPr>
                <w:rFonts w:hint="eastAsia" w:ascii="仿宋" w:hAnsi="仿宋" w:eastAsia="仿宋" w:cs="仿宋"/>
                <w:b/>
                <w:color w:val="000000" w:themeColor="text1"/>
                <w:sz w:val="24"/>
                <w:highlight w:val="none"/>
                <w14:textFill>
                  <w14:solidFill>
                    <w14:schemeClr w14:val="tx1"/>
                  </w14:solidFill>
                </w14:textFill>
              </w:rPr>
            </w:pPr>
          </w:p>
        </w:tc>
      </w:tr>
      <w:tr w14:paraId="529DD46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14:paraId="2F2206F5">
            <w:pPr>
              <w:wordWrap w:val="0"/>
              <w:snapToGrid w:val="0"/>
              <w:jc w:val="center"/>
              <w:rPr>
                <w:rFonts w:hint="eastAsia" w:ascii="仿宋" w:hAnsi="仿宋" w:eastAsia="仿宋" w:cs="仿宋"/>
                <w:color w:val="000000" w:themeColor="text1"/>
                <w:sz w:val="24"/>
                <w:highlight w:val="none"/>
                <w14:textFill>
                  <w14:solidFill>
                    <w14:schemeClr w14:val="tx1"/>
                  </w14:solidFill>
                </w14:textFill>
              </w:rPr>
            </w:pPr>
          </w:p>
        </w:tc>
        <w:tc>
          <w:tcPr>
            <w:tcW w:w="5356" w:type="dxa"/>
            <w:vAlign w:val="center"/>
          </w:tcPr>
          <w:p w14:paraId="67204956">
            <w:pPr>
              <w:wordWrap w:val="0"/>
              <w:snapToGrid w:val="0"/>
              <w:rPr>
                <w:rFonts w:hint="eastAsia" w:ascii="仿宋" w:hAnsi="仿宋" w:eastAsia="仿宋" w:cs="仿宋"/>
                <w:color w:val="000000" w:themeColor="text1"/>
                <w:sz w:val="24"/>
                <w:highlight w:val="none"/>
                <w14:textFill>
                  <w14:solidFill>
                    <w14:schemeClr w14:val="tx1"/>
                  </w14:solidFill>
                </w14:textFill>
              </w:rPr>
            </w:pPr>
          </w:p>
        </w:tc>
        <w:tc>
          <w:tcPr>
            <w:tcW w:w="1276" w:type="dxa"/>
            <w:vAlign w:val="center"/>
          </w:tcPr>
          <w:p w14:paraId="2E3DAC4A">
            <w:pPr>
              <w:wordWrap w:val="0"/>
              <w:snapToGrid w:val="0"/>
              <w:jc w:val="center"/>
              <w:rPr>
                <w:rFonts w:hint="eastAsia" w:ascii="仿宋" w:hAnsi="仿宋" w:eastAsia="仿宋" w:cs="仿宋"/>
                <w:b/>
                <w:color w:val="000000" w:themeColor="text1"/>
                <w:sz w:val="24"/>
                <w:highlight w:val="none"/>
                <w14:textFill>
                  <w14:solidFill>
                    <w14:schemeClr w14:val="tx1"/>
                  </w14:solidFill>
                </w14:textFill>
              </w:rPr>
            </w:pPr>
          </w:p>
        </w:tc>
      </w:tr>
      <w:tr w14:paraId="2007782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14:paraId="0A5F3EE7">
            <w:pPr>
              <w:wordWrap w:val="0"/>
              <w:snapToGrid w:val="0"/>
              <w:jc w:val="center"/>
              <w:rPr>
                <w:rFonts w:hint="eastAsia" w:ascii="仿宋" w:hAnsi="仿宋" w:eastAsia="仿宋" w:cs="仿宋"/>
                <w:color w:val="000000" w:themeColor="text1"/>
                <w:sz w:val="24"/>
                <w:highlight w:val="none"/>
                <w14:textFill>
                  <w14:solidFill>
                    <w14:schemeClr w14:val="tx1"/>
                  </w14:solidFill>
                </w14:textFill>
              </w:rPr>
            </w:pPr>
          </w:p>
        </w:tc>
        <w:tc>
          <w:tcPr>
            <w:tcW w:w="5356" w:type="dxa"/>
            <w:vAlign w:val="center"/>
          </w:tcPr>
          <w:p w14:paraId="3D32ABB8">
            <w:pPr>
              <w:wordWrap w:val="0"/>
              <w:snapToGrid w:val="0"/>
              <w:rPr>
                <w:rFonts w:hint="eastAsia" w:ascii="仿宋" w:hAnsi="仿宋" w:eastAsia="仿宋" w:cs="仿宋"/>
                <w:color w:val="000000" w:themeColor="text1"/>
                <w:sz w:val="24"/>
                <w:highlight w:val="none"/>
                <w14:textFill>
                  <w14:solidFill>
                    <w14:schemeClr w14:val="tx1"/>
                  </w14:solidFill>
                </w14:textFill>
              </w:rPr>
            </w:pPr>
          </w:p>
        </w:tc>
        <w:tc>
          <w:tcPr>
            <w:tcW w:w="1276" w:type="dxa"/>
            <w:vAlign w:val="center"/>
          </w:tcPr>
          <w:p w14:paraId="2A9E6A6D">
            <w:pPr>
              <w:wordWrap w:val="0"/>
              <w:snapToGrid w:val="0"/>
              <w:jc w:val="center"/>
              <w:rPr>
                <w:rFonts w:hint="eastAsia" w:ascii="仿宋" w:hAnsi="仿宋" w:eastAsia="仿宋" w:cs="仿宋"/>
                <w:b/>
                <w:color w:val="000000" w:themeColor="text1"/>
                <w:sz w:val="24"/>
                <w:highlight w:val="none"/>
                <w14:textFill>
                  <w14:solidFill>
                    <w14:schemeClr w14:val="tx1"/>
                  </w14:solidFill>
                </w14:textFill>
              </w:rPr>
            </w:pPr>
          </w:p>
        </w:tc>
      </w:tr>
      <w:tr w14:paraId="69F9106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14:paraId="25CF7A8E">
            <w:pPr>
              <w:wordWrap w:val="0"/>
              <w:snapToGrid w:val="0"/>
              <w:jc w:val="center"/>
              <w:rPr>
                <w:rFonts w:hint="eastAsia" w:ascii="仿宋" w:hAnsi="仿宋" w:eastAsia="仿宋" w:cs="仿宋"/>
                <w:color w:val="000000" w:themeColor="text1"/>
                <w:sz w:val="24"/>
                <w:highlight w:val="none"/>
                <w14:textFill>
                  <w14:solidFill>
                    <w14:schemeClr w14:val="tx1"/>
                  </w14:solidFill>
                </w14:textFill>
              </w:rPr>
            </w:pPr>
          </w:p>
        </w:tc>
        <w:tc>
          <w:tcPr>
            <w:tcW w:w="5356" w:type="dxa"/>
            <w:vAlign w:val="center"/>
          </w:tcPr>
          <w:p w14:paraId="0EA36891">
            <w:pPr>
              <w:wordWrap w:val="0"/>
              <w:snapToGrid w:val="0"/>
              <w:ind w:left="-2" w:leftChars="-1" w:firstLine="2"/>
              <w:rPr>
                <w:rFonts w:hint="eastAsia" w:ascii="仿宋" w:hAnsi="仿宋" w:eastAsia="仿宋" w:cs="仿宋"/>
                <w:b/>
                <w:color w:val="000000" w:themeColor="text1"/>
                <w:sz w:val="24"/>
                <w:highlight w:val="none"/>
                <w14:textFill>
                  <w14:solidFill>
                    <w14:schemeClr w14:val="tx1"/>
                  </w14:solidFill>
                </w14:textFill>
              </w:rPr>
            </w:pPr>
          </w:p>
        </w:tc>
        <w:tc>
          <w:tcPr>
            <w:tcW w:w="1276" w:type="dxa"/>
            <w:vAlign w:val="center"/>
          </w:tcPr>
          <w:p w14:paraId="06D688B3">
            <w:pPr>
              <w:wordWrap w:val="0"/>
              <w:snapToGrid w:val="0"/>
              <w:jc w:val="center"/>
              <w:rPr>
                <w:rFonts w:hint="eastAsia" w:ascii="仿宋" w:hAnsi="仿宋" w:eastAsia="仿宋" w:cs="仿宋"/>
                <w:b/>
                <w:color w:val="000000" w:themeColor="text1"/>
                <w:sz w:val="24"/>
                <w:highlight w:val="none"/>
                <w14:textFill>
                  <w14:solidFill>
                    <w14:schemeClr w14:val="tx1"/>
                  </w14:solidFill>
                </w14:textFill>
              </w:rPr>
            </w:pPr>
          </w:p>
        </w:tc>
      </w:tr>
    </w:tbl>
    <w:p w14:paraId="0E629D5F">
      <w:pPr>
        <w:wordWrap w:val="0"/>
        <w:adjustRightInd/>
        <w:spacing w:line="440" w:lineRule="exact"/>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注：供应商根据评审办法的“评审因素”条款一一对应填写本表。</w:t>
      </w:r>
    </w:p>
    <w:p w14:paraId="72A8BF8D">
      <w:pPr>
        <w:wordWrap w:val="0"/>
        <w:rPr>
          <w:rFonts w:hint="eastAsia" w:ascii="仿宋" w:hAnsi="仿宋" w:eastAsia="仿宋" w:cs="仿宋"/>
          <w:b/>
          <w:color w:val="000000" w:themeColor="text1"/>
          <w:kern w:val="0"/>
          <w:sz w:val="32"/>
          <w:szCs w:val="32"/>
          <w:highlight w:val="none"/>
          <w14:textFill>
            <w14:solidFill>
              <w14:schemeClr w14:val="tx1"/>
            </w14:solidFill>
          </w14:textFill>
        </w:rPr>
        <w:sectPr>
          <w:pgSz w:w="11905" w:h="16838"/>
          <w:pgMar w:top="652" w:right="1417" w:bottom="680" w:left="1417" w:header="539" w:footer="425" w:gutter="0"/>
          <w:pgNumType w:fmt="decimal"/>
          <w:cols w:space="0" w:num="1"/>
          <w:titlePg/>
          <w:docGrid w:linePitch="312" w:charSpace="0"/>
        </w:sectPr>
      </w:pPr>
    </w:p>
    <w:p w14:paraId="7C763B5E">
      <w:pPr>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t>附表：</w:t>
      </w:r>
    </w:p>
    <w:p w14:paraId="3A254094">
      <w:pPr>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4A6CA12A">
      <w:pPr>
        <w:wordWrap w:val="0"/>
        <w:jc w:val="center"/>
        <w:outlineLvl w:val="2"/>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w:t>
      </w:r>
      <w:r>
        <w:rPr>
          <w:rFonts w:hint="eastAsia" w:ascii="仿宋" w:hAnsi="仿宋" w:eastAsia="仿宋" w:cs="仿宋"/>
          <w:b/>
          <w:color w:val="000000" w:themeColor="text1"/>
          <w:kern w:val="0"/>
          <w:sz w:val="32"/>
          <w:szCs w:val="32"/>
          <w:highlight w:val="none"/>
          <w14:textFill>
            <w14:solidFill>
              <w14:schemeClr w14:val="tx1"/>
            </w14:solidFill>
          </w14:textFill>
        </w:rPr>
        <w:t>一</w:t>
      </w:r>
      <w:r>
        <w:rPr>
          <w:rFonts w:hint="eastAsia" w:ascii="仿宋" w:hAnsi="仿宋" w:eastAsia="仿宋" w:cs="仿宋"/>
          <w:b/>
          <w:color w:val="000000" w:themeColor="text1"/>
          <w:kern w:val="0"/>
          <w:sz w:val="32"/>
          <w:szCs w:val="32"/>
          <w:highlight w:val="none"/>
          <w:lang w:val="zh-CN"/>
          <w14:textFill>
            <w14:solidFill>
              <w14:schemeClr w14:val="tx1"/>
            </w14:solidFill>
          </w14:textFill>
        </w:rPr>
        <w:t>）投标单位情况表</w:t>
      </w:r>
    </w:p>
    <w:p w14:paraId="262855E1">
      <w:pPr>
        <w:wordWrap w:val="0"/>
        <w:rPr>
          <w:rFonts w:hint="eastAsia" w:ascii="仿宋" w:hAnsi="仿宋" w:eastAsia="仿宋" w:cs="仿宋"/>
          <w:b/>
          <w:bCs/>
          <w:color w:val="000000" w:themeColor="text1"/>
          <w:sz w:val="36"/>
          <w:szCs w:val="36"/>
          <w:highlight w:val="none"/>
          <w14:textFill>
            <w14:solidFill>
              <w14:schemeClr w14:val="tx1"/>
            </w14:solidFill>
          </w14:textFill>
        </w:rPr>
      </w:pPr>
    </w:p>
    <w:p w14:paraId="10E652D1">
      <w:pPr>
        <w:wordWrap w:val="0"/>
        <w:ind w:firstLine="3900" w:firstLineChars="1300"/>
        <w:rPr>
          <w:rFonts w:hint="eastAsia" w:ascii="仿宋" w:hAnsi="仿宋" w:eastAsia="仿宋" w:cs="仿宋"/>
          <w:color w:val="000000" w:themeColor="text1"/>
          <w:sz w:val="30"/>
          <w:szCs w:val="30"/>
          <w:highlight w:val="none"/>
          <w14:textFill>
            <w14:solidFill>
              <w14:schemeClr w14:val="tx1"/>
            </w14:solidFill>
          </w14:textFill>
        </w:rPr>
      </w:pPr>
      <w:r>
        <w:rPr>
          <w:rFonts w:hint="eastAsia" w:ascii="仿宋" w:hAnsi="仿宋" w:eastAsia="仿宋" w:cs="仿宋"/>
          <w:color w:val="000000" w:themeColor="text1"/>
          <w:sz w:val="30"/>
          <w:szCs w:val="30"/>
          <w:highlight w:val="none"/>
          <w14:textFill>
            <w14:solidFill>
              <w14:schemeClr w14:val="tx1"/>
            </w14:solidFill>
          </w14:textFill>
        </w:rPr>
        <w:t>投标单位情况表</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1"/>
        <w:gridCol w:w="3052"/>
        <w:gridCol w:w="877"/>
        <w:gridCol w:w="650"/>
        <w:gridCol w:w="2104"/>
      </w:tblGrid>
      <w:tr w14:paraId="648A0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371" w:type="dxa"/>
            <w:vAlign w:val="center"/>
          </w:tcPr>
          <w:p w14:paraId="7BDF4786">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单位名称</w:t>
            </w:r>
          </w:p>
        </w:tc>
        <w:tc>
          <w:tcPr>
            <w:tcW w:w="3052" w:type="dxa"/>
            <w:vAlign w:val="center"/>
          </w:tcPr>
          <w:p w14:paraId="3CA7E057">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p>
        </w:tc>
        <w:tc>
          <w:tcPr>
            <w:tcW w:w="1527" w:type="dxa"/>
            <w:gridSpan w:val="2"/>
            <w:vAlign w:val="center"/>
          </w:tcPr>
          <w:p w14:paraId="7AE8E5DE">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注册资金</w:t>
            </w:r>
          </w:p>
        </w:tc>
        <w:tc>
          <w:tcPr>
            <w:tcW w:w="2104" w:type="dxa"/>
            <w:vAlign w:val="center"/>
          </w:tcPr>
          <w:p w14:paraId="2B292488">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p>
        </w:tc>
      </w:tr>
      <w:tr w14:paraId="436FD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1" w:type="dxa"/>
            <w:vAlign w:val="center"/>
          </w:tcPr>
          <w:p w14:paraId="5CDAB620">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单位详细地址</w:t>
            </w:r>
          </w:p>
        </w:tc>
        <w:tc>
          <w:tcPr>
            <w:tcW w:w="6683" w:type="dxa"/>
            <w:gridSpan w:val="4"/>
            <w:vAlign w:val="center"/>
          </w:tcPr>
          <w:p w14:paraId="1003FD0A">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p>
        </w:tc>
      </w:tr>
      <w:tr w14:paraId="62664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48271AF3">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营业执照注册号</w:t>
            </w:r>
          </w:p>
        </w:tc>
        <w:tc>
          <w:tcPr>
            <w:tcW w:w="6683" w:type="dxa"/>
            <w:gridSpan w:val="4"/>
            <w:vAlign w:val="center"/>
          </w:tcPr>
          <w:p w14:paraId="3237ED6D">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p>
        </w:tc>
      </w:tr>
      <w:tr w14:paraId="1F151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77A02E61">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单位成立时间</w:t>
            </w:r>
          </w:p>
        </w:tc>
        <w:tc>
          <w:tcPr>
            <w:tcW w:w="3929" w:type="dxa"/>
            <w:gridSpan w:val="2"/>
            <w:vAlign w:val="center"/>
          </w:tcPr>
          <w:p w14:paraId="49EA27F9">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p>
        </w:tc>
        <w:tc>
          <w:tcPr>
            <w:tcW w:w="2754" w:type="dxa"/>
            <w:gridSpan w:val="2"/>
            <w:vAlign w:val="center"/>
          </w:tcPr>
          <w:p w14:paraId="4C4A9A52">
            <w:pPr>
              <w:wordWrap w:val="0"/>
              <w:spacing w:line="360" w:lineRule="auto"/>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固定资产净值：    （万元）</w:t>
            </w:r>
          </w:p>
        </w:tc>
      </w:tr>
      <w:tr w14:paraId="3170A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7C19C4A9">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法定代表人</w:t>
            </w:r>
          </w:p>
        </w:tc>
        <w:tc>
          <w:tcPr>
            <w:tcW w:w="6683" w:type="dxa"/>
            <w:gridSpan w:val="4"/>
            <w:vAlign w:val="center"/>
          </w:tcPr>
          <w:p w14:paraId="530ED1F6">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姓名：          职务：           职称：</w:t>
            </w:r>
          </w:p>
        </w:tc>
      </w:tr>
      <w:tr w14:paraId="75782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740E9A74">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主要负责人</w:t>
            </w:r>
          </w:p>
        </w:tc>
        <w:tc>
          <w:tcPr>
            <w:tcW w:w="6683" w:type="dxa"/>
            <w:gridSpan w:val="4"/>
            <w:vAlign w:val="center"/>
          </w:tcPr>
          <w:p w14:paraId="6437BBE6">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姓名：          职务：           职称： </w:t>
            </w:r>
          </w:p>
        </w:tc>
      </w:tr>
      <w:tr w14:paraId="65EA1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7C14C05D">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职工人数</w:t>
            </w:r>
          </w:p>
        </w:tc>
        <w:tc>
          <w:tcPr>
            <w:tcW w:w="6683" w:type="dxa"/>
            <w:gridSpan w:val="4"/>
            <w:vAlign w:val="center"/>
          </w:tcPr>
          <w:p w14:paraId="799597D6">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p>
        </w:tc>
      </w:tr>
      <w:tr w14:paraId="06A87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11EB33EA">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具有中高级以上职称的人数</w:t>
            </w:r>
          </w:p>
        </w:tc>
        <w:tc>
          <w:tcPr>
            <w:tcW w:w="6683" w:type="dxa"/>
            <w:gridSpan w:val="4"/>
            <w:vAlign w:val="center"/>
          </w:tcPr>
          <w:p w14:paraId="1E97A83A">
            <w:pPr>
              <w:wordWrap w:val="0"/>
              <w:spacing w:line="360" w:lineRule="auto"/>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中级职称的人数:</w:t>
            </w:r>
          </w:p>
          <w:p w14:paraId="0F36ECDD">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高级及以上职称的人数：</w:t>
            </w:r>
          </w:p>
        </w:tc>
      </w:tr>
      <w:tr w14:paraId="186A0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224246BA">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202</w:t>
            </w:r>
            <w:r>
              <w:rPr>
                <w:rFonts w:hint="eastAsia" w:ascii="仿宋" w:hAnsi="仿宋" w:eastAsia="仿宋" w:cs="仿宋"/>
                <w:b/>
                <w:color w:val="000000" w:themeColor="text1"/>
                <w:szCs w:val="21"/>
                <w:highlight w:val="none"/>
                <w:lang w:val="en-US" w:eastAsia="zh-CN"/>
                <w14:textFill>
                  <w14:solidFill>
                    <w14:schemeClr w14:val="tx1"/>
                  </w14:solidFill>
                </w14:textFill>
              </w:rPr>
              <w:t>3</w:t>
            </w:r>
            <w:r>
              <w:rPr>
                <w:rFonts w:hint="eastAsia" w:ascii="仿宋" w:hAnsi="仿宋" w:eastAsia="仿宋" w:cs="仿宋"/>
                <w:b/>
                <w:color w:val="000000" w:themeColor="text1"/>
                <w:szCs w:val="21"/>
                <w:highlight w:val="none"/>
                <w14:textFill>
                  <w14:solidFill>
                    <w14:schemeClr w14:val="tx1"/>
                  </w14:solidFill>
                </w14:textFill>
              </w:rPr>
              <w:t>年度主营业务收入</w:t>
            </w:r>
          </w:p>
        </w:tc>
        <w:tc>
          <w:tcPr>
            <w:tcW w:w="6683" w:type="dxa"/>
            <w:gridSpan w:val="4"/>
            <w:vAlign w:val="center"/>
          </w:tcPr>
          <w:p w14:paraId="622FC602">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p>
        </w:tc>
      </w:tr>
      <w:tr w14:paraId="01F89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45DDCE30">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联系方式</w:t>
            </w:r>
          </w:p>
        </w:tc>
        <w:tc>
          <w:tcPr>
            <w:tcW w:w="6683" w:type="dxa"/>
            <w:gridSpan w:val="4"/>
            <w:vAlign w:val="center"/>
          </w:tcPr>
          <w:p w14:paraId="2DE281EC">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地址：            邮编：           电话：</w:t>
            </w:r>
          </w:p>
          <w:p w14:paraId="1A7F0434">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传真： </w:t>
            </w:r>
          </w:p>
        </w:tc>
      </w:tr>
      <w:tr w14:paraId="28FB6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82" w:hRule="atLeast"/>
          <w:jc w:val="center"/>
        </w:trPr>
        <w:tc>
          <w:tcPr>
            <w:tcW w:w="2371" w:type="dxa"/>
            <w:vAlign w:val="center"/>
          </w:tcPr>
          <w:p w14:paraId="742CD6E9">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开户银行</w:t>
            </w:r>
          </w:p>
        </w:tc>
        <w:tc>
          <w:tcPr>
            <w:tcW w:w="6683" w:type="dxa"/>
            <w:gridSpan w:val="4"/>
            <w:vAlign w:val="center"/>
          </w:tcPr>
          <w:p w14:paraId="552E4959">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名称：</w:t>
            </w:r>
          </w:p>
          <w:p w14:paraId="043237DB">
            <w:pPr>
              <w:wordWrap w:val="0"/>
              <w:spacing w:line="360" w:lineRule="auto"/>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账号：</w:t>
            </w:r>
          </w:p>
        </w:tc>
      </w:tr>
      <w:tr w14:paraId="2900B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8" w:hRule="atLeast"/>
          <w:jc w:val="center"/>
        </w:trPr>
        <w:tc>
          <w:tcPr>
            <w:tcW w:w="2371" w:type="dxa"/>
            <w:vAlign w:val="center"/>
          </w:tcPr>
          <w:p w14:paraId="222BB245">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单  位</w:t>
            </w:r>
          </w:p>
          <w:p w14:paraId="23D56C24">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组  织</w:t>
            </w:r>
          </w:p>
          <w:p w14:paraId="32E05210">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机  构</w:t>
            </w:r>
          </w:p>
          <w:p w14:paraId="3F496128">
            <w:pPr>
              <w:wordWrap w:val="0"/>
              <w:spacing w:line="360" w:lineRule="auto"/>
              <w:jc w:val="center"/>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框  图</w:t>
            </w:r>
          </w:p>
        </w:tc>
        <w:tc>
          <w:tcPr>
            <w:tcW w:w="6683" w:type="dxa"/>
            <w:gridSpan w:val="4"/>
            <w:vAlign w:val="center"/>
          </w:tcPr>
          <w:p w14:paraId="5F18EBBF">
            <w:pPr>
              <w:wordWrap w:val="0"/>
              <w:spacing w:line="360" w:lineRule="auto"/>
              <w:jc w:val="center"/>
              <w:rPr>
                <w:rFonts w:hint="eastAsia" w:ascii="仿宋" w:hAnsi="仿宋" w:eastAsia="仿宋" w:cs="仿宋"/>
                <w:color w:val="000000" w:themeColor="text1"/>
                <w:szCs w:val="21"/>
                <w:highlight w:val="none"/>
                <w14:textFill>
                  <w14:solidFill>
                    <w14:schemeClr w14:val="tx1"/>
                  </w14:solidFill>
                </w14:textFill>
              </w:rPr>
            </w:pPr>
          </w:p>
        </w:tc>
      </w:tr>
    </w:tbl>
    <w:p w14:paraId="4F7C5C65">
      <w:pPr>
        <w:wordWrap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注：1、本表所述“职工”应为投标单位的正式员工。</w:t>
      </w:r>
    </w:p>
    <w:p w14:paraId="1E2662A4">
      <w:pPr>
        <w:wordWrap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38897891">
      <w:pPr>
        <w:wordWrap w:val="0"/>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投标人名称（电子签名）：</w:t>
      </w: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14:paraId="25D54265">
      <w:pPr>
        <w:wordWrap w:val="0"/>
        <w:rPr>
          <w:rFonts w:hint="eastAsia" w:ascii="仿宋" w:hAnsi="仿宋" w:eastAsia="仿宋" w:cs="仿宋"/>
          <w:color w:val="000000" w:themeColor="text1"/>
          <w:sz w:val="24"/>
          <w:highlight w:val="none"/>
          <w14:textFill>
            <w14:solidFill>
              <w14:schemeClr w14:val="tx1"/>
            </w14:solidFill>
          </w14:textFill>
        </w:rPr>
      </w:pPr>
    </w:p>
    <w:p w14:paraId="0ADF54CC">
      <w:pPr>
        <w:wordWrap w:val="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日期：</w:t>
      </w:r>
    </w:p>
    <w:p w14:paraId="5919F00D">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sectPr>
          <w:pgSz w:w="11905" w:h="16838"/>
          <w:pgMar w:top="652" w:right="1417" w:bottom="680" w:left="1417" w:header="539" w:footer="425" w:gutter="0"/>
          <w:pgNumType w:fmt="decimal"/>
          <w:cols w:space="0" w:num="1"/>
          <w:titlePg/>
          <w:docGrid w:linePitch="312" w:charSpace="0"/>
        </w:sectPr>
      </w:pPr>
    </w:p>
    <w:p w14:paraId="4908F8EA">
      <w:pPr>
        <w:pStyle w:val="62"/>
        <w:wordWrap w:val="0"/>
        <w:ind w:firstLine="420"/>
        <w:rPr>
          <w:rFonts w:hint="eastAsia" w:ascii="仿宋" w:hAnsi="仿宋" w:eastAsia="仿宋" w:cs="仿宋"/>
          <w:color w:val="000000" w:themeColor="text1"/>
          <w:highlight w:val="none"/>
          <w14:textFill>
            <w14:solidFill>
              <w14:schemeClr w14:val="tx1"/>
            </w14:solidFill>
          </w14:textFill>
        </w:rPr>
      </w:pPr>
    </w:p>
    <w:p w14:paraId="195C7E71">
      <w:pPr>
        <w:wordWrap w:val="0"/>
        <w:outlineLvl w:val="2"/>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w:t>
      </w:r>
      <w:r>
        <w:rPr>
          <w:rFonts w:hint="eastAsia" w:ascii="仿宋" w:hAnsi="仿宋" w:eastAsia="仿宋" w:cs="仿宋"/>
          <w:b/>
          <w:color w:val="000000" w:themeColor="text1"/>
          <w:kern w:val="0"/>
          <w:sz w:val="32"/>
          <w:szCs w:val="32"/>
          <w:highlight w:val="none"/>
          <w14:textFill>
            <w14:solidFill>
              <w14:schemeClr w14:val="tx1"/>
            </w14:solidFill>
          </w14:textFill>
        </w:rPr>
        <w:t>二</w:t>
      </w:r>
      <w:r>
        <w:rPr>
          <w:rFonts w:hint="eastAsia" w:ascii="仿宋" w:hAnsi="仿宋" w:eastAsia="仿宋" w:cs="仿宋"/>
          <w:b/>
          <w:color w:val="000000" w:themeColor="text1"/>
          <w:kern w:val="0"/>
          <w:sz w:val="32"/>
          <w:szCs w:val="32"/>
          <w:highlight w:val="none"/>
          <w:lang w:val="zh-CN"/>
          <w14:textFill>
            <w14:solidFill>
              <w14:schemeClr w14:val="tx1"/>
            </w14:solidFill>
          </w14:textFill>
        </w:rPr>
        <w:t>）类似项目业绩情况表及证明材料</w:t>
      </w:r>
    </w:p>
    <w:p w14:paraId="6C2AF673">
      <w:pPr>
        <w:wordWrap w:val="0"/>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1F99B469">
      <w:pPr>
        <w:wordWrap w:val="0"/>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类似项目</w:t>
      </w:r>
      <w:r>
        <w:rPr>
          <w:rFonts w:hint="eastAsia" w:ascii="仿宋" w:hAnsi="仿宋" w:eastAsia="仿宋" w:cs="仿宋"/>
          <w:b/>
          <w:color w:val="000000" w:themeColor="text1"/>
          <w:sz w:val="32"/>
          <w:szCs w:val="32"/>
          <w:highlight w:val="none"/>
          <w:lang w:val="zh-CN"/>
          <w14:textFill>
            <w14:solidFill>
              <w14:schemeClr w14:val="tx1"/>
            </w14:solidFill>
          </w14:textFill>
        </w:rPr>
        <w:t>业绩</w:t>
      </w:r>
      <w:r>
        <w:rPr>
          <w:rFonts w:hint="eastAsia" w:ascii="仿宋" w:hAnsi="仿宋" w:eastAsia="仿宋" w:cs="仿宋"/>
          <w:b/>
          <w:color w:val="000000" w:themeColor="text1"/>
          <w:sz w:val="32"/>
          <w:szCs w:val="32"/>
          <w:highlight w:val="none"/>
          <w14:textFill>
            <w14:solidFill>
              <w14:schemeClr w14:val="tx1"/>
            </w14:solidFill>
          </w14:textFill>
        </w:rPr>
        <w:t>情况表</w:t>
      </w:r>
    </w:p>
    <w:p w14:paraId="5E160FB7">
      <w:pPr>
        <w:wordWrap w:val="0"/>
        <w:spacing w:line="360" w:lineRule="auto"/>
        <w:ind w:firstLine="315" w:firstLineChars="150"/>
        <w:rPr>
          <w:rFonts w:hint="eastAsia" w:ascii="仿宋" w:hAnsi="仿宋" w:eastAsia="仿宋" w:cs="仿宋"/>
          <w:color w:val="000000" w:themeColor="text1"/>
          <w:szCs w:val="21"/>
          <w:highlight w:val="none"/>
          <w:u w:val="single"/>
          <w14:textFill>
            <w14:solidFill>
              <w14:schemeClr w14:val="tx1"/>
            </w14:solidFill>
          </w14:textFill>
        </w:rPr>
      </w:pPr>
    </w:p>
    <w:p w14:paraId="6E3F94B0">
      <w:pPr>
        <w:pStyle w:val="82"/>
        <w:wordWrap w:val="0"/>
        <w:rPr>
          <w:rFonts w:hint="eastAsia" w:ascii="仿宋" w:hAnsi="仿宋" w:eastAsia="仿宋" w:cs="仿宋"/>
          <w:color w:val="000000" w:themeColor="text1"/>
          <w:kern w:val="2"/>
          <w:szCs w:val="24"/>
          <w:highlight w:val="none"/>
          <w:lang w:val="en-US"/>
          <w14:textFill>
            <w14:solidFill>
              <w14:schemeClr w14:val="tx1"/>
            </w14:solidFill>
          </w14:textFill>
        </w:rPr>
      </w:pPr>
      <w:r>
        <w:rPr>
          <w:rFonts w:hint="eastAsia" w:ascii="仿宋" w:hAnsi="仿宋" w:eastAsia="仿宋" w:cs="仿宋"/>
          <w:color w:val="000000" w:themeColor="text1"/>
          <w:kern w:val="2"/>
          <w:szCs w:val="24"/>
          <w:highlight w:val="none"/>
          <w:lang w:val="en-US"/>
          <w14:textFill>
            <w14:solidFill>
              <w14:schemeClr w14:val="tx1"/>
            </w14:solidFill>
          </w14:textFill>
        </w:rPr>
        <w:t>项目名称：</w:t>
      </w:r>
      <w:r>
        <w:rPr>
          <w:rFonts w:hint="eastAsia" w:ascii="仿宋" w:hAnsi="仿宋" w:eastAsia="仿宋" w:cs="仿宋"/>
          <w:color w:val="000000" w:themeColor="text1"/>
          <w:kern w:val="2"/>
          <w:szCs w:val="24"/>
          <w:highlight w:val="none"/>
          <w:lang w:val="en-US" w:eastAsia="zh-CN"/>
          <w14:textFill>
            <w14:solidFill>
              <w14:schemeClr w14:val="tx1"/>
            </w14:solidFill>
          </w14:textFill>
        </w:rPr>
        <w:t>紫阳街道排水养护管理项目服务</w:t>
      </w:r>
      <w:r>
        <w:rPr>
          <w:rFonts w:hint="eastAsia" w:ascii="仿宋" w:hAnsi="仿宋" w:eastAsia="仿宋" w:cs="仿宋"/>
          <w:color w:val="000000" w:themeColor="text1"/>
          <w:kern w:val="2"/>
          <w:szCs w:val="24"/>
          <w:highlight w:val="none"/>
          <w:lang w:val="en-US"/>
          <w14:textFill>
            <w14:solidFill>
              <w14:schemeClr w14:val="tx1"/>
            </w14:solidFill>
          </w14:textFill>
        </w:rPr>
        <w:t xml:space="preserve">             </w:t>
      </w:r>
    </w:p>
    <w:p w14:paraId="44D704BF">
      <w:pPr>
        <w:pStyle w:val="82"/>
        <w:wordWrap w:val="0"/>
        <w:rPr>
          <w:rFonts w:hint="eastAsia" w:ascii="仿宋" w:hAnsi="仿宋" w:eastAsia="仿宋" w:cs="仿宋"/>
          <w:color w:val="000000" w:themeColor="text1"/>
          <w:kern w:val="2"/>
          <w:szCs w:val="24"/>
          <w:highlight w:val="none"/>
          <w:lang w:val="en-US"/>
          <w14:textFill>
            <w14:solidFill>
              <w14:schemeClr w14:val="tx1"/>
            </w14:solidFill>
          </w14:textFill>
        </w:rPr>
      </w:pPr>
      <w:r>
        <w:rPr>
          <w:rFonts w:hint="eastAsia" w:ascii="仿宋" w:hAnsi="仿宋" w:eastAsia="仿宋" w:cs="仿宋"/>
          <w:color w:val="000000" w:themeColor="text1"/>
          <w:kern w:val="2"/>
          <w:szCs w:val="24"/>
          <w:highlight w:val="none"/>
          <w:lang w:val="en-US"/>
          <w14:textFill>
            <w14:solidFill>
              <w14:schemeClr w14:val="tx1"/>
            </w14:solidFill>
          </w14:textFill>
        </w:rPr>
        <w:t>项目编号：</w:t>
      </w:r>
      <w:r>
        <w:rPr>
          <w:rFonts w:hint="eastAsia" w:ascii="仿宋" w:hAnsi="仿宋" w:eastAsia="仿宋" w:cs="仿宋"/>
          <w:color w:val="000000" w:themeColor="text1"/>
          <w:kern w:val="2"/>
          <w:szCs w:val="24"/>
          <w:highlight w:val="none"/>
          <w:lang w:val="en-US" w:eastAsia="zh-CN"/>
          <w14:textFill>
            <w14:solidFill>
              <w14:schemeClr w14:val="tx1"/>
            </w14:solidFill>
          </w14:textFill>
        </w:rPr>
        <w:t xml:space="preserve">QJ-ZYJD2025-01 </w:t>
      </w:r>
      <w:r>
        <w:rPr>
          <w:rFonts w:hint="eastAsia" w:ascii="仿宋" w:hAnsi="仿宋" w:eastAsia="仿宋" w:cs="仿宋"/>
          <w:color w:val="000000" w:themeColor="text1"/>
          <w:kern w:val="2"/>
          <w:szCs w:val="24"/>
          <w:highlight w:val="none"/>
          <w:lang w:val="en-US"/>
          <w14:textFill>
            <w14:solidFill>
              <w14:schemeClr w14:val="tx1"/>
            </w14:solidFill>
          </w14:textFill>
        </w:rPr>
        <w:t xml:space="preserve">  </w:t>
      </w:r>
    </w:p>
    <w:tbl>
      <w:tblPr>
        <w:tblStyle w:val="63"/>
        <w:tblW w:w="9742" w:type="dxa"/>
        <w:tblInd w:w="0" w:type="dxa"/>
        <w:tblLayout w:type="fixed"/>
        <w:tblCellMar>
          <w:top w:w="0" w:type="dxa"/>
          <w:left w:w="108" w:type="dxa"/>
          <w:bottom w:w="0" w:type="dxa"/>
          <w:right w:w="108" w:type="dxa"/>
        </w:tblCellMar>
      </w:tblPr>
      <w:tblGrid>
        <w:gridCol w:w="1846"/>
        <w:gridCol w:w="1739"/>
        <w:gridCol w:w="1681"/>
        <w:gridCol w:w="1380"/>
        <w:gridCol w:w="1260"/>
        <w:gridCol w:w="1836"/>
      </w:tblGrid>
      <w:tr w14:paraId="6AC54DF1">
        <w:tblPrEx>
          <w:tblCellMar>
            <w:top w:w="0" w:type="dxa"/>
            <w:left w:w="108" w:type="dxa"/>
            <w:bottom w:w="0" w:type="dxa"/>
            <w:right w:w="108" w:type="dxa"/>
          </w:tblCellMar>
        </w:tblPrEx>
        <w:trPr>
          <w:trHeight w:val="1177" w:hRule="atLeast"/>
        </w:trPr>
        <w:tc>
          <w:tcPr>
            <w:tcW w:w="1846" w:type="dxa"/>
            <w:tcBorders>
              <w:top w:val="single" w:color="auto" w:sz="6" w:space="0"/>
              <w:left w:val="single" w:color="auto" w:sz="6" w:space="0"/>
              <w:bottom w:val="single" w:color="auto" w:sz="6" w:space="0"/>
              <w:right w:val="single" w:color="auto" w:sz="6" w:space="0"/>
            </w:tcBorders>
            <w:noWrap/>
            <w:vAlign w:val="center"/>
          </w:tcPr>
          <w:p w14:paraId="198F56F9">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项目名称</w:t>
            </w:r>
          </w:p>
        </w:tc>
        <w:tc>
          <w:tcPr>
            <w:tcW w:w="1739" w:type="dxa"/>
            <w:tcBorders>
              <w:top w:val="single" w:color="auto" w:sz="6" w:space="0"/>
              <w:left w:val="single" w:color="auto" w:sz="6" w:space="0"/>
              <w:bottom w:val="single" w:color="auto" w:sz="6" w:space="0"/>
              <w:right w:val="single" w:color="auto" w:sz="6" w:space="0"/>
            </w:tcBorders>
            <w:noWrap/>
            <w:vAlign w:val="center"/>
          </w:tcPr>
          <w:p w14:paraId="7F645DE2">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合同内容</w:t>
            </w:r>
          </w:p>
        </w:tc>
        <w:tc>
          <w:tcPr>
            <w:tcW w:w="1681" w:type="dxa"/>
            <w:tcBorders>
              <w:top w:val="single" w:color="auto" w:sz="6" w:space="0"/>
              <w:left w:val="single" w:color="auto" w:sz="6" w:space="0"/>
              <w:bottom w:val="single" w:color="auto" w:sz="6" w:space="0"/>
              <w:right w:val="single" w:color="auto" w:sz="6" w:space="0"/>
            </w:tcBorders>
            <w:noWrap/>
            <w:vAlign w:val="center"/>
          </w:tcPr>
          <w:p w14:paraId="02ECD1B0">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合同金额</w:t>
            </w:r>
          </w:p>
        </w:tc>
        <w:tc>
          <w:tcPr>
            <w:tcW w:w="1380" w:type="dxa"/>
            <w:tcBorders>
              <w:top w:val="single" w:color="auto" w:sz="6" w:space="0"/>
              <w:left w:val="single" w:color="auto" w:sz="6" w:space="0"/>
              <w:bottom w:val="single" w:color="auto" w:sz="6" w:space="0"/>
              <w:right w:val="single" w:color="auto" w:sz="6" w:space="0"/>
            </w:tcBorders>
            <w:noWrap/>
            <w:vAlign w:val="center"/>
          </w:tcPr>
          <w:p w14:paraId="18D46628">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签订日期</w:t>
            </w:r>
          </w:p>
        </w:tc>
        <w:tc>
          <w:tcPr>
            <w:tcW w:w="1260" w:type="dxa"/>
            <w:tcBorders>
              <w:top w:val="single" w:color="auto" w:sz="6" w:space="0"/>
              <w:left w:val="single" w:color="auto" w:sz="6" w:space="0"/>
              <w:bottom w:val="single" w:color="auto" w:sz="6" w:space="0"/>
              <w:right w:val="single" w:color="auto" w:sz="6" w:space="0"/>
            </w:tcBorders>
            <w:noWrap/>
            <w:vAlign w:val="center"/>
          </w:tcPr>
          <w:p w14:paraId="40DC0CA7">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项目地址</w:t>
            </w:r>
          </w:p>
        </w:tc>
        <w:tc>
          <w:tcPr>
            <w:tcW w:w="1836" w:type="dxa"/>
            <w:tcBorders>
              <w:top w:val="single" w:color="auto" w:sz="6" w:space="0"/>
              <w:left w:val="single" w:color="auto" w:sz="6" w:space="0"/>
              <w:bottom w:val="single" w:color="auto" w:sz="6" w:space="0"/>
              <w:right w:val="single" w:color="auto" w:sz="6" w:space="0"/>
            </w:tcBorders>
            <w:noWrap/>
            <w:vAlign w:val="center"/>
          </w:tcPr>
          <w:p w14:paraId="0EBBB7C8">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采购人</w:t>
            </w:r>
            <w:r>
              <w:rPr>
                <w:rFonts w:hint="eastAsia" w:ascii="仿宋" w:hAnsi="仿宋" w:eastAsia="仿宋" w:cs="仿宋"/>
                <w:color w:val="000000" w:themeColor="text1"/>
                <w:sz w:val="24"/>
                <w:highlight w:val="none"/>
                <w14:textFill>
                  <w14:solidFill>
                    <w14:schemeClr w14:val="tx1"/>
                  </w14:solidFill>
                </w14:textFill>
              </w:rPr>
              <w:t>联系人及电话</w:t>
            </w:r>
          </w:p>
        </w:tc>
      </w:tr>
      <w:tr w14:paraId="78F0A58E">
        <w:tblPrEx>
          <w:tblCellMar>
            <w:top w:w="0" w:type="dxa"/>
            <w:left w:w="108" w:type="dxa"/>
            <w:bottom w:w="0" w:type="dxa"/>
            <w:right w:w="108" w:type="dxa"/>
          </w:tblCellMar>
        </w:tblPrEx>
        <w:trPr>
          <w:trHeight w:val="894" w:hRule="atLeast"/>
        </w:trPr>
        <w:tc>
          <w:tcPr>
            <w:tcW w:w="1846" w:type="dxa"/>
            <w:tcBorders>
              <w:top w:val="single" w:color="auto" w:sz="6" w:space="0"/>
              <w:left w:val="single" w:color="auto" w:sz="6" w:space="0"/>
              <w:bottom w:val="single" w:color="auto" w:sz="6" w:space="0"/>
              <w:right w:val="single" w:color="auto" w:sz="6" w:space="0"/>
            </w:tcBorders>
            <w:noWrap/>
          </w:tcPr>
          <w:p w14:paraId="58555002">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noWrap/>
          </w:tcPr>
          <w:p w14:paraId="7143FBC6">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681" w:type="dxa"/>
            <w:tcBorders>
              <w:top w:val="single" w:color="auto" w:sz="6" w:space="0"/>
              <w:left w:val="single" w:color="auto" w:sz="6" w:space="0"/>
              <w:bottom w:val="single" w:color="auto" w:sz="6" w:space="0"/>
              <w:right w:val="single" w:color="auto" w:sz="6" w:space="0"/>
            </w:tcBorders>
            <w:noWrap/>
          </w:tcPr>
          <w:p w14:paraId="46DD7126">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0" w:type="dxa"/>
            <w:tcBorders>
              <w:top w:val="single" w:color="auto" w:sz="6" w:space="0"/>
              <w:left w:val="single" w:color="auto" w:sz="6" w:space="0"/>
              <w:bottom w:val="single" w:color="auto" w:sz="6" w:space="0"/>
              <w:right w:val="single" w:color="auto" w:sz="6" w:space="0"/>
            </w:tcBorders>
            <w:noWrap/>
          </w:tcPr>
          <w:p w14:paraId="268B734D">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noWrap/>
          </w:tcPr>
          <w:p w14:paraId="4860D085">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836" w:type="dxa"/>
            <w:tcBorders>
              <w:top w:val="single" w:color="auto" w:sz="6" w:space="0"/>
              <w:left w:val="single" w:color="auto" w:sz="6" w:space="0"/>
              <w:bottom w:val="single" w:color="auto" w:sz="6" w:space="0"/>
              <w:right w:val="single" w:color="auto" w:sz="6" w:space="0"/>
            </w:tcBorders>
            <w:noWrap/>
          </w:tcPr>
          <w:p w14:paraId="25F0363C">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0D12B5A7">
        <w:tblPrEx>
          <w:tblCellMar>
            <w:top w:w="0" w:type="dxa"/>
            <w:left w:w="108" w:type="dxa"/>
            <w:bottom w:w="0" w:type="dxa"/>
            <w:right w:w="108" w:type="dxa"/>
          </w:tblCellMar>
        </w:tblPrEx>
        <w:trPr>
          <w:trHeight w:val="920" w:hRule="atLeast"/>
        </w:trPr>
        <w:tc>
          <w:tcPr>
            <w:tcW w:w="1846" w:type="dxa"/>
            <w:tcBorders>
              <w:top w:val="single" w:color="auto" w:sz="6" w:space="0"/>
              <w:left w:val="single" w:color="auto" w:sz="6" w:space="0"/>
              <w:bottom w:val="single" w:color="auto" w:sz="6" w:space="0"/>
              <w:right w:val="single" w:color="auto" w:sz="6" w:space="0"/>
            </w:tcBorders>
            <w:noWrap/>
          </w:tcPr>
          <w:p w14:paraId="54364F0C">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noWrap/>
          </w:tcPr>
          <w:p w14:paraId="31008ABA">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681" w:type="dxa"/>
            <w:tcBorders>
              <w:top w:val="single" w:color="auto" w:sz="6" w:space="0"/>
              <w:left w:val="single" w:color="auto" w:sz="6" w:space="0"/>
              <w:bottom w:val="single" w:color="auto" w:sz="6" w:space="0"/>
              <w:right w:val="single" w:color="auto" w:sz="6" w:space="0"/>
            </w:tcBorders>
            <w:noWrap/>
          </w:tcPr>
          <w:p w14:paraId="47372B9E">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0" w:type="dxa"/>
            <w:tcBorders>
              <w:top w:val="single" w:color="auto" w:sz="6" w:space="0"/>
              <w:left w:val="single" w:color="auto" w:sz="6" w:space="0"/>
              <w:bottom w:val="single" w:color="auto" w:sz="6" w:space="0"/>
              <w:right w:val="single" w:color="auto" w:sz="6" w:space="0"/>
            </w:tcBorders>
            <w:noWrap/>
          </w:tcPr>
          <w:p w14:paraId="69AF7A65">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noWrap/>
          </w:tcPr>
          <w:p w14:paraId="6085801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836" w:type="dxa"/>
            <w:tcBorders>
              <w:top w:val="single" w:color="auto" w:sz="6" w:space="0"/>
              <w:left w:val="single" w:color="auto" w:sz="6" w:space="0"/>
              <w:bottom w:val="single" w:color="auto" w:sz="6" w:space="0"/>
              <w:right w:val="single" w:color="auto" w:sz="6" w:space="0"/>
            </w:tcBorders>
            <w:noWrap/>
          </w:tcPr>
          <w:p w14:paraId="7F1FA9FE">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7E16C2AD">
        <w:tblPrEx>
          <w:tblCellMar>
            <w:top w:w="0" w:type="dxa"/>
            <w:left w:w="108" w:type="dxa"/>
            <w:bottom w:w="0" w:type="dxa"/>
            <w:right w:w="108" w:type="dxa"/>
          </w:tblCellMar>
        </w:tblPrEx>
        <w:trPr>
          <w:trHeight w:val="933" w:hRule="atLeast"/>
        </w:trPr>
        <w:tc>
          <w:tcPr>
            <w:tcW w:w="1846" w:type="dxa"/>
            <w:tcBorders>
              <w:top w:val="single" w:color="auto" w:sz="6" w:space="0"/>
              <w:left w:val="single" w:color="auto" w:sz="6" w:space="0"/>
              <w:bottom w:val="single" w:color="auto" w:sz="6" w:space="0"/>
              <w:right w:val="single" w:color="auto" w:sz="6" w:space="0"/>
            </w:tcBorders>
            <w:noWrap/>
          </w:tcPr>
          <w:p w14:paraId="33484952">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noWrap/>
          </w:tcPr>
          <w:p w14:paraId="04879832">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681" w:type="dxa"/>
            <w:tcBorders>
              <w:top w:val="single" w:color="auto" w:sz="6" w:space="0"/>
              <w:left w:val="single" w:color="auto" w:sz="6" w:space="0"/>
              <w:bottom w:val="single" w:color="auto" w:sz="6" w:space="0"/>
              <w:right w:val="single" w:color="auto" w:sz="6" w:space="0"/>
            </w:tcBorders>
            <w:noWrap/>
          </w:tcPr>
          <w:p w14:paraId="3EB250A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0" w:type="dxa"/>
            <w:tcBorders>
              <w:top w:val="single" w:color="auto" w:sz="6" w:space="0"/>
              <w:left w:val="single" w:color="auto" w:sz="6" w:space="0"/>
              <w:bottom w:val="single" w:color="auto" w:sz="6" w:space="0"/>
              <w:right w:val="single" w:color="auto" w:sz="6" w:space="0"/>
            </w:tcBorders>
            <w:noWrap/>
          </w:tcPr>
          <w:p w14:paraId="5D4977C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noWrap/>
          </w:tcPr>
          <w:p w14:paraId="41405533">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836" w:type="dxa"/>
            <w:tcBorders>
              <w:top w:val="single" w:color="auto" w:sz="6" w:space="0"/>
              <w:left w:val="single" w:color="auto" w:sz="6" w:space="0"/>
              <w:bottom w:val="single" w:color="auto" w:sz="6" w:space="0"/>
              <w:right w:val="single" w:color="auto" w:sz="6" w:space="0"/>
            </w:tcBorders>
            <w:noWrap/>
          </w:tcPr>
          <w:p w14:paraId="37CDFD2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388ECBDE">
        <w:tblPrEx>
          <w:tblCellMar>
            <w:top w:w="0" w:type="dxa"/>
            <w:left w:w="108" w:type="dxa"/>
            <w:bottom w:w="0" w:type="dxa"/>
            <w:right w:w="108" w:type="dxa"/>
          </w:tblCellMar>
        </w:tblPrEx>
        <w:trPr>
          <w:trHeight w:val="933" w:hRule="atLeast"/>
        </w:trPr>
        <w:tc>
          <w:tcPr>
            <w:tcW w:w="1846" w:type="dxa"/>
            <w:tcBorders>
              <w:top w:val="single" w:color="auto" w:sz="6" w:space="0"/>
              <w:left w:val="single" w:color="auto" w:sz="6" w:space="0"/>
              <w:bottom w:val="single" w:color="auto" w:sz="6" w:space="0"/>
              <w:right w:val="single" w:color="auto" w:sz="6" w:space="0"/>
            </w:tcBorders>
            <w:noWrap/>
          </w:tcPr>
          <w:p w14:paraId="2C2AD01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noWrap/>
          </w:tcPr>
          <w:p w14:paraId="276B5B6E">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681" w:type="dxa"/>
            <w:tcBorders>
              <w:top w:val="single" w:color="auto" w:sz="6" w:space="0"/>
              <w:left w:val="single" w:color="auto" w:sz="6" w:space="0"/>
              <w:bottom w:val="single" w:color="auto" w:sz="6" w:space="0"/>
              <w:right w:val="single" w:color="auto" w:sz="6" w:space="0"/>
            </w:tcBorders>
            <w:noWrap/>
          </w:tcPr>
          <w:p w14:paraId="6D0BFB8F">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0" w:type="dxa"/>
            <w:tcBorders>
              <w:top w:val="single" w:color="auto" w:sz="6" w:space="0"/>
              <w:left w:val="single" w:color="auto" w:sz="6" w:space="0"/>
              <w:bottom w:val="single" w:color="auto" w:sz="6" w:space="0"/>
              <w:right w:val="single" w:color="auto" w:sz="6" w:space="0"/>
            </w:tcBorders>
            <w:noWrap/>
          </w:tcPr>
          <w:p w14:paraId="439B67C7">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noWrap/>
          </w:tcPr>
          <w:p w14:paraId="04182A19">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836" w:type="dxa"/>
            <w:tcBorders>
              <w:top w:val="single" w:color="auto" w:sz="6" w:space="0"/>
              <w:left w:val="single" w:color="auto" w:sz="6" w:space="0"/>
              <w:bottom w:val="single" w:color="auto" w:sz="6" w:space="0"/>
              <w:right w:val="single" w:color="auto" w:sz="6" w:space="0"/>
            </w:tcBorders>
            <w:noWrap/>
          </w:tcPr>
          <w:p w14:paraId="3478ACC2">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4D3436D7">
        <w:tblPrEx>
          <w:tblCellMar>
            <w:top w:w="0" w:type="dxa"/>
            <w:left w:w="108" w:type="dxa"/>
            <w:bottom w:w="0" w:type="dxa"/>
            <w:right w:w="108" w:type="dxa"/>
          </w:tblCellMar>
        </w:tblPrEx>
        <w:trPr>
          <w:trHeight w:val="927" w:hRule="atLeast"/>
        </w:trPr>
        <w:tc>
          <w:tcPr>
            <w:tcW w:w="1846" w:type="dxa"/>
            <w:tcBorders>
              <w:top w:val="single" w:color="auto" w:sz="6" w:space="0"/>
              <w:left w:val="single" w:color="auto" w:sz="6" w:space="0"/>
              <w:bottom w:val="single" w:color="auto" w:sz="6" w:space="0"/>
              <w:right w:val="single" w:color="auto" w:sz="6" w:space="0"/>
            </w:tcBorders>
            <w:noWrap/>
          </w:tcPr>
          <w:p w14:paraId="7073297F">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739" w:type="dxa"/>
            <w:tcBorders>
              <w:top w:val="single" w:color="auto" w:sz="6" w:space="0"/>
              <w:left w:val="single" w:color="auto" w:sz="6" w:space="0"/>
              <w:bottom w:val="single" w:color="auto" w:sz="6" w:space="0"/>
              <w:right w:val="single" w:color="auto" w:sz="6" w:space="0"/>
            </w:tcBorders>
            <w:noWrap/>
          </w:tcPr>
          <w:p w14:paraId="0337D5C0">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681" w:type="dxa"/>
            <w:tcBorders>
              <w:top w:val="single" w:color="auto" w:sz="6" w:space="0"/>
              <w:left w:val="single" w:color="auto" w:sz="6" w:space="0"/>
              <w:bottom w:val="single" w:color="auto" w:sz="6" w:space="0"/>
              <w:right w:val="single" w:color="auto" w:sz="6" w:space="0"/>
            </w:tcBorders>
            <w:noWrap/>
          </w:tcPr>
          <w:p w14:paraId="3920630D">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0" w:type="dxa"/>
            <w:tcBorders>
              <w:top w:val="single" w:color="auto" w:sz="6" w:space="0"/>
              <w:left w:val="single" w:color="auto" w:sz="6" w:space="0"/>
              <w:bottom w:val="single" w:color="auto" w:sz="6" w:space="0"/>
              <w:right w:val="single" w:color="auto" w:sz="6" w:space="0"/>
            </w:tcBorders>
            <w:noWrap/>
          </w:tcPr>
          <w:p w14:paraId="0F83FDC7">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noWrap/>
          </w:tcPr>
          <w:p w14:paraId="141EA267">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836" w:type="dxa"/>
            <w:tcBorders>
              <w:top w:val="single" w:color="auto" w:sz="6" w:space="0"/>
              <w:left w:val="single" w:color="auto" w:sz="6" w:space="0"/>
              <w:bottom w:val="single" w:color="auto" w:sz="6" w:space="0"/>
              <w:right w:val="single" w:color="auto" w:sz="6" w:space="0"/>
            </w:tcBorders>
            <w:noWrap/>
          </w:tcPr>
          <w:p w14:paraId="4CEE145C">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bl>
    <w:p w14:paraId="59C5903B">
      <w:pPr>
        <w:wordWrap w:val="0"/>
        <w:autoSpaceDE w:val="0"/>
        <w:autoSpaceDN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注：投标人可按上述的格式自行编制，须随表提交相应的证明材料（证明材料以资格要求和评标办法要求为准）并注明所在页码。</w:t>
      </w:r>
    </w:p>
    <w:p w14:paraId="10811698">
      <w:pPr>
        <w:wordWrap w:val="0"/>
        <w:autoSpaceDE w:val="0"/>
        <w:autoSpaceDN w:val="0"/>
        <w:spacing w:line="360" w:lineRule="auto"/>
        <w:rPr>
          <w:rFonts w:hint="eastAsia" w:ascii="仿宋" w:hAnsi="仿宋" w:eastAsia="仿宋" w:cs="仿宋"/>
          <w:b/>
          <w:color w:val="000000" w:themeColor="text1"/>
          <w:sz w:val="24"/>
          <w:highlight w:val="none"/>
          <w14:textFill>
            <w14:solidFill>
              <w14:schemeClr w14:val="tx1"/>
            </w14:solidFill>
          </w14:textFill>
        </w:rPr>
      </w:pPr>
    </w:p>
    <w:p w14:paraId="08FC27AC">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67465366">
      <w:pPr>
        <w:pStyle w:val="33"/>
        <w:wordWrap w:val="0"/>
        <w:spacing w:line="360" w:lineRule="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投标人名称（电子签名）：</w:t>
      </w:r>
    </w:p>
    <w:p w14:paraId="1C3A80DB">
      <w:pPr>
        <w:pStyle w:val="33"/>
        <w:wordWrap w:val="0"/>
        <w:spacing w:line="360" w:lineRule="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日  期：</w:t>
      </w:r>
    </w:p>
    <w:p w14:paraId="28F4C302">
      <w:pPr>
        <w:wordWrap w:val="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D55A82F">
      <w:pPr>
        <w:wordWrap w:val="0"/>
        <w:jc w:val="center"/>
        <w:outlineLvl w:val="9"/>
        <w:rPr>
          <w:rFonts w:hint="eastAsia" w:ascii="仿宋" w:hAnsi="仿宋" w:eastAsia="仿宋" w:cs="仿宋"/>
          <w:b/>
          <w:color w:val="000000" w:themeColor="text1"/>
          <w:kern w:val="0"/>
          <w:sz w:val="32"/>
          <w:szCs w:val="32"/>
          <w:highlight w:val="none"/>
          <w14:textFill>
            <w14:solidFill>
              <w14:schemeClr w14:val="tx1"/>
            </w14:solidFill>
          </w14:textFill>
        </w:rPr>
        <w:sectPr>
          <w:pgSz w:w="11905" w:h="16838"/>
          <w:pgMar w:top="652" w:right="1417" w:bottom="680" w:left="1417" w:header="539" w:footer="425" w:gutter="0"/>
          <w:pgNumType w:fmt="decimal"/>
          <w:cols w:space="0" w:num="1"/>
          <w:titlePg/>
          <w:docGrid w:linePitch="312" w:charSpace="0"/>
        </w:sectPr>
      </w:pPr>
    </w:p>
    <w:p w14:paraId="5BD4D8F2">
      <w:pPr>
        <w:wordWrap w:val="0"/>
        <w:outlineLvl w:val="2"/>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w:t>
      </w:r>
      <w:r>
        <w:rPr>
          <w:rFonts w:hint="eastAsia" w:ascii="仿宋" w:hAnsi="仿宋" w:eastAsia="仿宋" w:cs="仿宋"/>
          <w:b/>
          <w:color w:val="000000" w:themeColor="text1"/>
          <w:kern w:val="0"/>
          <w:sz w:val="32"/>
          <w:szCs w:val="32"/>
          <w:highlight w:val="none"/>
          <w14:textFill>
            <w14:solidFill>
              <w14:schemeClr w14:val="tx1"/>
            </w14:solidFill>
          </w14:textFill>
        </w:rPr>
        <w:t>三</w:t>
      </w:r>
      <w:r>
        <w:rPr>
          <w:rFonts w:hint="eastAsia" w:ascii="仿宋" w:hAnsi="仿宋" w:eastAsia="仿宋" w:cs="仿宋"/>
          <w:b/>
          <w:color w:val="000000" w:themeColor="text1"/>
          <w:kern w:val="0"/>
          <w:sz w:val="32"/>
          <w:szCs w:val="32"/>
          <w:highlight w:val="none"/>
          <w:lang w:val="zh-CN"/>
          <w14:textFill>
            <w14:solidFill>
              <w14:schemeClr w14:val="tx1"/>
            </w14:solidFill>
          </w14:textFill>
        </w:rPr>
        <w:t>）投标人为完成本项目组建的工作小组名单</w:t>
      </w:r>
    </w:p>
    <w:p w14:paraId="2487FCC0">
      <w:pPr>
        <w:keepNext/>
        <w:wordWrap w:val="0"/>
        <w:autoSpaceDE w:val="0"/>
        <w:autoSpaceDN w:val="0"/>
        <w:spacing w:line="360" w:lineRule="auto"/>
        <w:ind w:firstLine="477"/>
        <w:rPr>
          <w:rFonts w:hint="eastAsia" w:ascii="仿宋" w:hAnsi="仿宋" w:eastAsia="仿宋" w:cs="仿宋"/>
          <w:b/>
          <w:color w:val="000000" w:themeColor="text1"/>
          <w:sz w:val="24"/>
          <w:highlight w:val="none"/>
          <w14:textFill>
            <w14:solidFill>
              <w14:schemeClr w14:val="tx1"/>
            </w14:solidFill>
          </w14:textFill>
        </w:rPr>
      </w:pPr>
    </w:p>
    <w:p w14:paraId="60154705">
      <w:pPr>
        <w:keepNext/>
        <w:wordWrap w:val="0"/>
        <w:autoSpaceDE w:val="0"/>
        <w:autoSpaceDN w:val="0"/>
        <w:spacing w:line="360" w:lineRule="auto"/>
        <w:ind w:firstLine="477"/>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附表A:本项目的项目负责人情况表</w:t>
      </w:r>
    </w:p>
    <w:tbl>
      <w:tblPr>
        <w:tblStyle w:val="63"/>
        <w:tblW w:w="7793" w:type="dxa"/>
        <w:jc w:val="center"/>
        <w:tblLayout w:type="fixed"/>
        <w:tblCellMar>
          <w:top w:w="0" w:type="dxa"/>
          <w:left w:w="108" w:type="dxa"/>
          <w:bottom w:w="0" w:type="dxa"/>
          <w:right w:w="108" w:type="dxa"/>
        </w:tblCellMar>
      </w:tblPr>
      <w:tblGrid>
        <w:gridCol w:w="2160"/>
        <w:gridCol w:w="1486"/>
        <w:gridCol w:w="4147"/>
      </w:tblGrid>
      <w:tr w14:paraId="5915AA77">
        <w:tblPrEx>
          <w:tblCellMar>
            <w:top w:w="0" w:type="dxa"/>
            <w:left w:w="108" w:type="dxa"/>
            <w:bottom w:w="0" w:type="dxa"/>
            <w:right w:w="108" w:type="dxa"/>
          </w:tblCellMar>
        </w:tblPrEx>
        <w:trPr>
          <w:trHeight w:val="604" w:hRule="atLeast"/>
          <w:jc w:val="center"/>
        </w:trPr>
        <w:tc>
          <w:tcPr>
            <w:tcW w:w="2160" w:type="dxa"/>
            <w:tcBorders>
              <w:top w:val="single" w:color="auto" w:sz="6" w:space="0"/>
              <w:left w:val="single" w:color="auto" w:sz="6" w:space="0"/>
              <w:bottom w:val="single" w:color="auto" w:sz="6" w:space="0"/>
              <w:right w:val="single" w:color="auto" w:sz="6" w:space="0"/>
            </w:tcBorders>
            <w:noWrap/>
            <w:vAlign w:val="center"/>
          </w:tcPr>
          <w:p w14:paraId="5AA7FA08">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姓名</w:t>
            </w:r>
          </w:p>
        </w:tc>
        <w:tc>
          <w:tcPr>
            <w:tcW w:w="1486" w:type="dxa"/>
            <w:tcBorders>
              <w:top w:val="single" w:color="auto" w:sz="6" w:space="0"/>
              <w:left w:val="single" w:color="auto" w:sz="6" w:space="0"/>
              <w:bottom w:val="single" w:color="auto" w:sz="6" w:space="0"/>
              <w:right w:val="single" w:color="auto" w:sz="4" w:space="0"/>
            </w:tcBorders>
            <w:noWrap/>
            <w:vAlign w:val="center"/>
          </w:tcPr>
          <w:p w14:paraId="5BDA1B62">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4147" w:type="dxa"/>
            <w:tcBorders>
              <w:top w:val="single" w:color="auto" w:sz="6" w:space="0"/>
              <w:left w:val="single" w:color="auto" w:sz="6" w:space="0"/>
              <w:bottom w:val="single" w:color="auto" w:sz="6" w:space="0"/>
              <w:right w:val="single" w:color="auto" w:sz="6" w:space="0"/>
            </w:tcBorders>
            <w:noWrap/>
            <w:vAlign w:val="center"/>
          </w:tcPr>
          <w:p w14:paraId="4AED228A">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近3年业绩及承担的主要工作情况，曾担任项目负责人的项目应列明细</w:t>
            </w:r>
          </w:p>
        </w:tc>
      </w:tr>
      <w:tr w14:paraId="6B1A886B">
        <w:tblPrEx>
          <w:tblCellMar>
            <w:top w:w="0" w:type="dxa"/>
            <w:left w:w="108" w:type="dxa"/>
            <w:bottom w:w="0" w:type="dxa"/>
            <w:right w:w="108" w:type="dxa"/>
          </w:tblCellMar>
        </w:tblPrEx>
        <w:trPr>
          <w:cantSplit/>
          <w:trHeight w:val="345" w:hRule="atLeast"/>
          <w:jc w:val="center"/>
        </w:trPr>
        <w:tc>
          <w:tcPr>
            <w:tcW w:w="2160" w:type="dxa"/>
            <w:tcBorders>
              <w:top w:val="single" w:color="auto" w:sz="6" w:space="0"/>
              <w:left w:val="single" w:color="auto" w:sz="6" w:space="0"/>
              <w:bottom w:val="single" w:color="auto" w:sz="6" w:space="0"/>
              <w:right w:val="single" w:color="auto" w:sz="6" w:space="0"/>
            </w:tcBorders>
            <w:noWrap/>
            <w:vAlign w:val="center"/>
          </w:tcPr>
          <w:p w14:paraId="24BEFC4E">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性别</w:t>
            </w:r>
          </w:p>
        </w:tc>
        <w:tc>
          <w:tcPr>
            <w:tcW w:w="1486" w:type="dxa"/>
            <w:tcBorders>
              <w:top w:val="single" w:color="auto" w:sz="6" w:space="0"/>
              <w:left w:val="single" w:color="auto" w:sz="6" w:space="0"/>
              <w:bottom w:val="single" w:color="auto" w:sz="6" w:space="0"/>
              <w:right w:val="single" w:color="auto" w:sz="4" w:space="0"/>
            </w:tcBorders>
            <w:noWrap/>
            <w:vAlign w:val="center"/>
          </w:tcPr>
          <w:p w14:paraId="213E548F">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4147" w:type="dxa"/>
            <w:vMerge w:val="restart"/>
            <w:tcBorders>
              <w:top w:val="single" w:color="auto" w:sz="6" w:space="0"/>
              <w:left w:val="single" w:color="auto" w:sz="6" w:space="0"/>
              <w:bottom w:val="single" w:color="auto" w:sz="6" w:space="0"/>
              <w:right w:val="single" w:color="auto" w:sz="6" w:space="0"/>
            </w:tcBorders>
            <w:noWrap/>
            <w:vAlign w:val="center"/>
          </w:tcPr>
          <w:p w14:paraId="37128A34">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61B7BACC">
        <w:tblPrEx>
          <w:tblCellMar>
            <w:top w:w="0" w:type="dxa"/>
            <w:left w:w="108" w:type="dxa"/>
            <w:bottom w:w="0" w:type="dxa"/>
            <w:right w:w="108" w:type="dxa"/>
          </w:tblCellMar>
        </w:tblPrEx>
        <w:trPr>
          <w:cantSplit/>
          <w:trHeight w:val="337" w:hRule="atLeast"/>
          <w:jc w:val="center"/>
        </w:trPr>
        <w:tc>
          <w:tcPr>
            <w:tcW w:w="2160" w:type="dxa"/>
            <w:tcBorders>
              <w:top w:val="single" w:color="auto" w:sz="6" w:space="0"/>
              <w:left w:val="single" w:color="auto" w:sz="6" w:space="0"/>
              <w:bottom w:val="single" w:color="auto" w:sz="6" w:space="0"/>
              <w:right w:val="single" w:color="auto" w:sz="6" w:space="0"/>
            </w:tcBorders>
            <w:noWrap/>
            <w:vAlign w:val="center"/>
          </w:tcPr>
          <w:p w14:paraId="2C8DED78">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年龄</w:t>
            </w:r>
          </w:p>
        </w:tc>
        <w:tc>
          <w:tcPr>
            <w:tcW w:w="1486" w:type="dxa"/>
            <w:tcBorders>
              <w:top w:val="single" w:color="auto" w:sz="6" w:space="0"/>
              <w:left w:val="single" w:color="auto" w:sz="6" w:space="0"/>
              <w:bottom w:val="single" w:color="auto" w:sz="6" w:space="0"/>
              <w:right w:val="single" w:color="auto" w:sz="4" w:space="0"/>
            </w:tcBorders>
            <w:noWrap/>
            <w:vAlign w:val="center"/>
          </w:tcPr>
          <w:p w14:paraId="14285F8F">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noWrap/>
            <w:vAlign w:val="center"/>
          </w:tcPr>
          <w:p w14:paraId="5452378F">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2C0192A4">
        <w:tblPrEx>
          <w:tblCellMar>
            <w:top w:w="0" w:type="dxa"/>
            <w:left w:w="108" w:type="dxa"/>
            <w:bottom w:w="0" w:type="dxa"/>
            <w:right w:w="108" w:type="dxa"/>
          </w:tblCellMar>
        </w:tblPrEx>
        <w:trPr>
          <w:cantSplit/>
          <w:trHeight w:val="345" w:hRule="atLeast"/>
          <w:jc w:val="center"/>
        </w:trPr>
        <w:tc>
          <w:tcPr>
            <w:tcW w:w="2160" w:type="dxa"/>
            <w:tcBorders>
              <w:top w:val="single" w:color="auto" w:sz="6" w:space="0"/>
              <w:left w:val="single" w:color="auto" w:sz="6" w:space="0"/>
              <w:bottom w:val="single" w:color="auto" w:sz="6" w:space="0"/>
              <w:right w:val="single" w:color="auto" w:sz="6" w:space="0"/>
            </w:tcBorders>
            <w:noWrap/>
            <w:vAlign w:val="center"/>
          </w:tcPr>
          <w:p w14:paraId="25617F23">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职称</w:t>
            </w:r>
          </w:p>
        </w:tc>
        <w:tc>
          <w:tcPr>
            <w:tcW w:w="1486" w:type="dxa"/>
            <w:tcBorders>
              <w:top w:val="single" w:color="auto" w:sz="6" w:space="0"/>
              <w:left w:val="single" w:color="auto" w:sz="6" w:space="0"/>
              <w:bottom w:val="single" w:color="auto" w:sz="6" w:space="0"/>
              <w:right w:val="single" w:color="auto" w:sz="4" w:space="0"/>
            </w:tcBorders>
            <w:noWrap/>
            <w:vAlign w:val="center"/>
          </w:tcPr>
          <w:p w14:paraId="0E0CD61F">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noWrap/>
            <w:vAlign w:val="center"/>
          </w:tcPr>
          <w:p w14:paraId="2249D424">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1D89621F">
        <w:tblPrEx>
          <w:tblCellMar>
            <w:top w:w="0" w:type="dxa"/>
            <w:left w:w="108" w:type="dxa"/>
            <w:bottom w:w="0" w:type="dxa"/>
            <w:right w:w="108" w:type="dxa"/>
          </w:tblCellMar>
        </w:tblPrEx>
        <w:trPr>
          <w:cantSplit/>
          <w:trHeight w:val="345" w:hRule="atLeast"/>
          <w:jc w:val="center"/>
        </w:trPr>
        <w:tc>
          <w:tcPr>
            <w:tcW w:w="2160" w:type="dxa"/>
            <w:tcBorders>
              <w:top w:val="single" w:color="auto" w:sz="6" w:space="0"/>
              <w:left w:val="single" w:color="auto" w:sz="6" w:space="0"/>
              <w:bottom w:val="single" w:color="auto" w:sz="6" w:space="0"/>
              <w:right w:val="single" w:color="auto" w:sz="6" w:space="0"/>
            </w:tcBorders>
            <w:noWrap/>
            <w:vAlign w:val="center"/>
          </w:tcPr>
          <w:p w14:paraId="1AF086C2">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毕业时间</w:t>
            </w:r>
          </w:p>
        </w:tc>
        <w:tc>
          <w:tcPr>
            <w:tcW w:w="1486" w:type="dxa"/>
            <w:tcBorders>
              <w:top w:val="single" w:color="auto" w:sz="6" w:space="0"/>
              <w:left w:val="single" w:color="auto" w:sz="6" w:space="0"/>
              <w:bottom w:val="single" w:color="auto" w:sz="6" w:space="0"/>
              <w:right w:val="single" w:color="auto" w:sz="4" w:space="0"/>
            </w:tcBorders>
            <w:noWrap/>
            <w:vAlign w:val="center"/>
          </w:tcPr>
          <w:p w14:paraId="565A3407">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noWrap/>
            <w:vAlign w:val="center"/>
          </w:tcPr>
          <w:p w14:paraId="29BCD579">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2832F20E">
        <w:tblPrEx>
          <w:tblCellMar>
            <w:top w:w="0" w:type="dxa"/>
            <w:left w:w="108" w:type="dxa"/>
            <w:bottom w:w="0" w:type="dxa"/>
            <w:right w:w="108" w:type="dxa"/>
          </w:tblCellMar>
        </w:tblPrEx>
        <w:trPr>
          <w:cantSplit/>
          <w:trHeight w:val="422" w:hRule="atLeast"/>
          <w:jc w:val="center"/>
        </w:trPr>
        <w:tc>
          <w:tcPr>
            <w:tcW w:w="2160" w:type="dxa"/>
            <w:tcBorders>
              <w:top w:val="single" w:color="auto" w:sz="6" w:space="0"/>
              <w:left w:val="single" w:color="auto" w:sz="6" w:space="0"/>
              <w:bottom w:val="single" w:color="auto" w:sz="6" w:space="0"/>
              <w:right w:val="single" w:color="auto" w:sz="6" w:space="0"/>
            </w:tcBorders>
            <w:noWrap/>
            <w:vAlign w:val="center"/>
          </w:tcPr>
          <w:p w14:paraId="49B0AB3D">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所学专业</w:t>
            </w:r>
          </w:p>
        </w:tc>
        <w:tc>
          <w:tcPr>
            <w:tcW w:w="1486" w:type="dxa"/>
            <w:tcBorders>
              <w:top w:val="single" w:color="auto" w:sz="6" w:space="0"/>
              <w:left w:val="single" w:color="auto" w:sz="6" w:space="0"/>
              <w:bottom w:val="single" w:color="auto" w:sz="6" w:space="0"/>
              <w:right w:val="single" w:color="auto" w:sz="4" w:space="0"/>
            </w:tcBorders>
            <w:noWrap/>
            <w:vAlign w:val="center"/>
          </w:tcPr>
          <w:p w14:paraId="33254204">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noWrap/>
            <w:vAlign w:val="center"/>
          </w:tcPr>
          <w:p w14:paraId="193F3564">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7CB49098">
        <w:tblPrEx>
          <w:tblCellMar>
            <w:top w:w="0" w:type="dxa"/>
            <w:left w:w="108" w:type="dxa"/>
            <w:bottom w:w="0" w:type="dxa"/>
            <w:right w:w="108" w:type="dxa"/>
          </w:tblCellMar>
        </w:tblPrEx>
        <w:trPr>
          <w:cantSplit/>
          <w:trHeight w:val="416" w:hRule="atLeast"/>
          <w:jc w:val="center"/>
        </w:trPr>
        <w:tc>
          <w:tcPr>
            <w:tcW w:w="2160" w:type="dxa"/>
            <w:tcBorders>
              <w:top w:val="single" w:color="auto" w:sz="6" w:space="0"/>
              <w:left w:val="single" w:color="auto" w:sz="6" w:space="0"/>
              <w:bottom w:val="single" w:color="auto" w:sz="6" w:space="0"/>
              <w:right w:val="single" w:color="auto" w:sz="6" w:space="0"/>
            </w:tcBorders>
            <w:noWrap/>
            <w:vAlign w:val="center"/>
          </w:tcPr>
          <w:p w14:paraId="17D09E3E">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学历</w:t>
            </w:r>
          </w:p>
        </w:tc>
        <w:tc>
          <w:tcPr>
            <w:tcW w:w="1486" w:type="dxa"/>
            <w:tcBorders>
              <w:top w:val="single" w:color="auto" w:sz="6" w:space="0"/>
              <w:left w:val="single" w:color="auto" w:sz="6" w:space="0"/>
              <w:bottom w:val="single" w:color="auto" w:sz="6" w:space="0"/>
              <w:right w:val="single" w:color="auto" w:sz="4" w:space="0"/>
            </w:tcBorders>
            <w:noWrap/>
            <w:vAlign w:val="center"/>
          </w:tcPr>
          <w:p w14:paraId="684116AA">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noWrap/>
            <w:vAlign w:val="center"/>
          </w:tcPr>
          <w:p w14:paraId="7B43D490">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0F132AA6">
        <w:tblPrEx>
          <w:tblCellMar>
            <w:top w:w="0" w:type="dxa"/>
            <w:left w:w="108" w:type="dxa"/>
            <w:bottom w:w="0" w:type="dxa"/>
            <w:right w:w="108" w:type="dxa"/>
          </w:tblCellMar>
        </w:tblPrEx>
        <w:trPr>
          <w:cantSplit/>
          <w:trHeight w:val="585" w:hRule="atLeast"/>
          <w:jc w:val="center"/>
        </w:trPr>
        <w:tc>
          <w:tcPr>
            <w:tcW w:w="2160" w:type="dxa"/>
            <w:tcBorders>
              <w:top w:val="single" w:color="auto" w:sz="6" w:space="0"/>
              <w:left w:val="single" w:color="auto" w:sz="6" w:space="0"/>
              <w:bottom w:val="single" w:color="auto" w:sz="6" w:space="0"/>
              <w:right w:val="single" w:color="auto" w:sz="6" w:space="0"/>
            </w:tcBorders>
            <w:noWrap/>
            <w:vAlign w:val="center"/>
          </w:tcPr>
          <w:p w14:paraId="70E3FA33">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资质证书编号</w:t>
            </w:r>
          </w:p>
        </w:tc>
        <w:tc>
          <w:tcPr>
            <w:tcW w:w="1486" w:type="dxa"/>
            <w:tcBorders>
              <w:top w:val="single" w:color="auto" w:sz="6" w:space="0"/>
              <w:left w:val="single" w:color="auto" w:sz="6" w:space="0"/>
              <w:bottom w:val="single" w:color="auto" w:sz="6" w:space="0"/>
              <w:right w:val="single" w:color="auto" w:sz="4" w:space="0"/>
            </w:tcBorders>
            <w:noWrap/>
            <w:vAlign w:val="center"/>
          </w:tcPr>
          <w:p w14:paraId="2972B0DC">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noWrap/>
            <w:vAlign w:val="center"/>
          </w:tcPr>
          <w:p w14:paraId="1B8836DA">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5BE7AA66">
        <w:tblPrEx>
          <w:tblCellMar>
            <w:top w:w="0" w:type="dxa"/>
            <w:left w:w="108" w:type="dxa"/>
            <w:bottom w:w="0" w:type="dxa"/>
            <w:right w:w="108" w:type="dxa"/>
          </w:tblCellMar>
        </w:tblPrEx>
        <w:trPr>
          <w:cantSplit/>
          <w:trHeight w:val="572" w:hRule="atLeast"/>
          <w:jc w:val="center"/>
        </w:trPr>
        <w:tc>
          <w:tcPr>
            <w:tcW w:w="2160" w:type="dxa"/>
            <w:tcBorders>
              <w:top w:val="single" w:color="auto" w:sz="6" w:space="0"/>
              <w:left w:val="single" w:color="auto" w:sz="6" w:space="0"/>
              <w:bottom w:val="single" w:color="auto" w:sz="6" w:space="0"/>
              <w:right w:val="single" w:color="auto" w:sz="6" w:space="0"/>
            </w:tcBorders>
            <w:noWrap/>
            <w:vAlign w:val="center"/>
          </w:tcPr>
          <w:p w14:paraId="39423AFC">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其他资质情况</w:t>
            </w:r>
          </w:p>
        </w:tc>
        <w:tc>
          <w:tcPr>
            <w:tcW w:w="1486" w:type="dxa"/>
            <w:tcBorders>
              <w:top w:val="single" w:color="auto" w:sz="6" w:space="0"/>
              <w:left w:val="single" w:color="auto" w:sz="6" w:space="0"/>
              <w:bottom w:val="single" w:color="auto" w:sz="6" w:space="0"/>
              <w:right w:val="single" w:color="auto" w:sz="4" w:space="0"/>
            </w:tcBorders>
            <w:noWrap/>
            <w:vAlign w:val="center"/>
          </w:tcPr>
          <w:p w14:paraId="75F9DB53">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noWrap/>
            <w:vAlign w:val="center"/>
          </w:tcPr>
          <w:p w14:paraId="0427D5A9">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2F9FA579">
        <w:tblPrEx>
          <w:tblCellMar>
            <w:top w:w="0" w:type="dxa"/>
            <w:left w:w="108" w:type="dxa"/>
            <w:bottom w:w="0" w:type="dxa"/>
            <w:right w:w="108" w:type="dxa"/>
          </w:tblCellMar>
        </w:tblPrEx>
        <w:trPr>
          <w:cantSplit/>
          <w:trHeight w:val="473" w:hRule="atLeast"/>
          <w:jc w:val="center"/>
        </w:trPr>
        <w:tc>
          <w:tcPr>
            <w:tcW w:w="2160" w:type="dxa"/>
            <w:tcBorders>
              <w:top w:val="single" w:color="auto" w:sz="6" w:space="0"/>
              <w:left w:val="single" w:color="auto" w:sz="6" w:space="0"/>
              <w:bottom w:val="single" w:color="auto" w:sz="6" w:space="0"/>
              <w:right w:val="single" w:color="auto" w:sz="6" w:space="0"/>
            </w:tcBorders>
            <w:noWrap/>
            <w:vAlign w:val="center"/>
          </w:tcPr>
          <w:p w14:paraId="19CB1C9E">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p>
        </w:tc>
        <w:tc>
          <w:tcPr>
            <w:tcW w:w="1486" w:type="dxa"/>
            <w:tcBorders>
              <w:top w:val="single" w:color="auto" w:sz="6" w:space="0"/>
              <w:left w:val="single" w:color="auto" w:sz="6" w:space="0"/>
              <w:bottom w:val="single" w:color="auto" w:sz="6" w:space="0"/>
              <w:right w:val="single" w:color="auto" w:sz="4" w:space="0"/>
            </w:tcBorders>
            <w:noWrap/>
            <w:vAlign w:val="center"/>
          </w:tcPr>
          <w:p w14:paraId="0FC34B62">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4147" w:type="dxa"/>
            <w:vMerge w:val="continue"/>
            <w:tcBorders>
              <w:top w:val="single" w:color="auto" w:sz="6" w:space="0"/>
              <w:left w:val="single" w:color="auto" w:sz="6" w:space="0"/>
              <w:bottom w:val="single" w:color="auto" w:sz="6" w:space="0"/>
              <w:right w:val="single" w:color="auto" w:sz="6" w:space="0"/>
            </w:tcBorders>
            <w:noWrap/>
            <w:vAlign w:val="center"/>
          </w:tcPr>
          <w:p w14:paraId="1BCCE3BF">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bl>
    <w:p w14:paraId="357F57B6">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注：须随表提交相应的证明材料（证明材料以资格要求和评标办法要求为准）并注明所在页码。</w:t>
      </w:r>
    </w:p>
    <w:p w14:paraId="3F2911AF">
      <w:pPr>
        <w:wordWrap w:val="0"/>
        <w:autoSpaceDE w:val="0"/>
        <w:autoSpaceDN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附表B:本项目的其它服务工作人员配备表</w:t>
      </w:r>
      <w:r>
        <w:rPr>
          <w:rFonts w:hint="eastAsia" w:ascii="仿宋" w:hAnsi="仿宋" w:eastAsia="仿宋" w:cs="仿宋"/>
          <w:color w:val="000000" w:themeColor="text1"/>
          <w:sz w:val="24"/>
          <w:highlight w:val="none"/>
          <w14:textFill>
            <w14:solidFill>
              <w14:schemeClr w14:val="tx1"/>
            </w14:solidFill>
          </w14:textFill>
        </w:rPr>
        <w:t xml:space="preserve"> </w:t>
      </w:r>
    </w:p>
    <w:tbl>
      <w:tblPr>
        <w:tblStyle w:val="63"/>
        <w:tblW w:w="9900" w:type="dxa"/>
        <w:jc w:val="center"/>
        <w:tblLayout w:type="fixed"/>
        <w:tblCellMar>
          <w:top w:w="0" w:type="dxa"/>
          <w:left w:w="108" w:type="dxa"/>
          <w:bottom w:w="0" w:type="dxa"/>
          <w:right w:w="108" w:type="dxa"/>
        </w:tblCellMar>
      </w:tblPr>
      <w:tblGrid>
        <w:gridCol w:w="771"/>
        <w:gridCol w:w="1215"/>
        <w:gridCol w:w="787"/>
        <w:gridCol w:w="758"/>
        <w:gridCol w:w="817"/>
        <w:gridCol w:w="945"/>
        <w:gridCol w:w="990"/>
        <w:gridCol w:w="855"/>
        <w:gridCol w:w="1381"/>
        <w:gridCol w:w="1381"/>
      </w:tblGrid>
      <w:tr w14:paraId="29BF71C4">
        <w:tblPrEx>
          <w:tblCellMar>
            <w:top w:w="0" w:type="dxa"/>
            <w:left w:w="108" w:type="dxa"/>
            <w:bottom w:w="0" w:type="dxa"/>
            <w:right w:w="108" w:type="dxa"/>
          </w:tblCellMar>
        </w:tblPrEx>
        <w:trPr>
          <w:jc w:val="center"/>
        </w:trPr>
        <w:tc>
          <w:tcPr>
            <w:tcW w:w="771" w:type="dxa"/>
            <w:tcBorders>
              <w:top w:val="single" w:color="auto" w:sz="6" w:space="0"/>
              <w:left w:val="single" w:color="auto" w:sz="6" w:space="0"/>
              <w:bottom w:val="single" w:color="auto" w:sz="6" w:space="0"/>
              <w:right w:val="single" w:color="auto" w:sz="6" w:space="0"/>
            </w:tcBorders>
            <w:noWrap/>
            <w:vAlign w:val="center"/>
          </w:tcPr>
          <w:p w14:paraId="0C546C5E">
            <w:pPr>
              <w:wordWrap w:val="0"/>
              <w:autoSpaceDE w:val="0"/>
              <w:autoSpaceDN w:val="0"/>
              <w:spacing w:line="360" w:lineRule="auto"/>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序号</w:t>
            </w:r>
          </w:p>
        </w:tc>
        <w:tc>
          <w:tcPr>
            <w:tcW w:w="1215" w:type="dxa"/>
            <w:tcBorders>
              <w:top w:val="single" w:color="auto" w:sz="6" w:space="0"/>
              <w:left w:val="single" w:color="auto" w:sz="6" w:space="0"/>
              <w:bottom w:val="single" w:color="auto" w:sz="6" w:space="0"/>
              <w:right w:val="single" w:color="auto" w:sz="6" w:space="0"/>
            </w:tcBorders>
            <w:noWrap/>
            <w:vAlign w:val="center"/>
          </w:tcPr>
          <w:p w14:paraId="6FB8110E">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本项目中的职责</w:t>
            </w:r>
          </w:p>
        </w:tc>
        <w:tc>
          <w:tcPr>
            <w:tcW w:w="787" w:type="dxa"/>
            <w:tcBorders>
              <w:top w:val="single" w:color="auto" w:sz="6" w:space="0"/>
              <w:left w:val="single" w:color="auto" w:sz="6" w:space="0"/>
              <w:bottom w:val="single" w:color="auto" w:sz="6" w:space="0"/>
              <w:right w:val="single" w:color="auto" w:sz="6" w:space="0"/>
            </w:tcBorders>
            <w:noWrap/>
            <w:vAlign w:val="center"/>
          </w:tcPr>
          <w:p w14:paraId="442726B3">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姓名</w:t>
            </w:r>
          </w:p>
        </w:tc>
        <w:tc>
          <w:tcPr>
            <w:tcW w:w="758" w:type="dxa"/>
            <w:tcBorders>
              <w:top w:val="single" w:color="auto" w:sz="6" w:space="0"/>
              <w:left w:val="single" w:color="auto" w:sz="6" w:space="0"/>
              <w:bottom w:val="single" w:color="auto" w:sz="6" w:space="0"/>
              <w:right w:val="single" w:color="auto" w:sz="6" w:space="0"/>
            </w:tcBorders>
            <w:noWrap/>
            <w:vAlign w:val="center"/>
          </w:tcPr>
          <w:p w14:paraId="01AE2794">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性别</w:t>
            </w:r>
          </w:p>
        </w:tc>
        <w:tc>
          <w:tcPr>
            <w:tcW w:w="817" w:type="dxa"/>
            <w:tcBorders>
              <w:top w:val="single" w:color="auto" w:sz="6" w:space="0"/>
              <w:left w:val="single" w:color="auto" w:sz="6" w:space="0"/>
              <w:bottom w:val="single" w:color="auto" w:sz="6" w:space="0"/>
              <w:right w:val="single" w:color="auto" w:sz="6" w:space="0"/>
            </w:tcBorders>
            <w:noWrap/>
            <w:vAlign w:val="center"/>
          </w:tcPr>
          <w:p w14:paraId="65B95333">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年龄</w:t>
            </w:r>
          </w:p>
        </w:tc>
        <w:tc>
          <w:tcPr>
            <w:tcW w:w="945" w:type="dxa"/>
            <w:tcBorders>
              <w:top w:val="single" w:color="auto" w:sz="6" w:space="0"/>
              <w:left w:val="single" w:color="auto" w:sz="6" w:space="0"/>
              <w:bottom w:val="single" w:color="auto" w:sz="6" w:space="0"/>
              <w:right w:val="single" w:color="auto" w:sz="6" w:space="0"/>
            </w:tcBorders>
            <w:noWrap/>
            <w:vAlign w:val="center"/>
          </w:tcPr>
          <w:p w14:paraId="2921AB19">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学历</w:t>
            </w:r>
          </w:p>
        </w:tc>
        <w:tc>
          <w:tcPr>
            <w:tcW w:w="990" w:type="dxa"/>
            <w:tcBorders>
              <w:top w:val="single" w:color="auto" w:sz="6" w:space="0"/>
              <w:left w:val="single" w:color="auto" w:sz="6" w:space="0"/>
              <w:bottom w:val="single" w:color="auto" w:sz="6" w:space="0"/>
              <w:right w:val="single" w:color="auto" w:sz="6" w:space="0"/>
            </w:tcBorders>
            <w:noWrap/>
            <w:vAlign w:val="center"/>
          </w:tcPr>
          <w:p w14:paraId="7D0CDB1A">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专业</w:t>
            </w:r>
          </w:p>
        </w:tc>
        <w:tc>
          <w:tcPr>
            <w:tcW w:w="855" w:type="dxa"/>
            <w:tcBorders>
              <w:top w:val="single" w:color="auto" w:sz="6" w:space="0"/>
              <w:left w:val="single" w:color="auto" w:sz="6" w:space="0"/>
              <w:bottom w:val="single" w:color="auto" w:sz="6" w:space="0"/>
              <w:right w:val="single" w:color="auto" w:sz="6" w:space="0"/>
            </w:tcBorders>
            <w:noWrap/>
            <w:vAlign w:val="center"/>
          </w:tcPr>
          <w:p w14:paraId="68CF84D0">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职称</w:t>
            </w:r>
          </w:p>
        </w:tc>
        <w:tc>
          <w:tcPr>
            <w:tcW w:w="1381" w:type="dxa"/>
            <w:tcBorders>
              <w:top w:val="single" w:color="auto" w:sz="6" w:space="0"/>
              <w:left w:val="single" w:color="auto" w:sz="6" w:space="0"/>
              <w:bottom w:val="single" w:color="auto" w:sz="6" w:space="0"/>
              <w:right w:val="single" w:color="auto" w:sz="6" w:space="0"/>
            </w:tcBorders>
            <w:noWrap/>
            <w:vAlign w:val="center"/>
          </w:tcPr>
          <w:p w14:paraId="7961A3B7">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工作经验</w:t>
            </w:r>
          </w:p>
        </w:tc>
        <w:tc>
          <w:tcPr>
            <w:tcW w:w="1381" w:type="dxa"/>
            <w:tcBorders>
              <w:top w:val="single" w:color="auto" w:sz="6" w:space="0"/>
              <w:left w:val="single" w:color="auto" w:sz="6" w:space="0"/>
              <w:bottom w:val="single" w:color="auto" w:sz="6" w:space="0"/>
              <w:right w:val="single" w:color="auto" w:sz="6" w:space="0"/>
            </w:tcBorders>
            <w:noWrap/>
            <w:vAlign w:val="center"/>
          </w:tcPr>
          <w:p w14:paraId="7D9923CE">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Cs w:val="21"/>
                <w:highlight w:val="none"/>
                <w14:textFill>
                  <w14:solidFill>
                    <w14:schemeClr w14:val="tx1"/>
                  </w14:solidFill>
                </w14:textFill>
              </w:rPr>
              <w:t>证明材料所在页码</w:t>
            </w:r>
          </w:p>
        </w:tc>
      </w:tr>
      <w:tr w14:paraId="1D954A66">
        <w:tblPrEx>
          <w:tblCellMar>
            <w:top w:w="0" w:type="dxa"/>
            <w:left w:w="108" w:type="dxa"/>
            <w:bottom w:w="0" w:type="dxa"/>
            <w:right w:w="108" w:type="dxa"/>
          </w:tblCellMar>
        </w:tblPrEx>
        <w:trPr>
          <w:trHeight w:val="460" w:hRule="atLeast"/>
          <w:jc w:val="center"/>
        </w:trPr>
        <w:tc>
          <w:tcPr>
            <w:tcW w:w="771" w:type="dxa"/>
            <w:tcBorders>
              <w:top w:val="single" w:color="auto" w:sz="6" w:space="0"/>
              <w:left w:val="single" w:color="auto" w:sz="6" w:space="0"/>
              <w:bottom w:val="single" w:color="auto" w:sz="6" w:space="0"/>
              <w:right w:val="single" w:color="auto" w:sz="6" w:space="0"/>
            </w:tcBorders>
            <w:noWrap/>
          </w:tcPr>
          <w:p w14:paraId="24E32D8B">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noWrap/>
          </w:tcPr>
          <w:p w14:paraId="6FEDDE47">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noWrap/>
          </w:tcPr>
          <w:p w14:paraId="78E162A5">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758" w:type="dxa"/>
            <w:tcBorders>
              <w:top w:val="single" w:color="auto" w:sz="6" w:space="0"/>
              <w:left w:val="single" w:color="auto" w:sz="6" w:space="0"/>
              <w:bottom w:val="single" w:color="auto" w:sz="6" w:space="0"/>
              <w:right w:val="single" w:color="auto" w:sz="6" w:space="0"/>
            </w:tcBorders>
            <w:noWrap/>
          </w:tcPr>
          <w:p w14:paraId="41A9D41C">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17" w:type="dxa"/>
            <w:tcBorders>
              <w:top w:val="single" w:color="auto" w:sz="6" w:space="0"/>
              <w:left w:val="single" w:color="auto" w:sz="6" w:space="0"/>
              <w:bottom w:val="single" w:color="auto" w:sz="6" w:space="0"/>
              <w:right w:val="single" w:color="auto" w:sz="6" w:space="0"/>
            </w:tcBorders>
            <w:noWrap/>
          </w:tcPr>
          <w:p w14:paraId="09051A1A">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45" w:type="dxa"/>
            <w:tcBorders>
              <w:top w:val="single" w:color="auto" w:sz="6" w:space="0"/>
              <w:left w:val="single" w:color="auto" w:sz="6" w:space="0"/>
              <w:bottom w:val="single" w:color="auto" w:sz="6" w:space="0"/>
              <w:right w:val="single" w:color="auto" w:sz="6" w:space="0"/>
            </w:tcBorders>
            <w:noWrap/>
          </w:tcPr>
          <w:p w14:paraId="70C1B331">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90" w:type="dxa"/>
            <w:tcBorders>
              <w:top w:val="single" w:color="auto" w:sz="6" w:space="0"/>
              <w:left w:val="single" w:color="auto" w:sz="6" w:space="0"/>
              <w:bottom w:val="single" w:color="auto" w:sz="6" w:space="0"/>
              <w:right w:val="single" w:color="auto" w:sz="6" w:space="0"/>
            </w:tcBorders>
            <w:noWrap/>
          </w:tcPr>
          <w:p w14:paraId="3D876A6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55" w:type="dxa"/>
            <w:tcBorders>
              <w:top w:val="single" w:color="auto" w:sz="6" w:space="0"/>
              <w:left w:val="single" w:color="auto" w:sz="6" w:space="0"/>
              <w:bottom w:val="single" w:color="auto" w:sz="6" w:space="0"/>
              <w:right w:val="single" w:color="auto" w:sz="6" w:space="0"/>
            </w:tcBorders>
            <w:noWrap/>
          </w:tcPr>
          <w:p w14:paraId="2088D4E6">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44DC4EB3">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252E80AA">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1AAD8B32">
        <w:tblPrEx>
          <w:tblCellMar>
            <w:top w:w="0" w:type="dxa"/>
            <w:left w:w="108" w:type="dxa"/>
            <w:bottom w:w="0" w:type="dxa"/>
            <w:right w:w="108" w:type="dxa"/>
          </w:tblCellMar>
        </w:tblPrEx>
        <w:trPr>
          <w:trHeight w:val="295" w:hRule="atLeast"/>
          <w:jc w:val="center"/>
        </w:trPr>
        <w:tc>
          <w:tcPr>
            <w:tcW w:w="771" w:type="dxa"/>
            <w:tcBorders>
              <w:top w:val="single" w:color="auto" w:sz="6" w:space="0"/>
              <w:left w:val="single" w:color="auto" w:sz="6" w:space="0"/>
              <w:bottom w:val="single" w:color="auto" w:sz="6" w:space="0"/>
              <w:right w:val="single" w:color="auto" w:sz="6" w:space="0"/>
            </w:tcBorders>
            <w:noWrap/>
          </w:tcPr>
          <w:p w14:paraId="29987D33">
            <w:pPr>
              <w:wordWrap w:val="0"/>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noWrap/>
          </w:tcPr>
          <w:p w14:paraId="1E684386">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noWrap/>
          </w:tcPr>
          <w:p w14:paraId="5C029680">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758" w:type="dxa"/>
            <w:tcBorders>
              <w:top w:val="single" w:color="auto" w:sz="6" w:space="0"/>
              <w:left w:val="single" w:color="auto" w:sz="6" w:space="0"/>
              <w:bottom w:val="single" w:color="auto" w:sz="6" w:space="0"/>
              <w:right w:val="single" w:color="auto" w:sz="6" w:space="0"/>
            </w:tcBorders>
            <w:noWrap/>
          </w:tcPr>
          <w:p w14:paraId="1BCB0B2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17" w:type="dxa"/>
            <w:tcBorders>
              <w:top w:val="single" w:color="auto" w:sz="6" w:space="0"/>
              <w:left w:val="single" w:color="auto" w:sz="6" w:space="0"/>
              <w:bottom w:val="single" w:color="auto" w:sz="6" w:space="0"/>
              <w:right w:val="single" w:color="auto" w:sz="6" w:space="0"/>
            </w:tcBorders>
            <w:noWrap/>
          </w:tcPr>
          <w:p w14:paraId="44BB2FAC">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45" w:type="dxa"/>
            <w:tcBorders>
              <w:top w:val="single" w:color="auto" w:sz="6" w:space="0"/>
              <w:left w:val="single" w:color="auto" w:sz="6" w:space="0"/>
              <w:bottom w:val="single" w:color="auto" w:sz="6" w:space="0"/>
              <w:right w:val="single" w:color="auto" w:sz="6" w:space="0"/>
            </w:tcBorders>
            <w:noWrap/>
          </w:tcPr>
          <w:p w14:paraId="57D6E0D3">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90" w:type="dxa"/>
            <w:tcBorders>
              <w:top w:val="single" w:color="auto" w:sz="6" w:space="0"/>
              <w:left w:val="single" w:color="auto" w:sz="6" w:space="0"/>
              <w:bottom w:val="single" w:color="auto" w:sz="6" w:space="0"/>
              <w:right w:val="single" w:color="auto" w:sz="6" w:space="0"/>
            </w:tcBorders>
            <w:noWrap/>
          </w:tcPr>
          <w:p w14:paraId="08908C2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55" w:type="dxa"/>
            <w:tcBorders>
              <w:top w:val="single" w:color="auto" w:sz="6" w:space="0"/>
              <w:left w:val="single" w:color="auto" w:sz="6" w:space="0"/>
              <w:bottom w:val="single" w:color="auto" w:sz="6" w:space="0"/>
              <w:right w:val="single" w:color="auto" w:sz="6" w:space="0"/>
            </w:tcBorders>
            <w:noWrap/>
          </w:tcPr>
          <w:p w14:paraId="66FB330F">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65725F53">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57853C75">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6227807B">
        <w:tblPrEx>
          <w:tblCellMar>
            <w:top w:w="0" w:type="dxa"/>
            <w:left w:w="108" w:type="dxa"/>
            <w:bottom w:w="0" w:type="dxa"/>
            <w:right w:w="108" w:type="dxa"/>
          </w:tblCellMar>
        </w:tblPrEx>
        <w:trPr>
          <w:trHeight w:val="505" w:hRule="atLeast"/>
          <w:jc w:val="center"/>
        </w:trPr>
        <w:tc>
          <w:tcPr>
            <w:tcW w:w="771" w:type="dxa"/>
            <w:tcBorders>
              <w:top w:val="single" w:color="auto" w:sz="6" w:space="0"/>
              <w:left w:val="single" w:color="auto" w:sz="6" w:space="0"/>
              <w:bottom w:val="single" w:color="auto" w:sz="6" w:space="0"/>
              <w:right w:val="single" w:color="auto" w:sz="6" w:space="0"/>
            </w:tcBorders>
            <w:noWrap/>
          </w:tcPr>
          <w:p w14:paraId="1AF69B9C">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noWrap/>
          </w:tcPr>
          <w:p w14:paraId="498D0908">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noWrap/>
          </w:tcPr>
          <w:p w14:paraId="5805F72A">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758" w:type="dxa"/>
            <w:tcBorders>
              <w:top w:val="single" w:color="auto" w:sz="6" w:space="0"/>
              <w:left w:val="single" w:color="auto" w:sz="6" w:space="0"/>
              <w:bottom w:val="single" w:color="auto" w:sz="6" w:space="0"/>
              <w:right w:val="single" w:color="auto" w:sz="6" w:space="0"/>
            </w:tcBorders>
            <w:noWrap/>
          </w:tcPr>
          <w:p w14:paraId="700C2AC6">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17" w:type="dxa"/>
            <w:tcBorders>
              <w:top w:val="single" w:color="auto" w:sz="6" w:space="0"/>
              <w:left w:val="single" w:color="auto" w:sz="6" w:space="0"/>
              <w:bottom w:val="single" w:color="auto" w:sz="6" w:space="0"/>
              <w:right w:val="single" w:color="auto" w:sz="6" w:space="0"/>
            </w:tcBorders>
            <w:noWrap/>
          </w:tcPr>
          <w:p w14:paraId="1BA89533">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45" w:type="dxa"/>
            <w:tcBorders>
              <w:top w:val="single" w:color="auto" w:sz="6" w:space="0"/>
              <w:left w:val="single" w:color="auto" w:sz="6" w:space="0"/>
              <w:bottom w:val="single" w:color="auto" w:sz="6" w:space="0"/>
              <w:right w:val="single" w:color="auto" w:sz="6" w:space="0"/>
            </w:tcBorders>
            <w:noWrap/>
          </w:tcPr>
          <w:p w14:paraId="31F7653E">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90" w:type="dxa"/>
            <w:tcBorders>
              <w:top w:val="single" w:color="auto" w:sz="6" w:space="0"/>
              <w:left w:val="single" w:color="auto" w:sz="6" w:space="0"/>
              <w:bottom w:val="single" w:color="auto" w:sz="6" w:space="0"/>
              <w:right w:val="single" w:color="auto" w:sz="6" w:space="0"/>
            </w:tcBorders>
            <w:noWrap/>
          </w:tcPr>
          <w:p w14:paraId="2F529CB6">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55" w:type="dxa"/>
            <w:tcBorders>
              <w:top w:val="single" w:color="auto" w:sz="6" w:space="0"/>
              <w:left w:val="single" w:color="auto" w:sz="6" w:space="0"/>
              <w:bottom w:val="single" w:color="auto" w:sz="6" w:space="0"/>
              <w:right w:val="single" w:color="auto" w:sz="6" w:space="0"/>
            </w:tcBorders>
            <w:noWrap/>
          </w:tcPr>
          <w:p w14:paraId="4BBA8D1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21A28D03">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4FBEDFC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2F3109F2">
        <w:tblPrEx>
          <w:tblCellMar>
            <w:top w:w="0" w:type="dxa"/>
            <w:left w:w="108" w:type="dxa"/>
            <w:bottom w:w="0" w:type="dxa"/>
            <w:right w:w="108" w:type="dxa"/>
          </w:tblCellMar>
        </w:tblPrEx>
        <w:trPr>
          <w:trHeight w:val="421" w:hRule="atLeast"/>
          <w:jc w:val="center"/>
        </w:trPr>
        <w:tc>
          <w:tcPr>
            <w:tcW w:w="771" w:type="dxa"/>
            <w:tcBorders>
              <w:top w:val="single" w:color="auto" w:sz="6" w:space="0"/>
              <w:left w:val="single" w:color="auto" w:sz="6" w:space="0"/>
              <w:bottom w:val="single" w:color="auto" w:sz="6" w:space="0"/>
              <w:right w:val="single" w:color="auto" w:sz="6" w:space="0"/>
            </w:tcBorders>
            <w:noWrap/>
          </w:tcPr>
          <w:p w14:paraId="4B931838">
            <w:pPr>
              <w:wordWrap w:val="0"/>
              <w:autoSpaceDE w:val="0"/>
              <w:autoSpaceDN w:val="0"/>
              <w:spacing w:line="360" w:lineRule="auto"/>
              <w:jc w:val="left"/>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noWrap/>
          </w:tcPr>
          <w:p w14:paraId="68D7E24E">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noWrap/>
          </w:tcPr>
          <w:p w14:paraId="66BB669C">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758" w:type="dxa"/>
            <w:tcBorders>
              <w:top w:val="single" w:color="auto" w:sz="6" w:space="0"/>
              <w:left w:val="single" w:color="auto" w:sz="6" w:space="0"/>
              <w:bottom w:val="single" w:color="auto" w:sz="6" w:space="0"/>
              <w:right w:val="single" w:color="auto" w:sz="6" w:space="0"/>
            </w:tcBorders>
            <w:noWrap/>
          </w:tcPr>
          <w:p w14:paraId="184FBBD3">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17" w:type="dxa"/>
            <w:tcBorders>
              <w:top w:val="single" w:color="auto" w:sz="6" w:space="0"/>
              <w:left w:val="single" w:color="auto" w:sz="6" w:space="0"/>
              <w:bottom w:val="single" w:color="auto" w:sz="6" w:space="0"/>
              <w:right w:val="single" w:color="auto" w:sz="6" w:space="0"/>
            </w:tcBorders>
            <w:noWrap/>
          </w:tcPr>
          <w:p w14:paraId="61658D1C">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45" w:type="dxa"/>
            <w:tcBorders>
              <w:top w:val="single" w:color="auto" w:sz="6" w:space="0"/>
              <w:left w:val="single" w:color="auto" w:sz="6" w:space="0"/>
              <w:bottom w:val="single" w:color="auto" w:sz="6" w:space="0"/>
              <w:right w:val="single" w:color="auto" w:sz="6" w:space="0"/>
            </w:tcBorders>
            <w:noWrap/>
          </w:tcPr>
          <w:p w14:paraId="6982A2FF">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90" w:type="dxa"/>
            <w:tcBorders>
              <w:top w:val="single" w:color="auto" w:sz="6" w:space="0"/>
              <w:left w:val="single" w:color="auto" w:sz="6" w:space="0"/>
              <w:bottom w:val="single" w:color="auto" w:sz="6" w:space="0"/>
              <w:right w:val="single" w:color="auto" w:sz="6" w:space="0"/>
            </w:tcBorders>
            <w:noWrap/>
          </w:tcPr>
          <w:p w14:paraId="5D2B972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55" w:type="dxa"/>
            <w:tcBorders>
              <w:top w:val="single" w:color="auto" w:sz="6" w:space="0"/>
              <w:left w:val="single" w:color="auto" w:sz="6" w:space="0"/>
              <w:bottom w:val="single" w:color="auto" w:sz="6" w:space="0"/>
              <w:right w:val="single" w:color="auto" w:sz="6" w:space="0"/>
            </w:tcBorders>
            <w:noWrap/>
          </w:tcPr>
          <w:p w14:paraId="2B67850D">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003CEBE8">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1EF1D99B">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77BDD867">
        <w:tblPrEx>
          <w:tblCellMar>
            <w:top w:w="0" w:type="dxa"/>
            <w:left w:w="108" w:type="dxa"/>
            <w:bottom w:w="0" w:type="dxa"/>
            <w:right w:w="108" w:type="dxa"/>
          </w:tblCellMar>
        </w:tblPrEx>
        <w:trPr>
          <w:trHeight w:val="460" w:hRule="atLeast"/>
          <w:jc w:val="center"/>
        </w:trPr>
        <w:tc>
          <w:tcPr>
            <w:tcW w:w="771" w:type="dxa"/>
            <w:tcBorders>
              <w:top w:val="single" w:color="auto" w:sz="6" w:space="0"/>
              <w:left w:val="single" w:color="auto" w:sz="6" w:space="0"/>
              <w:bottom w:val="single" w:color="auto" w:sz="6" w:space="0"/>
              <w:right w:val="single" w:color="auto" w:sz="6" w:space="0"/>
            </w:tcBorders>
            <w:noWrap/>
          </w:tcPr>
          <w:p w14:paraId="54F9AFF6">
            <w:pPr>
              <w:wordWrap w:val="0"/>
              <w:autoSpaceDE w:val="0"/>
              <w:autoSpaceDN w:val="0"/>
              <w:spacing w:line="360" w:lineRule="auto"/>
              <w:jc w:val="left"/>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noWrap/>
          </w:tcPr>
          <w:p w14:paraId="56AFB1B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noWrap/>
          </w:tcPr>
          <w:p w14:paraId="578641AA">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758" w:type="dxa"/>
            <w:tcBorders>
              <w:top w:val="single" w:color="auto" w:sz="6" w:space="0"/>
              <w:left w:val="single" w:color="auto" w:sz="6" w:space="0"/>
              <w:bottom w:val="single" w:color="auto" w:sz="6" w:space="0"/>
              <w:right w:val="single" w:color="auto" w:sz="6" w:space="0"/>
            </w:tcBorders>
            <w:noWrap/>
          </w:tcPr>
          <w:p w14:paraId="76D7C816">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17" w:type="dxa"/>
            <w:tcBorders>
              <w:top w:val="single" w:color="auto" w:sz="6" w:space="0"/>
              <w:left w:val="single" w:color="auto" w:sz="6" w:space="0"/>
              <w:bottom w:val="single" w:color="auto" w:sz="6" w:space="0"/>
              <w:right w:val="single" w:color="auto" w:sz="6" w:space="0"/>
            </w:tcBorders>
            <w:noWrap/>
          </w:tcPr>
          <w:p w14:paraId="5B315E51">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45" w:type="dxa"/>
            <w:tcBorders>
              <w:top w:val="single" w:color="auto" w:sz="6" w:space="0"/>
              <w:left w:val="single" w:color="auto" w:sz="6" w:space="0"/>
              <w:bottom w:val="single" w:color="auto" w:sz="6" w:space="0"/>
              <w:right w:val="single" w:color="auto" w:sz="6" w:space="0"/>
            </w:tcBorders>
            <w:noWrap/>
          </w:tcPr>
          <w:p w14:paraId="70B778AA">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90" w:type="dxa"/>
            <w:tcBorders>
              <w:top w:val="single" w:color="auto" w:sz="6" w:space="0"/>
              <w:left w:val="single" w:color="auto" w:sz="6" w:space="0"/>
              <w:bottom w:val="single" w:color="auto" w:sz="6" w:space="0"/>
              <w:right w:val="single" w:color="auto" w:sz="6" w:space="0"/>
            </w:tcBorders>
            <w:noWrap/>
          </w:tcPr>
          <w:p w14:paraId="0097A2C5">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55" w:type="dxa"/>
            <w:tcBorders>
              <w:top w:val="single" w:color="auto" w:sz="6" w:space="0"/>
              <w:left w:val="single" w:color="auto" w:sz="6" w:space="0"/>
              <w:bottom w:val="single" w:color="auto" w:sz="6" w:space="0"/>
              <w:right w:val="single" w:color="auto" w:sz="6" w:space="0"/>
            </w:tcBorders>
            <w:noWrap/>
          </w:tcPr>
          <w:p w14:paraId="6E4278FE">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119C025C">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34425B08">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78D4E221">
        <w:tblPrEx>
          <w:tblCellMar>
            <w:top w:w="0" w:type="dxa"/>
            <w:left w:w="108" w:type="dxa"/>
            <w:bottom w:w="0" w:type="dxa"/>
            <w:right w:w="108" w:type="dxa"/>
          </w:tblCellMar>
        </w:tblPrEx>
        <w:trPr>
          <w:trHeight w:val="415" w:hRule="atLeast"/>
          <w:jc w:val="center"/>
        </w:trPr>
        <w:tc>
          <w:tcPr>
            <w:tcW w:w="771" w:type="dxa"/>
            <w:tcBorders>
              <w:top w:val="single" w:color="auto" w:sz="6" w:space="0"/>
              <w:left w:val="single" w:color="auto" w:sz="6" w:space="0"/>
              <w:bottom w:val="single" w:color="auto" w:sz="6" w:space="0"/>
              <w:right w:val="single" w:color="auto" w:sz="6" w:space="0"/>
            </w:tcBorders>
            <w:noWrap/>
          </w:tcPr>
          <w:p w14:paraId="6A2ACFD1">
            <w:pPr>
              <w:wordWrap w:val="0"/>
              <w:autoSpaceDE w:val="0"/>
              <w:autoSpaceDN w:val="0"/>
              <w:spacing w:line="360" w:lineRule="auto"/>
              <w:jc w:val="left"/>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noWrap/>
          </w:tcPr>
          <w:p w14:paraId="7BBEB663">
            <w:pPr>
              <w:wordWrap w:val="0"/>
              <w:autoSpaceDE w:val="0"/>
              <w:autoSpaceDN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noWrap/>
          </w:tcPr>
          <w:p w14:paraId="2820C6A5">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758" w:type="dxa"/>
            <w:tcBorders>
              <w:top w:val="single" w:color="auto" w:sz="6" w:space="0"/>
              <w:left w:val="single" w:color="auto" w:sz="6" w:space="0"/>
              <w:bottom w:val="single" w:color="auto" w:sz="6" w:space="0"/>
              <w:right w:val="single" w:color="auto" w:sz="6" w:space="0"/>
            </w:tcBorders>
            <w:noWrap/>
          </w:tcPr>
          <w:p w14:paraId="310FCDAF">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17" w:type="dxa"/>
            <w:tcBorders>
              <w:top w:val="single" w:color="auto" w:sz="6" w:space="0"/>
              <w:left w:val="single" w:color="auto" w:sz="6" w:space="0"/>
              <w:bottom w:val="single" w:color="auto" w:sz="6" w:space="0"/>
              <w:right w:val="single" w:color="auto" w:sz="6" w:space="0"/>
            </w:tcBorders>
            <w:noWrap/>
          </w:tcPr>
          <w:p w14:paraId="0BAB3920">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45" w:type="dxa"/>
            <w:tcBorders>
              <w:top w:val="single" w:color="auto" w:sz="6" w:space="0"/>
              <w:left w:val="single" w:color="auto" w:sz="6" w:space="0"/>
              <w:bottom w:val="single" w:color="auto" w:sz="6" w:space="0"/>
              <w:right w:val="single" w:color="auto" w:sz="6" w:space="0"/>
            </w:tcBorders>
            <w:noWrap/>
          </w:tcPr>
          <w:p w14:paraId="1FD9CCBC">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90" w:type="dxa"/>
            <w:tcBorders>
              <w:top w:val="single" w:color="auto" w:sz="6" w:space="0"/>
              <w:left w:val="single" w:color="auto" w:sz="6" w:space="0"/>
              <w:bottom w:val="single" w:color="auto" w:sz="6" w:space="0"/>
              <w:right w:val="single" w:color="auto" w:sz="6" w:space="0"/>
            </w:tcBorders>
            <w:noWrap/>
          </w:tcPr>
          <w:p w14:paraId="00FEA7A9">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55" w:type="dxa"/>
            <w:tcBorders>
              <w:top w:val="single" w:color="auto" w:sz="6" w:space="0"/>
              <w:left w:val="single" w:color="auto" w:sz="6" w:space="0"/>
              <w:bottom w:val="single" w:color="auto" w:sz="6" w:space="0"/>
              <w:right w:val="single" w:color="auto" w:sz="6" w:space="0"/>
            </w:tcBorders>
            <w:noWrap/>
          </w:tcPr>
          <w:p w14:paraId="4AC3D105">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46EFF260">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26D89EA5">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30438835">
        <w:tblPrEx>
          <w:tblCellMar>
            <w:top w:w="0" w:type="dxa"/>
            <w:left w:w="108" w:type="dxa"/>
            <w:bottom w:w="0" w:type="dxa"/>
            <w:right w:w="108" w:type="dxa"/>
          </w:tblCellMar>
        </w:tblPrEx>
        <w:trPr>
          <w:trHeight w:val="445" w:hRule="atLeast"/>
          <w:jc w:val="center"/>
        </w:trPr>
        <w:tc>
          <w:tcPr>
            <w:tcW w:w="771" w:type="dxa"/>
            <w:tcBorders>
              <w:top w:val="single" w:color="auto" w:sz="6" w:space="0"/>
              <w:left w:val="single" w:color="auto" w:sz="6" w:space="0"/>
              <w:bottom w:val="single" w:color="auto" w:sz="6" w:space="0"/>
              <w:right w:val="single" w:color="auto" w:sz="6" w:space="0"/>
            </w:tcBorders>
            <w:noWrap/>
          </w:tcPr>
          <w:p w14:paraId="1D8491BF">
            <w:pPr>
              <w:wordWrap w:val="0"/>
              <w:autoSpaceDE w:val="0"/>
              <w:autoSpaceDN w:val="0"/>
              <w:spacing w:line="360" w:lineRule="auto"/>
              <w:jc w:val="left"/>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noWrap/>
          </w:tcPr>
          <w:p w14:paraId="5A484F5E">
            <w:pPr>
              <w:wordWrap w:val="0"/>
              <w:autoSpaceDE w:val="0"/>
              <w:autoSpaceDN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p>
        </w:tc>
        <w:tc>
          <w:tcPr>
            <w:tcW w:w="787" w:type="dxa"/>
            <w:tcBorders>
              <w:top w:val="single" w:color="auto" w:sz="6" w:space="0"/>
              <w:left w:val="single" w:color="auto" w:sz="6" w:space="0"/>
              <w:bottom w:val="single" w:color="auto" w:sz="6" w:space="0"/>
              <w:right w:val="single" w:color="auto" w:sz="6" w:space="0"/>
            </w:tcBorders>
            <w:noWrap/>
          </w:tcPr>
          <w:p w14:paraId="0737A5DF">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758" w:type="dxa"/>
            <w:tcBorders>
              <w:top w:val="single" w:color="auto" w:sz="6" w:space="0"/>
              <w:left w:val="single" w:color="auto" w:sz="6" w:space="0"/>
              <w:bottom w:val="single" w:color="auto" w:sz="6" w:space="0"/>
              <w:right w:val="single" w:color="auto" w:sz="6" w:space="0"/>
            </w:tcBorders>
            <w:noWrap/>
          </w:tcPr>
          <w:p w14:paraId="2C726A8B">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17" w:type="dxa"/>
            <w:tcBorders>
              <w:top w:val="single" w:color="auto" w:sz="6" w:space="0"/>
              <w:left w:val="single" w:color="auto" w:sz="6" w:space="0"/>
              <w:bottom w:val="single" w:color="auto" w:sz="6" w:space="0"/>
              <w:right w:val="single" w:color="auto" w:sz="6" w:space="0"/>
            </w:tcBorders>
            <w:noWrap/>
          </w:tcPr>
          <w:p w14:paraId="09431E7A">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45" w:type="dxa"/>
            <w:tcBorders>
              <w:top w:val="single" w:color="auto" w:sz="6" w:space="0"/>
              <w:left w:val="single" w:color="auto" w:sz="6" w:space="0"/>
              <w:bottom w:val="single" w:color="auto" w:sz="6" w:space="0"/>
              <w:right w:val="single" w:color="auto" w:sz="6" w:space="0"/>
            </w:tcBorders>
            <w:noWrap/>
          </w:tcPr>
          <w:p w14:paraId="0CAA5A4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90" w:type="dxa"/>
            <w:tcBorders>
              <w:top w:val="single" w:color="auto" w:sz="6" w:space="0"/>
              <w:left w:val="single" w:color="auto" w:sz="6" w:space="0"/>
              <w:bottom w:val="single" w:color="auto" w:sz="6" w:space="0"/>
              <w:right w:val="single" w:color="auto" w:sz="6" w:space="0"/>
            </w:tcBorders>
            <w:noWrap/>
          </w:tcPr>
          <w:p w14:paraId="3555E844">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855" w:type="dxa"/>
            <w:tcBorders>
              <w:top w:val="single" w:color="auto" w:sz="6" w:space="0"/>
              <w:left w:val="single" w:color="auto" w:sz="6" w:space="0"/>
              <w:bottom w:val="single" w:color="auto" w:sz="6" w:space="0"/>
              <w:right w:val="single" w:color="auto" w:sz="6" w:space="0"/>
            </w:tcBorders>
            <w:noWrap/>
          </w:tcPr>
          <w:p w14:paraId="16439576">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036271E1">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81" w:type="dxa"/>
            <w:tcBorders>
              <w:top w:val="single" w:color="auto" w:sz="6" w:space="0"/>
              <w:left w:val="single" w:color="auto" w:sz="6" w:space="0"/>
              <w:bottom w:val="single" w:color="auto" w:sz="6" w:space="0"/>
              <w:right w:val="single" w:color="auto" w:sz="6" w:space="0"/>
            </w:tcBorders>
            <w:noWrap/>
          </w:tcPr>
          <w:p w14:paraId="4EA4E202">
            <w:pPr>
              <w:wordWrap w:val="0"/>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bl>
    <w:p w14:paraId="4B54B510">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注：须随表提交相应的证明材料（证明材料以资格要求和评标办法要求为准）并注明所在页码。</w:t>
      </w:r>
    </w:p>
    <w:p w14:paraId="4A644C16">
      <w:pPr>
        <w:wordWrap w:val="0"/>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61F80488">
      <w:pPr>
        <w:pStyle w:val="62"/>
        <w:wordWrap w:val="0"/>
        <w:ind w:left="0" w:leftChars="0" w:firstLine="48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w:t>
      </w:r>
      <w:r>
        <w:rPr>
          <w:rFonts w:hint="eastAsia" w:ascii="仿宋" w:hAnsi="仿宋" w:eastAsia="仿宋" w:cs="仿宋"/>
          <w:color w:val="000000" w:themeColor="text1"/>
          <w:kern w:val="0"/>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207E2449">
      <w:pPr>
        <w:pStyle w:val="62"/>
        <w:wordWrap w:val="0"/>
        <w:ind w:left="0" w:leftChars="0" w:firstLine="480"/>
        <w:rPr>
          <w:rFonts w:hint="eastAsia" w:ascii="仿宋" w:hAnsi="仿宋" w:eastAsia="仿宋" w:cs="仿宋"/>
          <w:color w:val="000000" w:themeColor="text1"/>
          <w:highlight w:val="none"/>
          <w14:textFill>
            <w14:solidFill>
              <w14:schemeClr w14:val="tx1"/>
            </w14:solidFill>
          </w14:textFill>
        </w:rPr>
        <w:sectPr>
          <w:pgSz w:w="11905" w:h="16838"/>
          <w:pgMar w:top="652" w:right="1417" w:bottom="680" w:left="1417" w:header="539" w:footer="425" w:gutter="0"/>
          <w:pgNumType w:fmt="decimal"/>
          <w:cols w:space="0" w:num="1"/>
          <w:titlePg/>
          <w:docGrid w:linePitch="312" w:charSpace="0"/>
        </w:sectPr>
      </w:pP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w:t>
      </w:r>
    </w:p>
    <w:p w14:paraId="2EF385A8">
      <w:pPr>
        <w:wordWrap w:val="0"/>
        <w:jc w:val="left"/>
        <w:outlineLvl w:val="2"/>
        <w:rPr>
          <w:rFonts w:hint="eastAsia" w:ascii="仿宋" w:hAnsi="仿宋" w:eastAsia="仿宋" w:cs="仿宋"/>
          <w:b/>
          <w:color w:val="000000" w:themeColor="text1"/>
          <w:kern w:val="0"/>
          <w:sz w:val="32"/>
          <w:szCs w:val="32"/>
          <w:highlight w:val="none"/>
          <w14:textFill>
            <w14:solidFill>
              <w14:schemeClr w14:val="tx1"/>
            </w14:solidFill>
          </w14:textFill>
        </w:rPr>
      </w:pPr>
      <w:bookmarkStart w:id="490" w:name="_Toc14279"/>
      <w:bookmarkStart w:id="491" w:name="_Toc11318"/>
      <w:bookmarkStart w:id="492" w:name="_Toc3004"/>
      <w:bookmarkStart w:id="493" w:name="_Toc9403"/>
      <w:r>
        <w:rPr>
          <w:rFonts w:hint="eastAsia" w:ascii="仿宋" w:hAnsi="仿宋" w:eastAsia="仿宋" w:cs="仿宋"/>
          <w:b/>
          <w:color w:val="000000" w:themeColor="text1"/>
          <w:kern w:val="0"/>
          <w:sz w:val="32"/>
          <w:szCs w:val="32"/>
          <w:highlight w:val="none"/>
          <w:lang w:val="zh-CN"/>
          <w14:textFill>
            <w14:solidFill>
              <w14:schemeClr w14:val="tx1"/>
            </w14:solidFill>
          </w14:textFill>
        </w:rPr>
        <w:t>（</w:t>
      </w:r>
      <w:r>
        <w:rPr>
          <w:rFonts w:hint="eastAsia" w:ascii="仿宋" w:hAnsi="仿宋" w:eastAsia="仿宋" w:cs="仿宋"/>
          <w:b/>
          <w:color w:val="000000" w:themeColor="text1"/>
          <w:kern w:val="0"/>
          <w:sz w:val="32"/>
          <w:szCs w:val="32"/>
          <w:highlight w:val="none"/>
          <w14:textFill>
            <w14:solidFill>
              <w14:schemeClr w14:val="tx1"/>
            </w14:solidFill>
          </w14:textFill>
        </w:rPr>
        <w:t>四</w:t>
      </w:r>
      <w:r>
        <w:rPr>
          <w:rFonts w:hint="eastAsia" w:ascii="仿宋" w:hAnsi="仿宋" w:eastAsia="仿宋" w:cs="仿宋"/>
          <w:b/>
          <w:color w:val="000000" w:themeColor="text1"/>
          <w:kern w:val="0"/>
          <w:sz w:val="32"/>
          <w:szCs w:val="32"/>
          <w:highlight w:val="none"/>
          <w:lang w:val="zh-CN"/>
          <w14:textFill>
            <w14:solidFill>
              <w14:schemeClr w14:val="tx1"/>
            </w14:solidFill>
          </w14:textFill>
        </w:rPr>
        <w:t>）设备配备情况一览表</w:t>
      </w:r>
    </w:p>
    <w:p w14:paraId="35E71D8F">
      <w:pPr>
        <w:pStyle w:val="82"/>
        <w:wordWrap w:val="0"/>
        <w:jc w:val="center"/>
        <w:rPr>
          <w:rFonts w:hint="eastAsia" w:ascii="仿宋" w:hAnsi="仿宋" w:eastAsia="仿宋" w:cs="仿宋"/>
          <w:b/>
          <w:color w:val="000000" w:themeColor="text1"/>
          <w:sz w:val="32"/>
          <w:szCs w:val="32"/>
          <w:highlight w:val="none"/>
          <w14:textFill>
            <w14:solidFill>
              <w14:schemeClr w14:val="tx1"/>
            </w14:solidFill>
          </w14:textFill>
        </w:rPr>
      </w:pPr>
    </w:p>
    <w:p w14:paraId="1FFDB05F">
      <w:pPr>
        <w:pStyle w:val="82"/>
        <w:wordWrap w:val="0"/>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设备配备情况一览表</w:t>
      </w:r>
    </w:p>
    <w:p w14:paraId="05ECC129">
      <w:pPr>
        <w:pStyle w:val="82"/>
        <w:wordWrap w:val="0"/>
        <w:jc w:val="center"/>
        <w:rPr>
          <w:rFonts w:hint="eastAsia" w:ascii="仿宋" w:hAnsi="仿宋" w:eastAsia="仿宋" w:cs="仿宋"/>
          <w:b/>
          <w:color w:val="000000" w:themeColor="text1"/>
          <w:sz w:val="32"/>
          <w:szCs w:val="32"/>
          <w:highlight w:val="none"/>
          <w:lang w:val="en-US"/>
          <w14:textFill>
            <w14:solidFill>
              <w14:schemeClr w14:val="tx1"/>
            </w14:solidFill>
          </w14:textFill>
        </w:rPr>
      </w:pPr>
    </w:p>
    <w:p w14:paraId="60A70529">
      <w:pPr>
        <w:pStyle w:val="82"/>
        <w:wordWrap w:val="0"/>
        <w:spacing w:line="360" w:lineRule="auto"/>
        <w:rPr>
          <w:rFonts w:hint="eastAsia" w:ascii="仿宋" w:hAnsi="仿宋" w:eastAsia="仿宋" w:cs="仿宋"/>
          <w:color w:val="000000" w:themeColor="text1"/>
          <w:kern w:val="2"/>
          <w:szCs w:val="24"/>
          <w:highlight w:val="none"/>
          <w:lang w:val="en-US"/>
          <w14:textFill>
            <w14:solidFill>
              <w14:schemeClr w14:val="tx1"/>
            </w14:solidFill>
          </w14:textFill>
        </w:rPr>
      </w:pPr>
      <w:r>
        <w:rPr>
          <w:rFonts w:hint="eastAsia" w:ascii="仿宋" w:hAnsi="仿宋" w:eastAsia="仿宋" w:cs="仿宋"/>
          <w:color w:val="000000" w:themeColor="text1"/>
          <w:kern w:val="2"/>
          <w:szCs w:val="24"/>
          <w:highlight w:val="none"/>
          <w:lang w:val="en-US"/>
          <w14:textFill>
            <w14:solidFill>
              <w14:schemeClr w14:val="tx1"/>
            </w14:solidFill>
          </w14:textFill>
        </w:rPr>
        <w:t>项目名称：</w:t>
      </w:r>
      <w:r>
        <w:rPr>
          <w:rFonts w:hint="eastAsia" w:ascii="仿宋" w:hAnsi="仿宋" w:eastAsia="仿宋" w:cs="仿宋"/>
          <w:color w:val="000000" w:themeColor="text1"/>
          <w:kern w:val="2"/>
          <w:szCs w:val="24"/>
          <w:highlight w:val="none"/>
          <w:lang w:val="en-US" w:eastAsia="zh-CN"/>
          <w14:textFill>
            <w14:solidFill>
              <w14:schemeClr w14:val="tx1"/>
            </w14:solidFill>
          </w14:textFill>
        </w:rPr>
        <w:t>紫阳街道排水养护管理项目服务</w:t>
      </w:r>
      <w:r>
        <w:rPr>
          <w:rFonts w:hint="eastAsia" w:ascii="仿宋" w:hAnsi="仿宋" w:eastAsia="仿宋" w:cs="仿宋"/>
          <w:color w:val="000000" w:themeColor="text1"/>
          <w:kern w:val="2"/>
          <w:szCs w:val="24"/>
          <w:highlight w:val="none"/>
          <w:lang w:val="en-US"/>
          <w14:textFill>
            <w14:solidFill>
              <w14:schemeClr w14:val="tx1"/>
            </w14:solidFill>
          </w14:textFill>
        </w:rPr>
        <w:t xml:space="preserve">      </w:t>
      </w:r>
    </w:p>
    <w:p w14:paraId="1DDD4530">
      <w:pPr>
        <w:pStyle w:val="82"/>
        <w:wordWrap w:val="0"/>
        <w:spacing w:line="360" w:lineRule="auto"/>
        <w:rPr>
          <w:rFonts w:hint="eastAsia" w:ascii="仿宋" w:hAnsi="仿宋" w:eastAsia="仿宋" w:cs="仿宋"/>
          <w:color w:val="000000" w:themeColor="text1"/>
          <w:kern w:val="2"/>
          <w:szCs w:val="24"/>
          <w:highlight w:val="none"/>
          <w:lang w:val="en-US"/>
          <w14:textFill>
            <w14:solidFill>
              <w14:schemeClr w14:val="tx1"/>
            </w14:solidFill>
          </w14:textFill>
        </w:rPr>
      </w:pPr>
      <w:r>
        <w:rPr>
          <w:rFonts w:hint="eastAsia" w:ascii="仿宋" w:hAnsi="仿宋" w:eastAsia="仿宋" w:cs="仿宋"/>
          <w:color w:val="000000" w:themeColor="text1"/>
          <w:kern w:val="2"/>
          <w:szCs w:val="24"/>
          <w:highlight w:val="none"/>
          <w:lang w:val="en-US"/>
          <w14:textFill>
            <w14:solidFill>
              <w14:schemeClr w14:val="tx1"/>
            </w14:solidFill>
          </w14:textFill>
        </w:rPr>
        <w:t>项目编号：</w:t>
      </w:r>
      <w:r>
        <w:rPr>
          <w:rFonts w:hint="eastAsia" w:ascii="仿宋" w:hAnsi="仿宋" w:eastAsia="仿宋" w:cs="仿宋"/>
          <w:color w:val="000000" w:themeColor="text1"/>
          <w:kern w:val="2"/>
          <w:szCs w:val="24"/>
          <w:highlight w:val="none"/>
          <w:lang w:val="en-US" w:eastAsia="zh-CN"/>
          <w14:textFill>
            <w14:solidFill>
              <w14:schemeClr w14:val="tx1"/>
            </w14:solidFill>
          </w14:textFill>
        </w:rPr>
        <w:t>QJ-ZYJD2025-01</w:t>
      </w:r>
      <w:r>
        <w:rPr>
          <w:rFonts w:hint="eastAsia" w:ascii="仿宋" w:hAnsi="仿宋" w:eastAsia="仿宋" w:cs="仿宋"/>
          <w:color w:val="000000" w:themeColor="text1"/>
          <w:kern w:val="2"/>
          <w:szCs w:val="24"/>
          <w:highlight w:val="none"/>
          <w:lang w:val="en-US"/>
          <w14:textFill>
            <w14:solidFill>
              <w14:schemeClr w14:val="tx1"/>
            </w14:solidFill>
          </w14:textFill>
        </w:rPr>
        <w:t xml:space="preserve">  </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37"/>
        <w:gridCol w:w="1515"/>
        <w:gridCol w:w="1326"/>
        <w:gridCol w:w="1209"/>
        <w:gridCol w:w="1445"/>
        <w:gridCol w:w="1327"/>
        <w:gridCol w:w="1327"/>
      </w:tblGrid>
      <w:tr w14:paraId="07F29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7" w:type="dxa"/>
          </w:tcPr>
          <w:p w14:paraId="6DEAFF0D">
            <w:pPr>
              <w:wordWrap w:val="0"/>
              <w:jc w:val="center"/>
              <w:outlineLvl w:val="2"/>
              <w:rPr>
                <w:rFonts w:hint="eastAsia"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序号</w:t>
            </w:r>
          </w:p>
        </w:tc>
        <w:tc>
          <w:tcPr>
            <w:tcW w:w="1515" w:type="dxa"/>
          </w:tcPr>
          <w:p w14:paraId="5B02897C">
            <w:pPr>
              <w:wordWrap w:val="0"/>
              <w:jc w:val="center"/>
              <w:outlineLvl w:val="2"/>
              <w:rPr>
                <w:rFonts w:hint="eastAsia"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产品名称</w:t>
            </w:r>
          </w:p>
        </w:tc>
        <w:tc>
          <w:tcPr>
            <w:tcW w:w="1326" w:type="dxa"/>
          </w:tcPr>
          <w:p w14:paraId="631897E1">
            <w:pPr>
              <w:wordWrap w:val="0"/>
              <w:jc w:val="center"/>
              <w:outlineLvl w:val="2"/>
              <w:rPr>
                <w:rFonts w:hint="eastAsia"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规格</w:t>
            </w:r>
          </w:p>
        </w:tc>
        <w:tc>
          <w:tcPr>
            <w:tcW w:w="1209" w:type="dxa"/>
          </w:tcPr>
          <w:p w14:paraId="787B1D9F">
            <w:pPr>
              <w:wordWrap w:val="0"/>
              <w:jc w:val="center"/>
              <w:outlineLvl w:val="2"/>
              <w:rPr>
                <w:rFonts w:hint="eastAsia"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品牌</w:t>
            </w:r>
          </w:p>
        </w:tc>
        <w:tc>
          <w:tcPr>
            <w:tcW w:w="1445" w:type="dxa"/>
          </w:tcPr>
          <w:p w14:paraId="73F9AACE">
            <w:pPr>
              <w:wordWrap w:val="0"/>
              <w:jc w:val="center"/>
              <w:outlineLvl w:val="2"/>
              <w:rPr>
                <w:rFonts w:hint="eastAsia"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质量标准</w:t>
            </w:r>
          </w:p>
        </w:tc>
        <w:tc>
          <w:tcPr>
            <w:tcW w:w="1327" w:type="dxa"/>
          </w:tcPr>
          <w:p w14:paraId="7E8B4602">
            <w:pPr>
              <w:wordWrap w:val="0"/>
              <w:jc w:val="center"/>
              <w:outlineLvl w:val="2"/>
              <w:rPr>
                <w:rFonts w:hint="eastAsia"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数量</w:t>
            </w:r>
          </w:p>
        </w:tc>
        <w:tc>
          <w:tcPr>
            <w:tcW w:w="1327" w:type="dxa"/>
          </w:tcPr>
          <w:p w14:paraId="5AF805D5">
            <w:pPr>
              <w:wordWrap w:val="0"/>
              <w:jc w:val="center"/>
              <w:outlineLvl w:val="2"/>
              <w:rPr>
                <w:rFonts w:hint="eastAsia"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备注</w:t>
            </w:r>
          </w:p>
        </w:tc>
      </w:tr>
      <w:tr w14:paraId="09C95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7" w:type="dxa"/>
          </w:tcPr>
          <w:p w14:paraId="3D66B03B">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515" w:type="dxa"/>
          </w:tcPr>
          <w:p w14:paraId="7A155F43">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6" w:type="dxa"/>
          </w:tcPr>
          <w:p w14:paraId="028F7AD1">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09" w:type="dxa"/>
          </w:tcPr>
          <w:p w14:paraId="327C9073">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445" w:type="dxa"/>
          </w:tcPr>
          <w:p w14:paraId="0E905EA1">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0EF432C0">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116C4265">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6FAB7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7" w:type="dxa"/>
          </w:tcPr>
          <w:p w14:paraId="245017E7">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515" w:type="dxa"/>
          </w:tcPr>
          <w:p w14:paraId="28ECCB48">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6" w:type="dxa"/>
          </w:tcPr>
          <w:p w14:paraId="2B81ED79">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09" w:type="dxa"/>
          </w:tcPr>
          <w:p w14:paraId="4B53AFA6">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445" w:type="dxa"/>
          </w:tcPr>
          <w:p w14:paraId="6F811F6F">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10106267">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11700615">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71E61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7" w:type="dxa"/>
          </w:tcPr>
          <w:p w14:paraId="076A5A93">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515" w:type="dxa"/>
          </w:tcPr>
          <w:p w14:paraId="308A321E">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6" w:type="dxa"/>
          </w:tcPr>
          <w:p w14:paraId="4078400D">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09" w:type="dxa"/>
          </w:tcPr>
          <w:p w14:paraId="1C249D10">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445" w:type="dxa"/>
          </w:tcPr>
          <w:p w14:paraId="66A3D8B9">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3D23973C">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1770D716">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4EF9C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7" w:type="dxa"/>
          </w:tcPr>
          <w:p w14:paraId="480450A2">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515" w:type="dxa"/>
          </w:tcPr>
          <w:p w14:paraId="3CF36C5C">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6" w:type="dxa"/>
          </w:tcPr>
          <w:p w14:paraId="15A63DC7">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09" w:type="dxa"/>
          </w:tcPr>
          <w:p w14:paraId="2C8840C3">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445" w:type="dxa"/>
          </w:tcPr>
          <w:p w14:paraId="421AAF21">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505D3914">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0D510027">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5D086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7" w:type="dxa"/>
          </w:tcPr>
          <w:p w14:paraId="49F72E7A">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515" w:type="dxa"/>
          </w:tcPr>
          <w:p w14:paraId="5860FC55">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6" w:type="dxa"/>
          </w:tcPr>
          <w:p w14:paraId="735AD380">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09" w:type="dxa"/>
          </w:tcPr>
          <w:p w14:paraId="70CC138E">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445" w:type="dxa"/>
          </w:tcPr>
          <w:p w14:paraId="3DB479F8">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46D551DA">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41D8133D">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6E96D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7" w:type="dxa"/>
          </w:tcPr>
          <w:p w14:paraId="0EA7B22D">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515" w:type="dxa"/>
          </w:tcPr>
          <w:p w14:paraId="0292D9E4">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6" w:type="dxa"/>
          </w:tcPr>
          <w:p w14:paraId="39FDBAB5">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09" w:type="dxa"/>
          </w:tcPr>
          <w:p w14:paraId="4AC76220">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445" w:type="dxa"/>
          </w:tcPr>
          <w:p w14:paraId="5D2E5024">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15BCDBD1">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74324794">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1DD1F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7" w:type="dxa"/>
          </w:tcPr>
          <w:p w14:paraId="0F364372">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515" w:type="dxa"/>
          </w:tcPr>
          <w:p w14:paraId="714E187F">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6" w:type="dxa"/>
          </w:tcPr>
          <w:p w14:paraId="7094B8B5">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09" w:type="dxa"/>
          </w:tcPr>
          <w:p w14:paraId="2098D250">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445" w:type="dxa"/>
          </w:tcPr>
          <w:p w14:paraId="4E91F03E">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7FA2334D">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327" w:type="dxa"/>
          </w:tcPr>
          <w:p w14:paraId="0DBF3C91">
            <w:pPr>
              <w:wordWrap w:val="0"/>
              <w:jc w:val="center"/>
              <w:outlineLvl w:val="2"/>
              <w:rPr>
                <w:rFonts w:hint="eastAsia" w:ascii="仿宋" w:hAnsi="仿宋" w:eastAsia="仿宋" w:cs="仿宋"/>
                <w:b/>
                <w:color w:val="000000" w:themeColor="text1"/>
                <w:kern w:val="0"/>
                <w:sz w:val="32"/>
                <w:szCs w:val="32"/>
                <w:highlight w:val="none"/>
                <w14:textFill>
                  <w14:solidFill>
                    <w14:schemeClr w14:val="tx1"/>
                  </w14:solidFill>
                </w14:textFill>
              </w:rPr>
            </w:pPr>
          </w:p>
        </w:tc>
      </w:tr>
    </w:tbl>
    <w:p w14:paraId="275B4412">
      <w:pPr>
        <w:wordWrap w:val="0"/>
        <w:autoSpaceDE w:val="0"/>
        <w:autoSpaceDN w:val="0"/>
        <w:spacing w:line="360" w:lineRule="auto"/>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注：投标人可按上述的格式自行编制，须随表提交相应的证明材料（证明材料以评标办法要求为准）并注明所在页码。</w:t>
      </w:r>
    </w:p>
    <w:p w14:paraId="6A5539CC">
      <w:pP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34889CAE">
      <w:pPr>
        <w:numPr>
          <w:ilvl w:val="255"/>
          <w:numId w:val="0"/>
        </w:numPr>
        <w:wordWrap w:val="0"/>
        <w:outlineLvl w:val="2"/>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五</w:t>
      </w:r>
      <w:r>
        <w:rPr>
          <w:rFonts w:hint="eastAsia" w:ascii="仿宋" w:hAnsi="仿宋" w:eastAsia="仿宋" w:cs="仿宋"/>
          <w:b/>
          <w:color w:val="000000" w:themeColor="text1"/>
          <w:kern w:val="0"/>
          <w:sz w:val="32"/>
          <w:szCs w:val="32"/>
          <w:highlight w:val="none"/>
          <w14:textFill>
            <w14:solidFill>
              <w14:schemeClr w14:val="tx1"/>
            </w14:solidFill>
          </w14:textFill>
        </w:rPr>
        <w:t>）商务技术偏离表</w:t>
      </w:r>
      <w:bookmarkEnd w:id="490"/>
      <w:bookmarkEnd w:id="491"/>
      <w:bookmarkEnd w:id="492"/>
      <w:bookmarkEnd w:id="493"/>
    </w:p>
    <w:p w14:paraId="6AEEFC35">
      <w:pPr>
        <w:numPr>
          <w:ilvl w:val="255"/>
          <w:numId w:val="0"/>
        </w:numPr>
        <w:wordWrap w:val="0"/>
        <w:jc w:val="left"/>
        <w:rPr>
          <w:rFonts w:hint="eastAsia" w:ascii="仿宋" w:hAnsi="仿宋" w:eastAsia="仿宋" w:cs="仿宋"/>
          <w:b/>
          <w:color w:val="000000" w:themeColor="text1"/>
          <w:kern w:val="0"/>
          <w:sz w:val="32"/>
          <w:szCs w:val="32"/>
          <w:highlight w:val="none"/>
          <w14:textFill>
            <w14:solidFill>
              <w14:schemeClr w14:val="tx1"/>
            </w14:solidFill>
          </w14:textFill>
        </w:rPr>
      </w:pPr>
    </w:p>
    <w:tbl>
      <w:tblPr>
        <w:tblStyle w:val="64"/>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000000" w:themeColor="text1"/>
                <w:sz w:val="24"/>
                <w:highlight w:val="none"/>
                <w14:textFill>
                  <w14:solidFill>
                    <w14:schemeClr w14:val="tx1"/>
                  </w14:solidFill>
                </w14:textFill>
              </w:rPr>
            </w:pPr>
            <w:bookmarkStart w:id="494" w:name="_Toc1061"/>
            <w:r>
              <w:rPr>
                <w:rFonts w:hint="eastAsia" w:ascii="宋体" w:hAnsi="宋体" w:cs="宋体"/>
                <w:b/>
                <w:bCs/>
                <w:color w:val="000000" w:themeColor="text1"/>
                <w:sz w:val="24"/>
                <w:highlight w:val="none"/>
                <w14:textFill>
                  <w14:solidFill>
                    <w14:schemeClr w14:val="tx1"/>
                  </w14:solidFill>
                </w14:textFill>
              </w:rPr>
              <w:t>序号</w:t>
            </w:r>
          </w:p>
        </w:tc>
        <w:tc>
          <w:tcPr>
            <w:tcW w:w="3180" w:type="dxa"/>
          </w:tcPr>
          <w:p w14:paraId="3B426346">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招标文件章节及具体内容</w:t>
            </w:r>
          </w:p>
        </w:tc>
        <w:tc>
          <w:tcPr>
            <w:tcW w:w="3062" w:type="dxa"/>
          </w:tcPr>
          <w:p w14:paraId="0FA21463">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投标文件章节及具体内容</w:t>
            </w:r>
          </w:p>
        </w:tc>
        <w:tc>
          <w:tcPr>
            <w:tcW w:w="1102" w:type="dxa"/>
          </w:tcPr>
          <w:p w14:paraId="6EABD2B7">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p>
        </w:tc>
        <w:tc>
          <w:tcPr>
            <w:tcW w:w="3180" w:type="dxa"/>
          </w:tcPr>
          <w:p w14:paraId="6B6935F5">
            <w:pPr>
              <w:jc w:val="center"/>
              <w:rPr>
                <w:rFonts w:ascii="宋体" w:hAnsi="宋体" w:cs="宋体"/>
                <w:b/>
                <w:color w:val="000000" w:themeColor="text1"/>
                <w:kern w:val="0"/>
                <w:sz w:val="32"/>
                <w:szCs w:val="32"/>
                <w:highlight w:val="none"/>
                <w14:textFill>
                  <w14:solidFill>
                    <w14:schemeClr w14:val="tx1"/>
                  </w14:solidFill>
                </w14:textFill>
              </w:rPr>
            </w:pPr>
          </w:p>
        </w:tc>
        <w:tc>
          <w:tcPr>
            <w:tcW w:w="3062" w:type="dxa"/>
          </w:tcPr>
          <w:p w14:paraId="5FF76456">
            <w:pPr>
              <w:jc w:val="center"/>
              <w:rPr>
                <w:rFonts w:ascii="宋体" w:hAnsi="宋体" w:cs="宋体"/>
                <w:b/>
                <w:color w:val="000000" w:themeColor="text1"/>
                <w:kern w:val="0"/>
                <w:sz w:val="32"/>
                <w:szCs w:val="32"/>
                <w:highlight w:val="none"/>
                <w14:textFill>
                  <w14:solidFill>
                    <w14:schemeClr w14:val="tx1"/>
                  </w14:solidFill>
                </w14:textFill>
              </w:rPr>
            </w:pPr>
          </w:p>
        </w:tc>
        <w:tc>
          <w:tcPr>
            <w:tcW w:w="1102" w:type="dxa"/>
          </w:tcPr>
          <w:p w14:paraId="277CD6D7">
            <w:pPr>
              <w:jc w:val="center"/>
              <w:rPr>
                <w:rFonts w:ascii="宋体" w:hAnsi="宋体" w:cs="宋体"/>
                <w:b/>
                <w:color w:val="000000" w:themeColor="text1"/>
                <w:kern w:val="0"/>
                <w:sz w:val="32"/>
                <w:szCs w:val="32"/>
                <w:highlight w:val="none"/>
                <w14:textFill>
                  <w14:solidFill>
                    <w14:schemeClr w14:val="tx1"/>
                  </w14:solidFill>
                </w14:textFill>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3180" w:type="dxa"/>
          </w:tcPr>
          <w:p w14:paraId="3D96D204">
            <w:pPr>
              <w:jc w:val="center"/>
              <w:rPr>
                <w:rFonts w:ascii="宋体" w:hAnsi="宋体" w:cs="宋体"/>
                <w:b/>
                <w:color w:val="000000" w:themeColor="text1"/>
                <w:kern w:val="0"/>
                <w:sz w:val="32"/>
                <w:szCs w:val="32"/>
                <w:highlight w:val="none"/>
                <w14:textFill>
                  <w14:solidFill>
                    <w14:schemeClr w14:val="tx1"/>
                  </w14:solidFill>
                </w14:textFill>
              </w:rPr>
            </w:pPr>
          </w:p>
        </w:tc>
        <w:tc>
          <w:tcPr>
            <w:tcW w:w="3062" w:type="dxa"/>
          </w:tcPr>
          <w:p w14:paraId="0A81AFEB">
            <w:pPr>
              <w:jc w:val="center"/>
              <w:rPr>
                <w:rFonts w:ascii="宋体" w:hAnsi="宋体" w:cs="宋体"/>
                <w:b/>
                <w:color w:val="000000" w:themeColor="text1"/>
                <w:kern w:val="0"/>
                <w:sz w:val="32"/>
                <w:szCs w:val="32"/>
                <w:highlight w:val="none"/>
                <w14:textFill>
                  <w14:solidFill>
                    <w14:schemeClr w14:val="tx1"/>
                  </w14:solidFill>
                </w14:textFill>
              </w:rPr>
            </w:pPr>
          </w:p>
        </w:tc>
        <w:tc>
          <w:tcPr>
            <w:tcW w:w="1102" w:type="dxa"/>
          </w:tcPr>
          <w:p w14:paraId="167149FF">
            <w:pPr>
              <w:jc w:val="center"/>
              <w:rPr>
                <w:rFonts w:ascii="宋体" w:hAnsi="宋体" w:cs="宋体"/>
                <w:b/>
                <w:color w:val="000000" w:themeColor="text1"/>
                <w:kern w:val="0"/>
                <w:sz w:val="32"/>
                <w:szCs w:val="32"/>
                <w:highlight w:val="none"/>
                <w14:textFill>
                  <w14:solidFill>
                    <w14:schemeClr w14:val="tx1"/>
                  </w14:solidFill>
                </w14:textFill>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tc>
        <w:tc>
          <w:tcPr>
            <w:tcW w:w="3180" w:type="dxa"/>
          </w:tcPr>
          <w:p w14:paraId="0A4801BD">
            <w:pPr>
              <w:jc w:val="center"/>
              <w:rPr>
                <w:rFonts w:ascii="宋体" w:hAnsi="宋体" w:cs="宋体"/>
                <w:b/>
                <w:color w:val="000000" w:themeColor="text1"/>
                <w:kern w:val="0"/>
                <w:sz w:val="32"/>
                <w:szCs w:val="32"/>
                <w:highlight w:val="none"/>
                <w14:textFill>
                  <w14:solidFill>
                    <w14:schemeClr w14:val="tx1"/>
                  </w14:solidFill>
                </w14:textFill>
              </w:rPr>
            </w:pPr>
          </w:p>
        </w:tc>
        <w:tc>
          <w:tcPr>
            <w:tcW w:w="3062" w:type="dxa"/>
          </w:tcPr>
          <w:p w14:paraId="25AE5A44">
            <w:pPr>
              <w:jc w:val="center"/>
              <w:rPr>
                <w:rFonts w:ascii="宋体" w:hAnsi="宋体" w:cs="宋体"/>
                <w:b/>
                <w:color w:val="000000" w:themeColor="text1"/>
                <w:kern w:val="0"/>
                <w:sz w:val="32"/>
                <w:szCs w:val="32"/>
                <w:highlight w:val="none"/>
                <w14:textFill>
                  <w14:solidFill>
                    <w14:schemeClr w14:val="tx1"/>
                  </w14:solidFill>
                </w14:textFill>
              </w:rPr>
            </w:pPr>
          </w:p>
        </w:tc>
        <w:tc>
          <w:tcPr>
            <w:tcW w:w="1102" w:type="dxa"/>
          </w:tcPr>
          <w:p w14:paraId="62B49A7F">
            <w:pPr>
              <w:jc w:val="center"/>
              <w:rPr>
                <w:rFonts w:ascii="宋体" w:hAnsi="宋体" w:cs="宋体"/>
                <w:b/>
                <w:color w:val="000000" w:themeColor="text1"/>
                <w:kern w:val="0"/>
                <w:sz w:val="32"/>
                <w:szCs w:val="32"/>
                <w:highlight w:val="none"/>
                <w14:textFill>
                  <w14:solidFill>
                    <w14:schemeClr w14:val="tx1"/>
                  </w14:solidFill>
                </w14:textFill>
              </w:rPr>
            </w:pPr>
          </w:p>
        </w:tc>
      </w:tr>
      <w:bookmarkEnd w:id="494"/>
    </w:tbl>
    <w:p w14:paraId="64BF45D6">
      <w:pPr>
        <w:wordWrap w:val="0"/>
        <w:autoSpaceDE w:val="0"/>
        <w:autoSpaceDN w:val="0"/>
        <w:spacing w:line="360" w:lineRule="auto"/>
        <w:jc w:val="left"/>
        <w:rPr>
          <w:rFonts w:hint="eastAsia" w:ascii="仿宋" w:hAnsi="仿宋" w:eastAsia="仿宋" w:cs="仿宋"/>
          <w:b w:val="0"/>
          <w:bCs/>
          <w:color w:val="000000" w:themeColor="text1"/>
          <w:kern w:val="2"/>
          <w:sz w:val="24"/>
          <w:szCs w:val="24"/>
          <w:highlight w:val="none"/>
          <w14:textFill>
            <w14:solidFill>
              <w14:schemeClr w14:val="tx1"/>
            </w14:solidFill>
          </w14:textFill>
        </w:rPr>
      </w:pPr>
      <w:r>
        <w:rPr>
          <w:rFonts w:hint="eastAsia" w:ascii="仿宋" w:hAnsi="仿宋" w:eastAsia="仿宋" w:cs="仿宋"/>
          <w:b w:val="0"/>
          <w:bCs/>
          <w:color w:val="000000" w:themeColor="text1"/>
          <w:kern w:val="2"/>
          <w:sz w:val="24"/>
          <w:highlight w:val="none"/>
          <w14:textFill>
            <w14:solidFill>
              <w14:schemeClr w14:val="tx1"/>
            </w14:solidFill>
          </w14:textFill>
        </w:rPr>
        <w:t>投标人保证：除商务技术偏离表列出的偏离外，投标人响应招标文件的全部要求</w:t>
      </w:r>
    </w:p>
    <w:p w14:paraId="3D695CE5">
      <w:pPr>
        <w:wordWrap w:val="0"/>
        <w:autoSpaceDE w:val="0"/>
        <w:autoSpaceDN w:val="0"/>
        <w:spacing w:line="360" w:lineRule="auto"/>
        <w:ind w:right="0"/>
        <w:jc w:val="left"/>
        <w:rPr>
          <w:rFonts w:hint="eastAsia" w:ascii="仿宋" w:hAnsi="仿宋" w:eastAsia="仿宋" w:cs="仿宋"/>
          <w:b w:val="0"/>
          <w:bCs/>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highlight w:val="none"/>
          <w14:textFill>
            <w14:solidFill>
              <w14:schemeClr w14:val="tx1"/>
            </w14:solidFill>
          </w14:textFill>
        </w:rPr>
        <w:t>注：</w:t>
      </w:r>
      <w:r>
        <w:rPr>
          <w:rFonts w:hint="eastAsia" w:ascii="仿宋" w:hAnsi="仿宋" w:eastAsia="仿宋" w:cs="仿宋"/>
          <w:b w:val="0"/>
          <w:bCs/>
          <w:color w:val="000000" w:themeColor="text1"/>
          <w:sz w:val="24"/>
          <w:highlight w:val="none"/>
          <w:lang w:val="en-US" w:eastAsia="zh-CN"/>
          <w14:textFill>
            <w14:solidFill>
              <w14:schemeClr w14:val="tx1"/>
            </w14:solidFill>
          </w14:textFill>
        </w:rPr>
        <w:t>1.</w:t>
      </w:r>
      <w:r>
        <w:rPr>
          <w:rFonts w:hint="eastAsia" w:ascii="仿宋" w:hAnsi="仿宋" w:eastAsia="仿宋" w:cs="仿宋"/>
          <w:b w:val="0"/>
          <w:bCs/>
          <w:color w:val="000000" w:themeColor="text1"/>
          <w:sz w:val="24"/>
          <w:highlight w:val="none"/>
          <w14:textFill>
            <w14:solidFill>
              <w14:schemeClr w14:val="tx1"/>
            </w14:solidFill>
          </w14:textFill>
        </w:rPr>
        <w:t>按本格式和要求提供。</w:t>
      </w:r>
    </w:p>
    <w:p w14:paraId="0351C5B3">
      <w:pPr>
        <w:wordWrap w:val="0"/>
        <w:autoSpaceDE w:val="0"/>
        <w:autoSpaceDN w:val="0"/>
        <w:spacing w:line="360" w:lineRule="auto"/>
        <w:ind w:right="0"/>
        <w:jc w:val="left"/>
        <w:rPr>
          <w:rFonts w:hint="eastAsia" w:ascii="仿宋" w:hAnsi="仿宋" w:eastAsia="仿宋" w:cs="仿宋"/>
          <w:b w:val="0"/>
          <w:bCs/>
          <w:color w:val="000000" w:themeColor="text1"/>
          <w:sz w:val="24"/>
          <w:highlight w:val="none"/>
          <w:lang w:val="en-US" w:eastAsia="zh-CN"/>
          <w14:textFill>
            <w14:solidFill>
              <w14:schemeClr w14:val="tx1"/>
            </w14:solidFill>
          </w14:textFill>
        </w:rPr>
      </w:pPr>
      <w:r>
        <w:rPr>
          <w:rFonts w:hint="eastAsia" w:ascii="仿宋" w:hAnsi="仿宋" w:eastAsia="仿宋" w:cs="仿宋"/>
          <w:b w:val="0"/>
          <w:bCs/>
          <w:color w:val="000000" w:themeColor="text1"/>
          <w:sz w:val="24"/>
          <w:highlight w:val="none"/>
          <w:lang w:val="en-US" w:eastAsia="zh-CN"/>
          <w14:textFill>
            <w14:solidFill>
              <w14:schemeClr w14:val="tx1"/>
            </w14:solidFill>
          </w14:textFill>
        </w:rPr>
        <w:t>2.本表格所反映的偏离情况与“符合性审查资料”、“评标标准相应的商务技术资料”不一致的，以“符合性审查资料”、“评标标准相应的商务技术资料”为准。</w:t>
      </w:r>
    </w:p>
    <w:p w14:paraId="32A8D24D">
      <w:pPr>
        <w:wordWrap w:val="0"/>
        <w:autoSpaceDE w:val="0"/>
        <w:autoSpaceDN w:val="0"/>
        <w:spacing w:line="360" w:lineRule="auto"/>
        <w:ind w:right="0"/>
        <w:jc w:val="left"/>
        <w:rPr>
          <w:rFonts w:hint="eastAsia" w:ascii="仿宋" w:hAnsi="仿宋" w:eastAsia="仿宋" w:cs="仿宋"/>
          <w:b w:val="0"/>
          <w:bCs/>
          <w:color w:val="000000" w:themeColor="text1"/>
          <w:sz w:val="24"/>
          <w:highlight w:val="none"/>
          <w:lang w:val="en-US" w:eastAsia="zh-CN"/>
          <w14:textFill>
            <w14:solidFill>
              <w14:schemeClr w14:val="tx1"/>
            </w14:solidFill>
          </w14:textFill>
        </w:rPr>
      </w:pPr>
      <w:r>
        <w:rPr>
          <w:rFonts w:hint="eastAsia" w:ascii="仿宋" w:hAnsi="仿宋" w:eastAsia="仿宋" w:cs="仿宋"/>
          <w:b w:val="0"/>
          <w:bCs/>
          <w:color w:val="000000" w:themeColor="text1"/>
          <w:sz w:val="24"/>
          <w:highlight w:val="none"/>
          <w:lang w:val="en-US" w:eastAsia="zh-CN"/>
          <w14:textFill>
            <w14:solidFill>
              <w14:schemeClr w14:val="tx1"/>
            </w14:solidFill>
          </w14:textFill>
        </w:rPr>
        <w:t>3.投标人须保证：除商务技术偏离表列出的偏离外，投标人响应招标文件的全部非实质性要求。</w:t>
      </w:r>
    </w:p>
    <w:p w14:paraId="78F0174B">
      <w:pPr>
        <w:widowControl/>
        <w:jc w:val="center"/>
        <w:outlineLvl w:val="3"/>
        <w:rPr>
          <w:rFonts w:hint="eastAsia" w:ascii="仿宋" w:hAnsi="仿宋" w:eastAsia="仿宋" w:cs="仿宋"/>
          <w:b/>
          <w:color w:val="000000" w:themeColor="text1"/>
          <w:kern w:val="0"/>
          <w:sz w:val="32"/>
          <w:szCs w:val="32"/>
          <w:highlight w:val="none"/>
          <w14:textFill>
            <w14:solidFill>
              <w14:schemeClr w14:val="tx1"/>
            </w14:solidFill>
          </w14:textFill>
        </w:rPr>
      </w:pPr>
    </w:p>
    <w:p w14:paraId="17882C70">
      <w:pPr>
        <w:widowControl/>
        <w:jc w:val="center"/>
        <w:outlineLvl w:val="3"/>
        <w:rPr>
          <w:rFonts w:ascii="仿宋" w:hAnsi="仿宋" w:eastAsia="仿宋" w:cs="仿宋"/>
          <w:b/>
          <w:bCs/>
          <w:color w:val="000000" w:themeColor="text1"/>
          <w:kern w:val="0"/>
          <w:sz w:val="32"/>
          <w:szCs w:val="32"/>
          <w:highlight w:val="none"/>
          <w:lang w:bidi="ar"/>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（六）</w:t>
      </w:r>
      <w:r>
        <w:rPr>
          <w:rFonts w:hint="eastAsia" w:ascii="仿宋" w:hAnsi="仿宋" w:eastAsia="仿宋" w:cs="仿宋"/>
          <w:b/>
          <w:bCs/>
          <w:color w:val="000000" w:themeColor="text1"/>
          <w:kern w:val="0"/>
          <w:sz w:val="32"/>
          <w:szCs w:val="32"/>
          <w:highlight w:val="none"/>
          <w:lang w:bidi="ar"/>
          <w14:textFill>
            <w14:solidFill>
              <w14:schemeClr w14:val="tx1"/>
            </w14:solidFill>
          </w14:textFill>
        </w:rPr>
        <w:t>关于</w:t>
      </w:r>
      <w:r>
        <w:rPr>
          <w:rFonts w:hint="eastAsia" w:ascii="仿宋" w:hAnsi="仿宋" w:eastAsia="仿宋" w:cs="仿宋"/>
          <w:b/>
          <w:bCs/>
          <w:color w:val="000000" w:themeColor="text1"/>
          <w:kern w:val="0"/>
          <w:sz w:val="32"/>
          <w:szCs w:val="32"/>
          <w:highlight w:val="none"/>
          <w:lang w:val="en-US" w:eastAsia="zh-CN" w:bidi="ar"/>
          <w14:textFill>
            <w14:solidFill>
              <w14:schemeClr w14:val="tx1"/>
            </w14:solidFill>
          </w14:textFill>
        </w:rPr>
        <w:t>值班室及</w:t>
      </w:r>
      <w:r>
        <w:rPr>
          <w:rFonts w:hint="eastAsia" w:ascii="仿宋" w:hAnsi="仿宋" w:eastAsia="仿宋" w:cs="仿宋"/>
          <w:b/>
          <w:bCs/>
          <w:color w:val="000000" w:themeColor="text1"/>
          <w:kern w:val="0"/>
          <w:sz w:val="32"/>
          <w:szCs w:val="32"/>
          <w:highlight w:val="none"/>
          <w:lang w:bidi="ar"/>
          <w14:textFill>
            <w14:solidFill>
              <w14:schemeClr w14:val="tx1"/>
            </w14:solidFill>
          </w14:textFill>
        </w:rPr>
        <w:t>养护基地配备的承诺书</w:t>
      </w:r>
    </w:p>
    <w:p w14:paraId="646809CC">
      <w:pPr>
        <w:widowControl/>
        <w:jc w:val="center"/>
        <w:rPr>
          <w:rFonts w:ascii="仿宋" w:hAnsi="仿宋" w:eastAsia="仿宋" w:cs="仿宋"/>
          <w:b/>
          <w:bCs/>
          <w:color w:val="000000" w:themeColor="text1"/>
          <w:kern w:val="0"/>
          <w:sz w:val="22"/>
          <w:szCs w:val="22"/>
          <w:highlight w:val="none"/>
          <w:lang w:bidi="ar"/>
          <w14:textFill>
            <w14:solidFill>
              <w14:schemeClr w14:val="tx1"/>
            </w14:solidFill>
          </w14:textFill>
        </w:rPr>
      </w:pPr>
    </w:p>
    <w:p w14:paraId="33FAA20B">
      <w:pPr>
        <w:widowControl/>
        <w:jc w:val="center"/>
        <w:outlineLvl w:val="3"/>
        <w:rPr>
          <w:rFonts w:ascii="仿宋" w:hAnsi="仿宋" w:eastAsia="仿宋" w:cs="仿宋"/>
          <w:b/>
          <w:bCs/>
          <w:color w:val="000000" w:themeColor="text1"/>
          <w:kern w:val="0"/>
          <w:sz w:val="22"/>
          <w:szCs w:val="22"/>
          <w:highlight w:val="none"/>
          <w:lang w:bidi="ar"/>
          <w14:textFill>
            <w14:solidFill>
              <w14:schemeClr w14:val="tx1"/>
            </w14:solidFill>
          </w14:textFill>
        </w:rPr>
      </w:pPr>
      <w:bookmarkStart w:id="495" w:name="_Hlk118817394"/>
      <w:r>
        <w:rPr>
          <w:rFonts w:hint="eastAsia" w:ascii="仿宋" w:hAnsi="仿宋" w:eastAsia="仿宋" w:cs="仿宋"/>
          <w:b/>
          <w:bCs/>
          <w:color w:val="000000" w:themeColor="text1"/>
          <w:kern w:val="0"/>
          <w:sz w:val="22"/>
          <w:szCs w:val="22"/>
          <w:highlight w:val="none"/>
          <w:lang w:bidi="ar"/>
          <w14:textFill>
            <w14:solidFill>
              <w14:schemeClr w14:val="tx1"/>
            </w14:solidFill>
          </w14:textFill>
        </w:rPr>
        <w:t>投标时已具备</w:t>
      </w:r>
      <w:r>
        <w:rPr>
          <w:rFonts w:hint="eastAsia" w:ascii="仿宋" w:hAnsi="仿宋" w:eastAsia="仿宋" w:cs="仿宋"/>
          <w:b/>
          <w:bCs/>
          <w:color w:val="000000" w:themeColor="text1"/>
          <w:kern w:val="0"/>
          <w:sz w:val="22"/>
          <w:szCs w:val="22"/>
          <w:highlight w:val="none"/>
          <w:lang w:val="en-US" w:eastAsia="zh-CN" w:bidi="ar"/>
          <w14:textFill>
            <w14:solidFill>
              <w14:schemeClr w14:val="tx1"/>
            </w14:solidFill>
          </w14:textFill>
        </w:rPr>
        <w:t>值班室及</w:t>
      </w:r>
      <w:r>
        <w:rPr>
          <w:rFonts w:hint="eastAsia" w:ascii="仿宋" w:hAnsi="仿宋" w:eastAsia="仿宋" w:cs="仿宋"/>
          <w:b/>
          <w:bCs/>
          <w:color w:val="000000" w:themeColor="text1"/>
          <w:kern w:val="0"/>
          <w:sz w:val="22"/>
          <w:szCs w:val="22"/>
          <w:highlight w:val="none"/>
          <w:lang w:bidi="ar"/>
          <w14:textFill>
            <w14:solidFill>
              <w14:schemeClr w14:val="tx1"/>
            </w14:solidFill>
          </w14:textFill>
        </w:rPr>
        <w:t>养护基地的提供产权证书（或租赁协议）和投标时暂不具备的，提供中标后</w:t>
      </w:r>
      <w:r>
        <w:rPr>
          <w:rFonts w:ascii="仿宋" w:hAnsi="仿宋" w:eastAsia="仿宋" w:cs="仿宋"/>
          <w:b/>
          <w:bCs/>
          <w:color w:val="000000" w:themeColor="text1"/>
          <w:kern w:val="0"/>
          <w:sz w:val="22"/>
          <w:szCs w:val="22"/>
          <w:highlight w:val="none"/>
          <w:lang w:bidi="ar"/>
          <w14:textFill>
            <w14:solidFill>
              <w14:schemeClr w14:val="tx1"/>
            </w14:solidFill>
          </w14:textFill>
        </w:rPr>
        <w:t>10个工作日内配备到位的承诺书（如中标后未能在承诺时效内配备到位的视为主动放弃中标资格）。</w:t>
      </w:r>
    </w:p>
    <w:bookmarkEnd w:id="495"/>
    <w:p w14:paraId="045EF272">
      <w:pPr>
        <w:ind w:firstLine="3534" w:firstLineChars="1100"/>
        <w:rPr>
          <w:rFonts w:ascii="仿宋_GB2312" w:hAnsi="仿宋" w:eastAsia="仿宋_GB2312" w:cs="仿宋_GB2312"/>
          <w:b/>
          <w:color w:val="000000" w:themeColor="text1"/>
          <w:kern w:val="0"/>
          <w:sz w:val="32"/>
          <w:szCs w:val="32"/>
          <w:highlight w:val="none"/>
          <w14:textFill>
            <w14:solidFill>
              <w14:schemeClr w14:val="tx1"/>
            </w14:solidFill>
          </w14:textFill>
        </w:rPr>
      </w:pPr>
    </w:p>
    <w:p w14:paraId="43ED972B">
      <w:pPr>
        <w:ind w:firstLine="3534" w:firstLineChars="1100"/>
        <w:rPr>
          <w:rFonts w:ascii="仿宋_GB2312" w:hAnsi="仿宋" w:eastAsia="仿宋_GB2312" w:cs="仿宋_GB2312"/>
          <w:b/>
          <w:color w:val="000000" w:themeColor="text1"/>
          <w:kern w:val="0"/>
          <w:sz w:val="32"/>
          <w:szCs w:val="32"/>
          <w:highlight w:val="none"/>
          <w14:textFill>
            <w14:solidFill>
              <w14:schemeClr w14:val="tx1"/>
            </w14:solidFill>
          </w14:textFill>
        </w:rPr>
      </w:pPr>
      <w:r>
        <w:rPr>
          <w:rFonts w:hint="eastAsia" w:ascii="仿宋_GB2312" w:hAnsi="仿宋" w:eastAsia="仿宋_GB2312" w:cs="仿宋_GB2312"/>
          <w:b/>
          <w:color w:val="000000" w:themeColor="text1"/>
          <w:kern w:val="0"/>
          <w:sz w:val="32"/>
          <w:szCs w:val="32"/>
          <w:highlight w:val="none"/>
          <w14:textFill>
            <w14:solidFill>
              <w14:schemeClr w14:val="tx1"/>
            </w14:solidFill>
          </w14:textFill>
        </w:rPr>
        <w:t>承诺书</w:t>
      </w:r>
    </w:p>
    <w:p w14:paraId="1E1ED5F1">
      <w:pPr>
        <w:rPr>
          <w:rFonts w:hint="eastAsia" w:ascii="仿宋" w:hAnsi="仿宋" w:eastAsia="仿宋" w:cs="仿宋"/>
          <w:b/>
          <w:color w:val="000000" w:themeColor="text1"/>
          <w:kern w:val="0"/>
          <w:sz w:val="24"/>
          <w:szCs w:val="24"/>
          <w:highlight w:val="none"/>
          <w:u w:val="single"/>
          <w14:textFill>
            <w14:solidFill>
              <w14:schemeClr w14:val="tx1"/>
            </w14:solidFill>
          </w14:textFill>
        </w:rPr>
      </w:pPr>
      <w:r>
        <w:rPr>
          <w:rFonts w:hint="eastAsia" w:ascii="仿宋_GB2312" w:hAnsi="仿宋" w:eastAsia="仿宋_GB2312" w:cs="仿宋_GB2312"/>
          <w:bCs/>
          <w:color w:val="000000" w:themeColor="text1"/>
          <w:kern w:val="0"/>
          <w:sz w:val="28"/>
          <w:szCs w:val="28"/>
          <w:highlight w:val="none"/>
          <w:u w:val="single"/>
          <w14:textFill>
            <w14:solidFill>
              <w14:schemeClr w14:val="tx1"/>
            </w14:solidFill>
          </w14:textFill>
        </w:rPr>
        <w:t xml:space="preserve"> </w:t>
      </w:r>
      <w:r>
        <w:rPr>
          <w:rFonts w:hint="eastAsia" w:ascii="仿宋" w:hAnsi="仿宋" w:eastAsia="仿宋" w:cs="仿宋"/>
          <w:bCs/>
          <w:color w:val="000000" w:themeColor="text1"/>
          <w:kern w:val="0"/>
          <w:sz w:val="24"/>
          <w:szCs w:val="24"/>
          <w:highlight w:val="none"/>
          <w:u w:val="single"/>
          <w14:textFill>
            <w14:solidFill>
              <w14:schemeClr w14:val="tx1"/>
            </w14:solidFill>
          </w14:textFill>
        </w:rPr>
        <w:t>杭州市上城区人民政府</w:t>
      </w:r>
      <w:r>
        <w:rPr>
          <w:rFonts w:hint="eastAsia" w:ascii="仿宋" w:hAnsi="仿宋" w:eastAsia="仿宋" w:cs="仿宋"/>
          <w:bCs/>
          <w:color w:val="000000" w:themeColor="text1"/>
          <w:kern w:val="0"/>
          <w:sz w:val="24"/>
          <w:szCs w:val="24"/>
          <w:highlight w:val="none"/>
          <w:u w:val="single"/>
          <w:lang w:val="en-US" w:eastAsia="zh-CN"/>
          <w14:textFill>
            <w14:solidFill>
              <w14:schemeClr w14:val="tx1"/>
            </w14:solidFill>
          </w14:textFill>
        </w:rPr>
        <w:t>紫阳</w:t>
      </w:r>
      <w:r>
        <w:rPr>
          <w:rFonts w:hint="eastAsia" w:ascii="仿宋" w:hAnsi="仿宋" w:eastAsia="仿宋" w:cs="仿宋"/>
          <w:bCs/>
          <w:color w:val="000000" w:themeColor="text1"/>
          <w:kern w:val="0"/>
          <w:sz w:val="24"/>
          <w:szCs w:val="24"/>
          <w:highlight w:val="none"/>
          <w:u w:val="single"/>
          <w14:textFill>
            <w14:solidFill>
              <w14:schemeClr w14:val="tx1"/>
            </w14:solidFill>
          </w14:textFill>
        </w:rPr>
        <w:t>街道办事处 ：</w:t>
      </w:r>
    </w:p>
    <w:p w14:paraId="74365A9F">
      <w:pPr>
        <w:spacing w:line="360" w:lineRule="auto"/>
        <w:rPr>
          <w:rFonts w:hint="eastAsia" w:ascii="仿宋" w:hAnsi="仿宋" w:eastAsia="仿宋" w:cs="仿宋"/>
          <w:b/>
          <w:color w:val="000000" w:themeColor="text1"/>
          <w:kern w:val="0"/>
          <w:sz w:val="24"/>
          <w:szCs w:val="24"/>
          <w:highlight w:val="none"/>
          <w14:textFill>
            <w14:solidFill>
              <w14:schemeClr w14:val="tx1"/>
            </w14:solidFill>
          </w14:textFill>
        </w:rPr>
      </w:pPr>
      <w:r>
        <w:rPr>
          <w:rFonts w:hint="eastAsia" w:ascii="仿宋" w:hAnsi="仿宋" w:eastAsia="仿宋" w:cs="仿宋"/>
          <w:b/>
          <w:color w:val="000000" w:themeColor="text1"/>
          <w:kern w:val="0"/>
          <w:sz w:val="24"/>
          <w:szCs w:val="24"/>
          <w:highlight w:val="none"/>
          <w14:textFill>
            <w14:solidFill>
              <w14:schemeClr w14:val="tx1"/>
            </w14:solidFill>
          </w14:textFill>
        </w:rPr>
        <w:t xml:space="preserve">    </w:t>
      </w:r>
    </w:p>
    <w:p w14:paraId="0E517D0E">
      <w:pPr>
        <w:spacing w:line="360" w:lineRule="auto"/>
        <w:ind w:firstLine="720" w:firstLineChars="300"/>
        <w:rPr>
          <w:rFonts w:hint="eastAsia" w:ascii="仿宋" w:hAnsi="仿宋" w:eastAsia="仿宋" w:cs="仿宋"/>
          <w:bCs/>
          <w:color w:val="000000" w:themeColor="text1"/>
          <w:kern w:val="0"/>
          <w:sz w:val="24"/>
          <w:szCs w:val="24"/>
          <w:highlight w:val="none"/>
          <w14:textFill>
            <w14:solidFill>
              <w14:schemeClr w14:val="tx1"/>
            </w14:solidFill>
          </w14:textFill>
        </w:rPr>
      </w:pPr>
      <w:r>
        <w:rPr>
          <w:rFonts w:hint="eastAsia" w:ascii="仿宋" w:hAnsi="仿宋" w:eastAsia="仿宋" w:cs="仿宋"/>
          <w:bCs/>
          <w:color w:val="000000" w:themeColor="text1"/>
          <w:kern w:val="0"/>
          <w:sz w:val="24"/>
          <w:szCs w:val="24"/>
          <w:highlight w:val="none"/>
          <w14:textFill>
            <w14:solidFill>
              <w14:schemeClr w14:val="tx1"/>
            </w14:solidFill>
          </w14:textFill>
        </w:rPr>
        <w:t>我单位参加</w:t>
      </w:r>
      <w:r>
        <w:rPr>
          <w:rFonts w:hint="eastAsia" w:ascii="仿宋" w:hAnsi="仿宋" w:eastAsia="仿宋" w:cs="仿宋"/>
          <w:bCs/>
          <w:color w:val="000000" w:themeColor="text1"/>
          <w:kern w:val="0"/>
          <w:sz w:val="24"/>
          <w:szCs w:val="24"/>
          <w:highlight w:val="none"/>
          <w:u w:val="single"/>
          <w:lang w:val="en-US" w:eastAsia="zh-CN"/>
          <w14:textFill>
            <w14:solidFill>
              <w14:schemeClr w14:val="tx1"/>
            </w14:solidFill>
          </w14:textFill>
        </w:rPr>
        <w:t>紫阳街道排水养护管理项目服务</w:t>
      </w:r>
      <w:r>
        <w:rPr>
          <w:rFonts w:hint="eastAsia" w:ascii="仿宋" w:hAnsi="仿宋" w:eastAsia="仿宋" w:cs="仿宋"/>
          <w:bCs/>
          <w:color w:val="000000" w:themeColor="text1"/>
          <w:kern w:val="0"/>
          <w:sz w:val="24"/>
          <w:szCs w:val="24"/>
          <w:highlight w:val="none"/>
          <w:u w:val="single"/>
          <w14:textFill>
            <w14:solidFill>
              <w14:schemeClr w14:val="tx1"/>
            </w14:solidFill>
          </w14:textFill>
        </w:rPr>
        <w:t xml:space="preserve"> （项目编号：</w:t>
      </w:r>
      <w:r>
        <w:rPr>
          <w:rFonts w:hint="eastAsia" w:ascii="仿宋" w:hAnsi="仿宋" w:eastAsia="仿宋" w:cs="仿宋"/>
          <w:bCs/>
          <w:color w:val="000000" w:themeColor="text1"/>
          <w:kern w:val="0"/>
          <w:sz w:val="24"/>
          <w:szCs w:val="24"/>
          <w:highlight w:val="none"/>
          <w:u w:val="single"/>
          <w:lang w:val="en-US" w:eastAsia="zh-CN"/>
          <w14:textFill>
            <w14:solidFill>
              <w14:schemeClr w14:val="tx1"/>
            </w14:solidFill>
          </w14:textFill>
        </w:rPr>
        <w:t>QJ</w:t>
      </w:r>
      <w:r>
        <w:rPr>
          <w:rFonts w:hint="eastAsia" w:ascii="仿宋" w:hAnsi="仿宋" w:eastAsia="仿宋" w:cs="仿宋"/>
          <w:bCs/>
          <w:color w:val="000000" w:themeColor="text1"/>
          <w:kern w:val="0"/>
          <w:sz w:val="24"/>
          <w:szCs w:val="24"/>
          <w:highlight w:val="none"/>
          <w:u w:val="single"/>
          <w:lang w:eastAsia="zh-CN"/>
          <w14:textFill>
            <w14:solidFill>
              <w14:schemeClr w14:val="tx1"/>
            </w14:solidFill>
          </w14:textFill>
        </w:rPr>
        <w:t>-</w:t>
      </w:r>
      <w:r>
        <w:rPr>
          <w:rFonts w:hint="eastAsia" w:ascii="仿宋" w:hAnsi="仿宋" w:eastAsia="仿宋" w:cs="仿宋"/>
          <w:bCs/>
          <w:color w:val="000000" w:themeColor="text1"/>
          <w:kern w:val="0"/>
          <w:sz w:val="24"/>
          <w:szCs w:val="24"/>
          <w:highlight w:val="none"/>
          <w:u w:val="single"/>
          <w:lang w:val="en-US" w:eastAsia="zh-CN"/>
          <w14:textFill>
            <w14:solidFill>
              <w14:schemeClr w14:val="tx1"/>
            </w14:solidFill>
          </w14:textFill>
        </w:rPr>
        <w:t>ZY</w:t>
      </w:r>
      <w:r>
        <w:rPr>
          <w:rFonts w:hint="eastAsia" w:ascii="仿宋" w:hAnsi="仿宋" w:eastAsia="仿宋" w:cs="仿宋"/>
          <w:bCs/>
          <w:color w:val="000000" w:themeColor="text1"/>
          <w:kern w:val="0"/>
          <w:sz w:val="24"/>
          <w:szCs w:val="24"/>
          <w:highlight w:val="none"/>
          <w:u w:val="single"/>
          <w:lang w:eastAsia="zh-CN"/>
          <w14:textFill>
            <w14:solidFill>
              <w14:schemeClr w14:val="tx1"/>
            </w14:solidFill>
          </w14:textFill>
        </w:rPr>
        <w:t>JD202</w:t>
      </w:r>
      <w:r>
        <w:rPr>
          <w:rFonts w:hint="eastAsia" w:ascii="仿宋" w:hAnsi="仿宋" w:eastAsia="仿宋" w:cs="仿宋"/>
          <w:bCs/>
          <w:color w:val="000000" w:themeColor="text1"/>
          <w:kern w:val="0"/>
          <w:sz w:val="24"/>
          <w:szCs w:val="24"/>
          <w:highlight w:val="none"/>
          <w:u w:val="single"/>
          <w:lang w:val="en-US" w:eastAsia="zh-CN"/>
          <w14:textFill>
            <w14:solidFill>
              <w14:schemeClr w14:val="tx1"/>
            </w14:solidFill>
          </w14:textFill>
        </w:rPr>
        <w:t>5</w:t>
      </w:r>
      <w:r>
        <w:rPr>
          <w:rFonts w:hint="eastAsia" w:ascii="仿宋" w:hAnsi="仿宋" w:eastAsia="仿宋" w:cs="仿宋"/>
          <w:bCs/>
          <w:color w:val="000000" w:themeColor="text1"/>
          <w:kern w:val="0"/>
          <w:sz w:val="24"/>
          <w:szCs w:val="24"/>
          <w:highlight w:val="none"/>
          <w:u w:val="single"/>
          <w:lang w:eastAsia="zh-CN"/>
          <w14:textFill>
            <w14:solidFill>
              <w14:schemeClr w14:val="tx1"/>
            </w14:solidFill>
          </w14:textFill>
        </w:rPr>
        <w:t>-01</w:t>
      </w:r>
      <w:r>
        <w:rPr>
          <w:rFonts w:hint="eastAsia" w:ascii="仿宋" w:hAnsi="仿宋" w:eastAsia="仿宋" w:cs="仿宋"/>
          <w:bCs/>
          <w:color w:val="000000" w:themeColor="text1"/>
          <w:kern w:val="0"/>
          <w:sz w:val="24"/>
          <w:szCs w:val="24"/>
          <w:highlight w:val="none"/>
          <w:u w:val="single"/>
          <w14:textFill>
            <w14:solidFill>
              <w14:schemeClr w14:val="tx1"/>
            </w14:solidFill>
          </w14:textFill>
        </w:rPr>
        <w:t>）</w:t>
      </w:r>
      <w:r>
        <w:rPr>
          <w:rFonts w:hint="eastAsia" w:ascii="仿宋" w:hAnsi="仿宋" w:eastAsia="仿宋" w:cs="仿宋"/>
          <w:bCs/>
          <w:color w:val="000000" w:themeColor="text1"/>
          <w:kern w:val="0"/>
          <w:sz w:val="24"/>
          <w:szCs w:val="24"/>
          <w:highlight w:val="none"/>
          <w14:textFill>
            <w14:solidFill>
              <w14:schemeClr w14:val="tx1"/>
            </w14:solidFill>
          </w14:textFill>
        </w:rPr>
        <w:t>的投标，在此承诺若中标，保证配备</w:t>
      </w:r>
      <w:r>
        <w:rPr>
          <w:rFonts w:hint="eastAsia" w:ascii="仿宋" w:hAnsi="仿宋" w:eastAsia="仿宋" w:cs="仿宋"/>
          <w:bCs/>
          <w:color w:val="000000" w:themeColor="text1"/>
          <w:kern w:val="0"/>
          <w:sz w:val="24"/>
          <w:szCs w:val="24"/>
          <w:highlight w:val="none"/>
          <w:lang w:val="en-US" w:eastAsia="zh-CN"/>
          <w14:textFill>
            <w14:solidFill>
              <w14:schemeClr w14:val="tx1"/>
            </w14:solidFill>
          </w14:textFill>
        </w:rPr>
        <w:t>值班室及</w:t>
      </w:r>
      <w:r>
        <w:rPr>
          <w:rFonts w:hint="eastAsia" w:ascii="仿宋" w:hAnsi="仿宋" w:eastAsia="仿宋" w:cs="仿宋"/>
          <w:bCs/>
          <w:color w:val="000000" w:themeColor="text1"/>
          <w:kern w:val="0"/>
          <w:sz w:val="24"/>
          <w:szCs w:val="24"/>
          <w:highlight w:val="none"/>
          <w14:textFill>
            <w14:solidFill>
              <w14:schemeClr w14:val="tx1"/>
            </w14:solidFill>
          </w14:textFill>
        </w:rPr>
        <w:t>距离项目服务范围</w:t>
      </w:r>
      <w:r>
        <w:rPr>
          <w:rFonts w:hint="eastAsia" w:ascii="仿宋" w:hAnsi="仿宋" w:eastAsia="仿宋" w:cs="仿宋"/>
          <w:bCs/>
          <w:color w:val="000000" w:themeColor="text1"/>
          <w:kern w:val="0"/>
          <w:sz w:val="24"/>
          <w:szCs w:val="24"/>
          <w:highlight w:val="none"/>
          <w:lang w:eastAsia="zh-CN"/>
          <w14:textFill>
            <w14:solidFill>
              <w14:schemeClr w14:val="tx1"/>
            </w14:solidFill>
          </w14:textFill>
        </w:rPr>
        <w:t>（杭州市上城区秋涛路 36号）</w:t>
      </w:r>
      <w:r>
        <w:rPr>
          <w:rFonts w:hint="eastAsia" w:ascii="仿宋" w:hAnsi="仿宋" w:eastAsia="仿宋" w:cs="仿宋"/>
          <w:bCs/>
          <w:color w:val="000000" w:themeColor="text1"/>
          <w:kern w:val="0"/>
          <w:sz w:val="24"/>
          <w:szCs w:val="24"/>
          <w:highlight w:val="none"/>
          <w14:textFill>
            <w14:solidFill>
              <w14:schemeClr w14:val="tx1"/>
            </w14:solidFill>
          </w14:textFill>
        </w:rPr>
        <w:t>不超过</w:t>
      </w:r>
      <w:r>
        <w:rPr>
          <w:rFonts w:hint="eastAsia" w:ascii="仿宋" w:hAnsi="仿宋" w:eastAsia="仿宋" w:cs="仿宋"/>
          <w:bCs/>
          <w:color w:val="000000" w:themeColor="text1"/>
          <w:kern w:val="0"/>
          <w:sz w:val="24"/>
          <w:szCs w:val="24"/>
          <w:highlight w:val="none"/>
          <w:lang w:val="en-US" w:eastAsia="zh-CN"/>
          <w14:textFill>
            <w14:solidFill>
              <w14:schemeClr w14:val="tx1"/>
            </w14:solidFill>
          </w14:textFill>
        </w:rPr>
        <w:t>15</w:t>
      </w:r>
      <w:r>
        <w:rPr>
          <w:rFonts w:hint="eastAsia" w:ascii="仿宋" w:hAnsi="仿宋" w:eastAsia="仿宋" w:cs="仿宋"/>
          <w:bCs/>
          <w:color w:val="000000" w:themeColor="text1"/>
          <w:kern w:val="0"/>
          <w:sz w:val="24"/>
          <w:szCs w:val="24"/>
          <w:highlight w:val="none"/>
          <w14:textFill>
            <w14:solidFill>
              <w14:schemeClr w14:val="tx1"/>
            </w14:solidFill>
          </w14:textFill>
        </w:rPr>
        <w:t>KM（驾车距离）的配备总面积</w:t>
      </w:r>
      <w:r>
        <w:rPr>
          <w:rFonts w:hint="eastAsia" w:ascii="仿宋" w:hAnsi="仿宋" w:eastAsia="仿宋" w:cs="仿宋"/>
          <w:bCs/>
          <w:color w:val="000000" w:themeColor="text1"/>
          <w:kern w:val="0"/>
          <w:sz w:val="24"/>
          <w:szCs w:val="24"/>
          <w:highlight w:val="none"/>
          <w:u w:val="single"/>
          <w14:textFill>
            <w14:solidFill>
              <w14:schemeClr w14:val="tx1"/>
            </w14:solidFill>
          </w14:textFill>
        </w:rPr>
        <w:t xml:space="preserve">       </w:t>
      </w:r>
      <w:r>
        <w:rPr>
          <w:rFonts w:hint="eastAsia" w:ascii="仿宋" w:hAnsi="仿宋" w:eastAsia="仿宋" w:cs="仿宋"/>
          <w:bCs/>
          <w:color w:val="000000" w:themeColor="text1"/>
          <w:kern w:val="0"/>
          <w:sz w:val="24"/>
          <w:szCs w:val="24"/>
          <w:highlight w:val="none"/>
          <w14:textFill>
            <w14:solidFill>
              <w14:schemeClr w14:val="tx1"/>
            </w14:solidFill>
          </w14:textFill>
        </w:rPr>
        <w:t>㎡的养护基地。中标通知书发出后</w:t>
      </w:r>
      <w:r>
        <w:rPr>
          <w:rFonts w:hint="eastAsia" w:ascii="仿宋" w:hAnsi="仿宋" w:eastAsia="仿宋" w:cs="仿宋"/>
          <w:bCs/>
          <w:color w:val="000000" w:themeColor="text1"/>
          <w:kern w:val="0"/>
          <w:sz w:val="24"/>
          <w:szCs w:val="24"/>
          <w:highlight w:val="none"/>
          <w:lang w:val="en-US" w:eastAsia="zh-CN"/>
          <w14:textFill>
            <w14:solidFill>
              <w14:schemeClr w14:val="tx1"/>
            </w14:solidFill>
          </w14:textFill>
        </w:rPr>
        <w:t>10</w:t>
      </w:r>
      <w:r>
        <w:rPr>
          <w:rFonts w:hint="eastAsia" w:ascii="仿宋" w:hAnsi="仿宋" w:eastAsia="仿宋" w:cs="仿宋"/>
          <w:bCs/>
          <w:color w:val="000000" w:themeColor="text1"/>
          <w:kern w:val="0"/>
          <w:sz w:val="24"/>
          <w:szCs w:val="24"/>
          <w:highlight w:val="none"/>
          <w14:textFill>
            <w14:solidFill>
              <w14:schemeClr w14:val="tx1"/>
            </w14:solidFill>
          </w14:textFill>
        </w:rPr>
        <w:t>个工作日内未配备到位的，则视为无正当理由拒不与采购人签订政府采购合同，依法承担法律责任</w:t>
      </w:r>
      <w:r>
        <w:rPr>
          <w:rFonts w:hint="eastAsia" w:ascii="仿宋" w:hAnsi="仿宋" w:eastAsia="仿宋" w:cs="仿宋"/>
          <w:bCs/>
          <w:color w:val="000000" w:themeColor="text1"/>
          <w:kern w:val="0"/>
          <w:sz w:val="24"/>
          <w:szCs w:val="24"/>
          <w:highlight w:val="none"/>
          <w:lang w:eastAsia="zh-CN"/>
          <w14:textFill>
            <w14:solidFill>
              <w14:schemeClr w14:val="tx1"/>
            </w14:solidFill>
          </w14:textFill>
        </w:rPr>
        <w:t>，并承担代理费和专家评审费等费用</w:t>
      </w:r>
      <w:r>
        <w:rPr>
          <w:rFonts w:hint="eastAsia" w:ascii="仿宋" w:hAnsi="仿宋" w:eastAsia="仿宋" w:cs="仿宋"/>
          <w:bCs/>
          <w:color w:val="000000" w:themeColor="text1"/>
          <w:kern w:val="0"/>
          <w:sz w:val="24"/>
          <w:szCs w:val="24"/>
          <w:highlight w:val="none"/>
          <w14:textFill>
            <w14:solidFill>
              <w14:schemeClr w14:val="tx1"/>
            </w14:solidFill>
          </w14:textFill>
        </w:rPr>
        <w:t xml:space="preserve">。 </w:t>
      </w:r>
    </w:p>
    <w:p w14:paraId="60D060C0">
      <w:pPr>
        <w:rPr>
          <w:rFonts w:hint="eastAsia" w:ascii="仿宋" w:hAnsi="仿宋" w:eastAsia="仿宋" w:cs="仿宋"/>
          <w:bCs/>
          <w:color w:val="000000" w:themeColor="text1"/>
          <w:kern w:val="0"/>
          <w:sz w:val="24"/>
          <w:szCs w:val="24"/>
          <w:highlight w:val="none"/>
          <w14:textFill>
            <w14:solidFill>
              <w14:schemeClr w14:val="tx1"/>
            </w14:solidFill>
          </w14:textFill>
        </w:rPr>
      </w:pPr>
      <w:r>
        <w:rPr>
          <w:rFonts w:hint="eastAsia" w:ascii="仿宋" w:hAnsi="仿宋" w:eastAsia="仿宋" w:cs="仿宋"/>
          <w:bCs/>
          <w:color w:val="000000" w:themeColor="text1"/>
          <w:kern w:val="0"/>
          <w:sz w:val="24"/>
          <w:szCs w:val="24"/>
          <w:highlight w:val="none"/>
          <w14:textFill>
            <w14:solidFill>
              <w14:schemeClr w14:val="tx1"/>
            </w14:solidFill>
          </w14:textFill>
        </w:rPr>
        <w:t xml:space="preserve">                                    </w:t>
      </w:r>
    </w:p>
    <w:p w14:paraId="31824D65">
      <w:pPr>
        <w:ind w:firstLine="4320" w:firstLineChars="18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kern w:val="0"/>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投标人名称(电子签名)：</w:t>
      </w:r>
    </w:p>
    <w:p w14:paraId="0DE6A2E7">
      <w:pPr>
        <w:ind w:firstLine="4560" w:firstLineChars="19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日期：  年  月  日</w:t>
      </w:r>
    </w:p>
    <w:p w14:paraId="6951B7E1">
      <w:pPr>
        <w:rPr>
          <w:rFonts w:hint="eastAsia" w:ascii="仿宋" w:hAnsi="仿宋" w:eastAsia="仿宋" w:cs="仿宋"/>
          <w:b/>
          <w:color w:val="000000" w:themeColor="text1"/>
          <w:kern w:val="0"/>
          <w:sz w:val="32"/>
          <w:szCs w:val="32"/>
          <w:highlight w:val="none"/>
          <w14:textFill>
            <w14:solidFill>
              <w14:schemeClr w14:val="tx1"/>
            </w14:solidFill>
          </w14:textFill>
        </w:rPr>
      </w:pPr>
    </w:p>
    <w:p w14:paraId="1EFA2800">
      <w:pPr>
        <w:pStyle w:val="4"/>
        <w:rPr>
          <w:rFonts w:hint="eastAsia" w:ascii="仿宋" w:hAnsi="仿宋" w:eastAsia="仿宋" w:cs="仿宋"/>
          <w:color w:val="000000" w:themeColor="text1"/>
          <w:highlight w:val="none"/>
          <w14:textFill>
            <w14:solidFill>
              <w14:schemeClr w14:val="tx1"/>
            </w14:solidFill>
          </w14:textFill>
        </w:rPr>
      </w:pPr>
    </w:p>
    <w:p w14:paraId="47CB67CE">
      <w:pPr>
        <w:wordWrap w:val="0"/>
        <w:ind w:firstLine="1911" w:firstLineChars="595"/>
        <w:outlineLvl w:val="2"/>
        <w:rPr>
          <w:rFonts w:hint="eastAsia" w:ascii="仿宋" w:hAnsi="仿宋" w:eastAsia="仿宋" w:cs="仿宋"/>
          <w:b/>
          <w:color w:val="000000" w:themeColor="text1"/>
          <w:kern w:val="0"/>
          <w:sz w:val="32"/>
          <w:szCs w:val="32"/>
          <w:highlight w:val="none"/>
          <w14:textFill>
            <w14:solidFill>
              <w14:schemeClr w14:val="tx1"/>
            </w14:solidFill>
          </w14:textFill>
        </w:rPr>
        <w:sectPr>
          <w:pgSz w:w="11905" w:h="16838"/>
          <w:pgMar w:top="652" w:right="1417" w:bottom="680" w:left="1417" w:header="539" w:footer="425" w:gutter="0"/>
          <w:pgNumType w:fmt="decimal"/>
          <w:cols w:space="0" w:num="1"/>
          <w:titlePg/>
          <w:docGrid w:linePitch="312" w:charSpace="0"/>
        </w:sectPr>
      </w:pPr>
    </w:p>
    <w:p w14:paraId="3079B763">
      <w:pPr>
        <w:wordWrap w:val="0"/>
        <w:ind w:firstLine="1911" w:firstLineChars="595"/>
        <w:outlineLvl w:val="2"/>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六、</w:t>
      </w:r>
      <w:r>
        <w:rPr>
          <w:rFonts w:hint="eastAsia" w:ascii="仿宋" w:hAnsi="仿宋" w:eastAsia="仿宋" w:cs="仿宋"/>
          <w:b/>
          <w:color w:val="000000" w:themeColor="text1"/>
          <w:kern w:val="0"/>
          <w:sz w:val="32"/>
          <w:szCs w:val="32"/>
          <w:highlight w:val="none"/>
          <w:lang w:val="zh-CN"/>
          <w14:textFill>
            <w14:solidFill>
              <w14:schemeClr w14:val="tx1"/>
            </w14:solidFill>
          </w14:textFill>
        </w:rPr>
        <w:t>政府采购供应商廉洁自律承诺书</w:t>
      </w:r>
    </w:p>
    <w:p w14:paraId="20FCBF72">
      <w:pPr>
        <w:wordWrap w:val="0"/>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242D5EC9">
      <w:pPr>
        <w:wordWrap w:val="0"/>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u w:val="single"/>
          <w:lang w:eastAsia="zh-CN"/>
          <w14:textFill>
            <w14:solidFill>
              <w14:schemeClr w14:val="tx1"/>
            </w14:solidFill>
          </w14:textFill>
        </w:rPr>
        <w:t xml:space="preserve">杭州市上城区人民政府紫阳街道办事处 </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杭州权璟建筑咨询有限公司</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467492E4">
      <w:pPr>
        <w:wordWrap w:val="0"/>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我单位</w:t>
      </w:r>
      <w:r>
        <w:rPr>
          <w:rFonts w:hint="eastAsia" w:ascii="仿宋" w:hAnsi="仿宋" w:eastAsia="仿宋" w:cs="仿宋"/>
          <w:color w:val="000000" w:themeColor="text1"/>
          <w:sz w:val="24"/>
          <w:highlight w:val="none"/>
          <w14:textFill>
            <w14:solidFill>
              <w14:schemeClr w14:val="tx1"/>
            </w14:solidFill>
          </w14:textFill>
        </w:rPr>
        <w:t>（若联合体参加的指所有成员）</w:t>
      </w:r>
      <w:r>
        <w:rPr>
          <w:rFonts w:hint="eastAsia" w:ascii="仿宋" w:hAnsi="仿宋" w:eastAsia="仿宋" w:cs="仿宋"/>
          <w:color w:val="000000" w:themeColor="text1"/>
          <w:kern w:val="0"/>
          <w:sz w:val="24"/>
          <w:highlight w:val="none"/>
          <w:lang w:val="zh-CN"/>
          <w14:textFill>
            <w14:solidFill>
              <w14:schemeClr w14:val="tx1"/>
            </w14:solidFill>
          </w14:textFill>
        </w:rPr>
        <w:t>响应你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sz w:val="24"/>
          <w:highlight w:val="none"/>
          <w:u w:val="single"/>
          <w:lang w:eastAsia="zh-CN"/>
          <w14:textFill>
            <w14:solidFill>
              <w14:schemeClr w14:val="tx1"/>
            </w14:solidFill>
          </w14:textFill>
        </w:rPr>
        <w:t>紫阳街道排水养护管理项目服务</w:t>
      </w:r>
      <w:r>
        <w:rPr>
          <w:rFonts w:hint="eastAsia" w:ascii="仿宋" w:hAnsi="仿宋" w:eastAsia="仿宋" w:cs="仿宋"/>
          <w:color w:val="000000" w:themeColor="text1"/>
          <w:kern w:val="0"/>
          <w:sz w:val="24"/>
          <w:highlight w:val="none"/>
          <w:lang w:val="zh-CN"/>
          <w14:textFill>
            <w14:solidFill>
              <w14:schemeClr w14:val="tx1"/>
            </w14:solidFill>
          </w14:textFill>
        </w:rPr>
        <w:t>招标要求参加投标。在这次投标过程中和中标后，我们将严格遵守国家法律法规要求，并郑重承诺：</w:t>
      </w:r>
    </w:p>
    <w:p w14:paraId="3ED50D37">
      <w:pPr>
        <w:wordWrap w:val="0"/>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144370FC">
      <w:pPr>
        <w:wordWrap w:val="0"/>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2FB93C6C">
      <w:pPr>
        <w:wordWrap w:val="0"/>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17E22ADA">
      <w:pPr>
        <w:wordWrap w:val="0"/>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四、不为项目有关人员及部门出国（境）、旅游等提供方便；</w:t>
      </w:r>
    </w:p>
    <w:p w14:paraId="51BFA7D9">
      <w:pPr>
        <w:wordWrap w:val="0"/>
        <w:autoSpaceDE w:val="0"/>
        <w:autoSpaceDN w:val="0"/>
        <w:spacing w:line="360" w:lineRule="auto"/>
        <w:ind w:left="481" w:leftChars="229"/>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2A2AEAC9">
      <w:pPr>
        <w:wordWrap w:val="0"/>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好处；</w:t>
      </w:r>
    </w:p>
    <w:p w14:paraId="0B91C6AF">
      <w:pPr>
        <w:numPr>
          <w:ilvl w:val="0"/>
          <w:numId w:val="12"/>
        </w:numPr>
        <w:wordWrap w:val="0"/>
        <w:autoSpaceDE w:val="0"/>
        <w:autoSpaceDN w:val="0"/>
        <w:spacing w:line="360" w:lineRule="auto"/>
        <w:ind w:left="481" w:leftChars="229"/>
        <w:jc w:val="left"/>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严格遵守《</w:t>
      </w:r>
      <w:r>
        <w:rPr>
          <w:rFonts w:hint="eastAsia" w:ascii="仿宋" w:hAnsi="仿宋" w:eastAsia="仿宋" w:cs="仿宋"/>
          <w:color w:val="000000" w:themeColor="text1"/>
          <w:sz w:val="24"/>
          <w:highlight w:val="none"/>
          <w:lang w:val="zh-CN"/>
          <w14:textFill>
            <w14:solidFill>
              <w14:schemeClr w14:val="tx1"/>
            </w14:solidFill>
          </w14:textFill>
        </w:rPr>
        <w:t>中华人民共和国</w:t>
      </w:r>
      <w:r>
        <w:rPr>
          <w:rFonts w:hint="eastAsia" w:ascii="仿宋" w:hAnsi="仿宋" w:eastAsia="仿宋" w:cs="仿宋"/>
          <w:color w:val="000000" w:themeColor="text1"/>
          <w:kern w:val="0"/>
          <w:sz w:val="24"/>
          <w:highlight w:val="none"/>
          <w:lang w:val="zh-CN"/>
          <w14:textFill>
            <w14:solidFill>
              <w14:schemeClr w14:val="tx1"/>
            </w14:solidFill>
          </w14:textFill>
        </w:rPr>
        <w:t>政府采购法》《</w:t>
      </w:r>
      <w:r>
        <w:rPr>
          <w:rFonts w:hint="eastAsia" w:ascii="仿宋" w:hAnsi="仿宋" w:eastAsia="仿宋" w:cs="仿宋"/>
          <w:color w:val="000000" w:themeColor="text1"/>
          <w:sz w:val="24"/>
          <w:highlight w:val="none"/>
          <w:lang w:val="zh-CN"/>
          <w14:textFill>
            <w14:solidFill>
              <w14:schemeClr w14:val="tx1"/>
            </w14:solidFill>
          </w14:textFill>
        </w:rPr>
        <w:t>中华人民共和国</w:t>
      </w:r>
      <w:r>
        <w:rPr>
          <w:rFonts w:hint="eastAsia" w:ascii="仿宋" w:hAnsi="仿宋" w:eastAsia="仿宋" w:cs="仿宋"/>
          <w:color w:val="000000" w:themeColor="text1"/>
          <w:kern w:val="0"/>
          <w:sz w:val="24"/>
          <w:highlight w:val="none"/>
          <w:lang w:val="zh-CN"/>
          <w14:textFill>
            <w14:solidFill>
              <w14:schemeClr w14:val="tx1"/>
            </w14:solidFill>
          </w14:textFill>
        </w:rPr>
        <w:t>招标投标法》</w:t>
      </w:r>
      <w:r>
        <w:rPr>
          <w:rFonts w:hint="eastAsia" w:ascii="仿宋" w:hAnsi="仿宋" w:eastAsia="仿宋" w:cs="仿宋"/>
          <w:color w:val="000000" w:themeColor="text1"/>
          <w:sz w:val="24"/>
          <w:highlight w:val="none"/>
          <w:lang w:val="zh-CN"/>
          <w14:textFill>
            <w14:solidFill>
              <w14:schemeClr w14:val="tx1"/>
            </w14:solidFill>
          </w14:textFill>
        </w:rPr>
        <w:t>《中</w:t>
      </w:r>
    </w:p>
    <w:p w14:paraId="4072EA7F">
      <w:pPr>
        <w:wordWrap w:val="0"/>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华人民共和国民法典》</w:t>
      </w:r>
      <w:r>
        <w:rPr>
          <w:rFonts w:hint="eastAsia" w:ascii="仿宋" w:hAnsi="仿宋" w:eastAsia="仿宋" w:cs="仿宋"/>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14:paraId="7A0DA600">
      <w:pPr>
        <w:wordWrap w:val="0"/>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如违反上述承诺，你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进行项目建设或其他经营活动，并通报财政局。由此引起的相应损失均由我单位承担。</w:t>
      </w:r>
    </w:p>
    <w:p w14:paraId="2487D534">
      <w:pPr>
        <w:wordWrap w:val="0"/>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664F7AE5">
      <w:pPr>
        <w:wordWrap w:val="0"/>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6643C564">
      <w:pPr>
        <w:wordWrap w:val="0"/>
        <w:autoSpaceDE w:val="0"/>
        <w:autoSpaceDN w:val="0"/>
        <w:spacing w:line="360" w:lineRule="auto"/>
        <w:ind w:left="2"/>
        <w:jc w:val="right"/>
        <w:rPr>
          <w:rFonts w:hint="eastAsia" w:ascii="仿宋" w:hAnsi="仿宋" w:eastAsia="仿宋" w:cs="仿宋"/>
          <w:color w:val="000000" w:themeColor="text1"/>
          <w:kern w:val="0"/>
          <w:sz w:val="24"/>
          <w:highlight w:val="none"/>
          <w:lang w:val="zh-CN"/>
          <w14:textFill>
            <w14:solidFill>
              <w14:schemeClr w14:val="tx1"/>
            </w14:solidFill>
          </w14:textFill>
        </w:rPr>
      </w:pPr>
    </w:p>
    <w:p w14:paraId="7E68D40D">
      <w:pPr>
        <w:autoSpaceDE w:val="0"/>
        <w:autoSpaceDN w:val="0"/>
        <w:spacing w:line="360" w:lineRule="auto"/>
        <w:ind w:right="1120"/>
        <w:jc w:val="righ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w:t>
      </w:r>
      <w:r>
        <w:rPr>
          <w:rFonts w:hint="eastAsia" w:ascii="仿宋" w:hAnsi="仿宋" w:eastAsia="仿宋" w:cs="仿宋"/>
          <w:color w:val="000000" w:themeColor="text1"/>
          <w:kern w:val="0"/>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                                                         日期</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   年   月   日</w:t>
      </w:r>
    </w:p>
    <w:p w14:paraId="095FE191">
      <w:pPr>
        <w:wordWrap w:val="0"/>
        <w:spacing w:line="360" w:lineRule="auto"/>
        <w:jc w:val="center"/>
        <w:rPr>
          <w:rFonts w:hint="eastAsia" w:ascii="仿宋" w:hAnsi="仿宋" w:eastAsia="仿宋" w:cs="仿宋"/>
          <w:b/>
          <w:bCs/>
          <w:color w:val="000000" w:themeColor="text1"/>
          <w:sz w:val="24"/>
          <w:highlight w:val="none"/>
          <w14:textFill>
            <w14:solidFill>
              <w14:schemeClr w14:val="tx1"/>
            </w14:solidFill>
          </w14:textFill>
        </w:rPr>
      </w:pPr>
    </w:p>
    <w:p w14:paraId="708D65C0">
      <w:pPr>
        <w:wordWrap w:val="0"/>
        <w:spacing w:line="360" w:lineRule="auto"/>
        <w:jc w:val="center"/>
        <w:rPr>
          <w:rFonts w:hint="eastAsia" w:ascii="仿宋" w:hAnsi="仿宋" w:eastAsia="仿宋" w:cs="仿宋"/>
          <w:b/>
          <w:bCs/>
          <w:color w:val="000000" w:themeColor="text1"/>
          <w:sz w:val="24"/>
          <w:highlight w:val="none"/>
          <w14:textFill>
            <w14:solidFill>
              <w14:schemeClr w14:val="tx1"/>
            </w14:solidFill>
          </w14:textFill>
        </w:rPr>
        <w:sectPr>
          <w:pgSz w:w="11905" w:h="16838"/>
          <w:pgMar w:top="652" w:right="1417" w:bottom="680" w:left="1417" w:header="539" w:footer="425" w:gutter="0"/>
          <w:pgNumType w:fmt="decimal"/>
          <w:cols w:space="0" w:num="1"/>
          <w:titlePg/>
          <w:docGrid w:linePitch="312" w:charSpace="0"/>
        </w:sectPr>
      </w:pPr>
    </w:p>
    <w:p w14:paraId="599006E0">
      <w:pPr>
        <w:wordWrap w:val="0"/>
        <w:spacing w:line="360" w:lineRule="auto"/>
        <w:jc w:val="center"/>
        <w:rPr>
          <w:rFonts w:hint="eastAsia" w:ascii="仿宋" w:hAnsi="仿宋" w:eastAsia="仿宋" w:cs="仿宋"/>
          <w:b/>
          <w:color w:val="000000" w:themeColor="text1"/>
          <w:kern w:val="0"/>
          <w:sz w:val="36"/>
          <w:szCs w:val="36"/>
          <w:highlight w:val="none"/>
          <w14:textFill>
            <w14:solidFill>
              <w14:schemeClr w14:val="tx1"/>
            </w14:solidFill>
          </w14:textFill>
        </w:rPr>
      </w:pPr>
    </w:p>
    <w:p w14:paraId="12D60443">
      <w:pPr>
        <w:wordWrap w:val="0"/>
        <w:spacing w:line="360" w:lineRule="auto"/>
        <w:jc w:val="center"/>
        <w:outlineLvl w:val="2"/>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报价文件部分</w:t>
      </w:r>
    </w:p>
    <w:p w14:paraId="24D685B7">
      <w:pPr>
        <w:wordWrap w:val="0"/>
        <w:spacing w:line="360" w:lineRule="auto"/>
        <w:jc w:val="center"/>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70F28444">
      <w:pPr>
        <w:wordWrap w:val="0"/>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（1）开标一览表（报价表）………………………………………………………（页码）</w:t>
      </w:r>
    </w:p>
    <w:p w14:paraId="683D96F6">
      <w:pPr>
        <w:numPr>
          <w:ilvl w:val="255"/>
          <w:numId w:val="0"/>
        </w:numPr>
        <w:adjustRightInd/>
        <w:snapToGrid w:val="0"/>
        <w:spacing w:line="360" w:lineRule="auto"/>
        <w:jc w:val="left"/>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（2）供应商针对报价需要说明的其他文件和说明………………………………（页码）</w:t>
      </w:r>
    </w:p>
    <w:p w14:paraId="265BD080">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A2674C7">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8529951">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27D1D69">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0F0F94F">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CDD3695">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3B5CB49">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C6B6F55">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C032879">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18053E0">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1692EA0">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9F6B23D">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F085C9E">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69552FE">
      <w:pPr>
        <w:wordWrap w:val="0"/>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4B8CDDB">
      <w:pPr>
        <w:pStyle w:val="694"/>
        <w:keepNext w:val="0"/>
        <w:pageBreakBefore w:val="0"/>
        <w:tabs>
          <w:tab w:val="clear" w:pos="720"/>
        </w:tabs>
        <w:wordWrap w:val="0"/>
        <w:snapToGrid w:val="0"/>
        <w:spacing w:before="120" w:after="120"/>
        <w:ind w:firstLine="643"/>
        <w:outlineLvl w:val="9"/>
        <w:rPr>
          <w:rFonts w:hint="eastAsia" w:ascii="仿宋" w:hAnsi="仿宋" w:eastAsia="仿宋" w:cs="仿宋"/>
          <w:color w:val="000000" w:themeColor="text1"/>
          <w:kern w:val="2"/>
          <w:sz w:val="32"/>
          <w:szCs w:val="32"/>
          <w:highlight w:val="none"/>
          <w14:textFill>
            <w14:solidFill>
              <w14:schemeClr w14:val="tx1"/>
            </w14:solidFill>
          </w14:textFill>
        </w:rPr>
        <w:sectPr>
          <w:headerReference r:id="rId18" w:type="first"/>
          <w:footerReference r:id="rId20" w:type="first"/>
          <w:headerReference r:id="rId17" w:type="default"/>
          <w:footerReference r:id="rId19" w:type="default"/>
          <w:pgSz w:w="11905" w:h="16838"/>
          <w:pgMar w:top="652" w:right="1417" w:bottom="680" w:left="1417" w:header="539" w:footer="425" w:gutter="0"/>
          <w:pgNumType w:fmt="decimal"/>
          <w:cols w:space="0" w:num="1"/>
          <w:titlePg/>
          <w:docGrid w:linePitch="312" w:charSpace="0"/>
        </w:sectPr>
      </w:pPr>
    </w:p>
    <w:p w14:paraId="2854E671">
      <w:pPr>
        <w:pStyle w:val="694"/>
        <w:keepNext w:val="0"/>
        <w:tabs>
          <w:tab w:val="clear" w:pos="720"/>
        </w:tabs>
        <w:wordWrap w:val="0"/>
        <w:snapToGrid w:val="0"/>
        <w:spacing w:before="120" w:after="120"/>
        <w:ind w:firstLine="643"/>
        <w:outlineLvl w:val="2"/>
        <w:rPr>
          <w:rFonts w:hint="eastAsia" w:ascii="仿宋" w:hAnsi="仿宋" w:eastAsia="仿宋" w:cs="仿宋"/>
          <w:color w:val="000000" w:themeColor="text1"/>
          <w:kern w:val="2"/>
          <w:sz w:val="32"/>
          <w:szCs w:val="32"/>
          <w:highlight w:val="none"/>
          <w14:textFill>
            <w14:solidFill>
              <w14:schemeClr w14:val="tx1"/>
            </w14:solidFill>
          </w14:textFill>
        </w:rPr>
      </w:pPr>
      <w:bookmarkStart w:id="496" w:name="_Toc7330"/>
      <w:bookmarkStart w:id="497" w:name="_Toc8787"/>
      <w:bookmarkStart w:id="498" w:name="_Toc10436"/>
      <w:bookmarkStart w:id="499" w:name="_Toc4763"/>
      <w:bookmarkStart w:id="500" w:name="_Toc14192"/>
      <w:bookmarkStart w:id="501" w:name="_Toc725"/>
      <w:bookmarkStart w:id="502" w:name="_Toc23456"/>
      <w:r>
        <w:rPr>
          <w:rFonts w:hint="eastAsia" w:ascii="仿宋" w:hAnsi="仿宋" w:eastAsia="仿宋" w:cs="仿宋"/>
          <w:color w:val="000000" w:themeColor="text1"/>
          <w:kern w:val="2"/>
          <w:sz w:val="32"/>
          <w:szCs w:val="32"/>
          <w:highlight w:val="none"/>
          <w14:textFill>
            <w14:solidFill>
              <w14:schemeClr w14:val="tx1"/>
            </w14:solidFill>
          </w14:textFill>
        </w:rPr>
        <w:t>一、开标一览表（报价表）</w:t>
      </w:r>
      <w:bookmarkEnd w:id="496"/>
      <w:bookmarkEnd w:id="497"/>
      <w:bookmarkEnd w:id="498"/>
      <w:bookmarkEnd w:id="499"/>
      <w:bookmarkEnd w:id="500"/>
      <w:bookmarkEnd w:id="501"/>
      <w:bookmarkEnd w:id="502"/>
    </w:p>
    <w:p w14:paraId="1827C3B1">
      <w:pPr>
        <w:wordWrap w:val="0"/>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 xml:space="preserve">杭州市上城区人民政府紫阳街道办事处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杭州权璟建筑咨询有限公司</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641347EA">
      <w:pPr>
        <w:wordWrap w:val="0"/>
        <w:snapToGrid w:val="0"/>
        <w:spacing w:line="360" w:lineRule="auto"/>
        <w:ind w:firstLine="482"/>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按你方招标文件要求，本投标文件签字方，谨此向你方发出要约如下：</w:t>
      </w:r>
    </w:p>
    <w:p w14:paraId="490EBB0E">
      <w:pPr>
        <w:wordWrap w:val="0"/>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如你方接受本投标，我方</w:t>
      </w:r>
      <w:r>
        <w:rPr>
          <w:rFonts w:hint="eastAsia" w:ascii="仿宋" w:hAnsi="仿宋" w:eastAsia="仿宋" w:cs="仿宋"/>
          <w:color w:val="000000" w:themeColor="text1"/>
          <w:sz w:val="24"/>
          <w:highlight w:val="none"/>
          <w14:textFill>
            <w14:solidFill>
              <w14:schemeClr w14:val="tx1"/>
            </w14:solidFill>
          </w14:textFill>
        </w:rPr>
        <w:t>（若联合体参加的指所有成员）</w:t>
      </w:r>
      <w:r>
        <w:rPr>
          <w:rFonts w:hint="eastAsia" w:ascii="仿宋" w:hAnsi="仿宋" w:eastAsia="仿宋" w:cs="仿宋"/>
          <w:color w:val="000000" w:themeColor="text1"/>
          <w:kern w:val="0"/>
          <w:sz w:val="24"/>
          <w:highlight w:val="none"/>
          <w:lang w:val="zh-CN"/>
          <w14:textFill>
            <w14:solidFill>
              <w14:schemeClr w14:val="tx1"/>
            </w14:solidFill>
          </w14:textFill>
        </w:rPr>
        <w:t>承诺按照如下开标一览表（报价表）的价格完成紫阳街道排水养护管理项目服务【</w:t>
      </w:r>
      <w:r>
        <w:rPr>
          <w:rFonts w:hint="eastAsia" w:ascii="仿宋" w:hAnsi="仿宋" w:eastAsia="仿宋" w:cs="仿宋"/>
          <w:color w:val="000000" w:themeColor="text1"/>
          <w:kern w:val="0"/>
          <w:sz w:val="24"/>
          <w:highlight w:val="none"/>
          <w14:textFill>
            <w14:solidFill>
              <w14:schemeClr w14:val="tx1"/>
            </w14:solidFill>
          </w14:textFill>
        </w:rPr>
        <w:t>项目</w:t>
      </w:r>
      <w:r>
        <w:rPr>
          <w:rFonts w:hint="eastAsia" w:ascii="仿宋" w:hAnsi="仿宋" w:eastAsia="仿宋" w:cs="仿宋"/>
          <w:color w:val="000000" w:themeColor="text1"/>
          <w:kern w:val="0"/>
          <w:sz w:val="24"/>
          <w:highlight w:val="none"/>
          <w:lang w:val="zh-CN"/>
          <w14:textFill>
            <w14:solidFill>
              <w14:schemeClr w14:val="tx1"/>
            </w14:solidFill>
          </w14:textFill>
        </w:rPr>
        <w:t>编号：</w:t>
      </w:r>
      <w:r>
        <w:rPr>
          <w:rFonts w:hint="eastAsia" w:ascii="仿宋" w:hAnsi="仿宋" w:eastAsia="仿宋" w:cs="仿宋"/>
          <w:color w:val="000000" w:themeColor="text1"/>
          <w:kern w:val="0"/>
          <w:sz w:val="24"/>
          <w:highlight w:val="none"/>
          <w:lang w:val="en-US" w:eastAsia="zh-CN"/>
          <w14:textFill>
            <w14:solidFill>
              <w14:schemeClr w14:val="tx1"/>
            </w14:solidFill>
          </w14:textFill>
        </w:rPr>
        <w:t>QJ-ZYJD2025-01</w:t>
      </w:r>
      <w:r>
        <w:rPr>
          <w:rFonts w:hint="eastAsia" w:ascii="仿宋" w:hAnsi="仿宋" w:eastAsia="仿宋" w:cs="仿宋"/>
          <w:color w:val="000000" w:themeColor="text1"/>
          <w:sz w:val="24"/>
          <w:highlight w:val="none"/>
          <w14:textFill>
            <w14:solidFill>
              <w14:schemeClr w14:val="tx1"/>
            </w14:solidFill>
          </w14:textFill>
        </w:rPr>
        <w:t>】的实施</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798BDEB4">
      <w:pPr>
        <w:wordWrap w:val="0"/>
        <w:spacing w:line="360" w:lineRule="auto"/>
        <w:jc w:val="center"/>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开标一览表（报价表）</w:t>
      </w:r>
      <w:r>
        <w:rPr>
          <w:rFonts w:hint="eastAsia" w:ascii="仿宋" w:hAnsi="仿宋" w:eastAsia="仿宋" w:cs="仿宋"/>
          <w:b/>
          <w:color w:val="000000" w:themeColor="text1"/>
          <w:kern w:val="0"/>
          <w:sz w:val="24"/>
          <w:highlight w:val="none"/>
          <w14:textFill>
            <w14:solidFill>
              <w14:schemeClr w14:val="tx1"/>
            </w14:solidFill>
          </w14:textFill>
        </w:rPr>
        <w:t xml:space="preserve">      </w:t>
      </w:r>
      <w:r>
        <w:rPr>
          <w:rFonts w:hint="eastAsia" w:ascii="仿宋" w:hAnsi="仿宋" w:eastAsia="仿宋" w:cs="仿宋"/>
          <w:b/>
          <w:color w:val="000000" w:themeColor="text1"/>
          <w:kern w:val="0"/>
          <w:sz w:val="24"/>
          <w:highlight w:val="none"/>
          <w:lang w:val="zh-CN"/>
          <w14:textFill>
            <w14:solidFill>
              <w14:schemeClr w14:val="tx1"/>
            </w14:solidFill>
          </w14:textFill>
        </w:rPr>
        <w:t>(单位均为人民币元)</w:t>
      </w:r>
    </w:p>
    <w:tbl>
      <w:tblPr>
        <w:tblStyle w:val="63"/>
        <w:tblpPr w:leftFromText="180" w:rightFromText="180" w:vertAnchor="text" w:horzAnchor="page" w:tblpX="1441" w:tblpY="360"/>
        <w:tblOverlap w:val="never"/>
        <w:tblW w:w="101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3087"/>
        <w:gridCol w:w="742"/>
        <w:gridCol w:w="888"/>
        <w:gridCol w:w="3563"/>
        <w:gridCol w:w="1251"/>
      </w:tblGrid>
      <w:tr w14:paraId="16DB5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trPr>
        <w:tc>
          <w:tcPr>
            <w:tcW w:w="642" w:type="dxa"/>
            <w:vAlign w:val="center"/>
          </w:tcPr>
          <w:p w14:paraId="3EF3FB0D">
            <w:pPr>
              <w:spacing w:line="360" w:lineRule="auto"/>
              <w:jc w:val="center"/>
              <w:rPr>
                <w:rFonts w:ascii="仿宋_GB2312" w:hAnsi="仿宋" w:eastAsia="仿宋_GB2312" w:cs="仿宋_GB2312"/>
                <w:b/>
                <w:color w:val="000000" w:themeColor="text1"/>
                <w:sz w:val="24"/>
                <w:highlight w:val="none"/>
                <w14:textFill>
                  <w14:solidFill>
                    <w14:schemeClr w14:val="tx1"/>
                  </w14:solidFill>
                </w14:textFill>
              </w:rPr>
            </w:pPr>
            <w:r>
              <w:rPr>
                <w:rFonts w:hint="eastAsia" w:ascii="仿宋_GB2312" w:hAnsi="仿宋" w:eastAsia="仿宋_GB2312" w:cs="仿宋_GB2312"/>
                <w:b/>
                <w:color w:val="000000" w:themeColor="text1"/>
                <w:sz w:val="24"/>
                <w:highlight w:val="none"/>
                <w14:textFill>
                  <w14:solidFill>
                    <w14:schemeClr w14:val="tx1"/>
                  </w14:solidFill>
                </w14:textFill>
              </w:rPr>
              <w:t>序号</w:t>
            </w:r>
          </w:p>
        </w:tc>
        <w:tc>
          <w:tcPr>
            <w:tcW w:w="3087" w:type="dxa"/>
            <w:vAlign w:val="center"/>
          </w:tcPr>
          <w:p w14:paraId="4ECEF19F">
            <w:pPr>
              <w:spacing w:line="360" w:lineRule="auto"/>
              <w:jc w:val="center"/>
              <w:rPr>
                <w:rFonts w:ascii="仿宋_GB2312" w:hAnsi="仿宋" w:eastAsia="仿宋_GB2312" w:cs="仿宋_GB2312"/>
                <w:b/>
                <w:color w:val="000000" w:themeColor="text1"/>
                <w:sz w:val="24"/>
                <w:highlight w:val="none"/>
                <w14:textFill>
                  <w14:solidFill>
                    <w14:schemeClr w14:val="tx1"/>
                  </w14:solidFill>
                </w14:textFill>
              </w:rPr>
            </w:pPr>
            <w:r>
              <w:rPr>
                <w:rFonts w:hint="eastAsia" w:ascii="仿宋_GB2312" w:hAnsi="仿宋" w:eastAsia="仿宋_GB2312" w:cs="仿宋_GB2312"/>
                <w:b/>
                <w:color w:val="000000" w:themeColor="text1"/>
                <w:sz w:val="24"/>
                <w:highlight w:val="none"/>
                <w14:textFill>
                  <w14:solidFill>
                    <w14:schemeClr w14:val="tx1"/>
                  </w14:solidFill>
                </w14:textFill>
              </w:rPr>
              <w:t>服务内容</w:t>
            </w:r>
          </w:p>
        </w:tc>
        <w:tc>
          <w:tcPr>
            <w:tcW w:w="742" w:type="dxa"/>
            <w:vAlign w:val="center"/>
          </w:tcPr>
          <w:p w14:paraId="0B137D90">
            <w:pPr>
              <w:spacing w:line="360" w:lineRule="auto"/>
              <w:jc w:val="center"/>
              <w:rPr>
                <w:rFonts w:ascii="仿宋_GB2312" w:hAnsi="仿宋" w:eastAsia="仿宋_GB2312" w:cs="仿宋_GB2312"/>
                <w:b/>
                <w:color w:val="000000" w:themeColor="text1"/>
                <w:sz w:val="24"/>
                <w:highlight w:val="none"/>
                <w14:textFill>
                  <w14:solidFill>
                    <w14:schemeClr w14:val="tx1"/>
                  </w14:solidFill>
                </w14:textFill>
              </w:rPr>
            </w:pPr>
            <w:r>
              <w:rPr>
                <w:rFonts w:hint="eastAsia" w:ascii="仿宋_GB2312" w:hAnsi="仿宋" w:eastAsia="仿宋_GB2312" w:cs="仿宋_GB2312"/>
                <w:b/>
                <w:color w:val="000000" w:themeColor="text1"/>
                <w:sz w:val="24"/>
                <w:highlight w:val="none"/>
                <w14:textFill>
                  <w14:solidFill>
                    <w14:schemeClr w14:val="tx1"/>
                  </w14:solidFill>
                </w14:textFill>
              </w:rPr>
              <w:t>数量</w:t>
            </w:r>
          </w:p>
        </w:tc>
        <w:tc>
          <w:tcPr>
            <w:tcW w:w="888" w:type="dxa"/>
            <w:vAlign w:val="center"/>
          </w:tcPr>
          <w:p w14:paraId="57EC9C7B">
            <w:pPr>
              <w:spacing w:line="360" w:lineRule="auto"/>
              <w:jc w:val="center"/>
              <w:rPr>
                <w:rFonts w:ascii="仿宋_GB2312" w:hAnsi="仿宋" w:eastAsia="仿宋_GB2312" w:cs="仿宋_GB2312"/>
                <w:b/>
                <w:color w:val="000000" w:themeColor="text1"/>
                <w:sz w:val="24"/>
                <w:highlight w:val="none"/>
                <w14:textFill>
                  <w14:solidFill>
                    <w14:schemeClr w14:val="tx1"/>
                  </w14:solidFill>
                </w14:textFill>
              </w:rPr>
            </w:pPr>
            <w:r>
              <w:rPr>
                <w:rFonts w:hint="eastAsia" w:ascii="仿宋_GB2312" w:hAnsi="仿宋" w:eastAsia="仿宋_GB2312" w:cs="仿宋_GB2312"/>
                <w:b/>
                <w:color w:val="000000" w:themeColor="text1"/>
                <w:sz w:val="24"/>
                <w:highlight w:val="none"/>
                <w14:textFill>
                  <w14:solidFill>
                    <w14:schemeClr w14:val="tx1"/>
                  </w14:solidFill>
                </w14:textFill>
              </w:rPr>
              <w:t>单位</w:t>
            </w:r>
          </w:p>
        </w:tc>
        <w:tc>
          <w:tcPr>
            <w:tcW w:w="3563" w:type="dxa"/>
            <w:vAlign w:val="center"/>
          </w:tcPr>
          <w:p w14:paraId="01B1255D">
            <w:pPr>
              <w:spacing w:line="360" w:lineRule="auto"/>
              <w:jc w:val="center"/>
              <w:rPr>
                <w:rFonts w:hint="default" w:ascii="仿宋_GB2312" w:hAnsi="仿宋" w:eastAsia="仿宋_GB2312" w:cs="仿宋_GB2312"/>
                <w:b/>
                <w:color w:val="000000" w:themeColor="text1"/>
                <w:sz w:val="24"/>
                <w:highlight w:val="none"/>
                <w:lang w:val="en-US" w:eastAsia="zh-CN"/>
                <w14:textFill>
                  <w14:solidFill>
                    <w14:schemeClr w14:val="tx1"/>
                  </w14:solidFill>
                </w14:textFill>
              </w:rPr>
            </w:pPr>
            <w:r>
              <w:rPr>
                <w:rFonts w:hint="eastAsia" w:ascii="仿宋_GB2312" w:hAnsi="仿宋" w:eastAsia="仿宋_GB2312" w:cs="仿宋_GB2312"/>
                <w:b/>
                <w:color w:val="000000" w:themeColor="text1"/>
                <w:sz w:val="24"/>
                <w:highlight w:val="none"/>
                <w:lang w:val="en-US" w:eastAsia="zh-CN"/>
                <w14:textFill>
                  <w14:solidFill>
                    <w14:schemeClr w14:val="tx1"/>
                  </w14:solidFill>
                </w14:textFill>
              </w:rPr>
              <w:t>服务期</w:t>
            </w:r>
          </w:p>
        </w:tc>
        <w:tc>
          <w:tcPr>
            <w:tcW w:w="1251" w:type="dxa"/>
            <w:vAlign w:val="center"/>
          </w:tcPr>
          <w:p w14:paraId="0B8B9E4A">
            <w:pPr>
              <w:spacing w:line="360" w:lineRule="auto"/>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备注</w:t>
            </w:r>
          </w:p>
        </w:tc>
      </w:tr>
      <w:tr w14:paraId="40DB1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642" w:type="dxa"/>
            <w:vAlign w:val="center"/>
          </w:tcPr>
          <w:p w14:paraId="78746121">
            <w:pPr>
              <w:spacing w:line="360" w:lineRule="auto"/>
              <w:jc w:val="center"/>
              <w:rPr>
                <w:rFonts w:ascii="仿宋_GB2312" w:hAnsi="仿宋" w:eastAsia="仿宋_GB2312" w:cs="仿宋_GB2312"/>
                <w:b/>
                <w:color w:val="000000" w:themeColor="text1"/>
                <w:sz w:val="24"/>
                <w:highlight w:val="none"/>
                <w14:textFill>
                  <w14:solidFill>
                    <w14:schemeClr w14:val="tx1"/>
                  </w14:solidFill>
                </w14:textFill>
              </w:rPr>
            </w:pPr>
            <w:r>
              <w:rPr>
                <w:rFonts w:hint="eastAsia" w:ascii="仿宋_GB2312" w:hAnsi="仿宋" w:eastAsia="仿宋_GB2312" w:cs="仿宋_GB2312"/>
                <w:b/>
                <w:color w:val="000000" w:themeColor="text1"/>
                <w:sz w:val="24"/>
                <w:highlight w:val="none"/>
                <w14:textFill>
                  <w14:solidFill>
                    <w14:schemeClr w14:val="tx1"/>
                  </w14:solidFill>
                </w14:textFill>
              </w:rPr>
              <w:t>1</w:t>
            </w:r>
          </w:p>
        </w:tc>
        <w:tc>
          <w:tcPr>
            <w:tcW w:w="3087" w:type="dxa"/>
            <w:vAlign w:val="center"/>
          </w:tcPr>
          <w:p w14:paraId="22429A01">
            <w:pPr>
              <w:spacing w:line="360" w:lineRule="auto"/>
              <w:jc w:val="both"/>
              <w:rPr>
                <w:rFonts w:ascii="仿宋_GB2312" w:hAnsi="仿宋" w:eastAsia="仿宋_GB2312" w:cs="仿宋_GB2312"/>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紫阳街道排水养护管理项目服务</w:t>
            </w:r>
          </w:p>
        </w:tc>
        <w:tc>
          <w:tcPr>
            <w:tcW w:w="742" w:type="dxa"/>
            <w:vAlign w:val="center"/>
          </w:tcPr>
          <w:p w14:paraId="64F280B8">
            <w:pPr>
              <w:spacing w:line="360" w:lineRule="auto"/>
              <w:jc w:val="center"/>
              <w:rPr>
                <w:rFonts w:ascii="仿宋_GB2312" w:hAnsi="仿宋" w:eastAsia="仿宋_GB2312" w:cs="仿宋_GB2312"/>
                <w:b/>
                <w:color w:val="000000" w:themeColor="text1"/>
                <w:sz w:val="24"/>
                <w:highlight w:val="none"/>
                <w14:textFill>
                  <w14:solidFill>
                    <w14:schemeClr w14:val="tx1"/>
                  </w14:solidFill>
                </w14:textFill>
              </w:rPr>
            </w:pPr>
            <w:r>
              <w:rPr>
                <w:rFonts w:hint="eastAsia" w:ascii="仿宋_GB2312" w:hAnsi="仿宋" w:eastAsia="仿宋_GB2312" w:cs="仿宋_GB2312"/>
                <w:b/>
                <w:color w:val="000000" w:themeColor="text1"/>
                <w:sz w:val="24"/>
                <w:highlight w:val="none"/>
                <w14:textFill>
                  <w14:solidFill>
                    <w14:schemeClr w14:val="tx1"/>
                  </w14:solidFill>
                </w14:textFill>
              </w:rPr>
              <w:t>1</w:t>
            </w:r>
          </w:p>
        </w:tc>
        <w:tc>
          <w:tcPr>
            <w:tcW w:w="888" w:type="dxa"/>
            <w:vAlign w:val="center"/>
          </w:tcPr>
          <w:p w14:paraId="29F5DFDE">
            <w:pPr>
              <w:spacing w:line="360" w:lineRule="auto"/>
              <w:jc w:val="center"/>
              <w:rPr>
                <w:rFonts w:hint="eastAsia" w:ascii="仿宋_GB2312" w:hAnsi="仿宋" w:eastAsia="仿宋_GB2312" w:cs="仿宋_GB2312"/>
                <w:b/>
                <w:color w:val="000000" w:themeColor="text1"/>
                <w:sz w:val="24"/>
                <w:highlight w:val="none"/>
                <w:lang w:eastAsia="zh-CN"/>
                <w14:textFill>
                  <w14:solidFill>
                    <w14:schemeClr w14:val="tx1"/>
                  </w14:solidFill>
                </w14:textFill>
              </w:rPr>
            </w:pPr>
            <w:r>
              <w:rPr>
                <w:rFonts w:hint="eastAsia" w:ascii="仿宋_GB2312" w:hAnsi="仿宋" w:eastAsia="仿宋_GB2312" w:cs="仿宋_GB2312"/>
                <w:b/>
                <w:color w:val="000000" w:themeColor="text1"/>
                <w:sz w:val="24"/>
                <w:highlight w:val="none"/>
                <w:lang w:val="en-US" w:eastAsia="zh-CN"/>
                <w14:textFill>
                  <w14:solidFill>
                    <w14:schemeClr w14:val="tx1"/>
                  </w14:solidFill>
                </w14:textFill>
              </w:rPr>
              <w:t>项</w:t>
            </w:r>
          </w:p>
        </w:tc>
        <w:tc>
          <w:tcPr>
            <w:tcW w:w="3563" w:type="dxa"/>
            <w:vAlign w:val="center"/>
          </w:tcPr>
          <w:p w14:paraId="03FD0073">
            <w:pPr>
              <w:tabs>
                <w:tab w:val="center" w:pos="4201"/>
                <w:tab w:val="right" w:leader="dot" w:pos="9298"/>
              </w:tabs>
              <w:wordWrap w:val="0"/>
              <w:autoSpaceDE w:val="0"/>
              <w:autoSpaceDN w:val="0"/>
              <w:spacing w:line="360" w:lineRule="auto"/>
              <w:jc w:val="left"/>
              <w:rPr>
                <w:rFonts w:hint="default" w:ascii="仿宋_GB2312" w:hAnsi="仿宋" w:eastAsia="仿宋_GB2312" w:cs="仿宋_GB2312"/>
                <w:b/>
                <w:color w:val="000000" w:themeColor="text1"/>
                <w:sz w:val="24"/>
                <w:highlight w:val="none"/>
                <w:lang w:val="en-US" w:eastAsia="zh-CN"/>
                <w14:textFill>
                  <w14:solidFill>
                    <w14:schemeClr w14:val="tx1"/>
                  </w14:solidFill>
                </w14:textFill>
              </w:rPr>
            </w:pPr>
            <w:r>
              <w:rPr>
                <w:rFonts w:hint="default" w:ascii="仿宋_GB2312" w:hAnsi="仿宋" w:eastAsia="仿宋_GB2312" w:cs="仿宋_GB2312"/>
                <w:b/>
                <w:color w:val="000000" w:themeColor="text1"/>
                <w:sz w:val="24"/>
                <w:highlight w:val="none"/>
                <w:lang w:val="en-US" w:eastAsia="zh-CN"/>
                <w14:textFill>
                  <w14:solidFill>
                    <w14:schemeClr w14:val="tx1"/>
                  </w14:solidFill>
                </w14:textFill>
              </w:rPr>
              <w:t>按招标文件要求</w:t>
            </w:r>
          </w:p>
        </w:tc>
        <w:tc>
          <w:tcPr>
            <w:tcW w:w="1251" w:type="dxa"/>
          </w:tcPr>
          <w:p w14:paraId="2D617C1B">
            <w:pPr>
              <w:tabs>
                <w:tab w:val="center" w:pos="4201"/>
                <w:tab w:val="right" w:leader="dot" w:pos="9298"/>
              </w:tabs>
              <w:wordWrap w:val="0"/>
              <w:autoSpaceDE w:val="0"/>
              <w:autoSpaceDN w:val="0"/>
              <w:spacing w:line="360" w:lineRule="auto"/>
              <w:ind w:firstLine="480" w:firstLineChars="200"/>
              <w:jc w:val="left"/>
              <w:rPr>
                <w:rFonts w:ascii="仿宋" w:hAnsi="仿宋" w:eastAsia="仿宋" w:cs="仿宋"/>
                <w:color w:val="000000" w:themeColor="text1"/>
                <w:sz w:val="24"/>
                <w:highlight w:val="none"/>
                <w14:textFill>
                  <w14:solidFill>
                    <w14:schemeClr w14:val="tx1"/>
                  </w14:solidFill>
                </w14:textFill>
              </w:rPr>
            </w:pPr>
          </w:p>
        </w:tc>
      </w:tr>
      <w:tr w14:paraId="078AB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4471" w:type="dxa"/>
            <w:gridSpan w:val="3"/>
            <w:vAlign w:val="center"/>
          </w:tcPr>
          <w:p w14:paraId="4AAD2C1B">
            <w:pPr>
              <w:spacing w:line="360" w:lineRule="auto"/>
              <w:jc w:val="center"/>
              <w:rPr>
                <w:rFonts w:ascii="Arial" w:hAnsi="Arial" w:cs="Arial"/>
                <w:color w:val="000000" w:themeColor="text1"/>
                <w:highlight w:val="none"/>
                <w14:textFill>
                  <w14:solidFill>
                    <w14:schemeClr w14:val="tx1"/>
                  </w14:solidFill>
                </w14:textFill>
              </w:rPr>
            </w:pPr>
            <w:r>
              <w:rPr>
                <w:rFonts w:hint="eastAsia" w:ascii="仿宋_GB2312" w:hAnsi="仿宋" w:eastAsia="仿宋_GB2312" w:cs="仿宋_GB2312"/>
                <w:b/>
                <w:color w:val="000000" w:themeColor="text1"/>
                <w:sz w:val="24"/>
                <w:highlight w:val="none"/>
                <w14:textFill>
                  <w14:solidFill>
                    <w14:schemeClr w14:val="tx1"/>
                  </w14:solidFill>
                </w14:textFill>
              </w:rPr>
              <w:t>投标报价（小写）</w:t>
            </w:r>
          </w:p>
        </w:tc>
        <w:tc>
          <w:tcPr>
            <w:tcW w:w="5702" w:type="dxa"/>
            <w:gridSpan w:val="3"/>
            <w:vAlign w:val="center"/>
          </w:tcPr>
          <w:p w14:paraId="2247B011">
            <w:pPr>
              <w:spacing w:line="360" w:lineRule="auto"/>
              <w:jc w:val="center"/>
              <w:rPr>
                <w:rFonts w:ascii="Arial" w:hAnsi="Arial" w:cs="Arial"/>
                <w:b/>
                <w:color w:val="000000" w:themeColor="text1"/>
                <w:highlight w:val="none"/>
                <w14:textFill>
                  <w14:solidFill>
                    <w14:schemeClr w14:val="tx1"/>
                  </w14:solidFill>
                </w14:textFill>
              </w:rPr>
            </w:pPr>
          </w:p>
        </w:tc>
      </w:tr>
      <w:tr w14:paraId="2EDF3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4471" w:type="dxa"/>
            <w:gridSpan w:val="3"/>
            <w:vAlign w:val="center"/>
          </w:tcPr>
          <w:p w14:paraId="5F88D58A">
            <w:pPr>
              <w:spacing w:line="360" w:lineRule="auto"/>
              <w:jc w:val="center"/>
              <w:rPr>
                <w:rFonts w:ascii="Arial" w:hAnsi="Arial" w:cs="Arial"/>
                <w:color w:val="000000" w:themeColor="text1"/>
                <w:highlight w:val="none"/>
                <w14:textFill>
                  <w14:solidFill>
                    <w14:schemeClr w14:val="tx1"/>
                  </w14:solidFill>
                </w14:textFill>
              </w:rPr>
            </w:pPr>
            <w:r>
              <w:rPr>
                <w:rFonts w:hint="eastAsia" w:ascii="仿宋_GB2312" w:hAnsi="仿宋" w:eastAsia="仿宋_GB2312" w:cs="仿宋_GB2312"/>
                <w:b/>
                <w:color w:val="000000" w:themeColor="text1"/>
                <w:sz w:val="24"/>
                <w:highlight w:val="none"/>
                <w14:textFill>
                  <w14:solidFill>
                    <w14:schemeClr w14:val="tx1"/>
                  </w14:solidFill>
                </w14:textFill>
              </w:rPr>
              <w:t>投标报价（大写）</w:t>
            </w:r>
          </w:p>
        </w:tc>
        <w:tc>
          <w:tcPr>
            <w:tcW w:w="5702" w:type="dxa"/>
            <w:gridSpan w:val="3"/>
            <w:vAlign w:val="center"/>
          </w:tcPr>
          <w:p w14:paraId="009E715D">
            <w:pPr>
              <w:spacing w:line="360" w:lineRule="auto"/>
              <w:jc w:val="center"/>
              <w:rPr>
                <w:rFonts w:ascii="Arial" w:hAnsi="Arial" w:cs="Arial"/>
                <w:color w:val="000000" w:themeColor="text1"/>
                <w:highlight w:val="none"/>
                <w14:textFill>
                  <w14:solidFill>
                    <w14:schemeClr w14:val="tx1"/>
                  </w14:solidFill>
                </w14:textFill>
              </w:rPr>
            </w:pPr>
          </w:p>
        </w:tc>
      </w:tr>
    </w:tbl>
    <w:p w14:paraId="7EE8DADF">
      <w:pPr>
        <w:rPr>
          <w:rFonts w:hint="eastAsia" w:ascii="仿宋" w:hAnsi="仿宋" w:eastAsia="仿宋" w:cs="仿宋"/>
          <w:color w:val="000000" w:themeColor="text1"/>
          <w:highlight w:val="none"/>
          <w:lang w:val="zh-CN"/>
          <w14:textFill>
            <w14:solidFill>
              <w14:schemeClr w14:val="tx1"/>
            </w14:solidFill>
          </w14:textFill>
        </w:rPr>
      </w:pPr>
    </w:p>
    <w:p w14:paraId="2DDCE0AD">
      <w:pPr>
        <w:wordWrap w:val="0"/>
        <w:snapToGrid w:val="0"/>
        <w:spacing w:line="360" w:lineRule="auto"/>
        <w:ind w:left="480"/>
        <w:jc w:val="left"/>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注：</w:t>
      </w:r>
    </w:p>
    <w:p w14:paraId="7098538D">
      <w:pPr>
        <w:wordWrap w:val="0"/>
        <w:spacing w:line="360" w:lineRule="auto"/>
        <w:ind w:firstLine="420" w:firstLineChars="200"/>
        <w:rPr>
          <w:rFonts w:hint="eastAsia" w:ascii="仿宋" w:hAnsi="仿宋" w:eastAsia="仿宋" w:cs="仿宋"/>
          <w:color w:val="000000" w:themeColor="text1"/>
          <w:kern w:val="0"/>
          <w:sz w:val="21"/>
          <w:szCs w:val="21"/>
          <w:highlight w:val="none"/>
          <w:lang w:val="zh-CN"/>
          <w14:textFill>
            <w14:solidFill>
              <w14:schemeClr w14:val="tx1"/>
            </w14:solidFill>
          </w14:textFill>
        </w:rPr>
      </w:pPr>
      <w:r>
        <w:rPr>
          <w:rFonts w:hint="eastAsia" w:ascii="仿宋" w:hAnsi="仿宋" w:eastAsia="仿宋" w:cs="仿宋"/>
          <w:color w:val="000000" w:themeColor="text1"/>
          <w:kern w:val="0"/>
          <w:sz w:val="21"/>
          <w:szCs w:val="21"/>
          <w:highlight w:val="none"/>
          <w:lang w:val="zh-CN"/>
          <w14:textFill>
            <w14:solidFill>
              <w14:schemeClr w14:val="tx1"/>
            </w14:solidFill>
          </w14:textFill>
        </w:rPr>
        <w:t>1</w:t>
      </w:r>
      <w:r>
        <w:rPr>
          <w:rFonts w:hint="eastAsia" w:ascii="仿宋" w:hAnsi="仿宋" w:eastAsia="仿宋" w:cs="仿宋"/>
          <w:color w:val="000000" w:themeColor="text1"/>
          <w:kern w:val="0"/>
          <w:sz w:val="21"/>
          <w:szCs w:val="21"/>
          <w:highlight w:val="none"/>
          <w14:textFill>
            <w14:solidFill>
              <w14:schemeClr w14:val="tx1"/>
            </w14:solidFill>
          </w14:textFill>
        </w:rPr>
        <w:t>.</w:t>
      </w:r>
      <w:r>
        <w:rPr>
          <w:rFonts w:hint="eastAsia" w:ascii="仿宋" w:hAnsi="仿宋" w:eastAsia="仿宋" w:cs="仿宋"/>
          <w:color w:val="000000" w:themeColor="text1"/>
          <w:kern w:val="0"/>
          <w:sz w:val="21"/>
          <w:szCs w:val="21"/>
          <w:highlight w:val="none"/>
          <w:lang w:val="zh-CN"/>
          <w14:textFill>
            <w14:solidFill>
              <w14:schemeClr w14:val="tx1"/>
            </w14:solidFill>
          </w14:textFill>
        </w:rPr>
        <w:t>投标人需按本表格式填写，格式、已列内容不得自行更改，</w:t>
      </w:r>
      <w:r>
        <w:rPr>
          <w:rFonts w:hint="eastAsia" w:ascii="仿宋" w:hAnsi="仿宋" w:eastAsia="仿宋" w:cs="仿宋"/>
          <w:b/>
          <w:bCs/>
          <w:color w:val="000000" w:themeColor="text1"/>
          <w:kern w:val="0"/>
          <w:sz w:val="21"/>
          <w:szCs w:val="21"/>
          <w:highlight w:val="none"/>
          <w:lang w:val="zh-CN"/>
          <w14:textFill>
            <w14:solidFill>
              <w14:schemeClr w14:val="tx1"/>
            </w14:solidFill>
          </w14:textFill>
        </w:rPr>
        <w:t>否则视为投标文件含有采购人不能接受的附加条件，投标无效。</w:t>
      </w:r>
      <w:r>
        <w:rPr>
          <w:rFonts w:hint="eastAsia" w:ascii="仿宋" w:hAnsi="仿宋" w:eastAsia="仿宋" w:cs="仿宋"/>
          <w:color w:val="000000" w:themeColor="text1"/>
          <w:kern w:val="0"/>
          <w:sz w:val="21"/>
          <w:szCs w:val="21"/>
          <w:highlight w:val="none"/>
          <w:lang w:val="zh-CN"/>
          <w14:textFill>
            <w14:solidFill>
              <w14:schemeClr w14:val="tx1"/>
            </w14:solidFill>
          </w14:textFill>
        </w:rPr>
        <w:t>若供应商根据以上列明的采购内容需对各项费用进行分项明细报价的，请另行以附件形式提供，格式自拟。</w:t>
      </w:r>
    </w:p>
    <w:p w14:paraId="40D68908">
      <w:pPr>
        <w:wordWrap w:val="0"/>
        <w:spacing w:line="360" w:lineRule="auto"/>
        <w:ind w:left="-2" w:leftChars="-1" w:firstLine="420" w:firstLineChars="200"/>
        <w:rPr>
          <w:rFonts w:hint="eastAsia" w:ascii="仿宋" w:hAnsi="仿宋" w:eastAsia="仿宋" w:cs="仿宋"/>
          <w:color w:val="000000" w:themeColor="text1"/>
          <w:kern w:val="0"/>
          <w:sz w:val="21"/>
          <w:szCs w:val="21"/>
          <w:highlight w:val="none"/>
          <w:lang w:val="zh-CN"/>
          <w14:textFill>
            <w14:solidFill>
              <w14:schemeClr w14:val="tx1"/>
            </w14:solidFill>
          </w14:textFill>
        </w:rPr>
      </w:pPr>
      <w:r>
        <w:rPr>
          <w:rFonts w:hint="eastAsia" w:ascii="仿宋" w:hAnsi="仿宋" w:eastAsia="仿宋" w:cs="仿宋"/>
          <w:color w:val="000000" w:themeColor="text1"/>
          <w:kern w:val="0"/>
          <w:sz w:val="21"/>
          <w:szCs w:val="21"/>
          <w:highlight w:val="none"/>
          <w:lang w:val="zh-CN"/>
          <w14:textFill>
            <w14:solidFill>
              <w14:schemeClr w14:val="tx1"/>
            </w14:solidFill>
          </w14:textFill>
        </w:rPr>
        <w:t>2.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仿宋" w:hAnsi="仿宋" w:eastAsia="仿宋" w:cs="仿宋"/>
          <w:b/>
          <w:color w:val="000000" w:themeColor="text1"/>
          <w:kern w:val="0"/>
          <w:sz w:val="21"/>
          <w:szCs w:val="21"/>
          <w:highlight w:val="none"/>
          <w:lang w:val="zh-CN"/>
          <w14:textFill>
            <w14:solidFill>
              <w14:schemeClr w14:val="tx1"/>
            </w14:solidFill>
          </w14:textFill>
        </w:rPr>
        <w:t>。采购内容未包含在《开标一览表（报价表）》名称栏中，投标人不能作出合理解释的，视为投标文件含有采购人不能接受的附加条件的，投标无效。</w:t>
      </w:r>
    </w:p>
    <w:p w14:paraId="632D6313">
      <w:pPr>
        <w:wordWrap w:val="0"/>
        <w:snapToGrid w:val="0"/>
        <w:spacing w:line="360" w:lineRule="auto"/>
        <w:ind w:firstLine="420" w:firstLineChars="200"/>
        <w:jc w:val="left"/>
        <w:rPr>
          <w:rFonts w:hint="eastAsia" w:ascii="仿宋" w:hAnsi="仿宋" w:eastAsia="仿宋" w:cs="仿宋"/>
          <w:color w:val="000000" w:themeColor="text1"/>
          <w:kern w:val="0"/>
          <w:sz w:val="21"/>
          <w:szCs w:val="21"/>
          <w:highlight w:val="none"/>
          <w:lang w:val="zh-CN"/>
          <w14:textFill>
            <w14:solidFill>
              <w14:schemeClr w14:val="tx1"/>
            </w14:solidFill>
          </w14:textFill>
        </w:rPr>
      </w:pPr>
      <w:r>
        <w:rPr>
          <w:rFonts w:hint="eastAsia" w:ascii="仿宋" w:hAnsi="仿宋" w:eastAsia="仿宋" w:cs="仿宋"/>
          <w:color w:val="000000" w:themeColor="text1"/>
          <w:kern w:val="0"/>
          <w:sz w:val="21"/>
          <w:szCs w:val="21"/>
          <w:highlight w:val="none"/>
          <w:lang w:val="zh-CN"/>
          <w14:textFill>
            <w14:solidFill>
              <w14:schemeClr w14:val="tx1"/>
            </w14:solidFill>
          </w14:textFill>
        </w:rPr>
        <w:t>3.特别提示：采购代理机构将对项目名称和项目编号，中标供应商名称、地址和中标金额，主要中标标的的名称、规格型号、数量、单价、服务要求等予以公示。</w:t>
      </w:r>
    </w:p>
    <w:p w14:paraId="52CAB811">
      <w:pPr>
        <w:pStyle w:val="62"/>
        <w:wordWrap w:val="0"/>
        <w:spacing w:line="360" w:lineRule="auto"/>
        <w:ind w:left="0" w:leftChars="0" w:firstLine="480"/>
        <w:jc w:val="righ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投标人名称（电子签名）：</w:t>
      </w:r>
    </w:p>
    <w:p w14:paraId="142D447C">
      <w:pPr>
        <w:pStyle w:val="62"/>
        <w:wordWrap w:val="0"/>
        <w:spacing w:line="360" w:lineRule="auto"/>
        <w:ind w:left="0" w:leftChars="0" w:firstLine="480"/>
        <w:jc w:val="righ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w:t>
      </w:r>
    </w:p>
    <w:p w14:paraId="28089827">
      <w:pPr>
        <w:rPr>
          <w:rFonts w:hint="eastAsia" w:ascii="仿宋" w:hAnsi="仿宋" w:eastAsia="仿宋" w:cs="仿宋"/>
          <w:color w:val="000000" w:themeColor="text1"/>
          <w:kern w:val="2"/>
          <w:sz w:val="32"/>
          <w:szCs w:val="32"/>
          <w:highlight w:val="none"/>
          <w14:textFill>
            <w14:solidFill>
              <w14:schemeClr w14:val="tx1"/>
            </w14:solidFill>
          </w14:textFill>
        </w:rPr>
      </w:pPr>
      <w:bookmarkStart w:id="503" w:name="_Toc16669"/>
      <w:bookmarkStart w:id="504" w:name="_Toc26887"/>
      <w:bookmarkStart w:id="505" w:name="_Toc24377"/>
      <w:bookmarkStart w:id="506" w:name="_Toc16525"/>
      <w:bookmarkStart w:id="507" w:name="_Toc29327"/>
      <w:bookmarkStart w:id="508" w:name="_Toc15901"/>
      <w:r>
        <w:rPr>
          <w:rFonts w:hint="eastAsia" w:ascii="仿宋" w:hAnsi="仿宋" w:eastAsia="仿宋" w:cs="仿宋"/>
          <w:color w:val="000000" w:themeColor="text1"/>
          <w:kern w:val="2"/>
          <w:sz w:val="32"/>
          <w:szCs w:val="32"/>
          <w:highlight w:val="none"/>
          <w14:textFill>
            <w14:solidFill>
              <w14:schemeClr w14:val="tx1"/>
            </w14:solidFill>
          </w14:textFill>
        </w:rPr>
        <w:br w:type="page"/>
      </w:r>
    </w:p>
    <w:p w14:paraId="402A420E">
      <w:pPr>
        <w:pStyle w:val="694"/>
        <w:keepNext w:val="0"/>
        <w:pageBreakBefore w:val="0"/>
        <w:tabs>
          <w:tab w:val="clear" w:pos="720"/>
        </w:tabs>
        <w:snapToGrid w:val="0"/>
        <w:spacing w:before="120" w:after="120"/>
        <w:ind w:firstLine="643"/>
        <w:outlineLvl w:val="2"/>
        <w:rPr>
          <w:rFonts w:hint="eastAsia" w:ascii="仿宋_GB2312" w:hAnsi="仿宋" w:eastAsia="仿宋_GB2312" w:cs="仿宋_GB2312"/>
          <w:color w:val="000000" w:themeColor="text1"/>
          <w:kern w:val="2"/>
          <w:sz w:val="32"/>
          <w:szCs w:val="32"/>
          <w:highlight w:val="none"/>
          <w14:textFill>
            <w14:solidFill>
              <w14:schemeClr w14:val="tx1"/>
            </w14:solidFill>
          </w14:textFill>
        </w:rPr>
        <w:sectPr>
          <w:footerReference r:id="rId24" w:type="first"/>
          <w:headerReference r:id="rId21" w:type="default"/>
          <w:footerReference r:id="rId22" w:type="default"/>
          <w:footerReference r:id="rId23" w:type="even"/>
          <w:pgSz w:w="11905" w:h="16838"/>
          <w:pgMar w:top="652" w:right="1417" w:bottom="680" w:left="1417" w:header="539" w:footer="425" w:gutter="0"/>
          <w:pgNumType w:fmt="decimal"/>
          <w:cols w:space="0" w:num="1"/>
          <w:titlePg/>
          <w:docGrid w:linePitch="312" w:charSpace="0"/>
        </w:sectPr>
      </w:pPr>
      <w:bookmarkStart w:id="509" w:name="_Toc10363"/>
      <w:bookmarkStart w:id="510" w:name="_Toc345575540"/>
      <w:bookmarkStart w:id="511" w:name="_Toc336683580"/>
      <w:bookmarkStart w:id="512" w:name="_Toc13189"/>
    </w:p>
    <w:p w14:paraId="0767A281">
      <w:pPr>
        <w:pStyle w:val="694"/>
        <w:keepNext w:val="0"/>
        <w:pageBreakBefore w:val="0"/>
        <w:numPr>
          <w:ilvl w:val="0"/>
          <w:numId w:val="13"/>
        </w:numPr>
        <w:tabs>
          <w:tab w:val="clear" w:pos="720"/>
        </w:tabs>
        <w:snapToGrid w:val="0"/>
        <w:spacing w:before="120" w:after="120"/>
        <w:ind w:firstLine="643"/>
        <w:outlineLvl w:val="2"/>
        <w:rPr>
          <w:rFonts w:hint="eastAsia" w:ascii="仿宋_GB2312" w:hAnsi="仿宋" w:eastAsia="仿宋_GB2312" w:cs="仿宋_GB2312"/>
          <w:color w:val="000000" w:themeColor="text1"/>
          <w:kern w:val="2"/>
          <w:sz w:val="32"/>
          <w:szCs w:val="32"/>
          <w:highlight w:val="none"/>
          <w14:textFill>
            <w14:solidFill>
              <w14:schemeClr w14:val="tx1"/>
            </w14:solidFill>
          </w14:textFill>
        </w:rPr>
      </w:pPr>
      <w:r>
        <w:rPr>
          <w:rFonts w:hint="eastAsia" w:ascii="仿宋_GB2312" w:hAnsi="仿宋" w:eastAsia="仿宋_GB2312" w:cs="仿宋_GB2312"/>
          <w:color w:val="000000" w:themeColor="text1"/>
          <w:kern w:val="2"/>
          <w:sz w:val="32"/>
          <w:szCs w:val="32"/>
          <w:highlight w:val="none"/>
          <w14:textFill>
            <w14:solidFill>
              <w14:schemeClr w14:val="tx1"/>
            </w14:solidFill>
          </w14:textFill>
        </w:rPr>
        <w:t>投标价格组成明细表</w:t>
      </w:r>
      <w:bookmarkEnd w:id="509"/>
      <w:bookmarkEnd w:id="510"/>
      <w:bookmarkEnd w:id="511"/>
      <w:bookmarkEnd w:id="512"/>
    </w:p>
    <w:tbl>
      <w:tblPr>
        <w:tblStyle w:val="63"/>
        <w:tblpPr w:leftFromText="180" w:rightFromText="180" w:vertAnchor="text" w:horzAnchor="page" w:tblpXSpec="center" w:tblpY="360"/>
        <w:tblOverlap w:val="never"/>
        <w:tblW w:w="428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38"/>
        <w:gridCol w:w="3884"/>
        <w:gridCol w:w="1339"/>
        <w:gridCol w:w="12893"/>
      </w:tblGrid>
      <w:tr w14:paraId="3AAB2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jc w:val="center"/>
        </w:trPr>
        <w:tc>
          <w:tcPr>
            <w:tcW w:w="344" w:type="pct"/>
            <w:vAlign w:val="center"/>
          </w:tcPr>
          <w:p w14:paraId="4CB30AAB">
            <w:pPr>
              <w:spacing w:line="360" w:lineRule="auto"/>
              <w:jc w:val="center"/>
              <w:rPr>
                <w:rFonts w:ascii="仿宋_GB2312" w:hAnsi="仿宋" w:eastAsia="仿宋_GB2312" w:cs="仿宋_GB2312"/>
                <w:b/>
                <w:color w:val="000000" w:themeColor="text1"/>
                <w:sz w:val="24"/>
                <w:highlight w:val="none"/>
                <w14:textFill>
                  <w14:solidFill>
                    <w14:schemeClr w14:val="tx1"/>
                  </w14:solidFill>
                </w14:textFill>
              </w:rPr>
            </w:pPr>
            <w:r>
              <w:rPr>
                <w:rFonts w:hint="eastAsia" w:ascii="仿宋_GB2312" w:hAnsi="仿宋" w:eastAsia="仿宋_GB2312" w:cs="仿宋_GB2312"/>
                <w:b/>
                <w:color w:val="000000" w:themeColor="text1"/>
                <w:sz w:val="24"/>
                <w:highlight w:val="none"/>
                <w14:textFill>
                  <w14:solidFill>
                    <w14:schemeClr w14:val="tx1"/>
                  </w14:solidFill>
                </w14:textFill>
              </w:rPr>
              <w:t>序号</w:t>
            </w:r>
          </w:p>
        </w:tc>
        <w:tc>
          <w:tcPr>
            <w:tcW w:w="998" w:type="pct"/>
            <w:vAlign w:val="center"/>
          </w:tcPr>
          <w:p w14:paraId="6B3E974D">
            <w:pPr>
              <w:spacing w:line="360" w:lineRule="auto"/>
              <w:jc w:val="center"/>
              <w:rPr>
                <w:rFonts w:ascii="仿宋_GB2312" w:hAnsi="仿宋" w:eastAsia="仿宋_GB2312" w:cs="仿宋_GB2312"/>
                <w:b/>
                <w:color w:val="000000" w:themeColor="text1"/>
                <w:sz w:val="24"/>
                <w:highlight w:val="none"/>
                <w14:textFill>
                  <w14:solidFill>
                    <w14:schemeClr w14:val="tx1"/>
                  </w14:solidFill>
                </w14:textFill>
              </w:rPr>
            </w:pPr>
            <w:r>
              <w:rPr>
                <w:rFonts w:hint="eastAsia" w:ascii="仿宋_GB2312" w:hAnsi="仿宋" w:eastAsia="仿宋_GB2312" w:cs="仿宋_GB2312"/>
                <w:b/>
                <w:color w:val="000000" w:themeColor="text1"/>
                <w:sz w:val="24"/>
                <w:highlight w:val="none"/>
                <w14:textFill>
                  <w14:solidFill>
                    <w14:schemeClr w14:val="tx1"/>
                  </w14:solidFill>
                </w14:textFill>
              </w:rPr>
              <w:t>内容</w:t>
            </w:r>
          </w:p>
        </w:tc>
        <w:tc>
          <w:tcPr>
            <w:tcW w:w="344" w:type="pct"/>
            <w:vAlign w:val="center"/>
          </w:tcPr>
          <w:p w14:paraId="32FFE8D8">
            <w:pPr>
              <w:spacing w:line="360" w:lineRule="auto"/>
              <w:jc w:val="center"/>
              <w:rPr>
                <w:rFonts w:hint="default" w:ascii="仿宋_GB2312" w:hAnsi="仿宋" w:eastAsia="仿宋_GB2312" w:cs="仿宋_GB2312"/>
                <w:b/>
                <w:color w:val="000000" w:themeColor="text1"/>
                <w:sz w:val="24"/>
                <w:highlight w:val="none"/>
                <w:lang w:val="en-US" w:eastAsia="zh-CN"/>
                <w14:textFill>
                  <w14:solidFill>
                    <w14:schemeClr w14:val="tx1"/>
                  </w14:solidFill>
                </w14:textFill>
              </w:rPr>
            </w:pPr>
            <w:r>
              <w:rPr>
                <w:rFonts w:hint="eastAsia" w:ascii="仿宋_GB2312" w:hAnsi="仿宋" w:eastAsia="仿宋_GB2312" w:cs="仿宋_GB2312"/>
                <w:b/>
                <w:color w:val="000000" w:themeColor="text1"/>
                <w:sz w:val="24"/>
                <w:highlight w:val="none"/>
                <w:lang w:val="en-US" w:eastAsia="zh-CN"/>
                <w14:textFill>
                  <w14:solidFill>
                    <w14:schemeClr w14:val="tx1"/>
                  </w14:solidFill>
                </w14:textFill>
              </w:rPr>
              <w:t>价格</w:t>
            </w:r>
          </w:p>
        </w:tc>
        <w:tc>
          <w:tcPr>
            <w:tcW w:w="3313" w:type="pct"/>
            <w:vAlign w:val="center"/>
          </w:tcPr>
          <w:p w14:paraId="5CE6CFA4">
            <w:pPr>
              <w:spacing w:line="360" w:lineRule="auto"/>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备注</w:t>
            </w:r>
          </w:p>
        </w:tc>
      </w:tr>
      <w:tr w14:paraId="4C9C0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344" w:type="pct"/>
            <w:vAlign w:val="center"/>
          </w:tcPr>
          <w:p w14:paraId="34B137FB">
            <w:pPr>
              <w:spacing w:line="360" w:lineRule="auto"/>
              <w:jc w:val="both"/>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一</w:t>
            </w:r>
          </w:p>
        </w:tc>
        <w:tc>
          <w:tcPr>
            <w:tcW w:w="998" w:type="pct"/>
            <w:vAlign w:val="center"/>
          </w:tcPr>
          <w:p w14:paraId="2E64F934">
            <w:pPr>
              <w:spacing w:line="360" w:lineRule="auto"/>
              <w:jc w:val="both"/>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排水设施养护部分</w:t>
            </w:r>
          </w:p>
        </w:tc>
        <w:tc>
          <w:tcPr>
            <w:tcW w:w="344" w:type="pct"/>
            <w:vAlign w:val="center"/>
          </w:tcPr>
          <w:p w14:paraId="46FEE276">
            <w:pPr>
              <w:tabs>
                <w:tab w:val="center" w:pos="4201"/>
                <w:tab w:val="right" w:leader="dot" w:pos="9298"/>
              </w:tabs>
              <w:wordWrap w:val="0"/>
              <w:autoSpaceDE w:val="0"/>
              <w:autoSpaceDN w:val="0"/>
              <w:spacing w:line="360" w:lineRule="auto"/>
              <w:jc w:val="left"/>
              <w:rPr>
                <w:rFonts w:hint="default" w:ascii="仿宋_GB2312" w:hAnsi="仿宋" w:eastAsia="仿宋_GB2312" w:cs="仿宋_GB2312"/>
                <w:b/>
                <w:color w:val="000000" w:themeColor="text1"/>
                <w:sz w:val="24"/>
                <w:highlight w:val="none"/>
                <w:lang w:val="en-US" w:eastAsia="zh-CN"/>
                <w14:textFill>
                  <w14:solidFill>
                    <w14:schemeClr w14:val="tx1"/>
                  </w14:solidFill>
                </w14:textFill>
              </w:rPr>
            </w:pPr>
          </w:p>
        </w:tc>
        <w:tc>
          <w:tcPr>
            <w:tcW w:w="3313" w:type="pct"/>
          </w:tcPr>
          <w:p w14:paraId="13FAD2C8">
            <w:pPr>
              <w:tabs>
                <w:tab w:val="center" w:pos="4201"/>
                <w:tab w:val="right" w:leader="dot" w:pos="9298"/>
              </w:tabs>
              <w:wordWrap w:val="0"/>
              <w:autoSpaceDE w:val="0"/>
              <w:autoSpaceDN w:val="0"/>
              <w:spacing w:line="360" w:lineRule="auto"/>
              <w:jc w:val="left"/>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该部分价格应与下表“一、雨污水管、检查井、雨水口养护部分”合计价一致</w:t>
            </w:r>
          </w:p>
        </w:tc>
      </w:tr>
      <w:tr w14:paraId="5D05F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344" w:type="pct"/>
            <w:vAlign w:val="center"/>
          </w:tcPr>
          <w:p w14:paraId="7DF8C32A">
            <w:pPr>
              <w:spacing w:line="360" w:lineRule="auto"/>
              <w:jc w:val="both"/>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二</w:t>
            </w:r>
          </w:p>
        </w:tc>
        <w:tc>
          <w:tcPr>
            <w:tcW w:w="998" w:type="pct"/>
            <w:vAlign w:val="center"/>
          </w:tcPr>
          <w:p w14:paraId="42C5C46E">
            <w:pPr>
              <w:spacing w:line="360" w:lineRule="auto"/>
              <w:jc w:val="both"/>
              <w:rPr>
                <w:rFonts w:hint="default"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楼宇分离器养护部分</w:t>
            </w:r>
          </w:p>
        </w:tc>
        <w:tc>
          <w:tcPr>
            <w:tcW w:w="344" w:type="pct"/>
            <w:vAlign w:val="center"/>
          </w:tcPr>
          <w:p w14:paraId="569C32C5">
            <w:pPr>
              <w:tabs>
                <w:tab w:val="center" w:pos="4201"/>
                <w:tab w:val="right" w:leader="dot" w:pos="9298"/>
              </w:tabs>
              <w:wordWrap w:val="0"/>
              <w:autoSpaceDE w:val="0"/>
              <w:autoSpaceDN w:val="0"/>
              <w:spacing w:line="360" w:lineRule="auto"/>
              <w:jc w:val="left"/>
              <w:rPr>
                <w:rFonts w:hint="default" w:ascii="仿宋_GB2312" w:hAnsi="仿宋" w:eastAsia="仿宋_GB2312" w:cs="仿宋_GB2312"/>
                <w:b/>
                <w:color w:val="000000" w:themeColor="text1"/>
                <w:sz w:val="24"/>
                <w:highlight w:val="none"/>
                <w:lang w:val="en-US" w:eastAsia="zh-CN"/>
                <w14:textFill>
                  <w14:solidFill>
                    <w14:schemeClr w14:val="tx1"/>
                  </w14:solidFill>
                </w14:textFill>
              </w:rPr>
            </w:pPr>
          </w:p>
        </w:tc>
        <w:tc>
          <w:tcPr>
            <w:tcW w:w="3313" w:type="pct"/>
          </w:tcPr>
          <w:p w14:paraId="04117C64">
            <w:pPr>
              <w:tabs>
                <w:tab w:val="center" w:pos="4201"/>
                <w:tab w:val="right" w:leader="dot" w:pos="9298"/>
              </w:tabs>
              <w:wordWrap w:val="0"/>
              <w:autoSpaceDE w:val="0"/>
              <w:autoSpaceDN w:val="0"/>
              <w:spacing w:line="360" w:lineRule="auto"/>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该部分价格应与下表“二、楼宇分离器养护部分”合计价一致</w:t>
            </w:r>
          </w:p>
        </w:tc>
      </w:tr>
      <w:tr w14:paraId="2DDCF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344" w:type="pct"/>
            <w:vAlign w:val="center"/>
          </w:tcPr>
          <w:p w14:paraId="7529B0A1">
            <w:pPr>
              <w:spacing w:line="360" w:lineRule="auto"/>
              <w:jc w:val="both"/>
              <w:rPr>
                <w:rFonts w:hint="default"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三</w:t>
            </w:r>
          </w:p>
        </w:tc>
        <w:tc>
          <w:tcPr>
            <w:tcW w:w="998" w:type="pct"/>
            <w:vAlign w:val="center"/>
          </w:tcPr>
          <w:p w14:paraId="69A46BB3">
            <w:pPr>
              <w:spacing w:line="360" w:lineRule="auto"/>
              <w:jc w:val="both"/>
              <w:rPr>
                <w:rFonts w:hint="default"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抢修部分</w:t>
            </w:r>
          </w:p>
        </w:tc>
        <w:tc>
          <w:tcPr>
            <w:tcW w:w="344" w:type="pct"/>
            <w:vAlign w:val="center"/>
          </w:tcPr>
          <w:p w14:paraId="39516455">
            <w:pPr>
              <w:tabs>
                <w:tab w:val="center" w:pos="4201"/>
                <w:tab w:val="right" w:leader="dot" w:pos="9298"/>
              </w:tabs>
              <w:wordWrap w:val="0"/>
              <w:autoSpaceDE w:val="0"/>
              <w:autoSpaceDN w:val="0"/>
              <w:spacing w:line="360" w:lineRule="auto"/>
              <w:jc w:val="left"/>
              <w:rPr>
                <w:rFonts w:hint="default" w:ascii="仿宋_GB2312" w:hAnsi="仿宋" w:eastAsia="仿宋_GB2312" w:cs="仿宋_GB2312"/>
                <w:b/>
                <w:color w:val="000000" w:themeColor="text1"/>
                <w:sz w:val="24"/>
                <w:highlight w:val="none"/>
                <w:lang w:val="en-US" w:eastAsia="zh-CN"/>
                <w14:textFill>
                  <w14:solidFill>
                    <w14:schemeClr w14:val="tx1"/>
                  </w14:solidFill>
                </w14:textFill>
              </w:rPr>
            </w:pPr>
          </w:p>
        </w:tc>
        <w:tc>
          <w:tcPr>
            <w:tcW w:w="3313" w:type="pct"/>
          </w:tcPr>
          <w:p w14:paraId="5D55FD87">
            <w:pPr>
              <w:tabs>
                <w:tab w:val="center" w:pos="4201"/>
                <w:tab w:val="right" w:leader="dot" w:pos="9298"/>
              </w:tabs>
              <w:wordWrap w:val="0"/>
              <w:autoSpaceDE w:val="0"/>
              <w:autoSpaceDN w:val="0"/>
              <w:spacing w:line="360" w:lineRule="auto"/>
              <w:jc w:val="left"/>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该部分价格应与下表“三、抢修部分”合计价一致</w:t>
            </w:r>
          </w:p>
        </w:tc>
      </w:tr>
      <w:tr w14:paraId="5DACF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1342" w:type="pct"/>
            <w:gridSpan w:val="2"/>
            <w:vAlign w:val="center"/>
          </w:tcPr>
          <w:p w14:paraId="5DB765E3">
            <w:pPr>
              <w:spacing w:line="360" w:lineRule="auto"/>
              <w:jc w:val="center"/>
              <w:rPr>
                <w:rFonts w:hint="eastAsia" w:ascii="Arial" w:hAnsi="Arial" w:eastAsia="宋体" w:cs="Arial"/>
                <w:color w:val="000000" w:themeColor="text1"/>
                <w:highlight w:val="none"/>
                <w:lang w:eastAsia="zh-CN"/>
                <w14:textFill>
                  <w14:solidFill>
                    <w14:schemeClr w14:val="tx1"/>
                  </w14:solidFill>
                </w14:textFill>
              </w:rPr>
            </w:pPr>
            <w:r>
              <w:rPr>
                <w:rFonts w:hint="eastAsia" w:ascii="仿宋_GB2312" w:hAnsi="仿宋" w:eastAsia="仿宋_GB2312" w:cs="仿宋_GB2312"/>
                <w:b/>
                <w:color w:val="000000" w:themeColor="text1"/>
                <w:sz w:val="24"/>
                <w:highlight w:val="none"/>
                <w:lang w:val="en-US" w:eastAsia="zh-CN"/>
                <w14:textFill>
                  <w14:solidFill>
                    <w14:schemeClr w14:val="tx1"/>
                  </w14:solidFill>
                </w14:textFill>
              </w:rPr>
              <w:t>合计</w:t>
            </w:r>
          </w:p>
        </w:tc>
        <w:tc>
          <w:tcPr>
            <w:tcW w:w="344" w:type="pct"/>
            <w:vAlign w:val="center"/>
          </w:tcPr>
          <w:p w14:paraId="1091CF66">
            <w:pPr>
              <w:tabs>
                <w:tab w:val="center" w:pos="4201"/>
                <w:tab w:val="right" w:leader="dot" w:pos="9298"/>
              </w:tabs>
              <w:wordWrap w:val="0"/>
              <w:autoSpaceDE w:val="0"/>
              <w:autoSpaceDN w:val="0"/>
              <w:spacing w:line="360" w:lineRule="auto"/>
              <w:jc w:val="left"/>
              <w:rPr>
                <w:rFonts w:hint="eastAsia" w:ascii="仿宋" w:hAnsi="仿宋" w:eastAsia="仿宋" w:cs="仿宋"/>
                <w:color w:val="000000" w:themeColor="text1"/>
                <w:sz w:val="24"/>
                <w:highlight w:val="none"/>
                <w:lang w:val="en-US" w:eastAsia="zh-CN"/>
                <w14:textFill>
                  <w14:solidFill>
                    <w14:schemeClr w14:val="tx1"/>
                  </w14:solidFill>
                </w14:textFill>
              </w:rPr>
            </w:pPr>
          </w:p>
        </w:tc>
        <w:tc>
          <w:tcPr>
            <w:tcW w:w="3313" w:type="pct"/>
            <w:vAlign w:val="center"/>
          </w:tcPr>
          <w:p w14:paraId="58FD750E">
            <w:pPr>
              <w:tabs>
                <w:tab w:val="center" w:pos="4201"/>
                <w:tab w:val="right" w:leader="dot" w:pos="9298"/>
              </w:tabs>
              <w:wordWrap w:val="0"/>
              <w:autoSpaceDE w:val="0"/>
              <w:autoSpaceDN w:val="0"/>
              <w:spacing w:line="360" w:lineRule="auto"/>
              <w:jc w:val="left"/>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合计值应与</w:t>
            </w:r>
            <w:r>
              <w:rPr>
                <w:rFonts w:hint="eastAsia" w:ascii="仿宋" w:hAnsi="仿宋" w:eastAsia="仿宋" w:cs="仿宋"/>
                <w:color w:val="000000" w:themeColor="text1"/>
                <w:sz w:val="24"/>
                <w:highlight w:val="none"/>
                <w:lang w:val="zh-CN" w:eastAsia="zh-CN"/>
                <w14:textFill>
                  <w14:solidFill>
                    <w14:schemeClr w14:val="tx1"/>
                  </w14:solidFill>
                </w14:textFill>
              </w:rPr>
              <w:t>开标一览表</w:t>
            </w:r>
            <w:r>
              <w:rPr>
                <w:rFonts w:hint="eastAsia" w:ascii="仿宋" w:hAnsi="仿宋" w:eastAsia="仿宋" w:cs="仿宋"/>
                <w:color w:val="000000" w:themeColor="text1"/>
                <w:sz w:val="24"/>
                <w:highlight w:val="none"/>
                <w:lang w:val="en-US" w:eastAsia="zh-CN"/>
                <w14:textFill>
                  <w14:solidFill>
                    <w14:schemeClr w14:val="tx1"/>
                  </w14:solidFill>
                </w14:textFill>
              </w:rPr>
              <w:t>中投标报价一致</w:t>
            </w:r>
          </w:p>
        </w:tc>
      </w:tr>
    </w:tbl>
    <w:p w14:paraId="1DC0BE32">
      <w:pPr>
        <w:rPr>
          <w:rFonts w:hint="eastAsia" w:ascii="仿宋_GB2312" w:hAnsi="仿宋" w:eastAsia="仿宋_GB2312" w:cs="仿宋_GB2312"/>
          <w:color w:val="000000" w:themeColor="text1"/>
          <w:kern w:val="2"/>
          <w:sz w:val="32"/>
          <w:szCs w:val="32"/>
          <w:highlight w:val="none"/>
          <w14:textFill>
            <w14:solidFill>
              <w14:schemeClr w14:val="tx1"/>
            </w14:solidFill>
          </w14:textFill>
        </w:rPr>
      </w:pPr>
      <w:r>
        <w:rPr>
          <w:rFonts w:hint="eastAsia" w:ascii="仿宋_GB2312" w:hAnsi="仿宋" w:eastAsia="仿宋_GB2312" w:cs="仿宋_GB2312"/>
          <w:color w:val="000000" w:themeColor="text1"/>
          <w:kern w:val="2"/>
          <w:sz w:val="32"/>
          <w:szCs w:val="32"/>
          <w:highlight w:val="none"/>
          <w14:textFill>
            <w14:solidFill>
              <w14:schemeClr w14:val="tx1"/>
            </w14:solidFill>
          </w14:textFill>
        </w:rPr>
        <w:br w:type="page"/>
      </w:r>
    </w:p>
    <w:p w14:paraId="3EF33746">
      <w:pPr>
        <w:pStyle w:val="61"/>
        <w:rPr>
          <w:rFonts w:hint="eastAsia"/>
          <w:color w:val="000000" w:themeColor="text1"/>
          <w:highlight w:val="none"/>
          <w14:textFill>
            <w14:solidFill>
              <w14:schemeClr w14:val="tx1"/>
            </w14:solidFill>
          </w14:textFill>
        </w:rPr>
      </w:pPr>
    </w:p>
    <w:bookmarkEnd w:id="503"/>
    <w:bookmarkEnd w:id="504"/>
    <w:bookmarkEnd w:id="505"/>
    <w:bookmarkEnd w:id="506"/>
    <w:bookmarkEnd w:id="507"/>
    <w:bookmarkEnd w:id="508"/>
    <w:p w14:paraId="51A50964">
      <w:pPr>
        <w:pStyle w:val="694"/>
        <w:keepNext w:val="0"/>
        <w:pageBreakBefore w:val="0"/>
        <w:numPr>
          <w:ilvl w:val="0"/>
          <w:numId w:val="0"/>
        </w:numPr>
        <w:tabs>
          <w:tab w:val="clear" w:pos="720"/>
        </w:tabs>
        <w:snapToGrid w:val="0"/>
        <w:spacing w:before="120" w:after="120"/>
        <w:jc w:val="center"/>
        <w:outlineLvl w:val="2"/>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bookmarkStart w:id="513" w:name="_Toc465665161"/>
      <w:bookmarkStart w:id="514" w:name="_Toc11681"/>
      <w:bookmarkStart w:id="515" w:name="_Toc19385"/>
      <w:bookmarkStart w:id="516" w:name="_Toc21803"/>
      <w:bookmarkStart w:id="517" w:name="_Toc29548"/>
      <w:bookmarkStart w:id="518" w:name="_Toc18205"/>
      <w:bookmarkStart w:id="519" w:name="_Toc18247"/>
      <w:bookmarkStart w:id="520" w:name="_Toc4268"/>
      <w:r>
        <w:rPr>
          <w:rFonts w:hint="eastAsia" w:ascii="仿宋" w:hAnsi="仿宋" w:eastAsia="仿宋" w:cs="仿宋"/>
          <w:color w:val="000000" w:themeColor="text1"/>
          <w:sz w:val="24"/>
          <w:highlight w:val="none"/>
          <w:lang w:val="en-US" w:eastAsia="zh-CN"/>
          <w14:textFill>
            <w14:solidFill>
              <w14:schemeClr w14:val="tx1"/>
            </w14:solidFill>
          </w14:textFill>
        </w:rPr>
        <w:t>一、雨污水管、检查井、雨水口养护部分</w:t>
      </w:r>
    </w:p>
    <w:tbl>
      <w:tblPr>
        <w:tblStyle w:val="63"/>
        <w:tblpPr w:leftFromText="180" w:rightFromText="180" w:vertAnchor="text" w:horzAnchor="page" w:tblpX="971" w:tblpY="1521"/>
        <w:tblOverlap w:val="never"/>
        <w:tblW w:w="2260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51"/>
        <w:gridCol w:w="2298"/>
        <w:gridCol w:w="1466"/>
        <w:gridCol w:w="1416"/>
        <w:gridCol w:w="1111"/>
        <w:gridCol w:w="816"/>
        <w:gridCol w:w="1466"/>
        <w:gridCol w:w="1416"/>
        <w:gridCol w:w="1111"/>
        <w:gridCol w:w="816"/>
        <w:gridCol w:w="1466"/>
        <w:gridCol w:w="1416"/>
        <w:gridCol w:w="1111"/>
        <w:gridCol w:w="816"/>
        <w:gridCol w:w="1466"/>
        <w:gridCol w:w="1416"/>
        <w:gridCol w:w="1111"/>
        <w:gridCol w:w="816"/>
        <w:gridCol w:w="616"/>
      </w:tblGrid>
      <w:tr w14:paraId="0E6F64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9" w:hRule="atLeast"/>
        </w:trPr>
        <w:tc>
          <w:tcPr>
            <w:tcW w:w="45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240247">
            <w:pPr>
              <w:keepNext w:val="0"/>
              <w:keepLines w:val="0"/>
              <w:widowControl/>
              <w:suppressLineNumbers w:val="0"/>
              <w:jc w:val="center"/>
              <w:textAlignment w:val="center"/>
              <w:rPr>
                <w:rFonts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序</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号</w:t>
            </w:r>
          </w:p>
        </w:tc>
        <w:tc>
          <w:tcPr>
            <w:tcW w:w="229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0FF01BF">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小区（道路)名称</w:t>
            </w:r>
          </w:p>
        </w:tc>
        <w:tc>
          <w:tcPr>
            <w:tcW w:w="480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0B455B6">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雨水管</w:t>
            </w:r>
          </w:p>
        </w:tc>
        <w:tc>
          <w:tcPr>
            <w:tcW w:w="480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D39BC">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污水管</w:t>
            </w:r>
          </w:p>
        </w:tc>
        <w:tc>
          <w:tcPr>
            <w:tcW w:w="480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13DA2E2">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检查井</w:t>
            </w:r>
          </w:p>
        </w:tc>
        <w:tc>
          <w:tcPr>
            <w:tcW w:w="480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CFD3F9F">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雨水口</w:t>
            </w:r>
          </w:p>
        </w:tc>
        <w:tc>
          <w:tcPr>
            <w:tcW w:w="6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23E780">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备注</w:t>
            </w:r>
          </w:p>
        </w:tc>
      </w:tr>
      <w:tr w14:paraId="5A72C7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2" w:hRule="atLeast"/>
        </w:trPr>
        <w:tc>
          <w:tcPr>
            <w:tcW w:w="4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11C5CB">
            <w:pPr>
              <w:jc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p>
        </w:tc>
        <w:tc>
          <w:tcPr>
            <w:tcW w:w="229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D08A11">
            <w:pPr>
              <w:jc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87BEF">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年养护次数（次/年）</w:t>
            </w:r>
          </w:p>
        </w:tc>
        <w:tc>
          <w:tcPr>
            <w:tcW w:w="14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8FDC3">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服务期（年）</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74DA3">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单价</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（元/次）</w:t>
            </w:r>
          </w:p>
        </w:tc>
        <w:tc>
          <w:tcPr>
            <w:tcW w:w="8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FF419">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合价</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（元）</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6141E">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年养护次数（次/年）</w:t>
            </w:r>
          </w:p>
        </w:tc>
        <w:tc>
          <w:tcPr>
            <w:tcW w:w="14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B9B62">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服务期（年）</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A988E">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单价</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（元/次）</w:t>
            </w:r>
          </w:p>
        </w:tc>
        <w:tc>
          <w:tcPr>
            <w:tcW w:w="8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1E232">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合价</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（元）</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83353">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年养护次数（次/年）</w:t>
            </w:r>
          </w:p>
        </w:tc>
        <w:tc>
          <w:tcPr>
            <w:tcW w:w="14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3E6D8">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服务期（年）</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FB63F">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单价</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（元/次）</w:t>
            </w:r>
          </w:p>
        </w:tc>
        <w:tc>
          <w:tcPr>
            <w:tcW w:w="8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1449B">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合价</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（元）</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68C49">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年养护次数（次/年）</w:t>
            </w:r>
          </w:p>
        </w:tc>
        <w:tc>
          <w:tcPr>
            <w:tcW w:w="14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DE143">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服务期（年）</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E336B">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单价</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（元/次）</w:t>
            </w:r>
          </w:p>
        </w:tc>
        <w:tc>
          <w:tcPr>
            <w:tcW w:w="8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04207">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合价</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（元）</w:t>
            </w:r>
          </w:p>
        </w:tc>
        <w:tc>
          <w:tcPr>
            <w:tcW w:w="6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FE39FB">
            <w:pPr>
              <w:jc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p>
        </w:tc>
      </w:tr>
      <w:tr w14:paraId="5DD103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184A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3BAAF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茶啾弄小区</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1F51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2AB4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w:t>
            </w:r>
          </w:p>
        </w:tc>
        <w:tc>
          <w:tcPr>
            <w:tcW w:w="111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64CE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C1FF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2223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1F0A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w:t>
            </w:r>
          </w:p>
        </w:tc>
        <w:tc>
          <w:tcPr>
            <w:tcW w:w="111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9307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CC0C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D77D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35C8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w:t>
            </w:r>
          </w:p>
        </w:tc>
        <w:tc>
          <w:tcPr>
            <w:tcW w:w="111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0EB7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EDA3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2493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375D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w:t>
            </w:r>
          </w:p>
        </w:tc>
        <w:tc>
          <w:tcPr>
            <w:tcW w:w="111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6A09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66A9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ECFB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51E176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FA28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2527A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中山南路423、429、445号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8522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A84B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04A4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28AA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CD84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708E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A4B0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4D71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6954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3A10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7329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5D7E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CDC9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1BB2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37A6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8FC4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6066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F38AB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9426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3</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2CB5B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十五奎巷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E441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793C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6F83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855D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3B5A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8C56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8169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98AB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0056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9269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880A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1B04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8FC3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4FEB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9194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AC88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4A90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03E66C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CA69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4</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55087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城隍牌楼</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3EB0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D272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48EA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E050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E7D0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39DA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C612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FFB7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EFDB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FE6A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F38B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4060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AD34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8CFB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9CB9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C417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35D6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288CE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B552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5</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360DB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丁衙巷小区</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760A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8EA6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2F2F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0234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5345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8175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6579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53E9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7812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8FDD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F26C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A309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0CC1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2925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7B43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11C2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9E06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3B0398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BBC9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000BD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元宝心</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992F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2731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A610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585F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375A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EF16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2895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3C3B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70C7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199D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0829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5B89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FF3B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F68F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6C12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E409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6DCB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0FAC8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D54F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7</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5A8FC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候潮公寓</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1942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ED0C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DC5D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AF73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56FA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39FA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EDEC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C4CD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8C81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AA04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E10B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2871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AA2E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A307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D233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4EB3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0EE9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9E559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4BD7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8</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2774B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南星公寓</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4016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225C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9A7F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D21A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AB2D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8A75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93A1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88F5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C870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055B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1496E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F08F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830B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8BF9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A7D1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77B1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EE50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789DF9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2F36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9</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D6C0B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丁衙巷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3B6E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D4DA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1A6A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B45C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67CF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4EF2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D2A4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93DA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F14E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23AE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584A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307B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05CF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F8D2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58C9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A8DB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E6EF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33D0D3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BA6F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10</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84FA1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城隍牌楼</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7814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F56E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21B0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93F5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7026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809D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FCB4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6F10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65CB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7E4A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F406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230E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FD68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DE20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9733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C0BC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A3C8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258144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AE5F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11</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F3CB4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直箭道巷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B2D9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FD23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FE10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4AF4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2F77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391F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742F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BC2B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390E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BDB8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14DF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31BC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475D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DBDC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B863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18AC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29FD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2E28F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77AE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12</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3EEC8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万松岭</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2150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B8AD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6932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47A0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E7E8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AE79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C383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5B26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2E7F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C061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15CA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2FD2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A584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D3FD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1F4D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6A47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FD49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4461A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AA3EA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13</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92232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万松岭南</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810F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78B4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DBBC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CD22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F92F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F309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B717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DBD9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8123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17FA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EEA2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A5CF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5DA4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4C89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157F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7727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6BAC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F903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B3EE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14</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603B6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严官巷上山道路</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3899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59BF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150B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4157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6A21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0A19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742B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AC87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E2D4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9D7F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A0A2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3613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FDDE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7750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5DC4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2353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DC01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0A99D3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5F5E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15</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2AAB1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高士坊巷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591C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8818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7540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E8EC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9AD2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5962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7A9D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CC9D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7EBE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2624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A8D2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1922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DDD2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5D8F4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6DF9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0869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37F8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1C1BE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0C86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16</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A8DC3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大马厂巷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94BF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02E4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B128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7588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2187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CCEA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9A88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ECB2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259B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1ED9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4350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77DB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CE65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F4AC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BAB5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603A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C041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179389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7C2A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17</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0F01B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泗水弄</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DD02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669D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36B5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5643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2614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1E27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C8CC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F5A5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4F30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C51C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506E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B537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C34A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E32A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50A5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0F54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6446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159E6D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C4FF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18</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EDB69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白马庙巷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F783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F4FC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F0EC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0182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2E2E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EEE5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C218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3FCF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F9A4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9673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D128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30EE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3CC6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B9E3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7646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F2EB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DDBE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37FF79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A38F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19</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5D878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太庙巷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AD90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D07F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1933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2F31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FDBC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F5A2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26EB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FDAC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B593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CCC5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2FCB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8F99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4627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F235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41C2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7901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550E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44F2D9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50EE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20</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B62DA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中山南路沿线</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82DA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92FA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7EE6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FAE6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CA8F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C1F4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BFFF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C0FE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23FA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FDBF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03E6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1039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A718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53B5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7BF4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09B6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DFBE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06B94E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BD8E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21</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C43D1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瑞石亭</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6980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631E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EF43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D202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227E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4B65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2B7F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A781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E696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1A3F9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EA59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BBFE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4423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F025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CA10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3A4D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B66A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3BD10E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AAF8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22</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C0403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燕春里</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922F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04DB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96B6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2AD9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4F6A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8C42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E064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DCC4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0684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E41B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83EB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4896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BF36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5466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9126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31DD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BE4F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353BE4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E363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23</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138C5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四牌楼</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3787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4FA4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181B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CEB0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3794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A036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6632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EBC6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93DA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54B2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565D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6FEF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70C1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7C5D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4D06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F231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8788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CF754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581F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24</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939B9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勤远里</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37C8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BA6C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BE50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5324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61C2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5345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AC57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C11A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3DCD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01DC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8819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5D8B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E5ED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C7F5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4373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E33A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4940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EB9D6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F28F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25</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DB20E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方井弄</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45F1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C491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D042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F1F0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8819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AFB9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C104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B463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063E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EC55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DD14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AB2E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70B1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82EC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519C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1E47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40D4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2109E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DA5D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26</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4696B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大马弄</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63C5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BCE2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C6C2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6F61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782E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0239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A2B4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A90A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C46B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4DC5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533C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8FFE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AC3C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2DDC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EBDC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FD29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BECA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37B257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68B5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27</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4FD9C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察院前巷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A081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50D6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D503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9F29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123F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F805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640B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2F50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7EE7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F436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1D55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4F1E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E39B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B772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CF02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492E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7419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7A3061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D513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28</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704DD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严官巷25-33号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7873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1190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8D91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53FB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38FE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4496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19F0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D02C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2368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28654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0CD5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B10A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DC41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9EF2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AF42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9390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99AF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48AE88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4E06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29</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1EDF8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黄公厂弄</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A73A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98FD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2609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66F3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31DF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9BC9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7945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D544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D783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F10B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2297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AC3E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F290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B2F4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16024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1A13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9563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B4F6A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9D3F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30</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C1868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水门南弄</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6208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3932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4C61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8B41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57B9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3935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6DEC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8C8E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1935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62E2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41EB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C27D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A455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EF88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2C46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BAEA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E645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459EA7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8930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31</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F81CB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上水陆寺巷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2B50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5136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D0E4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2047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7BB4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C3F3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3CBF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5ADB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78BE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B752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E0CE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8A29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6631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DED5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CCBB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13EE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5CEF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29788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B13D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32</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852F2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保安桥河下</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934C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7B7F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F5F2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F896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BBB4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2903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6938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C276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8FCF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3F16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00F8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5F85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337F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3D4AE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615E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0F47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472B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CD90D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5AE1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33</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F05D5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过军桥河下</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2FC0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C9E1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FDA1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59FD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673C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EBD4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9D3A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5812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ABA1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D061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EBB9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1709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3201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C929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2AD0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7199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F214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1550BC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6168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34</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9344C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保安桥直街保安桥直街</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5E6B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9377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81DA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507D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BEC7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11F7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7681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6841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0F87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A465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3F57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9D0A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AA3E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3881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5D57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E1BB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E5A1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583A8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6261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35</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5C3F6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五圣堂</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C3E8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522B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1F14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8945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BF21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D063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0875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39CB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81AB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ED70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4611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A3B3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F864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7CA4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18F6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FFFC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F07A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21AB41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F2B6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36</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49B5D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六圣堂</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E006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9326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71CA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768B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5251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24C4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438B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5968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91C5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D008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0C0F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612F4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9A9C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1684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6609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5A23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0215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3A3A2A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22A3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37</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68F5B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上仓桥路9号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EC05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3785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3036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A226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6734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18A1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3091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63F1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11E5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B39D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F464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A916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2CBB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CEAC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509B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8DBC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CDE7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1FF92D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751C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38</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4D677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江城路沿线</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E09F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B00DA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1392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756C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56C7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4218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7D9D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74A4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13B6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C8E4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3B0B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7D28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F7DF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6909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1B8D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646B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0E83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25743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E07C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39</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606EB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抚宁巷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19FE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1A3C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8CAC1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E624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DCAF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F0B4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E425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8CA4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362B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4935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1064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3747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EBF5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D518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D09B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6D3D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6E4B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1E60D3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B4D7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40</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06967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彩霞岭</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4405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39B6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D7B6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8C04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3A8C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5A58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1127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8504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1301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39F1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EDD2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5950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4644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9D2A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AC48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18E3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14BB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7685BC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6CBD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41</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5C3BD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北落马营6号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8F4B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5F9A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7B74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C7E5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294F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FB1C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83DE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B12D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CBDD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8BFC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3A20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3F5F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D5EC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E677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290F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0B91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1156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1091B8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0063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42</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8BDE9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北落马营1-3</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653D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42B1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48AB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2603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A21A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A3CD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4A23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7AD3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5BE8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1960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B9C3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201E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8887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B1D2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196C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F694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732C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44CD8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C38A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43</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0C62B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候潮路37号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2225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8B2C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C2C6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CBCA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75D5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77BA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4AEB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B431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D961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4F54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DD0E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2746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F22B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28F1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311F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31B9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7DB4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50155C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248D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44</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F67E4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北落马营7</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F90F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5F0B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6DB1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D137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1418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DE99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E899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AF1B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CB53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D336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C9FD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8559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6E26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97FF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8088B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6F0B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FA8D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1B502F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0686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45</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F11B1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直河头39号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4EDA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D0AA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7C3D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146D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9452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1490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3678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83E0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2B44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8DFA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9AF1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3DFF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4886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10CC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404C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28D6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2090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535326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F625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46</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9B374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金狮苑</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D030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571F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B4F4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1D79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EB7E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115A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66CE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2BB6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B3EB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A767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DB62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80AF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7C99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9D04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D7DA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0189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05F3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40EEF8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1E08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47</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6952D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袁井巷</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CC97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36371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1D50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0F71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7BE5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47FD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CC2C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CE3A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5DF5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83FC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933D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6CE9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06E9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780D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C91C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E9E2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209F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700B1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920F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48</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B7C32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响水坝</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7731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AB18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8E76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3650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F112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14B5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C31A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5D85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F106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1745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663D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71D3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0C66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A729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2349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40F0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C504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074B54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359B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49</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76972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木材新村</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4661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19A7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42BE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A744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862A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8404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82E4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32B1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B789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0E9D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AF3C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FE98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00FC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F6C8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F9F3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8497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5534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21DD7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4045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50</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56D6C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平安里</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9D3C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F3F9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BC8D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5E22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B7CD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51F4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B1C6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648C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5E75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3F3A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8A55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B687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8DE4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7822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EA70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7753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7FAE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01C556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6463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51</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5A93D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南瓦坊</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EB2D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9B0D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3099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6318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FD59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217F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E8BA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26EF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0A9F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DE36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FEF8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8E2A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4453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3C95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5092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51F0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045E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094AA3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FD73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52</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13502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柴校坊</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28C9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E09D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1BD2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0663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E3F0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E38C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C7F7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51BF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5056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8544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507E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E373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51E5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5414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8E11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2C41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A7F0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7508D5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41DA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53</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9ACDF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新工新村</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D369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02E6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B1C4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CF46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8DCE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ADCE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8255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B918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3F6A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890D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178A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A2D0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5630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2A54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44AD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8A55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EF71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4FC241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CF69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54</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9EC7C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CCTV检测</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4D2B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78D9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B992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FF89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7A42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9112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F611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EBFA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D2A1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FE30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D60E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5328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2057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7C8C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A9CC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27B0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C7E8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072C46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FD57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55</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DE340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巡视</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E2E7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1F14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0E72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BE09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7202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5CF2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C5A0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1762B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B5F4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B0E2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5BE8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EBB1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0FF7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w:t>
            </w:r>
          </w:p>
        </w:tc>
        <w:tc>
          <w:tcPr>
            <w:tcW w:w="14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89E1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5031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653C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4A82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55A98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01ECD">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56</w:t>
            </w:r>
          </w:p>
        </w:tc>
        <w:tc>
          <w:tcPr>
            <w:tcW w:w="229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59CEBB">
            <w:pPr>
              <w:keepNext w:val="0"/>
              <w:keepLines w:val="0"/>
              <w:widowControl/>
              <w:suppressLineNumbers w:val="0"/>
              <w:jc w:val="center"/>
              <w:textAlignment w:val="center"/>
              <w:rPr>
                <w:rFonts w:hint="eastAsia"/>
                <w:color w:val="000000" w:themeColor="text1"/>
                <w:highlight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小计</w:t>
            </w: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E695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F40A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6FC3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193F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19060">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D239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0C8C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DC08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8177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D46E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FCE5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9218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DE2C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4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9A11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D96F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3B08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266C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2E561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4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EC46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57</w:t>
            </w:r>
          </w:p>
        </w:tc>
        <w:tc>
          <w:tcPr>
            <w:tcW w:w="22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E3A5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总计</w:t>
            </w:r>
          </w:p>
        </w:tc>
        <w:tc>
          <w:tcPr>
            <w:tcW w:w="19852" w:type="dxa"/>
            <w:gridSpan w:val="17"/>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72B8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bl>
    <w:p w14:paraId="7CA6866C">
      <w:pP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p>
    <w:p w14:paraId="4B31A183">
      <w:pPr>
        <w:pStyle w:val="33"/>
        <w:snapToGrid w:val="0"/>
        <w:spacing w:line="300" w:lineRule="auto"/>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注：合价=年养护次数*2年*单价</w:t>
      </w:r>
    </w:p>
    <w:p w14:paraId="184EC926">
      <w:pPr>
        <w:pStyle w:val="33"/>
        <w:snapToGrid w:val="0"/>
        <w:spacing w:line="300" w:lineRule="auto"/>
        <w:rPr>
          <w:rFonts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说明：</w:t>
      </w:r>
    </w:p>
    <w:p w14:paraId="41A79559">
      <w:pPr>
        <w:numPr>
          <w:ilvl w:val="0"/>
          <w:numId w:val="14"/>
        </w:numPr>
        <w:snapToGrid w:val="0"/>
        <w:spacing w:line="30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本项目的投标应以人民币报价，投标人报价应是包括为完成本项目可能发生的全部费用及成交人的利润和应交纳的税金等一切费用，采购项目不出具联系单。</w:t>
      </w:r>
    </w:p>
    <w:p w14:paraId="23AEC16C">
      <w:pPr>
        <w:pStyle w:val="61"/>
        <w:numPr>
          <w:ilvl w:val="0"/>
          <w:numId w:val="14"/>
        </w:numPr>
        <w:rPr>
          <w:rFonts w:hint="eastAsia" w:ascii="仿宋" w:hAnsi="仿宋" w:eastAsia="仿宋" w:cs="仿宋"/>
          <w:snapToGrid/>
          <w:color w:val="000000" w:themeColor="text1"/>
          <w:kern w:val="0"/>
          <w:sz w:val="24"/>
          <w:szCs w:val="24"/>
          <w:highlight w:val="none"/>
          <w:lang w:val="zh-CN" w:eastAsia="zh-CN" w:bidi="ar-SA"/>
          <w14:textFill>
            <w14:solidFill>
              <w14:schemeClr w14:val="tx1"/>
            </w14:solidFill>
          </w14:textFill>
        </w:rPr>
      </w:pPr>
      <w:r>
        <w:rPr>
          <w:rFonts w:hint="eastAsia" w:ascii="仿宋" w:hAnsi="仿宋" w:eastAsia="仿宋" w:cs="仿宋"/>
          <w:snapToGrid/>
          <w:color w:val="000000" w:themeColor="text1"/>
          <w:kern w:val="0"/>
          <w:sz w:val="24"/>
          <w:szCs w:val="24"/>
          <w:highlight w:val="none"/>
          <w:lang w:val="zh-CN" w:eastAsia="zh-CN" w:bidi="ar-SA"/>
          <w14:textFill>
            <w14:solidFill>
              <w14:schemeClr w14:val="tx1"/>
            </w14:solidFill>
          </w14:textFill>
        </w:rPr>
        <w:t>若实际服务过程中，因小区改造或其他原因导致养护点位数与需求书中的预估数量产生变化的，合同价款不做调整（若养护小区整体取消维护工作的，合同结算价款做</w:t>
      </w:r>
      <w:r>
        <w:rPr>
          <w:rFonts w:hint="eastAsia" w:ascii="仿宋" w:hAnsi="仿宋" w:eastAsia="仿宋" w:cs="仿宋"/>
          <w:snapToGrid/>
          <w:color w:val="000000" w:themeColor="text1"/>
          <w:kern w:val="0"/>
          <w:sz w:val="24"/>
          <w:szCs w:val="24"/>
          <w:highlight w:val="none"/>
          <w:lang w:val="en-US" w:eastAsia="zh-CN" w:bidi="ar-SA"/>
          <w14:textFill>
            <w14:solidFill>
              <w14:schemeClr w14:val="tx1"/>
            </w14:solidFill>
          </w14:textFill>
        </w:rPr>
        <w:t>核减</w:t>
      </w:r>
      <w:r>
        <w:rPr>
          <w:rFonts w:hint="eastAsia" w:ascii="仿宋" w:hAnsi="仿宋" w:eastAsia="仿宋" w:cs="仿宋"/>
          <w:snapToGrid/>
          <w:color w:val="000000" w:themeColor="text1"/>
          <w:kern w:val="0"/>
          <w:sz w:val="24"/>
          <w:szCs w:val="24"/>
          <w:highlight w:val="none"/>
          <w:lang w:val="zh-CN" w:eastAsia="zh-CN" w:bidi="ar-SA"/>
          <w14:textFill>
            <w14:solidFill>
              <w14:schemeClr w14:val="tx1"/>
            </w14:solidFill>
          </w14:textFill>
        </w:rPr>
        <w:t>处理）。</w:t>
      </w:r>
    </w:p>
    <w:p w14:paraId="74959FDB">
      <w:pPr>
        <w:numPr>
          <w:ilvl w:val="0"/>
          <w:numId w:val="14"/>
        </w:numPr>
        <w:snapToGrid w:val="0"/>
        <w:spacing w:line="300" w:lineRule="auto"/>
        <w:ind w:firstLine="420" w:firstLineChars="0"/>
        <w:rPr>
          <w:rFonts w:hint="eastAsia"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b/>
          <w:bCs/>
          <w:color w:val="000000" w:themeColor="text1"/>
          <w:kern w:val="0"/>
          <w:sz w:val="24"/>
          <w:highlight w:val="none"/>
          <w:lang w:val="zh-CN"/>
          <w14:textFill>
            <w14:solidFill>
              <w14:schemeClr w14:val="tx1"/>
            </w14:solidFill>
          </w14:textFill>
        </w:rPr>
        <w:t>按提供的清单分别报价，报价内容按清单逐一报价，若有漏项，视为已包含在内。</w:t>
      </w:r>
    </w:p>
    <w:p w14:paraId="74E5E230">
      <w:pPr>
        <w:pStyle w:val="33"/>
        <w:snapToGrid w:val="0"/>
        <w:spacing w:line="300" w:lineRule="auto"/>
        <w:ind w:firstLine="480" w:firstLineChars="200"/>
        <w:rPr>
          <w:rFonts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b w:val="0"/>
          <w:bCs w:val="0"/>
          <w:color w:val="000000" w:themeColor="text1"/>
          <w:kern w:val="0"/>
          <w:sz w:val="24"/>
          <w:highlight w:val="none"/>
          <w:lang w:val="zh-CN"/>
          <w14:textFill>
            <w14:solidFill>
              <w14:schemeClr w14:val="tx1"/>
            </w14:solidFill>
          </w14:textFill>
        </w:rPr>
        <w:t>（</w:t>
      </w:r>
      <w:r>
        <w:rPr>
          <w:rFonts w:hint="eastAsia" w:ascii="仿宋" w:hAnsi="仿宋" w:eastAsia="仿宋" w:cs="仿宋"/>
          <w:b w:val="0"/>
          <w:bCs w:val="0"/>
          <w:color w:val="000000" w:themeColor="text1"/>
          <w:kern w:val="0"/>
          <w:sz w:val="24"/>
          <w:highlight w:val="none"/>
          <w:lang w:val="en-US" w:eastAsia="zh-CN"/>
          <w14:textFill>
            <w14:solidFill>
              <w14:schemeClr w14:val="tx1"/>
            </w14:solidFill>
          </w14:textFill>
        </w:rPr>
        <w:t>4</w:t>
      </w:r>
      <w:r>
        <w:rPr>
          <w:rFonts w:hint="eastAsia" w:ascii="仿宋" w:hAnsi="仿宋" w:eastAsia="仿宋" w:cs="仿宋"/>
          <w:b w:val="0"/>
          <w:bCs w:val="0"/>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szCs w:val="24"/>
          <w:highlight w:val="none"/>
          <w14:textFill>
            <w14:solidFill>
              <w14:schemeClr w14:val="tx1"/>
            </w14:solidFill>
          </w14:textFill>
        </w:rPr>
        <w:t>表中不得有给予采购人的赠品、回扣或者与本项目采购无关的其他商品、服务。</w:t>
      </w:r>
    </w:p>
    <w:p w14:paraId="17AC60B3">
      <w:pPr>
        <w:autoSpaceDE w:val="0"/>
        <w:autoSpaceDN w:val="0"/>
        <w:spacing w:line="360" w:lineRule="auto"/>
        <w:ind w:right="1120"/>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375301CE">
      <w:pPr>
        <w:autoSpaceDE w:val="0"/>
        <w:autoSpaceDN w:val="0"/>
        <w:spacing w:line="360" w:lineRule="auto"/>
        <w:ind w:right="1120"/>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投标人名称（</w:t>
      </w:r>
      <w:r>
        <w:rPr>
          <w:rFonts w:hint="eastAsia" w:ascii="仿宋_GB2312" w:hAnsi="仿宋" w:eastAsia="仿宋_GB2312" w:cs="仿宋_GB2312"/>
          <w:color w:val="000000" w:themeColor="text1"/>
          <w:sz w:val="24"/>
          <w:highlight w:val="none"/>
          <w14:textFill>
            <w14:solidFill>
              <w14:schemeClr w14:val="tx1"/>
            </w14:solidFill>
          </w14:textFill>
        </w:rPr>
        <w:t>电子签名</w:t>
      </w: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w:t>
      </w:r>
      <w:r>
        <w:rPr>
          <w:rFonts w:ascii="仿宋_GB2312" w:hAnsi="仿宋_GB2312" w:eastAsia="仿宋_GB2312" w:cs="仿宋_GB2312"/>
          <w:color w:val="000000" w:themeColor="text1"/>
          <w:kern w:val="0"/>
          <w:sz w:val="24"/>
          <w:highlight w:val="none"/>
          <w:lang w:val="zh-CN"/>
          <w14:textFill>
            <w14:solidFill>
              <w14:schemeClr w14:val="tx1"/>
            </w14:solidFill>
          </w14:textFill>
        </w:rPr>
        <w:t xml:space="preserve">                                                                                                                                                                                                               </w:t>
      </w:r>
    </w:p>
    <w:p w14:paraId="1F721F0E">
      <w:pPr>
        <w:spacing w:line="360" w:lineRule="auto"/>
        <w:rPr>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日期</w:t>
      </w:r>
      <w:r>
        <w:rPr>
          <w:rFonts w:hint="eastAsia" w:ascii="仿宋_GB2312" w:hAnsi="仿宋_GB2312" w:eastAsia="仿宋_GB2312" w:cs="仿宋_GB2312"/>
          <w:color w:val="000000" w:themeColor="text1"/>
          <w:kern w:val="0"/>
          <w:sz w:val="24"/>
          <w:highlight w:val="none"/>
          <w14:textFill>
            <w14:solidFill>
              <w14:schemeClr w14:val="tx1"/>
            </w14:solidFill>
          </w14:textFill>
        </w:rPr>
        <w:t>：</w:t>
      </w:r>
      <w:r>
        <w:rPr>
          <w:rFonts w:ascii="仿宋_GB2312" w:hAnsi="仿宋_GB2312" w:eastAsia="仿宋_GB2312" w:cs="仿宋_GB2312"/>
          <w:color w:val="000000" w:themeColor="text1"/>
          <w:kern w:val="0"/>
          <w:sz w:val="24"/>
          <w:highlight w:val="none"/>
          <w:lang w:val="zh-CN"/>
          <w14:textFill>
            <w14:solidFill>
              <w14:schemeClr w14:val="tx1"/>
            </w14:solidFill>
          </w14:textFill>
        </w:rPr>
        <w:t xml:space="preserve">   年   月   日</w:t>
      </w:r>
    </w:p>
    <w:p w14:paraId="30562C0C">
      <w:pPr>
        <w:rPr>
          <w:rFonts w:hint="eastAsia"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br w:type="page"/>
      </w:r>
    </w:p>
    <w:p w14:paraId="377B879C">
      <w:pPr>
        <w:jc w:val="center"/>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二、楼宇分离器养护部分</w:t>
      </w:r>
    </w:p>
    <w:tbl>
      <w:tblPr>
        <w:tblStyle w:val="63"/>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780"/>
        <w:gridCol w:w="3781"/>
        <w:gridCol w:w="3781"/>
        <w:gridCol w:w="3781"/>
        <w:gridCol w:w="3781"/>
        <w:gridCol w:w="3786"/>
      </w:tblGrid>
      <w:tr w14:paraId="177023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0E35EB4">
            <w:pPr>
              <w:keepNext w:val="0"/>
              <w:keepLines w:val="0"/>
              <w:widowControl/>
              <w:suppressLineNumbers w:val="0"/>
              <w:jc w:val="center"/>
              <w:textAlignment w:val="center"/>
              <w:rPr>
                <w:rFonts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序</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号</w:t>
            </w:r>
          </w:p>
        </w:tc>
        <w:tc>
          <w:tcPr>
            <w:tcW w:w="8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474CB3">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小区（道路)名称</w:t>
            </w:r>
          </w:p>
        </w:tc>
        <w:tc>
          <w:tcPr>
            <w:tcW w:w="3333"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4B13AFD">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楼宇分离器</w:t>
            </w:r>
          </w:p>
        </w:tc>
      </w:tr>
      <w:tr w14:paraId="2C93B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6" w:hRule="atLeast"/>
        </w:trPr>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4CFAA2">
            <w:pPr>
              <w:jc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FB3761">
            <w:pPr>
              <w:jc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6AAFD7">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年养护次数（次/年）</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EFD7F4">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服务期（年）</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034EA6">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单价</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（元/次）</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AAA2D1">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合价</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（元）</w:t>
            </w:r>
          </w:p>
        </w:tc>
      </w:tr>
      <w:tr w14:paraId="06174D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3087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88D1D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云雀苑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3C84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D5D3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w:t>
            </w:r>
          </w:p>
        </w:tc>
        <w:tc>
          <w:tcPr>
            <w:tcW w:w="83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A070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64E6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083FE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5814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AB5475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秋江雅苑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116E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00FA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7265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F7CE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4CB8E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477C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3</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B141B5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金都华府</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CCC6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086F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7D9E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7D4E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303126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D8AE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4</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C6EFEF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凤山花苑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B1DA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C1BE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47A4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0E5B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A46DA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12AE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5</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3BE16C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赛丽丽园</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0201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9D52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B4BA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8CFE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42F66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4E5E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4D950A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春江花月流云苑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9D7B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73EE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5B76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417B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78648B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A92A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7</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EB449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春江花月月华苑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5FFA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9139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0F56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12F6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505BDE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E29C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8</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2B678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春江花月江树苑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2AD8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571E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E8C3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52B5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3EAEEF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00FA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9</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1AE607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春江花月晓风苑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F252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C06C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663B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260A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787846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8E24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10</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0F8C2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春江花月潇湘苑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97B7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B19C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214E5">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4831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27CD8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3047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11</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7B130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春江花月芳甸苑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CE26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FE68A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7487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4278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383EF6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6495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12</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1EC98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春江花月映霞苑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C452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0E05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F469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5ADD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25F52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90A8C">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13</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BE87F0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水岸枫庭</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E0B9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BB2E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7EE5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15A7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25F036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80A9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14</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38044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金色家园</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520B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3B86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A3EBA">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18D4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41B158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20FC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15</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A5699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金色海岸</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A2BE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99C0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8690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EF99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0AEA7F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0E58D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16</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B4915C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阳光海岸</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CB6E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2B57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EC32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EF74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87427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BA36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17</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E0AA28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新绿园</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6CFF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D2664">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C148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A706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F03CA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1EAD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18</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09EAD8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蓝色钱江二期</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7AF6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9976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F657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A199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30636B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2EEC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19</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BF1B85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蓝色钱江一期</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960D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5FA2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8405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29BE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0901F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2"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C04E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20</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C4F76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赞成林风花园映水苑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10A9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FD11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8E61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229E7">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2AEDF7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2"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BA4F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21</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C7D914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赞成林风花园和风苑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2DFB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A644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4E298">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40CC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75816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2"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4EE7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22</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20A7C6">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赞成林风花园沁林苑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01C68">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AEC2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E6E9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6C4C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50D5CC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E852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23</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F38C8A9">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凤凰北苑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49E1A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D96D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E3D33">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FD752">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501C3E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63B1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24</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B2624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凤凰南苑</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524B1">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4E82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7E79D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C253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3A14FF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8E14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25</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FD2714">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望江公寓</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51DEA">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D617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2D4FE">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EC5C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125A55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CD83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26</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81DF0FE">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望江农贸市场</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36350">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DC9E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DE0A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DB0FD">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71706C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6701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27</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29C186F">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蔡院前巷</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6BBA5">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4DA09">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1F1FC">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2B896">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36C3FB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D7F83">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28</w:t>
            </w:r>
          </w:p>
        </w:tc>
        <w:tc>
          <w:tcPr>
            <w:tcW w:w="8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7F6ED2">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18"/>
                <w:szCs w:val="18"/>
                <w:highlight w:val="none"/>
                <w:u w:val="none"/>
                <w:lang w:val="en-US" w:eastAsia="zh-CN" w:bidi="ar"/>
                <w14:textFill>
                  <w14:solidFill>
                    <w14:schemeClr w14:val="tx1"/>
                  </w14:solidFill>
                </w14:textFill>
              </w:rPr>
              <w:t>通江高层小区</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0FDB7">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6</w:t>
            </w: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E3D51">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A03FF">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E656B">
            <w:pPr>
              <w:jc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p>
        </w:tc>
      </w:tr>
      <w:tr w14:paraId="6C9F8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DC14B">
            <w:pPr>
              <w:keepNext w:val="0"/>
              <w:keepLines w:val="0"/>
              <w:widowControl/>
              <w:suppressLineNumbers w:val="0"/>
              <w:jc w:val="center"/>
              <w:textAlignment w:val="center"/>
              <w:rPr>
                <w:rFonts w:hint="eastAsia" w:ascii="微软雅黑" w:hAnsi="微软雅黑" w:eastAsia="微软雅黑" w:cs="微软雅黑"/>
                <w:i w:val="0"/>
                <w:iCs w:val="0"/>
                <w:color w:val="000000" w:themeColor="text1"/>
                <w:sz w:val="20"/>
                <w:szCs w:val="20"/>
                <w:highlight w:val="none"/>
                <w:u w:val="none"/>
                <w14:textFill>
                  <w14:solidFill>
                    <w14:schemeClr w14:val="tx1"/>
                  </w14:solidFill>
                </w14:textFill>
              </w:rPr>
            </w:pPr>
            <w:r>
              <w:rPr>
                <w:rFonts w:hint="eastAsia" w:ascii="微软雅黑" w:hAnsi="微软雅黑" w:eastAsia="微软雅黑" w:cs="微软雅黑"/>
                <w:i w:val="0"/>
                <w:iCs w:val="0"/>
                <w:color w:val="000000" w:themeColor="text1"/>
                <w:kern w:val="0"/>
                <w:sz w:val="20"/>
                <w:szCs w:val="20"/>
                <w:highlight w:val="none"/>
                <w:u w:val="none"/>
                <w:lang w:val="en-US" w:eastAsia="zh-CN" w:bidi="ar"/>
                <w14:textFill>
                  <w14:solidFill>
                    <w14:schemeClr w14:val="tx1"/>
                  </w14:solidFill>
                </w14:textFill>
              </w:rPr>
              <w:t>总计</w:t>
            </w:r>
          </w:p>
        </w:tc>
        <w:tc>
          <w:tcPr>
            <w:tcW w:w="4166" w:type="pct"/>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34B30293">
            <w:pPr>
              <w:jc w:val="center"/>
              <w:rPr>
                <w:rFonts w:hint="eastAsia" w:ascii="微软雅黑" w:hAnsi="微软雅黑" w:eastAsia="微软雅黑" w:cs="微软雅黑"/>
                <w:i w:val="0"/>
                <w:iCs w:val="0"/>
                <w:color w:val="000000" w:themeColor="text1"/>
                <w:sz w:val="18"/>
                <w:szCs w:val="18"/>
                <w:highlight w:val="none"/>
                <w:u w:val="none"/>
                <w14:textFill>
                  <w14:solidFill>
                    <w14:schemeClr w14:val="tx1"/>
                  </w14:solidFill>
                </w14:textFill>
              </w:rPr>
            </w:pPr>
          </w:p>
        </w:tc>
      </w:tr>
    </w:tbl>
    <w:p w14:paraId="29104DC2">
      <w:pPr>
        <w:pStyle w:val="33"/>
        <w:snapToGrid w:val="0"/>
        <w:spacing w:line="300" w:lineRule="auto"/>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p>
    <w:p w14:paraId="46435AF7">
      <w:pPr>
        <w:pStyle w:val="33"/>
        <w:snapToGrid w:val="0"/>
        <w:spacing w:line="300" w:lineRule="auto"/>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p>
    <w:p w14:paraId="378AE4A0">
      <w:pPr>
        <w:pStyle w:val="33"/>
        <w:snapToGrid w:val="0"/>
        <w:spacing w:line="300" w:lineRule="auto"/>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注：合价=年养护次数*2年*单价</w:t>
      </w:r>
    </w:p>
    <w:p w14:paraId="35B755FC">
      <w:pPr>
        <w:pStyle w:val="33"/>
        <w:snapToGrid w:val="0"/>
        <w:spacing w:line="300" w:lineRule="auto"/>
        <w:rPr>
          <w:rFonts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说明：</w:t>
      </w:r>
    </w:p>
    <w:p w14:paraId="68FB4E74">
      <w:pPr>
        <w:numPr>
          <w:ilvl w:val="0"/>
          <w:numId w:val="15"/>
        </w:numPr>
        <w:snapToGrid w:val="0"/>
        <w:spacing w:line="30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本项目的投标应以人民币报价，投标人报价应是包括为完成本项目可能发生的全部费用及成交人的利润和应交纳的税金等一切费用，采购项目不出具联系单。</w:t>
      </w:r>
    </w:p>
    <w:p w14:paraId="5A0459E6">
      <w:pPr>
        <w:pStyle w:val="61"/>
        <w:numPr>
          <w:ilvl w:val="0"/>
          <w:numId w:val="15"/>
        </w:numPr>
        <w:rPr>
          <w:rFonts w:hint="eastAsia" w:ascii="仿宋" w:hAnsi="仿宋" w:eastAsia="仿宋" w:cs="仿宋"/>
          <w:snapToGrid/>
          <w:color w:val="000000" w:themeColor="text1"/>
          <w:kern w:val="0"/>
          <w:sz w:val="24"/>
          <w:szCs w:val="24"/>
          <w:highlight w:val="none"/>
          <w:lang w:val="zh-CN" w:eastAsia="zh-CN" w:bidi="ar-SA"/>
          <w14:textFill>
            <w14:solidFill>
              <w14:schemeClr w14:val="tx1"/>
            </w14:solidFill>
          </w14:textFill>
        </w:rPr>
      </w:pPr>
      <w:r>
        <w:rPr>
          <w:rFonts w:hint="eastAsia" w:ascii="仿宋" w:hAnsi="仿宋" w:eastAsia="仿宋" w:cs="仿宋"/>
          <w:snapToGrid/>
          <w:color w:val="000000" w:themeColor="text1"/>
          <w:kern w:val="0"/>
          <w:sz w:val="24"/>
          <w:szCs w:val="24"/>
          <w:highlight w:val="none"/>
          <w:lang w:val="zh-CN" w:eastAsia="zh-CN" w:bidi="ar-SA"/>
          <w14:textFill>
            <w14:solidFill>
              <w14:schemeClr w14:val="tx1"/>
            </w14:solidFill>
          </w14:textFill>
        </w:rPr>
        <w:t>若实际服务过程中，因小区改造或其他原因导致养护点位数与需求书中的预估数量产生变化的，合同价款不做调整（若养护小区整体取消维护工作的，合同结算价款做</w:t>
      </w:r>
      <w:r>
        <w:rPr>
          <w:rFonts w:hint="eastAsia" w:ascii="仿宋" w:hAnsi="仿宋" w:eastAsia="仿宋" w:cs="仿宋"/>
          <w:snapToGrid/>
          <w:color w:val="000000" w:themeColor="text1"/>
          <w:kern w:val="0"/>
          <w:sz w:val="24"/>
          <w:szCs w:val="24"/>
          <w:highlight w:val="none"/>
          <w:lang w:val="en-US" w:eastAsia="zh-CN" w:bidi="ar-SA"/>
          <w14:textFill>
            <w14:solidFill>
              <w14:schemeClr w14:val="tx1"/>
            </w14:solidFill>
          </w14:textFill>
        </w:rPr>
        <w:t>核减</w:t>
      </w:r>
      <w:r>
        <w:rPr>
          <w:rFonts w:hint="eastAsia" w:ascii="仿宋" w:hAnsi="仿宋" w:eastAsia="仿宋" w:cs="仿宋"/>
          <w:snapToGrid/>
          <w:color w:val="000000" w:themeColor="text1"/>
          <w:kern w:val="0"/>
          <w:sz w:val="24"/>
          <w:szCs w:val="24"/>
          <w:highlight w:val="none"/>
          <w:lang w:val="zh-CN" w:eastAsia="zh-CN" w:bidi="ar-SA"/>
          <w14:textFill>
            <w14:solidFill>
              <w14:schemeClr w14:val="tx1"/>
            </w14:solidFill>
          </w14:textFill>
        </w:rPr>
        <w:t>处理）。</w:t>
      </w:r>
    </w:p>
    <w:p w14:paraId="3B1C5E4B">
      <w:pPr>
        <w:snapToGrid w:val="0"/>
        <w:spacing w:line="300" w:lineRule="auto"/>
        <w:ind w:firstLine="480" w:firstLineChars="2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按提供的清单分别报价，报价内容按清单逐一报价，若有漏项，视为已包含在内。</w:t>
      </w:r>
    </w:p>
    <w:p w14:paraId="77ABC120">
      <w:pPr>
        <w:pStyle w:val="33"/>
        <w:snapToGrid w:val="0"/>
        <w:spacing w:line="300" w:lineRule="auto"/>
        <w:ind w:firstLine="480" w:firstLineChars="200"/>
        <w:rPr>
          <w:rFonts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4"/>
          <w:highlight w:val="none"/>
          <w14:textFill>
            <w14:solidFill>
              <w14:schemeClr w14:val="tx1"/>
            </w14:solidFill>
          </w14:textFill>
        </w:rPr>
        <w:t>）表中不得有给予采购人的赠品、回扣或者与本项目采购无关的其他商品、服务。</w:t>
      </w:r>
    </w:p>
    <w:p w14:paraId="3C5BE2EF">
      <w:pPr>
        <w:autoSpaceDE w:val="0"/>
        <w:autoSpaceDN w:val="0"/>
        <w:spacing w:line="360" w:lineRule="auto"/>
        <w:ind w:right="1120"/>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6A7B2185">
      <w:pPr>
        <w:autoSpaceDE w:val="0"/>
        <w:autoSpaceDN w:val="0"/>
        <w:spacing w:line="360" w:lineRule="auto"/>
        <w:ind w:right="1120"/>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投标人名称（</w:t>
      </w:r>
      <w:r>
        <w:rPr>
          <w:rFonts w:hint="eastAsia" w:ascii="仿宋_GB2312" w:hAnsi="仿宋" w:eastAsia="仿宋_GB2312" w:cs="仿宋_GB2312"/>
          <w:color w:val="000000" w:themeColor="text1"/>
          <w:sz w:val="24"/>
          <w:highlight w:val="none"/>
          <w14:textFill>
            <w14:solidFill>
              <w14:schemeClr w14:val="tx1"/>
            </w14:solidFill>
          </w14:textFill>
        </w:rPr>
        <w:t>电子签名</w:t>
      </w: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w:t>
      </w:r>
      <w:r>
        <w:rPr>
          <w:rFonts w:ascii="仿宋_GB2312" w:hAnsi="仿宋_GB2312" w:eastAsia="仿宋_GB2312" w:cs="仿宋_GB2312"/>
          <w:color w:val="000000" w:themeColor="text1"/>
          <w:kern w:val="0"/>
          <w:sz w:val="24"/>
          <w:highlight w:val="none"/>
          <w:lang w:val="zh-CN"/>
          <w14:textFill>
            <w14:solidFill>
              <w14:schemeClr w14:val="tx1"/>
            </w14:solidFill>
          </w14:textFill>
        </w:rPr>
        <w:t xml:space="preserve">                                                                                                                                                                                                               </w:t>
      </w:r>
    </w:p>
    <w:p w14:paraId="5B3C2FB9">
      <w:pPr>
        <w:spacing w:line="360" w:lineRule="auto"/>
        <w:rPr>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日期</w:t>
      </w:r>
      <w:r>
        <w:rPr>
          <w:rFonts w:hint="eastAsia" w:ascii="仿宋_GB2312" w:hAnsi="仿宋_GB2312" w:eastAsia="仿宋_GB2312" w:cs="仿宋_GB2312"/>
          <w:color w:val="000000" w:themeColor="text1"/>
          <w:kern w:val="0"/>
          <w:sz w:val="24"/>
          <w:highlight w:val="none"/>
          <w14:textFill>
            <w14:solidFill>
              <w14:schemeClr w14:val="tx1"/>
            </w14:solidFill>
          </w14:textFill>
        </w:rPr>
        <w:t>：</w:t>
      </w:r>
      <w:r>
        <w:rPr>
          <w:rFonts w:ascii="仿宋_GB2312" w:hAnsi="仿宋_GB2312" w:eastAsia="仿宋_GB2312" w:cs="仿宋_GB2312"/>
          <w:color w:val="000000" w:themeColor="text1"/>
          <w:kern w:val="0"/>
          <w:sz w:val="24"/>
          <w:highlight w:val="none"/>
          <w:lang w:val="zh-CN"/>
          <w14:textFill>
            <w14:solidFill>
              <w14:schemeClr w14:val="tx1"/>
            </w14:solidFill>
          </w14:textFill>
        </w:rPr>
        <w:t xml:space="preserve">   年   月   日</w:t>
      </w:r>
    </w:p>
    <w:p w14:paraId="5A66CB96">
      <w:pPr>
        <w:jc w:val="left"/>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br w:type="page"/>
      </w:r>
    </w:p>
    <w:p w14:paraId="3CD53628">
      <w:pPr>
        <w:jc w:val="center"/>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三、抢修部分</w:t>
      </w:r>
    </w:p>
    <w:tbl>
      <w:tblPr>
        <w:tblStyle w:val="63"/>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776"/>
        <w:gridCol w:w="3780"/>
        <w:gridCol w:w="3780"/>
        <w:gridCol w:w="3780"/>
        <w:gridCol w:w="3780"/>
        <w:gridCol w:w="3790"/>
      </w:tblGrid>
      <w:tr w14:paraId="11D77F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6" w:hRule="atLeast"/>
        </w:trPr>
        <w:tc>
          <w:tcPr>
            <w:tcW w:w="8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3B49E1">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kern w:val="2"/>
                <w:sz w:val="20"/>
                <w:szCs w:val="20"/>
                <w:highlight w:val="none"/>
                <w:u w:val="none"/>
                <w:lang w:val="en-US" w:eastAsia="zh-CN" w:bidi="ar-SA"/>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序</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号</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F2F083">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kern w:val="2"/>
                <w:sz w:val="20"/>
                <w:szCs w:val="20"/>
                <w:highlight w:val="none"/>
                <w:u w:val="none"/>
                <w:lang w:val="en-US" w:eastAsia="zh-CN" w:bidi="ar-SA"/>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抢修内容</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D1A860">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kern w:val="2"/>
                <w:sz w:val="20"/>
                <w:szCs w:val="20"/>
                <w:highlight w:val="none"/>
                <w:u w:val="none"/>
                <w:lang w:val="en-US" w:eastAsia="zh-CN" w:bidi="ar-SA"/>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年抢修次数（次/年）</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CAE34">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kern w:val="2"/>
                <w:sz w:val="20"/>
                <w:szCs w:val="20"/>
                <w:highlight w:val="none"/>
                <w:u w:val="none"/>
                <w:lang w:val="en-US" w:eastAsia="zh-CN" w:bidi="ar-SA"/>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服务期（年）</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321E3C">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kern w:val="2"/>
                <w:sz w:val="20"/>
                <w:szCs w:val="20"/>
                <w:highlight w:val="none"/>
                <w:u w:val="none"/>
                <w:lang w:val="en-US" w:eastAsia="zh-CN" w:bidi="ar-SA"/>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单价</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（元/次）</w:t>
            </w:r>
          </w:p>
        </w:tc>
        <w:tc>
          <w:tcPr>
            <w:tcW w:w="8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20B876">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kern w:val="2"/>
                <w:sz w:val="20"/>
                <w:szCs w:val="20"/>
                <w:highlight w:val="none"/>
                <w:u w:val="none"/>
                <w:lang w:val="en-US" w:eastAsia="zh-CN" w:bidi="ar-SA"/>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合价</w:t>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br w:type="textWrapping"/>
            </w: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（元）</w:t>
            </w:r>
          </w:p>
        </w:tc>
      </w:tr>
      <w:tr w14:paraId="51675D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6" w:hRule="atLeast"/>
        </w:trPr>
        <w:tc>
          <w:tcPr>
            <w:tcW w:w="8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18D4CE">
            <w:pPr>
              <w:jc w:val="center"/>
              <w:rPr>
                <w:rFonts w:hint="eastAsia" w:ascii="微软雅黑" w:hAnsi="微软雅黑" w:eastAsia="微软雅黑" w:cs="微软雅黑"/>
                <w:b/>
                <w:bCs/>
                <w:i w:val="0"/>
                <w:iCs w:val="0"/>
                <w:color w:val="000000" w:themeColor="text1"/>
                <w:sz w:val="20"/>
                <w:szCs w:val="20"/>
                <w:highlight w:val="none"/>
                <w:u w:val="none"/>
                <w:lang w:val="en-US" w:eastAsia="zh-CN"/>
                <w14:textFill>
                  <w14:solidFill>
                    <w14:schemeClr w14:val="tx1"/>
                  </w14:solidFill>
                </w14:textFill>
              </w:rPr>
            </w:pPr>
            <w:r>
              <w:rPr>
                <w:rFonts w:hint="eastAsia" w:ascii="微软雅黑" w:hAnsi="微软雅黑" w:eastAsia="微软雅黑" w:cs="微软雅黑"/>
                <w:b/>
                <w:bCs/>
                <w:i w:val="0"/>
                <w:iCs w:val="0"/>
                <w:color w:val="000000" w:themeColor="text1"/>
                <w:sz w:val="20"/>
                <w:szCs w:val="20"/>
                <w:highlight w:val="none"/>
                <w:u w:val="none"/>
                <w:lang w:val="en-US" w:eastAsia="zh-CN"/>
                <w14:textFill>
                  <w14:solidFill>
                    <w14:schemeClr w14:val="tx1"/>
                  </w14:solidFill>
                </w14:textFill>
              </w:rPr>
              <w:t>1</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D0C877">
            <w:pPr>
              <w:jc w:val="center"/>
              <w:rPr>
                <w:rFonts w:hint="default" w:ascii="微软雅黑" w:hAnsi="微软雅黑" w:eastAsia="微软雅黑" w:cs="微软雅黑"/>
                <w:b/>
                <w:bCs/>
                <w:i w:val="0"/>
                <w:iCs w:val="0"/>
                <w:color w:val="000000" w:themeColor="text1"/>
                <w:sz w:val="20"/>
                <w:szCs w:val="20"/>
                <w:highlight w:val="none"/>
                <w:u w:val="none"/>
                <w:lang w:val="en-US" w:eastAsia="zh-CN"/>
                <w14:textFill>
                  <w14:solidFill>
                    <w14:schemeClr w14:val="tx1"/>
                  </w14:solidFill>
                </w14:textFill>
              </w:rPr>
            </w:pPr>
            <w:r>
              <w:rPr>
                <w:rFonts w:hint="eastAsia" w:ascii="微软雅黑" w:hAnsi="微软雅黑" w:eastAsia="微软雅黑" w:cs="微软雅黑"/>
                <w:b/>
                <w:bCs/>
                <w:i w:val="0"/>
                <w:iCs w:val="0"/>
                <w:color w:val="000000" w:themeColor="text1"/>
                <w:sz w:val="20"/>
                <w:szCs w:val="20"/>
                <w:highlight w:val="none"/>
                <w:u w:val="none"/>
                <w:lang w:val="en-US" w:eastAsia="zh-CN"/>
                <w14:textFill>
                  <w14:solidFill>
                    <w14:schemeClr w14:val="tx1"/>
                  </w14:solidFill>
                </w14:textFill>
              </w:rPr>
              <w:t>河道应急抢修</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5AB8F7">
            <w:pPr>
              <w:keepNext w:val="0"/>
              <w:keepLines w:val="0"/>
              <w:widowControl/>
              <w:suppressLineNumbers w:val="0"/>
              <w:jc w:val="center"/>
              <w:textAlignment w:val="center"/>
              <w:rPr>
                <w:rFonts w:hint="default"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50</w:t>
            </w:r>
          </w:p>
        </w:tc>
        <w:tc>
          <w:tcPr>
            <w:tcW w:w="833" w:type="pct"/>
            <w:vMerge w:val="restart"/>
            <w:tcBorders>
              <w:top w:val="single" w:color="000000" w:sz="4" w:space="0"/>
              <w:left w:val="single" w:color="000000" w:sz="4" w:space="0"/>
              <w:right w:val="single" w:color="000000" w:sz="4" w:space="0"/>
            </w:tcBorders>
            <w:shd w:val="clear" w:color="auto" w:fill="auto"/>
            <w:vAlign w:val="center"/>
          </w:tcPr>
          <w:p w14:paraId="4F7DEF51">
            <w:pPr>
              <w:keepNext w:val="0"/>
              <w:keepLines w:val="0"/>
              <w:widowControl/>
              <w:suppressLineNumbers w:val="0"/>
              <w:jc w:val="center"/>
              <w:textAlignment w:val="center"/>
              <w:rPr>
                <w:rFonts w:hint="default"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2</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D89CA8">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p>
        </w:tc>
        <w:tc>
          <w:tcPr>
            <w:tcW w:w="8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BDEEEE">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p>
        </w:tc>
      </w:tr>
      <w:tr w14:paraId="295460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6" w:hRule="atLeast"/>
        </w:trPr>
        <w:tc>
          <w:tcPr>
            <w:tcW w:w="8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3270E0">
            <w:pPr>
              <w:jc w:val="center"/>
              <w:rPr>
                <w:rFonts w:hint="default" w:ascii="微软雅黑" w:hAnsi="微软雅黑" w:eastAsia="微软雅黑" w:cs="微软雅黑"/>
                <w:b/>
                <w:bCs/>
                <w:i w:val="0"/>
                <w:iCs w:val="0"/>
                <w:color w:val="000000" w:themeColor="text1"/>
                <w:sz w:val="20"/>
                <w:szCs w:val="20"/>
                <w:highlight w:val="none"/>
                <w:u w:val="none"/>
                <w:lang w:val="en-US" w:eastAsia="zh-CN"/>
                <w14:textFill>
                  <w14:solidFill>
                    <w14:schemeClr w14:val="tx1"/>
                  </w14:solidFill>
                </w14:textFill>
              </w:rPr>
            </w:pPr>
            <w:r>
              <w:rPr>
                <w:rFonts w:hint="eastAsia" w:ascii="微软雅黑" w:hAnsi="微软雅黑" w:eastAsia="微软雅黑" w:cs="微软雅黑"/>
                <w:b/>
                <w:bCs/>
                <w:i w:val="0"/>
                <w:iCs w:val="0"/>
                <w:color w:val="000000" w:themeColor="text1"/>
                <w:sz w:val="20"/>
                <w:szCs w:val="20"/>
                <w:highlight w:val="none"/>
                <w:u w:val="none"/>
                <w:lang w:val="en-US" w:eastAsia="zh-CN"/>
                <w14:textFill>
                  <w14:solidFill>
                    <w14:schemeClr w14:val="tx1"/>
                  </w14:solidFill>
                </w14:textFill>
              </w:rPr>
              <w:t>2</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73DD60">
            <w:pPr>
              <w:jc w:val="center"/>
              <w:rPr>
                <w:rFonts w:hint="default" w:ascii="微软雅黑" w:hAnsi="微软雅黑" w:eastAsia="微软雅黑" w:cs="微软雅黑"/>
                <w:b/>
                <w:bCs/>
                <w:i w:val="0"/>
                <w:iCs w:val="0"/>
                <w:color w:val="000000" w:themeColor="text1"/>
                <w:sz w:val="20"/>
                <w:szCs w:val="20"/>
                <w:highlight w:val="none"/>
                <w:u w:val="none"/>
                <w:lang w:val="en-US" w:eastAsia="zh-CN"/>
                <w14:textFill>
                  <w14:solidFill>
                    <w14:schemeClr w14:val="tx1"/>
                  </w14:solidFill>
                </w14:textFill>
              </w:rPr>
            </w:pPr>
            <w:r>
              <w:rPr>
                <w:rFonts w:hint="eastAsia" w:ascii="微软雅黑" w:hAnsi="微软雅黑" w:eastAsia="微软雅黑" w:cs="微软雅黑"/>
                <w:b/>
                <w:bCs/>
                <w:i w:val="0"/>
                <w:iCs w:val="0"/>
                <w:color w:val="000000" w:themeColor="text1"/>
                <w:sz w:val="20"/>
                <w:szCs w:val="20"/>
                <w:highlight w:val="none"/>
                <w:u w:val="none"/>
                <w:lang w:val="en-US" w:eastAsia="zh-CN"/>
                <w14:textFill>
                  <w14:solidFill>
                    <w14:schemeClr w14:val="tx1"/>
                  </w14:solidFill>
                </w14:textFill>
              </w:rPr>
              <w:t>小区应急抢修</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066206">
            <w:pPr>
              <w:keepNext w:val="0"/>
              <w:keepLines w:val="0"/>
              <w:widowControl/>
              <w:suppressLineNumbers w:val="0"/>
              <w:jc w:val="center"/>
              <w:textAlignment w:val="center"/>
              <w:rPr>
                <w:rFonts w:hint="default"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t>50</w:t>
            </w:r>
          </w:p>
        </w:tc>
        <w:tc>
          <w:tcPr>
            <w:tcW w:w="833" w:type="pct"/>
            <w:vMerge w:val="continue"/>
            <w:tcBorders>
              <w:left w:val="single" w:color="000000" w:sz="4" w:space="0"/>
              <w:bottom w:val="single" w:color="000000" w:sz="4" w:space="0"/>
              <w:right w:val="single" w:color="000000" w:sz="4" w:space="0"/>
            </w:tcBorders>
            <w:shd w:val="clear" w:color="auto" w:fill="auto"/>
            <w:vAlign w:val="center"/>
          </w:tcPr>
          <w:p w14:paraId="540BA7A6">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D37DD8">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p>
        </w:tc>
        <w:tc>
          <w:tcPr>
            <w:tcW w:w="8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7959C9">
            <w:pPr>
              <w:keepNext w:val="0"/>
              <w:keepLines w:val="0"/>
              <w:widowControl/>
              <w:suppressLineNumbers w:val="0"/>
              <w:jc w:val="center"/>
              <w:textAlignment w:val="center"/>
              <w:rPr>
                <w:rFonts w:hint="eastAsia" w:ascii="微软雅黑" w:hAnsi="微软雅黑" w:eastAsia="微软雅黑" w:cs="微软雅黑"/>
                <w:b/>
                <w:bCs/>
                <w:i w:val="0"/>
                <w:iCs w:val="0"/>
                <w:color w:val="000000" w:themeColor="text1"/>
                <w:kern w:val="0"/>
                <w:sz w:val="20"/>
                <w:szCs w:val="20"/>
                <w:highlight w:val="none"/>
                <w:u w:val="none"/>
                <w:lang w:val="en-US" w:eastAsia="zh-CN" w:bidi="ar"/>
                <w14:textFill>
                  <w14:solidFill>
                    <w14:schemeClr w14:val="tx1"/>
                  </w14:solidFill>
                </w14:textFill>
              </w:rPr>
            </w:pPr>
          </w:p>
        </w:tc>
      </w:tr>
    </w:tbl>
    <w:p w14:paraId="002BC928">
      <w:pPr>
        <w:pStyle w:val="33"/>
        <w:snapToGrid w:val="0"/>
        <w:spacing w:line="300" w:lineRule="auto"/>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p>
    <w:p w14:paraId="7D0980A0">
      <w:pPr>
        <w:pStyle w:val="33"/>
        <w:snapToGrid w:val="0"/>
        <w:spacing w:line="300" w:lineRule="auto"/>
        <w:rPr>
          <w:rFonts w:hint="eastAsia"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注：合价=年抢修次数*2年*单价</w:t>
      </w:r>
    </w:p>
    <w:p w14:paraId="21F1743A">
      <w:pPr>
        <w:pStyle w:val="33"/>
        <w:snapToGrid w:val="0"/>
        <w:spacing w:line="300" w:lineRule="auto"/>
        <w:rPr>
          <w:rFonts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说明：</w:t>
      </w:r>
    </w:p>
    <w:p w14:paraId="000F6652">
      <w:pPr>
        <w:numPr>
          <w:ilvl w:val="0"/>
          <w:numId w:val="16"/>
        </w:numPr>
        <w:snapToGrid w:val="0"/>
        <w:spacing w:line="30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本项目的投标应以人民币报价，投标人报价应是包括为完成本项目可能发生的全部费用及成交人的利润和应交纳的税金等一切费用，采购项目不出具联系单。</w:t>
      </w:r>
    </w:p>
    <w:p w14:paraId="598DA33D">
      <w:pPr>
        <w:pStyle w:val="61"/>
        <w:numPr>
          <w:ilvl w:val="0"/>
          <w:numId w:val="16"/>
        </w:numPr>
        <w:rPr>
          <w:rFonts w:hint="eastAsia" w:ascii="仿宋" w:hAnsi="仿宋" w:eastAsia="仿宋" w:cs="仿宋"/>
          <w:snapToGrid/>
          <w:color w:val="000000" w:themeColor="text1"/>
          <w:kern w:val="0"/>
          <w:sz w:val="24"/>
          <w:szCs w:val="24"/>
          <w:highlight w:val="none"/>
          <w:lang w:val="zh-CN" w:eastAsia="zh-CN" w:bidi="ar-SA"/>
          <w14:textFill>
            <w14:solidFill>
              <w14:schemeClr w14:val="tx1"/>
            </w14:solidFill>
          </w14:textFill>
        </w:rPr>
      </w:pPr>
      <w:r>
        <w:rPr>
          <w:rFonts w:hint="eastAsia" w:ascii="仿宋" w:hAnsi="仿宋" w:eastAsia="仿宋" w:cs="仿宋"/>
          <w:snapToGrid/>
          <w:color w:val="000000" w:themeColor="text1"/>
          <w:kern w:val="0"/>
          <w:sz w:val="24"/>
          <w:szCs w:val="24"/>
          <w:highlight w:val="none"/>
          <w:lang w:val="en-US" w:eastAsia="zh-CN" w:bidi="ar-SA"/>
          <w14:textFill>
            <w14:solidFill>
              <w14:schemeClr w14:val="tx1"/>
            </w14:solidFill>
          </w14:textFill>
        </w:rPr>
        <w:t>本表年抢修次数为按照往年发生次数预估，仅供参考，不作为结算使用，</w:t>
      </w:r>
      <w:r>
        <w:rPr>
          <w:rFonts w:hint="eastAsia" w:ascii="仿宋" w:hAnsi="仿宋" w:eastAsia="仿宋" w:cs="仿宋"/>
          <w:snapToGrid/>
          <w:color w:val="000000" w:themeColor="text1"/>
          <w:kern w:val="0"/>
          <w:sz w:val="24"/>
          <w:szCs w:val="24"/>
          <w:highlight w:val="none"/>
          <w:lang w:val="zh-CN" w:eastAsia="zh-CN" w:bidi="ar-SA"/>
          <w14:textFill>
            <w14:solidFill>
              <w14:schemeClr w14:val="tx1"/>
            </w14:solidFill>
          </w14:textFill>
        </w:rPr>
        <w:t>若实际服务过程中，与预估数量产生变化的，合同价款不做调整。</w:t>
      </w:r>
    </w:p>
    <w:p w14:paraId="4117495C">
      <w:pPr>
        <w:snapToGrid w:val="0"/>
        <w:spacing w:line="300" w:lineRule="auto"/>
        <w:ind w:firstLine="480" w:firstLineChars="200"/>
        <w:rPr>
          <w:rFonts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按提供的清单分别报价，报价内容按清单逐一报价，若有漏项，视为已包含在内。</w:t>
      </w:r>
    </w:p>
    <w:p w14:paraId="70EA6EEF">
      <w:pPr>
        <w:pStyle w:val="33"/>
        <w:snapToGrid w:val="0"/>
        <w:spacing w:line="300" w:lineRule="auto"/>
        <w:ind w:firstLine="480" w:firstLineChars="200"/>
        <w:rPr>
          <w:rFonts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4</w:t>
      </w:r>
      <w:r>
        <w:rPr>
          <w:rFonts w:hint="eastAsia" w:ascii="仿宋" w:hAnsi="仿宋" w:eastAsia="仿宋" w:cs="仿宋"/>
          <w:color w:val="000000" w:themeColor="text1"/>
          <w:kern w:val="0"/>
          <w:sz w:val="24"/>
          <w:szCs w:val="24"/>
          <w:highlight w:val="none"/>
          <w14:textFill>
            <w14:solidFill>
              <w14:schemeClr w14:val="tx1"/>
            </w14:solidFill>
          </w14:textFill>
        </w:rPr>
        <w:t>）表中不得有给予采购人的赠品、回扣或者与本项目采购无关的其他商品、服务。</w:t>
      </w:r>
    </w:p>
    <w:p w14:paraId="54EE9CC3">
      <w:pPr>
        <w:autoSpaceDE w:val="0"/>
        <w:autoSpaceDN w:val="0"/>
        <w:spacing w:line="360" w:lineRule="auto"/>
        <w:ind w:right="1120"/>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p>
    <w:p w14:paraId="3B82C56A">
      <w:pPr>
        <w:autoSpaceDE w:val="0"/>
        <w:autoSpaceDN w:val="0"/>
        <w:spacing w:line="360" w:lineRule="auto"/>
        <w:ind w:right="1120"/>
        <w:jc w:val="left"/>
        <w:rPr>
          <w:rFonts w:ascii="仿宋_GB2312" w:hAnsi="仿宋_GB2312" w:eastAsia="仿宋_GB2312" w:cs="仿宋_GB2312"/>
          <w:color w:val="000000" w:themeColor="text1"/>
          <w:kern w:val="0"/>
          <w:sz w:val="24"/>
          <w:highlight w:val="none"/>
          <w:lang w:val="zh-CN"/>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投标人名称（</w:t>
      </w:r>
      <w:r>
        <w:rPr>
          <w:rFonts w:hint="eastAsia" w:ascii="仿宋_GB2312" w:hAnsi="仿宋" w:eastAsia="仿宋_GB2312" w:cs="仿宋_GB2312"/>
          <w:color w:val="000000" w:themeColor="text1"/>
          <w:sz w:val="24"/>
          <w:highlight w:val="none"/>
          <w14:textFill>
            <w14:solidFill>
              <w14:schemeClr w14:val="tx1"/>
            </w14:solidFill>
          </w14:textFill>
        </w:rPr>
        <w:t>电子签名</w:t>
      </w: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w:t>
      </w:r>
      <w:r>
        <w:rPr>
          <w:rFonts w:ascii="仿宋_GB2312" w:hAnsi="仿宋_GB2312" w:eastAsia="仿宋_GB2312" w:cs="仿宋_GB2312"/>
          <w:color w:val="000000" w:themeColor="text1"/>
          <w:kern w:val="0"/>
          <w:sz w:val="24"/>
          <w:highlight w:val="none"/>
          <w:lang w:val="zh-CN"/>
          <w14:textFill>
            <w14:solidFill>
              <w14:schemeClr w14:val="tx1"/>
            </w14:solidFill>
          </w14:textFill>
        </w:rPr>
        <w:t xml:space="preserve">                                                                                                                                                                                                               </w:t>
      </w:r>
    </w:p>
    <w:p w14:paraId="116E4A2A">
      <w:pPr>
        <w:spacing w:line="360" w:lineRule="auto"/>
        <w:rPr>
          <w:color w:val="000000" w:themeColor="text1"/>
          <w:sz w:val="24"/>
          <w:highlight w:val="none"/>
          <w14:textFill>
            <w14:solidFill>
              <w14:schemeClr w14:val="tx1"/>
            </w14:solidFill>
          </w14:textFill>
        </w:rPr>
      </w:pPr>
      <w:r>
        <w:rPr>
          <w:rFonts w:hint="eastAsia" w:ascii="仿宋_GB2312" w:hAnsi="仿宋_GB2312" w:eastAsia="仿宋_GB2312" w:cs="仿宋_GB2312"/>
          <w:color w:val="000000" w:themeColor="text1"/>
          <w:kern w:val="0"/>
          <w:sz w:val="24"/>
          <w:highlight w:val="none"/>
          <w:lang w:val="zh-CN"/>
          <w14:textFill>
            <w14:solidFill>
              <w14:schemeClr w14:val="tx1"/>
            </w14:solidFill>
          </w14:textFill>
        </w:rPr>
        <w:t>日期</w:t>
      </w:r>
      <w:r>
        <w:rPr>
          <w:rFonts w:hint="eastAsia" w:ascii="仿宋_GB2312" w:hAnsi="仿宋_GB2312" w:eastAsia="仿宋_GB2312" w:cs="仿宋_GB2312"/>
          <w:color w:val="000000" w:themeColor="text1"/>
          <w:kern w:val="0"/>
          <w:sz w:val="24"/>
          <w:highlight w:val="none"/>
          <w14:textFill>
            <w14:solidFill>
              <w14:schemeClr w14:val="tx1"/>
            </w14:solidFill>
          </w14:textFill>
        </w:rPr>
        <w:t>：</w:t>
      </w:r>
      <w:r>
        <w:rPr>
          <w:rFonts w:ascii="仿宋_GB2312" w:hAnsi="仿宋_GB2312" w:eastAsia="仿宋_GB2312" w:cs="仿宋_GB2312"/>
          <w:color w:val="000000" w:themeColor="text1"/>
          <w:kern w:val="0"/>
          <w:sz w:val="24"/>
          <w:highlight w:val="none"/>
          <w:lang w:val="zh-CN"/>
          <w14:textFill>
            <w14:solidFill>
              <w14:schemeClr w14:val="tx1"/>
            </w14:solidFill>
          </w14:textFill>
        </w:rPr>
        <w:t xml:space="preserve">   年   月   日</w:t>
      </w:r>
    </w:p>
    <w:p w14:paraId="5E62CF15">
      <w:pPr>
        <w:pStyle w:val="694"/>
        <w:keepNext w:val="0"/>
        <w:pageBreakBefore/>
        <w:widowControl w:val="0"/>
        <w:numPr>
          <w:ilvl w:val="0"/>
          <w:numId w:val="0"/>
        </w:numPr>
        <w:tabs>
          <w:tab w:val="clear" w:pos="720"/>
        </w:tabs>
        <w:wordWrap w:val="0"/>
        <w:adjustRightInd w:val="0"/>
        <w:snapToGrid w:val="0"/>
        <w:spacing w:before="120" w:after="120" w:line="360" w:lineRule="auto"/>
        <w:jc w:val="center"/>
        <w:outlineLvl w:val="9"/>
        <w:rPr>
          <w:rFonts w:hint="default" w:ascii="仿宋" w:hAnsi="仿宋" w:eastAsia="仿宋" w:cs="仿宋"/>
          <w:color w:val="000000" w:themeColor="text1"/>
          <w:sz w:val="24"/>
          <w:highlight w:val="none"/>
          <w:lang w:val="en-US" w:eastAsia="zh-CN"/>
          <w14:textFill>
            <w14:solidFill>
              <w14:schemeClr w14:val="tx1"/>
            </w14:solidFill>
          </w14:textFill>
        </w:rPr>
        <w:sectPr>
          <w:pgSz w:w="23811" w:h="16838" w:orient="landscape"/>
          <w:pgMar w:top="1417" w:right="652" w:bottom="1417" w:left="680" w:header="539" w:footer="425" w:gutter="0"/>
          <w:pgNumType w:fmt="decimal"/>
          <w:cols w:space="0" w:num="1"/>
          <w:titlePg/>
          <w:docGrid w:linePitch="312" w:charSpace="0"/>
        </w:sectPr>
      </w:pPr>
    </w:p>
    <w:p w14:paraId="01D80F29">
      <w:pPr>
        <w:spacing w:before="50" w:after="50"/>
        <w:ind w:left="8" w:leftChars="-15" w:right="-817" w:rightChars="-389" w:hanging="39" w:hangingChars="12"/>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sym w:font="Wingdings" w:char="00A8"/>
      </w:r>
      <w:r>
        <w:rPr>
          <w:rFonts w:hint="eastAsia" w:ascii="仿宋" w:hAnsi="仿宋" w:eastAsia="仿宋" w:cs="仿宋"/>
          <w:b/>
          <w:color w:val="000000" w:themeColor="text1"/>
          <w:sz w:val="32"/>
          <w:szCs w:val="32"/>
          <w:highlight w:val="none"/>
          <w:lang w:val="en-US" w:eastAsia="zh-CN"/>
          <w14:textFill>
            <w14:solidFill>
              <w14:schemeClr w14:val="tx1"/>
            </w14:solidFill>
          </w14:textFill>
        </w:rPr>
        <w:t>三</w:t>
      </w:r>
      <w:r>
        <w:rPr>
          <w:rFonts w:hint="eastAsia" w:ascii="仿宋" w:hAnsi="仿宋" w:eastAsia="仿宋" w:cs="仿宋"/>
          <w:b/>
          <w:color w:val="000000" w:themeColor="text1"/>
          <w:sz w:val="32"/>
          <w:szCs w:val="32"/>
          <w:highlight w:val="none"/>
          <w14:textFill>
            <w14:solidFill>
              <w14:schemeClr w14:val="tx1"/>
            </w14:solidFill>
          </w14:textFill>
        </w:rPr>
        <w:t>、中小企业声明函</w:t>
      </w:r>
    </w:p>
    <w:p w14:paraId="1868C5F1">
      <w:pPr>
        <w:widowControl/>
        <w:wordWrap w:val="0"/>
        <w:spacing w:line="360" w:lineRule="auto"/>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p>
    <w:p w14:paraId="31BBE6EE">
      <w:pPr>
        <w:widowControl/>
        <w:wordWrap w:val="0"/>
        <w:spacing w:line="360" w:lineRule="auto"/>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A3"/>
      </w:r>
      <w:r>
        <w:rPr>
          <w:rFonts w:hint="eastAsia" w:ascii="仿宋" w:hAnsi="仿宋" w:eastAsia="仿宋" w:cs="仿宋"/>
          <w:b/>
          <w:color w:val="000000" w:themeColor="text1"/>
          <w:sz w:val="24"/>
          <w:highlight w:val="none"/>
          <w14:textFill>
            <w14:solidFill>
              <w14:schemeClr w14:val="tx1"/>
            </w14:solidFill>
          </w14:textFill>
        </w:rPr>
        <w:t>[本项目落实政府采购政策需满足的资格要求为“无”，即本项目未预留份额专门面向中小企业，符合《政府采购促进中小企业发展管理办法》规定的小微企业拟享受价格扣除政策的，需在报价文件中提供中小企业声明函（附件5）。]</w:t>
      </w:r>
    </w:p>
    <w:p w14:paraId="24CFE2F4">
      <w:pPr>
        <w:widowControl/>
        <w:wordWrap w:val="0"/>
        <w:spacing w:line="360" w:lineRule="auto"/>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p>
    <w:p w14:paraId="014E4595">
      <w:pPr>
        <w:widowControl/>
        <w:wordWrap w:val="0"/>
        <w:spacing w:line="360" w:lineRule="auto"/>
        <w:ind w:firstLine="120" w:firstLineChars="5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sym w:font="Wingdings 2" w:char="0052"/>
      </w:r>
      <w:r>
        <w:rPr>
          <w:rFonts w:hint="eastAsia" w:ascii="仿宋" w:hAnsi="仿宋" w:eastAsia="仿宋" w:cs="仿宋"/>
          <w:b/>
          <w:color w:val="000000" w:themeColor="text1"/>
          <w:sz w:val="24"/>
          <w:highlight w:val="none"/>
          <w14:textFill>
            <w14:solidFill>
              <w14:schemeClr w14:val="tx1"/>
            </w14:solidFill>
          </w14:textFill>
        </w:rPr>
        <w:t>[本项目落实政府采购政策需满足的资格要求为“专门面向中小企业”，即本项目为预留份额专门面向中小企业，符合《政府采购促进中小企业发展管理办法》规定的中小企业应在资格文件部分提供中小企业声明函，报价文件中无需重复提供。]</w:t>
      </w:r>
    </w:p>
    <w:p w14:paraId="42E5D7A3">
      <w:pPr>
        <w:wordWrap w:val="0"/>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5FFD018F">
      <w:pPr>
        <w:wordWrap w:val="0"/>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26F6F628">
      <w:pPr>
        <w:wordWrap w:val="0"/>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764D1956">
      <w:pPr>
        <w:wordWrap w:val="0"/>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2DCB3236">
      <w:pPr>
        <w:wordWrap w:val="0"/>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p>
    <w:p w14:paraId="41AA24BD">
      <w:pPr>
        <w:pStyle w:val="3"/>
        <w:keepNext w:val="0"/>
        <w:keepLines w:val="0"/>
        <w:widowControl/>
        <w:wordWrap w:val="0"/>
        <w:spacing w:before="100" w:beforeAutospacing="1" w:after="100" w:afterAutospacing="1" w:line="360" w:lineRule="auto"/>
        <w:outlineLvl w:val="9"/>
        <w:rPr>
          <w:rFonts w:hint="eastAsia" w:ascii="仿宋" w:hAnsi="仿宋" w:eastAsia="仿宋" w:cs="仿宋"/>
          <w:color w:val="000000" w:themeColor="text1"/>
          <w:highlight w:val="none"/>
          <w14:textFill>
            <w14:solidFill>
              <w14:schemeClr w14:val="tx1"/>
            </w14:solidFill>
          </w14:textFill>
        </w:rPr>
        <w:sectPr>
          <w:pgSz w:w="16838" w:h="11905" w:orient="landscape"/>
          <w:pgMar w:top="1417" w:right="652" w:bottom="1417" w:left="680" w:header="539" w:footer="425" w:gutter="0"/>
          <w:pgNumType w:fmt="decimal"/>
          <w:cols w:space="0" w:num="1"/>
          <w:titlePg/>
          <w:docGrid w:linePitch="312" w:charSpace="0"/>
        </w:sectPr>
      </w:pPr>
    </w:p>
    <w:p w14:paraId="74DAA443">
      <w:pPr>
        <w:pStyle w:val="3"/>
        <w:keepNext w:val="0"/>
        <w:keepLines w:val="0"/>
        <w:widowControl/>
        <w:wordWrap w:val="0"/>
        <w:spacing w:before="100" w:beforeAutospacing="1" w:after="100" w:afterAutospacing="1"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附件</w:t>
      </w:r>
      <w:bookmarkEnd w:id="513"/>
      <w:bookmarkEnd w:id="514"/>
      <w:bookmarkEnd w:id="515"/>
      <w:bookmarkEnd w:id="516"/>
      <w:bookmarkEnd w:id="517"/>
      <w:bookmarkEnd w:id="518"/>
      <w:bookmarkEnd w:id="519"/>
      <w:bookmarkEnd w:id="520"/>
    </w:p>
    <w:p w14:paraId="0A3B7A53">
      <w:pPr>
        <w:wordWrap w:val="0"/>
        <w:spacing w:line="360" w:lineRule="auto"/>
        <w:outlineLvl w:val="0"/>
        <w:rPr>
          <w:rFonts w:hint="eastAsia" w:ascii="仿宋" w:hAnsi="仿宋" w:eastAsia="仿宋" w:cs="仿宋"/>
          <w:b/>
          <w:color w:val="000000" w:themeColor="text1"/>
          <w:spacing w:val="6"/>
          <w:sz w:val="32"/>
          <w:szCs w:val="32"/>
          <w:highlight w:val="none"/>
          <w14:textFill>
            <w14:solidFill>
              <w14:schemeClr w14:val="tx1"/>
            </w14:solidFill>
          </w14:textFill>
        </w:rPr>
      </w:pPr>
      <w:bookmarkStart w:id="521" w:name="_Toc19435"/>
      <w:bookmarkStart w:id="522" w:name="_Toc4640"/>
      <w:bookmarkStart w:id="523" w:name="_Toc14817"/>
      <w:bookmarkStart w:id="524" w:name="_Toc24540"/>
      <w:bookmarkStart w:id="525" w:name="_Toc9391"/>
      <w:bookmarkStart w:id="526" w:name="_Toc7886"/>
      <w:bookmarkStart w:id="527" w:name="_Toc25826"/>
      <w:r>
        <w:rPr>
          <w:rFonts w:hint="eastAsia" w:ascii="仿宋" w:hAnsi="仿宋" w:eastAsia="仿宋" w:cs="仿宋"/>
          <w:b/>
          <w:color w:val="000000" w:themeColor="text1"/>
          <w:spacing w:val="6"/>
          <w:sz w:val="32"/>
          <w:szCs w:val="32"/>
          <w:highlight w:val="none"/>
          <w14:textFill>
            <w14:solidFill>
              <w14:schemeClr w14:val="tx1"/>
            </w14:solidFill>
          </w14:textFill>
        </w:rPr>
        <w:t>附件1：</w:t>
      </w:r>
      <w:bookmarkEnd w:id="521"/>
      <w:bookmarkEnd w:id="522"/>
      <w:bookmarkEnd w:id="523"/>
      <w:bookmarkEnd w:id="524"/>
      <w:bookmarkEnd w:id="525"/>
      <w:bookmarkEnd w:id="526"/>
      <w:bookmarkEnd w:id="527"/>
    </w:p>
    <w:p w14:paraId="409EF97E">
      <w:pPr>
        <w:wordWrap w:val="0"/>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bookmarkStart w:id="528" w:name="OLE_LINK14"/>
      <w:bookmarkStart w:id="529" w:name="OLE_LINK13"/>
      <w:r>
        <w:rPr>
          <w:rFonts w:hint="eastAsia" w:ascii="仿宋" w:hAnsi="仿宋" w:eastAsia="仿宋" w:cs="仿宋"/>
          <w:b/>
          <w:color w:val="000000" w:themeColor="text1"/>
          <w:spacing w:val="6"/>
          <w:sz w:val="32"/>
          <w:szCs w:val="32"/>
          <w:highlight w:val="none"/>
          <w14:textFill>
            <w14:solidFill>
              <w14:schemeClr w14:val="tx1"/>
            </w14:solidFill>
          </w14:textFill>
        </w:rPr>
        <w:t>残疾人福利性单位声明函</w:t>
      </w:r>
    </w:p>
    <w:bookmarkEnd w:id="528"/>
    <w:bookmarkEnd w:id="529"/>
    <w:p w14:paraId="4A163267">
      <w:pPr>
        <w:wordWrap w:val="0"/>
        <w:spacing w:line="360" w:lineRule="auto"/>
        <w:rPr>
          <w:rFonts w:hint="eastAsia" w:ascii="仿宋" w:hAnsi="仿宋" w:eastAsia="仿宋" w:cs="仿宋"/>
          <w:b/>
          <w:color w:val="000000" w:themeColor="text1"/>
          <w:spacing w:val="6"/>
          <w:sz w:val="30"/>
          <w:szCs w:val="30"/>
          <w:highlight w:val="none"/>
          <w14:textFill>
            <w14:solidFill>
              <w14:schemeClr w14:val="tx1"/>
            </w14:solidFill>
          </w14:textFill>
        </w:rPr>
      </w:pPr>
    </w:p>
    <w:p w14:paraId="3300E1E1">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000000" w:themeColor="text1"/>
          <w:sz w:val="24"/>
          <w:highlight w:val="none"/>
          <w:u w:val="single"/>
          <w:lang w:eastAsia="zh-CN"/>
          <w14:textFill>
            <w14:solidFill>
              <w14:schemeClr w14:val="tx1"/>
            </w14:solidFill>
          </w14:textFill>
        </w:rPr>
        <w:t xml:space="preserve">杭州市上城区人民政府紫阳街道办事处 </w:t>
      </w:r>
      <w:r>
        <w:rPr>
          <w:rFonts w:hint="eastAsia" w:ascii="仿宋" w:hAnsi="仿宋" w:eastAsia="仿宋" w:cs="仿宋"/>
          <w:color w:val="000000" w:themeColor="text1"/>
          <w:sz w:val="24"/>
          <w:highlight w:val="none"/>
          <w14:textFill>
            <w14:solidFill>
              <w14:schemeClr w14:val="tx1"/>
            </w14:solidFill>
          </w14:textFill>
        </w:rPr>
        <w:t>单位的</w:t>
      </w:r>
      <w:r>
        <w:rPr>
          <w:rFonts w:hint="eastAsia" w:ascii="仿宋" w:hAnsi="仿宋" w:eastAsia="仿宋" w:cs="仿宋"/>
          <w:color w:val="000000" w:themeColor="text1"/>
          <w:kern w:val="0"/>
          <w:sz w:val="24"/>
          <w:highlight w:val="none"/>
          <w:u w:val="single"/>
          <w:lang w:val="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14:textFill>
            <w14:solidFill>
              <w14:schemeClr w14:val="tx1"/>
            </w14:solidFill>
          </w14:textFill>
        </w:rPr>
        <w:t>的采购活动提供</w:t>
      </w:r>
      <w:r>
        <w:rPr>
          <w:rFonts w:hint="eastAsia" w:ascii="仿宋" w:hAnsi="仿宋" w:eastAsia="仿宋" w:cs="仿宋"/>
          <w:color w:val="000000" w:themeColor="text1"/>
          <w:sz w:val="24"/>
          <w:highlight w:val="none"/>
          <w14:textFill>
            <w14:solidFill>
              <w14:schemeClr w14:val="tx1"/>
            </w14:solidFill>
          </w14:textFill>
        </w:rPr>
        <w:sym w:font="Wingdings" w:char="00A8"/>
      </w:r>
      <w:r>
        <w:rPr>
          <w:rFonts w:hint="eastAsia" w:ascii="仿宋" w:hAnsi="仿宋" w:eastAsia="仿宋" w:cs="仿宋"/>
          <w:color w:val="000000" w:themeColor="text1"/>
          <w:sz w:val="24"/>
          <w:highlight w:val="none"/>
          <w14:textFill>
            <w14:solidFill>
              <w14:schemeClr w14:val="tx1"/>
            </w14:solidFill>
          </w14:textFill>
        </w:rPr>
        <w:t>本单位制造的货物</w:t>
      </w:r>
      <w:r>
        <w:rPr>
          <w:rFonts w:hint="eastAsia" w:ascii="仿宋" w:hAnsi="仿宋" w:eastAsia="仿宋" w:cs="仿宋"/>
          <w:color w:val="000000" w:themeColor="text1"/>
          <w:sz w:val="24"/>
          <w:highlight w:val="none"/>
          <w14:textFill>
            <w14:solidFill>
              <w14:schemeClr w14:val="tx1"/>
            </w14:solidFill>
          </w14:textFill>
        </w:rPr>
        <w:sym w:font="Wingdings" w:char="00A8"/>
      </w:r>
      <w:r>
        <w:rPr>
          <w:rFonts w:hint="eastAsia" w:ascii="仿宋" w:hAnsi="仿宋" w:eastAsia="仿宋" w:cs="仿宋"/>
          <w:color w:val="000000" w:themeColor="text1"/>
          <w:sz w:val="24"/>
          <w:highlight w:val="none"/>
          <w14:textFill>
            <w14:solidFill>
              <w14:schemeClr w14:val="tx1"/>
            </w14:solidFill>
          </w14:textFill>
        </w:rPr>
        <w:t>本单位承担工程</w:t>
      </w:r>
      <w:r>
        <w:rPr>
          <w:rFonts w:hint="eastAsia" w:ascii="仿宋" w:hAnsi="仿宋" w:eastAsia="仿宋" w:cs="仿宋"/>
          <w:color w:val="000000" w:themeColor="text1"/>
          <w:sz w:val="24"/>
          <w:highlight w:val="none"/>
          <w14:textFill>
            <w14:solidFill>
              <w14:schemeClr w14:val="tx1"/>
            </w14:solidFill>
          </w14:textFill>
        </w:rPr>
        <w:sym w:font="Wingdings" w:char="00FE"/>
      </w:r>
      <w:r>
        <w:rPr>
          <w:rFonts w:hint="eastAsia" w:ascii="仿宋" w:hAnsi="仿宋" w:eastAsia="仿宋" w:cs="仿宋"/>
          <w:color w:val="000000" w:themeColor="text1"/>
          <w:sz w:val="24"/>
          <w:highlight w:val="none"/>
          <w14:textFill>
            <w14:solidFill>
              <w14:schemeClr w14:val="tx1"/>
            </w14:solidFill>
          </w14:textFill>
        </w:rPr>
        <w:t>本单位提供服务），或者提供其他残疾人福利性单位制造的货物（不包括使用非残疾人福利性单位注册商标的货物）。</w:t>
      </w:r>
    </w:p>
    <w:p w14:paraId="394A18A5">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本单位对上述声明的真实性负责。如有虚假，将依法承担相应责任。</w:t>
      </w:r>
    </w:p>
    <w:p w14:paraId="18D41C4F">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0A89FF9F">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73FA37B4">
      <w:pPr>
        <w:tabs>
          <w:tab w:val="left" w:pos="4860"/>
        </w:tabs>
        <w:wordWrap w:val="0"/>
        <w:spacing w:line="360" w:lineRule="auto"/>
        <w:ind w:right="1560" w:firstLine="480" w:firstLineChars="20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投标人名称（电子签名）</w:t>
      </w:r>
      <w:r>
        <w:rPr>
          <w:rFonts w:hint="eastAsia" w:ascii="仿宋" w:hAnsi="仿宋" w:eastAsia="仿宋" w:cs="仿宋"/>
          <w:color w:val="000000" w:themeColor="text1"/>
          <w:sz w:val="24"/>
          <w:highlight w:val="none"/>
          <w14:textFill>
            <w14:solidFill>
              <w14:schemeClr w14:val="tx1"/>
            </w14:solidFill>
          </w14:textFill>
        </w:rPr>
        <w:t>：</w:t>
      </w:r>
    </w:p>
    <w:p w14:paraId="321380F1">
      <w:pPr>
        <w:tabs>
          <w:tab w:val="left" w:pos="4860"/>
        </w:tabs>
        <w:wordWrap w:val="0"/>
        <w:spacing w:line="360" w:lineRule="auto"/>
        <w:ind w:right="1560" w:firstLine="480" w:firstLineChars="20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  期：</w:t>
      </w:r>
    </w:p>
    <w:p w14:paraId="2AEEA247">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05051330">
      <w:pPr>
        <w:wordWrap w:val="0"/>
        <w:spacing w:line="360" w:lineRule="auto"/>
        <w:ind w:firstLine="420" w:firstLineChars="200"/>
        <w:rPr>
          <w:rFonts w:hint="eastAsia" w:ascii="仿宋" w:hAnsi="仿宋" w:eastAsia="仿宋" w:cs="仿宋"/>
          <w:color w:val="000000" w:themeColor="text1"/>
          <w:highlight w:val="none"/>
          <w14:textFill>
            <w14:solidFill>
              <w14:schemeClr w14:val="tx1"/>
            </w14:solidFill>
          </w14:textFill>
        </w:rPr>
      </w:pPr>
    </w:p>
    <w:p w14:paraId="6441DCF0">
      <w:pPr>
        <w:wordWrap w:val="0"/>
        <w:spacing w:line="360" w:lineRule="auto"/>
        <w:ind w:firstLine="420" w:firstLineChars="200"/>
        <w:rPr>
          <w:rFonts w:hint="eastAsia" w:ascii="仿宋" w:hAnsi="仿宋" w:eastAsia="仿宋" w:cs="仿宋"/>
          <w:color w:val="000000" w:themeColor="text1"/>
          <w:highlight w:val="none"/>
          <w14:textFill>
            <w14:solidFill>
              <w14:schemeClr w14:val="tx1"/>
            </w14:solidFill>
          </w14:textFill>
        </w:rPr>
      </w:pPr>
    </w:p>
    <w:p w14:paraId="477E7CFF">
      <w:pPr>
        <w:wordWrap w:val="0"/>
        <w:spacing w:line="360" w:lineRule="auto"/>
        <w:ind w:firstLine="420" w:firstLineChars="200"/>
        <w:rPr>
          <w:rFonts w:hint="eastAsia" w:ascii="仿宋" w:hAnsi="仿宋" w:eastAsia="仿宋" w:cs="仿宋"/>
          <w:color w:val="000000" w:themeColor="text1"/>
          <w:highlight w:val="none"/>
          <w14:textFill>
            <w14:solidFill>
              <w14:schemeClr w14:val="tx1"/>
            </w14:solidFill>
          </w14:textFill>
        </w:rPr>
      </w:pPr>
    </w:p>
    <w:p w14:paraId="7CE90401">
      <w:pPr>
        <w:wordWrap w:val="0"/>
        <w:spacing w:line="360" w:lineRule="auto"/>
        <w:ind w:firstLine="420" w:firstLineChars="200"/>
        <w:rPr>
          <w:rFonts w:hint="eastAsia" w:ascii="仿宋" w:hAnsi="仿宋" w:eastAsia="仿宋" w:cs="仿宋"/>
          <w:color w:val="000000" w:themeColor="text1"/>
          <w:highlight w:val="none"/>
          <w14:textFill>
            <w14:solidFill>
              <w14:schemeClr w14:val="tx1"/>
            </w14:solidFill>
          </w14:textFill>
        </w:rPr>
      </w:pPr>
    </w:p>
    <w:p w14:paraId="676D61E9">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p>
    <w:p w14:paraId="01163050">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p>
    <w:p w14:paraId="6EE3F1AC">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p>
    <w:p w14:paraId="6D65F06D">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p>
    <w:p w14:paraId="1E6D7B60">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p>
    <w:p w14:paraId="4C96F8DC">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p>
    <w:p w14:paraId="04D75DAA">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p>
    <w:p w14:paraId="499BECBC">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p>
    <w:p w14:paraId="3F17852A">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p>
    <w:p w14:paraId="11C3EBCB">
      <w:pPr>
        <w:wordWrap w:val="0"/>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14:paraId="1338F972">
      <w:pPr>
        <w:wordWrap w:val="0"/>
        <w:spacing w:line="360" w:lineRule="auto"/>
        <w:jc w:val="left"/>
        <w:outlineLvl w:val="0"/>
        <w:rPr>
          <w:rFonts w:hint="eastAsia" w:ascii="仿宋" w:hAnsi="仿宋" w:eastAsia="仿宋" w:cs="仿宋"/>
          <w:b/>
          <w:color w:val="000000" w:themeColor="text1"/>
          <w:spacing w:val="6"/>
          <w:sz w:val="32"/>
          <w:szCs w:val="32"/>
          <w:highlight w:val="none"/>
          <w14:textFill>
            <w14:solidFill>
              <w14:schemeClr w14:val="tx1"/>
            </w14:solidFill>
          </w14:textFill>
        </w:rPr>
      </w:pPr>
      <w:bookmarkStart w:id="530" w:name="_Toc10890"/>
      <w:bookmarkStart w:id="531" w:name="_Toc19664"/>
      <w:bookmarkStart w:id="532" w:name="_Toc19836"/>
      <w:bookmarkStart w:id="533" w:name="_Toc10405"/>
      <w:bookmarkStart w:id="534" w:name="_Toc3891"/>
      <w:bookmarkStart w:id="535" w:name="_Toc25285"/>
      <w:bookmarkStart w:id="536" w:name="_Toc21976"/>
      <w:r>
        <w:rPr>
          <w:rFonts w:hint="eastAsia" w:ascii="仿宋" w:hAnsi="仿宋" w:eastAsia="仿宋" w:cs="仿宋"/>
          <w:b/>
          <w:color w:val="000000" w:themeColor="text1"/>
          <w:spacing w:val="6"/>
          <w:sz w:val="32"/>
          <w:szCs w:val="32"/>
          <w:highlight w:val="none"/>
          <w14:textFill>
            <w14:solidFill>
              <w14:schemeClr w14:val="tx1"/>
            </w14:solidFill>
          </w14:textFill>
        </w:rPr>
        <w:t>附件2：质疑函范本及制作说明</w:t>
      </w:r>
      <w:bookmarkEnd w:id="530"/>
      <w:bookmarkEnd w:id="531"/>
      <w:bookmarkEnd w:id="532"/>
      <w:bookmarkEnd w:id="533"/>
      <w:bookmarkEnd w:id="534"/>
      <w:bookmarkEnd w:id="535"/>
      <w:bookmarkEnd w:id="536"/>
    </w:p>
    <w:p w14:paraId="38A22F71">
      <w:pPr>
        <w:wordWrap w:val="0"/>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质疑函范本</w:t>
      </w:r>
    </w:p>
    <w:p w14:paraId="2B529976">
      <w:pPr>
        <w:wordWrap w:val="0"/>
        <w:snapToGrid w:val="0"/>
        <w:spacing w:before="240" w:beforeLines="10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一、质疑供应商基本信息</w:t>
      </w:r>
    </w:p>
    <w:p w14:paraId="6675918A">
      <w:pPr>
        <w:wordWrap w:val="0"/>
        <w:snapToGrid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A70C0CC">
      <w:pPr>
        <w:wordWrap w:val="0"/>
        <w:snapToGrid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2FEFA76">
      <w:pPr>
        <w:wordWrap w:val="0"/>
        <w:snapToGrid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2DB4091">
      <w:pPr>
        <w:wordWrap w:val="0"/>
        <w:snapToGrid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BC60A3A">
      <w:pPr>
        <w:wordWrap w:val="0"/>
        <w:snapToGrid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4ACA7195">
      <w:pPr>
        <w:wordWrap w:val="0"/>
        <w:snapToGrid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地址： </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3ADDE3E">
      <w:pPr>
        <w:wordWrap w:val="0"/>
        <w:snapToGrid w:val="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二、质疑项目基本情况</w:t>
      </w:r>
    </w:p>
    <w:p w14:paraId="5482F434">
      <w:pPr>
        <w:wordWrap w:val="0"/>
        <w:snapToGrid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E38F5CB">
      <w:pPr>
        <w:wordWrap w:val="0"/>
        <w:snapToGrid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0E4B863">
      <w:pPr>
        <w:wordWrap w:val="0"/>
        <w:snapToGrid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29BF4A8">
      <w:pPr>
        <w:wordWrap w:val="0"/>
        <w:snapToGrid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采购文件获取日期：</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2F6B7B7">
      <w:pPr>
        <w:wordWrap w:val="0"/>
        <w:snapToGrid w:val="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三、质疑事项具体内容</w:t>
      </w:r>
    </w:p>
    <w:p w14:paraId="45E7C3CE">
      <w:pPr>
        <w:wordWrap w:val="0"/>
        <w:snapToGrid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FF63E45">
      <w:pPr>
        <w:wordWrap w:val="0"/>
        <w:snapToGrid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6747BB2">
      <w:pPr>
        <w:wordWrap w:val="0"/>
        <w:snapToGrid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D732981">
      <w:pPr>
        <w:wordWrap w:val="0"/>
        <w:snapToGrid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0BADD44">
      <w:pPr>
        <w:wordWrap w:val="0"/>
        <w:snapToGrid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92F1DD4">
      <w:pPr>
        <w:wordWrap w:val="0"/>
        <w:snapToGrid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质疑事项2</w:t>
      </w:r>
    </w:p>
    <w:p w14:paraId="77CDB9C7">
      <w:pPr>
        <w:wordWrap w:val="0"/>
        <w:snapToGrid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7D6FAA1F">
      <w:pPr>
        <w:wordWrap w:val="0"/>
        <w:snapToGrid w:val="0"/>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四、与质疑事项相关的质疑请求</w:t>
      </w:r>
    </w:p>
    <w:p w14:paraId="77C601C6">
      <w:pPr>
        <w:wordWrap w:val="0"/>
        <w:snapToGrid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7B0BD77">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34800993">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3C53FAF6">
      <w:pPr>
        <w:wordWrap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质疑函制作说明：</w:t>
      </w:r>
    </w:p>
    <w:p w14:paraId="6D12952A">
      <w:pPr>
        <w:widowControl/>
        <w:wordWrap w:val="0"/>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1.供应商提出质疑时，应提交质疑函和必要的证明材料。</w:t>
      </w:r>
    </w:p>
    <w:p w14:paraId="79C456C0">
      <w:pPr>
        <w:widowControl/>
        <w:wordWrap w:val="0"/>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仿宋" w:hAnsi="仿宋" w:eastAsia="仿宋" w:cs="仿宋"/>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6A259262">
      <w:pPr>
        <w:widowControl/>
        <w:wordWrap w:val="0"/>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3.质疑供应商若对项目的某一分包进行质疑，质疑函中应列明具体分包号。</w:t>
      </w:r>
    </w:p>
    <w:p w14:paraId="259C290F">
      <w:pPr>
        <w:widowControl/>
        <w:wordWrap w:val="0"/>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4.质疑函的质疑事项应具体、明确，并有必要的事实依据和法律依据。</w:t>
      </w:r>
    </w:p>
    <w:p w14:paraId="37A65EE1">
      <w:pPr>
        <w:widowControl/>
        <w:wordWrap w:val="0"/>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5.质疑函的质疑请求应与质疑事项相关。</w:t>
      </w:r>
    </w:p>
    <w:p w14:paraId="5D96BA0C">
      <w:pPr>
        <w:widowControl/>
        <w:wordWrap w:val="0"/>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309ACC56">
      <w:pPr>
        <w:widowControl/>
        <w:wordWrap w:val="0"/>
        <w:spacing w:line="360" w:lineRule="auto"/>
        <w:ind w:firstLine="600" w:firstLineChars="200"/>
        <w:jc w:val="left"/>
        <w:rPr>
          <w:rFonts w:hint="eastAsia" w:ascii="仿宋" w:hAnsi="仿宋" w:eastAsia="仿宋" w:cs="仿宋"/>
          <w:color w:val="000000" w:themeColor="text1"/>
          <w:sz w:val="30"/>
          <w:szCs w:val="30"/>
          <w:highlight w:val="none"/>
          <w14:textFill>
            <w14:solidFill>
              <w14:schemeClr w14:val="tx1"/>
            </w14:solidFill>
          </w14:textFill>
        </w:rPr>
      </w:pPr>
    </w:p>
    <w:p w14:paraId="4F14E0B7">
      <w:pPr>
        <w:wordWrap w:val="0"/>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A2E0FD5">
      <w:pPr>
        <w:wordWrap w:val="0"/>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BFCA8DE">
      <w:pPr>
        <w:wordWrap w:val="0"/>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604E97F">
      <w:pPr>
        <w:wordWrap w:val="0"/>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57F3A3C3">
      <w:pPr>
        <w:wordWrap w:val="0"/>
        <w:spacing w:line="360" w:lineRule="auto"/>
        <w:jc w:val="left"/>
        <w:outlineLvl w:val="0"/>
        <w:rPr>
          <w:rFonts w:hint="eastAsia" w:ascii="仿宋" w:hAnsi="仿宋" w:eastAsia="仿宋" w:cs="仿宋"/>
          <w:b/>
          <w:color w:val="000000" w:themeColor="text1"/>
          <w:spacing w:val="6"/>
          <w:sz w:val="32"/>
          <w:szCs w:val="32"/>
          <w:highlight w:val="none"/>
          <w14:textFill>
            <w14:solidFill>
              <w14:schemeClr w14:val="tx1"/>
            </w14:solidFill>
          </w14:textFill>
        </w:rPr>
      </w:pPr>
      <w:bookmarkStart w:id="537" w:name="_Toc14739"/>
      <w:bookmarkStart w:id="538" w:name="_Toc13719"/>
      <w:bookmarkStart w:id="539" w:name="_Toc15183"/>
      <w:bookmarkStart w:id="540" w:name="_Toc23740"/>
      <w:bookmarkStart w:id="541" w:name="_Toc26395"/>
      <w:bookmarkStart w:id="542" w:name="_Toc4759"/>
      <w:bookmarkStart w:id="543" w:name="_Toc3139"/>
      <w:r>
        <w:rPr>
          <w:rFonts w:hint="eastAsia" w:ascii="仿宋" w:hAnsi="仿宋" w:eastAsia="仿宋" w:cs="仿宋"/>
          <w:b/>
          <w:color w:val="000000" w:themeColor="text1"/>
          <w:spacing w:val="6"/>
          <w:sz w:val="32"/>
          <w:szCs w:val="32"/>
          <w:highlight w:val="none"/>
          <w14:textFill>
            <w14:solidFill>
              <w14:schemeClr w14:val="tx1"/>
            </w14:solidFill>
          </w14:textFill>
        </w:rPr>
        <w:t>附件3：投诉书范本及制作说明</w:t>
      </w:r>
      <w:bookmarkEnd w:id="537"/>
      <w:bookmarkEnd w:id="538"/>
      <w:bookmarkEnd w:id="539"/>
      <w:bookmarkEnd w:id="540"/>
      <w:bookmarkEnd w:id="541"/>
      <w:bookmarkEnd w:id="542"/>
      <w:bookmarkEnd w:id="543"/>
    </w:p>
    <w:p w14:paraId="16BB69D0">
      <w:pPr>
        <w:wordWrap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14:paraId="6D4505D8">
      <w:pPr>
        <w:wordWrap w:val="0"/>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投诉书范本</w:t>
      </w:r>
    </w:p>
    <w:p w14:paraId="69AD697E">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一、投诉相关主体基本情况</w:t>
      </w:r>
    </w:p>
    <w:p w14:paraId="76D606DF">
      <w:pPr>
        <w:wordWrap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DA3AF98">
      <w:pPr>
        <w:wordWrap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15F5A33">
      <w:pPr>
        <w:tabs>
          <w:tab w:val="left" w:pos="6510"/>
        </w:tabs>
        <w:wordWrap w:val="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法定代表人/主要负责人：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527A65FD">
      <w:pPr>
        <w:tabs>
          <w:tab w:val="left" w:pos="6510"/>
        </w:tabs>
        <w:wordWrap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0B261F3">
      <w:pPr>
        <w:wordWrap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FAC68A7">
      <w:pPr>
        <w:wordWrap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1ED38AE">
      <w:pPr>
        <w:wordWrap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被投诉人1：</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4F4286A8">
      <w:pPr>
        <w:wordWrap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4B20DC40">
      <w:pPr>
        <w:wordWrap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3C66B8BF">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被投诉人2</w:t>
      </w:r>
    </w:p>
    <w:p w14:paraId="1EC29564">
      <w:pPr>
        <w:wordWrap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7BCC8B07">
      <w:pPr>
        <w:wordWrap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相关供应商：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41028B6">
      <w:pPr>
        <w:wordWrap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59F744B">
      <w:pPr>
        <w:wordWrap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846F4CE">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二、投诉项目基本情况</w:t>
      </w:r>
    </w:p>
    <w:p w14:paraId="1932F43C">
      <w:pPr>
        <w:wordWrap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70CF49F">
      <w:pPr>
        <w:wordWrap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93D6276">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1C425DAB">
      <w:pPr>
        <w:wordWrap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代理机构名称：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E952576">
      <w:pPr>
        <w:wordWrap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76E248D">
      <w:pPr>
        <w:wordWrap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采购结果公告: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25AE8A3">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三、质疑基本情况</w:t>
      </w:r>
    </w:p>
    <w:p w14:paraId="2A4B362C">
      <w:pPr>
        <w:wordWrap w:val="0"/>
        <w:ind w:firstLine="480" w:firstLineChars="20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日,向</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提出质疑，质疑事项为：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C94427D">
      <w:pPr>
        <w:wordWrap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56F647B3">
      <w:pPr>
        <w:wordWrap w:val="0"/>
        <w:ind w:firstLine="360" w:firstLineChars="1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采购人/代理机构</w:t>
      </w:r>
      <w:r>
        <w:rPr>
          <w:rFonts w:hint="eastAsia" w:ascii="仿宋" w:hAnsi="仿宋" w:eastAsia="仿宋" w:cs="仿宋"/>
          <w:color w:val="000000" w:themeColor="text1"/>
          <w:sz w:val="24"/>
          <w:highlight w:val="none"/>
          <w14:textFill>
            <w14:solidFill>
              <w14:schemeClr w14:val="tx1"/>
            </w14:solidFill>
          </w14:textFill>
        </w:rPr>
        <w:t>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日,就质疑事项作出了答复/没有在法定期限内作出答复。</w:t>
      </w:r>
    </w:p>
    <w:p w14:paraId="2A8B67B4">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四、投诉事项具体内容</w:t>
      </w:r>
    </w:p>
    <w:p w14:paraId="42E56642">
      <w:pPr>
        <w:wordWrap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 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0C86214">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2E660EA">
      <w:pPr>
        <w:wordWrap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F20FEB6">
      <w:pPr>
        <w:wordWrap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25D039C">
      <w:pPr>
        <w:wordWrap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DE8152B">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投诉事项2</w:t>
      </w:r>
    </w:p>
    <w:p w14:paraId="01C1FA74">
      <w:pPr>
        <w:wordWrap w:val="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437A6D45">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五、与投诉事项相关的投诉请求</w:t>
      </w:r>
    </w:p>
    <w:p w14:paraId="7848F411">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79C8F06B">
      <w:pPr>
        <w:wordWrap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4C14DA38">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3AD16D37">
      <w:pPr>
        <w:wordWrap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591704CD">
      <w:pPr>
        <w:wordWrap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br w:type="page"/>
      </w:r>
    </w:p>
    <w:p w14:paraId="0F537160">
      <w:pPr>
        <w:wordWrap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投诉书制作说明：</w:t>
      </w:r>
    </w:p>
    <w:p w14:paraId="6226E26F">
      <w:pPr>
        <w:widowControl/>
        <w:wordWrap w:val="0"/>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5F025298">
      <w:pPr>
        <w:widowControl/>
        <w:wordWrap w:val="0"/>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 w:hAnsi="仿宋" w:eastAsia="仿宋" w:cs="仿宋"/>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66A69D6C">
      <w:pPr>
        <w:widowControl/>
        <w:wordWrap w:val="0"/>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3.投诉人若对项目的某一分包进行投诉，投诉书应列明具体分包号。</w:t>
      </w:r>
    </w:p>
    <w:p w14:paraId="1D7718E2">
      <w:pPr>
        <w:widowControl/>
        <w:wordWrap w:val="0"/>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4.投诉书应简要列明质疑事项，质疑函、质疑答复等作为附件材料提供。</w:t>
      </w:r>
    </w:p>
    <w:p w14:paraId="2C8FE49A">
      <w:pPr>
        <w:widowControl/>
        <w:wordWrap w:val="0"/>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5.投诉书的投诉事项应具体、明确，并有必要的事实依据和法律依据。</w:t>
      </w:r>
    </w:p>
    <w:p w14:paraId="03E9C1CE">
      <w:pPr>
        <w:widowControl/>
        <w:wordWrap w:val="0"/>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6.投诉书的投诉请求应与投诉事项相关。</w:t>
      </w:r>
    </w:p>
    <w:p w14:paraId="327235CA">
      <w:pPr>
        <w:widowControl/>
        <w:wordWrap w:val="0"/>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5F03A236">
      <w:pPr>
        <w:wordWrap w:val="0"/>
        <w:spacing w:line="360" w:lineRule="auto"/>
        <w:rPr>
          <w:rFonts w:hint="eastAsia" w:ascii="仿宋" w:hAnsi="仿宋" w:eastAsia="仿宋" w:cs="仿宋"/>
          <w:b/>
          <w:color w:val="000000" w:themeColor="text1"/>
          <w:sz w:val="24"/>
          <w:highlight w:val="none"/>
          <w14:textFill>
            <w14:solidFill>
              <w14:schemeClr w14:val="tx1"/>
            </w14:solidFill>
          </w14:textFill>
        </w:rPr>
      </w:pPr>
    </w:p>
    <w:p w14:paraId="7C114945">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DB53F13">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3458DED">
      <w:pPr>
        <w:wordWrap w:val="0"/>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14:paraId="50F6DCF5">
      <w:pPr>
        <w:wordWrap w:val="0"/>
        <w:autoSpaceDE w:val="0"/>
        <w:autoSpaceDN w:val="0"/>
        <w:jc w:val="left"/>
        <w:outlineLvl w:val="0"/>
        <w:rPr>
          <w:rFonts w:hint="eastAsia" w:ascii="仿宋" w:hAnsi="仿宋" w:eastAsia="仿宋" w:cs="仿宋"/>
          <w:b/>
          <w:bCs/>
          <w:color w:val="000000" w:themeColor="text1"/>
          <w:sz w:val="32"/>
          <w:szCs w:val="32"/>
          <w:highlight w:val="none"/>
          <w14:textFill>
            <w14:solidFill>
              <w14:schemeClr w14:val="tx1"/>
            </w14:solidFill>
          </w14:textFill>
        </w:rPr>
      </w:pPr>
      <w:bookmarkStart w:id="544" w:name="_Toc14277"/>
      <w:bookmarkStart w:id="545" w:name="_Toc25068"/>
      <w:bookmarkStart w:id="546" w:name="_Toc13943"/>
      <w:bookmarkStart w:id="547" w:name="_Toc19508"/>
      <w:bookmarkStart w:id="548" w:name="_Toc6620"/>
      <w:bookmarkStart w:id="549" w:name="_Toc28414"/>
      <w:bookmarkStart w:id="550" w:name="_Toc11607"/>
      <w:r>
        <w:rPr>
          <w:rFonts w:hint="eastAsia" w:ascii="仿宋" w:hAnsi="仿宋" w:eastAsia="仿宋" w:cs="仿宋"/>
          <w:b/>
          <w:color w:val="000000" w:themeColor="text1"/>
          <w:spacing w:val="6"/>
          <w:sz w:val="32"/>
          <w:szCs w:val="32"/>
          <w:highlight w:val="none"/>
          <w14:textFill>
            <w14:solidFill>
              <w14:schemeClr w14:val="tx1"/>
            </w14:solidFill>
          </w14:textFill>
        </w:rPr>
        <w:t>附件4：</w:t>
      </w:r>
      <w:r>
        <w:rPr>
          <w:rFonts w:hint="eastAsia" w:ascii="仿宋" w:hAnsi="仿宋" w:eastAsia="仿宋" w:cs="仿宋"/>
          <w:b/>
          <w:bCs/>
          <w:color w:val="000000" w:themeColor="text1"/>
          <w:sz w:val="32"/>
          <w:szCs w:val="32"/>
          <w:highlight w:val="none"/>
          <w14:textFill>
            <w14:solidFill>
              <w14:schemeClr w14:val="tx1"/>
            </w14:solidFill>
          </w14:textFill>
        </w:rPr>
        <w:t>业务专用章使用说明函</w:t>
      </w:r>
      <w:bookmarkEnd w:id="544"/>
      <w:bookmarkEnd w:id="545"/>
      <w:bookmarkEnd w:id="546"/>
      <w:bookmarkEnd w:id="547"/>
      <w:bookmarkEnd w:id="548"/>
      <w:bookmarkEnd w:id="549"/>
      <w:bookmarkEnd w:id="550"/>
    </w:p>
    <w:p w14:paraId="0D080D9F">
      <w:pPr>
        <w:wordWrap w:val="0"/>
        <w:spacing w:line="360" w:lineRule="auto"/>
        <w:rPr>
          <w:rFonts w:hint="eastAsia" w:ascii="仿宋" w:hAnsi="仿宋" w:eastAsia="仿宋" w:cs="仿宋"/>
          <w:color w:val="000000" w:themeColor="text1"/>
          <w:sz w:val="24"/>
          <w:highlight w:val="none"/>
          <w:u w:val="single"/>
          <w14:textFill>
            <w14:solidFill>
              <w14:schemeClr w14:val="tx1"/>
            </w14:solidFill>
          </w14:textFill>
        </w:rPr>
      </w:pPr>
    </w:p>
    <w:p w14:paraId="76B90894">
      <w:pPr>
        <w:wordWrap w:val="0"/>
        <w:spacing w:line="360" w:lineRule="auto"/>
        <w:rPr>
          <w:rFonts w:hint="eastAsia" w:ascii="仿宋" w:hAnsi="仿宋" w:eastAsia="仿宋" w:cs="仿宋"/>
          <w:color w:val="000000" w:themeColor="text1"/>
          <w:sz w:val="24"/>
          <w:highlight w:val="none"/>
          <w:u w:val="single"/>
          <w14:textFill>
            <w14:solidFill>
              <w14:schemeClr w14:val="tx1"/>
            </w14:solidFill>
          </w14:textFill>
        </w:rPr>
      </w:pPr>
    </w:p>
    <w:p w14:paraId="626AE797">
      <w:pPr>
        <w:wordWrap w:val="0"/>
        <w:spacing w:line="360" w:lineRule="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u w:val="single"/>
          <w:lang w:eastAsia="zh-CN"/>
          <w14:textFill>
            <w14:solidFill>
              <w14:schemeClr w14:val="tx1"/>
            </w14:solidFill>
          </w14:textFill>
        </w:rPr>
        <w:t xml:space="preserve">杭州市上城区人民政府紫阳街道办事处 </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杭州权璟建筑咨询有限公司</w:t>
      </w:r>
    </w:p>
    <w:p w14:paraId="5E57162A">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我方</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(投标人全称)是中华人民共和国依法登记注册的合法企业，</w:t>
      </w:r>
      <w:r>
        <w:rPr>
          <w:rFonts w:hint="eastAsia" w:ascii="仿宋" w:hAnsi="仿宋" w:eastAsia="仿宋" w:cs="仿宋"/>
          <w:bCs/>
          <w:color w:val="000000" w:themeColor="text1"/>
          <w:sz w:val="24"/>
          <w:highlight w:val="none"/>
          <w14:textFill>
            <w14:solidFill>
              <w14:schemeClr w14:val="tx1"/>
            </w14:solidFill>
          </w14:textFill>
        </w:rPr>
        <w:t>在参加</w:t>
      </w:r>
      <w:r>
        <w:rPr>
          <w:rFonts w:hint="eastAsia" w:ascii="仿宋" w:hAnsi="仿宋" w:eastAsia="仿宋" w:cs="仿宋"/>
          <w:color w:val="000000" w:themeColor="text1"/>
          <w:sz w:val="24"/>
          <w:highlight w:val="none"/>
          <w14:textFill>
            <w14:solidFill>
              <w14:schemeClr w14:val="tx1"/>
            </w14:solidFill>
          </w14:textFill>
        </w:rPr>
        <w:t>你方组织的</w:t>
      </w:r>
      <w:r>
        <w:rPr>
          <w:rFonts w:hint="eastAsia" w:ascii="仿宋" w:hAnsi="仿宋" w:eastAsia="仿宋" w:cs="仿宋"/>
          <w:color w:val="000000" w:themeColor="text1"/>
          <w:sz w:val="24"/>
          <w:highlight w:val="none"/>
          <w:u w:val="single"/>
          <w:lang w:eastAsia="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u w:val="single"/>
          <w14:textFill>
            <w14:solidFill>
              <w14:schemeClr w14:val="tx1"/>
            </w14:solidFill>
          </w14:textFill>
        </w:rPr>
        <w:t>【项目编号：</w:t>
      </w:r>
      <w:r>
        <w:rPr>
          <w:rFonts w:hint="eastAsia" w:ascii="仿宋" w:hAnsi="仿宋" w:eastAsia="仿宋" w:cs="仿宋"/>
          <w:color w:val="000000" w:themeColor="text1"/>
          <w:sz w:val="24"/>
          <w:highlight w:val="none"/>
          <w:u w:val="single"/>
          <w:lang w:val="en-US" w:eastAsia="zh-CN"/>
          <w14:textFill>
            <w14:solidFill>
              <w14:schemeClr w14:val="tx1"/>
            </w14:solidFill>
          </w14:textFill>
        </w:rPr>
        <w:t>QJ-ZYJD2025-01</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bCs/>
          <w:color w:val="000000" w:themeColor="text1"/>
          <w:sz w:val="24"/>
          <w:highlight w:val="none"/>
          <w14:textFill>
            <w14:solidFill>
              <w14:schemeClr w14:val="tx1"/>
            </w14:solidFill>
          </w14:textFill>
        </w:rPr>
        <w:t>投标活动中作如下说明：</w:t>
      </w:r>
      <w:r>
        <w:rPr>
          <w:rFonts w:hint="eastAsia" w:ascii="仿宋" w:hAnsi="仿宋" w:eastAsia="仿宋" w:cs="仿宋"/>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507EC6B5">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特此说明。</w:t>
      </w:r>
    </w:p>
    <w:p w14:paraId="62D2E549">
      <w:pPr>
        <w:wordWrap w:val="0"/>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07909D18">
      <w:pPr>
        <w:wordWrap w:val="0"/>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534659E0">
      <w:pPr>
        <w:wordWrap w:val="0"/>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0B4328A2">
      <w:pPr>
        <w:wordWrap w:val="0"/>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27A65110">
      <w:pPr>
        <w:wordWrap w:val="0"/>
        <w:spacing w:line="360" w:lineRule="auto"/>
        <w:ind w:right="480" w:firstLine="4080" w:firstLineChars="17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投标单位（法定名称章）：</w:t>
      </w:r>
    </w:p>
    <w:p w14:paraId="1C931D1E">
      <w:pPr>
        <w:wordWrap w:val="0"/>
        <w:ind w:right="1440" w:firstLine="494"/>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37D71DD1">
      <w:pPr>
        <w:wordWrap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附：</w:t>
      </w:r>
    </w:p>
    <w:p w14:paraId="239B327F">
      <w:pPr>
        <w:wordWrap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mc:AlternateContent>
          <mc:Choice Requires="wps">
            <w:drawing>
              <wp:anchor distT="0" distB="0" distL="114300" distR="114300" simplePos="0" relativeHeight="251672576"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43904;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000000" w:themeColor="text1"/>
          <w:sz w:val="24"/>
          <w:highlight w:val="none"/>
          <w14:textFill>
            <w14:solidFill>
              <w14:schemeClr w14:val="tx1"/>
            </w14:solidFill>
          </w14:textFill>
        </w:rPr>
        <mc:AlternateContent>
          <mc:Choice Requires="wps">
            <w:drawing>
              <wp:anchor distT="0" distB="0" distL="114300" distR="114300" simplePos="0" relativeHeight="251673600"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4288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000000" w:themeColor="text1"/>
          <w:sz w:val="24"/>
          <w:highlight w:val="none"/>
          <w14:textFill>
            <w14:solidFill>
              <w14:schemeClr w14:val="tx1"/>
            </w14:solidFill>
          </w14:textFill>
        </w:rPr>
        <w:t>投标单位法定名称章（印模）                投标单位“XX专用章”（印模）</w:t>
      </w:r>
    </w:p>
    <w:p w14:paraId="7531B40B">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FAC0C19">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4EC814D">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9DC0C65">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92015C0">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10811EC">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4B0F3BA">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45094F2D">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DB226F3">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0E97575C">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237CE43">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16DCB25">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7D747CEC">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6EC8DF6D">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5FCFAB9">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201682CF">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3FB3F82E">
      <w:pPr>
        <w:wordWrap w:val="0"/>
        <w:autoSpaceDE w:val="0"/>
        <w:autoSpaceDN w:val="0"/>
        <w:jc w:val="center"/>
        <w:rPr>
          <w:rFonts w:hint="eastAsia" w:ascii="仿宋" w:hAnsi="仿宋" w:eastAsia="仿宋" w:cs="仿宋"/>
          <w:b/>
          <w:color w:val="000000" w:themeColor="text1"/>
          <w:spacing w:val="6"/>
          <w:sz w:val="32"/>
          <w:szCs w:val="32"/>
          <w:highlight w:val="none"/>
          <w14:textFill>
            <w14:solidFill>
              <w14:schemeClr w14:val="tx1"/>
            </w14:solidFill>
          </w14:textFill>
        </w:rPr>
      </w:pPr>
    </w:p>
    <w:p w14:paraId="131D2851">
      <w:pPr>
        <w:wordWrap w:val="0"/>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br w:type="page"/>
      </w:r>
    </w:p>
    <w:p w14:paraId="7C291BEA">
      <w:pPr>
        <w:wordWrap w:val="0"/>
        <w:autoSpaceDE w:val="0"/>
        <w:autoSpaceDN w:val="0"/>
        <w:outlineLvl w:val="0"/>
        <w:rPr>
          <w:rFonts w:hint="eastAsia" w:ascii="仿宋" w:hAnsi="仿宋" w:eastAsia="仿宋" w:cs="仿宋"/>
          <w:b/>
          <w:bCs/>
          <w:color w:val="000000" w:themeColor="text1"/>
          <w:sz w:val="32"/>
          <w:szCs w:val="32"/>
          <w:highlight w:val="none"/>
          <w14:textFill>
            <w14:solidFill>
              <w14:schemeClr w14:val="tx1"/>
            </w14:solidFill>
          </w14:textFill>
        </w:rPr>
      </w:pPr>
      <w:bookmarkStart w:id="551" w:name="_Toc29318"/>
      <w:bookmarkStart w:id="552" w:name="_Toc31030"/>
      <w:bookmarkStart w:id="553" w:name="_Toc870"/>
      <w:bookmarkStart w:id="554" w:name="_Toc1904"/>
      <w:bookmarkStart w:id="555" w:name="_Toc18469"/>
      <w:bookmarkStart w:id="556" w:name="_Toc13051"/>
      <w:bookmarkStart w:id="557" w:name="_Toc23962"/>
      <w:r>
        <w:rPr>
          <w:rFonts w:hint="eastAsia" w:ascii="仿宋" w:hAnsi="仿宋" w:eastAsia="仿宋" w:cs="仿宋"/>
          <w:b/>
          <w:color w:val="000000" w:themeColor="text1"/>
          <w:spacing w:val="6"/>
          <w:sz w:val="32"/>
          <w:szCs w:val="32"/>
          <w:highlight w:val="none"/>
          <w14:textFill>
            <w14:solidFill>
              <w14:schemeClr w14:val="tx1"/>
            </w14:solidFill>
          </w14:textFill>
        </w:rPr>
        <w:t>附件5：</w:t>
      </w:r>
      <w:r>
        <w:rPr>
          <w:rFonts w:hint="eastAsia" w:ascii="仿宋" w:hAnsi="仿宋" w:eastAsia="仿宋" w:cs="仿宋"/>
          <w:b/>
          <w:color w:val="000000" w:themeColor="text1"/>
          <w:sz w:val="32"/>
          <w:szCs w:val="32"/>
          <w:highlight w:val="none"/>
          <w14:textFill>
            <w14:solidFill>
              <w14:schemeClr w14:val="tx1"/>
            </w14:solidFill>
          </w14:textFill>
        </w:rPr>
        <w:t>中小企业声明函</w:t>
      </w:r>
      <w:bookmarkEnd w:id="551"/>
      <w:bookmarkEnd w:id="552"/>
      <w:bookmarkEnd w:id="553"/>
      <w:bookmarkEnd w:id="554"/>
      <w:bookmarkEnd w:id="555"/>
      <w:bookmarkEnd w:id="556"/>
      <w:bookmarkEnd w:id="557"/>
    </w:p>
    <w:p w14:paraId="10FCA7AC">
      <w:pPr>
        <w:wordWrap w:val="0"/>
        <w:spacing w:line="360" w:lineRule="auto"/>
        <w:jc w:val="center"/>
        <w:rPr>
          <w:rFonts w:hint="eastAsia" w:ascii="仿宋" w:hAnsi="仿宋" w:eastAsia="仿宋" w:cs="仿宋"/>
          <w:color w:val="000000" w:themeColor="text1"/>
          <w:sz w:val="24"/>
          <w:highlight w:val="none"/>
          <w:u w:val="single"/>
          <w14:textFill>
            <w14:solidFill>
              <w14:schemeClr w14:val="tx1"/>
            </w14:solidFill>
          </w14:textFill>
        </w:rPr>
      </w:pPr>
    </w:p>
    <w:p w14:paraId="67D0BEDD">
      <w:pPr>
        <w:wordWrap w:val="0"/>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sym w:font="Wingdings" w:char="00FE"/>
      </w:r>
      <w:r>
        <w:rPr>
          <w:rFonts w:hint="eastAsia" w:ascii="仿宋" w:hAnsi="仿宋" w:eastAsia="仿宋" w:cs="仿宋"/>
          <w:b/>
          <w:color w:val="000000" w:themeColor="text1"/>
          <w:sz w:val="32"/>
          <w:szCs w:val="32"/>
          <w:highlight w:val="none"/>
          <w14:textFill>
            <w14:solidFill>
              <w14:schemeClr w14:val="tx1"/>
            </w14:solidFill>
          </w14:textFill>
        </w:rPr>
        <w:t>中小企业声明函（服务）</w:t>
      </w:r>
    </w:p>
    <w:p w14:paraId="6951401A">
      <w:pPr>
        <w:wordWrap w:val="0"/>
        <w:spacing w:line="360" w:lineRule="auto"/>
        <w:ind w:firstLine="600" w:firstLineChars="25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本公司（联合体）郑重声明，根据《政府采购促进中小企业发展管理办法》（财库﹝2020﹞46 号）的规定，本公司</w:t>
      </w:r>
      <w:r>
        <w:rPr>
          <w:rFonts w:hint="eastAsia" w:ascii="仿宋" w:hAnsi="仿宋" w:eastAsia="仿宋" w:cs="仿宋"/>
          <w:color w:val="000000" w:themeColor="text1"/>
          <w:sz w:val="24"/>
          <w:highlight w:val="none"/>
          <w:u w:val="single"/>
          <w14:textFill>
            <w14:solidFill>
              <w14:schemeClr w14:val="tx1"/>
            </w14:solidFill>
          </w14:textFill>
        </w:rPr>
        <w:t>（填写单位名称。联合体参加的，联合体所有成员名称）</w:t>
      </w:r>
      <w:r>
        <w:rPr>
          <w:rFonts w:hint="eastAsia" w:ascii="仿宋" w:hAnsi="仿宋" w:eastAsia="仿宋" w:cs="仿宋"/>
          <w:color w:val="000000" w:themeColor="text1"/>
          <w:sz w:val="24"/>
          <w:highlight w:val="none"/>
          <w14:textFill>
            <w14:solidFill>
              <w14:schemeClr w14:val="tx1"/>
            </w14:solidFill>
          </w14:textFill>
        </w:rPr>
        <w:t xml:space="preserve">参加 </w:t>
      </w:r>
      <w:r>
        <w:rPr>
          <w:rFonts w:hint="eastAsia" w:ascii="仿宋" w:hAnsi="仿宋" w:eastAsia="仿宋" w:cs="仿宋"/>
          <w:color w:val="000000" w:themeColor="text1"/>
          <w:sz w:val="24"/>
          <w:highlight w:val="none"/>
          <w:u w:val="single"/>
          <w:lang w:eastAsia="zh-CN"/>
          <w14:textFill>
            <w14:solidFill>
              <w14:schemeClr w14:val="tx1"/>
            </w14:solidFill>
          </w14:textFill>
        </w:rPr>
        <w:t xml:space="preserve">杭州市上城区人民政府紫阳街道办事处 </w:t>
      </w:r>
      <w:r>
        <w:rPr>
          <w:rFonts w:hint="eastAsia" w:ascii="仿宋" w:hAnsi="仿宋" w:eastAsia="仿宋" w:cs="仿宋"/>
          <w:color w:val="000000" w:themeColor="text1"/>
          <w:sz w:val="24"/>
          <w:highlight w:val="none"/>
          <w14:textFill>
            <w14:solidFill>
              <w14:schemeClr w14:val="tx1"/>
            </w14:solidFill>
          </w14:textFill>
        </w:rPr>
        <w:t xml:space="preserve"> 的 </w:t>
      </w:r>
      <w:r>
        <w:rPr>
          <w:rFonts w:hint="eastAsia" w:ascii="仿宋" w:hAnsi="仿宋" w:eastAsia="仿宋" w:cs="仿宋"/>
          <w:color w:val="000000" w:themeColor="text1"/>
          <w:sz w:val="24"/>
          <w:highlight w:val="none"/>
          <w:u w:val="single"/>
          <w:lang w:eastAsia="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14:textFill>
            <w14:solidFill>
              <w14:schemeClr w14:val="tx1"/>
            </w14:solidFill>
          </w14:textFill>
        </w:rPr>
        <w:t>采购活动，服务全部由符合政策要求的中小企业承接。相关企业（</w:t>
      </w:r>
      <w:r>
        <w:rPr>
          <w:rFonts w:hint="eastAsia" w:ascii="仿宋" w:hAnsi="仿宋" w:eastAsia="仿宋" w:cs="仿宋"/>
          <w:b/>
          <w:bCs/>
          <w:color w:val="000000" w:themeColor="text1"/>
          <w:sz w:val="24"/>
          <w:highlight w:val="none"/>
          <w14:textFill>
            <w14:solidFill>
              <w14:schemeClr w14:val="tx1"/>
            </w14:solidFill>
          </w14:textFill>
        </w:rPr>
        <w:t>含联合体中的中小企业、签订分包意向协议的中小企业</w:t>
      </w:r>
      <w:r>
        <w:rPr>
          <w:rFonts w:hint="eastAsia" w:ascii="仿宋" w:hAnsi="仿宋" w:eastAsia="仿宋" w:cs="仿宋"/>
          <w:color w:val="000000" w:themeColor="text1"/>
          <w:sz w:val="24"/>
          <w:highlight w:val="none"/>
          <w14:textFill>
            <w14:solidFill>
              <w14:schemeClr w14:val="tx1"/>
            </w14:solidFill>
          </w14:textFill>
        </w:rPr>
        <w:t>）的具体情况如下：</w:t>
      </w:r>
    </w:p>
    <w:p w14:paraId="6BEB00EA">
      <w:pPr>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lang w:val="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color w:val="000000" w:themeColor="text1"/>
          <w:sz w:val="24"/>
          <w:highlight w:val="none"/>
          <w:u w:val="single"/>
          <w:lang w:eastAsia="zh-CN"/>
          <w14:textFill>
            <w14:solidFill>
              <w14:schemeClr w14:val="tx1"/>
            </w14:solidFill>
          </w14:textFill>
        </w:rPr>
        <w:t>其他未列明行业</w:t>
      </w:r>
      <w:r>
        <w:rPr>
          <w:rFonts w:hint="eastAsia" w:ascii="仿宋" w:hAnsi="仿宋" w:eastAsia="仿宋" w:cs="仿宋"/>
          <w:color w:val="000000" w:themeColor="text1"/>
          <w:sz w:val="24"/>
          <w:highlight w:val="none"/>
          <w14:textFill>
            <w14:solidFill>
              <w14:schemeClr w14:val="tx1"/>
            </w14:solidFill>
          </w14:textFill>
        </w:rPr>
        <w:t xml:space="preserve"> ；承接企业为 </w:t>
      </w:r>
      <w:r>
        <w:rPr>
          <w:rFonts w:hint="eastAsia" w:ascii="仿宋" w:hAnsi="仿宋" w:eastAsia="仿宋" w:cs="仿宋"/>
          <w:color w:val="000000" w:themeColor="text1"/>
          <w:sz w:val="24"/>
          <w:highlight w:val="none"/>
          <w:u w:val="single"/>
          <w14:textFill>
            <w14:solidFill>
              <w14:schemeClr w14:val="tx1"/>
            </w14:solidFill>
          </w14:textFill>
        </w:rPr>
        <w:t>（填写投标人单位名称）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sym w:font="Wingdings" w:char="00A8"/>
      </w:r>
      <w:r>
        <w:rPr>
          <w:rFonts w:hint="eastAsia" w:ascii="仿宋" w:hAnsi="仿宋" w:eastAsia="仿宋" w:cs="仿宋"/>
          <w:color w:val="000000" w:themeColor="text1"/>
          <w:sz w:val="24"/>
          <w:highlight w:val="none"/>
          <w:u w:val="single"/>
          <w14:textFill>
            <w14:solidFill>
              <w14:schemeClr w14:val="tx1"/>
            </w14:solidFill>
          </w14:textFill>
        </w:rPr>
        <w:t>中型企业、</w:t>
      </w:r>
      <w:r>
        <w:rPr>
          <w:rFonts w:hint="eastAsia" w:ascii="仿宋" w:hAnsi="仿宋" w:eastAsia="仿宋" w:cs="仿宋"/>
          <w:color w:val="000000" w:themeColor="text1"/>
          <w:sz w:val="24"/>
          <w:highlight w:val="none"/>
          <w:u w:val="single"/>
          <w14:textFill>
            <w14:solidFill>
              <w14:schemeClr w14:val="tx1"/>
            </w14:solidFill>
          </w14:textFill>
        </w:rPr>
        <w:sym w:font="Wingdings" w:char="00A8"/>
      </w:r>
      <w:r>
        <w:rPr>
          <w:rFonts w:hint="eastAsia" w:ascii="仿宋" w:hAnsi="仿宋" w:eastAsia="仿宋" w:cs="仿宋"/>
          <w:color w:val="000000" w:themeColor="text1"/>
          <w:sz w:val="24"/>
          <w:highlight w:val="none"/>
          <w:u w:val="single"/>
          <w14:textFill>
            <w14:solidFill>
              <w14:schemeClr w14:val="tx1"/>
            </w14:solidFill>
          </w14:textFill>
        </w:rPr>
        <w:t>小型企业、</w:t>
      </w:r>
      <w:r>
        <w:rPr>
          <w:rFonts w:hint="eastAsia" w:ascii="仿宋" w:hAnsi="仿宋" w:eastAsia="仿宋" w:cs="仿宋"/>
          <w:color w:val="000000" w:themeColor="text1"/>
          <w:sz w:val="24"/>
          <w:highlight w:val="none"/>
          <w:u w:val="single"/>
          <w14:textFill>
            <w14:solidFill>
              <w14:schemeClr w14:val="tx1"/>
            </w14:solidFill>
          </w14:textFill>
        </w:rPr>
        <w:sym w:font="Wingdings" w:char="00A8"/>
      </w:r>
      <w:r>
        <w:rPr>
          <w:rFonts w:hint="eastAsia" w:ascii="仿宋" w:hAnsi="仿宋" w:eastAsia="仿宋" w:cs="仿宋"/>
          <w:color w:val="000000" w:themeColor="text1"/>
          <w:sz w:val="24"/>
          <w:highlight w:val="none"/>
          <w:u w:val="single"/>
          <w14:textFill>
            <w14:solidFill>
              <w14:schemeClr w14:val="tx1"/>
            </w14:solidFill>
          </w14:textFill>
        </w:rPr>
        <w:t xml:space="preserve">微型企业） </w:t>
      </w:r>
      <w:r>
        <w:rPr>
          <w:rFonts w:hint="eastAsia" w:ascii="仿宋" w:hAnsi="仿宋" w:eastAsia="仿宋" w:cs="仿宋"/>
          <w:color w:val="000000" w:themeColor="text1"/>
          <w:sz w:val="24"/>
          <w:highlight w:val="none"/>
          <w14:textFill>
            <w14:solidFill>
              <w14:schemeClr w14:val="tx1"/>
            </w14:solidFill>
          </w14:textFill>
        </w:rPr>
        <w:t>；</w:t>
      </w:r>
    </w:p>
    <w:p w14:paraId="389C73BB">
      <w:pPr>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联合体投标的：</w:t>
      </w:r>
      <w:r>
        <w:rPr>
          <w:rFonts w:hint="eastAsia" w:ascii="仿宋" w:hAnsi="仿宋" w:eastAsia="仿宋" w:cs="仿宋"/>
          <w:color w:val="000000" w:themeColor="text1"/>
          <w:kern w:val="0"/>
          <w:sz w:val="24"/>
          <w:highlight w:val="none"/>
          <w:u w:val="single"/>
          <w:lang w:val="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14:textFill>
            <w14:solidFill>
              <w14:schemeClr w14:val="tx1"/>
            </w14:solidFill>
          </w14:textFill>
        </w:rPr>
        <w:t xml:space="preserve">，属于 </w:t>
      </w:r>
      <w:r>
        <w:rPr>
          <w:rFonts w:hint="eastAsia" w:ascii="仿宋" w:hAnsi="仿宋" w:eastAsia="仿宋" w:cs="仿宋"/>
          <w:color w:val="000000" w:themeColor="text1"/>
          <w:sz w:val="24"/>
          <w:highlight w:val="none"/>
          <w:u w:val="single"/>
          <w:lang w:eastAsia="zh-CN"/>
          <w14:textFill>
            <w14:solidFill>
              <w14:schemeClr w14:val="tx1"/>
            </w14:solidFill>
          </w14:textFill>
        </w:rPr>
        <w:t>其他未列明行业</w:t>
      </w:r>
      <w:r>
        <w:rPr>
          <w:rFonts w:hint="eastAsia" w:ascii="仿宋" w:hAnsi="仿宋" w:eastAsia="仿宋" w:cs="仿宋"/>
          <w:color w:val="000000" w:themeColor="text1"/>
          <w:sz w:val="24"/>
          <w:highlight w:val="none"/>
          <w14:textFill>
            <w14:solidFill>
              <w14:schemeClr w14:val="tx1"/>
            </w14:solidFill>
          </w14:textFill>
        </w:rPr>
        <w:t xml:space="preserve"> ；承接企业为 </w:t>
      </w:r>
      <w:r>
        <w:rPr>
          <w:rFonts w:hint="eastAsia" w:ascii="仿宋" w:hAnsi="仿宋" w:eastAsia="仿宋" w:cs="仿宋"/>
          <w:color w:val="000000" w:themeColor="text1"/>
          <w:sz w:val="24"/>
          <w:highlight w:val="none"/>
          <w:u w:val="single"/>
          <w14:textFill>
            <w14:solidFill>
              <w14:schemeClr w14:val="tx1"/>
            </w14:solidFill>
          </w14:textFill>
        </w:rPr>
        <w:t>（填写联合体成员企业名称）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sym w:font="Wingdings" w:char="00A8"/>
      </w:r>
      <w:r>
        <w:rPr>
          <w:rFonts w:hint="eastAsia" w:ascii="仿宋" w:hAnsi="仿宋" w:eastAsia="仿宋" w:cs="仿宋"/>
          <w:color w:val="000000" w:themeColor="text1"/>
          <w:sz w:val="24"/>
          <w:highlight w:val="none"/>
          <w:u w:val="single"/>
          <w14:textFill>
            <w14:solidFill>
              <w14:schemeClr w14:val="tx1"/>
            </w14:solidFill>
          </w14:textFill>
        </w:rPr>
        <w:t>中型企业、</w:t>
      </w:r>
      <w:r>
        <w:rPr>
          <w:rFonts w:hint="eastAsia" w:ascii="仿宋" w:hAnsi="仿宋" w:eastAsia="仿宋" w:cs="仿宋"/>
          <w:color w:val="000000" w:themeColor="text1"/>
          <w:sz w:val="24"/>
          <w:highlight w:val="none"/>
          <w:u w:val="single"/>
          <w14:textFill>
            <w14:solidFill>
              <w14:schemeClr w14:val="tx1"/>
            </w14:solidFill>
          </w14:textFill>
        </w:rPr>
        <w:sym w:font="Wingdings" w:char="00A8"/>
      </w:r>
      <w:r>
        <w:rPr>
          <w:rFonts w:hint="eastAsia" w:ascii="仿宋" w:hAnsi="仿宋" w:eastAsia="仿宋" w:cs="仿宋"/>
          <w:color w:val="000000" w:themeColor="text1"/>
          <w:sz w:val="24"/>
          <w:highlight w:val="none"/>
          <w:u w:val="single"/>
          <w14:textFill>
            <w14:solidFill>
              <w14:schemeClr w14:val="tx1"/>
            </w14:solidFill>
          </w14:textFill>
        </w:rPr>
        <w:t>小型企业、</w:t>
      </w:r>
      <w:r>
        <w:rPr>
          <w:rFonts w:hint="eastAsia" w:ascii="仿宋" w:hAnsi="仿宋" w:eastAsia="仿宋" w:cs="仿宋"/>
          <w:color w:val="000000" w:themeColor="text1"/>
          <w:sz w:val="24"/>
          <w:highlight w:val="none"/>
          <w:u w:val="single"/>
          <w14:textFill>
            <w14:solidFill>
              <w14:schemeClr w14:val="tx1"/>
            </w14:solidFill>
          </w14:textFill>
        </w:rPr>
        <w:sym w:font="Wingdings" w:char="00A8"/>
      </w:r>
      <w:r>
        <w:rPr>
          <w:rFonts w:hint="eastAsia" w:ascii="仿宋" w:hAnsi="仿宋" w:eastAsia="仿宋" w:cs="仿宋"/>
          <w:color w:val="000000" w:themeColor="text1"/>
          <w:sz w:val="24"/>
          <w:highlight w:val="none"/>
          <w:u w:val="single"/>
          <w14:textFill>
            <w14:solidFill>
              <w14:schemeClr w14:val="tx1"/>
            </w14:solidFill>
          </w14:textFill>
        </w:rPr>
        <w:t xml:space="preserve">微型企业） </w:t>
      </w:r>
      <w:r>
        <w:rPr>
          <w:rFonts w:hint="eastAsia" w:ascii="仿宋" w:hAnsi="仿宋" w:eastAsia="仿宋" w:cs="仿宋"/>
          <w:color w:val="000000" w:themeColor="text1"/>
          <w:sz w:val="24"/>
          <w:highlight w:val="none"/>
          <w14:textFill>
            <w14:solidFill>
              <w14:schemeClr w14:val="tx1"/>
            </w14:solidFill>
          </w14:textFill>
        </w:rPr>
        <w:t>；</w:t>
      </w:r>
    </w:p>
    <w:p w14:paraId="34C1050A">
      <w:pPr>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3.非主体、非关键性工作分包的：</w:t>
      </w:r>
      <w:r>
        <w:rPr>
          <w:rFonts w:hint="eastAsia" w:ascii="仿宋" w:hAnsi="仿宋" w:eastAsia="仿宋" w:cs="仿宋"/>
          <w:color w:val="000000" w:themeColor="text1"/>
          <w:kern w:val="0"/>
          <w:sz w:val="24"/>
          <w:highlight w:val="none"/>
          <w:u w:val="single"/>
          <w:lang w:val="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14:textFill>
            <w14:solidFill>
              <w14:schemeClr w14:val="tx1"/>
            </w14:solidFill>
          </w14:textFill>
        </w:rPr>
        <w:t xml:space="preserve">，属于 </w:t>
      </w:r>
      <w:r>
        <w:rPr>
          <w:rFonts w:hint="eastAsia" w:ascii="仿宋" w:hAnsi="仿宋" w:eastAsia="仿宋" w:cs="仿宋"/>
          <w:color w:val="000000" w:themeColor="text1"/>
          <w:sz w:val="24"/>
          <w:highlight w:val="none"/>
          <w:u w:val="single"/>
          <w:lang w:eastAsia="zh-CN"/>
          <w14:textFill>
            <w14:solidFill>
              <w14:schemeClr w14:val="tx1"/>
            </w14:solidFill>
          </w14:textFill>
        </w:rPr>
        <w:t>其他未列明行业</w:t>
      </w:r>
      <w:r>
        <w:rPr>
          <w:rFonts w:hint="eastAsia" w:ascii="仿宋" w:hAnsi="仿宋" w:eastAsia="仿宋" w:cs="仿宋"/>
          <w:color w:val="000000" w:themeColor="text1"/>
          <w:sz w:val="24"/>
          <w:highlight w:val="none"/>
          <w14:textFill>
            <w14:solidFill>
              <w14:schemeClr w14:val="tx1"/>
            </w14:solidFill>
          </w14:textFill>
        </w:rPr>
        <w:t xml:space="preserve"> ；承接企业为 </w:t>
      </w:r>
      <w:r>
        <w:rPr>
          <w:rFonts w:hint="eastAsia" w:ascii="仿宋" w:hAnsi="仿宋" w:eastAsia="仿宋" w:cs="仿宋"/>
          <w:color w:val="000000" w:themeColor="text1"/>
          <w:sz w:val="24"/>
          <w:highlight w:val="none"/>
          <w:u w:val="single"/>
          <w14:textFill>
            <w14:solidFill>
              <w14:schemeClr w14:val="tx1"/>
            </w14:solidFill>
          </w14:textFill>
        </w:rPr>
        <w:t>（填写分包企业名称）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sym w:font="Wingdings" w:char="00A8"/>
      </w:r>
      <w:r>
        <w:rPr>
          <w:rFonts w:hint="eastAsia" w:ascii="仿宋" w:hAnsi="仿宋" w:eastAsia="仿宋" w:cs="仿宋"/>
          <w:color w:val="000000" w:themeColor="text1"/>
          <w:sz w:val="24"/>
          <w:highlight w:val="none"/>
          <w:u w:val="single"/>
          <w14:textFill>
            <w14:solidFill>
              <w14:schemeClr w14:val="tx1"/>
            </w14:solidFill>
          </w14:textFill>
        </w:rPr>
        <w:t>中型企业、</w:t>
      </w:r>
      <w:r>
        <w:rPr>
          <w:rFonts w:hint="eastAsia" w:ascii="仿宋" w:hAnsi="仿宋" w:eastAsia="仿宋" w:cs="仿宋"/>
          <w:color w:val="000000" w:themeColor="text1"/>
          <w:sz w:val="24"/>
          <w:highlight w:val="none"/>
          <w:u w:val="single"/>
          <w14:textFill>
            <w14:solidFill>
              <w14:schemeClr w14:val="tx1"/>
            </w14:solidFill>
          </w14:textFill>
        </w:rPr>
        <w:sym w:font="Wingdings" w:char="00A8"/>
      </w:r>
      <w:r>
        <w:rPr>
          <w:rFonts w:hint="eastAsia" w:ascii="仿宋" w:hAnsi="仿宋" w:eastAsia="仿宋" w:cs="仿宋"/>
          <w:color w:val="000000" w:themeColor="text1"/>
          <w:sz w:val="24"/>
          <w:highlight w:val="none"/>
          <w:u w:val="single"/>
          <w14:textFill>
            <w14:solidFill>
              <w14:schemeClr w14:val="tx1"/>
            </w14:solidFill>
          </w14:textFill>
        </w:rPr>
        <w:t>小型企业、</w:t>
      </w:r>
      <w:r>
        <w:rPr>
          <w:rFonts w:hint="eastAsia" w:ascii="仿宋" w:hAnsi="仿宋" w:eastAsia="仿宋" w:cs="仿宋"/>
          <w:color w:val="000000" w:themeColor="text1"/>
          <w:sz w:val="24"/>
          <w:highlight w:val="none"/>
          <w:u w:val="single"/>
          <w14:textFill>
            <w14:solidFill>
              <w14:schemeClr w14:val="tx1"/>
            </w14:solidFill>
          </w14:textFill>
        </w:rPr>
        <w:sym w:font="Wingdings" w:char="00A8"/>
      </w:r>
      <w:r>
        <w:rPr>
          <w:rFonts w:hint="eastAsia" w:ascii="仿宋" w:hAnsi="仿宋" w:eastAsia="仿宋" w:cs="仿宋"/>
          <w:color w:val="000000" w:themeColor="text1"/>
          <w:sz w:val="24"/>
          <w:highlight w:val="none"/>
          <w:u w:val="single"/>
          <w14:textFill>
            <w14:solidFill>
              <w14:schemeClr w14:val="tx1"/>
            </w14:solidFill>
          </w14:textFill>
        </w:rPr>
        <w:t xml:space="preserve">微型企业） </w:t>
      </w:r>
      <w:r>
        <w:rPr>
          <w:rFonts w:hint="eastAsia" w:ascii="仿宋" w:hAnsi="仿宋" w:eastAsia="仿宋" w:cs="仿宋"/>
          <w:color w:val="000000" w:themeColor="text1"/>
          <w:sz w:val="24"/>
          <w:highlight w:val="none"/>
          <w14:textFill>
            <w14:solidFill>
              <w14:schemeClr w14:val="tx1"/>
            </w14:solidFill>
          </w14:textFill>
        </w:rPr>
        <w:t>。</w:t>
      </w:r>
    </w:p>
    <w:p w14:paraId="42B03CD8">
      <w:pPr>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41317047">
      <w:pPr>
        <w:wordWrap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本企业对上述声明内容的真实性负责。如有虚假，将依法承担相应责任。</w:t>
      </w:r>
    </w:p>
    <w:p w14:paraId="7B52D0FC">
      <w:pPr>
        <w:wordWrap w:val="0"/>
        <w:spacing w:line="360" w:lineRule="auto"/>
        <w:ind w:right="1760"/>
        <w:jc w:val="righ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投标人名称（电子签名）：</w:t>
      </w:r>
    </w:p>
    <w:p w14:paraId="2AD35C5A">
      <w:pPr>
        <w:wordWrap w:val="0"/>
        <w:spacing w:line="360" w:lineRule="auto"/>
        <w:ind w:right="0" w:firstLine="480" w:firstLineChars="20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 期：</w:t>
      </w:r>
    </w:p>
    <w:p w14:paraId="376387A4">
      <w:pPr>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w:t>
      </w:r>
      <w:r>
        <w:rPr>
          <w:rFonts w:hint="eastAsia" w:ascii="仿宋" w:hAnsi="仿宋" w:eastAsia="仿宋" w:cs="仿宋"/>
          <w:color w:val="000000" w:themeColor="text1"/>
          <w:sz w:val="24"/>
          <w:highlight w:val="none"/>
          <w:lang w:eastAsia="zh-CN"/>
          <w14:textFill>
            <w14:solidFill>
              <w14:schemeClr w14:val="tx1"/>
            </w14:solidFill>
          </w14:textFill>
        </w:rPr>
        <w:t>：①</w:t>
      </w:r>
      <w:r>
        <w:rPr>
          <w:rFonts w:hint="eastAsia" w:ascii="仿宋" w:hAnsi="仿宋" w:eastAsia="仿宋" w:cs="仿宋"/>
          <w:color w:val="000000" w:themeColor="text1"/>
          <w:sz w:val="24"/>
          <w:highlight w:val="none"/>
          <w14:textFill>
            <w14:solidFill>
              <w14:schemeClr w14:val="tx1"/>
            </w14:solidFill>
          </w14:textFill>
        </w:rPr>
        <w:t>从业人员、营业收入、资产总额填报上一年度数据，无上一年度数据的新成立企业可不填报</w:t>
      </w:r>
      <w:r>
        <w:rPr>
          <w:rFonts w:hint="eastAsia" w:ascii="仿宋" w:hAnsi="仿宋" w:eastAsia="仿宋" w:cs="仿宋"/>
          <w:color w:val="000000" w:themeColor="text1"/>
          <w:sz w:val="24"/>
          <w:highlight w:val="none"/>
          <w:lang w:eastAsia="zh-CN"/>
          <w14:textFill>
            <w14:solidFill>
              <w14:schemeClr w14:val="tx1"/>
            </w14:solidFill>
          </w14:textFill>
        </w:rPr>
        <w:t>。②</w:t>
      </w:r>
      <w:r>
        <w:rPr>
          <w:rFonts w:hint="eastAsia" w:ascii="仿宋" w:hAnsi="仿宋" w:eastAsia="仿宋" w:cs="仿宋"/>
          <w:color w:val="000000" w:themeColor="text1"/>
          <w:sz w:val="24"/>
          <w:highlight w:val="none"/>
          <w14:textFill>
            <w14:solidFill>
              <w14:schemeClr w14:val="tx1"/>
            </w14:solidFill>
          </w14:textFill>
        </w:rPr>
        <w:t>《中小企业声明函》中“标的名称”、“采购文件中明确的所属行业”依据招标文件第二部分投标人须知前附表中“采购标的及其对应的中小企业划分标准所属行业”的指引，逐一填写，不得缺漏。</w:t>
      </w:r>
    </w:p>
    <w:p w14:paraId="33832838">
      <w:pPr>
        <w:pStyle w:val="62"/>
        <w:wordWrap w:val="0"/>
        <w:ind w:firstLine="420"/>
        <w:rPr>
          <w:rFonts w:hint="eastAsia" w:ascii="仿宋" w:hAnsi="仿宋" w:eastAsia="仿宋" w:cs="仿宋"/>
          <w:color w:val="000000" w:themeColor="text1"/>
          <w:highlight w:val="none"/>
          <w14:textFill>
            <w14:solidFill>
              <w14:schemeClr w14:val="tx1"/>
            </w14:solidFill>
          </w14:textFill>
        </w:rPr>
      </w:pPr>
    </w:p>
    <w:p w14:paraId="72D69104">
      <w:pPr>
        <w:wordWrap w:val="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6ECAAC7E">
      <w:pPr>
        <w:wordWrap w:val="0"/>
        <w:snapToGrid w:val="0"/>
        <w:spacing w:before="50" w:after="50" w:line="360" w:lineRule="auto"/>
        <w:outlineLvl w:val="0"/>
        <w:rPr>
          <w:rFonts w:hint="eastAsia" w:ascii="仿宋" w:hAnsi="仿宋" w:eastAsia="仿宋" w:cs="仿宋"/>
          <w:b/>
          <w:color w:val="000000" w:themeColor="text1"/>
          <w:kern w:val="0"/>
          <w:sz w:val="32"/>
          <w:szCs w:val="32"/>
          <w:highlight w:val="none"/>
          <w14:textFill>
            <w14:solidFill>
              <w14:schemeClr w14:val="tx1"/>
            </w14:solidFill>
          </w14:textFill>
        </w:rPr>
      </w:pPr>
      <w:bookmarkStart w:id="558" w:name="_Toc15498"/>
      <w:bookmarkStart w:id="559" w:name="_Toc8013"/>
      <w:bookmarkStart w:id="560" w:name="_Toc16741"/>
      <w:bookmarkStart w:id="561" w:name="_Toc15843"/>
      <w:bookmarkStart w:id="562" w:name="_Toc13984"/>
      <w:bookmarkStart w:id="563" w:name="_Toc25620"/>
      <w:bookmarkStart w:id="564" w:name="_Toc20624"/>
      <w:r>
        <w:rPr>
          <w:rFonts w:hint="eastAsia" w:ascii="仿宋" w:hAnsi="仿宋" w:eastAsia="仿宋" w:cs="仿宋"/>
          <w:b/>
          <w:color w:val="000000" w:themeColor="text1"/>
          <w:kern w:val="0"/>
          <w:sz w:val="32"/>
          <w:szCs w:val="32"/>
          <w:highlight w:val="none"/>
          <w14:textFill>
            <w14:solidFill>
              <w14:schemeClr w14:val="tx1"/>
            </w14:solidFill>
          </w14:textFill>
        </w:rPr>
        <w:t>附件6</w:t>
      </w:r>
      <w:bookmarkEnd w:id="558"/>
      <w:bookmarkEnd w:id="559"/>
      <w:bookmarkEnd w:id="560"/>
      <w:r>
        <w:rPr>
          <w:rFonts w:hint="eastAsia" w:ascii="仿宋" w:hAnsi="仿宋" w:eastAsia="仿宋" w:cs="仿宋"/>
          <w:b/>
          <w:color w:val="000000" w:themeColor="text1"/>
          <w:kern w:val="0"/>
          <w:sz w:val="32"/>
          <w:szCs w:val="32"/>
          <w:highlight w:val="none"/>
          <w14:textFill>
            <w14:solidFill>
              <w14:schemeClr w14:val="tx1"/>
            </w14:solidFill>
          </w14:textFill>
        </w:rPr>
        <w:t xml:space="preserve"> </w:t>
      </w:r>
      <w:bookmarkEnd w:id="561"/>
      <w:bookmarkEnd w:id="562"/>
      <w:bookmarkEnd w:id="563"/>
      <w:r>
        <w:rPr>
          <w:rFonts w:hint="eastAsia" w:ascii="仿宋" w:hAnsi="仿宋" w:eastAsia="仿宋" w:cs="仿宋"/>
          <w:b/>
          <w:color w:val="000000" w:themeColor="text1"/>
          <w:kern w:val="0"/>
          <w:sz w:val="32"/>
          <w:szCs w:val="32"/>
          <w:highlight w:val="none"/>
          <w14:textFill>
            <w14:solidFill>
              <w14:schemeClr w14:val="tx1"/>
            </w14:solidFill>
          </w14:textFill>
        </w:rPr>
        <w:t>联合协议</w:t>
      </w:r>
      <w:bookmarkEnd w:id="564"/>
    </w:p>
    <w:p w14:paraId="764810BD">
      <w:pPr>
        <w:widowControl/>
        <w:wordWrap w:val="0"/>
        <w:spacing w:line="360" w:lineRule="auto"/>
        <w:ind w:firstLine="643" w:firstLineChars="20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联合协议</w:t>
      </w:r>
    </w:p>
    <w:p w14:paraId="672FB7DB">
      <w:pPr>
        <w:widowControl/>
        <w:wordWrap w:val="0"/>
        <w:spacing w:line="360" w:lineRule="auto"/>
        <w:ind w:firstLine="482" w:firstLineChars="200"/>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（以联合体形式投标的，提供联合协议；本项目不接受联合体投标或者投标人不以联合体形式投标的，则不需要提供）</w:t>
      </w:r>
    </w:p>
    <w:p w14:paraId="2A4012EC">
      <w:pPr>
        <w:wordWrap w:val="0"/>
        <w:snapToGrid w:val="0"/>
        <w:spacing w:line="360" w:lineRule="exact"/>
        <w:ind w:firstLine="578"/>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（联合体所有成员名称）</w:t>
      </w:r>
      <w:r>
        <w:rPr>
          <w:rFonts w:hint="eastAsia" w:ascii="仿宋" w:hAnsi="仿宋" w:eastAsia="仿宋" w:cs="仿宋"/>
          <w:color w:val="000000" w:themeColor="text1"/>
          <w:kern w:val="0"/>
          <w:sz w:val="24"/>
          <w:highlight w:val="none"/>
          <w14:textFill>
            <w14:solidFill>
              <w14:schemeClr w14:val="tx1"/>
            </w14:solidFill>
          </w14:textFill>
        </w:rPr>
        <w:t>自愿</w:t>
      </w:r>
      <w:r>
        <w:rPr>
          <w:rFonts w:hint="eastAsia" w:ascii="仿宋" w:hAnsi="仿宋" w:eastAsia="仿宋" w:cs="仿宋"/>
          <w:color w:val="000000" w:themeColor="text1"/>
          <w:kern w:val="0"/>
          <w:sz w:val="24"/>
          <w:highlight w:val="none"/>
          <w:lang w:val="zh-CN"/>
          <w14:textFill>
            <w14:solidFill>
              <w14:schemeClr w14:val="tx1"/>
            </w14:solidFill>
          </w14:textFill>
        </w:rPr>
        <w:t>组成一个联合体，以一个投标人的身份</w:t>
      </w:r>
      <w:r>
        <w:rPr>
          <w:rFonts w:hint="eastAsia" w:ascii="仿宋" w:hAnsi="仿宋" w:eastAsia="仿宋" w:cs="仿宋"/>
          <w:color w:val="000000" w:themeColor="text1"/>
          <w:kern w:val="0"/>
          <w:sz w:val="24"/>
          <w:highlight w:val="none"/>
          <w14:textFill>
            <w14:solidFill>
              <w14:schemeClr w14:val="tx1"/>
            </w14:solidFill>
          </w14:textFill>
        </w:rPr>
        <w:t>参加</w:t>
      </w:r>
      <w:r>
        <w:rPr>
          <w:rFonts w:hint="eastAsia" w:ascii="仿宋" w:hAnsi="仿宋" w:eastAsia="仿宋" w:cs="仿宋"/>
          <w:color w:val="000000" w:themeColor="text1"/>
          <w:sz w:val="24"/>
          <w:highlight w:val="none"/>
          <w:u w:val="single"/>
          <w:lang w:eastAsia="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u w:val="single"/>
          <w14:textFill>
            <w14:solidFill>
              <w14:schemeClr w14:val="tx1"/>
            </w14:solidFill>
          </w14:textFill>
        </w:rPr>
        <w:t>【项目编号：</w:t>
      </w:r>
      <w:r>
        <w:rPr>
          <w:rFonts w:hint="eastAsia" w:ascii="仿宋" w:hAnsi="仿宋" w:eastAsia="仿宋" w:cs="仿宋"/>
          <w:color w:val="000000" w:themeColor="text1"/>
          <w:sz w:val="24"/>
          <w:highlight w:val="none"/>
          <w:u w:val="single"/>
          <w:lang w:eastAsia="zh-CN"/>
          <w14:textFill>
            <w14:solidFill>
              <w14:schemeClr w14:val="tx1"/>
            </w14:solidFill>
          </w14:textFill>
        </w:rPr>
        <w:t>QJ-ZYJD2025-01</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投标。 </w:t>
      </w:r>
    </w:p>
    <w:p w14:paraId="397F78EA">
      <w:pPr>
        <w:wordWrap w:val="0"/>
        <w:snapToGrid w:val="0"/>
        <w:spacing w:line="360" w:lineRule="exact"/>
        <w:ind w:firstLine="578"/>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一、各方一致决定，</w:t>
      </w:r>
      <w:r>
        <w:rPr>
          <w:rFonts w:hint="eastAsia" w:ascii="仿宋" w:hAnsi="仿宋" w:eastAsia="仿宋" w:cs="仿宋"/>
          <w:color w:val="000000" w:themeColor="text1"/>
          <w:kern w:val="0"/>
          <w:sz w:val="24"/>
          <w:highlight w:val="none"/>
          <w:u w:val="single"/>
          <w14:textFill>
            <w14:solidFill>
              <w14:schemeClr w14:val="tx1"/>
            </w14:solidFill>
          </w14:textFill>
        </w:rPr>
        <w:t>（填写联合体成员单位名称）</w:t>
      </w:r>
      <w:r>
        <w:rPr>
          <w:rFonts w:hint="eastAsia" w:ascii="仿宋" w:hAnsi="仿宋" w:eastAsia="仿宋" w:cs="仿宋"/>
          <w:color w:val="000000" w:themeColor="text1"/>
          <w:kern w:val="0"/>
          <w:sz w:val="24"/>
          <w:highlight w:val="none"/>
          <w14:textFill>
            <w14:solidFill>
              <w14:schemeClr w14:val="tx1"/>
            </w14:solidFill>
          </w14:textFill>
        </w:rPr>
        <w:t>为联合体</w:t>
      </w:r>
      <w:r>
        <w:rPr>
          <w:rFonts w:hint="eastAsia" w:ascii="仿宋" w:hAnsi="仿宋" w:eastAsia="仿宋" w:cs="仿宋"/>
          <w:color w:val="000000" w:themeColor="text1"/>
          <w:kern w:val="0"/>
          <w:sz w:val="24"/>
          <w:highlight w:val="none"/>
          <w:lang w:val="zh-CN"/>
          <w14:textFill>
            <w14:solidFill>
              <w14:schemeClr w14:val="tx1"/>
            </w14:solidFill>
          </w14:textFill>
        </w:rPr>
        <w:t>牵头人</w:t>
      </w:r>
      <w:r>
        <w:rPr>
          <w:rFonts w:hint="eastAsia" w:ascii="仿宋" w:hAnsi="仿宋" w:eastAsia="仿宋" w:cs="仿宋"/>
          <w:color w:val="000000" w:themeColor="text1"/>
          <w:sz w:val="24"/>
          <w:highlight w:val="none"/>
          <w14:textFill>
            <w14:solidFill>
              <w14:schemeClr w14:val="tx1"/>
            </w14:solidFill>
          </w14:textFill>
        </w:rPr>
        <w:t>，代表所有联合体成员负责投标和合同实施阶段的主办、协调工作</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02CE028C">
      <w:pPr>
        <w:wordWrap w:val="0"/>
        <w:snapToGrid w:val="0"/>
        <w:spacing w:line="360" w:lineRule="exact"/>
        <w:ind w:firstLine="578"/>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w:t>
      </w:r>
      <w:r>
        <w:rPr>
          <w:rFonts w:hint="eastAsia" w:ascii="仿宋" w:hAnsi="仿宋" w:eastAsia="仿宋" w:cs="仿宋"/>
          <w:color w:val="000000" w:themeColor="text1"/>
          <w:sz w:val="24"/>
          <w:highlight w:val="none"/>
          <w14:textFill>
            <w14:solidFill>
              <w14:schemeClr w14:val="tx1"/>
            </w14:solidFill>
          </w14:textFill>
        </w:rPr>
        <w:t>所有联合体成员各方签署授权书，授权书载明的</w:t>
      </w:r>
      <w:r>
        <w:rPr>
          <w:rFonts w:hint="eastAsia" w:ascii="仿宋" w:hAnsi="仿宋" w:eastAsia="仿宋" w:cs="仿宋"/>
          <w:color w:val="000000" w:themeColor="text1"/>
          <w:kern w:val="0"/>
          <w:sz w:val="24"/>
          <w:highlight w:val="none"/>
          <w:lang w:val="zh-CN"/>
          <w14:textFill>
            <w14:solidFill>
              <w14:schemeClr w14:val="tx1"/>
            </w14:solidFill>
          </w14:textFill>
        </w:rPr>
        <w:t>授权代表根据招标文件规定及投标内容而对采购人、采购代理机构所作的任何合法承诺，包括书面澄清及</w:t>
      </w:r>
      <w:r>
        <w:rPr>
          <w:rFonts w:hint="eastAsia" w:ascii="仿宋" w:hAnsi="仿宋" w:eastAsia="仿宋" w:cs="仿宋"/>
          <w:color w:val="000000" w:themeColor="text1"/>
          <w:kern w:val="0"/>
          <w:sz w:val="24"/>
          <w:highlight w:val="none"/>
          <w:lang w:val="en-US" w:eastAsia="zh-CN"/>
          <w14:textFill>
            <w14:solidFill>
              <w14:schemeClr w14:val="tx1"/>
            </w14:solidFill>
          </w14:textFill>
        </w:rPr>
        <w:t>响应</w:t>
      </w:r>
      <w:r>
        <w:rPr>
          <w:rFonts w:hint="eastAsia" w:ascii="仿宋" w:hAnsi="仿宋" w:eastAsia="仿宋" w:cs="仿宋"/>
          <w:color w:val="000000" w:themeColor="text1"/>
          <w:kern w:val="0"/>
          <w:sz w:val="24"/>
          <w:highlight w:val="none"/>
          <w:lang w:val="zh-CN"/>
          <w14:textFill>
            <w14:solidFill>
              <w14:schemeClr w14:val="tx1"/>
            </w14:solidFill>
          </w14:textFill>
        </w:rPr>
        <w:t>等均对联合投标各方产生约束力。</w:t>
      </w:r>
    </w:p>
    <w:p w14:paraId="08BF9592">
      <w:pPr>
        <w:wordWrap w:val="0"/>
        <w:snapToGrid w:val="0"/>
        <w:spacing w:line="360" w:lineRule="exact"/>
        <w:ind w:firstLine="578"/>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三、本项目项目负责人</w:t>
      </w:r>
      <w:r>
        <w:rPr>
          <w:rFonts w:hint="eastAsia" w:ascii="仿宋" w:hAnsi="仿宋" w:eastAsia="仿宋" w:cs="仿宋"/>
          <w:color w:val="000000" w:themeColor="text1"/>
          <w:kern w:val="0"/>
          <w:sz w:val="24"/>
          <w:highlight w:val="none"/>
          <w:u w:val="single"/>
          <w:lang w:val="zh-CN"/>
          <w14:textFill>
            <w14:solidFill>
              <w14:schemeClr w14:val="tx1"/>
            </w14:solidFill>
          </w14:textFill>
        </w:rPr>
        <w:t>（</w:t>
      </w:r>
      <w:r>
        <w:rPr>
          <w:rFonts w:hint="eastAsia" w:ascii="仿宋" w:hAnsi="仿宋" w:eastAsia="仿宋" w:cs="仿宋"/>
          <w:color w:val="000000" w:themeColor="text1"/>
          <w:kern w:val="0"/>
          <w:sz w:val="24"/>
          <w:highlight w:val="none"/>
          <w:u w:val="single"/>
          <w14:textFill>
            <w14:solidFill>
              <w14:schemeClr w14:val="tx1"/>
            </w14:solidFill>
          </w14:textFill>
        </w:rPr>
        <w:t xml:space="preserve"> 填写</w:t>
      </w:r>
      <w:r>
        <w:rPr>
          <w:rFonts w:hint="eastAsia" w:ascii="仿宋" w:hAnsi="仿宋" w:eastAsia="仿宋" w:cs="仿宋"/>
          <w:color w:val="000000" w:themeColor="text1"/>
          <w:kern w:val="0"/>
          <w:sz w:val="24"/>
          <w:highlight w:val="none"/>
          <w:u w:val="single"/>
          <w:lang w:val="zh-CN"/>
          <w14:textFill>
            <w14:solidFill>
              <w14:schemeClr w14:val="tx1"/>
            </w14:solidFill>
          </w14:textFill>
        </w:rPr>
        <w:t>姓名</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 xml:space="preserve">由 </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14:textFill>
            <w14:solidFill>
              <w14:schemeClr w14:val="tx1"/>
            </w14:solidFill>
          </w14:textFill>
        </w:rPr>
        <w:t>填写单位名称）</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方派遣。</w:t>
      </w:r>
    </w:p>
    <w:p w14:paraId="6FCBBF7A">
      <w:pPr>
        <w:wordWrap w:val="0"/>
        <w:snapToGrid w:val="0"/>
        <w:spacing w:line="360" w:lineRule="exact"/>
        <w:ind w:firstLine="578"/>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四、</w:t>
      </w:r>
      <w:r>
        <w:rPr>
          <w:rFonts w:hint="eastAsia" w:ascii="仿宋" w:hAnsi="仿宋" w:eastAsia="仿宋" w:cs="仿宋"/>
          <w:color w:val="000000" w:themeColor="text1"/>
          <w:kern w:val="0"/>
          <w:sz w:val="24"/>
          <w:highlight w:val="none"/>
          <w:lang w:val="zh-CN"/>
          <w14:textFill>
            <w14:solidFill>
              <w14:schemeClr w14:val="tx1"/>
            </w14:solidFill>
          </w14:textFill>
        </w:rPr>
        <w:t>本次联合投标中，分工如下：</w:t>
      </w:r>
      <w:r>
        <w:rPr>
          <w:rFonts w:hint="eastAsia" w:ascii="仿宋" w:hAnsi="仿宋" w:eastAsia="仿宋" w:cs="仿宋"/>
          <w:color w:val="000000" w:themeColor="text1"/>
          <w:kern w:val="0"/>
          <w:sz w:val="24"/>
          <w:highlight w:val="none"/>
          <w:u w:val="single"/>
          <w14:textFill>
            <w14:solidFill>
              <w14:schemeClr w14:val="tx1"/>
            </w14:solidFill>
          </w14:textFill>
        </w:rPr>
        <w:t>（填写联合体其中一方成员名称）</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u w:val="single"/>
          <w14:textFill>
            <w14:solidFill>
              <w14:schemeClr w14:val="tx1"/>
            </w14:solidFill>
          </w14:textFill>
        </w:rPr>
        <w:t>（填写联合体其中一方成员名称）</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5745EF3B">
      <w:pPr>
        <w:wordWrap w:val="0"/>
        <w:snapToGrid w:val="0"/>
        <w:spacing w:line="360" w:lineRule="exact"/>
        <w:ind w:firstLine="578"/>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五</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牵头人</w:t>
      </w:r>
      <w:r>
        <w:rPr>
          <w:rFonts w:hint="eastAsia" w:ascii="仿宋" w:hAnsi="仿宋" w:eastAsia="仿宋" w:cs="仿宋"/>
          <w:color w:val="000000" w:themeColor="text1"/>
          <w:sz w:val="24"/>
          <w:highlight w:val="none"/>
          <w14:textFill>
            <w14:solidFill>
              <w14:schemeClr w14:val="tx1"/>
            </w14:solidFill>
          </w14:textFill>
        </w:rPr>
        <w:t>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%（应超过50%）。</w:t>
      </w:r>
    </w:p>
    <w:p w14:paraId="3A73D9FD">
      <w:pPr>
        <w:wordWrap w:val="0"/>
        <w:snapToGrid w:val="0"/>
        <w:spacing w:line="360" w:lineRule="exact"/>
        <w:ind w:firstLine="578"/>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六</w:t>
      </w:r>
      <w:r>
        <w:rPr>
          <w:rFonts w:hint="eastAsia" w:ascii="仿宋" w:hAnsi="仿宋" w:eastAsia="仿宋" w:cs="仿宋"/>
          <w:color w:val="000000" w:themeColor="text1"/>
          <w:kern w:val="0"/>
          <w:sz w:val="24"/>
          <w:highlight w:val="none"/>
          <w:lang w:val="zh-CN"/>
          <w14:textFill>
            <w14:solidFill>
              <w14:schemeClr w14:val="tx1"/>
            </w14:solidFill>
          </w14:textFill>
        </w:rPr>
        <w:t>、如果中标，</w:t>
      </w:r>
      <w:r>
        <w:rPr>
          <w:rFonts w:hint="eastAsia" w:ascii="仿宋" w:hAnsi="仿宋" w:eastAsia="仿宋" w:cs="仿宋"/>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69CB9436">
      <w:pPr>
        <w:wordWrap w:val="0"/>
        <w:snapToGrid w:val="0"/>
        <w:spacing w:line="360" w:lineRule="exact"/>
        <w:ind w:firstLine="578"/>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七</w:t>
      </w:r>
      <w:r>
        <w:rPr>
          <w:rFonts w:hint="eastAsia" w:ascii="仿宋" w:hAnsi="仿宋" w:eastAsia="仿宋" w:cs="仿宋"/>
          <w:color w:val="000000" w:themeColor="text1"/>
          <w:kern w:val="0"/>
          <w:sz w:val="24"/>
          <w:highlight w:val="none"/>
          <w:lang w:val="zh-CN"/>
          <w14:textFill>
            <w14:solidFill>
              <w14:schemeClr w14:val="tx1"/>
            </w14:solidFill>
          </w14:textFill>
        </w:rPr>
        <w:t>、有关本次联合投标的其他事宜：</w:t>
      </w:r>
    </w:p>
    <w:p w14:paraId="4631AC73">
      <w:pPr>
        <w:wordWrap w:val="0"/>
        <w:snapToGrid w:val="0"/>
        <w:spacing w:line="360" w:lineRule="exact"/>
        <w:ind w:firstLine="578"/>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49AAE080">
      <w:pPr>
        <w:wordWrap w:val="0"/>
        <w:snapToGrid w:val="0"/>
        <w:spacing w:line="360" w:lineRule="exact"/>
        <w:ind w:firstLine="578"/>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4F099A6F">
      <w:pPr>
        <w:wordWrap w:val="0"/>
        <w:snapToGrid w:val="0"/>
        <w:spacing w:line="360" w:lineRule="exact"/>
        <w:ind w:firstLine="578"/>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3、本协议提交采购人、采购代理机构后，联合体各方不得以任何形式对上述内容进行修改或撤销。</w:t>
      </w:r>
    </w:p>
    <w:p w14:paraId="02993061">
      <w:pPr>
        <w:wordWrap w:val="0"/>
        <w:snapToGrid w:val="0"/>
        <w:spacing w:line="360" w:lineRule="auto"/>
        <w:ind w:firstLine="576"/>
        <w:rPr>
          <w:rFonts w:hint="eastAsia" w:ascii="仿宋" w:hAnsi="仿宋" w:eastAsia="仿宋" w:cs="仿宋"/>
          <w:color w:val="000000" w:themeColor="text1"/>
          <w:kern w:val="0"/>
          <w:sz w:val="24"/>
          <w:highlight w:val="none"/>
          <w14:textFill>
            <w14:solidFill>
              <w14:schemeClr w14:val="tx1"/>
            </w14:solidFill>
          </w14:textFill>
        </w:rPr>
      </w:pPr>
    </w:p>
    <w:p w14:paraId="2F1CA3C0">
      <w:pPr>
        <w:wordWrap w:val="0"/>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0BE87DBF">
      <w:pPr>
        <w:wordWrap w:val="0"/>
        <w:snapToGrid w:val="0"/>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联合体牵头人名称</w:t>
      </w:r>
    </w:p>
    <w:p w14:paraId="1A512A46">
      <w:pPr>
        <w:wordWrap w:val="0"/>
        <w:snapToGrid w:val="0"/>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电子签名/物理公章</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0203FBFD">
      <w:pPr>
        <w:wordWrap w:val="0"/>
        <w:snapToGrid w:val="0"/>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w:t>
      </w:r>
    </w:p>
    <w:p w14:paraId="42D10011">
      <w:pPr>
        <w:wordWrap w:val="0"/>
        <w:snapToGrid w:val="0"/>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电子签名/物理公章</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1AE6FC62">
      <w:pPr>
        <w:wordWrap w:val="0"/>
        <w:snapToGrid w:val="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4622C770">
      <w:pPr>
        <w:wordWrap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0635355F">
      <w:pPr>
        <w:wordWrap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br w:type="page"/>
      </w:r>
    </w:p>
    <w:p w14:paraId="49AC2E5F">
      <w:pPr>
        <w:wordWrap w:val="0"/>
        <w:snapToGrid w:val="0"/>
        <w:spacing w:line="360" w:lineRule="auto"/>
        <w:outlineLvl w:val="0"/>
        <w:rPr>
          <w:rFonts w:hint="eastAsia" w:ascii="仿宋" w:hAnsi="仿宋" w:eastAsia="仿宋" w:cs="仿宋"/>
          <w:b/>
          <w:color w:val="000000" w:themeColor="text1"/>
          <w:kern w:val="0"/>
          <w:sz w:val="32"/>
          <w:szCs w:val="32"/>
          <w:highlight w:val="none"/>
          <w14:textFill>
            <w14:solidFill>
              <w14:schemeClr w14:val="tx1"/>
            </w14:solidFill>
          </w14:textFill>
        </w:rPr>
      </w:pPr>
      <w:bookmarkStart w:id="565" w:name="_Toc32513"/>
      <w:bookmarkStart w:id="566" w:name="_Toc30868"/>
      <w:bookmarkStart w:id="567" w:name="_Toc3992"/>
      <w:bookmarkStart w:id="568" w:name="_Toc2793"/>
      <w:bookmarkStart w:id="569" w:name="_Toc18069"/>
      <w:bookmarkStart w:id="570" w:name="_Toc3962"/>
      <w:bookmarkStart w:id="571" w:name="_Toc29153"/>
      <w:r>
        <w:rPr>
          <w:rFonts w:hint="eastAsia" w:ascii="仿宋" w:hAnsi="仿宋" w:eastAsia="仿宋" w:cs="仿宋"/>
          <w:b/>
          <w:color w:val="000000" w:themeColor="text1"/>
          <w:kern w:val="0"/>
          <w:sz w:val="32"/>
          <w:szCs w:val="32"/>
          <w:highlight w:val="none"/>
          <w14:textFill>
            <w14:solidFill>
              <w14:schemeClr w14:val="tx1"/>
            </w14:solidFill>
          </w14:textFill>
        </w:rPr>
        <w:t>附件7</w:t>
      </w:r>
      <w:bookmarkEnd w:id="565"/>
      <w:bookmarkEnd w:id="566"/>
      <w:bookmarkEnd w:id="567"/>
      <w:r>
        <w:rPr>
          <w:rFonts w:hint="eastAsia" w:ascii="仿宋" w:hAnsi="仿宋" w:eastAsia="仿宋" w:cs="仿宋"/>
          <w:b/>
          <w:color w:val="000000" w:themeColor="text1"/>
          <w:kern w:val="0"/>
          <w:sz w:val="32"/>
          <w:szCs w:val="32"/>
          <w:highlight w:val="none"/>
          <w14:textFill>
            <w14:solidFill>
              <w14:schemeClr w14:val="tx1"/>
            </w14:solidFill>
          </w14:textFill>
        </w:rPr>
        <w:t xml:space="preserve"> 分包意向协议</w:t>
      </w:r>
      <w:bookmarkEnd w:id="568"/>
      <w:bookmarkEnd w:id="569"/>
      <w:bookmarkEnd w:id="570"/>
      <w:bookmarkEnd w:id="571"/>
    </w:p>
    <w:p w14:paraId="19AB8272">
      <w:pPr>
        <w:wordWrap w:val="0"/>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分包意向协议</w:t>
      </w:r>
    </w:p>
    <w:p w14:paraId="758C8AE6">
      <w:pPr>
        <w:wordWrap w:val="0"/>
        <w:snapToGrid w:val="0"/>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（每个分包商单独提供）</w:t>
      </w:r>
    </w:p>
    <w:p w14:paraId="5611493E">
      <w:pPr>
        <w:widowControl/>
        <w:wordWrap w:val="0"/>
        <w:spacing w:line="360" w:lineRule="exact"/>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同意将非主体、非关键性工作分包。若非主体、非关键性工作已由联合体成员承担的，则不允许分包。分包份额不得超过总包单位。投标人中标后以分包方式履行合同的，提供分包意向协议；不以分包方式履行合同的，则无需提供。）</w:t>
      </w:r>
    </w:p>
    <w:p w14:paraId="58AE9CF5">
      <w:pPr>
        <w:wordWrap w:val="0"/>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（填写投标人名称）</w:t>
      </w:r>
      <w:r>
        <w:rPr>
          <w:rFonts w:hint="eastAsia" w:ascii="仿宋" w:hAnsi="仿宋" w:eastAsia="仿宋" w:cs="仿宋"/>
          <w:color w:val="000000" w:themeColor="text1"/>
          <w:kern w:val="0"/>
          <w:sz w:val="24"/>
          <w:highlight w:val="none"/>
          <w:lang w:val="zh-CN"/>
          <w14:textFill>
            <w14:solidFill>
              <w14:schemeClr w14:val="tx1"/>
            </w14:solidFill>
          </w14:textFill>
        </w:rPr>
        <w:t>若成为</w:t>
      </w:r>
      <w:r>
        <w:rPr>
          <w:rFonts w:hint="eastAsia" w:ascii="仿宋" w:hAnsi="仿宋" w:eastAsia="仿宋" w:cs="仿宋"/>
          <w:color w:val="000000" w:themeColor="text1"/>
          <w:sz w:val="24"/>
          <w:highlight w:val="none"/>
          <w:u w:val="single"/>
          <w:lang w:eastAsia="zh-CN"/>
          <w14:textFill>
            <w14:solidFill>
              <w14:schemeClr w14:val="tx1"/>
            </w14:solidFill>
          </w14:textFill>
        </w:rPr>
        <w:t>紫阳街道排水养护管理项目服务</w:t>
      </w:r>
      <w:r>
        <w:rPr>
          <w:rFonts w:hint="eastAsia" w:ascii="仿宋" w:hAnsi="仿宋" w:eastAsia="仿宋" w:cs="仿宋"/>
          <w:color w:val="000000" w:themeColor="text1"/>
          <w:sz w:val="24"/>
          <w:highlight w:val="none"/>
          <w:u w:val="single"/>
          <w14:textFill>
            <w14:solidFill>
              <w14:schemeClr w14:val="tx1"/>
            </w14:solidFill>
          </w14:textFill>
        </w:rPr>
        <w:t>【项目编号：</w:t>
      </w:r>
      <w:r>
        <w:rPr>
          <w:rFonts w:hint="eastAsia" w:ascii="仿宋" w:hAnsi="仿宋" w:eastAsia="仿宋" w:cs="仿宋"/>
          <w:color w:val="000000" w:themeColor="text1"/>
          <w:sz w:val="24"/>
          <w:highlight w:val="none"/>
          <w:u w:val="single"/>
          <w:lang w:val="en-US" w:eastAsia="zh-CN"/>
          <w14:textFill>
            <w14:solidFill>
              <w14:schemeClr w14:val="tx1"/>
            </w14:solidFill>
          </w14:textFill>
        </w:rPr>
        <w:t>QJ-ZYJD2025-01</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的中标供应商，将依法采取分包方式履行合同。</w:t>
      </w:r>
      <w:r>
        <w:rPr>
          <w:rFonts w:hint="eastAsia" w:ascii="仿宋" w:hAnsi="仿宋" w:eastAsia="仿宋" w:cs="仿宋"/>
          <w:color w:val="000000" w:themeColor="text1"/>
          <w:kern w:val="0"/>
          <w:sz w:val="24"/>
          <w:highlight w:val="none"/>
          <w:u w:val="single"/>
          <w14:textFill>
            <w14:solidFill>
              <w14:schemeClr w14:val="tx1"/>
            </w14:solidFill>
          </w14:textFill>
        </w:rPr>
        <w:t>（填写投标人名称）</w:t>
      </w:r>
      <w:r>
        <w:rPr>
          <w:rFonts w:hint="eastAsia" w:ascii="仿宋" w:hAnsi="仿宋" w:eastAsia="仿宋" w:cs="仿宋"/>
          <w:color w:val="000000" w:themeColor="text1"/>
          <w:kern w:val="0"/>
          <w:sz w:val="24"/>
          <w:highlight w:val="none"/>
          <w14:textFill>
            <w14:solidFill>
              <w14:schemeClr w14:val="tx1"/>
            </w14:solidFill>
          </w14:textFill>
        </w:rPr>
        <w:t>与</w:t>
      </w:r>
      <w:r>
        <w:rPr>
          <w:rFonts w:hint="eastAsia" w:ascii="仿宋" w:hAnsi="仿宋" w:eastAsia="仿宋" w:cs="仿宋"/>
          <w:color w:val="000000" w:themeColor="text1"/>
          <w:kern w:val="0"/>
          <w:sz w:val="24"/>
          <w:highlight w:val="none"/>
          <w:u w:val="single"/>
          <w14:textFill>
            <w14:solidFill>
              <w14:schemeClr w14:val="tx1"/>
            </w14:solidFill>
          </w14:textFill>
        </w:rPr>
        <w:t>（填写分包供应商名称）</w:t>
      </w:r>
      <w:r>
        <w:rPr>
          <w:rFonts w:hint="eastAsia" w:ascii="仿宋" w:hAnsi="仿宋" w:eastAsia="仿宋" w:cs="仿宋"/>
          <w:color w:val="000000" w:themeColor="text1"/>
          <w:kern w:val="0"/>
          <w:sz w:val="24"/>
          <w:highlight w:val="none"/>
          <w14:textFill>
            <w14:solidFill>
              <w14:schemeClr w14:val="tx1"/>
            </w14:solidFill>
          </w14:textFill>
        </w:rPr>
        <w:t>达成分包意向协议</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48D5BE06">
      <w:pPr>
        <w:wordWrap w:val="0"/>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一、分包标的及数量</w:t>
      </w:r>
    </w:p>
    <w:p w14:paraId="7D6D5EB8">
      <w:pPr>
        <w:wordWrap w:val="0"/>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（填写投标人名称）</w:t>
      </w:r>
      <w:r>
        <w:rPr>
          <w:rFonts w:hint="eastAsia" w:ascii="仿宋" w:hAnsi="仿宋" w:eastAsia="仿宋" w:cs="仿宋"/>
          <w:color w:val="000000" w:themeColor="text1"/>
          <w:kern w:val="0"/>
          <w:sz w:val="24"/>
          <w:highlight w:val="none"/>
          <w:lang w:val="zh-CN"/>
          <w14:textFill>
            <w14:solidFill>
              <w14:schemeClr w14:val="tx1"/>
            </w14:solidFill>
          </w14:textFill>
        </w:rPr>
        <w:t>将</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XX工作内容  </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分包给</w:t>
      </w:r>
      <w:r>
        <w:rPr>
          <w:rFonts w:hint="eastAsia" w:ascii="仿宋" w:hAnsi="仿宋" w:eastAsia="仿宋" w:cs="仿宋"/>
          <w:color w:val="000000" w:themeColor="text1"/>
          <w:kern w:val="0"/>
          <w:sz w:val="24"/>
          <w:highlight w:val="none"/>
          <w:u w:val="single"/>
          <w14:textFill>
            <w14:solidFill>
              <w14:schemeClr w14:val="tx1"/>
            </w14:solidFill>
          </w14:textFill>
        </w:rPr>
        <w:t>（填写分包供应商名称）</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u w:val="single"/>
          <w14:textFill>
            <w14:solidFill>
              <w14:schemeClr w14:val="tx1"/>
            </w14:solidFill>
          </w14:textFill>
        </w:rPr>
        <w:t>（填写分包供应商名称），</w:t>
      </w:r>
      <w:r>
        <w:rPr>
          <w:rFonts w:hint="eastAsia" w:ascii="仿宋" w:hAnsi="仿宋" w:eastAsia="仿宋" w:cs="仿宋"/>
          <w:color w:val="000000" w:themeColor="text1"/>
          <w:kern w:val="0"/>
          <w:sz w:val="24"/>
          <w:highlight w:val="none"/>
          <w:lang w:val="zh-CN"/>
          <w14:textFill>
            <w14:solidFill>
              <w14:schemeClr w14:val="tx1"/>
            </w14:solidFill>
          </w14:textFill>
        </w:rPr>
        <w:t>具备承</w:t>
      </w:r>
      <w:r>
        <w:rPr>
          <w:rFonts w:hint="eastAsia" w:ascii="仿宋" w:hAnsi="仿宋" w:eastAsia="仿宋" w:cs="仿宋"/>
          <w:color w:val="000000" w:themeColor="text1"/>
          <w:kern w:val="0"/>
          <w:sz w:val="24"/>
          <w:highlight w:val="none"/>
          <w14:textFill>
            <w14:solidFill>
              <w14:schemeClr w14:val="tx1"/>
            </w14:solidFill>
          </w14:textFill>
        </w:rPr>
        <w:t>担</w:t>
      </w:r>
      <w:r>
        <w:rPr>
          <w:rFonts w:hint="eastAsia" w:ascii="仿宋" w:hAnsi="仿宋" w:eastAsia="仿宋" w:cs="仿宋"/>
          <w:color w:val="000000" w:themeColor="text1"/>
          <w:kern w:val="0"/>
          <w:sz w:val="24"/>
          <w:highlight w:val="none"/>
          <w:u w:val="single"/>
          <w:lang w:val="zh-CN"/>
          <w14:textFill>
            <w14:solidFill>
              <w14:schemeClr w14:val="tx1"/>
            </w14:solidFill>
          </w14:textFill>
        </w:rPr>
        <w:t>XX工作内容</w:t>
      </w:r>
      <w:r>
        <w:rPr>
          <w:rFonts w:hint="eastAsia" w:ascii="仿宋" w:hAnsi="仿宋" w:eastAsia="仿宋" w:cs="仿宋"/>
          <w:color w:val="000000" w:themeColor="text1"/>
          <w:kern w:val="0"/>
          <w:sz w:val="24"/>
          <w:highlight w:val="none"/>
          <w:lang w:val="zh-CN"/>
          <w14:textFill>
            <w14:solidFill>
              <w14:schemeClr w14:val="tx1"/>
            </w14:solidFill>
          </w14:textFill>
        </w:rPr>
        <w:t>相应资质条件且不得再次分包；</w:t>
      </w:r>
    </w:p>
    <w:p w14:paraId="25C5E161">
      <w:pPr>
        <w:tabs>
          <w:tab w:val="left" w:pos="432"/>
        </w:tabs>
        <w:wordWrap w:val="0"/>
        <w:ind w:left="664" w:leftChars="316" w:firstLine="228" w:firstLineChars="95"/>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p>
    <w:p w14:paraId="6E8FD08E">
      <w:pPr>
        <w:wordWrap w:val="0"/>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二、分包工作履行期限、地点、方式</w:t>
      </w:r>
    </w:p>
    <w:p w14:paraId="1D84BFF0">
      <w:pPr>
        <w:wordWrap w:val="0"/>
        <w:snapToGrid w:val="0"/>
        <w:spacing w:line="360" w:lineRule="auto"/>
        <w:ind w:firstLine="576"/>
        <w:rPr>
          <w:rFonts w:hint="eastAsia" w:ascii="仿宋" w:hAnsi="仿宋" w:eastAsia="仿宋" w:cs="仿宋"/>
          <w:color w:val="000000" w:themeColor="text1"/>
          <w:highlight w:val="none"/>
          <w:u w:val="single"/>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3B08A60E">
      <w:pPr>
        <w:wordWrap w:val="0"/>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三、质量</w:t>
      </w:r>
    </w:p>
    <w:p w14:paraId="680EF3F3">
      <w:pPr>
        <w:wordWrap w:val="0"/>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1D92213A">
      <w:pPr>
        <w:wordWrap w:val="0"/>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四、价款或者报酬</w:t>
      </w:r>
    </w:p>
    <w:p w14:paraId="5F7F3F9F">
      <w:pPr>
        <w:wordWrap w:val="0"/>
        <w:snapToGrid w:val="0"/>
        <w:spacing w:line="360" w:lineRule="auto"/>
        <w:ind w:left="573" w:leftChars="273"/>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0B287B83">
      <w:pPr>
        <w:wordWrap w:val="0"/>
        <w:snapToGrid w:val="0"/>
        <w:spacing w:line="360" w:lineRule="auto"/>
        <w:ind w:left="573" w:leftChars="273"/>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五、违约责任</w:t>
      </w:r>
    </w:p>
    <w:p w14:paraId="34D92832">
      <w:pPr>
        <w:wordWrap w:val="0"/>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78E5530F">
      <w:pPr>
        <w:wordWrap w:val="0"/>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六、争议解决的办法</w:t>
      </w:r>
    </w:p>
    <w:p w14:paraId="19DBE8DA">
      <w:pPr>
        <w:wordWrap w:val="0"/>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5BB0584E">
      <w:pPr>
        <w:wordWrap w:val="0"/>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七、其他</w:t>
      </w:r>
    </w:p>
    <w:p w14:paraId="3F35853A">
      <w:pPr>
        <w:wordWrap w:val="0"/>
        <w:snapToGrid w:val="0"/>
        <w:spacing w:line="360" w:lineRule="auto"/>
        <w:ind w:firstLine="720" w:firstLineChars="3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 </w:t>
      </w:r>
      <w:r>
        <w:rPr>
          <w:rFonts w:hint="eastAsia" w:ascii="仿宋" w:hAnsi="仿宋" w:eastAsia="仿宋" w:cs="仿宋"/>
          <w:color w:val="000000" w:themeColor="text1"/>
          <w:sz w:val="24"/>
          <w:highlight w:val="none"/>
          <w14:textFill>
            <w14:solidFill>
              <w14:schemeClr w14:val="tx1"/>
            </w14:solidFill>
          </w14:textFill>
        </w:rPr>
        <w:t>%，小微企业合同金额达到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044C62DC">
      <w:pPr>
        <w:wordWrap w:val="0"/>
        <w:snapToGrid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36BD582F">
      <w:pPr>
        <w:wordWrap w:val="0"/>
        <w:snapToGrid w:val="0"/>
        <w:spacing w:line="360" w:lineRule="auto"/>
        <w:ind w:left="5746" w:leftChars="2622" w:hanging="240" w:hangingChars="1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投标人(</w:t>
      </w:r>
      <w:r>
        <w:rPr>
          <w:rFonts w:hint="eastAsia" w:ascii="仿宋" w:hAnsi="仿宋" w:eastAsia="仿宋" w:cs="仿宋"/>
          <w:color w:val="000000" w:themeColor="text1"/>
          <w:kern w:val="0"/>
          <w:sz w:val="24"/>
          <w:highlight w:val="none"/>
          <w14:textFill>
            <w14:solidFill>
              <w14:schemeClr w14:val="tx1"/>
            </w14:solidFill>
          </w14:textFill>
        </w:rPr>
        <w:t>电子签名/物理公章</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5F9635B9">
      <w:pPr>
        <w:wordWrap w:val="0"/>
        <w:snapToGrid w:val="0"/>
        <w:spacing w:line="360" w:lineRule="auto"/>
        <w:ind w:firstLine="4320" w:firstLineChars="18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分包供应商名称（</w:t>
      </w:r>
      <w:r>
        <w:rPr>
          <w:rFonts w:hint="eastAsia" w:ascii="仿宋" w:hAnsi="仿宋" w:eastAsia="仿宋" w:cs="仿宋"/>
          <w:color w:val="000000" w:themeColor="text1"/>
          <w:kern w:val="0"/>
          <w:sz w:val="24"/>
          <w:highlight w:val="none"/>
          <w14:textFill>
            <w14:solidFill>
              <w14:schemeClr w14:val="tx1"/>
            </w14:solidFill>
          </w14:textFill>
        </w:rPr>
        <w:t>电子签名/物理公章</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0F517E6F">
      <w:pPr>
        <w:pStyle w:val="62"/>
        <w:wordWrap w:val="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5514664A">
      <w:pPr>
        <w:wordWrap w:val="0"/>
        <w:rPr>
          <w:rFonts w:hint="eastAsia" w:ascii="仿宋" w:hAnsi="仿宋" w:eastAsia="仿宋" w:cs="仿宋"/>
          <w:color w:val="000000" w:themeColor="text1"/>
          <w:highlight w:val="none"/>
          <w14:textFill>
            <w14:solidFill>
              <w14:schemeClr w14:val="tx1"/>
            </w14:solidFill>
          </w14:textFill>
        </w:rPr>
      </w:pPr>
    </w:p>
    <w:p w14:paraId="4918CF54">
      <w:pPr>
        <w:wordWrap w:val="0"/>
        <w:rPr>
          <w:rFonts w:hint="eastAsia" w:ascii="仿宋" w:hAnsi="仿宋" w:eastAsia="仿宋" w:cs="仿宋"/>
          <w:color w:val="000000" w:themeColor="text1"/>
          <w:highlight w:val="none"/>
          <w14:textFill>
            <w14:solidFill>
              <w14:schemeClr w14:val="tx1"/>
            </w14:solidFill>
          </w14:textFill>
        </w:rPr>
      </w:pPr>
    </w:p>
    <w:p w14:paraId="01092F2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58E475CC">
      <w:pPr>
        <w:rPr>
          <w:rFonts w:hint="eastAsia" w:ascii="仿宋" w:hAnsi="仿宋" w:eastAsia="仿宋" w:cs="仿宋"/>
          <w:color w:val="000000" w:themeColor="text1"/>
          <w:highlight w:val="none"/>
          <w14:textFill>
            <w14:solidFill>
              <w14:schemeClr w14:val="tx1"/>
            </w14:solidFill>
          </w14:textFill>
        </w:rPr>
      </w:pPr>
    </w:p>
    <w:p w14:paraId="613E6CEF">
      <w:pPr>
        <w:rPr>
          <w:rFonts w:hint="eastAsia" w:ascii="仿宋" w:hAnsi="仿宋" w:eastAsia="仿宋" w:cs="仿宋"/>
          <w:color w:val="000000" w:themeColor="text1"/>
          <w:highlight w:val="none"/>
          <w14:textFill>
            <w14:solidFill>
              <w14:schemeClr w14:val="tx1"/>
            </w14:solidFill>
          </w14:textFill>
        </w:rPr>
      </w:pPr>
    </w:p>
    <w:p w14:paraId="2C44CC03">
      <w:pPr>
        <w:rPr>
          <w:rFonts w:hint="eastAsia" w:ascii="仿宋" w:hAnsi="仿宋" w:eastAsia="仿宋" w:cs="仿宋"/>
          <w:color w:val="000000" w:themeColor="text1"/>
          <w:highlight w:val="none"/>
          <w14:textFill>
            <w14:solidFill>
              <w14:schemeClr w14:val="tx1"/>
            </w14:solidFill>
          </w14:textFill>
        </w:rPr>
      </w:pPr>
    </w:p>
    <w:sectPr>
      <w:pgSz w:w="11905" w:h="16838"/>
      <w:pgMar w:top="652" w:right="1417" w:bottom="680" w:left="1417" w:header="539" w:footer="425" w:gutter="0"/>
      <w:pgNumType w:fmt="decimal"/>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Lucida Sans">
    <w:panose1 w:val="020B0602030504020204"/>
    <w:charset w:val="00"/>
    <w:family w:val="swiss"/>
    <w:pitch w:val="default"/>
    <w:sig w:usb0="00000003" w:usb1="00000000" w:usb2="00000000" w:usb3="00000000" w:csb0="20000001" w:csb1="00000000"/>
  </w:font>
  <w:font w:name="Helvetica">
    <w:altName w:val="Arial"/>
    <w:panose1 w:val="020B0504020202030204"/>
    <w:charset w:val="00"/>
    <w:family w:val="swiss"/>
    <w:pitch w:val="default"/>
    <w:sig w:usb0="00000000" w:usb1="00000000" w:usb2="00000000" w:usb3="00000000" w:csb0="00000093"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auto"/>
    <w:pitch w:val="default"/>
    <w:sig w:usb0="FFFFFFFF" w:usb1="E9FFFFFF" w:usb2="0000003F" w:usb3="00000000" w:csb0="603F01FF" w:csb1="FFFF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2020602060306020A03"/>
    <w:charset w:val="00"/>
    <w:family w:val="roman"/>
    <w:pitch w:val="default"/>
    <w:sig w:usb0="00000000" w:usb1="00000000" w:usb2="00000000" w:usb3="00000000" w:csb0="00000000" w:csb1="00000000"/>
  </w:font>
  <w:font w:name=".PingFang SC">
    <w:altName w:val="宋体"/>
    <w:panose1 w:val="00000000000000000000"/>
    <w:charset w:val="86"/>
    <w:family w:val="modern"/>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B2B6D">
    <w:pPr>
      <w:pStyle w:val="4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2D4277">
                          <w:pPr>
                            <w:pStyle w:val="40"/>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4A2D4277">
                    <w:pPr>
                      <w:pStyle w:val="4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D1EB6">
    <w:pPr>
      <w:pStyle w:val="40"/>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3AFE31">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C3AFE31">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9157D5">
    <w:pPr>
      <w:pStyle w:val="40"/>
      <w:jc w:val="center"/>
      <w:rPr>
        <w:rFonts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ADC186">
                          <w:pPr>
                            <w:pStyle w:val="40"/>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3ADC186">
                    <w:pPr>
                      <w:pStyle w:val="40"/>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5F79E">
    <w:pPr>
      <w:pStyle w:val="40"/>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960FD2">
                          <w:pPr>
                            <w:pStyle w:val="40"/>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2960FD2">
                    <w:pPr>
                      <w:pStyle w:val="40"/>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7A81A8">
    <w:pPr>
      <w:pStyle w:val="24"/>
      <w:spacing w:line="14" w:lineRule="auto"/>
      <w:rPr>
        <w:sz w:val="20"/>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482600" cy="1524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482600" cy="152400"/>
                      </a:xfrm>
                      <a:prstGeom prst="rect">
                        <a:avLst/>
                      </a:prstGeom>
                      <a:noFill/>
                      <a:ln>
                        <a:noFill/>
                      </a:ln>
                    </wps:spPr>
                    <wps:txbx>
                      <w:txbxContent>
                        <w:p w14:paraId="47A02038">
                          <w:pPr>
                            <w:spacing w:before="3"/>
                            <w:ind w:left="20" w:right="0" w:firstLine="0"/>
                            <w:jc w:val="left"/>
                            <w:rPr>
                              <w:rFonts w:hint="eastAsia" w:ascii="宋体" w:eastAsia="宋体"/>
                              <w:sz w:val="18"/>
                            </w:rPr>
                          </w:pPr>
                          <w:r>
                            <w:rPr>
                              <w:rFonts w:hint="eastAsia" w:ascii="宋体" w:eastAsia="宋体"/>
                              <w:sz w:val="18"/>
                            </w:rPr>
                            <w:fldChar w:fldCharType="begin"/>
                          </w:r>
                          <w:r>
                            <w:rPr>
                              <w:rFonts w:hint="eastAsia" w:ascii="宋体" w:eastAsia="宋体"/>
                              <w:sz w:val="18"/>
                            </w:rPr>
                            <w:instrText xml:space="preserve"> PAGE  \* MERGEFORMAT </w:instrText>
                          </w:r>
                          <w:r>
                            <w:rPr>
                              <w:rFonts w:hint="eastAsia" w:ascii="宋体" w:eastAsia="宋体"/>
                              <w:sz w:val="18"/>
                            </w:rPr>
                            <w:fldChar w:fldCharType="separate"/>
                          </w:r>
                          <w:r>
                            <w:rPr>
                              <w:rFonts w:hint="eastAsia" w:ascii="宋体" w:eastAsia="宋体"/>
                              <w:sz w:val="18"/>
                            </w:rPr>
                            <w:t>29</w:t>
                          </w:r>
                          <w:r>
                            <w:rPr>
                              <w:rFonts w:hint="eastAsia" w:ascii="宋体" w:eastAsia="宋体"/>
                              <w:sz w:val="18"/>
                            </w:rPr>
                            <w:fldChar w:fldCharType="end"/>
                          </w:r>
                        </w:p>
                      </w:txbxContent>
                    </wps:txbx>
                    <wps:bodyPr lIns="0" tIns="0" rIns="0" bIns="0" upright="1"/>
                  </wps:wsp>
                </a:graphicData>
              </a:graphic>
            </wp:anchor>
          </w:drawing>
        </mc:Choice>
        <mc:Fallback>
          <w:pict>
            <v:shape id="_x0000_s1026" o:spid="_x0000_s1026" o:spt="202" type="#_x0000_t202" style="position:absolute;left:0pt;margin-top:0pt;height:12pt;width:38pt;mso-position-horizontal:center;mso-position-horizontal-relative:margin;z-index:251660288;mso-width-relative:page;mso-height-relative:page;" filled="f" stroked="f" coordsize="21600,21600" o:gfxdata="UEsDBAoAAAAAAIdO4kAAAAAAAAAAAAAAAAAEAAAAZHJzL1BLAwQUAAAACACHTuJAhcLha9MAAAAD&#10;AQAADwAAAGRycy9kb3ducmV2LnhtbE2PzU7DMBCE70i8g7VI3KjdqgoQ4lQVoickRBoOHJ14m1iN&#10;12ns/vD2LFzgMtJoVjPfFquLH8QJp+gCaZjPFAikNlhHnYaPenP3ACImQ9YMgVDDF0ZYlddXhclt&#10;OFOFp23qBJdQzI2GPqUxlzK2PXoTZ2FE4mwXJm8S26mTdjJnLveDXCiVSW8c8UJvRnzusd1vj17D&#10;+pOqF3d4a96rXeXq+lHRa7bX+vZmrp5AJLykv2P4wWd0KJmpCUeyUQwa+JH0q5zdZ+waDYulAlkW&#10;8j97+Q1QSwMEFAAAAAgAh07iQAiM9um5AQAAcQMAAA4AAABkcnMvZTJvRG9jLnhtbK1TQW7bMBC8&#10;F+gfCN5rykYaBILlAIGRIEDQFkj7AJoiLQIklyBpS/5A8oOeeum97/I7uqRkp00vOfRCrXZXszOz&#10;1PJ6sIbsZYgaXEPns4oS6QS02m0b+u3r7YcrSmLiruUGnGzoQUZ6vXr/btn7Wi6gA9PKQBDExbr3&#10;De1S8jVjUXTS8jgDLx0WFQTLE76GLWsD7xHdGraoqkvWQ2h9ACFjxOx6LNIJMbwFEJTSQq5B7Kx0&#10;aUQN0vCEkmKnfaSrwlYpKdJnpaJMxDQUlaZy4hCMN/lkqyWvt4H7TouJAn8LhVeaLNcOh56h1jxx&#10;sgv6HyirRYAIKs0EWDYKKY6ginn1ypvHjntZtKDV0Z9Nj/8PVnzafwlEt3gTKHHc4sKP35+PP34d&#10;fz6Reban97HGrkePfWm4gSG3TvmIyax6UMHmJ+ohWEdzD2dz5ZCIwOTF1eKyworA0vzj4gJjRGEv&#10;H/sQ050ES3LQ0IC7K5by/UNMY+upJc9ycKuNwTyvjfsrgZg5wzLzkWGO0rAZJtobaA+oxtw7dDLf&#10;ilMQTsHmFOx80NsO6RTNBRI3UXhPtyav+s/3MvjlT1n9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IXC4WvTAAAAAwEAAA8AAAAAAAAAAQAgAAAAIgAAAGRycy9kb3ducmV2LnhtbFBLAQIUABQAAAAI&#10;AIdO4kAIjPbpuQEAAHEDAAAOAAAAAAAAAAEAIAAAACIBAABkcnMvZTJvRG9jLnhtbFBLBQYAAAAA&#10;BgAGAFkBAABNBQAAAAA=&#10;">
              <v:fill on="f" focussize="0,0"/>
              <v:stroke on="f"/>
              <v:imagedata o:title=""/>
              <o:lock v:ext="edit" aspectratio="f"/>
              <v:textbox inset="0mm,0mm,0mm,0mm">
                <w:txbxContent>
                  <w:p w14:paraId="47A02038">
                    <w:pPr>
                      <w:spacing w:before="3"/>
                      <w:ind w:left="20" w:right="0" w:firstLine="0"/>
                      <w:jc w:val="left"/>
                      <w:rPr>
                        <w:rFonts w:hint="eastAsia" w:ascii="宋体" w:eastAsia="宋体"/>
                        <w:sz w:val="18"/>
                      </w:rPr>
                    </w:pPr>
                    <w:r>
                      <w:rPr>
                        <w:rFonts w:hint="eastAsia" w:ascii="宋体" w:eastAsia="宋体"/>
                        <w:sz w:val="18"/>
                      </w:rPr>
                      <w:fldChar w:fldCharType="begin"/>
                    </w:r>
                    <w:r>
                      <w:rPr>
                        <w:rFonts w:hint="eastAsia" w:ascii="宋体" w:eastAsia="宋体"/>
                        <w:sz w:val="18"/>
                      </w:rPr>
                      <w:instrText xml:space="preserve"> PAGE  \* MERGEFORMAT </w:instrText>
                    </w:r>
                    <w:r>
                      <w:rPr>
                        <w:rFonts w:hint="eastAsia" w:ascii="宋体" w:eastAsia="宋体"/>
                        <w:sz w:val="18"/>
                      </w:rPr>
                      <w:fldChar w:fldCharType="separate"/>
                    </w:r>
                    <w:r>
                      <w:rPr>
                        <w:rFonts w:hint="eastAsia" w:ascii="宋体" w:eastAsia="宋体"/>
                        <w:sz w:val="18"/>
                      </w:rPr>
                      <w:t>29</w:t>
                    </w:r>
                    <w:r>
                      <w:rPr>
                        <w:rFonts w:hint="eastAsia" w:ascii="宋体" w:eastAsia="宋体"/>
                        <w:sz w:val="18"/>
                      </w:rPr>
                      <w:fldChar w:fldCharType="end"/>
                    </w:r>
                  </w:p>
                </w:txbxContent>
              </v:textbox>
            </v:shape>
          </w:pict>
        </mc:Fallback>
      </mc:AlternateContent>
    </w:r>
    <w:r>
      <mc:AlternateContent>
        <mc:Choice Requires="wps">
          <w:drawing>
            <wp:anchor distT="0" distB="0" distL="114300" distR="114300" simplePos="0" relativeHeight="251661312" behindDoc="1" locked="0" layoutInCell="1" allowOverlap="1">
              <wp:simplePos x="0" y="0"/>
              <wp:positionH relativeFrom="page">
                <wp:posOffset>3810000</wp:posOffset>
              </wp:positionH>
              <wp:positionV relativeFrom="page">
                <wp:posOffset>10256520</wp:posOffset>
              </wp:positionV>
              <wp:extent cx="482600" cy="1524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482600" cy="152400"/>
                      </a:xfrm>
                      <a:prstGeom prst="rect">
                        <a:avLst/>
                      </a:prstGeom>
                      <a:noFill/>
                      <a:ln>
                        <a:noFill/>
                      </a:ln>
                    </wps:spPr>
                    <wps:txbx>
                      <w:txbxContent>
                        <w:p w14:paraId="7EF3D3E8">
                          <w:pPr>
                            <w:spacing w:before="3"/>
                            <w:ind w:left="20" w:right="0" w:firstLine="0"/>
                            <w:jc w:val="left"/>
                            <w:rPr>
                              <w:rFonts w:hint="eastAsia" w:ascii="宋体" w:eastAsia="宋体"/>
                              <w:sz w:val="18"/>
                            </w:rPr>
                          </w:pPr>
                        </w:p>
                      </w:txbxContent>
                    </wps:txbx>
                    <wps:bodyPr lIns="0" tIns="0" rIns="0" bIns="0" upright="1"/>
                  </wps:wsp>
                </a:graphicData>
              </a:graphic>
            </wp:anchor>
          </w:drawing>
        </mc:Choice>
        <mc:Fallback>
          <w:pict>
            <v:shape id="_x0000_s1026" o:spid="_x0000_s1026" o:spt="202" type="#_x0000_t202" style="position:absolute;left:0pt;margin-left:300pt;margin-top:807.6pt;height:12pt;width:38pt;mso-position-horizontal-relative:page;mso-position-vertical-relative:page;z-index:-251655168;mso-width-relative:page;mso-height-relative:page;" filled="f" stroked="f" coordsize="21600,21600" o:gfxdata="UEsDBAoAAAAAAIdO4kAAAAAAAAAAAAAAAAAEAAAAZHJzL1BLAwQUAAAACACHTuJAIQ+nftkAAAAN&#10;AQAADwAAAGRycy9kb3ducmV2LnhtbE2PzU7DMBCE70i8g7VI3KidIAxN41QIwQkJkYZDj07sJlbj&#10;dYjdH96e7QmOOzOa/aZcn/3IjnaOLqCCbCGAWeyCcdgr+Gre7p6AxaTR6DGgVfBjI6yr66tSFyac&#10;sLbHTeoZlWAstIIhpangPHaD9TouwmSRvF2YvU50zj03sz5RuR95LoTkXjukD4Oe7Mtgu/3m4BU8&#10;b7F+dd8f7We9q13TLAW+y71StzeZWAFL9pz+wnDBJ3SoiKkNBzSRjQqkELQlkSGzhxwYReSjJKm9&#10;SPfLHHhV8v8rql9QSwMEFAAAAAgAh07iQEFVyTa5AQAAcQMAAA4AAABkcnMvZTJvRG9jLnhtbK1T&#10;S27bMBDdF+gdCO5rykZqBILlAIWRokDRFkh6AJoiLQL8gUNb8gXaG3TVTfY5l8+RIWU5bbrJohvq&#10;aWb0Zt4banUzWEMOMoL2rqHzWUWJdMK32u0a+v3+9t01JZC4a7nxTjb0KIHerN++WfWhlgvfedPK&#10;SJDEQd2HhnYphZoxEJ20HGY+SIdJ5aPlCV/jjrWR98huDVtU1ZL1PrYheiEBMLoZk/TMGF9D6JXS&#10;Qm682Fvp0sgapeEJJUGnA9B1mVYpKdJXpUAmYhqKSlM5sQnibT7ZesXrXeSh0+I8An/NCC80Wa4d&#10;Nr1QbXjiZB/1P1RWi+jBqzQT3rJRSHEEVcyrF97cdTzIogWthnAxHf4frfhy+BaJbhu6pMRxiws/&#10;/fp5+v14evhBltmePkCNVXcB69LwwQ94aaY4YDCrHlS0+Yl6CObR3OPFXDkkIjB4db1YVpgRmJq/&#10;X1whRnb2/HGIkD5Kb0kGDY24u2IpP3yGNJZOJbmX87famLI/4/4KIGeOsDz5OGFGadgOZzlb3x5R&#10;jfnk0Ml8KyYQJ7CdwD5EvetwnKK5UOImytznW5NX/ed7afz8p6yf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CEPp37ZAAAADQEAAA8AAAAAAAAAAQAgAAAAIgAAAGRycy9kb3ducmV2LnhtbFBLAQIU&#10;ABQAAAAIAIdO4kBBVck2uQEAAHEDAAAOAAAAAAAAAAEAIAAAACgBAABkcnMvZTJvRG9jLnhtbFBL&#10;BQYAAAAABgAGAFkBAABTBQAAAAA=&#10;">
              <v:fill on="f" focussize="0,0"/>
              <v:stroke on="f"/>
              <v:imagedata o:title=""/>
              <o:lock v:ext="edit" aspectratio="f"/>
              <v:textbox inset="0mm,0mm,0mm,0mm">
                <w:txbxContent>
                  <w:p w14:paraId="7EF3D3E8">
                    <w:pPr>
                      <w:spacing w:before="3"/>
                      <w:ind w:left="20" w:right="0" w:firstLine="0"/>
                      <w:jc w:val="left"/>
                      <w:rPr>
                        <w:rFonts w:hint="eastAsia" w:ascii="宋体" w:eastAsia="宋体"/>
                        <w:sz w:val="18"/>
                      </w:rPr>
                    </w:pP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C34ED">
    <w:pPr>
      <w:pStyle w:val="40"/>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765DAB">
                          <w:pPr>
                            <w:pStyle w:val="40"/>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6B765DAB">
                    <w:pPr>
                      <w:pStyle w:val="40"/>
                    </w:pPr>
                    <w:r>
                      <w:fldChar w:fldCharType="begin"/>
                    </w:r>
                    <w:r>
                      <w:instrText xml:space="preserve"> PAGE  \* MERGEFORMAT </w:instrText>
                    </w:r>
                    <w:r>
                      <w:fldChar w:fldCharType="separate"/>
                    </w:r>
                    <w:r>
                      <w:t>77</w:t>
                    </w:r>
                    <w:r>
                      <w:fldChar w:fldCharType="end"/>
                    </w:r>
                  </w:p>
                </w:txbxContent>
              </v:textbox>
            </v:shape>
          </w:pict>
        </mc:Fallback>
      </mc:AlternateContent>
    </w:r>
  </w:p>
  <w:p w14:paraId="256C25C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B2E5A8">
    <w:pPr>
      <w:pStyle w:val="40"/>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34AA48">
                          <w:pPr>
                            <w:pStyle w:val="40"/>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7234AA48">
                    <w:pPr>
                      <w:pStyle w:val="40"/>
                    </w:pPr>
                    <w:r>
                      <w:fldChar w:fldCharType="begin"/>
                    </w:r>
                    <w:r>
                      <w:instrText xml:space="preserve"> PAGE  \* MERGEFORMAT </w:instrText>
                    </w:r>
                    <w:r>
                      <w:fldChar w:fldCharType="separate"/>
                    </w:r>
                    <w:r>
                      <w:t>76</w:t>
                    </w:r>
                    <w:r>
                      <w:fldChar w:fldCharType="end"/>
                    </w:r>
                  </w:p>
                </w:txbxContent>
              </v:textbox>
            </v:shape>
          </w:pict>
        </mc:Fallback>
      </mc:AlternateContent>
    </w:r>
  </w:p>
  <w:p w14:paraId="426DE5BF">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3013A5">
    <w:pPr>
      <w:pStyle w:val="40"/>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1194BD">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151194BD">
                    <w:pPr>
                      <w:pStyle w:val="40"/>
                    </w:pPr>
                    <w:r>
                      <w:fldChar w:fldCharType="begin"/>
                    </w:r>
                    <w:r>
                      <w:instrText xml:space="preserve"> PAGE  \* MERGEFORMAT </w:instrText>
                    </w:r>
                    <w:r>
                      <w:fldChar w:fldCharType="separate"/>
                    </w:r>
                    <w:r>
                      <w:t>1</w:t>
                    </w:r>
                    <w:r>
                      <w:fldChar w:fldCharType="end"/>
                    </w:r>
                  </w:p>
                </w:txbxContent>
              </v:textbox>
            </v:shape>
          </w:pict>
        </mc:Fallback>
      </mc:AlternateContent>
    </w:r>
  </w:p>
  <w:p w14:paraId="14BF39A2">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AAB4B">
    <w:pPr>
      <w:pStyle w:val="40"/>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F3EE46">
                          <w:pPr>
                            <w:pStyle w:val="40"/>
                          </w:pPr>
                          <w:r>
                            <w:fldChar w:fldCharType="begin"/>
                          </w:r>
                          <w:r>
                            <w:instrText xml:space="preserve"> PAGE  \* MERGEFORMAT </w:instrText>
                          </w:r>
                          <w:r>
                            <w:fldChar w:fldCharType="separate"/>
                          </w:r>
                          <w:r>
                            <w:t>96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5EF3EE46">
                    <w:pPr>
                      <w:pStyle w:val="40"/>
                    </w:pPr>
                    <w:r>
                      <w:fldChar w:fldCharType="begin"/>
                    </w:r>
                    <w:r>
                      <w:instrText xml:space="preserve"> PAGE  \* MERGEFORMAT </w:instrText>
                    </w:r>
                    <w:r>
                      <w:fldChar w:fldCharType="separate"/>
                    </w:r>
                    <w:r>
                      <w:t>96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1F43B">
    <w:pPr>
      <w:pStyle w:val="40"/>
      <w:jc w:val="center"/>
      <w:rPr>
        <w:rFonts w:ascii="仿宋_GB2312" w:eastAsia="仿宋_GB2312"/>
        <w:szCs w:val="24"/>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B342FA">
                          <w:pPr>
                            <w:pStyle w:val="40"/>
                          </w:pPr>
                          <w:r>
                            <w:fldChar w:fldCharType="begin"/>
                          </w:r>
                          <w:r>
                            <w:instrText xml:space="preserve"> PAGE  \* MERGEFORMAT </w:instrText>
                          </w:r>
                          <w:r>
                            <w:fldChar w:fldCharType="separate"/>
                          </w:r>
                          <w:r>
                            <w:t>99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0CB342FA">
                    <w:pPr>
                      <w:pStyle w:val="40"/>
                    </w:pPr>
                    <w:r>
                      <w:fldChar w:fldCharType="begin"/>
                    </w:r>
                    <w:r>
                      <w:instrText xml:space="preserve"> PAGE  \* MERGEFORMAT </w:instrText>
                    </w:r>
                    <w:r>
                      <w:fldChar w:fldCharType="separate"/>
                    </w:r>
                    <w:r>
                      <w:t>99</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5A0AB">
    <w:pPr>
      <w:pStyle w:val="40"/>
      <w:framePr w:wrap="around" w:vAnchor="text" w:hAnchor="margin" w:xAlign="right" w:y="1"/>
      <w:rPr>
        <w:rStyle w:val="73"/>
      </w:rPr>
    </w:pPr>
    <w:r>
      <w:fldChar w:fldCharType="begin"/>
    </w:r>
    <w:r>
      <w:rPr>
        <w:rStyle w:val="73"/>
      </w:rPr>
      <w:instrText xml:space="preserve">PAGE  </w:instrText>
    </w:r>
    <w:r>
      <w:fldChar w:fldCharType="end"/>
    </w:r>
  </w:p>
  <w:p w14:paraId="294B1AEA">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E605D1">
    <w:pPr>
      <w:pStyle w:val="40"/>
      <w:jc w:val="center"/>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4BAAA0">
                          <w:pPr>
                            <w:pStyle w:val="40"/>
                          </w:pPr>
                          <w:r>
                            <w:fldChar w:fldCharType="begin"/>
                          </w:r>
                          <w:r>
                            <w:instrText xml:space="preserve"> PAGE  \* MERGEFORMAT </w:instrText>
                          </w:r>
                          <w:r>
                            <w:fldChar w:fldCharType="separate"/>
                          </w:r>
                          <w:r>
                            <w:t>97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2A4BAAA0">
                    <w:pPr>
                      <w:pStyle w:val="40"/>
                    </w:pPr>
                    <w:r>
                      <w:fldChar w:fldCharType="begin"/>
                    </w:r>
                    <w:r>
                      <w:instrText xml:space="preserve"> PAGE  \* MERGEFORMAT </w:instrText>
                    </w:r>
                    <w:r>
                      <w:fldChar w:fldCharType="separate"/>
                    </w:r>
                    <w:r>
                      <w:t>97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01769">
    <w:pPr>
      <w:pStyle w:val="41"/>
      <w:pBdr>
        <w:bottom w:val="none" w:color="auto" w:sz="0" w:space="4"/>
      </w:pBdr>
      <w:jc w:val="right"/>
      <w:rPr>
        <w:rFonts w:ascii="仿宋_GB2312" w:eastAsia="仿宋_GB2312"/>
        <w:i/>
        <w:u w:val="single"/>
      </w:rPr>
    </w:pPr>
    <w: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0FFBB">
    <w:pPr>
      <w:pStyle w:val="41"/>
      <w:pBdr>
        <w:bottom w:val="none" w:color="auto" w:sz="0" w:space="0"/>
      </w:pBdr>
      <w:tabs>
        <w:tab w:val="center" w:pos="4535"/>
        <w:tab w:val="right" w:pos="9070"/>
        <w:tab w:val="clear" w:pos="4153"/>
        <w:tab w:val="clear" w:pos="8306"/>
      </w:tabs>
      <w:jc w:val="right"/>
    </w:pP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AAD51">
    <w:pPr>
      <w:pStyle w:val="41"/>
      <w:pBdr>
        <w:bottom w:val="none" w:color="auto" w:sz="0" w:space="1"/>
      </w:pBdr>
      <w:ind w:firstLine="420"/>
    </w:pPr>
    <w:r>
      <w:rPr>
        <w:rFonts w:hint="eastAsia" w:ascii="仿宋" w:hAnsi="仿宋" w:eastAsia="仿宋" w:cs="仿宋"/>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25E8A4">
    <w:pPr>
      <w:pStyle w:val="41"/>
      <w:pBdr>
        <w:bottom w:val="none" w:color="auto" w:sz="0" w:space="0"/>
      </w:pBdr>
      <w:tabs>
        <w:tab w:val="center" w:pos="4535"/>
        <w:tab w:val="right" w:pos="9070"/>
        <w:tab w:val="clear" w:pos="4153"/>
        <w:tab w:val="clear" w:pos="8306"/>
      </w:tabs>
      <w:jc w:val="right"/>
    </w:pPr>
    <w:r>
      <w:rPr>
        <w:lang w:val="zh-CN"/>
      </w:rPr>
      <w:t></w:t>
    </w:r>
    <w: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F4E245">
    <w:pPr>
      <w:pStyle w:val="24"/>
      <w:spacing w:line="14" w:lineRule="auto"/>
      <w:rPr>
        <w:sz w:val="20"/>
      </w:rPr>
    </w:pPr>
    <w:r>
      <mc:AlternateContent>
        <mc:Choice Requires="wps">
          <w:drawing>
            <wp:anchor distT="0" distB="0" distL="114300" distR="114300" simplePos="0" relativeHeight="251659264" behindDoc="1" locked="0" layoutInCell="1" allowOverlap="1">
              <wp:simplePos x="0" y="0"/>
              <wp:positionH relativeFrom="page">
                <wp:posOffset>8257540</wp:posOffset>
              </wp:positionH>
              <wp:positionV relativeFrom="page">
                <wp:posOffset>544830</wp:posOffset>
              </wp:positionV>
              <wp:extent cx="1511300" cy="1397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511300" cy="139700"/>
                      </a:xfrm>
                      <a:prstGeom prst="rect">
                        <a:avLst/>
                      </a:prstGeom>
                      <a:noFill/>
                      <a:ln>
                        <a:noFill/>
                      </a:ln>
                    </wps:spPr>
                    <wps:txbx>
                      <w:txbxContent>
                        <w:p w14:paraId="67AD1EA6">
                          <w:pPr>
                            <w:spacing w:before="0" w:line="220" w:lineRule="exact"/>
                            <w:ind w:left="20" w:right="0" w:firstLine="0"/>
                            <w:jc w:val="left"/>
                            <w:rPr>
                              <w:rFonts w:hint="eastAsia" w:ascii="宋体" w:eastAsia="宋体"/>
                              <w:sz w:val="18"/>
                            </w:rPr>
                          </w:pPr>
                        </w:p>
                      </w:txbxContent>
                    </wps:txbx>
                    <wps:bodyPr lIns="0" tIns="0" rIns="0" bIns="0" upright="1"/>
                  </wps:wsp>
                </a:graphicData>
              </a:graphic>
            </wp:anchor>
          </w:drawing>
        </mc:Choice>
        <mc:Fallback>
          <w:pict>
            <v:shape id="_x0000_s1026" o:spid="_x0000_s1026" o:spt="202" type="#_x0000_t202" style="position:absolute;left:0pt;margin-left:650.2pt;margin-top:42.9pt;height:11pt;width:119pt;mso-position-horizontal-relative:page;mso-position-vertical-relative:page;z-index:-251657216;mso-width-relative:page;mso-height-relative:page;" filled="f" stroked="f" coordsize="21600,21600" o:gfxdata="UEsDBAoAAAAAAIdO4kAAAAAAAAAAAAAAAAAEAAAAZHJzL1BLAwQUAAAACACHTuJAn+9vFdkAAAAM&#10;AQAADwAAAGRycy9kb3ducmV2LnhtbE2PzU7DMBCE70i8g7VI3KhdSksIcSqE4ISESMOBoxNvE6vx&#10;OsTuD2/P9gS3nd3R7DfF+uQHccApukAa5jMFAqkN1lGn4bN+vclAxGTImiEQavjBCOvy8qIwuQ1H&#10;qvCwSZ3gEIq50dCnNOZSxrZHb+IsjEh824bJm8Ry6qSdzJHD/SBvlVpJbxzxh96M+Nxju9vsvYan&#10;L6pe3Pd781FtK1fXD4reVjutr6/m6hFEwlP6M8MZn9GhZKYm7MlGMbBeKHXHXg3ZkjucHctFxpuG&#10;J3WfgSwL+b9E+QtQSwMEFAAAAAgAh07iQF7xBim5AQAAcgMAAA4AAABkcnMvZTJvRG9jLnhtbK1T&#10;zY7TMBC+I/EOlu/Uya7KT9R0JVQtQkKAtMsDuI7dWLI9lu026QvAG3Diwp3n6nMwdpouLJc9cHHG&#10;M+Nv5vtmsroZrSEHGaIG19J6UVEinYBOu11Lv9zfvnhNSUzcddyAky09ykhv1s+frQbfyCvowXQy&#10;EARxsRl8S/uUfMNYFL20PC7AS4dBBcHyhNewY13gA6Jbw66q6iUbIHQ+gJAxonczBekZMTwFEJTS&#10;Qm5A7K10aUIN0vCElGKvfaTr0q1SUqRPSkWZiGkpMk3lxCJob/PJ1ive7AL3vRbnFvhTWnjEyXLt&#10;sOgFasMTJ/ug/4GyWgSIoNJCgGUTkaIIsqirR9rc9dzLwgWljv4ievx/sOLj4XMgumvpkhLHLQ78&#10;9P3b6cev08+vZJnlGXxsMOvOY14a38KISzP7Izoz61EFm7/Ih2AcxT1exJVjIiI/Wtb1dYUhgbH6&#10;+s0rtBGePbz2IaZ3EizJRksDDq9oyg8fYppS55RczMGtNqYM0Li/HIiZPSy3PrWYrTRuxzOfLXRH&#10;pGPeO5Qyr8VshNnYzsbeB73rsZ1CukDiKErf57XJs/7zXgo//Crr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J/vbxXZAAAADAEAAA8AAAAAAAAAAQAgAAAAIgAAAGRycy9kb3ducmV2LnhtbFBLAQIU&#10;ABQAAAAIAIdO4kBe8QYpuQEAAHIDAAAOAAAAAAAAAAEAIAAAACgBAABkcnMvZTJvRG9jLnhtbFBL&#10;BQYAAAAABgAGAFkBAABTBQAAAAA=&#10;">
              <v:fill on="f" focussize="0,0"/>
              <v:stroke on="f"/>
              <v:imagedata o:title=""/>
              <o:lock v:ext="edit" aspectratio="f"/>
              <v:textbox inset="0mm,0mm,0mm,0mm">
                <w:txbxContent>
                  <w:p w14:paraId="67AD1EA6">
                    <w:pPr>
                      <w:spacing w:before="0" w:line="220" w:lineRule="exact"/>
                      <w:ind w:left="20" w:right="0" w:firstLine="0"/>
                      <w:jc w:val="left"/>
                      <w:rPr>
                        <w:rFonts w:hint="eastAsia" w:ascii="宋体" w:eastAsia="宋体"/>
                        <w:sz w:val="18"/>
                      </w:rPr>
                    </w:pPr>
                  </w:p>
                </w:txbxContent>
              </v:textbox>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629EAD">
    <w:pPr>
      <w:pStyle w:val="41"/>
      <w:pBdr>
        <w:bottom w:val="none" w:color="auto" w:sz="0" w:space="1"/>
      </w:pBdr>
      <w:rPr>
        <w:rFonts w:ascii="仿宋_GB2312" w:eastAsia="仿宋_GB2312"/>
        <w:b/>
        <w:i/>
        <w:u w:val="single"/>
      </w:rPr>
    </w:pPr>
    <w:r>
      <w:t></w:t>
    </w:r>
    <w:r>
      <w:rPr>
        <w:rFonts w:hint="eastAsia"/>
      </w:rPr>
      <w:t xml:space="preserve">  </w:t>
    </w:r>
  </w:p>
  <w:p w14:paraId="33287DBD">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01DE48">
    <w:pPr>
      <w:pStyle w:val="41"/>
      <w:pBdr>
        <w:bottom w:val="none" w:color="auto" w:sz="0" w:space="1"/>
      </w:pBdr>
    </w:pPr>
    <w:r>
      <w: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B229B">
    <w:pPr>
      <w:pStyle w:val="41"/>
      <w:pBdr>
        <w:bottom w:val="none" w:color="auto" w:sz="0" w:space="1"/>
      </w:pBdr>
      <w:jc w:val="right"/>
      <w:rPr>
        <w:rFonts w:ascii="仿宋_GB2312" w:eastAsia="仿宋_GB2312"/>
        <w:b/>
        <w:i/>
        <w:u w:val="single"/>
      </w:rPr>
    </w:pPr>
    <w:r>
      <w:rPr>
        <w:rFonts w:hint="eastAsia"/>
      </w:rPr>
      <w:t xml:space="preserve">                                 </w:t>
    </w:r>
  </w:p>
  <w:p w14:paraId="3287636E">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85999">
    <w:pPr>
      <w:pStyle w:val="41"/>
      <w:pBdr>
        <w:bottom w:val="none" w:color="auto" w:sz="0" w:space="1"/>
      </w:pBdr>
      <w:jc w:val="right"/>
    </w:pPr>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71F34B">
    <w:pPr>
      <w:pStyle w:val="41"/>
      <w:pBdr>
        <w:bottom w:val="none" w:color="auto" w:sz="0" w:space="1"/>
      </w:pBdr>
      <w:jc w:val="right"/>
      <w:rPr>
        <w:rFonts w:ascii="仿宋_GB2312" w:eastAsia="仿宋_GB2312"/>
        <w:b/>
        <w:i/>
        <w:iCs/>
        <w:u w:val="single"/>
      </w:rPr>
    </w:pP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9FFECD"/>
    <w:multiLevelType w:val="singleLevel"/>
    <w:tmpl w:val="8C9FFECD"/>
    <w:lvl w:ilvl="0" w:tentative="0">
      <w:start w:val="4"/>
      <w:numFmt w:val="decimal"/>
      <w:suff w:val="nothing"/>
      <w:lvlText w:val="%1、"/>
      <w:lvlJc w:val="left"/>
    </w:lvl>
  </w:abstractNum>
  <w:abstractNum w:abstractNumId="1">
    <w:nsid w:val="901684FD"/>
    <w:multiLevelType w:val="singleLevel"/>
    <w:tmpl w:val="901684FD"/>
    <w:lvl w:ilvl="0" w:tentative="0">
      <w:start w:val="1"/>
      <w:numFmt w:val="decimal"/>
      <w:suff w:val="nothing"/>
      <w:lvlText w:val="（%1）"/>
      <w:lvlJc w:val="left"/>
    </w:lvl>
  </w:abstractNum>
  <w:abstractNum w:abstractNumId="2">
    <w:nsid w:val="A706D59F"/>
    <w:multiLevelType w:val="singleLevel"/>
    <w:tmpl w:val="A706D59F"/>
    <w:lvl w:ilvl="0" w:tentative="0">
      <w:start w:val="1"/>
      <w:numFmt w:val="decimal"/>
      <w:suff w:val="nothing"/>
      <w:lvlText w:val="（%1）"/>
      <w:lvlJc w:val="left"/>
    </w:lvl>
  </w:abstractNum>
  <w:abstractNum w:abstractNumId="3">
    <w:nsid w:val="E5D9C392"/>
    <w:multiLevelType w:val="singleLevel"/>
    <w:tmpl w:val="E5D9C392"/>
    <w:lvl w:ilvl="0" w:tentative="0">
      <w:start w:val="1"/>
      <w:numFmt w:val="decimal"/>
      <w:suff w:val="nothing"/>
      <w:lvlText w:val="（%1）"/>
      <w:lvlJc w:val="left"/>
    </w:lvl>
  </w:abstractNum>
  <w:abstractNum w:abstractNumId="4">
    <w:nsid w:val="FE000763"/>
    <w:multiLevelType w:val="singleLevel"/>
    <w:tmpl w:val="FE000763"/>
    <w:lvl w:ilvl="0" w:tentative="0">
      <w:start w:val="8"/>
      <w:numFmt w:val="decimal"/>
      <w:suff w:val="space"/>
      <w:lvlText w:val="%1."/>
      <w:lvlJc w:val="left"/>
    </w:lvl>
  </w:abstractNum>
  <w:abstractNum w:abstractNumId="5">
    <w:nsid w:val="09D16F87"/>
    <w:multiLevelType w:val="singleLevel"/>
    <w:tmpl w:val="09D16F87"/>
    <w:lvl w:ilvl="0" w:tentative="0">
      <w:start w:val="5"/>
      <w:numFmt w:val="decimal"/>
      <w:suff w:val="nothing"/>
      <w:lvlText w:val="%1、"/>
      <w:lvlJc w:val="left"/>
    </w:lvl>
  </w:abstractNum>
  <w:abstractNum w:abstractNumId="6">
    <w:nsid w:val="0EDA27E0"/>
    <w:multiLevelType w:val="singleLevel"/>
    <w:tmpl w:val="0EDA27E0"/>
    <w:lvl w:ilvl="0" w:tentative="0">
      <w:start w:val="1"/>
      <w:numFmt w:val="decimal"/>
      <w:lvlText w:val="%1."/>
      <w:lvlJc w:val="left"/>
      <w:pPr>
        <w:ind w:left="425" w:hanging="425"/>
      </w:pPr>
      <w:rPr>
        <w:rFonts w:hint="default"/>
      </w:rPr>
    </w:lvl>
  </w:abstractNum>
  <w:abstractNum w:abstractNumId="7">
    <w:nsid w:val="2762A2ED"/>
    <w:multiLevelType w:val="singleLevel"/>
    <w:tmpl w:val="2762A2ED"/>
    <w:lvl w:ilvl="0" w:tentative="0">
      <w:start w:val="3"/>
      <w:numFmt w:val="chineseCounting"/>
      <w:suff w:val="nothing"/>
      <w:lvlText w:val="%1、"/>
      <w:lvlJc w:val="left"/>
      <w:rPr>
        <w:rFonts w:hint="eastAsia"/>
      </w:rPr>
    </w:lvl>
  </w:abstractNum>
  <w:abstractNum w:abstractNumId="8">
    <w:nsid w:val="32F02E1F"/>
    <w:multiLevelType w:val="singleLevel"/>
    <w:tmpl w:val="32F02E1F"/>
    <w:lvl w:ilvl="0" w:tentative="0">
      <w:start w:val="1"/>
      <w:numFmt w:val="decimal"/>
      <w:lvlText w:val="%1."/>
      <w:lvlJc w:val="left"/>
      <w:pPr>
        <w:tabs>
          <w:tab w:val="left" w:pos="312"/>
        </w:tabs>
      </w:pPr>
    </w:lvl>
  </w:abstractNum>
  <w:abstractNum w:abstractNumId="9">
    <w:nsid w:val="393845D2"/>
    <w:multiLevelType w:val="singleLevel"/>
    <w:tmpl w:val="393845D2"/>
    <w:lvl w:ilvl="0" w:tentative="0">
      <w:start w:val="1"/>
      <w:numFmt w:val="decimal"/>
      <w:suff w:val="nothing"/>
      <w:lvlText w:val="（%1）"/>
      <w:lvlJc w:val="left"/>
    </w:lvl>
  </w:abstractNum>
  <w:abstractNum w:abstractNumId="10">
    <w:nsid w:val="39C8313A"/>
    <w:multiLevelType w:val="singleLevel"/>
    <w:tmpl w:val="39C8313A"/>
    <w:lvl w:ilvl="0" w:tentative="0">
      <w:start w:val="1"/>
      <w:numFmt w:val="decimal"/>
      <w:lvlText w:val="%1."/>
      <w:lvlJc w:val="left"/>
      <w:pPr>
        <w:tabs>
          <w:tab w:val="left" w:pos="312"/>
        </w:tabs>
      </w:pPr>
    </w:lvl>
  </w:abstractNum>
  <w:abstractNum w:abstractNumId="11">
    <w:nsid w:val="4721BB3A"/>
    <w:multiLevelType w:val="singleLevel"/>
    <w:tmpl w:val="4721BB3A"/>
    <w:lvl w:ilvl="0" w:tentative="0">
      <w:start w:val="1"/>
      <w:numFmt w:val="decimal"/>
      <w:suff w:val="nothing"/>
      <w:lvlText w:val="（%1）"/>
      <w:lvlJc w:val="left"/>
    </w:lvl>
  </w:abstractNum>
  <w:abstractNum w:abstractNumId="12">
    <w:nsid w:val="50190B34"/>
    <w:multiLevelType w:val="singleLevel"/>
    <w:tmpl w:val="50190B34"/>
    <w:lvl w:ilvl="0" w:tentative="0">
      <w:start w:val="2"/>
      <w:numFmt w:val="chineseCounting"/>
      <w:suff w:val="nothing"/>
      <w:lvlText w:val="%1、"/>
      <w:lvlJc w:val="left"/>
      <w:rPr>
        <w:rFonts w:hint="eastAsia"/>
      </w:rPr>
    </w:lvl>
  </w:abstractNum>
  <w:abstractNum w:abstractNumId="13">
    <w:nsid w:val="504E6061"/>
    <w:multiLevelType w:val="singleLevel"/>
    <w:tmpl w:val="504E6061"/>
    <w:lvl w:ilvl="0" w:tentative="0">
      <w:start w:val="1"/>
      <w:numFmt w:val="decimal"/>
      <w:suff w:val="nothing"/>
      <w:lvlText w:val="（%1）"/>
      <w:lvlJc w:val="left"/>
    </w:lvl>
  </w:abstractNum>
  <w:abstractNum w:abstractNumId="14">
    <w:nsid w:val="5345448E"/>
    <w:multiLevelType w:val="multilevel"/>
    <w:tmpl w:val="5345448E"/>
    <w:lvl w:ilvl="0" w:tentative="0">
      <w:start w:val="1"/>
      <w:numFmt w:val="koreanDigital2"/>
      <w:pStyle w:val="974"/>
      <w:lvlText w:val="第%1章"/>
      <w:lvlJc w:val="left"/>
      <w:pPr>
        <w:ind w:left="0" w:firstLine="0"/>
      </w:pPr>
      <w:rPr>
        <w:rFonts w:hint="eastAsia"/>
      </w:rPr>
    </w:lvl>
    <w:lvl w:ilvl="1" w:tentative="0">
      <w:start w:val="1"/>
      <w:numFmt w:val="chineseCountingThousand"/>
      <w:lvlText w:val="附件%2、"/>
      <w:lvlJc w:val="left"/>
      <w:pPr>
        <w:ind w:left="0" w:firstLine="425"/>
      </w:pPr>
      <w:rPr>
        <w:rFonts w:hint="eastAsia"/>
      </w:rPr>
    </w:lvl>
    <w:lvl w:ilvl="2" w:tentative="0">
      <w:start w:val="1"/>
      <w:numFmt w:val="koreanDigital2"/>
      <w:lvlText w:val="%3、"/>
      <w:lvlJc w:val="left"/>
      <w:pPr>
        <w:ind w:left="0" w:firstLine="851"/>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5">
    <w:nsid w:val="792045E3"/>
    <w:multiLevelType w:val="singleLevel"/>
    <w:tmpl w:val="792045E3"/>
    <w:lvl w:ilvl="0" w:tentative="0">
      <w:start w:val="6"/>
      <w:numFmt w:val="chineseCounting"/>
      <w:suff w:val="nothing"/>
      <w:lvlText w:val="%1、"/>
      <w:lvlJc w:val="left"/>
      <w:rPr>
        <w:rFonts w:hint="eastAsia"/>
      </w:rPr>
    </w:lvl>
  </w:abstractNum>
  <w:num w:numId="1">
    <w:abstractNumId w:val="14"/>
  </w:num>
  <w:num w:numId="2">
    <w:abstractNumId w:val="4"/>
  </w:num>
  <w:num w:numId="3">
    <w:abstractNumId w:val="0"/>
  </w:num>
  <w:num w:numId="4">
    <w:abstractNumId w:val="8"/>
  </w:num>
  <w:num w:numId="5">
    <w:abstractNumId w:val="13"/>
  </w:num>
  <w:num w:numId="6">
    <w:abstractNumId w:val="2"/>
  </w:num>
  <w:num w:numId="7">
    <w:abstractNumId w:val="3"/>
  </w:num>
  <w:num w:numId="8">
    <w:abstractNumId w:val="7"/>
  </w:num>
  <w:num w:numId="9">
    <w:abstractNumId w:val="10"/>
  </w:num>
  <w:num w:numId="10">
    <w:abstractNumId w:val="5"/>
  </w:num>
  <w:num w:numId="11">
    <w:abstractNumId w:val="6"/>
  </w:num>
  <w:num w:numId="12">
    <w:abstractNumId w:val="15"/>
  </w:num>
  <w:num w:numId="13">
    <w:abstractNumId w:val="12"/>
  </w:num>
  <w:num w:numId="14">
    <w:abstractNumId w:val="11"/>
  </w:num>
  <w:num w:numId="15">
    <w:abstractNumId w:val="9"/>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10"/>
  <w:drawingGridVerticalSpacing w:val="-794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3YzdjYjU3N2IzMWIzYWI0YWRmODBhYzFkNGRmNjEifQ=="/>
    <w:docVar w:name="KSO_WPS_MARK_KEY" w:val="4162c88e-7a97-4f8a-914e-66eeeef13e78"/>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2F12"/>
    <w:rsid w:val="000B3989"/>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6BDF"/>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168"/>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3F1"/>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23E"/>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331"/>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47E1D"/>
    <w:rsid w:val="00750D12"/>
    <w:rsid w:val="00751073"/>
    <w:rsid w:val="0075140F"/>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12"/>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501"/>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321"/>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79F"/>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685"/>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57E13"/>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5CD"/>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572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942"/>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218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79D"/>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AB8"/>
    <w:rsid w:val="00C25CFF"/>
    <w:rsid w:val="00C25EA6"/>
    <w:rsid w:val="00C26164"/>
    <w:rsid w:val="00C261C1"/>
    <w:rsid w:val="00C26574"/>
    <w:rsid w:val="00C26DBF"/>
    <w:rsid w:val="00C27199"/>
    <w:rsid w:val="00C27204"/>
    <w:rsid w:val="00C304E9"/>
    <w:rsid w:val="00C30B0B"/>
    <w:rsid w:val="00C31320"/>
    <w:rsid w:val="00C316B4"/>
    <w:rsid w:val="00C31D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8D8"/>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6AAB"/>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E70"/>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4F8E"/>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405"/>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4D3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BED"/>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477AC9"/>
    <w:rsid w:val="014D28C9"/>
    <w:rsid w:val="019F7441"/>
    <w:rsid w:val="01AA5738"/>
    <w:rsid w:val="01AB446A"/>
    <w:rsid w:val="01B37585"/>
    <w:rsid w:val="01D55165"/>
    <w:rsid w:val="01DF6BF8"/>
    <w:rsid w:val="01EB4811"/>
    <w:rsid w:val="01EC2C57"/>
    <w:rsid w:val="01FE433E"/>
    <w:rsid w:val="01FF2BA6"/>
    <w:rsid w:val="02392050"/>
    <w:rsid w:val="026B2E25"/>
    <w:rsid w:val="026E52FD"/>
    <w:rsid w:val="02824D4D"/>
    <w:rsid w:val="02A07C96"/>
    <w:rsid w:val="02C04302"/>
    <w:rsid w:val="02D45AC0"/>
    <w:rsid w:val="02D87377"/>
    <w:rsid w:val="02DA6776"/>
    <w:rsid w:val="02DC4B10"/>
    <w:rsid w:val="02DD76CE"/>
    <w:rsid w:val="02DE6421"/>
    <w:rsid w:val="02F36323"/>
    <w:rsid w:val="02F5619C"/>
    <w:rsid w:val="02F70CCD"/>
    <w:rsid w:val="03103BAE"/>
    <w:rsid w:val="03145F97"/>
    <w:rsid w:val="03222B47"/>
    <w:rsid w:val="0326446A"/>
    <w:rsid w:val="032D5555"/>
    <w:rsid w:val="033124A2"/>
    <w:rsid w:val="033301DC"/>
    <w:rsid w:val="0336740B"/>
    <w:rsid w:val="036634D2"/>
    <w:rsid w:val="03885263"/>
    <w:rsid w:val="03C75283"/>
    <w:rsid w:val="03CF48CD"/>
    <w:rsid w:val="03DD35E4"/>
    <w:rsid w:val="03F90AE6"/>
    <w:rsid w:val="03FC5F2A"/>
    <w:rsid w:val="04076900"/>
    <w:rsid w:val="041A2BF4"/>
    <w:rsid w:val="041A5A3B"/>
    <w:rsid w:val="042311BA"/>
    <w:rsid w:val="042B157A"/>
    <w:rsid w:val="043E286E"/>
    <w:rsid w:val="0462503D"/>
    <w:rsid w:val="048B3E34"/>
    <w:rsid w:val="048F763B"/>
    <w:rsid w:val="049525BD"/>
    <w:rsid w:val="049F330E"/>
    <w:rsid w:val="04AA775C"/>
    <w:rsid w:val="04AF1889"/>
    <w:rsid w:val="04C76F62"/>
    <w:rsid w:val="04D903FC"/>
    <w:rsid w:val="04F66F48"/>
    <w:rsid w:val="050645E5"/>
    <w:rsid w:val="05072808"/>
    <w:rsid w:val="051B3D77"/>
    <w:rsid w:val="05236E37"/>
    <w:rsid w:val="05251E14"/>
    <w:rsid w:val="054A34C3"/>
    <w:rsid w:val="0559183C"/>
    <w:rsid w:val="05A16594"/>
    <w:rsid w:val="05A7762D"/>
    <w:rsid w:val="05A95642"/>
    <w:rsid w:val="05BC1388"/>
    <w:rsid w:val="05C8621A"/>
    <w:rsid w:val="05CB04ED"/>
    <w:rsid w:val="05CC2AF5"/>
    <w:rsid w:val="05D6299D"/>
    <w:rsid w:val="060E5941"/>
    <w:rsid w:val="06110FAF"/>
    <w:rsid w:val="06351153"/>
    <w:rsid w:val="064222D0"/>
    <w:rsid w:val="06493CA7"/>
    <w:rsid w:val="065A6178"/>
    <w:rsid w:val="06623713"/>
    <w:rsid w:val="066F1CF3"/>
    <w:rsid w:val="067B57E2"/>
    <w:rsid w:val="067C171D"/>
    <w:rsid w:val="067D155B"/>
    <w:rsid w:val="06930BB8"/>
    <w:rsid w:val="069F7E86"/>
    <w:rsid w:val="06B75E22"/>
    <w:rsid w:val="06D5691A"/>
    <w:rsid w:val="06EA61D2"/>
    <w:rsid w:val="071F528F"/>
    <w:rsid w:val="07245D42"/>
    <w:rsid w:val="07264C62"/>
    <w:rsid w:val="0779354C"/>
    <w:rsid w:val="07A31495"/>
    <w:rsid w:val="07A80520"/>
    <w:rsid w:val="07DB47E0"/>
    <w:rsid w:val="07E96D53"/>
    <w:rsid w:val="07FE23B9"/>
    <w:rsid w:val="08061376"/>
    <w:rsid w:val="08163393"/>
    <w:rsid w:val="083F4163"/>
    <w:rsid w:val="08431B2E"/>
    <w:rsid w:val="08452D77"/>
    <w:rsid w:val="08484D29"/>
    <w:rsid w:val="08510706"/>
    <w:rsid w:val="08611434"/>
    <w:rsid w:val="086401F8"/>
    <w:rsid w:val="086A7023"/>
    <w:rsid w:val="08751CAA"/>
    <w:rsid w:val="08752CEC"/>
    <w:rsid w:val="0879520B"/>
    <w:rsid w:val="087E4C40"/>
    <w:rsid w:val="08D66AD6"/>
    <w:rsid w:val="08DA33A3"/>
    <w:rsid w:val="08E80F13"/>
    <w:rsid w:val="09335624"/>
    <w:rsid w:val="0944690F"/>
    <w:rsid w:val="09535675"/>
    <w:rsid w:val="095F057D"/>
    <w:rsid w:val="09642282"/>
    <w:rsid w:val="09733572"/>
    <w:rsid w:val="09772C16"/>
    <w:rsid w:val="097A1AFB"/>
    <w:rsid w:val="097F75FA"/>
    <w:rsid w:val="098135C9"/>
    <w:rsid w:val="098353B5"/>
    <w:rsid w:val="09A92330"/>
    <w:rsid w:val="09B06B87"/>
    <w:rsid w:val="09B5725D"/>
    <w:rsid w:val="09C13146"/>
    <w:rsid w:val="09DA7C73"/>
    <w:rsid w:val="09E04166"/>
    <w:rsid w:val="0A1C0718"/>
    <w:rsid w:val="0A3E7710"/>
    <w:rsid w:val="0A560BC0"/>
    <w:rsid w:val="0A590531"/>
    <w:rsid w:val="0A5B7E63"/>
    <w:rsid w:val="0A5C71DC"/>
    <w:rsid w:val="0A67494D"/>
    <w:rsid w:val="0A9A78D8"/>
    <w:rsid w:val="0AA374A5"/>
    <w:rsid w:val="0AAB7649"/>
    <w:rsid w:val="0ABC5606"/>
    <w:rsid w:val="0B30404E"/>
    <w:rsid w:val="0B4C6C14"/>
    <w:rsid w:val="0B594CEC"/>
    <w:rsid w:val="0B631A88"/>
    <w:rsid w:val="0B683D45"/>
    <w:rsid w:val="0B7F3F11"/>
    <w:rsid w:val="0B884417"/>
    <w:rsid w:val="0B887D26"/>
    <w:rsid w:val="0B8B7FA1"/>
    <w:rsid w:val="0BF6188C"/>
    <w:rsid w:val="0BF61CF4"/>
    <w:rsid w:val="0BF73C91"/>
    <w:rsid w:val="0BF972FF"/>
    <w:rsid w:val="0C170175"/>
    <w:rsid w:val="0C2D16EC"/>
    <w:rsid w:val="0C3D1E1D"/>
    <w:rsid w:val="0C571A41"/>
    <w:rsid w:val="0C5C1171"/>
    <w:rsid w:val="0C5E1CBC"/>
    <w:rsid w:val="0C615B50"/>
    <w:rsid w:val="0C632FA1"/>
    <w:rsid w:val="0C812B51"/>
    <w:rsid w:val="0C8445DA"/>
    <w:rsid w:val="0C87121B"/>
    <w:rsid w:val="0CB007AA"/>
    <w:rsid w:val="0CC007F7"/>
    <w:rsid w:val="0CD42819"/>
    <w:rsid w:val="0CEC6D62"/>
    <w:rsid w:val="0CFE6ADE"/>
    <w:rsid w:val="0CFE707A"/>
    <w:rsid w:val="0D063BDA"/>
    <w:rsid w:val="0D08375F"/>
    <w:rsid w:val="0D0953C9"/>
    <w:rsid w:val="0D0A0715"/>
    <w:rsid w:val="0D184CFB"/>
    <w:rsid w:val="0D4A7419"/>
    <w:rsid w:val="0D827401"/>
    <w:rsid w:val="0D84094E"/>
    <w:rsid w:val="0D8A00E9"/>
    <w:rsid w:val="0D8D589E"/>
    <w:rsid w:val="0D9339C3"/>
    <w:rsid w:val="0DA01C73"/>
    <w:rsid w:val="0DA517D7"/>
    <w:rsid w:val="0DCE6DDD"/>
    <w:rsid w:val="0DD63300"/>
    <w:rsid w:val="0DF50604"/>
    <w:rsid w:val="0DF702FE"/>
    <w:rsid w:val="0E060E51"/>
    <w:rsid w:val="0E370416"/>
    <w:rsid w:val="0E540C93"/>
    <w:rsid w:val="0E5604B2"/>
    <w:rsid w:val="0E6D5D79"/>
    <w:rsid w:val="0E7F272F"/>
    <w:rsid w:val="0E910652"/>
    <w:rsid w:val="0E985251"/>
    <w:rsid w:val="0E9D0089"/>
    <w:rsid w:val="0EA01118"/>
    <w:rsid w:val="0EA579CC"/>
    <w:rsid w:val="0EB803EE"/>
    <w:rsid w:val="0ED55786"/>
    <w:rsid w:val="0EF94D4B"/>
    <w:rsid w:val="0F133082"/>
    <w:rsid w:val="0F2928DC"/>
    <w:rsid w:val="0F310851"/>
    <w:rsid w:val="0F452FB6"/>
    <w:rsid w:val="0F4958DC"/>
    <w:rsid w:val="0F4E001C"/>
    <w:rsid w:val="0F515DF7"/>
    <w:rsid w:val="0F596BA8"/>
    <w:rsid w:val="0F6248D2"/>
    <w:rsid w:val="0F6600DC"/>
    <w:rsid w:val="0F693536"/>
    <w:rsid w:val="0F6A0F5C"/>
    <w:rsid w:val="0F6C283D"/>
    <w:rsid w:val="0F7B0511"/>
    <w:rsid w:val="0F7B76D9"/>
    <w:rsid w:val="0F816ACD"/>
    <w:rsid w:val="0F851480"/>
    <w:rsid w:val="0F976F74"/>
    <w:rsid w:val="0F9832DB"/>
    <w:rsid w:val="0FB6788B"/>
    <w:rsid w:val="0FBF3FD2"/>
    <w:rsid w:val="0FBF7FF3"/>
    <w:rsid w:val="0FDD3D9E"/>
    <w:rsid w:val="1028084A"/>
    <w:rsid w:val="105C371C"/>
    <w:rsid w:val="10646583"/>
    <w:rsid w:val="107D4B15"/>
    <w:rsid w:val="107D7ED4"/>
    <w:rsid w:val="107E41E6"/>
    <w:rsid w:val="1087681D"/>
    <w:rsid w:val="108A3C80"/>
    <w:rsid w:val="10997B3A"/>
    <w:rsid w:val="10A17219"/>
    <w:rsid w:val="10A673BF"/>
    <w:rsid w:val="10B415DC"/>
    <w:rsid w:val="10C26171"/>
    <w:rsid w:val="10E241F4"/>
    <w:rsid w:val="10F33360"/>
    <w:rsid w:val="10FC16EA"/>
    <w:rsid w:val="110F1D40"/>
    <w:rsid w:val="11131439"/>
    <w:rsid w:val="111923AE"/>
    <w:rsid w:val="11266F33"/>
    <w:rsid w:val="115E6AF7"/>
    <w:rsid w:val="118963A1"/>
    <w:rsid w:val="118C5383"/>
    <w:rsid w:val="11916802"/>
    <w:rsid w:val="11B33303"/>
    <w:rsid w:val="11C049F1"/>
    <w:rsid w:val="11C6522A"/>
    <w:rsid w:val="11CC0423"/>
    <w:rsid w:val="11E104CC"/>
    <w:rsid w:val="11E20309"/>
    <w:rsid w:val="12255233"/>
    <w:rsid w:val="12530213"/>
    <w:rsid w:val="12594386"/>
    <w:rsid w:val="1262665D"/>
    <w:rsid w:val="127723A9"/>
    <w:rsid w:val="12862074"/>
    <w:rsid w:val="1288040F"/>
    <w:rsid w:val="12883966"/>
    <w:rsid w:val="128B4FFF"/>
    <w:rsid w:val="129739A4"/>
    <w:rsid w:val="129E45B4"/>
    <w:rsid w:val="12D22FC4"/>
    <w:rsid w:val="12D81596"/>
    <w:rsid w:val="12E40A37"/>
    <w:rsid w:val="12FB0490"/>
    <w:rsid w:val="13072A44"/>
    <w:rsid w:val="130778E4"/>
    <w:rsid w:val="133B576B"/>
    <w:rsid w:val="135F4BE2"/>
    <w:rsid w:val="136321F3"/>
    <w:rsid w:val="136A67D5"/>
    <w:rsid w:val="13704062"/>
    <w:rsid w:val="139B1A0A"/>
    <w:rsid w:val="139D25C7"/>
    <w:rsid w:val="13BF3CE4"/>
    <w:rsid w:val="13C9254A"/>
    <w:rsid w:val="13F84916"/>
    <w:rsid w:val="13FE086F"/>
    <w:rsid w:val="141008D8"/>
    <w:rsid w:val="14125FE6"/>
    <w:rsid w:val="141D7C4A"/>
    <w:rsid w:val="1420732C"/>
    <w:rsid w:val="144E2788"/>
    <w:rsid w:val="14553E53"/>
    <w:rsid w:val="145D6220"/>
    <w:rsid w:val="146D271E"/>
    <w:rsid w:val="14931BE5"/>
    <w:rsid w:val="14982588"/>
    <w:rsid w:val="149A5AD9"/>
    <w:rsid w:val="14A7619D"/>
    <w:rsid w:val="150536C3"/>
    <w:rsid w:val="150572EB"/>
    <w:rsid w:val="150B1B77"/>
    <w:rsid w:val="150C1963"/>
    <w:rsid w:val="151447A0"/>
    <w:rsid w:val="15144DF7"/>
    <w:rsid w:val="1514745B"/>
    <w:rsid w:val="15256CB9"/>
    <w:rsid w:val="154A6454"/>
    <w:rsid w:val="15611DD0"/>
    <w:rsid w:val="15637747"/>
    <w:rsid w:val="15717653"/>
    <w:rsid w:val="15762120"/>
    <w:rsid w:val="1592490D"/>
    <w:rsid w:val="15AF0644"/>
    <w:rsid w:val="15C50FB0"/>
    <w:rsid w:val="15CA05D5"/>
    <w:rsid w:val="16046590"/>
    <w:rsid w:val="16106893"/>
    <w:rsid w:val="16331AEA"/>
    <w:rsid w:val="16493144"/>
    <w:rsid w:val="1649499A"/>
    <w:rsid w:val="16573CCC"/>
    <w:rsid w:val="1667132F"/>
    <w:rsid w:val="16822B68"/>
    <w:rsid w:val="16A8729C"/>
    <w:rsid w:val="16B33193"/>
    <w:rsid w:val="16B33777"/>
    <w:rsid w:val="16BC70A7"/>
    <w:rsid w:val="16C6339E"/>
    <w:rsid w:val="16D541AB"/>
    <w:rsid w:val="16D6652D"/>
    <w:rsid w:val="16E178E4"/>
    <w:rsid w:val="17072A1D"/>
    <w:rsid w:val="17125209"/>
    <w:rsid w:val="172C16AC"/>
    <w:rsid w:val="172F2D79"/>
    <w:rsid w:val="173043B0"/>
    <w:rsid w:val="173714D1"/>
    <w:rsid w:val="174C64DA"/>
    <w:rsid w:val="17557BEF"/>
    <w:rsid w:val="17811098"/>
    <w:rsid w:val="17935082"/>
    <w:rsid w:val="17A032FB"/>
    <w:rsid w:val="17C36F96"/>
    <w:rsid w:val="17D349C1"/>
    <w:rsid w:val="17EA5838"/>
    <w:rsid w:val="17FB49D5"/>
    <w:rsid w:val="182A569F"/>
    <w:rsid w:val="1830729E"/>
    <w:rsid w:val="18344D9E"/>
    <w:rsid w:val="18512847"/>
    <w:rsid w:val="18680E8B"/>
    <w:rsid w:val="1870062C"/>
    <w:rsid w:val="18817102"/>
    <w:rsid w:val="18830A15"/>
    <w:rsid w:val="18852B28"/>
    <w:rsid w:val="188B5321"/>
    <w:rsid w:val="189B7EFC"/>
    <w:rsid w:val="18B00E10"/>
    <w:rsid w:val="18B3702A"/>
    <w:rsid w:val="18BA4890"/>
    <w:rsid w:val="18D55226"/>
    <w:rsid w:val="190706D3"/>
    <w:rsid w:val="19197CF8"/>
    <w:rsid w:val="193D21C3"/>
    <w:rsid w:val="194D6A98"/>
    <w:rsid w:val="19650622"/>
    <w:rsid w:val="19786FBD"/>
    <w:rsid w:val="198F7168"/>
    <w:rsid w:val="19932372"/>
    <w:rsid w:val="19A20DD5"/>
    <w:rsid w:val="19AE03F1"/>
    <w:rsid w:val="19AF7825"/>
    <w:rsid w:val="19B962C2"/>
    <w:rsid w:val="19CF036F"/>
    <w:rsid w:val="19D810AA"/>
    <w:rsid w:val="19DA04BD"/>
    <w:rsid w:val="19E873F5"/>
    <w:rsid w:val="1A004525"/>
    <w:rsid w:val="1A071A03"/>
    <w:rsid w:val="1A1F156E"/>
    <w:rsid w:val="1A1F16AE"/>
    <w:rsid w:val="1A3B5C77"/>
    <w:rsid w:val="1A4B4FD5"/>
    <w:rsid w:val="1A5D7C43"/>
    <w:rsid w:val="1A697F87"/>
    <w:rsid w:val="1A984BAD"/>
    <w:rsid w:val="1AA63C60"/>
    <w:rsid w:val="1AB8220E"/>
    <w:rsid w:val="1ABF08C1"/>
    <w:rsid w:val="1ABF1CEA"/>
    <w:rsid w:val="1ACC1235"/>
    <w:rsid w:val="1ADE66E9"/>
    <w:rsid w:val="1AE4166C"/>
    <w:rsid w:val="1AE85900"/>
    <w:rsid w:val="1AEF0DB2"/>
    <w:rsid w:val="1AF000F5"/>
    <w:rsid w:val="1AF06CFB"/>
    <w:rsid w:val="1AF11B8D"/>
    <w:rsid w:val="1AFA0F76"/>
    <w:rsid w:val="1AFC404D"/>
    <w:rsid w:val="1B11359C"/>
    <w:rsid w:val="1B2A271F"/>
    <w:rsid w:val="1B2D03EA"/>
    <w:rsid w:val="1B391A9C"/>
    <w:rsid w:val="1B44188D"/>
    <w:rsid w:val="1B477D56"/>
    <w:rsid w:val="1B4A3DD6"/>
    <w:rsid w:val="1B530544"/>
    <w:rsid w:val="1B713184"/>
    <w:rsid w:val="1B74181F"/>
    <w:rsid w:val="1B910F69"/>
    <w:rsid w:val="1BA209CF"/>
    <w:rsid w:val="1BB4777D"/>
    <w:rsid w:val="1BD16179"/>
    <w:rsid w:val="1BD75AB8"/>
    <w:rsid w:val="1BFE5977"/>
    <w:rsid w:val="1BFF5F78"/>
    <w:rsid w:val="1C0459C2"/>
    <w:rsid w:val="1C087913"/>
    <w:rsid w:val="1C1B3B4A"/>
    <w:rsid w:val="1C5C538E"/>
    <w:rsid w:val="1C780104"/>
    <w:rsid w:val="1C88086E"/>
    <w:rsid w:val="1CB912E6"/>
    <w:rsid w:val="1CBC5973"/>
    <w:rsid w:val="1CC93433"/>
    <w:rsid w:val="1CD777BF"/>
    <w:rsid w:val="1CD86393"/>
    <w:rsid w:val="1CE13C09"/>
    <w:rsid w:val="1CE81E71"/>
    <w:rsid w:val="1D0B5412"/>
    <w:rsid w:val="1D266CE1"/>
    <w:rsid w:val="1D3963AF"/>
    <w:rsid w:val="1D4261E1"/>
    <w:rsid w:val="1D570900"/>
    <w:rsid w:val="1D632D08"/>
    <w:rsid w:val="1D6A673C"/>
    <w:rsid w:val="1D8166DA"/>
    <w:rsid w:val="1D9247AE"/>
    <w:rsid w:val="1D99254A"/>
    <w:rsid w:val="1DB567EC"/>
    <w:rsid w:val="1DF51A98"/>
    <w:rsid w:val="1DF779ED"/>
    <w:rsid w:val="1E016615"/>
    <w:rsid w:val="1E200DA7"/>
    <w:rsid w:val="1E3D060F"/>
    <w:rsid w:val="1E3F7D2E"/>
    <w:rsid w:val="1E4134E4"/>
    <w:rsid w:val="1E4F3665"/>
    <w:rsid w:val="1E5062B3"/>
    <w:rsid w:val="1E523514"/>
    <w:rsid w:val="1E614014"/>
    <w:rsid w:val="1E714A66"/>
    <w:rsid w:val="1E723E73"/>
    <w:rsid w:val="1E802593"/>
    <w:rsid w:val="1EA37192"/>
    <w:rsid w:val="1EA703CC"/>
    <w:rsid w:val="1EAA4A5F"/>
    <w:rsid w:val="1EB202A6"/>
    <w:rsid w:val="1EB7330C"/>
    <w:rsid w:val="1EC80AFE"/>
    <w:rsid w:val="1EF34658"/>
    <w:rsid w:val="1EF6178C"/>
    <w:rsid w:val="1F0A0FF3"/>
    <w:rsid w:val="1F197450"/>
    <w:rsid w:val="1F1F369F"/>
    <w:rsid w:val="1F2026B3"/>
    <w:rsid w:val="1F2B149F"/>
    <w:rsid w:val="1F5771FF"/>
    <w:rsid w:val="1F5F3BDF"/>
    <w:rsid w:val="1F620959"/>
    <w:rsid w:val="1F772AAB"/>
    <w:rsid w:val="1F7D1F7C"/>
    <w:rsid w:val="1F7F79B7"/>
    <w:rsid w:val="1F896E8E"/>
    <w:rsid w:val="1F986864"/>
    <w:rsid w:val="1FA72D6F"/>
    <w:rsid w:val="1FB160A1"/>
    <w:rsid w:val="1FBF18AC"/>
    <w:rsid w:val="1FE868A9"/>
    <w:rsid w:val="20034907"/>
    <w:rsid w:val="20124763"/>
    <w:rsid w:val="20173E4B"/>
    <w:rsid w:val="20497321"/>
    <w:rsid w:val="204E48BC"/>
    <w:rsid w:val="204E74CC"/>
    <w:rsid w:val="20615AF1"/>
    <w:rsid w:val="208921B3"/>
    <w:rsid w:val="20973DEB"/>
    <w:rsid w:val="209844B3"/>
    <w:rsid w:val="209D2EF4"/>
    <w:rsid w:val="20A16773"/>
    <w:rsid w:val="20B26522"/>
    <w:rsid w:val="20B44310"/>
    <w:rsid w:val="20B80B3F"/>
    <w:rsid w:val="20D565FE"/>
    <w:rsid w:val="20D858B3"/>
    <w:rsid w:val="20FC3B43"/>
    <w:rsid w:val="210220CB"/>
    <w:rsid w:val="21030097"/>
    <w:rsid w:val="211116EB"/>
    <w:rsid w:val="211C715B"/>
    <w:rsid w:val="211F5796"/>
    <w:rsid w:val="2149055F"/>
    <w:rsid w:val="214F0F60"/>
    <w:rsid w:val="215B0293"/>
    <w:rsid w:val="216133FC"/>
    <w:rsid w:val="21746EB6"/>
    <w:rsid w:val="217C57FD"/>
    <w:rsid w:val="21A5330F"/>
    <w:rsid w:val="21B06830"/>
    <w:rsid w:val="21D56769"/>
    <w:rsid w:val="21E52EF3"/>
    <w:rsid w:val="21E925BE"/>
    <w:rsid w:val="21F726B1"/>
    <w:rsid w:val="21FB5D7B"/>
    <w:rsid w:val="220B1C3D"/>
    <w:rsid w:val="221D1D20"/>
    <w:rsid w:val="22334A87"/>
    <w:rsid w:val="224105D7"/>
    <w:rsid w:val="224A1D93"/>
    <w:rsid w:val="22793F15"/>
    <w:rsid w:val="22AC255C"/>
    <w:rsid w:val="22B81153"/>
    <w:rsid w:val="22BE6801"/>
    <w:rsid w:val="22DA3CF8"/>
    <w:rsid w:val="22F14E41"/>
    <w:rsid w:val="2304572A"/>
    <w:rsid w:val="233500BF"/>
    <w:rsid w:val="23377FF7"/>
    <w:rsid w:val="234B501F"/>
    <w:rsid w:val="235B7AB5"/>
    <w:rsid w:val="2363434F"/>
    <w:rsid w:val="236B425F"/>
    <w:rsid w:val="236F7E9E"/>
    <w:rsid w:val="237F16C8"/>
    <w:rsid w:val="23836192"/>
    <w:rsid w:val="23901F29"/>
    <w:rsid w:val="239A1658"/>
    <w:rsid w:val="239C0061"/>
    <w:rsid w:val="23B908A4"/>
    <w:rsid w:val="23BA47E3"/>
    <w:rsid w:val="23D909ED"/>
    <w:rsid w:val="23E95BEF"/>
    <w:rsid w:val="23FB52DB"/>
    <w:rsid w:val="23FD0064"/>
    <w:rsid w:val="24127EF7"/>
    <w:rsid w:val="24171984"/>
    <w:rsid w:val="242E26D1"/>
    <w:rsid w:val="245142FB"/>
    <w:rsid w:val="245375B0"/>
    <w:rsid w:val="2457190E"/>
    <w:rsid w:val="24642C0A"/>
    <w:rsid w:val="24B22173"/>
    <w:rsid w:val="24B95AD9"/>
    <w:rsid w:val="24BE24DA"/>
    <w:rsid w:val="24C7636B"/>
    <w:rsid w:val="24CF5825"/>
    <w:rsid w:val="24D663E6"/>
    <w:rsid w:val="24D77F2B"/>
    <w:rsid w:val="2525622A"/>
    <w:rsid w:val="25415818"/>
    <w:rsid w:val="25441899"/>
    <w:rsid w:val="255906B6"/>
    <w:rsid w:val="255F6BF5"/>
    <w:rsid w:val="256242E5"/>
    <w:rsid w:val="25787095"/>
    <w:rsid w:val="258B00E2"/>
    <w:rsid w:val="25A917A6"/>
    <w:rsid w:val="25AD37B3"/>
    <w:rsid w:val="25BE27CC"/>
    <w:rsid w:val="25C239C4"/>
    <w:rsid w:val="25C63C19"/>
    <w:rsid w:val="25C920A9"/>
    <w:rsid w:val="25CA1A40"/>
    <w:rsid w:val="25D32AED"/>
    <w:rsid w:val="25DB1F71"/>
    <w:rsid w:val="25F05C15"/>
    <w:rsid w:val="25F74A5C"/>
    <w:rsid w:val="25FD30CD"/>
    <w:rsid w:val="2609679C"/>
    <w:rsid w:val="260E7FD3"/>
    <w:rsid w:val="261C7718"/>
    <w:rsid w:val="2628662C"/>
    <w:rsid w:val="262D45DE"/>
    <w:rsid w:val="263537A8"/>
    <w:rsid w:val="26421B0D"/>
    <w:rsid w:val="26747CA0"/>
    <w:rsid w:val="26A00A38"/>
    <w:rsid w:val="26A53EF9"/>
    <w:rsid w:val="26A94201"/>
    <w:rsid w:val="26AC274F"/>
    <w:rsid w:val="26AD77E2"/>
    <w:rsid w:val="26B67F49"/>
    <w:rsid w:val="27044A29"/>
    <w:rsid w:val="270468BD"/>
    <w:rsid w:val="27070A20"/>
    <w:rsid w:val="271D34C8"/>
    <w:rsid w:val="2729330D"/>
    <w:rsid w:val="27466D3F"/>
    <w:rsid w:val="276142BF"/>
    <w:rsid w:val="27783712"/>
    <w:rsid w:val="27907362"/>
    <w:rsid w:val="27A73542"/>
    <w:rsid w:val="27C44DE4"/>
    <w:rsid w:val="28292E99"/>
    <w:rsid w:val="28333E1D"/>
    <w:rsid w:val="28454BD6"/>
    <w:rsid w:val="28455253"/>
    <w:rsid w:val="284F0A1F"/>
    <w:rsid w:val="28551971"/>
    <w:rsid w:val="285B1C53"/>
    <w:rsid w:val="28606B9C"/>
    <w:rsid w:val="28616AD6"/>
    <w:rsid w:val="286363AA"/>
    <w:rsid w:val="28870E48"/>
    <w:rsid w:val="288A2FD4"/>
    <w:rsid w:val="289F7086"/>
    <w:rsid w:val="28BC60C2"/>
    <w:rsid w:val="28C32028"/>
    <w:rsid w:val="28CC490F"/>
    <w:rsid w:val="28DE40AA"/>
    <w:rsid w:val="28E24EB8"/>
    <w:rsid w:val="28F45EEB"/>
    <w:rsid w:val="28FD75EE"/>
    <w:rsid w:val="290775DA"/>
    <w:rsid w:val="290A4879"/>
    <w:rsid w:val="290A766E"/>
    <w:rsid w:val="29305D2F"/>
    <w:rsid w:val="29345E77"/>
    <w:rsid w:val="29444F51"/>
    <w:rsid w:val="294C65AD"/>
    <w:rsid w:val="29631B1C"/>
    <w:rsid w:val="29806583"/>
    <w:rsid w:val="298B3C4C"/>
    <w:rsid w:val="299D6921"/>
    <w:rsid w:val="29A07144"/>
    <w:rsid w:val="29A93B86"/>
    <w:rsid w:val="29AB26C5"/>
    <w:rsid w:val="29C6267E"/>
    <w:rsid w:val="29CD5FB5"/>
    <w:rsid w:val="29E654E5"/>
    <w:rsid w:val="29EA4E9B"/>
    <w:rsid w:val="29F215BF"/>
    <w:rsid w:val="29F26D24"/>
    <w:rsid w:val="2A0B24C7"/>
    <w:rsid w:val="2A15033F"/>
    <w:rsid w:val="2A1662C1"/>
    <w:rsid w:val="2A1C7367"/>
    <w:rsid w:val="2A2815FA"/>
    <w:rsid w:val="2A344E27"/>
    <w:rsid w:val="2A4A6B7E"/>
    <w:rsid w:val="2A6C34FD"/>
    <w:rsid w:val="2A6D6092"/>
    <w:rsid w:val="2A6D6825"/>
    <w:rsid w:val="2A7159E8"/>
    <w:rsid w:val="2A7D76B4"/>
    <w:rsid w:val="2A816FBC"/>
    <w:rsid w:val="2A8E5B5E"/>
    <w:rsid w:val="2AA33143"/>
    <w:rsid w:val="2AA90DDD"/>
    <w:rsid w:val="2ACB77CC"/>
    <w:rsid w:val="2AE92DF1"/>
    <w:rsid w:val="2AF1774B"/>
    <w:rsid w:val="2B261037"/>
    <w:rsid w:val="2B261369"/>
    <w:rsid w:val="2B437463"/>
    <w:rsid w:val="2B5073E8"/>
    <w:rsid w:val="2B5244B4"/>
    <w:rsid w:val="2B7807EE"/>
    <w:rsid w:val="2B8F3F0E"/>
    <w:rsid w:val="2BBF00EC"/>
    <w:rsid w:val="2BC04E47"/>
    <w:rsid w:val="2BC37CFD"/>
    <w:rsid w:val="2BD5237F"/>
    <w:rsid w:val="2BE536CE"/>
    <w:rsid w:val="2BE758D9"/>
    <w:rsid w:val="2C09049E"/>
    <w:rsid w:val="2C0A653C"/>
    <w:rsid w:val="2C191F85"/>
    <w:rsid w:val="2C2E6CCF"/>
    <w:rsid w:val="2C422036"/>
    <w:rsid w:val="2C8D1206"/>
    <w:rsid w:val="2C9805ED"/>
    <w:rsid w:val="2C9B2EF8"/>
    <w:rsid w:val="2CA1382B"/>
    <w:rsid w:val="2CAD38CE"/>
    <w:rsid w:val="2CB0513C"/>
    <w:rsid w:val="2CB66EF8"/>
    <w:rsid w:val="2CE82D6F"/>
    <w:rsid w:val="2CFE0F44"/>
    <w:rsid w:val="2D010D36"/>
    <w:rsid w:val="2D1E5870"/>
    <w:rsid w:val="2D295C3B"/>
    <w:rsid w:val="2D343236"/>
    <w:rsid w:val="2D606C7D"/>
    <w:rsid w:val="2DA04DB3"/>
    <w:rsid w:val="2DD15014"/>
    <w:rsid w:val="2DE85F18"/>
    <w:rsid w:val="2DF72DE4"/>
    <w:rsid w:val="2E0220AF"/>
    <w:rsid w:val="2E1739CD"/>
    <w:rsid w:val="2E1D4CF0"/>
    <w:rsid w:val="2E372A37"/>
    <w:rsid w:val="2E4525DD"/>
    <w:rsid w:val="2E471DC8"/>
    <w:rsid w:val="2E492E48"/>
    <w:rsid w:val="2E4B082A"/>
    <w:rsid w:val="2E5D4E86"/>
    <w:rsid w:val="2E5D790B"/>
    <w:rsid w:val="2E781DE1"/>
    <w:rsid w:val="2E7B1616"/>
    <w:rsid w:val="2E823597"/>
    <w:rsid w:val="2E9A3C18"/>
    <w:rsid w:val="2EBB0FEE"/>
    <w:rsid w:val="2EC22455"/>
    <w:rsid w:val="2EC63002"/>
    <w:rsid w:val="2EE03233"/>
    <w:rsid w:val="2EF44A98"/>
    <w:rsid w:val="2F0A6B38"/>
    <w:rsid w:val="2F3A4485"/>
    <w:rsid w:val="2F633F42"/>
    <w:rsid w:val="2F7479BD"/>
    <w:rsid w:val="2F7A423F"/>
    <w:rsid w:val="2F8337D6"/>
    <w:rsid w:val="2F946CCB"/>
    <w:rsid w:val="2FAF353A"/>
    <w:rsid w:val="2FC32C27"/>
    <w:rsid w:val="2FD25781"/>
    <w:rsid w:val="2FFD7934"/>
    <w:rsid w:val="300967B6"/>
    <w:rsid w:val="301F0996"/>
    <w:rsid w:val="302B680E"/>
    <w:rsid w:val="30365157"/>
    <w:rsid w:val="304F2B66"/>
    <w:rsid w:val="30733ACD"/>
    <w:rsid w:val="307842A0"/>
    <w:rsid w:val="308C3862"/>
    <w:rsid w:val="309379D8"/>
    <w:rsid w:val="309D476D"/>
    <w:rsid w:val="30A270F7"/>
    <w:rsid w:val="30B401E5"/>
    <w:rsid w:val="30D66234"/>
    <w:rsid w:val="30DF1478"/>
    <w:rsid w:val="30EB428D"/>
    <w:rsid w:val="30EC3CCF"/>
    <w:rsid w:val="30EC586F"/>
    <w:rsid w:val="30F54260"/>
    <w:rsid w:val="311C72BD"/>
    <w:rsid w:val="31216E03"/>
    <w:rsid w:val="313E5DEA"/>
    <w:rsid w:val="3146752E"/>
    <w:rsid w:val="31476261"/>
    <w:rsid w:val="315A562B"/>
    <w:rsid w:val="315C5EF9"/>
    <w:rsid w:val="3164321B"/>
    <w:rsid w:val="317362BD"/>
    <w:rsid w:val="31741E12"/>
    <w:rsid w:val="318F7287"/>
    <w:rsid w:val="319C6071"/>
    <w:rsid w:val="31A770AB"/>
    <w:rsid w:val="31A812D2"/>
    <w:rsid w:val="31AB5907"/>
    <w:rsid w:val="31AC3820"/>
    <w:rsid w:val="31AC537E"/>
    <w:rsid w:val="31C111F3"/>
    <w:rsid w:val="31CE24FD"/>
    <w:rsid w:val="31E3679B"/>
    <w:rsid w:val="31E36CC5"/>
    <w:rsid w:val="31E732FD"/>
    <w:rsid w:val="31FA3F13"/>
    <w:rsid w:val="321A3DCD"/>
    <w:rsid w:val="323104BD"/>
    <w:rsid w:val="32463885"/>
    <w:rsid w:val="32517576"/>
    <w:rsid w:val="32543F5E"/>
    <w:rsid w:val="329D070B"/>
    <w:rsid w:val="32A0644D"/>
    <w:rsid w:val="32A47CEB"/>
    <w:rsid w:val="32BE5C2C"/>
    <w:rsid w:val="32F94C96"/>
    <w:rsid w:val="32FB6478"/>
    <w:rsid w:val="330C3652"/>
    <w:rsid w:val="332054B8"/>
    <w:rsid w:val="33263B3F"/>
    <w:rsid w:val="3353135F"/>
    <w:rsid w:val="335A2AA0"/>
    <w:rsid w:val="336963EB"/>
    <w:rsid w:val="33816EEB"/>
    <w:rsid w:val="339A5965"/>
    <w:rsid w:val="33A133B2"/>
    <w:rsid w:val="33AC0A73"/>
    <w:rsid w:val="33AC51E6"/>
    <w:rsid w:val="33B07C43"/>
    <w:rsid w:val="33BE302F"/>
    <w:rsid w:val="33D64697"/>
    <w:rsid w:val="33E06F7D"/>
    <w:rsid w:val="33EB55CD"/>
    <w:rsid w:val="33EC4C02"/>
    <w:rsid w:val="340D208D"/>
    <w:rsid w:val="340D2360"/>
    <w:rsid w:val="3410665D"/>
    <w:rsid w:val="34120C85"/>
    <w:rsid w:val="34211214"/>
    <w:rsid w:val="342E63AB"/>
    <w:rsid w:val="344572AC"/>
    <w:rsid w:val="344D14A1"/>
    <w:rsid w:val="344D4B67"/>
    <w:rsid w:val="346C1C4A"/>
    <w:rsid w:val="34706CD4"/>
    <w:rsid w:val="34950E68"/>
    <w:rsid w:val="34986E94"/>
    <w:rsid w:val="34AF62C9"/>
    <w:rsid w:val="34CB4388"/>
    <w:rsid w:val="34CE54F3"/>
    <w:rsid w:val="34DD1293"/>
    <w:rsid w:val="34E04C25"/>
    <w:rsid w:val="34FA6E12"/>
    <w:rsid w:val="350A1100"/>
    <w:rsid w:val="35177D3B"/>
    <w:rsid w:val="35265532"/>
    <w:rsid w:val="35804E76"/>
    <w:rsid w:val="358C308A"/>
    <w:rsid w:val="358D5588"/>
    <w:rsid w:val="35AE074B"/>
    <w:rsid w:val="35CA239A"/>
    <w:rsid w:val="36207E79"/>
    <w:rsid w:val="36295E1E"/>
    <w:rsid w:val="362D7FF8"/>
    <w:rsid w:val="363A3B40"/>
    <w:rsid w:val="363E3541"/>
    <w:rsid w:val="364E6B6B"/>
    <w:rsid w:val="365302AE"/>
    <w:rsid w:val="365657A0"/>
    <w:rsid w:val="36607A0A"/>
    <w:rsid w:val="366E227C"/>
    <w:rsid w:val="366F2E0D"/>
    <w:rsid w:val="367B6A5C"/>
    <w:rsid w:val="36814A92"/>
    <w:rsid w:val="36827AAB"/>
    <w:rsid w:val="369342FF"/>
    <w:rsid w:val="36A74ADA"/>
    <w:rsid w:val="36AD60D5"/>
    <w:rsid w:val="36B14D10"/>
    <w:rsid w:val="36B224F9"/>
    <w:rsid w:val="36D466C5"/>
    <w:rsid w:val="36EC0CC9"/>
    <w:rsid w:val="36EF31E5"/>
    <w:rsid w:val="371E6696"/>
    <w:rsid w:val="373F410B"/>
    <w:rsid w:val="374E0226"/>
    <w:rsid w:val="375F276F"/>
    <w:rsid w:val="37650C43"/>
    <w:rsid w:val="378833A6"/>
    <w:rsid w:val="37B15B33"/>
    <w:rsid w:val="37C30C14"/>
    <w:rsid w:val="37E26E05"/>
    <w:rsid w:val="37EE7094"/>
    <w:rsid w:val="37FE39FA"/>
    <w:rsid w:val="38190834"/>
    <w:rsid w:val="381B6726"/>
    <w:rsid w:val="381F5500"/>
    <w:rsid w:val="38296B3F"/>
    <w:rsid w:val="38296C89"/>
    <w:rsid w:val="383002EB"/>
    <w:rsid w:val="38363098"/>
    <w:rsid w:val="38424AA2"/>
    <w:rsid w:val="38463C1A"/>
    <w:rsid w:val="384845CD"/>
    <w:rsid w:val="3849252B"/>
    <w:rsid w:val="38586797"/>
    <w:rsid w:val="385C64C8"/>
    <w:rsid w:val="387951BA"/>
    <w:rsid w:val="38817B0E"/>
    <w:rsid w:val="389F5630"/>
    <w:rsid w:val="38B53143"/>
    <w:rsid w:val="38BC0149"/>
    <w:rsid w:val="38D87D1C"/>
    <w:rsid w:val="38DE382B"/>
    <w:rsid w:val="38F5393A"/>
    <w:rsid w:val="39172E48"/>
    <w:rsid w:val="393B2FA2"/>
    <w:rsid w:val="393D49F6"/>
    <w:rsid w:val="39427BCD"/>
    <w:rsid w:val="394D0D1D"/>
    <w:rsid w:val="394E6C03"/>
    <w:rsid w:val="39636459"/>
    <w:rsid w:val="396B7F6C"/>
    <w:rsid w:val="3983796A"/>
    <w:rsid w:val="39922270"/>
    <w:rsid w:val="39A0048B"/>
    <w:rsid w:val="39B417A9"/>
    <w:rsid w:val="39FC5695"/>
    <w:rsid w:val="3A006D8E"/>
    <w:rsid w:val="3A0E4D5E"/>
    <w:rsid w:val="3A3651E5"/>
    <w:rsid w:val="3A4D2A17"/>
    <w:rsid w:val="3A56271C"/>
    <w:rsid w:val="3A744481"/>
    <w:rsid w:val="3A8C7BEF"/>
    <w:rsid w:val="3A906246"/>
    <w:rsid w:val="3A9F1151"/>
    <w:rsid w:val="3AEE0A3D"/>
    <w:rsid w:val="3B00217F"/>
    <w:rsid w:val="3B1301D3"/>
    <w:rsid w:val="3B2349B7"/>
    <w:rsid w:val="3B3460C0"/>
    <w:rsid w:val="3B616CFF"/>
    <w:rsid w:val="3B6259F6"/>
    <w:rsid w:val="3B645096"/>
    <w:rsid w:val="3B6B6A15"/>
    <w:rsid w:val="3B8542F8"/>
    <w:rsid w:val="3B976654"/>
    <w:rsid w:val="3BA90120"/>
    <w:rsid w:val="3BC01EFC"/>
    <w:rsid w:val="3BCA786A"/>
    <w:rsid w:val="3BCE6C1F"/>
    <w:rsid w:val="3BD218D5"/>
    <w:rsid w:val="3BD31E2F"/>
    <w:rsid w:val="3BD434A0"/>
    <w:rsid w:val="3BF15831"/>
    <w:rsid w:val="3C014684"/>
    <w:rsid w:val="3C0D0E14"/>
    <w:rsid w:val="3C105946"/>
    <w:rsid w:val="3C34279E"/>
    <w:rsid w:val="3C471448"/>
    <w:rsid w:val="3C5F759A"/>
    <w:rsid w:val="3C6C525A"/>
    <w:rsid w:val="3C7637CB"/>
    <w:rsid w:val="3C8B3CCA"/>
    <w:rsid w:val="3C8F3836"/>
    <w:rsid w:val="3C917FD0"/>
    <w:rsid w:val="3CA86DA1"/>
    <w:rsid w:val="3CB57785"/>
    <w:rsid w:val="3CB678A5"/>
    <w:rsid w:val="3CC22412"/>
    <w:rsid w:val="3CCE23CB"/>
    <w:rsid w:val="3CD17D17"/>
    <w:rsid w:val="3CE65757"/>
    <w:rsid w:val="3CF75BBB"/>
    <w:rsid w:val="3CFB1203"/>
    <w:rsid w:val="3D197528"/>
    <w:rsid w:val="3D1E069A"/>
    <w:rsid w:val="3D330CF2"/>
    <w:rsid w:val="3D3B4F8A"/>
    <w:rsid w:val="3D3C7F39"/>
    <w:rsid w:val="3D3D6D72"/>
    <w:rsid w:val="3D3F7872"/>
    <w:rsid w:val="3D440F09"/>
    <w:rsid w:val="3D4504A0"/>
    <w:rsid w:val="3D8734BB"/>
    <w:rsid w:val="3D976D00"/>
    <w:rsid w:val="3D9A11D4"/>
    <w:rsid w:val="3DA16D89"/>
    <w:rsid w:val="3DA212CB"/>
    <w:rsid w:val="3DA364BE"/>
    <w:rsid w:val="3DB0188C"/>
    <w:rsid w:val="3DBB5CD0"/>
    <w:rsid w:val="3DBD17B8"/>
    <w:rsid w:val="3DC80E2A"/>
    <w:rsid w:val="3DE041CB"/>
    <w:rsid w:val="3E0D48F6"/>
    <w:rsid w:val="3E1868B4"/>
    <w:rsid w:val="3E1D0184"/>
    <w:rsid w:val="3E367C0A"/>
    <w:rsid w:val="3E377251"/>
    <w:rsid w:val="3E42664B"/>
    <w:rsid w:val="3E5A7334"/>
    <w:rsid w:val="3E6532EA"/>
    <w:rsid w:val="3E7B5D6B"/>
    <w:rsid w:val="3E843E66"/>
    <w:rsid w:val="3E8F51FE"/>
    <w:rsid w:val="3E905E1D"/>
    <w:rsid w:val="3E926F87"/>
    <w:rsid w:val="3E996DBC"/>
    <w:rsid w:val="3E9A33D1"/>
    <w:rsid w:val="3E9A59DE"/>
    <w:rsid w:val="3EA6303D"/>
    <w:rsid w:val="3EAF4836"/>
    <w:rsid w:val="3EC33DFA"/>
    <w:rsid w:val="3ECA7B77"/>
    <w:rsid w:val="3ED74DCE"/>
    <w:rsid w:val="3ED85D04"/>
    <w:rsid w:val="3EDC1B8C"/>
    <w:rsid w:val="3EED47C8"/>
    <w:rsid w:val="3F060E16"/>
    <w:rsid w:val="3F06105C"/>
    <w:rsid w:val="3F164332"/>
    <w:rsid w:val="3F173D45"/>
    <w:rsid w:val="3F1A6143"/>
    <w:rsid w:val="3F1D1096"/>
    <w:rsid w:val="3F2F0234"/>
    <w:rsid w:val="3F6363FE"/>
    <w:rsid w:val="3F7171A7"/>
    <w:rsid w:val="3F756B8F"/>
    <w:rsid w:val="3F95482B"/>
    <w:rsid w:val="3F9B57F9"/>
    <w:rsid w:val="3F9E3D4D"/>
    <w:rsid w:val="3FCC76E3"/>
    <w:rsid w:val="3FD45BCA"/>
    <w:rsid w:val="3FD6525C"/>
    <w:rsid w:val="3FDF4941"/>
    <w:rsid w:val="40045C50"/>
    <w:rsid w:val="4019356B"/>
    <w:rsid w:val="401A1ED8"/>
    <w:rsid w:val="40417A0A"/>
    <w:rsid w:val="40512266"/>
    <w:rsid w:val="40573C0F"/>
    <w:rsid w:val="40592157"/>
    <w:rsid w:val="405E6E39"/>
    <w:rsid w:val="406E1CAE"/>
    <w:rsid w:val="40A0133A"/>
    <w:rsid w:val="40C31A53"/>
    <w:rsid w:val="40E750BB"/>
    <w:rsid w:val="40FC6F44"/>
    <w:rsid w:val="40FC716A"/>
    <w:rsid w:val="40FF545D"/>
    <w:rsid w:val="410067C8"/>
    <w:rsid w:val="41056041"/>
    <w:rsid w:val="41231C60"/>
    <w:rsid w:val="4137139D"/>
    <w:rsid w:val="4157061F"/>
    <w:rsid w:val="4177481D"/>
    <w:rsid w:val="417E5BAB"/>
    <w:rsid w:val="418F0D2A"/>
    <w:rsid w:val="41AA7A4D"/>
    <w:rsid w:val="41C007E7"/>
    <w:rsid w:val="41CB6303"/>
    <w:rsid w:val="41D01505"/>
    <w:rsid w:val="41D72B05"/>
    <w:rsid w:val="41EB61F0"/>
    <w:rsid w:val="42354AAF"/>
    <w:rsid w:val="424172D1"/>
    <w:rsid w:val="42474939"/>
    <w:rsid w:val="424C3C57"/>
    <w:rsid w:val="42500FB3"/>
    <w:rsid w:val="42613FF3"/>
    <w:rsid w:val="42660D96"/>
    <w:rsid w:val="428667D2"/>
    <w:rsid w:val="42891389"/>
    <w:rsid w:val="428B3F07"/>
    <w:rsid w:val="42920521"/>
    <w:rsid w:val="42975168"/>
    <w:rsid w:val="429D21BE"/>
    <w:rsid w:val="42A12863"/>
    <w:rsid w:val="42CD1CE0"/>
    <w:rsid w:val="42E1381E"/>
    <w:rsid w:val="42E46282"/>
    <w:rsid w:val="42ED6459"/>
    <w:rsid w:val="42FE58DD"/>
    <w:rsid w:val="43174B3D"/>
    <w:rsid w:val="43421586"/>
    <w:rsid w:val="434B790E"/>
    <w:rsid w:val="4360274F"/>
    <w:rsid w:val="4364553F"/>
    <w:rsid w:val="43720088"/>
    <w:rsid w:val="43977AB6"/>
    <w:rsid w:val="439A148A"/>
    <w:rsid w:val="43A3342B"/>
    <w:rsid w:val="43C26E36"/>
    <w:rsid w:val="43C77C27"/>
    <w:rsid w:val="43CC1CA7"/>
    <w:rsid w:val="43DD3355"/>
    <w:rsid w:val="43DE09EE"/>
    <w:rsid w:val="44002FAD"/>
    <w:rsid w:val="44330B64"/>
    <w:rsid w:val="44790B69"/>
    <w:rsid w:val="447A077E"/>
    <w:rsid w:val="448233BD"/>
    <w:rsid w:val="449101DD"/>
    <w:rsid w:val="44A22D04"/>
    <w:rsid w:val="44B31520"/>
    <w:rsid w:val="44B800F6"/>
    <w:rsid w:val="44DB5F60"/>
    <w:rsid w:val="44DE1391"/>
    <w:rsid w:val="451B225C"/>
    <w:rsid w:val="451F3885"/>
    <w:rsid w:val="452410C9"/>
    <w:rsid w:val="45317DFB"/>
    <w:rsid w:val="45436274"/>
    <w:rsid w:val="45550300"/>
    <w:rsid w:val="456357E4"/>
    <w:rsid w:val="456D3CE4"/>
    <w:rsid w:val="4579042C"/>
    <w:rsid w:val="457F0571"/>
    <w:rsid w:val="45851176"/>
    <w:rsid w:val="45887335"/>
    <w:rsid w:val="45B125E5"/>
    <w:rsid w:val="45C63B94"/>
    <w:rsid w:val="45D41949"/>
    <w:rsid w:val="45F468CD"/>
    <w:rsid w:val="45FB59E7"/>
    <w:rsid w:val="46007260"/>
    <w:rsid w:val="460E7DA5"/>
    <w:rsid w:val="461E1A47"/>
    <w:rsid w:val="463257DE"/>
    <w:rsid w:val="46422483"/>
    <w:rsid w:val="464A13D2"/>
    <w:rsid w:val="4659254A"/>
    <w:rsid w:val="465B0637"/>
    <w:rsid w:val="465E3F0D"/>
    <w:rsid w:val="466A16E6"/>
    <w:rsid w:val="46893F2B"/>
    <w:rsid w:val="46AC58A3"/>
    <w:rsid w:val="46B17F3E"/>
    <w:rsid w:val="46BA19C1"/>
    <w:rsid w:val="46C4686E"/>
    <w:rsid w:val="46C87BFD"/>
    <w:rsid w:val="46DB5242"/>
    <w:rsid w:val="46E249D9"/>
    <w:rsid w:val="46E75F49"/>
    <w:rsid w:val="46EE69B5"/>
    <w:rsid w:val="46F21269"/>
    <w:rsid w:val="46FD57C4"/>
    <w:rsid w:val="473016F6"/>
    <w:rsid w:val="473723B0"/>
    <w:rsid w:val="474454C2"/>
    <w:rsid w:val="475F58BB"/>
    <w:rsid w:val="477B778F"/>
    <w:rsid w:val="478203EC"/>
    <w:rsid w:val="479C4E8F"/>
    <w:rsid w:val="47AB6FCE"/>
    <w:rsid w:val="47B025FA"/>
    <w:rsid w:val="47BC2ED9"/>
    <w:rsid w:val="47DF1FD3"/>
    <w:rsid w:val="480077EF"/>
    <w:rsid w:val="4809698F"/>
    <w:rsid w:val="4811697D"/>
    <w:rsid w:val="48140A12"/>
    <w:rsid w:val="48440045"/>
    <w:rsid w:val="48624AED"/>
    <w:rsid w:val="48675CFD"/>
    <w:rsid w:val="48733940"/>
    <w:rsid w:val="487A3E25"/>
    <w:rsid w:val="488B5503"/>
    <w:rsid w:val="48924F08"/>
    <w:rsid w:val="48937E21"/>
    <w:rsid w:val="489A0361"/>
    <w:rsid w:val="48B94FF3"/>
    <w:rsid w:val="48CA6A9D"/>
    <w:rsid w:val="48E37AAB"/>
    <w:rsid w:val="48EE793E"/>
    <w:rsid w:val="48FD4B4C"/>
    <w:rsid w:val="48FF75D2"/>
    <w:rsid w:val="490A68E0"/>
    <w:rsid w:val="491055FE"/>
    <w:rsid w:val="49261002"/>
    <w:rsid w:val="49305B7C"/>
    <w:rsid w:val="494370F8"/>
    <w:rsid w:val="49583CB9"/>
    <w:rsid w:val="495F5B3E"/>
    <w:rsid w:val="496F77D7"/>
    <w:rsid w:val="497654FD"/>
    <w:rsid w:val="497F4FDC"/>
    <w:rsid w:val="49B64211"/>
    <w:rsid w:val="49C67826"/>
    <w:rsid w:val="49D72AE6"/>
    <w:rsid w:val="49E07403"/>
    <w:rsid w:val="49F6167F"/>
    <w:rsid w:val="4A064FA0"/>
    <w:rsid w:val="4A16615C"/>
    <w:rsid w:val="4A3F0A96"/>
    <w:rsid w:val="4A3F0C40"/>
    <w:rsid w:val="4A4424D7"/>
    <w:rsid w:val="4A571ACA"/>
    <w:rsid w:val="4A671659"/>
    <w:rsid w:val="4AA70C5F"/>
    <w:rsid w:val="4AAA236F"/>
    <w:rsid w:val="4AAC07E8"/>
    <w:rsid w:val="4AB82D0F"/>
    <w:rsid w:val="4AC879EA"/>
    <w:rsid w:val="4AEB7664"/>
    <w:rsid w:val="4AFD7C19"/>
    <w:rsid w:val="4B0567D1"/>
    <w:rsid w:val="4B0735C9"/>
    <w:rsid w:val="4B0F7CA5"/>
    <w:rsid w:val="4B1545DF"/>
    <w:rsid w:val="4B1A6889"/>
    <w:rsid w:val="4B236AAE"/>
    <w:rsid w:val="4B3C2D5F"/>
    <w:rsid w:val="4B5C6BE0"/>
    <w:rsid w:val="4B707271"/>
    <w:rsid w:val="4B74157C"/>
    <w:rsid w:val="4B8B3080"/>
    <w:rsid w:val="4B9739F7"/>
    <w:rsid w:val="4BB738FA"/>
    <w:rsid w:val="4BBC5C4E"/>
    <w:rsid w:val="4BE86A43"/>
    <w:rsid w:val="4BEE2503"/>
    <w:rsid w:val="4BF83E68"/>
    <w:rsid w:val="4C245A30"/>
    <w:rsid w:val="4C390366"/>
    <w:rsid w:val="4C3922D1"/>
    <w:rsid w:val="4C4473C9"/>
    <w:rsid w:val="4C6C308D"/>
    <w:rsid w:val="4C6F4A6E"/>
    <w:rsid w:val="4CB6685F"/>
    <w:rsid w:val="4CC367FE"/>
    <w:rsid w:val="4D077F3C"/>
    <w:rsid w:val="4D123355"/>
    <w:rsid w:val="4D2A3B31"/>
    <w:rsid w:val="4D312C52"/>
    <w:rsid w:val="4D312E2C"/>
    <w:rsid w:val="4D363554"/>
    <w:rsid w:val="4D8F41D8"/>
    <w:rsid w:val="4D905305"/>
    <w:rsid w:val="4D964A72"/>
    <w:rsid w:val="4D9A5B1B"/>
    <w:rsid w:val="4D9C1254"/>
    <w:rsid w:val="4DCE1C69"/>
    <w:rsid w:val="4DE54634"/>
    <w:rsid w:val="4DE82D2A"/>
    <w:rsid w:val="4E2E7103"/>
    <w:rsid w:val="4E61488B"/>
    <w:rsid w:val="4E6C5709"/>
    <w:rsid w:val="4E6C5A1E"/>
    <w:rsid w:val="4E793892"/>
    <w:rsid w:val="4E7F4AC9"/>
    <w:rsid w:val="4E800872"/>
    <w:rsid w:val="4E860A69"/>
    <w:rsid w:val="4E88341A"/>
    <w:rsid w:val="4E94015D"/>
    <w:rsid w:val="4EBB0FAF"/>
    <w:rsid w:val="4EC569ED"/>
    <w:rsid w:val="4ECA5097"/>
    <w:rsid w:val="4ED50EA1"/>
    <w:rsid w:val="4ED727C3"/>
    <w:rsid w:val="4ED83E46"/>
    <w:rsid w:val="4EE87429"/>
    <w:rsid w:val="4EEC050C"/>
    <w:rsid w:val="4F011A90"/>
    <w:rsid w:val="4F104EC3"/>
    <w:rsid w:val="4F376B26"/>
    <w:rsid w:val="4F47354A"/>
    <w:rsid w:val="4F515364"/>
    <w:rsid w:val="4F806226"/>
    <w:rsid w:val="4F911C54"/>
    <w:rsid w:val="4FA503CE"/>
    <w:rsid w:val="4FC37041"/>
    <w:rsid w:val="4FE30908"/>
    <w:rsid w:val="4FE625E0"/>
    <w:rsid w:val="50037267"/>
    <w:rsid w:val="50044FC8"/>
    <w:rsid w:val="5016468B"/>
    <w:rsid w:val="501B67F5"/>
    <w:rsid w:val="501D7F44"/>
    <w:rsid w:val="501E5995"/>
    <w:rsid w:val="5021480F"/>
    <w:rsid w:val="50254F12"/>
    <w:rsid w:val="507666FF"/>
    <w:rsid w:val="50962ECB"/>
    <w:rsid w:val="50A42E38"/>
    <w:rsid w:val="50A4577F"/>
    <w:rsid w:val="50B73D1F"/>
    <w:rsid w:val="50BD5BC9"/>
    <w:rsid w:val="50C11EEE"/>
    <w:rsid w:val="50CE28D9"/>
    <w:rsid w:val="50D945BC"/>
    <w:rsid w:val="50E2040B"/>
    <w:rsid w:val="50E97CFC"/>
    <w:rsid w:val="50FA4028"/>
    <w:rsid w:val="510D65B7"/>
    <w:rsid w:val="511157AB"/>
    <w:rsid w:val="511333B4"/>
    <w:rsid w:val="51333D03"/>
    <w:rsid w:val="5142540C"/>
    <w:rsid w:val="51575C4E"/>
    <w:rsid w:val="5160707C"/>
    <w:rsid w:val="518832C8"/>
    <w:rsid w:val="519D31E6"/>
    <w:rsid w:val="51A0432A"/>
    <w:rsid w:val="51A86090"/>
    <w:rsid w:val="51B7396D"/>
    <w:rsid w:val="51B7477A"/>
    <w:rsid w:val="520015B1"/>
    <w:rsid w:val="52170CBE"/>
    <w:rsid w:val="522E4CC3"/>
    <w:rsid w:val="5244713B"/>
    <w:rsid w:val="52615633"/>
    <w:rsid w:val="52651195"/>
    <w:rsid w:val="52977FD4"/>
    <w:rsid w:val="52A25790"/>
    <w:rsid w:val="52A96B6F"/>
    <w:rsid w:val="52AA1AF7"/>
    <w:rsid w:val="52AE46BB"/>
    <w:rsid w:val="52B45975"/>
    <w:rsid w:val="52C06ED1"/>
    <w:rsid w:val="52CF7C2D"/>
    <w:rsid w:val="52D229F0"/>
    <w:rsid w:val="52D94AA4"/>
    <w:rsid w:val="52EA3A62"/>
    <w:rsid w:val="52F33A0A"/>
    <w:rsid w:val="52F50BB8"/>
    <w:rsid w:val="53097272"/>
    <w:rsid w:val="5310201B"/>
    <w:rsid w:val="5325232B"/>
    <w:rsid w:val="53277E51"/>
    <w:rsid w:val="53400F13"/>
    <w:rsid w:val="53544462"/>
    <w:rsid w:val="53872A20"/>
    <w:rsid w:val="538928BA"/>
    <w:rsid w:val="538C776E"/>
    <w:rsid w:val="539262C5"/>
    <w:rsid w:val="5397158E"/>
    <w:rsid w:val="53B74A76"/>
    <w:rsid w:val="54005C02"/>
    <w:rsid w:val="54013861"/>
    <w:rsid w:val="540168F4"/>
    <w:rsid w:val="540257C1"/>
    <w:rsid w:val="54080F49"/>
    <w:rsid w:val="54487265"/>
    <w:rsid w:val="544D6070"/>
    <w:rsid w:val="54605E1E"/>
    <w:rsid w:val="54857525"/>
    <w:rsid w:val="54B3506A"/>
    <w:rsid w:val="54CA0D16"/>
    <w:rsid w:val="54DD4057"/>
    <w:rsid w:val="54E7490F"/>
    <w:rsid w:val="55037223"/>
    <w:rsid w:val="550377CD"/>
    <w:rsid w:val="550764A4"/>
    <w:rsid w:val="550B2BF6"/>
    <w:rsid w:val="550F3998"/>
    <w:rsid w:val="551E746C"/>
    <w:rsid w:val="55214EB5"/>
    <w:rsid w:val="55364EFD"/>
    <w:rsid w:val="555D4828"/>
    <w:rsid w:val="5562483A"/>
    <w:rsid w:val="556A6EF7"/>
    <w:rsid w:val="557178FD"/>
    <w:rsid w:val="557645ED"/>
    <w:rsid w:val="557A4C8B"/>
    <w:rsid w:val="558931E1"/>
    <w:rsid w:val="55923347"/>
    <w:rsid w:val="55925180"/>
    <w:rsid w:val="55983B1B"/>
    <w:rsid w:val="55A014EF"/>
    <w:rsid w:val="55A04AF4"/>
    <w:rsid w:val="55A8376B"/>
    <w:rsid w:val="55D67312"/>
    <w:rsid w:val="55DC29B6"/>
    <w:rsid w:val="55DD4241"/>
    <w:rsid w:val="55F55AAC"/>
    <w:rsid w:val="5618423F"/>
    <w:rsid w:val="561B3DB8"/>
    <w:rsid w:val="56254696"/>
    <w:rsid w:val="56300D26"/>
    <w:rsid w:val="564D6A99"/>
    <w:rsid w:val="56533EEB"/>
    <w:rsid w:val="56617B1E"/>
    <w:rsid w:val="566B6D1E"/>
    <w:rsid w:val="56796849"/>
    <w:rsid w:val="567D7CFD"/>
    <w:rsid w:val="56A60C14"/>
    <w:rsid w:val="56AC0D4B"/>
    <w:rsid w:val="56CD54E3"/>
    <w:rsid w:val="56E31D66"/>
    <w:rsid w:val="56E75656"/>
    <w:rsid w:val="57032A2C"/>
    <w:rsid w:val="5705494D"/>
    <w:rsid w:val="570F5219"/>
    <w:rsid w:val="57150236"/>
    <w:rsid w:val="57233486"/>
    <w:rsid w:val="5741255F"/>
    <w:rsid w:val="575D12B5"/>
    <w:rsid w:val="57610A87"/>
    <w:rsid w:val="577B1140"/>
    <w:rsid w:val="577B7F21"/>
    <w:rsid w:val="577F181B"/>
    <w:rsid w:val="57921984"/>
    <w:rsid w:val="579737F0"/>
    <w:rsid w:val="57AB7B30"/>
    <w:rsid w:val="57AF5251"/>
    <w:rsid w:val="57B26373"/>
    <w:rsid w:val="57B63F04"/>
    <w:rsid w:val="57CD20C2"/>
    <w:rsid w:val="57CE352A"/>
    <w:rsid w:val="57D573DB"/>
    <w:rsid w:val="57D675AB"/>
    <w:rsid w:val="57D95FDD"/>
    <w:rsid w:val="57DA16B0"/>
    <w:rsid w:val="57E5652D"/>
    <w:rsid w:val="57F85B5E"/>
    <w:rsid w:val="580D392E"/>
    <w:rsid w:val="5818245E"/>
    <w:rsid w:val="582E1C82"/>
    <w:rsid w:val="583A4D87"/>
    <w:rsid w:val="585225F3"/>
    <w:rsid w:val="5855688E"/>
    <w:rsid w:val="58917D2F"/>
    <w:rsid w:val="5892279D"/>
    <w:rsid w:val="589308C5"/>
    <w:rsid w:val="5894085C"/>
    <w:rsid w:val="58A96061"/>
    <w:rsid w:val="58AE4F0C"/>
    <w:rsid w:val="58B85899"/>
    <w:rsid w:val="58C34E7A"/>
    <w:rsid w:val="58C36E39"/>
    <w:rsid w:val="58E363A9"/>
    <w:rsid w:val="59254A57"/>
    <w:rsid w:val="592E25D7"/>
    <w:rsid w:val="5939657E"/>
    <w:rsid w:val="593F0303"/>
    <w:rsid w:val="595E1678"/>
    <w:rsid w:val="59662D50"/>
    <w:rsid w:val="596D5BD4"/>
    <w:rsid w:val="597E0ADA"/>
    <w:rsid w:val="597E3DD8"/>
    <w:rsid w:val="59B97B8F"/>
    <w:rsid w:val="59C26B25"/>
    <w:rsid w:val="59CC01AF"/>
    <w:rsid w:val="59DC694C"/>
    <w:rsid w:val="59EE4742"/>
    <w:rsid w:val="59F2790A"/>
    <w:rsid w:val="59F80043"/>
    <w:rsid w:val="59FD6F50"/>
    <w:rsid w:val="5A09252F"/>
    <w:rsid w:val="5A0B2778"/>
    <w:rsid w:val="5A283BBC"/>
    <w:rsid w:val="5A2A7C7B"/>
    <w:rsid w:val="5A33357F"/>
    <w:rsid w:val="5A3E2560"/>
    <w:rsid w:val="5A5932B6"/>
    <w:rsid w:val="5A5D3B6E"/>
    <w:rsid w:val="5A637A76"/>
    <w:rsid w:val="5A6D33BA"/>
    <w:rsid w:val="5A7476F4"/>
    <w:rsid w:val="5A792B1F"/>
    <w:rsid w:val="5A874767"/>
    <w:rsid w:val="5AAA42D2"/>
    <w:rsid w:val="5AAD6F28"/>
    <w:rsid w:val="5AC22549"/>
    <w:rsid w:val="5AC23138"/>
    <w:rsid w:val="5AD63A24"/>
    <w:rsid w:val="5ADB5213"/>
    <w:rsid w:val="5AE81333"/>
    <w:rsid w:val="5B031EB1"/>
    <w:rsid w:val="5B0D4983"/>
    <w:rsid w:val="5B285AB5"/>
    <w:rsid w:val="5B2E1A1D"/>
    <w:rsid w:val="5B843A1C"/>
    <w:rsid w:val="5B873E3F"/>
    <w:rsid w:val="5B9B50C9"/>
    <w:rsid w:val="5B9C5CA9"/>
    <w:rsid w:val="5BC005A3"/>
    <w:rsid w:val="5BC94E96"/>
    <w:rsid w:val="5BD164BB"/>
    <w:rsid w:val="5BD445A4"/>
    <w:rsid w:val="5BD62E0D"/>
    <w:rsid w:val="5C02690E"/>
    <w:rsid w:val="5C196DA7"/>
    <w:rsid w:val="5C220A3A"/>
    <w:rsid w:val="5C2A048C"/>
    <w:rsid w:val="5C422480"/>
    <w:rsid w:val="5C474024"/>
    <w:rsid w:val="5C510CD8"/>
    <w:rsid w:val="5C6C4CCA"/>
    <w:rsid w:val="5C6E0D96"/>
    <w:rsid w:val="5C80234E"/>
    <w:rsid w:val="5C8A680C"/>
    <w:rsid w:val="5CEB1EEF"/>
    <w:rsid w:val="5CF112E2"/>
    <w:rsid w:val="5D0C4701"/>
    <w:rsid w:val="5D0F0395"/>
    <w:rsid w:val="5D221076"/>
    <w:rsid w:val="5D397964"/>
    <w:rsid w:val="5D414205"/>
    <w:rsid w:val="5D491257"/>
    <w:rsid w:val="5D5A391C"/>
    <w:rsid w:val="5D5F10C0"/>
    <w:rsid w:val="5D891B7B"/>
    <w:rsid w:val="5D8B7162"/>
    <w:rsid w:val="5D8E3A2F"/>
    <w:rsid w:val="5DAD38EE"/>
    <w:rsid w:val="5DCA69C0"/>
    <w:rsid w:val="5DF14A6B"/>
    <w:rsid w:val="5E006862"/>
    <w:rsid w:val="5E0207B9"/>
    <w:rsid w:val="5E13292D"/>
    <w:rsid w:val="5E1834A1"/>
    <w:rsid w:val="5E1E4087"/>
    <w:rsid w:val="5E261785"/>
    <w:rsid w:val="5E4A7017"/>
    <w:rsid w:val="5E552BBA"/>
    <w:rsid w:val="5E611C10"/>
    <w:rsid w:val="5E7C30F9"/>
    <w:rsid w:val="5E9E498A"/>
    <w:rsid w:val="5EEF6AE9"/>
    <w:rsid w:val="5EFC7377"/>
    <w:rsid w:val="5F06174D"/>
    <w:rsid w:val="5F071B9D"/>
    <w:rsid w:val="5F1A1102"/>
    <w:rsid w:val="5F37264E"/>
    <w:rsid w:val="5F3A3602"/>
    <w:rsid w:val="5F6277C6"/>
    <w:rsid w:val="5F6D0B1D"/>
    <w:rsid w:val="5F8D0B82"/>
    <w:rsid w:val="5FC3334C"/>
    <w:rsid w:val="5FCC5339"/>
    <w:rsid w:val="5FDC7630"/>
    <w:rsid w:val="5FE34A5B"/>
    <w:rsid w:val="5FFE1E36"/>
    <w:rsid w:val="600C5DAD"/>
    <w:rsid w:val="60232584"/>
    <w:rsid w:val="60326087"/>
    <w:rsid w:val="604C791D"/>
    <w:rsid w:val="605B305C"/>
    <w:rsid w:val="60674F9A"/>
    <w:rsid w:val="606A5EEF"/>
    <w:rsid w:val="606B2A8C"/>
    <w:rsid w:val="607330CE"/>
    <w:rsid w:val="607A419E"/>
    <w:rsid w:val="60825176"/>
    <w:rsid w:val="609F2AC4"/>
    <w:rsid w:val="60B5337C"/>
    <w:rsid w:val="60B65B72"/>
    <w:rsid w:val="60B92873"/>
    <w:rsid w:val="60FA2EE8"/>
    <w:rsid w:val="60FD6695"/>
    <w:rsid w:val="60FD69D1"/>
    <w:rsid w:val="60FE42AA"/>
    <w:rsid w:val="61021EFD"/>
    <w:rsid w:val="61054A27"/>
    <w:rsid w:val="610A52BC"/>
    <w:rsid w:val="611D2366"/>
    <w:rsid w:val="613672C0"/>
    <w:rsid w:val="61393966"/>
    <w:rsid w:val="61421856"/>
    <w:rsid w:val="614823E0"/>
    <w:rsid w:val="614E5DAA"/>
    <w:rsid w:val="615227C4"/>
    <w:rsid w:val="615D5867"/>
    <w:rsid w:val="61654E3F"/>
    <w:rsid w:val="61720682"/>
    <w:rsid w:val="6182292A"/>
    <w:rsid w:val="618437BA"/>
    <w:rsid w:val="619F7F92"/>
    <w:rsid w:val="61A15FB0"/>
    <w:rsid w:val="61AD2AF3"/>
    <w:rsid w:val="61BE0498"/>
    <w:rsid w:val="61F94C26"/>
    <w:rsid w:val="62000E56"/>
    <w:rsid w:val="62353A41"/>
    <w:rsid w:val="624F3E49"/>
    <w:rsid w:val="62550FAA"/>
    <w:rsid w:val="62632286"/>
    <w:rsid w:val="6263692D"/>
    <w:rsid w:val="62716C4E"/>
    <w:rsid w:val="628817CB"/>
    <w:rsid w:val="62885958"/>
    <w:rsid w:val="62AA1D73"/>
    <w:rsid w:val="62C658B3"/>
    <w:rsid w:val="62D83031"/>
    <w:rsid w:val="62F40B65"/>
    <w:rsid w:val="62FB4A77"/>
    <w:rsid w:val="62FC2CFE"/>
    <w:rsid w:val="63024505"/>
    <w:rsid w:val="633A5FFA"/>
    <w:rsid w:val="633F0CD0"/>
    <w:rsid w:val="63402869"/>
    <w:rsid w:val="635B1DB5"/>
    <w:rsid w:val="63711FED"/>
    <w:rsid w:val="63713ABA"/>
    <w:rsid w:val="63880DDC"/>
    <w:rsid w:val="638D750D"/>
    <w:rsid w:val="63A101BA"/>
    <w:rsid w:val="63A81C48"/>
    <w:rsid w:val="63AC6CC0"/>
    <w:rsid w:val="63B35731"/>
    <w:rsid w:val="63B51DFE"/>
    <w:rsid w:val="63B76C31"/>
    <w:rsid w:val="63DF615C"/>
    <w:rsid w:val="63F444AA"/>
    <w:rsid w:val="64055776"/>
    <w:rsid w:val="64240056"/>
    <w:rsid w:val="642503DD"/>
    <w:rsid w:val="64355CC1"/>
    <w:rsid w:val="643C1282"/>
    <w:rsid w:val="643E143A"/>
    <w:rsid w:val="643E2E74"/>
    <w:rsid w:val="64525048"/>
    <w:rsid w:val="645A7CF9"/>
    <w:rsid w:val="645D54DD"/>
    <w:rsid w:val="648A3B1D"/>
    <w:rsid w:val="648B6EEF"/>
    <w:rsid w:val="64C158BF"/>
    <w:rsid w:val="64C34D3D"/>
    <w:rsid w:val="64CE2EAA"/>
    <w:rsid w:val="64E61C88"/>
    <w:rsid w:val="64EA3113"/>
    <w:rsid w:val="6505401D"/>
    <w:rsid w:val="651B533C"/>
    <w:rsid w:val="653C3090"/>
    <w:rsid w:val="65421E67"/>
    <w:rsid w:val="654900FB"/>
    <w:rsid w:val="654C1CD5"/>
    <w:rsid w:val="65535663"/>
    <w:rsid w:val="6583677A"/>
    <w:rsid w:val="65854376"/>
    <w:rsid w:val="658767BE"/>
    <w:rsid w:val="65892531"/>
    <w:rsid w:val="65AE6911"/>
    <w:rsid w:val="65D33E68"/>
    <w:rsid w:val="65D54DDC"/>
    <w:rsid w:val="65EBDC9B"/>
    <w:rsid w:val="65F8345E"/>
    <w:rsid w:val="66195831"/>
    <w:rsid w:val="66221836"/>
    <w:rsid w:val="662E75B1"/>
    <w:rsid w:val="66342C2E"/>
    <w:rsid w:val="663E784C"/>
    <w:rsid w:val="668B6A45"/>
    <w:rsid w:val="669F7E18"/>
    <w:rsid w:val="66A51C53"/>
    <w:rsid w:val="66B01071"/>
    <w:rsid w:val="66BF7F84"/>
    <w:rsid w:val="66D95049"/>
    <w:rsid w:val="67127AC7"/>
    <w:rsid w:val="672F3F24"/>
    <w:rsid w:val="673105E9"/>
    <w:rsid w:val="673E055F"/>
    <w:rsid w:val="674C4B5D"/>
    <w:rsid w:val="67551CE3"/>
    <w:rsid w:val="6772060E"/>
    <w:rsid w:val="6787215B"/>
    <w:rsid w:val="67A22552"/>
    <w:rsid w:val="67B22DCC"/>
    <w:rsid w:val="67B67C39"/>
    <w:rsid w:val="67B933BC"/>
    <w:rsid w:val="67BB77DC"/>
    <w:rsid w:val="67BE71AA"/>
    <w:rsid w:val="67D90273"/>
    <w:rsid w:val="67DE5875"/>
    <w:rsid w:val="67E55852"/>
    <w:rsid w:val="67EB1AB4"/>
    <w:rsid w:val="67ED48FA"/>
    <w:rsid w:val="67FA1285"/>
    <w:rsid w:val="681E3705"/>
    <w:rsid w:val="68382D37"/>
    <w:rsid w:val="68464DC5"/>
    <w:rsid w:val="685464D6"/>
    <w:rsid w:val="68551F4F"/>
    <w:rsid w:val="687C10C9"/>
    <w:rsid w:val="68833B42"/>
    <w:rsid w:val="68840C16"/>
    <w:rsid w:val="68876EFB"/>
    <w:rsid w:val="68884654"/>
    <w:rsid w:val="689F444F"/>
    <w:rsid w:val="68B96DBB"/>
    <w:rsid w:val="68CA2805"/>
    <w:rsid w:val="68D321AA"/>
    <w:rsid w:val="68E937A3"/>
    <w:rsid w:val="6912317A"/>
    <w:rsid w:val="693E15D3"/>
    <w:rsid w:val="69627681"/>
    <w:rsid w:val="697274F4"/>
    <w:rsid w:val="6977531D"/>
    <w:rsid w:val="69A04061"/>
    <w:rsid w:val="69CC2BFF"/>
    <w:rsid w:val="69D73C17"/>
    <w:rsid w:val="69E24540"/>
    <w:rsid w:val="69FD55B8"/>
    <w:rsid w:val="69FF6FDA"/>
    <w:rsid w:val="6A0B1C62"/>
    <w:rsid w:val="6A206786"/>
    <w:rsid w:val="6A21712D"/>
    <w:rsid w:val="6A2406C8"/>
    <w:rsid w:val="6A3457F2"/>
    <w:rsid w:val="6A3938D4"/>
    <w:rsid w:val="6A42336B"/>
    <w:rsid w:val="6A481B68"/>
    <w:rsid w:val="6A4A0458"/>
    <w:rsid w:val="6A544785"/>
    <w:rsid w:val="6A702563"/>
    <w:rsid w:val="6A890D9A"/>
    <w:rsid w:val="6AA54479"/>
    <w:rsid w:val="6AC41FD2"/>
    <w:rsid w:val="6ADE0BD1"/>
    <w:rsid w:val="6AE96859"/>
    <w:rsid w:val="6B147746"/>
    <w:rsid w:val="6B24787C"/>
    <w:rsid w:val="6B2C2E50"/>
    <w:rsid w:val="6B486DFE"/>
    <w:rsid w:val="6B573233"/>
    <w:rsid w:val="6B5B6274"/>
    <w:rsid w:val="6B7E2644"/>
    <w:rsid w:val="6B8237AB"/>
    <w:rsid w:val="6B935D53"/>
    <w:rsid w:val="6BBF5E5E"/>
    <w:rsid w:val="6BCC3834"/>
    <w:rsid w:val="6BD86FC5"/>
    <w:rsid w:val="6C196F71"/>
    <w:rsid w:val="6C226EBA"/>
    <w:rsid w:val="6C226FCB"/>
    <w:rsid w:val="6C31226F"/>
    <w:rsid w:val="6C552F0B"/>
    <w:rsid w:val="6C8C67B7"/>
    <w:rsid w:val="6C983F96"/>
    <w:rsid w:val="6C985866"/>
    <w:rsid w:val="6C9D166B"/>
    <w:rsid w:val="6C9D744C"/>
    <w:rsid w:val="6CB16625"/>
    <w:rsid w:val="6CC7396C"/>
    <w:rsid w:val="6CD04C5E"/>
    <w:rsid w:val="6CF935B5"/>
    <w:rsid w:val="6D137445"/>
    <w:rsid w:val="6D167928"/>
    <w:rsid w:val="6D26133D"/>
    <w:rsid w:val="6D26299B"/>
    <w:rsid w:val="6D2F659C"/>
    <w:rsid w:val="6D391263"/>
    <w:rsid w:val="6D4772EC"/>
    <w:rsid w:val="6D7101EF"/>
    <w:rsid w:val="6D7109F6"/>
    <w:rsid w:val="6D803B09"/>
    <w:rsid w:val="6D8141C3"/>
    <w:rsid w:val="6D9078AF"/>
    <w:rsid w:val="6D9E2FAE"/>
    <w:rsid w:val="6DA31C56"/>
    <w:rsid w:val="6DAA3FEF"/>
    <w:rsid w:val="6DC0172B"/>
    <w:rsid w:val="6DCB690C"/>
    <w:rsid w:val="6DD137A9"/>
    <w:rsid w:val="6DD41A5B"/>
    <w:rsid w:val="6DEF2FBB"/>
    <w:rsid w:val="6DF43C2E"/>
    <w:rsid w:val="6DF51CA3"/>
    <w:rsid w:val="6DFE57FA"/>
    <w:rsid w:val="6E0F1B5E"/>
    <w:rsid w:val="6E1B5AF8"/>
    <w:rsid w:val="6E24348E"/>
    <w:rsid w:val="6E604897"/>
    <w:rsid w:val="6E6E43D9"/>
    <w:rsid w:val="6E8335BD"/>
    <w:rsid w:val="6E8E12EF"/>
    <w:rsid w:val="6E951216"/>
    <w:rsid w:val="6E972936"/>
    <w:rsid w:val="6ED446C5"/>
    <w:rsid w:val="6EFC5E00"/>
    <w:rsid w:val="6F046601"/>
    <w:rsid w:val="6F2A7D94"/>
    <w:rsid w:val="6F433ACB"/>
    <w:rsid w:val="6F4B2014"/>
    <w:rsid w:val="6F5F1225"/>
    <w:rsid w:val="6F6875A3"/>
    <w:rsid w:val="6F7C2E7B"/>
    <w:rsid w:val="6F8331F1"/>
    <w:rsid w:val="6F9F6B6B"/>
    <w:rsid w:val="6FAE1A09"/>
    <w:rsid w:val="6FD75BF8"/>
    <w:rsid w:val="70111046"/>
    <w:rsid w:val="702552C0"/>
    <w:rsid w:val="703844A2"/>
    <w:rsid w:val="706B5D0D"/>
    <w:rsid w:val="707723D0"/>
    <w:rsid w:val="708F7927"/>
    <w:rsid w:val="70967D4D"/>
    <w:rsid w:val="70F5661B"/>
    <w:rsid w:val="71184DC4"/>
    <w:rsid w:val="71283699"/>
    <w:rsid w:val="712B7F27"/>
    <w:rsid w:val="71360107"/>
    <w:rsid w:val="713B688E"/>
    <w:rsid w:val="713B6B48"/>
    <w:rsid w:val="71805602"/>
    <w:rsid w:val="718805DD"/>
    <w:rsid w:val="71D43752"/>
    <w:rsid w:val="71D5084C"/>
    <w:rsid w:val="71EE501B"/>
    <w:rsid w:val="71F1796A"/>
    <w:rsid w:val="72154626"/>
    <w:rsid w:val="72262B5D"/>
    <w:rsid w:val="72283FF7"/>
    <w:rsid w:val="722D34B9"/>
    <w:rsid w:val="722E7212"/>
    <w:rsid w:val="723A0474"/>
    <w:rsid w:val="72405037"/>
    <w:rsid w:val="725923E4"/>
    <w:rsid w:val="727B566C"/>
    <w:rsid w:val="72864BF7"/>
    <w:rsid w:val="729023FC"/>
    <w:rsid w:val="7293150A"/>
    <w:rsid w:val="729A5409"/>
    <w:rsid w:val="72A423C8"/>
    <w:rsid w:val="72AD22E1"/>
    <w:rsid w:val="72B372E1"/>
    <w:rsid w:val="72C34D72"/>
    <w:rsid w:val="72E613B8"/>
    <w:rsid w:val="72F23707"/>
    <w:rsid w:val="730F0D66"/>
    <w:rsid w:val="731742D0"/>
    <w:rsid w:val="73463ECB"/>
    <w:rsid w:val="73472C17"/>
    <w:rsid w:val="73AA26AC"/>
    <w:rsid w:val="73C0646E"/>
    <w:rsid w:val="73CE48E4"/>
    <w:rsid w:val="73E059CF"/>
    <w:rsid w:val="742222F5"/>
    <w:rsid w:val="74476126"/>
    <w:rsid w:val="746412B2"/>
    <w:rsid w:val="746C5BB4"/>
    <w:rsid w:val="74706664"/>
    <w:rsid w:val="747F3682"/>
    <w:rsid w:val="749B233D"/>
    <w:rsid w:val="749C4185"/>
    <w:rsid w:val="74C23077"/>
    <w:rsid w:val="74C2787E"/>
    <w:rsid w:val="74EA395E"/>
    <w:rsid w:val="75061904"/>
    <w:rsid w:val="75067759"/>
    <w:rsid w:val="750D49DF"/>
    <w:rsid w:val="752E6DCD"/>
    <w:rsid w:val="753B0BFF"/>
    <w:rsid w:val="753D2115"/>
    <w:rsid w:val="753E1B06"/>
    <w:rsid w:val="754459F6"/>
    <w:rsid w:val="7551380D"/>
    <w:rsid w:val="755805B1"/>
    <w:rsid w:val="75600BE5"/>
    <w:rsid w:val="7564475C"/>
    <w:rsid w:val="756615CF"/>
    <w:rsid w:val="7577036C"/>
    <w:rsid w:val="757854DE"/>
    <w:rsid w:val="757E6513"/>
    <w:rsid w:val="7583797F"/>
    <w:rsid w:val="758E3908"/>
    <w:rsid w:val="75D20F1D"/>
    <w:rsid w:val="75DA2C18"/>
    <w:rsid w:val="75F54412"/>
    <w:rsid w:val="761D08E0"/>
    <w:rsid w:val="765D347C"/>
    <w:rsid w:val="76826699"/>
    <w:rsid w:val="76C87133"/>
    <w:rsid w:val="76CD08D5"/>
    <w:rsid w:val="76DB4B92"/>
    <w:rsid w:val="77017403"/>
    <w:rsid w:val="77052AA4"/>
    <w:rsid w:val="770A01E4"/>
    <w:rsid w:val="77136511"/>
    <w:rsid w:val="771741AF"/>
    <w:rsid w:val="77340A39"/>
    <w:rsid w:val="77351FD0"/>
    <w:rsid w:val="773D3910"/>
    <w:rsid w:val="77472422"/>
    <w:rsid w:val="77787F12"/>
    <w:rsid w:val="777F31F2"/>
    <w:rsid w:val="778012CE"/>
    <w:rsid w:val="77930DBD"/>
    <w:rsid w:val="77A81788"/>
    <w:rsid w:val="77C369B5"/>
    <w:rsid w:val="77CA50CB"/>
    <w:rsid w:val="77D1700D"/>
    <w:rsid w:val="77EC04CC"/>
    <w:rsid w:val="77F83E94"/>
    <w:rsid w:val="78082FBF"/>
    <w:rsid w:val="78197E01"/>
    <w:rsid w:val="782E0597"/>
    <w:rsid w:val="783F3821"/>
    <w:rsid w:val="78463E9E"/>
    <w:rsid w:val="786145B3"/>
    <w:rsid w:val="78775729"/>
    <w:rsid w:val="787B74DE"/>
    <w:rsid w:val="78A42DB0"/>
    <w:rsid w:val="78A656AB"/>
    <w:rsid w:val="78AF3CB5"/>
    <w:rsid w:val="78B2245C"/>
    <w:rsid w:val="78E172CC"/>
    <w:rsid w:val="78EA1D1F"/>
    <w:rsid w:val="78F93394"/>
    <w:rsid w:val="78FE63E0"/>
    <w:rsid w:val="7904172F"/>
    <w:rsid w:val="790F7E27"/>
    <w:rsid w:val="7914508D"/>
    <w:rsid w:val="79201D34"/>
    <w:rsid w:val="792A231A"/>
    <w:rsid w:val="79316829"/>
    <w:rsid w:val="79715C01"/>
    <w:rsid w:val="797E66A9"/>
    <w:rsid w:val="799355D2"/>
    <w:rsid w:val="79A97383"/>
    <w:rsid w:val="79DD2640"/>
    <w:rsid w:val="79E27E8B"/>
    <w:rsid w:val="79F850CE"/>
    <w:rsid w:val="79FD443C"/>
    <w:rsid w:val="7A0C15F6"/>
    <w:rsid w:val="7A0E5017"/>
    <w:rsid w:val="7A1D1975"/>
    <w:rsid w:val="7A3E0E36"/>
    <w:rsid w:val="7A3E5150"/>
    <w:rsid w:val="7A460355"/>
    <w:rsid w:val="7A4670D6"/>
    <w:rsid w:val="7A4C24CB"/>
    <w:rsid w:val="7A534B63"/>
    <w:rsid w:val="7A58117B"/>
    <w:rsid w:val="7A5B4C1B"/>
    <w:rsid w:val="7A615382"/>
    <w:rsid w:val="7A67303B"/>
    <w:rsid w:val="7A716A70"/>
    <w:rsid w:val="7AA76D2E"/>
    <w:rsid w:val="7AAB1D04"/>
    <w:rsid w:val="7ABA4368"/>
    <w:rsid w:val="7AD05746"/>
    <w:rsid w:val="7AEB244C"/>
    <w:rsid w:val="7AF62633"/>
    <w:rsid w:val="7B113533"/>
    <w:rsid w:val="7B1F1A4A"/>
    <w:rsid w:val="7B227DC2"/>
    <w:rsid w:val="7B257FFD"/>
    <w:rsid w:val="7B2769AF"/>
    <w:rsid w:val="7B343476"/>
    <w:rsid w:val="7B3F7158"/>
    <w:rsid w:val="7B452CBB"/>
    <w:rsid w:val="7B5A2978"/>
    <w:rsid w:val="7B5A7E4C"/>
    <w:rsid w:val="7B5E255B"/>
    <w:rsid w:val="7B6018A2"/>
    <w:rsid w:val="7B667AF9"/>
    <w:rsid w:val="7B713AB0"/>
    <w:rsid w:val="7B727A67"/>
    <w:rsid w:val="7B7468F8"/>
    <w:rsid w:val="7B7A0FC8"/>
    <w:rsid w:val="7B7D06A6"/>
    <w:rsid w:val="7B842D4C"/>
    <w:rsid w:val="7BA8187C"/>
    <w:rsid w:val="7BB6739F"/>
    <w:rsid w:val="7BEE0103"/>
    <w:rsid w:val="7C0A0FE4"/>
    <w:rsid w:val="7C254906"/>
    <w:rsid w:val="7C590818"/>
    <w:rsid w:val="7C7037C2"/>
    <w:rsid w:val="7C7C10F6"/>
    <w:rsid w:val="7C853BEA"/>
    <w:rsid w:val="7C881368"/>
    <w:rsid w:val="7C9B6611"/>
    <w:rsid w:val="7CA96F06"/>
    <w:rsid w:val="7CB04C6B"/>
    <w:rsid w:val="7CE27788"/>
    <w:rsid w:val="7CFD1A9F"/>
    <w:rsid w:val="7D0C32F1"/>
    <w:rsid w:val="7D0F408D"/>
    <w:rsid w:val="7D1142C2"/>
    <w:rsid w:val="7D1818C9"/>
    <w:rsid w:val="7D221B59"/>
    <w:rsid w:val="7D491C6C"/>
    <w:rsid w:val="7D5013F7"/>
    <w:rsid w:val="7D5429C0"/>
    <w:rsid w:val="7D586AB8"/>
    <w:rsid w:val="7D6961D0"/>
    <w:rsid w:val="7D6E6D43"/>
    <w:rsid w:val="7D927290"/>
    <w:rsid w:val="7DAC3CA8"/>
    <w:rsid w:val="7DB57A34"/>
    <w:rsid w:val="7DD77101"/>
    <w:rsid w:val="7DE60973"/>
    <w:rsid w:val="7DEF0916"/>
    <w:rsid w:val="7DF32FCA"/>
    <w:rsid w:val="7DF54524"/>
    <w:rsid w:val="7E0368A3"/>
    <w:rsid w:val="7E061F65"/>
    <w:rsid w:val="7E0C40C9"/>
    <w:rsid w:val="7E17093E"/>
    <w:rsid w:val="7E1E5218"/>
    <w:rsid w:val="7E5F57E1"/>
    <w:rsid w:val="7E6379FA"/>
    <w:rsid w:val="7E667C68"/>
    <w:rsid w:val="7E6B1234"/>
    <w:rsid w:val="7E6B60AA"/>
    <w:rsid w:val="7E834226"/>
    <w:rsid w:val="7E9A4E1F"/>
    <w:rsid w:val="7E9F623C"/>
    <w:rsid w:val="7EA7723A"/>
    <w:rsid w:val="7EC62364"/>
    <w:rsid w:val="7EF56FBB"/>
    <w:rsid w:val="7F0768EB"/>
    <w:rsid w:val="7F143BEC"/>
    <w:rsid w:val="7F2826D7"/>
    <w:rsid w:val="7F2946B0"/>
    <w:rsid w:val="7F715AF2"/>
    <w:rsid w:val="7F886E69"/>
    <w:rsid w:val="7F8F7E3F"/>
    <w:rsid w:val="7F9D2A57"/>
    <w:rsid w:val="7F9D9765"/>
    <w:rsid w:val="7FE26BFE"/>
    <w:rsid w:val="7FF87E3A"/>
    <w:rsid w:val="AAAEE528"/>
    <w:rsid w:val="BB7FA927"/>
    <w:rsid w:val="CFFFEE34"/>
    <w:rsid w:val="F5FFD31F"/>
    <w:rsid w:val="FDF1FA58"/>
    <w:rsid w:val="FFDF056A"/>
    <w:rsid w:val="FFFF9B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4"/>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8"/>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link w:val="294"/>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9"/>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8"/>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9"/>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4"/>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next w:val="1"/>
    <w:link w:val="195"/>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31"/>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04"/>
    <w:autoRedefine/>
    <w:qFormat/>
    <w:uiPriority w:val="0"/>
    <w:pPr>
      <w:shd w:val="clear" w:color="auto" w:fill="000080"/>
    </w:pPr>
  </w:style>
  <w:style w:type="paragraph" w:styleId="20">
    <w:name w:val="annotation text"/>
    <w:basedOn w:val="1"/>
    <w:link w:val="345"/>
    <w:autoRedefine/>
    <w:qFormat/>
    <w:uiPriority w:val="99"/>
    <w:pPr>
      <w:jc w:val="left"/>
    </w:pPr>
  </w:style>
  <w:style w:type="paragraph" w:styleId="21">
    <w:name w:val="Salutation"/>
    <w:basedOn w:val="1"/>
    <w:next w:val="1"/>
    <w:link w:val="299"/>
    <w:autoRedefine/>
    <w:qFormat/>
    <w:uiPriority w:val="0"/>
    <w:rPr>
      <w:rFonts w:ascii="仿宋_GB2312" w:eastAsia="仿宋_GB2312"/>
      <w:sz w:val="28"/>
      <w:szCs w:val="20"/>
    </w:rPr>
  </w:style>
  <w:style w:type="paragraph" w:styleId="22">
    <w:name w:val="Body Text 3"/>
    <w:basedOn w:val="1"/>
    <w:link w:val="331"/>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link w:val="431"/>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16"/>
    <w:link w:val="266"/>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1"/>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7"/>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183"/>
    <w:autoRedefine/>
    <w:qFormat/>
    <w:uiPriority w:val="0"/>
    <w:pPr>
      <w:ind w:left="100" w:leftChars="2500"/>
    </w:pPr>
    <w:rPr>
      <w:rFonts w:ascii="宋体"/>
      <w:sz w:val="24"/>
      <w:szCs w:val="21"/>
      <w:lang w:val="zh-CN"/>
    </w:rPr>
  </w:style>
  <w:style w:type="paragraph" w:styleId="37">
    <w:name w:val="Body Text Indent 2"/>
    <w:basedOn w:val="1"/>
    <w:link w:val="309"/>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3"/>
    <w:autoRedefine/>
    <w:qFormat/>
    <w:uiPriority w:val="0"/>
    <w:rPr>
      <w:lang w:val="zh-CN"/>
    </w:rPr>
  </w:style>
  <w:style w:type="paragraph" w:styleId="39">
    <w:name w:val="Balloon Text"/>
    <w:basedOn w:val="1"/>
    <w:link w:val="190"/>
    <w:autoRedefine/>
    <w:qFormat/>
    <w:uiPriority w:val="0"/>
    <w:rPr>
      <w:sz w:val="18"/>
      <w:szCs w:val="18"/>
    </w:rPr>
  </w:style>
  <w:style w:type="paragraph" w:styleId="40">
    <w:name w:val="footer"/>
    <w:basedOn w:val="1"/>
    <w:link w:val="384"/>
    <w:autoRedefine/>
    <w:qFormat/>
    <w:uiPriority w:val="99"/>
    <w:pPr>
      <w:tabs>
        <w:tab w:val="center" w:pos="4153"/>
        <w:tab w:val="right" w:pos="8306"/>
      </w:tabs>
      <w:snapToGrid w:val="0"/>
      <w:jc w:val="left"/>
    </w:pPr>
    <w:rPr>
      <w:sz w:val="18"/>
      <w:szCs w:val="18"/>
    </w:rPr>
  </w:style>
  <w:style w:type="paragraph" w:styleId="41">
    <w:name w:val="header"/>
    <w:basedOn w:val="1"/>
    <w:link w:val="393"/>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6"/>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135"/>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16"/>
    <w:link w:val="311"/>
    <w:autoRedefine/>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6"/>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3"/>
    <w:autoRedefine/>
    <w:qFormat/>
    <w:uiPriority w:val="0"/>
    <w:pPr>
      <w:spacing w:after="120" w:line="480" w:lineRule="auto"/>
    </w:pPr>
  </w:style>
  <w:style w:type="paragraph" w:styleId="57">
    <w:name w:val="HTML Preformatted"/>
    <w:basedOn w:val="1"/>
    <w:link w:val="30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next w:val="1"/>
    <w:link w:val="287"/>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8"/>
    <w:autoRedefine/>
    <w:qFormat/>
    <w:uiPriority w:val="0"/>
    <w:rPr>
      <w:b/>
      <w:bCs/>
    </w:rPr>
  </w:style>
  <w:style w:type="paragraph" w:styleId="61">
    <w:name w:val="Body Text First Indent"/>
    <w:basedOn w:val="24"/>
    <w:next w:val="1"/>
    <w:link w:val="322"/>
    <w:autoRedefine/>
    <w:qFormat/>
    <w:uiPriority w:val="0"/>
    <w:pPr>
      <w:ind w:firstLine="420"/>
    </w:pPr>
    <w:rPr>
      <w:rFonts w:hAnsi="Calibri" w:cs="Times New Roman"/>
      <w:snapToGrid/>
      <w:szCs w:val="20"/>
    </w:rPr>
  </w:style>
  <w:style w:type="paragraph" w:styleId="62">
    <w:name w:val="Body Text First Indent 2"/>
    <w:basedOn w:val="25"/>
    <w:next w:val="1"/>
    <w:link w:val="123"/>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basedOn w:val="70"/>
    <w:autoRedefine/>
    <w:qFormat/>
    <w:uiPriority w:val="99"/>
    <w:rPr>
      <w:sz w:val="21"/>
      <w:szCs w:val="21"/>
    </w:rPr>
  </w:style>
  <w:style w:type="paragraph" w:customStyle="1" w:styleId="80">
    <w:name w:val="_Style 2"/>
    <w:basedOn w:val="1"/>
    <w:autoRedefine/>
    <w:qFormat/>
    <w:uiPriority w:val="0"/>
    <w:pPr>
      <w:ind w:firstLine="200" w:firstLineChars="200"/>
    </w:pPr>
    <w:rPr>
      <w:rFonts w:ascii="Calibri" w:hAnsi="Calibri"/>
      <w:sz w:val="28"/>
      <w:szCs w:val="22"/>
    </w:rPr>
  </w:style>
  <w:style w:type="paragraph" w:styleId="81">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82">
    <w:name w:val="[Normal]"/>
    <w:autoRedefine/>
    <w:qFormat/>
    <w:uiPriority w:val="0"/>
    <w:rPr>
      <w:rFonts w:ascii="宋体" w:hAnsi="宋体" w:eastAsia="宋体" w:cs="Times New Roman"/>
      <w:sz w:val="24"/>
      <w:szCs w:val="22"/>
      <w:lang w:val="zh-CN" w:eastAsia="zh-CN" w:bidi="ar-SA"/>
    </w:rPr>
  </w:style>
  <w:style w:type="paragraph" w:customStyle="1" w:styleId="83">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84">
    <w:name w:val="表格非标题文字 Char"/>
    <w:link w:val="85"/>
    <w:autoRedefine/>
    <w:qFormat/>
    <w:uiPriority w:val="0"/>
    <w:rPr>
      <w:rFonts w:ascii="Futura Bk" w:hAnsi="Futura Bk"/>
      <w:kern w:val="2"/>
      <w:sz w:val="18"/>
      <w:szCs w:val="21"/>
      <w:lang w:val="en-US" w:eastAsia="zh-CN" w:bidi="ar-SA"/>
    </w:rPr>
  </w:style>
  <w:style w:type="paragraph" w:customStyle="1" w:styleId="85">
    <w:name w:val="表格非标题文字"/>
    <w:link w:val="84"/>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autoRedefine/>
    <w:qFormat/>
    <w:locked/>
    <w:uiPriority w:val="0"/>
    <w:rPr>
      <w:rFonts w:ascii="宋体" w:hAnsi="宋体"/>
      <w:sz w:val="24"/>
    </w:rPr>
  </w:style>
  <w:style w:type="paragraph" w:customStyle="1" w:styleId="87">
    <w:name w:val="*正文"/>
    <w:basedOn w:val="1"/>
    <w:link w:val="86"/>
    <w:autoRedefine/>
    <w:qFormat/>
    <w:uiPriority w:val="0"/>
    <w:pPr>
      <w:snapToGrid w:val="0"/>
      <w:spacing w:line="360" w:lineRule="auto"/>
      <w:ind w:firstLine="482"/>
      <w:jc w:val="left"/>
    </w:pPr>
    <w:rPr>
      <w:rFonts w:ascii="宋体" w:hAnsi="宋体"/>
      <w:kern w:val="0"/>
      <w:sz w:val="24"/>
      <w:szCs w:val="20"/>
    </w:rPr>
  </w:style>
  <w:style w:type="character" w:customStyle="1" w:styleId="88">
    <w:name w:val="Char Char71"/>
    <w:autoRedefine/>
    <w:semiHidden/>
    <w:qFormat/>
    <w:uiPriority w:val="0"/>
    <w:rPr>
      <w:rFonts w:eastAsia="宋体"/>
      <w:kern w:val="2"/>
      <w:sz w:val="21"/>
      <w:szCs w:val="24"/>
      <w:lang w:val="en-US" w:eastAsia="zh-CN" w:bidi="ar-SA"/>
    </w:rPr>
  </w:style>
  <w:style w:type="character" w:customStyle="1" w:styleId="89">
    <w:name w:val="Char Char6"/>
    <w:autoRedefine/>
    <w:qFormat/>
    <w:uiPriority w:val="0"/>
    <w:rPr>
      <w:rFonts w:eastAsia="宋体"/>
      <w:kern w:val="2"/>
      <w:sz w:val="21"/>
      <w:szCs w:val="24"/>
      <w:lang w:val="en-US" w:eastAsia="zh-CN" w:bidi="ar-SA"/>
    </w:rPr>
  </w:style>
  <w:style w:type="character" w:customStyle="1" w:styleId="90">
    <w:name w:val="正文缩进 Char"/>
    <w:autoRedefine/>
    <w:qFormat/>
    <w:uiPriority w:val="0"/>
    <w:rPr>
      <w:rFonts w:eastAsia="宋体"/>
      <w:kern w:val="2"/>
      <w:sz w:val="21"/>
      <w:lang w:val="en-US" w:eastAsia="zh-CN"/>
    </w:rPr>
  </w:style>
  <w:style w:type="character" w:customStyle="1" w:styleId="91">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2">
    <w:name w:val="Char Char28"/>
    <w:autoRedefine/>
    <w:qFormat/>
    <w:uiPriority w:val="6"/>
    <w:rPr>
      <w:rFonts w:ascii="仿宋_GB2312" w:hAnsi="仿宋_GB2312" w:eastAsia="仿宋_GB2312"/>
      <w:kern w:val="1"/>
      <w:sz w:val="28"/>
    </w:rPr>
  </w:style>
  <w:style w:type="character" w:customStyle="1" w:styleId="93">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autoRedefine/>
    <w:qFormat/>
    <w:uiPriority w:val="6"/>
    <w:rPr>
      <w:rFonts w:ascii="Times New Roman" w:hAnsi="Times New Roman" w:eastAsia="黑体" w:cs="Times New Roman"/>
      <w:b/>
      <w:kern w:val="0"/>
      <w:sz w:val="24"/>
      <w:szCs w:val="24"/>
    </w:rPr>
  </w:style>
  <w:style w:type="character" w:customStyle="1" w:styleId="95">
    <w:name w:val="U_正文 Char"/>
    <w:link w:val="96"/>
    <w:autoRedefine/>
    <w:qFormat/>
    <w:uiPriority w:val="0"/>
    <w:rPr>
      <w:sz w:val="24"/>
      <w:szCs w:val="24"/>
    </w:rPr>
  </w:style>
  <w:style w:type="paragraph" w:customStyle="1" w:styleId="96">
    <w:name w:val="U_正文"/>
    <w:basedOn w:val="1"/>
    <w:link w:val="95"/>
    <w:autoRedefine/>
    <w:qFormat/>
    <w:uiPriority w:val="0"/>
    <w:pPr>
      <w:adjustRightInd/>
      <w:spacing w:beforeLines="20" w:afterLines="20" w:line="300" w:lineRule="auto"/>
      <w:ind w:firstLine="200" w:firstLineChars="200"/>
    </w:pPr>
    <w:rPr>
      <w:kern w:val="0"/>
      <w:sz w:val="24"/>
    </w:rPr>
  </w:style>
  <w:style w:type="character" w:customStyle="1" w:styleId="97">
    <w:name w:val="HTML 地址 Char1"/>
    <w:autoRedefine/>
    <w:qFormat/>
    <w:uiPriority w:val="0"/>
    <w:rPr>
      <w:rFonts w:ascii="Times New Roman" w:hAnsi="Times New Roman" w:eastAsia="宋体" w:cs="Times New Roman"/>
      <w:i/>
      <w:iCs/>
      <w:szCs w:val="24"/>
    </w:rPr>
  </w:style>
  <w:style w:type="character" w:customStyle="1" w:styleId="98">
    <w:name w:val="批注主题 字符"/>
    <w:link w:val="60"/>
    <w:autoRedefine/>
    <w:qFormat/>
    <w:uiPriority w:val="0"/>
    <w:rPr>
      <w:b/>
      <w:bCs/>
      <w:kern w:val="2"/>
      <w:sz w:val="21"/>
      <w:szCs w:val="24"/>
    </w:rPr>
  </w:style>
  <w:style w:type="character" w:customStyle="1" w:styleId="99">
    <w:name w:val="Char Char51"/>
    <w:autoRedefine/>
    <w:qFormat/>
    <w:uiPriority w:val="0"/>
    <w:rPr>
      <w:rFonts w:ascii="宋体" w:hAnsi="Courier New" w:eastAsia="宋体"/>
      <w:kern w:val="2"/>
      <w:sz w:val="21"/>
      <w:lang w:val="en-US" w:eastAsia="zh-CN"/>
    </w:rPr>
  </w:style>
  <w:style w:type="character" w:customStyle="1" w:styleId="100">
    <w:name w:val="表正文 Char"/>
    <w:autoRedefine/>
    <w:qFormat/>
    <w:uiPriority w:val="0"/>
    <w:rPr>
      <w:rFonts w:ascii="宋体" w:eastAsia="宋体"/>
      <w:snapToGrid w:val="0"/>
      <w:color w:val="000000"/>
      <w:kern w:val="28"/>
      <w:sz w:val="28"/>
      <w:lang w:val="en-US" w:eastAsia="zh-CN" w:bidi="ar-SA"/>
    </w:rPr>
  </w:style>
  <w:style w:type="character" w:customStyle="1" w:styleId="101">
    <w:name w:val="Char Char34"/>
    <w:autoRedefine/>
    <w:qFormat/>
    <w:uiPriority w:val="6"/>
    <w:rPr>
      <w:b/>
      <w:kern w:val="1"/>
      <w:sz w:val="28"/>
      <w:szCs w:val="28"/>
    </w:rPr>
  </w:style>
  <w:style w:type="character" w:customStyle="1" w:styleId="102">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autoRedefine/>
    <w:qFormat/>
    <w:uiPriority w:val="0"/>
    <w:rPr>
      <w:rFonts w:ascii="宋体" w:hAnsi="宋体" w:eastAsia="宋体"/>
      <w:kern w:val="2"/>
      <w:sz w:val="24"/>
      <w:lang w:bidi="ar-SA"/>
    </w:rPr>
  </w:style>
  <w:style w:type="paragraph" w:customStyle="1" w:styleId="104">
    <w:name w:val="哈哈正文"/>
    <w:basedOn w:val="1"/>
    <w:link w:val="103"/>
    <w:autoRedefine/>
    <w:qFormat/>
    <w:uiPriority w:val="0"/>
    <w:pPr>
      <w:adjustRightInd/>
      <w:spacing w:line="360" w:lineRule="auto"/>
      <w:ind w:firstLine="200" w:firstLineChars="200"/>
    </w:pPr>
    <w:rPr>
      <w:rFonts w:ascii="宋体" w:hAnsi="宋体"/>
      <w:sz w:val="24"/>
      <w:szCs w:val="20"/>
    </w:rPr>
  </w:style>
  <w:style w:type="character" w:customStyle="1" w:styleId="105">
    <w:name w:val="未处理的提及1"/>
    <w:autoRedefine/>
    <w:qFormat/>
    <w:uiPriority w:val="0"/>
    <w:rPr>
      <w:color w:val="808080"/>
      <w:shd w:val="clear" w:color="auto" w:fill="E6E6E6"/>
    </w:rPr>
  </w:style>
  <w:style w:type="character" w:customStyle="1" w:styleId="106">
    <w:name w:val="txt"/>
    <w:autoRedefine/>
    <w:qFormat/>
    <w:uiPriority w:val="0"/>
    <w:rPr>
      <w:rFonts w:ascii="仿宋_GB2312" w:eastAsia="微软雅黑"/>
      <w:b/>
      <w:kern w:val="2"/>
      <w:sz w:val="32"/>
      <w:szCs w:val="32"/>
      <w:lang w:val="en-US" w:eastAsia="zh-CN" w:bidi="ar-SA"/>
    </w:rPr>
  </w:style>
  <w:style w:type="character" w:customStyle="1" w:styleId="107">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8">
    <w:name w:val="Char Char32"/>
    <w:autoRedefine/>
    <w:qFormat/>
    <w:uiPriority w:val="6"/>
    <w:rPr>
      <w:b/>
      <w:kern w:val="1"/>
      <w:sz w:val="24"/>
      <w:szCs w:val="24"/>
    </w:rPr>
  </w:style>
  <w:style w:type="character" w:customStyle="1" w:styleId="109">
    <w:name w:val="PI Char1"/>
    <w:autoRedefine/>
    <w:qFormat/>
    <w:uiPriority w:val="0"/>
    <w:rPr>
      <w:rFonts w:ascii="宋体" w:hAnsi="宋体"/>
      <w:kern w:val="2"/>
      <w:sz w:val="24"/>
      <w:szCs w:val="24"/>
    </w:rPr>
  </w:style>
  <w:style w:type="character" w:customStyle="1" w:styleId="110">
    <w:name w:val="tw4winTerm"/>
    <w:autoRedefine/>
    <w:qFormat/>
    <w:uiPriority w:val="0"/>
    <w:rPr>
      <w:color w:val="0000FF"/>
    </w:rPr>
  </w:style>
  <w:style w:type="character" w:customStyle="1" w:styleId="111">
    <w:name w:val="Footer Char"/>
    <w:autoRedefine/>
    <w:qFormat/>
    <w:locked/>
    <w:uiPriority w:val="0"/>
    <w:rPr>
      <w:rFonts w:eastAsia="宋体"/>
      <w:kern w:val="2"/>
      <w:sz w:val="18"/>
      <w:lang w:val="en-US" w:eastAsia="zh-CN" w:bidi="ar-SA"/>
    </w:rPr>
  </w:style>
  <w:style w:type="character" w:customStyle="1" w:styleId="112">
    <w:name w:val="普通文字 Char Char1"/>
    <w:autoRedefine/>
    <w:qFormat/>
    <w:uiPriority w:val="0"/>
    <w:rPr>
      <w:rFonts w:ascii="宋体" w:hAnsi="Courier New"/>
      <w:kern w:val="2"/>
      <w:sz w:val="21"/>
    </w:rPr>
  </w:style>
  <w:style w:type="character" w:customStyle="1" w:styleId="113">
    <w:name w:val="Char Char101"/>
    <w:autoRedefine/>
    <w:qFormat/>
    <w:uiPriority w:val="6"/>
    <w:rPr>
      <w:rFonts w:ascii="宋体" w:hAnsi="宋体"/>
      <w:kern w:val="2"/>
      <w:sz w:val="21"/>
      <w:szCs w:val="24"/>
      <w:lang w:val="en-US" w:eastAsia="zh-CN"/>
    </w:rPr>
  </w:style>
  <w:style w:type="character" w:customStyle="1" w:styleId="114">
    <w:name w:val="标题 4 Char"/>
    <w:autoRedefine/>
    <w:qFormat/>
    <w:uiPriority w:val="0"/>
    <w:rPr>
      <w:rFonts w:ascii="Arial" w:hAnsi="Arial" w:eastAsia="黑体"/>
      <w:b/>
      <w:kern w:val="2"/>
      <w:sz w:val="28"/>
    </w:rPr>
  </w:style>
  <w:style w:type="character" w:customStyle="1" w:styleId="115">
    <w:name w:val="链接"/>
    <w:autoRedefine/>
    <w:qFormat/>
    <w:uiPriority w:val="0"/>
    <w:rPr>
      <w:color w:val="0000FF"/>
      <w:sz w:val="21"/>
      <w:szCs w:val="21"/>
      <w:u w:val="single"/>
    </w:rPr>
  </w:style>
  <w:style w:type="character" w:customStyle="1" w:styleId="116">
    <w:name w:val="h4 Char"/>
    <w:autoRedefine/>
    <w:qFormat/>
    <w:uiPriority w:val="0"/>
    <w:rPr>
      <w:rFonts w:ascii="Arial" w:hAnsi="Arial" w:eastAsia="黑体"/>
      <w:b/>
      <w:bCs/>
      <w:kern w:val="2"/>
      <w:sz w:val="28"/>
      <w:szCs w:val="28"/>
      <w:lang w:val="zh-CN" w:eastAsia="zh-CN" w:bidi="ar-SA"/>
    </w:rPr>
  </w:style>
  <w:style w:type="character" w:customStyle="1" w:styleId="117">
    <w:name w:val="5正文 Char"/>
    <w:link w:val="118"/>
    <w:autoRedefine/>
    <w:qFormat/>
    <w:uiPriority w:val="0"/>
    <w:rPr>
      <w:rFonts w:ascii="仿宋_GB2312" w:hAnsi="微软雅黑" w:eastAsia="仿宋_GB2312"/>
      <w:sz w:val="28"/>
      <w:szCs w:val="21"/>
    </w:rPr>
  </w:style>
  <w:style w:type="paragraph" w:customStyle="1" w:styleId="118">
    <w:name w:val="5正文"/>
    <w:basedOn w:val="1"/>
    <w:link w:val="117"/>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autoRedefine/>
    <w:qFormat/>
    <w:uiPriority w:val="9"/>
    <w:rPr>
      <w:b/>
      <w:bCs/>
      <w:kern w:val="2"/>
      <w:sz w:val="32"/>
      <w:szCs w:val="32"/>
    </w:rPr>
  </w:style>
  <w:style w:type="character" w:customStyle="1" w:styleId="120">
    <w:name w:val="样式6 Char"/>
    <w:autoRedefine/>
    <w:qFormat/>
    <w:uiPriority w:val="0"/>
    <w:rPr>
      <w:rFonts w:ascii="仿宋_GB2312" w:hAnsi="宋体" w:eastAsia="仿宋_GB2312"/>
      <w:b/>
      <w:bCs/>
      <w:kern w:val="2"/>
      <w:sz w:val="24"/>
      <w:szCs w:val="24"/>
      <w:lang w:val="en-US" w:eastAsia="zh-CN" w:bidi="ar-SA"/>
    </w:rPr>
  </w:style>
  <w:style w:type="character" w:customStyle="1" w:styleId="121">
    <w:name w:val="Char Char14"/>
    <w:autoRedefine/>
    <w:qFormat/>
    <w:uiPriority w:val="6"/>
    <w:rPr>
      <w:rFonts w:ascii="黑体" w:hAnsi="黑体" w:eastAsia="黑体"/>
    </w:rPr>
  </w:style>
  <w:style w:type="character" w:customStyle="1" w:styleId="122">
    <w:name w:val="Heading 2 Hidden Char"/>
    <w:autoRedefine/>
    <w:qFormat/>
    <w:uiPriority w:val="0"/>
    <w:rPr>
      <w:rFonts w:ascii="仿宋_GB2312" w:eastAsia="仿宋_GB2312"/>
      <w:b/>
      <w:bCs/>
      <w:kern w:val="2"/>
      <w:sz w:val="24"/>
      <w:szCs w:val="24"/>
      <w:lang w:val="zh-CN" w:eastAsia="zh-CN" w:bidi="ar-SA"/>
    </w:rPr>
  </w:style>
  <w:style w:type="character" w:customStyle="1" w:styleId="123">
    <w:name w:val="正文文本首行缩进 2 字符"/>
    <w:link w:val="62"/>
    <w:autoRedefine/>
    <w:qFormat/>
    <w:uiPriority w:val="0"/>
    <w:rPr>
      <w:rFonts w:ascii="宋体" w:hAnsi="宋体"/>
      <w:kern w:val="2"/>
      <w:sz w:val="21"/>
      <w:szCs w:val="24"/>
    </w:rPr>
  </w:style>
  <w:style w:type="character" w:customStyle="1" w:styleId="124">
    <w:name w:val="font11"/>
    <w:autoRedefine/>
    <w:qFormat/>
    <w:uiPriority w:val="0"/>
    <w:rPr>
      <w:rFonts w:hint="default" w:ascii="Times New Roman" w:hAnsi="Times New Roman" w:cs="Times New Roman"/>
      <w:color w:val="000000"/>
      <w:sz w:val="22"/>
      <w:szCs w:val="22"/>
      <w:u w:val="none"/>
    </w:rPr>
  </w:style>
  <w:style w:type="character" w:customStyle="1" w:styleId="125">
    <w:name w:val="表正文 Char1"/>
    <w:autoRedefine/>
    <w:qFormat/>
    <w:uiPriority w:val="0"/>
    <w:rPr>
      <w:rFonts w:ascii="宋体" w:eastAsia="宋体"/>
      <w:snapToGrid w:val="0"/>
      <w:color w:val="000000"/>
      <w:kern w:val="28"/>
      <w:sz w:val="28"/>
    </w:rPr>
  </w:style>
  <w:style w:type="character" w:customStyle="1" w:styleId="126">
    <w:name w:val="blue1"/>
    <w:basedOn w:val="70"/>
    <w:autoRedefine/>
    <w:qFormat/>
    <w:uiPriority w:val="0"/>
    <w:rPr>
      <w:rFonts w:ascii="Arial" w:hAnsi="Arial" w:eastAsia="黑体" w:cs="Arial"/>
      <w:snapToGrid w:val="0"/>
      <w:kern w:val="0"/>
      <w:szCs w:val="21"/>
    </w:rPr>
  </w:style>
  <w:style w:type="character" w:customStyle="1" w:styleId="127">
    <w:name w:val="纯文本 字符1"/>
    <w:link w:val="33"/>
    <w:autoRedefine/>
    <w:qFormat/>
    <w:uiPriority w:val="0"/>
    <w:rPr>
      <w:rFonts w:ascii="宋体" w:hAnsi="Courier New" w:eastAsia="宋体" w:cs="Arial"/>
      <w:snapToGrid w:val="0"/>
      <w:kern w:val="2"/>
      <w:sz w:val="21"/>
      <w:szCs w:val="21"/>
      <w:lang w:val="en-US" w:eastAsia="zh-CN" w:bidi="ar-SA"/>
    </w:rPr>
  </w:style>
  <w:style w:type="character" w:customStyle="1" w:styleId="128">
    <w:name w:val="标书1 Char"/>
    <w:autoRedefine/>
    <w:qFormat/>
    <w:uiPriority w:val="0"/>
    <w:rPr>
      <w:rFonts w:eastAsia="宋体"/>
      <w:b/>
      <w:bCs/>
      <w:kern w:val="44"/>
      <w:sz w:val="44"/>
      <w:szCs w:val="44"/>
      <w:lang w:val="en-US" w:eastAsia="zh-CN" w:bidi="ar-SA"/>
    </w:rPr>
  </w:style>
  <w:style w:type="character" w:customStyle="1" w:styleId="129">
    <w:name w:val="样式5 Char"/>
    <w:autoRedefine/>
    <w:qFormat/>
    <w:uiPriority w:val="0"/>
    <w:rPr>
      <w:rFonts w:ascii="仿宋_GB2312" w:hAnsi="仿宋" w:eastAsia="仿宋_GB2312"/>
      <w:kern w:val="2"/>
      <w:sz w:val="24"/>
      <w:szCs w:val="24"/>
    </w:rPr>
  </w:style>
  <w:style w:type="character" w:customStyle="1" w:styleId="130">
    <w:name w:val="样式4 Char"/>
    <w:autoRedefine/>
    <w:qFormat/>
    <w:uiPriority w:val="0"/>
    <w:rPr>
      <w:rFonts w:ascii="仿宋_GB2312" w:hAnsi="仿宋" w:eastAsia="仿宋_GB2312"/>
      <w:b/>
      <w:kern w:val="2"/>
      <w:sz w:val="32"/>
      <w:szCs w:val="32"/>
      <w:lang w:bidi="ar-SA"/>
    </w:rPr>
  </w:style>
  <w:style w:type="character" w:customStyle="1" w:styleId="131">
    <w:name w:val="插图说明 Char"/>
    <w:autoRedefine/>
    <w:qFormat/>
    <w:uiPriority w:val="0"/>
    <w:rPr>
      <w:rFonts w:eastAsia="黑体"/>
      <w:sz w:val="24"/>
      <w:lang w:val="en-US" w:eastAsia="zh-CN"/>
    </w:rPr>
  </w:style>
  <w:style w:type="character" w:customStyle="1" w:styleId="132">
    <w:name w:val="正文2 Char Char"/>
    <w:link w:val="133"/>
    <w:autoRedefine/>
    <w:qFormat/>
    <w:uiPriority w:val="0"/>
    <w:rPr>
      <w:rFonts w:eastAsia="宋体"/>
      <w:kern w:val="2"/>
      <w:sz w:val="24"/>
      <w:lang w:val="en-US" w:eastAsia="zh-CN" w:bidi="ar-SA"/>
    </w:rPr>
  </w:style>
  <w:style w:type="paragraph" w:customStyle="1" w:styleId="133">
    <w:name w:val="正文2"/>
    <w:basedOn w:val="1"/>
    <w:link w:val="132"/>
    <w:autoRedefine/>
    <w:qFormat/>
    <w:uiPriority w:val="0"/>
    <w:pPr>
      <w:spacing w:before="156" w:line="360" w:lineRule="auto"/>
      <w:ind w:firstLine="510" w:firstLineChars="200"/>
    </w:pPr>
    <w:rPr>
      <w:sz w:val="24"/>
      <w:szCs w:val="20"/>
    </w:rPr>
  </w:style>
  <w:style w:type="character" w:customStyle="1" w:styleId="134">
    <w:name w:val="Char Char24"/>
    <w:autoRedefine/>
    <w:qFormat/>
    <w:uiPriority w:val="6"/>
    <w:rPr>
      <w:kern w:val="1"/>
      <w:sz w:val="21"/>
    </w:rPr>
  </w:style>
  <w:style w:type="character" w:customStyle="1" w:styleId="135">
    <w:name w:val="副标题 字符"/>
    <w:link w:val="47"/>
    <w:autoRedefine/>
    <w:qFormat/>
    <w:uiPriority w:val="0"/>
    <w:rPr>
      <w:rFonts w:ascii="Arial" w:hAnsi="Arial" w:eastAsia="隶书"/>
      <w:b/>
      <w:bCs/>
      <w:kern w:val="28"/>
      <w:sz w:val="44"/>
      <w:szCs w:val="32"/>
      <w:lang w:val="en-US" w:eastAsia="zh-CN" w:bidi="ar-SA"/>
    </w:rPr>
  </w:style>
  <w:style w:type="character" w:customStyle="1" w:styleId="136">
    <w:name w:val="普通文字 Char1 Char"/>
    <w:autoRedefine/>
    <w:qFormat/>
    <w:uiPriority w:val="0"/>
    <w:rPr>
      <w:rFonts w:ascii="宋体" w:hAnsi="Courier New" w:eastAsia="宋体"/>
      <w:kern w:val="2"/>
      <w:sz w:val="21"/>
      <w:szCs w:val="24"/>
      <w:lang w:val="en-US" w:eastAsia="zh-CN" w:bidi="ar-SA"/>
    </w:rPr>
  </w:style>
  <w:style w:type="character" w:customStyle="1" w:styleId="137">
    <w:name w:val="h3 Char1"/>
    <w:autoRedefine/>
    <w:qFormat/>
    <w:uiPriority w:val="0"/>
    <w:rPr>
      <w:rFonts w:eastAsia="宋体"/>
      <w:b/>
      <w:bCs/>
      <w:kern w:val="2"/>
      <w:sz w:val="32"/>
      <w:szCs w:val="32"/>
      <w:lang w:bidi="ar-SA"/>
    </w:rPr>
  </w:style>
  <w:style w:type="character" w:customStyle="1" w:styleId="138">
    <w:name w:val="标题 Char1"/>
    <w:autoRedefine/>
    <w:qFormat/>
    <w:uiPriority w:val="0"/>
    <w:rPr>
      <w:rFonts w:ascii="Cambria" w:hAnsi="Cambria" w:eastAsia="宋体" w:cs="Times New Roman"/>
      <w:b/>
      <w:bCs/>
      <w:sz w:val="32"/>
      <w:szCs w:val="32"/>
      <w:lang w:bidi="ar-SA"/>
    </w:rPr>
  </w:style>
  <w:style w:type="character" w:customStyle="1" w:styleId="139">
    <w:name w:val="gf正文1 Char"/>
    <w:autoRedefine/>
    <w:qFormat/>
    <w:uiPriority w:val="0"/>
    <w:rPr>
      <w:rFonts w:ascii="宋体" w:hAnsi="宋体" w:eastAsia="宋体" w:cs="宋体"/>
      <w:kern w:val="2"/>
      <w:sz w:val="24"/>
      <w:szCs w:val="24"/>
      <w:lang w:val="en-US" w:eastAsia="zh-CN" w:bidi="ar-SA"/>
    </w:rPr>
  </w:style>
  <w:style w:type="character" w:customStyle="1" w:styleId="140">
    <w:name w:val="正文文本缩进 Char1"/>
    <w:autoRedefine/>
    <w:qFormat/>
    <w:uiPriority w:val="0"/>
    <w:rPr>
      <w:rFonts w:ascii="Calibri" w:hAnsi="Calibri"/>
      <w:sz w:val="28"/>
    </w:rPr>
  </w:style>
  <w:style w:type="character" w:customStyle="1" w:styleId="141">
    <w:name w:val="No Spacing Char"/>
    <w:link w:val="142"/>
    <w:autoRedefine/>
    <w:qFormat/>
    <w:uiPriority w:val="1"/>
    <w:rPr>
      <w:sz w:val="22"/>
      <w:szCs w:val="22"/>
      <w:lang w:val="en-US" w:eastAsia="zh-CN" w:bidi="ar-SA"/>
    </w:rPr>
  </w:style>
  <w:style w:type="paragraph" w:customStyle="1" w:styleId="142">
    <w:name w:val="无间隔1"/>
    <w:link w:val="141"/>
    <w:autoRedefine/>
    <w:qFormat/>
    <w:uiPriority w:val="1"/>
    <w:rPr>
      <w:rFonts w:ascii="Times New Roman" w:hAnsi="Times New Roman" w:eastAsia="宋体" w:cs="Times New Roman"/>
      <w:sz w:val="22"/>
      <w:szCs w:val="22"/>
      <w:lang w:val="en-US" w:eastAsia="zh-CN" w:bidi="ar-SA"/>
    </w:rPr>
  </w:style>
  <w:style w:type="character" w:customStyle="1" w:styleId="143">
    <w:name w:val="样式7 Char"/>
    <w:autoRedefine/>
    <w:qFormat/>
    <w:uiPriority w:val="0"/>
    <w:rPr>
      <w:rFonts w:ascii="仿宋_GB2312" w:hAnsi="仿宋" w:eastAsia="仿宋_GB2312"/>
      <w:b/>
      <w:kern w:val="2"/>
      <w:sz w:val="24"/>
      <w:szCs w:val="24"/>
    </w:rPr>
  </w:style>
  <w:style w:type="character" w:customStyle="1" w:styleId="144">
    <w:name w:val="font12gray1"/>
    <w:autoRedefine/>
    <w:qFormat/>
    <w:uiPriority w:val="0"/>
    <w:rPr>
      <w:rFonts w:ascii="仿宋_GB2312" w:eastAsia="微软雅黑"/>
      <w:b/>
      <w:spacing w:val="300"/>
      <w:kern w:val="2"/>
      <w:sz w:val="18"/>
      <w:szCs w:val="18"/>
      <w:lang w:val="en-US" w:eastAsia="zh-CN" w:bidi="ar-SA"/>
    </w:rPr>
  </w:style>
  <w:style w:type="character" w:customStyle="1" w:styleId="145">
    <w:name w:val="Char Char7"/>
    <w:autoRedefine/>
    <w:semiHidden/>
    <w:qFormat/>
    <w:uiPriority w:val="0"/>
    <w:rPr>
      <w:rFonts w:eastAsia="宋体"/>
      <w:kern w:val="2"/>
      <w:sz w:val="21"/>
      <w:szCs w:val="24"/>
      <w:lang w:val="en-US" w:eastAsia="zh-CN" w:bidi="ar-SA"/>
    </w:rPr>
  </w:style>
  <w:style w:type="character" w:customStyle="1" w:styleId="146">
    <w:name w:val="表名 Char"/>
    <w:autoRedefine/>
    <w:qFormat/>
    <w:uiPriority w:val="0"/>
    <w:rPr>
      <w:rFonts w:eastAsia="宋体"/>
      <w:b/>
      <w:bCs/>
      <w:kern w:val="2"/>
      <w:sz w:val="24"/>
      <w:szCs w:val="24"/>
      <w:lang w:val="en-US" w:eastAsia="zh-CN" w:bidi="ar-SA"/>
    </w:rPr>
  </w:style>
  <w:style w:type="character" w:customStyle="1" w:styleId="147">
    <w:name w:val="Document Map Char"/>
    <w:autoRedefine/>
    <w:qFormat/>
    <w:locked/>
    <w:uiPriority w:val="0"/>
    <w:rPr>
      <w:rFonts w:eastAsia="宋体"/>
      <w:kern w:val="2"/>
      <w:sz w:val="21"/>
      <w:szCs w:val="24"/>
      <w:lang w:val="en-US" w:eastAsia="zh-CN" w:bidi="ar-SA"/>
    </w:rPr>
  </w:style>
  <w:style w:type="character" w:customStyle="1" w:styleId="148">
    <w:name w:val="font41"/>
    <w:autoRedefine/>
    <w:qFormat/>
    <w:uiPriority w:val="0"/>
    <w:rPr>
      <w:rFonts w:hint="eastAsia" w:ascii="仿宋_GB2312" w:eastAsia="仿宋_GB2312" w:cs="仿宋_GB2312"/>
      <w:color w:val="000000"/>
      <w:sz w:val="22"/>
      <w:szCs w:val="22"/>
      <w:u w:val="none"/>
    </w:rPr>
  </w:style>
  <w:style w:type="character" w:customStyle="1" w:styleId="149">
    <w:name w:val="标题 6 字符"/>
    <w:link w:val="8"/>
    <w:autoRedefine/>
    <w:qFormat/>
    <w:uiPriority w:val="0"/>
    <w:rPr>
      <w:rFonts w:ascii="Arial" w:hAnsi="Arial" w:eastAsia="黑体"/>
      <w:b/>
      <w:bCs/>
      <w:kern w:val="2"/>
      <w:sz w:val="24"/>
      <w:szCs w:val="24"/>
    </w:rPr>
  </w:style>
  <w:style w:type="character" w:customStyle="1" w:styleId="150">
    <w:name w:val="纯文本 Char_0"/>
    <w:link w:val="151"/>
    <w:autoRedefine/>
    <w:qFormat/>
    <w:uiPriority w:val="0"/>
    <w:rPr>
      <w:rFonts w:ascii="宋体" w:hAnsi="Courier New"/>
      <w:kern w:val="2"/>
      <w:sz w:val="21"/>
      <w:szCs w:val="21"/>
      <w:lang w:val="en-US" w:eastAsia="zh-CN"/>
    </w:rPr>
  </w:style>
  <w:style w:type="paragraph" w:customStyle="1" w:styleId="151">
    <w:name w:val="纯文本_0_0"/>
    <w:basedOn w:val="152"/>
    <w:link w:val="150"/>
    <w:autoRedefine/>
    <w:qFormat/>
    <w:uiPriority w:val="0"/>
    <w:rPr>
      <w:rFonts w:ascii="宋体" w:hAnsi="Courier New"/>
      <w:szCs w:val="21"/>
    </w:rPr>
  </w:style>
  <w:style w:type="paragraph" w:customStyle="1" w:styleId="152">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autoRedefine/>
    <w:qFormat/>
    <w:locked/>
    <w:uiPriority w:val="0"/>
    <w:rPr>
      <w:rFonts w:eastAsia="宋体"/>
      <w:kern w:val="2"/>
      <w:sz w:val="18"/>
      <w:szCs w:val="18"/>
      <w:lang w:val="en-US" w:eastAsia="zh-CN" w:bidi="ar-SA"/>
    </w:rPr>
  </w:style>
  <w:style w:type="character" w:customStyle="1" w:styleId="154">
    <w:name w:val="正文 项目2 Char"/>
    <w:basedOn w:val="155"/>
    <w:autoRedefine/>
    <w:qFormat/>
    <w:uiPriority w:val="0"/>
    <w:rPr>
      <w:rFonts w:ascii="仿宋_GB2312" w:hAnsi="仿宋_GB2312" w:eastAsia="仿宋_GB2312"/>
      <w:kern w:val="2"/>
      <w:sz w:val="24"/>
      <w:lang w:bidi="ar-SA"/>
    </w:rPr>
  </w:style>
  <w:style w:type="character" w:customStyle="1" w:styleId="155">
    <w:name w:val="正文 项目 Char"/>
    <w:autoRedefine/>
    <w:qFormat/>
    <w:uiPriority w:val="0"/>
    <w:rPr>
      <w:rFonts w:ascii="仿宋_GB2312" w:hAnsi="仿宋_GB2312" w:eastAsia="仿宋_GB2312"/>
      <w:kern w:val="2"/>
      <w:sz w:val="24"/>
      <w:lang w:bidi="ar-SA"/>
    </w:rPr>
  </w:style>
  <w:style w:type="character" w:customStyle="1" w:styleId="156">
    <w:name w:val="h Char Char1"/>
    <w:autoRedefine/>
    <w:qFormat/>
    <w:uiPriority w:val="0"/>
    <w:rPr>
      <w:rFonts w:eastAsia="宋体"/>
      <w:kern w:val="2"/>
      <w:sz w:val="18"/>
      <w:szCs w:val="18"/>
      <w:lang w:val="en-US" w:eastAsia="zh-CN" w:bidi="ar-SA"/>
    </w:rPr>
  </w:style>
  <w:style w:type="character" w:customStyle="1" w:styleId="157">
    <w:name w:val="Char Char27"/>
    <w:autoRedefine/>
    <w:qFormat/>
    <w:uiPriority w:val="6"/>
    <w:rPr>
      <w:rFonts w:ascii="宋体" w:hAnsi="宋体" w:eastAsia="宋体"/>
      <w:color w:val="000000"/>
      <w:kern w:val="1"/>
      <w:sz w:val="28"/>
      <w:lang w:val="en-US" w:eastAsia="zh-CN" w:bidi="ar-SA"/>
    </w:rPr>
  </w:style>
  <w:style w:type="character" w:customStyle="1" w:styleId="158">
    <w:name w:val="px14"/>
    <w:autoRedefine/>
    <w:qFormat/>
    <w:uiPriority w:val="0"/>
    <w:rPr>
      <w:rFonts w:ascii="仿宋_GB2312" w:eastAsia="微软雅黑" w:cs="Times New Roman"/>
      <w:b/>
      <w:kern w:val="2"/>
      <w:sz w:val="32"/>
      <w:szCs w:val="32"/>
      <w:lang w:val="en-US" w:eastAsia="zh-CN" w:bidi="ar-SA"/>
    </w:rPr>
  </w:style>
  <w:style w:type="character" w:customStyle="1" w:styleId="159">
    <w:name w:val="HTML 预设格式 Char1"/>
    <w:autoRedefine/>
    <w:qFormat/>
    <w:uiPriority w:val="0"/>
    <w:rPr>
      <w:rFonts w:ascii="Courier New" w:hAnsi="Courier New" w:eastAsia="宋体" w:cs="Courier New"/>
      <w:sz w:val="20"/>
      <w:szCs w:val="20"/>
    </w:rPr>
  </w:style>
  <w:style w:type="character" w:customStyle="1" w:styleId="160">
    <w:name w:val="普通文字 Char1"/>
    <w:autoRedefine/>
    <w:qFormat/>
    <w:uiPriority w:val="0"/>
    <w:rPr>
      <w:rFonts w:ascii="宋体" w:hAnsi="Courier New" w:eastAsia="宋体"/>
      <w:kern w:val="2"/>
      <w:sz w:val="21"/>
      <w:lang w:val="en-US" w:eastAsia="zh-CN"/>
    </w:rPr>
  </w:style>
  <w:style w:type="character" w:customStyle="1" w:styleId="161">
    <w:name w:val="hei16b1"/>
    <w:autoRedefine/>
    <w:qFormat/>
    <w:uiPriority w:val="0"/>
    <w:rPr>
      <w:rFonts w:hint="default" w:ascii="Arial" w:hAnsi="Arial" w:cs="Arial"/>
      <w:b/>
      <w:bCs/>
      <w:color w:val="000000"/>
      <w:sz w:val="24"/>
      <w:szCs w:val="24"/>
    </w:rPr>
  </w:style>
  <w:style w:type="character" w:customStyle="1" w:styleId="162">
    <w:name w:val="正文（绿盟科技） Char"/>
    <w:link w:val="163"/>
    <w:autoRedefine/>
    <w:qFormat/>
    <w:uiPriority w:val="0"/>
    <w:rPr>
      <w:rFonts w:ascii="Arial" w:hAnsi="Arial"/>
      <w:sz w:val="21"/>
      <w:szCs w:val="21"/>
    </w:rPr>
  </w:style>
  <w:style w:type="paragraph" w:customStyle="1" w:styleId="163">
    <w:name w:val="正文（绿盟科技）"/>
    <w:link w:val="162"/>
    <w:autoRedefine/>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autoRedefine/>
    <w:qFormat/>
    <w:uiPriority w:val="6"/>
    <w:rPr>
      <w:rFonts w:ascii="宋体" w:hAnsi="宋体"/>
      <w:i/>
      <w:sz w:val="24"/>
      <w:szCs w:val="24"/>
    </w:rPr>
  </w:style>
  <w:style w:type="character" w:customStyle="1" w:styleId="165">
    <w:name w:val="页脚 Char"/>
    <w:autoRedefine/>
    <w:qFormat/>
    <w:uiPriority w:val="0"/>
    <w:rPr>
      <w:rFonts w:eastAsia="仿宋_GB2312"/>
      <w:kern w:val="2"/>
      <w:sz w:val="18"/>
      <w:lang w:val="en-US" w:eastAsia="zh-CN"/>
    </w:rPr>
  </w:style>
  <w:style w:type="character" w:customStyle="1" w:styleId="166">
    <w:name w:val="批注主题 Char"/>
    <w:autoRedefine/>
    <w:qFormat/>
    <w:uiPriority w:val="0"/>
    <w:rPr>
      <w:rFonts w:eastAsia="宋体"/>
      <w:b/>
      <w:bCs/>
      <w:kern w:val="2"/>
      <w:sz w:val="21"/>
      <w:szCs w:val="24"/>
      <w:lang w:val="en-US" w:eastAsia="zh-CN" w:bidi="ar-SA"/>
    </w:rPr>
  </w:style>
  <w:style w:type="character" w:customStyle="1" w:styleId="167">
    <w:name w:val="Comment Text Char"/>
    <w:autoRedefine/>
    <w:qFormat/>
    <w:locked/>
    <w:uiPriority w:val="0"/>
    <w:rPr>
      <w:rFonts w:ascii="宋体" w:hAnsi="宋体" w:eastAsia="宋体"/>
      <w:kern w:val="2"/>
      <w:sz w:val="24"/>
      <w:lang w:val="en-US" w:eastAsia="zh-CN" w:bidi="ar-SA"/>
    </w:rPr>
  </w:style>
  <w:style w:type="character" w:customStyle="1" w:styleId="168">
    <w:name w:val="标题 2 字符"/>
    <w:autoRedefine/>
    <w:qFormat/>
    <w:uiPriority w:val="1"/>
    <w:rPr>
      <w:rFonts w:ascii="仿宋_GB2312" w:hAnsi="Times New Roman" w:eastAsia="仿宋_GB2312" w:cs="Times New Roman"/>
      <w:b/>
      <w:kern w:val="2"/>
      <w:sz w:val="24"/>
      <w:lang w:val="zh-CN"/>
    </w:rPr>
  </w:style>
  <w:style w:type="character" w:customStyle="1" w:styleId="169">
    <w:name w:val="Char Char72"/>
    <w:autoRedefine/>
    <w:qFormat/>
    <w:uiPriority w:val="0"/>
    <w:rPr>
      <w:rFonts w:eastAsia="宋体"/>
      <w:kern w:val="2"/>
      <w:sz w:val="21"/>
      <w:szCs w:val="24"/>
      <w:lang w:val="en-US" w:eastAsia="zh-CN" w:bidi="ar-SA"/>
    </w:rPr>
  </w:style>
  <w:style w:type="character" w:customStyle="1" w:styleId="170">
    <w:name w:val="正文文本缩进 Char2"/>
    <w:autoRedefine/>
    <w:qFormat/>
    <w:uiPriority w:val="0"/>
    <w:rPr>
      <w:rFonts w:ascii="Times New Roman" w:hAnsi="Times New Roman" w:eastAsia="宋体" w:cs="Times New Roman"/>
      <w:snapToGrid w:val="0"/>
      <w:kern w:val="0"/>
      <w:szCs w:val="24"/>
    </w:rPr>
  </w:style>
  <w:style w:type="character" w:customStyle="1" w:styleId="171">
    <w:name w:val="样式2 Char"/>
    <w:autoRedefine/>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autoRedefine/>
    <w:qFormat/>
    <w:uiPriority w:val="0"/>
    <w:rPr>
      <w:sz w:val="32"/>
    </w:rPr>
  </w:style>
  <w:style w:type="paragraph" w:customStyle="1" w:styleId="173">
    <w:name w:val="表格名称"/>
    <w:basedOn w:val="4"/>
    <w:link w:val="172"/>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autoRedefine/>
    <w:qFormat/>
    <w:uiPriority w:val="0"/>
    <w:rPr>
      <w:rFonts w:eastAsia="宋体"/>
      <w:b/>
      <w:sz w:val="24"/>
      <w:lang w:val="en-GB" w:eastAsia="zh-CN" w:bidi="ar-SA"/>
    </w:rPr>
  </w:style>
  <w:style w:type="character" w:customStyle="1" w:styleId="175">
    <w:name w:val="c7 style3"/>
    <w:autoRedefine/>
    <w:qFormat/>
    <w:uiPriority w:val="0"/>
  </w:style>
  <w:style w:type="character" w:customStyle="1" w:styleId="176">
    <w:name w:val="正文文本 3 Char1"/>
    <w:autoRedefine/>
    <w:semiHidden/>
    <w:qFormat/>
    <w:uiPriority w:val="99"/>
    <w:rPr>
      <w:rFonts w:ascii="Times New Roman" w:hAnsi="Times New Roman" w:eastAsia="宋体" w:cs="Times New Roman"/>
      <w:sz w:val="16"/>
      <w:szCs w:val="16"/>
    </w:rPr>
  </w:style>
  <w:style w:type="character" w:customStyle="1" w:styleId="177">
    <w:name w:val="tw4winInternal"/>
    <w:autoRedefine/>
    <w:qFormat/>
    <w:uiPriority w:val="0"/>
    <w:rPr>
      <w:rFonts w:ascii="Courier New" w:hAnsi="Courier New" w:cs="Courier New"/>
      <w:color w:val="FF0000"/>
      <w:lang w:val="en-US" w:eastAsia="zh-CN"/>
    </w:rPr>
  </w:style>
  <w:style w:type="character" w:customStyle="1" w:styleId="178">
    <w:name w:val="Char Char10"/>
    <w:autoRedefine/>
    <w:semiHidden/>
    <w:qFormat/>
    <w:uiPriority w:val="0"/>
    <w:rPr>
      <w:rFonts w:ascii="宋体" w:hAnsi="宋体"/>
      <w:kern w:val="2"/>
      <w:sz w:val="21"/>
      <w:szCs w:val="24"/>
      <w:lang w:val="en-US" w:eastAsia="zh-CN"/>
    </w:rPr>
  </w:style>
  <w:style w:type="character" w:customStyle="1" w:styleId="179">
    <w:name w:val="shadow11"/>
    <w:autoRedefine/>
    <w:qFormat/>
    <w:uiPriority w:val="0"/>
    <w:rPr>
      <w:color w:val="000000"/>
      <w:sz w:val="21"/>
    </w:rPr>
  </w:style>
  <w:style w:type="character" w:customStyle="1" w:styleId="180">
    <w:name w:val="正文非缩进 Char3"/>
    <w:autoRedefine/>
    <w:qFormat/>
    <w:uiPriority w:val="0"/>
    <w:rPr>
      <w:rFonts w:ascii="宋体" w:eastAsia="宋体"/>
      <w:snapToGrid w:val="0"/>
      <w:color w:val="000000"/>
      <w:kern w:val="28"/>
      <w:sz w:val="28"/>
      <w:lang w:val="en-US" w:eastAsia="zh-CN" w:bidi="ar-SA"/>
    </w:rPr>
  </w:style>
  <w:style w:type="character" w:customStyle="1" w:styleId="181">
    <w:name w:val="Char Char"/>
    <w:autoRedefine/>
    <w:qFormat/>
    <w:uiPriority w:val="0"/>
    <w:rPr>
      <w:rFonts w:ascii="宋体" w:hAnsi="Courier New" w:eastAsia="宋体"/>
      <w:kern w:val="2"/>
      <w:sz w:val="21"/>
      <w:lang w:val="en-US" w:eastAsia="zh-CN" w:bidi="ar-SA"/>
    </w:rPr>
  </w:style>
  <w:style w:type="character" w:customStyle="1" w:styleId="182">
    <w:name w:val="签名 Char1"/>
    <w:autoRedefine/>
    <w:qFormat/>
    <w:uiPriority w:val="0"/>
    <w:rPr>
      <w:rFonts w:ascii="Times New Roman" w:hAnsi="Times New Roman" w:eastAsia="宋体" w:cs="Times New Roman"/>
      <w:szCs w:val="24"/>
    </w:rPr>
  </w:style>
  <w:style w:type="character" w:customStyle="1" w:styleId="183">
    <w:name w:val="日期 字符"/>
    <w:link w:val="36"/>
    <w:autoRedefine/>
    <w:qFormat/>
    <w:uiPriority w:val="0"/>
    <w:rPr>
      <w:rFonts w:ascii="宋体"/>
      <w:kern w:val="2"/>
      <w:sz w:val="24"/>
      <w:szCs w:val="21"/>
      <w:lang w:val="zh-CN"/>
    </w:rPr>
  </w:style>
  <w:style w:type="character" w:customStyle="1" w:styleId="184">
    <w:name w:val="标题 9 字符"/>
    <w:link w:val="11"/>
    <w:autoRedefine/>
    <w:qFormat/>
    <w:uiPriority w:val="0"/>
    <w:rPr>
      <w:rFonts w:ascii="Arial" w:hAnsi="Arial" w:eastAsia="黑体"/>
      <w:kern w:val="2"/>
      <w:sz w:val="21"/>
      <w:szCs w:val="21"/>
    </w:rPr>
  </w:style>
  <w:style w:type="character" w:customStyle="1" w:styleId="185">
    <w:name w:val="Char Char18"/>
    <w:autoRedefine/>
    <w:qFormat/>
    <w:uiPriority w:val="6"/>
    <w:rPr>
      <w:rFonts w:ascii="宋体" w:hAnsi="宋体"/>
      <w:sz w:val="28"/>
    </w:rPr>
  </w:style>
  <w:style w:type="character" w:customStyle="1" w:styleId="186">
    <w:name w:val="批注文字 Char"/>
    <w:autoRedefine/>
    <w:qFormat/>
    <w:uiPriority w:val="99"/>
    <w:rPr>
      <w:kern w:val="2"/>
      <w:sz w:val="21"/>
      <w:szCs w:val="24"/>
    </w:rPr>
  </w:style>
  <w:style w:type="character" w:customStyle="1" w:styleId="187">
    <w:name w:val="Char Char22"/>
    <w:autoRedefine/>
    <w:qFormat/>
    <w:uiPriority w:val="6"/>
    <w:rPr>
      <w:rFonts w:ascii="宋体" w:hAnsi="宋体"/>
      <w:kern w:val="1"/>
      <w:sz w:val="24"/>
      <w:szCs w:val="24"/>
    </w:rPr>
  </w:style>
  <w:style w:type="character" w:customStyle="1" w:styleId="188">
    <w:name w:val="pt141"/>
    <w:autoRedefine/>
    <w:qFormat/>
    <w:uiPriority w:val="0"/>
    <w:rPr>
      <w:color w:val="330066"/>
      <w:sz w:val="22"/>
      <w:szCs w:val="22"/>
    </w:rPr>
  </w:style>
  <w:style w:type="character" w:customStyle="1" w:styleId="189">
    <w:name w:val="正文文本缩进 2 Char1"/>
    <w:autoRedefine/>
    <w:semiHidden/>
    <w:qFormat/>
    <w:uiPriority w:val="99"/>
    <w:rPr>
      <w:rFonts w:ascii="Times New Roman" w:hAnsi="Times New Roman" w:eastAsia="宋体" w:cs="Times New Roman"/>
      <w:szCs w:val="24"/>
    </w:rPr>
  </w:style>
  <w:style w:type="character" w:customStyle="1" w:styleId="190">
    <w:name w:val="批注框文本 字符1"/>
    <w:link w:val="39"/>
    <w:autoRedefine/>
    <w:qFormat/>
    <w:uiPriority w:val="0"/>
    <w:rPr>
      <w:kern w:val="2"/>
      <w:sz w:val="18"/>
      <w:szCs w:val="18"/>
    </w:rPr>
  </w:style>
  <w:style w:type="character" w:customStyle="1" w:styleId="191">
    <w:name w:val="Char Char611"/>
    <w:autoRedefine/>
    <w:qFormat/>
    <w:uiPriority w:val="0"/>
    <w:rPr>
      <w:rFonts w:eastAsia="宋体"/>
      <w:kern w:val="2"/>
      <w:sz w:val="21"/>
      <w:szCs w:val="24"/>
      <w:lang w:val="en-US" w:eastAsia="zh-CN" w:bidi="ar-SA"/>
    </w:rPr>
  </w:style>
  <w:style w:type="character" w:customStyle="1" w:styleId="192">
    <w:name w:val="highlight1"/>
    <w:autoRedefine/>
    <w:qFormat/>
    <w:uiPriority w:val="0"/>
    <w:rPr>
      <w:rFonts w:ascii="仿宋_GB2312" w:eastAsia="微软雅黑"/>
      <w:b/>
      <w:kern w:val="2"/>
      <w:sz w:val="23"/>
      <w:szCs w:val="23"/>
      <w:lang w:val="en-US" w:eastAsia="zh-CN" w:bidi="ar-SA"/>
    </w:rPr>
  </w:style>
  <w:style w:type="character" w:customStyle="1" w:styleId="193">
    <w:name w:val="my正文 Char"/>
    <w:link w:val="194"/>
    <w:autoRedefine/>
    <w:qFormat/>
    <w:locked/>
    <w:uiPriority w:val="0"/>
    <w:rPr>
      <w:rFonts w:ascii="Tahoma" w:hAnsi="Tahoma"/>
      <w:sz w:val="24"/>
      <w:szCs w:val="24"/>
    </w:rPr>
  </w:style>
  <w:style w:type="paragraph" w:customStyle="1" w:styleId="194">
    <w:name w:val="my正文"/>
    <w:basedOn w:val="1"/>
    <w:link w:val="193"/>
    <w:autoRedefine/>
    <w:qFormat/>
    <w:uiPriority w:val="0"/>
    <w:pPr>
      <w:adjustRightInd/>
      <w:spacing w:line="360" w:lineRule="auto"/>
      <w:ind w:firstLine="480" w:firstLineChars="200"/>
    </w:pPr>
    <w:rPr>
      <w:rFonts w:ascii="Tahoma" w:hAnsi="Tahoma"/>
      <w:kern w:val="0"/>
      <w:sz w:val="24"/>
    </w:rPr>
  </w:style>
  <w:style w:type="character" w:customStyle="1" w:styleId="195">
    <w:name w:val="正文缩进 字符2"/>
    <w:link w:val="16"/>
    <w:autoRedefine/>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autoRedefine/>
    <w:qFormat/>
    <w:uiPriority w:val="0"/>
    <w:rPr>
      <w:color w:val="0000FF"/>
      <w:sz w:val="21"/>
    </w:rPr>
  </w:style>
  <w:style w:type="character" w:customStyle="1" w:styleId="197">
    <w:name w:val="页眉 Char"/>
    <w:autoRedefine/>
    <w:qFormat/>
    <w:uiPriority w:val="0"/>
    <w:rPr>
      <w:rFonts w:eastAsia="仿宋_GB2312"/>
      <w:kern w:val="2"/>
      <w:sz w:val="18"/>
      <w:lang w:val="en-US" w:eastAsia="zh-CN"/>
    </w:rPr>
  </w:style>
  <w:style w:type="character" w:customStyle="1" w:styleId="198">
    <w:name w:val="FA正文 Char Char"/>
    <w:autoRedefine/>
    <w:qFormat/>
    <w:uiPriority w:val="0"/>
    <w:rPr>
      <w:rFonts w:hAnsi="宋体"/>
      <w:kern w:val="2"/>
      <w:sz w:val="24"/>
      <w:lang w:bidi="ar-SA"/>
    </w:rPr>
  </w:style>
  <w:style w:type="character" w:customStyle="1" w:styleId="199">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autoRedefine/>
    <w:qFormat/>
    <w:uiPriority w:val="0"/>
    <w:rPr>
      <w:rFonts w:ascii="宋体" w:hAnsi="宋体"/>
      <w:b/>
      <w:bCs/>
      <w:snapToGrid/>
      <w:sz w:val="28"/>
    </w:rPr>
  </w:style>
  <w:style w:type="paragraph" w:customStyle="1" w:styleId="201">
    <w:name w:val="3级"/>
    <w:basedOn w:val="202"/>
    <w:link w:val="200"/>
    <w:autoRedefine/>
    <w:qFormat/>
    <w:uiPriority w:val="0"/>
    <w:pPr>
      <w:ind w:left="0" w:right="466" w:firstLine="288"/>
    </w:pPr>
    <w:rPr>
      <w:rFonts w:hAnsi="宋体"/>
      <w:snapToGrid/>
    </w:rPr>
  </w:style>
  <w:style w:type="paragraph" w:customStyle="1" w:styleId="202">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autoRedefine/>
    <w:qFormat/>
    <w:uiPriority w:val="0"/>
    <w:rPr>
      <w:rFonts w:ascii="仿宋_GB2312" w:eastAsia="微软雅黑"/>
      <w:b/>
      <w:kern w:val="2"/>
      <w:sz w:val="32"/>
      <w:szCs w:val="32"/>
      <w:lang w:val="en-US" w:eastAsia="zh-CN" w:bidi="ar-SA"/>
    </w:rPr>
  </w:style>
  <w:style w:type="character" w:customStyle="1" w:styleId="204">
    <w:name w:val="文档结构图 字符"/>
    <w:link w:val="19"/>
    <w:autoRedefine/>
    <w:qFormat/>
    <w:uiPriority w:val="0"/>
    <w:rPr>
      <w:kern w:val="2"/>
      <w:sz w:val="21"/>
      <w:szCs w:val="24"/>
      <w:shd w:val="clear" w:color="auto" w:fill="000080"/>
    </w:rPr>
  </w:style>
  <w:style w:type="character" w:customStyle="1" w:styleId="205">
    <w:name w:val="H6 Char"/>
    <w:autoRedefine/>
    <w:qFormat/>
    <w:uiPriority w:val="0"/>
    <w:rPr>
      <w:rFonts w:ascii="Arial" w:hAnsi="Arial" w:eastAsia="黑体"/>
      <w:b/>
      <w:bCs/>
      <w:kern w:val="2"/>
      <w:sz w:val="24"/>
      <w:szCs w:val="24"/>
    </w:rPr>
  </w:style>
  <w:style w:type="character" w:customStyle="1" w:styleId="206">
    <w:name w:val="Char Char91"/>
    <w:autoRedefine/>
    <w:qFormat/>
    <w:uiPriority w:val="0"/>
    <w:rPr>
      <w:rFonts w:eastAsia="宋体"/>
      <w:kern w:val="2"/>
      <w:sz w:val="18"/>
      <w:szCs w:val="18"/>
      <w:lang w:val="en-US" w:eastAsia="zh-CN" w:bidi="ar-SA"/>
    </w:rPr>
  </w:style>
  <w:style w:type="character" w:customStyle="1" w:styleId="207">
    <w:name w:val="副标题 Char1"/>
    <w:autoRedefine/>
    <w:qFormat/>
    <w:uiPriority w:val="0"/>
    <w:rPr>
      <w:rFonts w:ascii="Cambria" w:hAnsi="Cambria" w:eastAsia="宋体" w:cs="Times New Roman"/>
      <w:b/>
      <w:bCs/>
      <w:snapToGrid w:val="0"/>
      <w:kern w:val="28"/>
      <w:sz w:val="32"/>
      <w:szCs w:val="32"/>
    </w:rPr>
  </w:style>
  <w:style w:type="character" w:customStyle="1" w:styleId="208">
    <w:name w:val="font61"/>
    <w:autoRedefine/>
    <w:qFormat/>
    <w:uiPriority w:val="0"/>
    <w:rPr>
      <w:rFonts w:hint="eastAsia" w:ascii="仿宋" w:hAnsi="仿宋" w:eastAsia="仿宋" w:cs="仿宋"/>
      <w:color w:val="000000"/>
      <w:sz w:val="20"/>
      <w:szCs w:val="20"/>
      <w:u w:val="none"/>
    </w:rPr>
  </w:style>
  <w:style w:type="character" w:customStyle="1" w:styleId="209">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autoRedefine/>
    <w:qFormat/>
    <w:uiPriority w:val="0"/>
    <w:rPr>
      <w:rFonts w:eastAsia="宋体"/>
      <w:b/>
      <w:bCs/>
      <w:kern w:val="2"/>
      <w:sz w:val="21"/>
      <w:szCs w:val="24"/>
      <w:lang w:val="en-US" w:eastAsia="zh-CN" w:bidi="ar-SA"/>
    </w:rPr>
  </w:style>
  <w:style w:type="character" w:customStyle="1" w:styleId="211">
    <w:name w:val="标题 2 Char"/>
    <w:autoRedefine/>
    <w:qFormat/>
    <w:uiPriority w:val="0"/>
    <w:rPr>
      <w:rFonts w:ascii="Arial" w:hAnsi="Arial" w:eastAsia="黑体"/>
      <w:b/>
      <w:kern w:val="2"/>
      <w:sz w:val="32"/>
      <w:lang w:val="en-US" w:eastAsia="zh-CN"/>
    </w:rPr>
  </w:style>
  <w:style w:type="character" w:customStyle="1" w:styleId="212">
    <w:name w:val="maywed421"/>
    <w:autoRedefine/>
    <w:qFormat/>
    <w:uiPriority w:val="0"/>
    <w:rPr>
      <w:color w:val="366FB6"/>
      <w:u w:val="none"/>
    </w:rPr>
  </w:style>
  <w:style w:type="character" w:customStyle="1" w:styleId="213">
    <w:name w:val="正文文本缩进 Char"/>
    <w:autoRedefine/>
    <w:qFormat/>
    <w:uiPriority w:val="0"/>
    <w:rPr>
      <w:rFonts w:ascii="宋体" w:hAnsi="宋体"/>
      <w:kern w:val="2"/>
      <w:sz w:val="24"/>
      <w:szCs w:val="24"/>
    </w:rPr>
  </w:style>
  <w:style w:type="character" w:customStyle="1" w:styleId="214">
    <w:name w:val="Char Char102"/>
    <w:autoRedefine/>
    <w:semiHidden/>
    <w:qFormat/>
    <w:uiPriority w:val="0"/>
    <w:rPr>
      <w:rFonts w:ascii="宋体" w:hAnsi="宋体"/>
      <w:kern w:val="2"/>
      <w:sz w:val="21"/>
      <w:szCs w:val="24"/>
      <w:lang w:val="en-US" w:eastAsia="zh-CN"/>
    </w:rPr>
  </w:style>
  <w:style w:type="character" w:customStyle="1" w:styleId="215">
    <w:name w:val="页眉 Char1"/>
    <w:autoRedefine/>
    <w:qFormat/>
    <w:uiPriority w:val="0"/>
    <w:rPr>
      <w:rFonts w:eastAsia="宋体"/>
      <w:kern w:val="2"/>
      <w:sz w:val="18"/>
      <w:szCs w:val="18"/>
      <w:lang w:val="en-US" w:eastAsia="zh-CN" w:bidi="ar-SA"/>
    </w:rPr>
  </w:style>
  <w:style w:type="character" w:customStyle="1" w:styleId="216">
    <w:name w:val="md"/>
    <w:basedOn w:val="70"/>
    <w:autoRedefine/>
    <w:qFormat/>
    <w:uiPriority w:val="0"/>
    <w:rPr>
      <w:rFonts w:ascii="Arial" w:hAnsi="Arial" w:eastAsia="黑体" w:cs="Arial"/>
      <w:snapToGrid w:val="0"/>
      <w:kern w:val="0"/>
      <w:szCs w:val="21"/>
    </w:rPr>
  </w:style>
  <w:style w:type="character" w:customStyle="1" w:styleId="217">
    <w:name w:val="big1"/>
    <w:autoRedefine/>
    <w:qFormat/>
    <w:uiPriority w:val="0"/>
    <w:rPr>
      <w:rFonts w:hint="eastAsia" w:ascii="宋体" w:hAnsi="宋体" w:eastAsia="宋体"/>
      <w:color w:val="333333"/>
      <w:sz w:val="22"/>
      <w:szCs w:val="22"/>
    </w:rPr>
  </w:style>
  <w:style w:type="character" w:customStyle="1" w:styleId="218">
    <w:name w:val="Char Char311"/>
    <w:autoRedefine/>
    <w:qFormat/>
    <w:uiPriority w:val="0"/>
    <w:rPr>
      <w:rFonts w:eastAsia="宋体"/>
      <w:kern w:val="2"/>
      <w:sz w:val="21"/>
      <w:szCs w:val="24"/>
      <w:lang w:val="en-US" w:eastAsia="zh-CN" w:bidi="ar-SA"/>
    </w:rPr>
  </w:style>
  <w:style w:type="character" w:customStyle="1" w:styleId="219">
    <w:name w:val="Char Char81"/>
    <w:autoRedefine/>
    <w:qFormat/>
    <w:uiPriority w:val="6"/>
    <w:rPr>
      <w:rFonts w:eastAsia="宋体"/>
      <w:b/>
      <w:sz w:val="24"/>
      <w:lang w:val="en-GB" w:eastAsia="zh-CN"/>
    </w:rPr>
  </w:style>
  <w:style w:type="character" w:customStyle="1" w:styleId="220">
    <w:name w:val="样式3 Char"/>
    <w:basedOn w:val="171"/>
    <w:autoRedefine/>
    <w:qFormat/>
    <w:uiPriority w:val="0"/>
    <w:rPr>
      <w:rFonts w:ascii="仿宋_GB2312" w:hAnsi="仿宋" w:eastAsia="仿宋_GB2312" w:cs="仿宋_GB2312"/>
      <w:sz w:val="32"/>
      <w:szCs w:val="30"/>
      <w:lang w:val="zh-CN"/>
    </w:rPr>
  </w:style>
  <w:style w:type="character" w:customStyle="1" w:styleId="221">
    <w:name w:val="HTML 地址 字符"/>
    <w:link w:val="30"/>
    <w:autoRedefine/>
    <w:qFormat/>
    <w:uiPriority w:val="0"/>
    <w:rPr>
      <w:rFonts w:ascii="宋体" w:hAnsi="宋体"/>
      <w:i/>
      <w:iCs/>
      <w:sz w:val="24"/>
      <w:szCs w:val="24"/>
    </w:rPr>
  </w:style>
  <w:style w:type="character" w:customStyle="1" w:styleId="222">
    <w:name w:val="正文首行缩进 2 Char1"/>
    <w:autoRedefine/>
    <w:qFormat/>
    <w:uiPriority w:val="0"/>
    <w:rPr>
      <w:rFonts w:ascii="Times New Roman" w:hAnsi="Times New Roman" w:eastAsia="宋体" w:cs="Times New Roman"/>
      <w:kern w:val="2"/>
      <w:sz w:val="24"/>
      <w:szCs w:val="24"/>
    </w:rPr>
  </w:style>
  <w:style w:type="character" w:customStyle="1" w:styleId="223">
    <w:name w:val="副标题 Char2"/>
    <w:autoRedefine/>
    <w:qFormat/>
    <w:uiPriority w:val="0"/>
    <w:rPr>
      <w:rFonts w:ascii="Cambria" w:hAnsi="Cambria" w:eastAsia="宋体" w:cs="Times New Roman"/>
      <w:b/>
      <w:bCs/>
      <w:snapToGrid w:val="0"/>
      <w:kern w:val="28"/>
      <w:sz w:val="32"/>
      <w:szCs w:val="32"/>
    </w:rPr>
  </w:style>
  <w:style w:type="character" w:customStyle="1" w:styleId="224">
    <w:name w:val="标题4-dyf Char"/>
    <w:link w:val="225"/>
    <w:autoRedefine/>
    <w:qFormat/>
    <w:uiPriority w:val="0"/>
    <w:rPr>
      <w:rFonts w:ascii="Cambria" w:hAnsi="Cambria"/>
      <w:b/>
      <w:bCs/>
      <w:color w:val="000000"/>
      <w:kern w:val="2"/>
      <w:sz w:val="21"/>
      <w:szCs w:val="21"/>
    </w:rPr>
  </w:style>
  <w:style w:type="paragraph" w:customStyle="1" w:styleId="225">
    <w:name w:val="标题4-dyf"/>
    <w:basedOn w:val="6"/>
    <w:link w:val="224"/>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autoRedefine/>
    <w:qFormat/>
    <w:uiPriority w:val="0"/>
    <w:rPr>
      <w:rFonts w:ascii="宋体" w:hAnsi="宋体" w:eastAsia="宋体"/>
      <w:color w:val="333333"/>
      <w:sz w:val="21"/>
      <w:szCs w:val="21"/>
      <w:u w:val="none"/>
    </w:rPr>
  </w:style>
  <w:style w:type="character" w:customStyle="1" w:styleId="227">
    <w:name w:val="冯 Char"/>
    <w:link w:val="228"/>
    <w:autoRedefine/>
    <w:qFormat/>
    <w:uiPriority w:val="0"/>
    <w:rPr>
      <w:rFonts w:ascii="宋体" w:hAnsi="宋体"/>
      <w:color w:val="000000"/>
      <w:sz w:val="24"/>
      <w:szCs w:val="24"/>
    </w:rPr>
  </w:style>
  <w:style w:type="paragraph" w:customStyle="1" w:styleId="228">
    <w:name w:val="冯"/>
    <w:basedOn w:val="1"/>
    <w:link w:val="227"/>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autoRedefine/>
    <w:qFormat/>
    <w:locked/>
    <w:uiPriority w:val="0"/>
    <w:rPr>
      <w:rFonts w:eastAsia="宋体"/>
      <w:kern w:val="2"/>
      <w:sz w:val="18"/>
      <w:szCs w:val="18"/>
      <w:lang w:val="en-US" w:eastAsia="zh-CN" w:bidi="ar-SA"/>
    </w:rPr>
  </w:style>
  <w:style w:type="character" w:customStyle="1" w:styleId="230">
    <w:name w:val="Char Char12"/>
    <w:autoRedefine/>
    <w:qFormat/>
    <w:uiPriority w:val="0"/>
    <w:rPr>
      <w:rFonts w:ascii="仿宋_GB2312" w:eastAsia="仿宋_GB2312"/>
      <w:b/>
      <w:bCs/>
      <w:kern w:val="2"/>
      <w:sz w:val="24"/>
      <w:szCs w:val="24"/>
      <w:lang w:val="zh-CN" w:eastAsia="zh-CN" w:bidi="ar-SA"/>
    </w:rPr>
  </w:style>
  <w:style w:type="character" w:customStyle="1" w:styleId="231">
    <w:name w:val="题注 字符"/>
    <w:link w:val="17"/>
    <w:autoRedefine/>
    <w:qFormat/>
    <w:uiPriority w:val="0"/>
    <w:rPr>
      <w:b/>
      <w:kern w:val="2"/>
      <w:sz w:val="28"/>
    </w:rPr>
  </w:style>
  <w:style w:type="character" w:customStyle="1" w:styleId="232">
    <w:name w:val="普通文字 Char3"/>
    <w:autoRedefine/>
    <w:qFormat/>
    <w:uiPriority w:val="0"/>
    <w:rPr>
      <w:rFonts w:ascii="宋体" w:hAnsi="Courier New" w:eastAsia="宋体"/>
      <w:kern w:val="2"/>
      <w:sz w:val="21"/>
      <w:lang w:val="en-US" w:eastAsia="zh-CN" w:bidi="ar-SA"/>
    </w:rPr>
  </w:style>
  <w:style w:type="character" w:customStyle="1" w:styleId="233">
    <w:name w:val="公文正文 Char"/>
    <w:autoRedefine/>
    <w:qFormat/>
    <w:uiPriority w:val="0"/>
    <w:rPr>
      <w:rFonts w:ascii="仿宋_GB2312" w:eastAsia="仿宋_GB2312"/>
      <w:kern w:val="2"/>
      <w:sz w:val="24"/>
      <w:szCs w:val="24"/>
      <w:lang w:val="en-US" w:eastAsia="zh-CN" w:bidi="ar-SA"/>
    </w:rPr>
  </w:style>
  <w:style w:type="character" w:customStyle="1" w:styleId="234">
    <w:name w:val="正文首行缩进 Char Char Char Char Char"/>
    <w:autoRedefine/>
    <w:qFormat/>
    <w:uiPriority w:val="0"/>
    <w:rPr>
      <w:rFonts w:ascii="宋体"/>
      <w:kern w:val="2"/>
      <w:sz w:val="24"/>
      <w:lang w:val="zh-CN"/>
    </w:rPr>
  </w:style>
  <w:style w:type="character" w:customStyle="1" w:styleId="235">
    <w:name w:val="PI Char"/>
    <w:autoRedefine/>
    <w:qFormat/>
    <w:uiPriority w:val="0"/>
    <w:rPr>
      <w:rFonts w:ascii="宋体" w:hAnsi="宋体" w:eastAsia="宋体"/>
      <w:kern w:val="2"/>
      <w:sz w:val="24"/>
      <w:szCs w:val="24"/>
      <w:lang w:val="en-US" w:eastAsia="zh-CN" w:bidi="ar-SA"/>
    </w:rPr>
  </w:style>
  <w:style w:type="character" w:customStyle="1" w:styleId="236">
    <w:name w:val="Default Char"/>
    <w:link w:val="237"/>
    <w:autoRedefine/>
    <w:qFormat/>
    <w:uiPriority w:val="0"/>
    <w:rPr>
      <w:rFonts w:ascii="仿宋_GB2312" w:eastAsia="仿宋_GB2312" w:cs="仿宋_GB2312"/>
      <w:color w:val="000000"/>
      <w:sz w:val="24"/>
      <w:szCs w:val="24"/>
      <w:lang w:val="en-US" w:eastAsia="zh-CN" w:bidi="ar-SA"/>
    </w:rPr>
  </w:style>
  <w:style w:type="paragraph" w:customStyle="1" w:styleId="237">
    <w:name w:val="Default"/>
    <w:link w:val="236"/>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autoRedefine/>
    <w:qFormat/>
    <w:uiPriority w:val="0"/>
    <w:rPr>
      <w:color w:val="333333"/>
    </w:rPr>
  </w:style>
  <w:style w:type="character" w:customStyle="1" w:styleId="239">
    <w:name w:val="列出段落 Char2"/>
    <w:autoRedefine/>
    <w:qFormat/>
    <w:uiPriority w:val="34"/>
    <w:rPr>
      <w:rFonts w:ascii="Calibri" w:hAnsi="Calibri"/>
      <w:kern w:val="2"/>
      <w:sz w:val="28"/>
    </w:rPr>
  </w:style>
  <w:style w:type="character" w:customStyle="1" w:styleId="240">
    <w:name w:val="mdeck"/>
    <w:autoRedefine/>
    <w:qFormat/>
    <w:uiPriority w:val="0"/>
    <w:rPr>
      <w:rFonts w:ascii="仿宋_GB2312" w:eastAsia="微软雅黑"/>
      <w:b/>
      <w:kern w:val="2"/>
      <w:sz w:val="32"/>
      <w:szCs w:val="32"/>
      <w:lang w:val="en-US" w:eastAsia="zh-CN" w:bidi="ar-SA"/>
    </w:rPr>
  </w:style>
  <w:style w:type="character" w:customStyle="1" w:styleId="241">
    <w:name w:val="unnamed11"/>
    <w:autoRedefine/>
    <w:qFormat/>
    <w:uiPriority w:val="0"/>
    <w:rPr>
      <w:sz w:val="20"/>
      <w:szCs w:val="20"/>
    </w:rPr>
  </w:style>
  <w:style w:type="character" w:customStyle="1" w:styleId="242">
    <w:name w:val="正文文本 Char2"/>
    <w:autoRedefine/>
    <w:semiHidden/>
    <w:qFormat/>
    <w:uiPriority w:val="99"/>
    <w:rPr>
      <w:rFonts w:ascii="Times New Roman" w:hAnsi="Times New Roman" w:eastAsia="宋体" w:cs="Times New Roman"/>
      <w:snapToGrid w:val="0"/>
      <w:kern w:val="0"/>
      <w:szCs w:val="24"/>
    </w:rPr>
  </w:style>
  <w:style w:type="character" w:customStyle="1" w:styleId="243">
    <w:name w:val="标书正文格式 Char"/>
    <w:autoRedefine/>
    <w:qFormat/>
    <w:uiPriority w:val="0"/>
    <w:rPr>
      <w:rFonts w:eastAsia="楷体_GB2312"/>
      <w:kern w:val="2"/>
      <w:sz w:val="24"/>
      <w:szCs w:val="24"/>
      <w:lang w:bidi="ar-SA"/>
    </w:rPr>
  </w:style>
  <w:style w:type="character" w:customStyle="1" w:styleId="244">
    <w:name w:val="Char Char11"/>
    <w:autoRedefine/>
    <w:qFormat/>
    <w:locked/>
    <w:uiPriority w:val="0"/>
    <w:rPr>
      <w:rFonts w:ascii="宋体" w:hAnsi="宋体" w:eastAsia="宋体"/>
      <w:b/>
      <w:kern w:val="2"/>
      <w:sz w:val="24"/>
      <w:szCs w:val="24"/>
      <w:lang w:val="en-US" w:eastAsia="zh-CN" w:bidi="ar-SA"/>
    </w:rPr>
  </w:style>
  <w:style w:type="character" w:customStyle="1" w:styleId="245">
    <w:name w:val="ca-131"/>
    <w:autoRedefine/>
    <w:qFormat/>
    <w:uiPriority w:val="0"/>
    <w:rPr>
      <w:rFonts w:hint="eastAsia" w:ascii="仿宋_GB2312" w:eastAsia="仿宋_GB2312"/>
      <w:b/>
      <w:bCs/>
      <w:color w:val="000000"/>
      <w:spacing w:val="-20"/>
      <w:sz w:val="24"/>
      <w:szCs w:val="24"/>
    </w:rPr>
  </w:style>
  <w:style w:type="character" w:customStyle="1" w:styleId="246">
    <w:name w:val="tw4winMark"/>
    <w:autoRedefine/>
    <w:qFormat/>
    <w:uiPriority w:val="0"/>
    <w:rPr>
      <w:rFonts w:ascii="Courier New" w:hAnsi="Courier New" w:cs="Courier New"/>
      <w:vanish/>
      <w:color w:val="800080"/>
      <w:sz w:val="24"/>
      <w:szCs w:val="24"/>
      <w:vertAlign w:val="subscript"/>
    </w:rPr>
  </w:style>
  <w:style w:type="character" w:customStyle="1" w:styleId="247">
    <w:name w:val="正文样式 Char"/>
    <w:link w:val="248"/>
    <w:autoRedefine/>
    <w:qFormat/>
    <w:uiPriority w:val="0"/>
    <w:rPr>
      <w:rFonts w:ascii="Calibri" w:hAnsi="Calibri"/>
      <w:sz w:val="24"/>
      <w:szCs w:val="24"/>
    </w:rPr>
  </w:style>
  <w:style w:type="paragraph" w:customStyle="1" w:styleId="248">
    <w:name w:val="正文样式"/>
    <w:basedOn w:val="1"/>
    <w:link w:val="247"/>
    <w:autoRedefine/>
    <w:qFormat/>
    <w:uiPriority w:val="0"/>
    <w:pPr>
      <w:adjustRightInd/>
      <w:spacing w:line="360" w:lineRule="auto"/>
      <w:ind w:firstLine="480" w:firstLineChars="200"/>
    </w:pPr>
    <w:rPr>
      <w:kern w:val="0"/>
      <w:sz w:val="24"/>
    </w:rPr>
  </w:style>
  <w:style w:type="character" w:customStyle="1" w:styleId="249">
    <w:name w:val="表正文 Char3"/>
    <w:autoRedefine/>
    <w:qFormat/>
    <w:uiPriority w:val="0"/>
    <w:rPr>
      <w:rFonts w:eastAsia="宋体"/>
    </w:rPr>
  </w:style>
  <w:style w:type="character" w:customStyle="1" w:styleId="250">
    <w:name w:val="H5 Char"/>
    <w:autoRedefine/>
    <w:qFormat/>
    <w:uiPriority w:val="0"/>
    <w:rPr>
      <w:b/>
      <w:bCs/>
      <w:kern w:val="2"/>
      <w:sz w:val="28"/>
      <w:szCs w:val="28"/>
    </w:rPr>
  </w:style>
  <w:style w:type="character" w:customStyle="1" w:styleId="251">
    <w:name w:val="Char Char3"/>
    <w:autoRedefine/>
    <w:qFormat/>
    <w:uiPriority w:val="0"/>
    <w:rPr>
      <w:rFonts w:eastAsia="宋体"/>
      <w:kern w:val="2"/>
      <w:sz w:val="21"/>
      <w:szCs w:val="24"/>
      <w:lang w:val="en-US" w:eastAsia="zh-CN" w:bidi="ar-SA"/>
    </w:rPr>
  </w:style>
  <w:style w:type="character" w:customStyle="1" w:styleId="252">
    <w:name w:val="正文 编号 Char"/>
    <w:autoRedefine/>
    <w:qFormat/>
    <w:uiPriority w:val="0"/>
    <w:rPr>
      <w:rFonts w:ascii="仿宋_GB2312" w:hAnsi="仿宋_GB2312" w:eastAsia="仿宋_GB2312"/>
      <w:kern w:val="2"/>
      <w:sz w:val="24"/>
      <w:lang w:bidi="ar-SA"/>
    </w:rPr>
  </w:style>
  <w:style w:type="character" w:customStyle="1" w:styleId="253">
    <w:name w:val="question-title2"/>
    <w:autoRedefine/>
    <w:qFormat/>
    <w:uiPriority w:val="6"/>
    <w:rPr>
      <w:rFonts w:ascii="Arial" w:hAnsi="Arial" w:eastAsia="黑体" w:cs="Arial"/>
      <w:snapToGrid w:val="0"/>
      <w:kern w:val="0"/>
      <w:szCs w:val="21"/>
    </w:rPr>
  </w:style>
  <w:style w:type="character" w:customStyle="1" w:styleId="254">
    <w:name w:val="gf正文1 Char Char"/>
    <w:link w:val="255"/>
    <w:autoRedefine/>
    <w:qFormat/>
    <w:uiPriority w:val="0"/>
    <w:rPr>
      <w:rFonts w:ascii="宋体" w:hAnsi="宋体" w:cs="宋体"/>
      <w:kern w:val="2"/>
      <w:sz w:val="24"/>
      <w:szCs w:val="24"/>
    </w:rPr>
  </w:style>
  <w:style w:type="paragraph" w:customStyle="1" w:styleId="255">
    <w:name w:val="gf正文1"/>
    <w:basedOn w:val="1"/>
    <w:link w:val="254"/>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autoRedefine/>
    <w:qFormat/>
    <w:uiPriority w:val="6"/>
    <w:rPr>
      <w:rFonts w:ascii="宋体" w:hAnsi="宋体"/>
      <w:kern w:val="1"/>
      <w:sz w:val="21"/>
    </w:rPr>
  </w:style>
  <w:style w:type="character" w:customStyle="1" w:styleId="257">
    <w:name w:val="正文缩进 Char3"/>
    <w:autoRedefine/>
    <w:qFormat/>
    <w:uiPriority w:val="0"/>
    <w:rPr>
      <w:rFonts w:ascii="宋体" w:eastAsia="宋体"/>
      <w:snapToGrid w:val="0"/>
      <w:color w:val="000000"/>
      <w:kern w:val="28"/>
      <w:sz w:val="28"/>
      <w:lang w:val="en-US" w:eastAsia="zh-CN" w:bidi="ar-SA"/>
    </w:rPr>
  </w:style>
  <w:style w:type="character" w:customStyle="1" w:styleId="258">
    <w:name w:val="列出段落 Char1"/>
    <w:link w:val="259"/>
    <w:autoRedefine/>
    <w:qFormat/>
    <w:uiPriority w:val="0"/>
    <w:rPr>
      <w:rFonts w:ascii="Calibri" w:hAnsi="Calibri"/>
      <w:sz w:val="24"/>
      <w:lang w:eastAsia="en-US"/>
    </w:rPr>
  </w:style>
  <w:style w:type="paragraph" w:customStyle="1" w:styleId="259">
    <w:name w:val="列表1"/>
    <w:basedOn w:val="1"/>
    <w:next w:val="81"/>
    <w:link w:val="258"/>
    <w:autoRedefine/>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0">
    <w:name w:val="Char Char8"/>
    <w:autoRedefine/>
    <w:qFormat/>
    <w:uiPriority w:val="0"/>
    <w:rPr>
      <w:rFonts w:eastAsia="宋体"/>
      <w:b/>
      <w:sz w:val="24"/>
      <w:lang w:val="en-GB" w:eastAsia="zh-CN"/>
    </w:rPr>
  </w:style>
  <w:style w:type="character" w:customStyle="1" w:styleId="261">
    <w:name w:val="Normal Indent Char Char"/>
    <w:autoRedefine/>
    <w:qFormat/>
    <w:uiPriority w:val="0"/>
    <w:rPr>
      <w:rFonts w:eastAsia="宋体"/>
      <w:kern w:val="2"/>
      <w:sz w:val="21"/>
      <w:lang w:val="en-US" w:eastAsia="zh-CN" w:bidi="ar-SA"/>
    </w:rPr>
  </w:style>
  <w:style w:type="character" w:customStyle="1" w:styleId="262">
    <w:name w:val="列表段落 字符"/>
    <w:autoRedefine/>
    <w:qFormat/>
    <w:uiPriority w:val="99"/>
  </w:style>
  <w:style w:type="character" w:customStyle="1" w:styleId="263">
    <w:name w:val="Ò³Ã¼ Char Char1"/>
    <w:autoRedefine/>
    <w:qFormat/>
    <w:uiPriority w:val="0"/>
    <w:rPr>
      <w:rFonts w:eastAsia="宋体"/>
      <w:kern w:val="2"/>
      <w:sz w:val="18"/>
      <w:szCs w:val="18"/>
      <w:lang w:val="en-US" w:eastAsia="zh-CN" w:bidi="ar-SA"/>
    </w:rPr>
  </w:style>
  <w:style w:type="character" w:customStyle="1" w:styleId="264">
    <w:name w:val="方案正文 Char"/>
    <w:autoRedefine/>
    <w:qFormat/>
    <w:uiPriority w:val="0"/>
    <w:rPr>
      <w:rFonts w:ascii="仿宋_GB2312" w:eastAsia="仿宋_GB2312"/>
      <w:b/>
      <w:color w:val="000000"/>
      <w:kern w:val="2"/>
      <w:sz w:val="24"/>
      <w:lang w:val="en-US" w:eastAsia="zh-CN" w:bidi="ar-SA"/>
    </w:rPr>
  </w:style>
  <w:style w:type="character" w:customStyle="1" w:styleId="265">
    <w:name w:val="Char Char30"/>
    <w:autoRedefine/>
    <w:qFormat/>
    <w:uiPriority w:val="6"/>
    <w:rPr>
      <w:rFonts w:ascii="Arial" w:hAnsi="Arial" w:eastAsia="黑体"/>
      <w:kern w:val="1"/>
      <w:sz w:val="21"/>
      <w:szCs w:val="21"/>
    </w:rPr>
  </w:style>
  <w:style w:type="character" w:customStyle="1" w:styleId="266">
    <w:name w:val="正文文本缩进 字符1"/>
    <w:link w:val="25"/>
    <w:autoRedefine/>
    <w:qFormat/>
    <w:uiPriority w:val="0"/>
    <w:rPr>
      <w:rFonts w:ascii="宋体" w:hAnsi="宋体"/>
      <w:kern w:val="2"/>
      <w:sz w:val="24"/>
      <w:szCs w:val="24"/>
    </w:rPr>
  </w:style>
  <w:style w:type="character" w:customStyle="1" w:styleId="267">
    <w:name w:val="font01"/>
    <w:autoRedefine/>
    <w:qFormat/>
    <w:uiPriority w:val="0"/>
    <w:rPr>
      <w:rFonts w:hint="eastAsia" w:ascii="微软雅黑" w:hAnsi="微软雅黑" w:eastAsia="微软雅黑" w:cs="微软雅黑"/>
      <w:color w:val="000000"/>
      <w:sz w:val="20"/>
      <w:szCs w:val="20"/>
      <w:u w:val="none"/>
    </w:rPr>
  </w:style>
  <w:style w:type="character" w:customStyle="1" w:styleId="268">
    <w:name w:val="Char Char20"/>
    <w:autoRedefine/>
    <w:qFormat/>
    <w:uiPriority w:val="6"/>
    <w:rPr>
      <w:kern w:val="1"/>
      <w:sz w:val="24"/>
    </w:rPr>
  </w:style>
  <w:style w:type="character" w:customStyle="1" w:styleId="269">
    <w:name w:val="tw4winExternal"/>
    <w:autoRedefine/>
    <w:qFormat/>
    <w:uiPriority w:val="0"/>
    <w:rPr>
      <w:rFonts w:ascii="Courier New" w:hAnsi="Courier New" w:cs="Courier New"/>
      <w:color w:val="808080"/>
      <w:lang w:val="en-US" w:eastAsia="zh-CN"/>
    </w:rPr>
  </w:style>
  <w:style w:type="character" w:customStyle="1" w:styleId="270">
    <w:name w:val="标题 4 Char1"/>
    <w:autoRedefine/>
    <w:qFormat/>
    <w:uiPriority w:val="9"/>
    <w:rPr>
      <w:rFonts w:ascii="Cambria" w:hAnsi="Cambria" w:eastAsia="宋体" w:cs="Times New Roman"/>
      <w:b/>
      <w:bCs/>
      <w:kern w:val="2"/>
      <w:sz w:val="28"/>
      <w:szCs w:val="28"/>
    </w:rPr>
  </w:style>
  <w:style w:type="character" w:customStyle="1" w:styleId="271">
    <w:name w:val="批注文字 Char2"/>
    <w:autoRedefine/>
    <w:qFormat/>
    <w:uiPriority w:val="99"/>
    <w:rPr>
      <w:rFonts w:ascii="Times New Roman" w:hAnsi="Times New Roman" w:eastAsia="宋体" w:cs="Times New Roman"/>
      <w:snapToGrid w:val="0"/>
      <w:kern w:val="0"/>
      <w:szCs w:val="24"/>
    </w:rPr>
  </w:style>
  <w:style w:type="character" w:customStyle="1" w:styleId="272">
    <w:name w:val="正文文本 2 Char"/>
    <w:autoRedefine/>
    <w:qFormat/>
    <w:uiPriority w:val="0"/>
    <w:rPr>
      <w:rFonts w:eastAsia="宋体"/>
      <w:kern w:val="2"/>
      <w:sz w:val="21"/>
      <w:szCs w:val="24"/>
      <w:lang w:val="en-US" w:eastAsia="zh-CN" w:bidi="ar-SA"/>
    </w:rPr>
  </w:style>
  <w:style w:type="character" w:customStyle="1" w:styleId="273">
    <w:name w:val="Ò³Ã¼ Char Char"/>
    <w:autoRedefine/>
    <w:qFormat/>
    <w:uiPriority w:val="0"/>
    <w:rPr>
      <w:rFonts w:eastAsia="宋体"/>
      <w:kern w:val="2"/>
      <w:sz w:val="18"/>
      <w:lang w:val="en-US" w:eastAsia="zh-CN" w:bidi="ar-SA"/>
    </w:rPr>
  </w:style>
  <w:style w:type="character" w:customStyle="1" w:styleId="274">
    <w:name w:val="message1"/>
    <w:autoRedefine/>
    <w:qFormat/>
    <w:uiPriority w:val="0"/>
    <w:rPr>
      <w:rFonts w:hint="default" w:ascii="Tahoma" w:hAnsi="Tahoma" w:cs="Tahoma"/>
      <w:sz w:val="18"/>
      <w:szCs w:val="18"/>
    </w:rPr>
  </w:style>
  <w:style w:type="character" w:customStyle="1" w:styleId="275">
    <w:name w:val="Char Char23"/>
    <w:autoRedefine/>
    <w:qFormat/>
    <w:uiPriority w:val="6"/>
    <w:rPr>
      <w:color w:val="0000FF"/>
      <w:sz w:val="21"/>
    </w:rPr>
  </w:style>
  <w:style w:type="character" w:customStyle="1" w:styleId="276">
    <w:name w:val="批注框文本 字符"/>
    <w:autoRedefine/>
    <w:qFormat/>
    <w:uiPriority w:val="0"/>
    <w:rPr>
      <w:rFonts w:ascii="Arial" w:hAnsi="Arial" w:eastAsia="黑体" w:cs="Arial"/>
      <w:snapToGrid w:val="0"/>
      <w:kern w:val="0"/>
      <w:sz w:val="18"/>
      <w:szCs w:val="18"/>
    </w:rPr>
  </w:style>
  <w:style w:type="character" w:customStyle="1" w:styleId="277">
    <w:name w:val="纯文本 Char2"/>
    <w:autoRedefine/>
    <w:semiHidden/>
    <w:qFormat/>
    <w:uiPriority w:val="99"/>
    <w:rPr>
      <w:rFonts w:ascii="宋体" w:hAnsi="Courier New" w:eastAsia="宋体" w:cs="Courier New"/>
    </w:rPr>
  </w:style>
  <w:style w:type="character" w:customStyle="1" w:styleId="278">
    <w:name w:val="Char Char25"/>
    <w:autoRedefine/>
    <w:qFormat/>
    <w:uiPriority w:val="6"/>
    <w:rPr>
      <w:rFonts w:ascii="宋体" w:hAnsi="宋体"/>
      <w:kern w:val="1"/>
      <w:sz w:val="24"/>
      <w:lang w:val="zh-CN"/>
    </w:rPr>
  </w:style>
  <w:style w:type="character" w:customStyle="1" w:styleId="279">
    <w:name w:val="Char Char411"/>
    <w:autoRedefine/>
    <w:qFormat/>
    <w:uiPriority w:val="0"/>
    <w:rPr>
      <w:rFonts w:eastAsia="宋体"/>
      <w:b/>
      <w:sz w:val="24"/>
      <w:lang w:val="en-GB" w:eastAsia="zh-CN" w:bidi="ar-SA"/>
    </w:rPr>
  </w:style>
  <w:style w:type="character" w:customStyle="1" w:styleId="280">
    <w:name w:val="Heading 7 Char"/>
    <w:autoRedefine/>
    <w:qFormat/>
    <w:locked/>
    <w:uiPriority w:val="0"/>
    <w:rPr>
      <w:rFonts w:ascii="宋体" w:hAnsi="宋体" w:eastAsia="宋体"/>
      <w:b/>
      <w:bCs/>
      <w:kern w:val="2"/>
      <w:sz w:val="24"/>
      <w:szCs w:val="24"/>
      <w:lang w:val="en-US" w:eastAsia="zh-CN" w:bidi="ar-SA"/>
    </w:rPr>
  </w:style>
  <w:style w:type="character" w:customStyle="1" w:styleId="281">
    <w:name w:val="此正文 Char"/>
    <w:link w:val="282"/>
    <w:autoRedefine/>
    <w:qFormat/>
    <w:uiPriority w:val="0"/>
    <w:rPr>
      <w:kern w:val="2"/>
      <w:sz w:val="24"/>
      <w:szCs w:val="24"/>
    </w:rPr>
  </w:style>
  <w:style w:type="paragraph" w:customStyle="1" w:styleId="282">
    <w:name w:val="此正文"/>
    <w:basedOn w:val="1"/>
    <w:link w:val="281"/>
    <w:autoRedefine/>
    <w:qFormat/>
    <w:uiPriority w:val="0"/>
    <w:pPr>
      <w:adjustRightInd/>
      <w:spacing w:line="360" w:lineRule="auto"/>
      <w:ind w:firstLine="200" w:firstLineChars="200"/>
    </w:pPr>
    <w:rPr>
      <w:sz w:val="24"/>
    </w:rPr>
  </w:style>
  <w:style w:type="character" w:customStyle="1" w:styleId="283">
    <w:name w:val="Char Char2"/>
    <w:autoRedefine/>
    <w:qFormat/>
    <w:uiPriority w:val="0"/>
    <w:rPr>
      <w:rFonts w:eastAsia="宋体"/>
      <w:b/>
      <w:bCs/>
      <w:kern w:val="2"/>
      <w:sz w:val="21"/>
      <w:szCs w:val="24"/>
      <w:lang w:val="en-US" w:eastAsia="zh-CN" w:bidi="ar-SA"/>
    </w:rPr>
  </w:style>
  <w:style w:type="character" w:customStyle="1" w:styleId="284">
    <w:name w:val="标题 1 字符1"/>
    <w:link w:val="3"/>
    <w:autoRedefine/>
    <w:qFormat/>
    <w:uiPriority w:val="9"/>
    <w:rPr>
      <w:b/>
      <w:bCs/>
      <w:kern w:val="44"/>
      <w:sz w:val="44"/>
      <w:szCs w:val="44"/>
    </w:rPr>
  </w:style>
  <w:style w:type="character" w:customStyle="1" w:styleId="285">
    <w:name w:val="Footer-Even Char1"/>
    <w:autoRedefine/>
    <w:qFormat/>
    <w:uiPriority w:val="0"/>
    <w:rPr>
      <w:rFonts w:eastAsia="宋体"/>
      <w:kern w:val="2"/>
      <w:sz w:val="18"/>
      <w:szCs w:val="18"/>
      <w:lang w:val="en-US" w:eastAsia="zh-CN" w:bidi="ar-SA"/>
    </w:rPr>
  </w:style>
  <w:style w:type="character" w:customStyle="1" w:styleId="286">
    <w:name w:val="Char Char29"/>
    <w:autoRedefine/>
    <w:qFormat/>
    <w:uiPriority w:val="6"/>
    <w:rPr>
      <w:rFonts w:ascii="Arial" w:hAnsi="Arial" w:eastAsia="微软雅黑"/>
      <w:b/>
      <w:kern w:val="1"/>
      <w:sz w:val="44"/>
      <w:szCs w:val="32"/>
      <w:lang w:val="en-US" w:eastAsia="zh-CN" w:bidi="ar-SA"/>
    </w:rPr>
  </w:style>
  <w:style w:type="character" w:customStyle="1" w:styleId="287">
    <w:name w:val="标题 字符"/>
    <w:link w:val="59"/>
    <w:autoRedefine/>
    <w:qFormat/>
    <w:uiPriority w:val="10"/>
    <w:rPr>
      <w:b/>
      <w:sz w:val="24"/>
      <w:lang w:val="en-GB"/>
    </w:rPr>
  </w:style>
  <w:style w:type="character" w:customStyle="1" w:styleId="288">
    <w:name w:val="font81"/>
    <w:autoRedefine/>
    <w:qFormat/>
    <w:uiPriority w:val="0"/>
    <w:rPr>
      <w:rFonts w:ascii="微软雅黑" w:hAnsi="微软雅黑" w:eastAsia="微软雅黑" w:cs="微软雅黑"/>
      <w:color w:val="000000"/>
      <w:sz w:val="20"/>
      <w:szCs w:val="20"/>
      <w:u w:val="none"/>
    </w:rPr>
  </w:style>
  <w:style w:type="character" w:customStyle="1" w:styleId="289">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0">
    <w:name w:val="t21"/>
    <w:autoRedefine/>
    <w:qFormat/>
    <w:uiPriority w:val="0"/>
    <w:rPr>
      <w:rFonts w:ascii="仿宋_GB2312" w:eastAsia="微软雅黑"/>
      <w:b/>
      <w:kern w:val="2"/>
      <w:sz w:val="23"/>
      <w:szCs w:val="23"/>
      <w:lang w:val="en-US" w:eastAsia="zh-CN" w:bidi="ar-SA"/>
    </w:rPr>
  </w:style>
  <w:style w:type="character" w:customStyle="1" w:styleId="291">
    <w:name w:val="样式8 Char"/>
    <w:autoRedefine/>
    <w:qFormat/>
    <w:uiPriority w:val="0"/>
    <w:rPr>
      <w:rFonts w:ascii="仿宋_GB2312" w:hAnsi="宋体" w:eastAsia="仿宋_GB2312"/>
      <w:b/>
      <w:bCs/>
      <w:kern w:val="2"/>
      <w:sz w:val="24"/>
      <w:szCs w:val="24"/>
    </w:rPr>
  </w:style>
  <w:style w:type="character" w:customStyle="1" w:styleId="292">
    <w:name w:val="表格 Char Char"/>
    <w:autoRedefine/>
    <w:qFormat/>
    <w:uiPriority w:val="0"/>
    <w:rPr>
      <w:rFonts w:ascii="宋体" w:hAnsi="宋体" w:eastAsia="宋体"/>
      <w:lang w:bidi="ar-SA"/>
    </w:rPr>
  </w:style>
  <w:style w:type="character" w:customStyle="1" w:styleId="293">
    <w:name w:val="正文文本 字符1"/>
    <w:autoRedefine/>
    <w:qFormat/>
    <w:uiPriority w:val="0"/>
    <w:rPr>
      <w:rFonts w:ascii="Calibri" w:hAnsi="Calibri" w:eastAsia="黑体" w:cs="Arial"/>
      <w:snapToGrid w:val="0"/>
      <w:kern w:val="2"/>
      <w:sz w:val="28"/>
      <w:szCs w:val="21"/>
    </w:rPr>
  </w:style>
  <w:style w:type="character" w:customStyle="1" w:styleId="294">
    <w:name w:val="标题 5 字符"/>
    <w:link w:val="7"/>
    <w:autoRedefine/>
    <w:qFormat/>
    <w:uiPriority w:val="9"/>
    <w:rPr>
      <w:b/>
      <w:bCs/>
      <w:kern w:val="2"/>
      <w:sz w:val="28"/>
      <w:szCs w:val="28"/>
    </w:rPr>
  </w:style>
  <w:style w:type="character" w:customStyle="1" w:styleId="295">
    <w:name w:val="标题 6 Char1"/>
    <w:autoRedefine/>
    <w:qFormat/>
    <w:uiPriority w:val="0"/>
    <w:rPr>
      <w:rFonts w:ascii="Arial" w:hAnsi="Arial" w:eastAsia="黑体" w:cs="Times New Roman"/>
      <w:b/>
      <w:sz w:val="24"/>
      <w:szCs w:val="20"/>
      <w:lang w:bidi="ar-SA"/>
    </w:rPr>
  </w:style>
  <w:style w:type="character" w:customStyle="1" w:styleId="296">
    <w:name w:val="带编号样式 Char"/>
    <w:autoRedefine/>
    <w:qFormat/>
    <w:uiPriority w:val="0"/>
    <w:rPr>
      <w:rFonts w:ascii="仿宋_GB2312" w:eastAsia="仿宋_GB2312"/>
      <w:color w:val="000000"/>
      <w:sz w:val="24"/>
      <w:lang w:bidi="ar-SA"/>
    </w:rPr>
  </w:style>
  <w:style w:type="character" w:customStyle="1" w:styleId="297">
    <w:name w:val="unnamed31"/>
    <w:autoRedefine/>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autoRedefine/>
    <w:qFormat/>
    <w:uiPriority w:val="0"/>
    <w:rPr>
      <w:rFonts w:ascii="宋体" w:eastAsia="宋体"/>
      <w:kern w:val="2"/>
      <w:sz w:val="24"/>
      <w:szCs w:val="24"/>
      <w:lang w:val="zh-CN" w:bidi="ar-SA"/>
    </w:rPr>
  </w:style>
  <w:style w:type="character" w:customStyle="1" w:styleId="299">
    <w:name w:val="称呼 字符"/>
    <w:link w:val="21"/>
    <w:autoRedefine/>
    <w:qFormat/>
    <w:uiPriority w:val="0"/>
    <w:rPr>
      <w:rFonts w:ascii="仿宋_GB2312" w:eastAsia="仿宋_GB2312"/>
      <w:kern w:val="2"/>
      <w:sz w:val="28"/>
    </w:rPr>
  </w:style>
  <w:style w:type="character" w:customStyle="1" w:styleId="300">
    <w:name w:val="文本正文 Char Char"/>
    <w:autoRedefine/>
    <w:qFormat/>
    <w:locked/>
    <w:uiPriority w:val="0"/>
    <w:rPr>
      <w:sz w:val="24"/>
      <w:lang w:bidi="ar-SA"/>
    </w:rPr>
  </w:style>
  <w:style w:type="character" w:customStyle="1" w:styleId="301">
    <w:name w:val="正文缩进 字符"/>
    <w:autoRedefine/>
    <w:qFormat/>
    <w:uiPriority w:val="0"/>
    <w:rPr>
      <w:rFonts w:ascii="宋体" w:eastAsia="宋体"/>
      <w:snapToGrid w:val="0"/>
      <w:color w:val="000000"/>
      <w:kern w:val="28"/>
      <w:sz w:val="28"/>
      <w:lang w:val="en-US" w:eastAsia="zh-CN" w:bidi="ar-SA"/>
    </w:rPr>
  </w:style>
  <w:style w:type="character" w:customStyle="1" w:styleId="302">
    <w:name w:val="HTML 预设格式 字符"/>
    <w:link w:val="57"/>
    <w:autoRedefine/>
    <w:qFormat/>
    <w:uiPriority w:val="0"/>
    <w:rPr>
      <w:rFonts w:ascii="黑体" w:hAnsi="Courier New" w:eastAsia="黑体"/>
    </w:rPr>
  </w:style>
  <w:style w:type="character" w:customStyle="1" w:styleId="303">
    <w:name w:val="正文文本 2 字符1"/>
    <w:link w:val="56"/>
    <w:autoRedefine/>
    <w:qFormat/>
    <w:uiPriority w:val="0"/>
    <w:rPr>
      <w:kern w:val="2"/>
      <w:sz w:val="21"/>
      <w:szCs w:val="24"/>
    </w:rPr>
  </w:style>
  <w:style w:type="character" w:customStyle="1" w:styleId="304">
    <w:name w:val="样式 样式 标题 4h4H4Fab-4T5Ref Heading 1rh1Heading sqlsect 1.2.3.... +... Char"/>
    <w:link w:val="305"/>
    <w:autoRedefine/>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autoRedefine/>
    <w:qFormat/>
    <w:uiPriority w:val="0"/>
    <w:pPr>
      <w:tabs>
        <w:tab w:val="left" w:pos="2356"/>
      </w:tabs>
    </w:pPr>
  </w:style>
  <w:style w:type="paragraph" w:customStyle="1" w:styleId="306">
    <w:name w:val="样式 标题 4h4H4Fab-4T5Ref Heading 1rh1Heading sqlsect 1.2.3...."/>
    <w:basedOn w:val="6"/>
    <w:link w:val="414"/>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autoRedefine/>
    <w:qFormat/>
    <w:uiPriority w:val="0"/>
    <w:rPr>
      <w:rFonts w:ascii="宋体" w:eastAsia="宋体"/>
      <w:snapToGrid w:val="0"/>
      <w:color w:val="000000"/>
      <w:kern w:val="28"/>
      <w:sz w:val="28"/>
      <w:lang w:val="en-US" w:eastAsia="zh-CN" w:bidi="ar-SA"/>
    </w:rPr>
  </w:style>
  <w:style w:type="character" w:customStyle="1" w:styleId="308">
    <w:name w:val="标题 7 字符"/>
    <w:link w:val="9"/>
    <w:autoRedefine/>
    <w:qFormat/>
    <w:uiPriority w:val="0"/>
    <w:rPr>
      <w:b/>
      <w:bCs/>
      <w:kern w:val="2"/>
      <w:sz w:val="24"/>
      <w:szCs w:val="24"/>
    </w:rPr>
  </w:style>
  <w:style w:type="character" w:customStyle="1" w:styleId="309">
    <w:name w:val="正文文本缩进 2 字符"/>
    <w:link w:val="37"/>
    <w:autoRedefine/>
    <w:qFormat/>
    <w:uiPriority w:val="0"/>
    <w:rPr>
      <w:rFonts w:ascii="宋体"/>
      <w:sz w:val="28"/>
    </w:rPr>
  </w:style>
  <w:style w:type="character" w:customStyle="1" w:styleId="310">
    <w:name w:val="Char Char5"/>
    <w:autoRedefine/>
    <w:qFormat/>
    <w:uiPriority w:val="0"/>
    <w:rPr>
      <w:rFonts w:ascii="宋体" w:hAnsi="Courier New" w:eastAsia="宋体"/>
      <w:kern w:val="2"/>
      <w:sz w:val="21"/>
      <w:lang w:val="en-US" w:eastAsia="zh-CN"/>
    </w:rPr>
  </w:style>
  <w:style w:type="character" w:customStyle="1" w:styleId="311">
    <w:name w:val="脚注文本 字符"/>
    <w:link w:val="50"/>
    <w:autoRedefine/>
    <w:qFormat/>
    <w:uiPriority w:val="0"/>
    <w:rPr>
      <w:color w:val="0000FF"/>
      <w:sz w:val="21"/>
    </w:rPr>
  </w:style>
  <w:style w:type="character" w:customStyle="1" w:styleId="312">
    <w:name w:val="称呼 Char1"/>
    <w:autoRedefine/>
    <w:qFormat/>
    <w:uiPriority w:val="0"/>
    <w:rPr>
      <w:rFonts w:ascii="Times New Roman" w:hAnsi="Times New Roman" w:eastAsia="宋体" w:cs="Times New Roman"/>
      <w:szCs w:val="24"/>
    </w:rPr>
  </w:style>
  <w:style w:type="character" w:customStyle="1" w:styleId="313">
    <w:name w:val="正文1 Char"/>
    <w:autoRedefine/>
    <w:qFormat/>
    <w:uiPriority w:val="0"/>
    <w:rPr>
      <w:rFonts w:ascii="宋体" w:eastAsia="宋体"/>
      <w:snapToGrid w:val="0"/>
      <w:color w:val="000000"/>
      <w:kern w:val="28"/>
      <w:sz w:val="28"/>
      <w:lang w:val="en-US" w:eastAsia="zh-CN" w:bidi="ar-SA"/>
    </w:rPr>
  </w:style>
  <w:style w:type="character" w:customStyle="1" w:styleId="314">
    <w:name w:val="正文缩进 Char1"/>
    <w:autoRedefine/>
    <w:qFormat/>
    <w:uiPriority w:val="0"/>
    <w:rPr>
      <w:rFonts w:ascii="宋体" w:eastAsia="宋体"/>
      <w:snapToGrid w:val="0"/>
      <w:color w:val="000000"/>
      <w:kern w:val="28"/>
      <w:sz w:val="28"/>
      <w:lang w:val="en-US" w:eastAsia="zh-CN" w:bidi="ar-SA"/>
    </w:rPr>
  </w:style>
  <w:style w:type="character" w:customStyle="1" w:styleId="315">
    <w:name w:val="font21"/>
    <w:autoRedefine/>
    <w:qFormat/>
    <w:uiPriority w:val="0"/>
    <w:rPr>
      <w:rFonts w:hint="eastAsia" w:ascii="宋体" w:hAnsi="宋体" w:eastAsia="宋体"/>
      <w:kern w:val="2"/>
      <w:sz w:val="28"/>
      <w:szCs w:val="28"/>
      <w:lang w:val="en-US" w:eastAsia="zh-CN" w:bidi="ar-SA"/>
    </w:rPr>
  </w:style>
  <w:style w:type="character" w:customStyle="1" w:styleId="316">
    <w:name w:val="Char Char26"/>
    <w:autoRedefine/>
    <w:qFormat/>
    <w:uiPriority w:val="6"/>
    <w:rPr>
      <w:kern w:val="1"/>
      <w:sz w:val="21"/>
      <w:szCs w:val="24"/>
    </w:rPr>
  </w:style>
  <w:style w:type="character" w:customStyle="1" w:styleId="317">
    <w:name w:val="Item List Char"/>
    <w:link w:val="318"/>
    <w:autoRedefine/>
    <w:qFormat/>
    <w:uiPriority w:val="0"/>
    <w:rPr>
      <w:rFonts w:ascii="Arial"/>
      <w:bCs/>
      <w:sz w:val="21"/>
      <w:szCs w:val="21"/>
      <w:lang w:val="en-US" w:eastAsia="zh-CN" w:bidi="ar-SA"/>
    </w:rPr>
  </w:style>
  <w:style w:type="paragraph" w:customStyle="1" w:styleId="318">
    <w:name w:val="Item List"/>
    <w:link w:val="31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autoRedefine/>
    <w:qFormat/>
    <w:uiPriority w:val="0"/>
    <w:rPr>
      <w:rFonts w:ascii="Times New Roman" w:hAnsi="Times New Roman" w:eastAsia="宋体" w:cs="Times New Roman"/>
      <w:sz w:val="18"/>
      <w:szCs w:val="18"/>
    </w:rPr>
  </w:style>
  <w:style w:type="character" w:customStyle="1" w:styleId="320">
    <w:name w:val="纯文本 Char1"/>
    <w:link w:val="321"/>
    <w:autoRedefine/>
    <w:qFormat/>
    <w:uiPriority w:val="0"/>
    <w:rPr>
      <w:rFonts w:ascii="宋体" w:hAnsi="Courier New"/>
    </w:rPr>
  </w:style>
  <w:style w:type="paragraph" w:customStyle="1" w:styleId="321">
    <w:name w:val="纯文本1"/>
    <w:basedOn w:val="1"/>
    <w:link w:val="320"/>
    <w:autoRedefine/>
    <w:qFormat/>
    <w:uiPriority w:val="0"/>
    <w:pPr>
      <w:adjustRightInd/>
    </w:pPr>
    <w:rPr>
      <w:rFonts w:ascii="宋体" w:hAnsi="Courier New"/>
      <w:kern w:val="0"/>
      <w:sz w:val="20"/>
      <w:szCs w:val="20"/>
    </w:rPr>
  </w:style>
  <w:style w:type="character" w:customStyle="1" w:styleId="322">
    <w:name w:val="正文文本首行缩进 字符"/>
    <w:link w:val="61"/>
    <w:autoRedefine/>
    <w:qFormat/>
    <w:uiPriority w:val="0"/>
    <w:rPr>
      <w:rFonts w:ascii="宋体"/>
      <w:kern w:val="2"/>
      <w:sz w:val="24"/>
      <w:lang w:val="zh-CN"/>
    </w:rPr>
  </w:style>
  <w:style w:type="character" w:customStyle="1" w:styleId="323">
    <w:name w:val="h3 Char"/>
    <w:autoRedefine/>
    <w:qFormat/>
    <w:uiPriority w:val="0"/>
    <w:rPr>
      <w:rFonts w:eastAsia="宋体"/>
      <w:b/>
      <w:kern w:val="2"/>
      <w:sz w:val="32"/>
      <w:lang w:val="en-US" w:eastAsia="zh-CN" w:bidi="ar-SA"/>
    </w:rPr>
  </w:style>
  <w:style w:type="character" w:customStyle="1" w:styleId="324">
    <w:name w:val="dandyren_title1"/>
    <w:autoRedefine/>
    <w:qFormat/>
    <w:uiPriority w:val="0"/>
    <w:rPr>
      <w:b/>
      <w:bCs/>
      <w:color w:val="FF6633"/>
      <w:sz w:val="18"/>
      <w:szCs w:val="18"/>
    </w:rPr>
  </w:style>
  <w:style w:type="character" w:customStyle="1" w:styleId="325">
    <w:name w:val="Char Char31"/>
    <w:autoRedefine/>
    <w:qFormat/>
    <w:uiPriority w:val="6"/>
    <w:rPr>
      <w:rFonts w:ascii="Arial" w:hAnsi="Arial" w:eastAsia="黑体"/>
      <w:kern w:val="1"/>
      <w:sz w:val="24"/>
      <w:szCs w:val="24"/>
    </w:rPr>
  </w:style>
  <w:style w:type="character" w:customStyle="1" w:styleId="326">
    <w:name w:val="h Char1"/>
    <w:autoRedefine/>
    <w:qFormat/>
    <w:uiPriority w:val="0"/>
    <w:rPr>
      <w:sz w:val="18"/>
      <w:szCs w:val="18"/>
    </w:rPr>
  </w:style>
  <w:style w:type="character" w:customStyle="1" w:styleId="327">
    <w:name w:val="solutionfonts"/>
    <w:autoRedefine/>
    <w:qFormat/>
    <w:uiPriority w:val="0"/>
  </w:style>
  <w:style w:type="character" w:customStyle="1" w:styleId="328">
    <w:name w:val="标题 4 字符1"/>
    <w:link w:val="6"/>
    <w:autoRedefine/>
    <w:qFormat/>
    <w:uiPriority w:val="9"/>
    <w:rPr>
      <w:rFonts w:ascii="Arial" w:hAnsi="Arial" w:eastAsia="黑体"/>
      <w:b/>
      <w:bCs/>
      <w:kern w:val="2"/>
      <w:sz w:val="28"/>
      <w:szCs w:val="28"/>
      <w:lang w:val="zh-CN"/>
    </w:rPr>
  </w:style>
  <w:style w:type="character" w:customStyle="1" w:styleId="329">
    <w:name w:val="首行缩进 Char"/>
    <w:autoRedefine/>
    <w:qFormat/>
    <w:uiPriority w:val="0"/>
    <w:rPr>
      <w:rFonts w:ascii="宋体" w:eastAsia="宋体"/>
      <w:kern w:val="2"/>
      <w:sz w:val="24"/>
      <w:lang w:val="en-US" w:eastAsia="zh-CN" w:bidi="ar-SA"/>
    </w:rPr>
  </w:style>
  <w:style w:type="character" w:customStyle="1" w:styleId="330">
    <w:name w:val="Char Char52"/>
    <w:autoRedefine/>
    <w:qFormat/>
    <w:uiPriority w:val="0"/>
    <w:rPr>
      <w:rFonts w:ascii="宋体" w:hAnsi="Courier New" w:eastAsia="宋体"/>
      <w:kern w:val="2"/>
      <w:sz w:val="21"/>
      <w:lang w:val="en-US" w:eastAsia="zh-CN"/>
    </w:rPr>
  </w:style>
  <w:style w:type="character" w:customStyle="1" w:styleId="331">
    <w:name w:val="正文文本 3 字符"/>
    <w:link w:val="22"/>
    <w:autoRedefine/>
    <w:qFormat/>
    <w:uiPriority w:val="0"/>
    <w:rPr>
      <w:kern w:val="2"/>
      <w:sz w:val="21"/>
    </w:rPr>
  </w:style>
  <w:style w:type="character" w:customStyle="1" w:styleId="332">
    <w:name w:val="font31"/>
    <w:autoRedefine/>
    <w:qFormat/>
    <w:uiPriority w:val="0"/>
    <w:rPr>
      <w:rFonts w:hint="eastAsia" w:ascii="仿宋" w:hAnsi="仿宋" w:eastAsia="仿宋" w:cs="仿宋"/>
      <w:color w:val="000000"/>
      <w:sz w:val="20"/>
      <w:szCs w:val="20"/>
      <w:u w:val="none"/>
    </w:rPr>
  </w:style>
  <w:style w:type="character" w:customStyle="1" w:styleId="333">
    <w:name w:val="正文说明 Char"/>
    <w:link w:val="334"/>
    <w:autoRedefine/>
    <w:qFormat/>
    <w:uiPriority w:val="0"/>
    <w:rPr>
      <w:sz w:val="24"/>
      <w:szCs w:val="24"/>
    </w:rPr>
  </w:style>
  <w:style w:type="paragraph" w:customStyle="1" w:styleId="334">
    <w:name w:val="正文说明"/>
    <w:basedOn w:val="1"/>
    <w:link w:val="333"/>
    <w:autoRedefine/>
    <w:qFormat/>
    <w:uiPriority w:val="0"/>
    <w:pPr>
      <w:adjustRightInd/>
      <w:spacing w:line="360" w:lineRule="auto"/>
    </w:pPr>
    <w:rPr>
      <w:kern w:val="0"/>
      <w:sz w:val="24"/>
    </w:rPr>
  </w:style>
  <w:style w:type="character" w:customStyle="1" w:styleId="335">
    <w:name w:val="脚注文本 Char1"/>
    <w:autoRedefine/>
    <w:qFormat/>
    <w:uiPriority w:val="0"/>
    <w:rPr>
      <w:rFonts w:ascii="Times New Roman" w:hAnsi="Times New Roman" w:eastAsia="宋体" w:cs="Times New Roman"/>
      <w:sz w:val="18"/>
      <w:szCs w:val="18"/>
    </w:rPr>
  </w:style>
  <w:style w:type="character" w:customStyle="1" w:styleId="336">
    <w:name w:val="Char Char1211"/>
    <w:autoRedefine/>
    <w:qFormat/>
    <w:uiPriority w:val="0"/>
    <w:rPr>
      <w:rFonts w:ascii="仿宋_GB2312" w:eastAsia="仿宋_GB2312"/>
      <w:b/>
      <w:bCs/>
      <w:kern w:val="2"/>
      <w:sz w:val="24"/>
      <w:szCs w:val="24"/>
      <w:lang w:val="zh-CN" w:eastAsia="zh-CN" w:bidi="ar-SA"/>
    </w:rPr>
  </w:style>
  <w:style w:type="character" w:customStyle="1" w:styleId="337">
    <w:name w:val="标题 Char"/>
    <w:autoRedefine/>
    <w:qFormat/>
    <w:uiPriority w:val="0"/>
    <w:rPr>
      <w:rFonts w:eastAsia="宋体"/>
      <w:b/>
      <w:sz w:val="24"/>
      <w:lang w:val="en-GB" w:eastAsia="zh-CN" w:bidi="ar-SA"/>
    </w:rPr>
  </w:style>
  <w:style w:type="character" w:customStyle="1" w:styleId="338">
    <w:name w:val="Char Char35"/>
    <w:autoRedefine/>
    <w:qFormat/>
    <w:uiPriority w:val="6"/>
    <w:rPr>
      <w:rFonts w:ascii="Arial" w:hAnsi="Arial" w:eastAsia="黑体"/>
      <w:b/>
      <w:kern w:val="1"/>
      <w:sz w:val="28"/>
      <w:szCs w:val="28"/>
      <w:lang w:val="zh-CN"/>
    </w:rPr>
  </w:style>
  <w:style w:type="character" w:customStyle="1" w:styleId="339">
    <w:name w:val="纯文本 Char Char Char"/>
    <w:autoRedefine/>
    <w:qFormat/>
    <w:uiPriority w:val="0"/>
    <w:rPr>
      <w:rFonts w:ascii="宋体" w:hAnsi="Courier New" w:eastAsia="宋体"/>
      <w:kern w:val="2"/>
      <w:sz w:val="21"/>
      <w:lang w:val="en-US" w:eastAsia="zh-CN" w:bidi="ar-SA"/>
    </w:rPr>
  </w:style>
  <w:style w:type="character" w:customStyle="1" w:styleId="340">
    <w:name w:val="Table Text Char"/>
    <w:link w:val="341"/>
    <w:autoRedefine/>
    <w:qFormat/>
    <w:uiPriority w:val="0"/>
    <w:rPr>
      <w:sz w:val="24"/>
      <w:szCs w:val="24"/>
    </w:rPr>
  </w:style>
  <w:style w:type="paragraph" w:customStyle="1" w:styleId="341">
    <w:name w:val="Table Text"/>
    <w:basedOn w:val="1"/>
    <w:link w:val="340"/>
    <w:autoRedefine/>
    <w:qFormat/>
    <w:uiPriority w:val="0"/>
    <w:pPr>
      <w:widowControl/>
      <w:spacing w:before="60" w:after="60"/>
      <w:jc w:val="left"/>
    </w:pPr>
    <w:rPr>
      <w:kern w:val="0"/>
      <w:sz w:val="24"/>
    </w:rPr>
  </w:style>
  <w:style w:type="character" w:customStyle="1" w:styleId="342">
    <w:name w:val="正文1 Char1"/>
    <w:autoRedefine/>
    <w:qFormat/>
    <w:uiPriority w:val="0"/>
    <w:rPr>
      <w:rFonts w:ascii="仿宋_GB2312" w:hAnsi="Courier New" w:eastAsia="仿宋_GB2312"/>
      <w:kern w:val="28"/>
      <w:sz w:val="24"/>
      <w:szCs w:val="24"/>
      <w:lang w:val="en-US" w:eastAsia="zh-CN"/>
    </w:rPr>
  </w:style>
  <w:style w:type="character" w:customStyle="1" w:styleId="343">
    <w:name w:val="页脚 Char1"/>
    <w:autoRedefine/>
    <w:qFormat/>
    <w:uiPriority w:val="0"/>
    <w:rPr>
      <w:rFonts w:eastAsia="宋体"/>
      <w:kern w:val="2"/>
      <w:sz w:val="18"/>
      <w:szCs w:val="18"/>
      <w:lang w:val="en-US" w:eastAsia="zh-CN" w:bidi="ar-SA"/>
    </w:rPr>
  </w:style>
  <w:style w:type="character" w:customStyle="1" w:styleId="344">
    <w:name w:val="Bold"/>
    <w:autoRedefine/>
    <w:qFormat/>
    <w:uiPriority w:val="0"/>
    <w:rPr>
      <w:rFonts w:ascii="Arial" w:hAnsi="Arial" w:eastAsia="黑体" w:cs="Times New Roman"/>
      <w:b/>
      <w:kern w:val="2"/>
      <w:sz w:val="32"/>
      <w:szCs w:val="32"/>
      <w:lang w:val="en-US" w:eastAsia="zh-CN" w:bidi="ar-SA"/>
    </w:rPr>
  </w:style>
  <w:style w:type="character" w:customStyle="1" w:styleId="345">
    <w:name w:val="批注文字 字符1"/>
    <w:link w:val="20"/>
    <w:autoRedefine/>
    <w:qFormat/>
    <w:uiPriority w:val="0"/>
    <w:rPr>
      <w:kern w:val="2"/>
      <w:sz w:val="21"/>
      <w:szCs w:val="24"/>
    </w:rPr>
  </w:style>
  <w:style w:type="character" w:customStyle="1" w:styleId="346">
    <w:name w:val="签名 字符"/>
    <w:link w:val="42"/>
    <w:autoRedefine/>
    <w:qFormat/>
    <w:uiPriority w:val="0"/>
    <w:rPr>
      <w:rFonts w:eastAsia="仿宋_GB2312"/>
      <w:sz w:val="24"/>
    </w:rPr>
  </w:style>
  <w:style w:type="character" w:customStyle="1" w:styleId="347">
    <w:name w:val="hui3"/>
    <w:autoRedefine/>
    <w:qFormat/>
    <w:uiPriority w:val="0"/>
    <w:rPr>
      <w:color w:val="333333"/>
    </w:rPr>
  </w:style>
  <w:style w:type="character" w:customStyle="1" w:styleId="348">
    <w:name w:val="Char Char17"/>
    <w:autoRedefine/>
    <w:qFormat/>
    <w:uiPriority w:val="6"/>
    <w:rPr>
      <w:rFonts w:eastAsia="仿宋_GB2312"/>
      <w:sz w:val="24"/>
    </w:rPr>
  </w:style>
  <w:style w:type="character" w:customStyle="1" w:styleId="349">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0">
    <w:name w:val="Char Char37"/>
    <w:autoRedefine/>
    <w:qFormat/>
    <w:uiPriority w:val="6"/>
    <w:rPr>
      <w:b/>
      <w:kern w:val="1"/>
      <w:sz w:val="44"/>
      <w:szCs w:val="44"/>
    </w:rPr>
  </w:style>
  <w:style w:type="character" w:customStyle="1" w:styleId="351">
    <w:name w:val="列出段落 Char"/>
    <w:autoRedefine/>
    <w:qFormat/>
    <w:uiPriority w:val="0"/>
    <w:rPr>
      <w:rFonts w:eastAsia="楷体_GB2312" w:cs="Lucida Sans"/>
      <w:kern w:val="2"/>
      <w:sz w:val="24"/>
      <w:szCs w:val="24"/>
      <w:lang w:val="en-US" w:eastAsia="zh-CN" w:bidi="ar-SA"/>
    </w:rPr>
  </w:style>
  <w:style w:type="character" w:customStyle="1" w:styleId="352">
    <w:name w:val="正文文本缩进 3 Char1"/>
    <w:autoRedefine/>
    <w:semiHidden/>
    <w:qFormat/>
    <w:uiPriority w:val="99"/>
    <w:rPr>
      <w:rFonts w:ascii="Times New Roman" w:hAnsi="Times New Roman" w:eastAsia="宋体" w:cs="Times New Roman"/>
      <w:sz w:val="16"/>
      <w:szCs w:val="16"/>
    </w:rPr>
  </w:style>
  <w:style w:type="character" w:customStyle="1" w:styleId="353">
    <w:name w:val="公文正文 Char Char"/>
    <w:link w:val="354"/>
    <w:autoRedefine/>
    <w:qFormat/>
    <w:uiPriority w:val="0"/>
    <w:rPr>
      <w:rFonts w:ascii="仿宋_GB2312" w:eastAsia="仿宋_GB2312"/>
      <w:kern w:val="2"/>
      <w:sz w:val="24"/>
      <w:szCs w:val="24"/>
    </w:rPr>
  </w:style>
  <w:style w:type="paragraph" w:customStyle="1" w:styleId="354">
    <w:name w:val="公文正文"/>
    <w:basedOn w:val="1"/>
    <w:link w:val="353"/>
    <w:autoRedefine/>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autoRedefine/>
    <w:qFormat/>
    <w:uiPriority w:val="0"/>
    <w:rPr>
      <w:rFonts w:eastAsia="宋体"/>
      <w:sz w:val="24"/>
      <w:szCs w:val="24"/>
      <w:lang w:val="en-US" w:eastAsia="zh-CN" w:bidi="ar-SA"/>
    </w:rPr>
  </w:style>
  <w:style w:type="character" w:customStyle="1" w:styleId="356">
    <w:name w:val="标题 1 Char Char"/>
    <w:autoRedefine/>
    <w:qFormat/>
    <w:uiPriority w:val="0"/>
    <w:rPr>
      <w:rFonts w:hint="eastAsia" w:ascii="宋体" w:hAnsi="宋体" w:eastAsia="宋体"/>
      <w:b/>
      <w:spacing w:val="-2"/>
      <w:sz w:val="24"/>
      <w:lang w:val="en-US" w:eastAsia="zh-CN" w:bidi="ar-SA"/>
    </w:rPr>
  </w:style>
  <w:style w:type="character" w:customStyle="1" w:styleId="357">
    <w:name w:val="正文（缩进2汉字） Char"/>
    <w:link w:val="358"/>
    <w:autoRedefine/>
    <w:qFormat/>
    <w:uiPriority w:val="0"/>
    <w:rPr>
      <w:rFonts w:ascii="宋体"/>
    </w:rPr>
  </w:style>
  <w:style w:type="paragraph" w:customStyle="1" w:styleId="358">
    <w:name w:val="正文（缩进2汉字）"/>
    <w:basedOn w:val="1"/>
    <w:link w:val="357"/>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字符"/>
    <w:link w:val="10"/>
    <w:autoRedefine/>
    <w:qFormat/>
    <w:uiPriority w:val="0"/>
    <w:rPr>
      <w:rFonts w:ascii="Arial" w:hAnsi="Arial" w:eastAsia="黑体"/>
      <w:kern w:val="2"/>
      <w:sz w:val="24"/>
      <w:szCs w:val="24"/>
    </w:rPr>
  </w:style>
  <w:style w:type="character" w:customStyle="1" w:styleId="360">
    <w:name w:val="标书表格字体格式 Char"/>
    <w:autoRedefine/>
    <w:qFormat/>
    <w:uiPriority w:val="0"/>
    <w:rPr>
      <w:kern w:val="2"/>
      <w:sz w:val="21"/>
      <w:szCs w:val="24"/>
      <w:lang w:bidi="ar-SA"/>
    </w:rPr>
  </w:style>
  <w:style w:type="character" w:customStyle="1" w:styleId="361">
    <w:name w:val="tw4winError"/>
    <w:autoRedefine/>
    <w:qFormat/>
    <w:uiPriority w:val="0"/>
    <w:rPr>
      <w:rFonts w:ascii="Courier New" w:hAnsi="Courier New" w:cs="Courier New"/>
      <w:color w:val="00FF00"/>
      <w:sz w:val="40"/>
      <w:szCs w:val="40"/>
    </w:rPr>
  </w:style>
  <w:style w:type="character" w:customStyle="1" w:styleId="362">
    <w:name w:val="Body Text(ch) Char Char"/>
    <w:autoRedefine/>
    <w:qFormat/>
    <w:uiPriority w:val="0"/>
    <w:rPr>
      <w:rFonts w:ascii="宋体"/>
      <w:kern w:val="2"/>
      <w:sz w:val="24"/>
      <w:szCs w:val="21"/>
      <w:lang w:val="zh-CN"/>
    </w:rPr>
  </w:style>
  <w:style w:type="character" w:customStyle="1" w:styleId="363">
    <w:name w:val="正文首行缩进两字 Char"/>
    <w:autoRedefine/>
    <w:qFormat/>
    <w:uiPriority w:val="0"/>
    <w:rPr>
      <w:sz w:val="24"/>
      <w:szCs w:val="24"/>
      <w:lang w:val="en-US" w:eastAsia="zh-CN" w:bidi="ar-SA"/>
    </w:rPr>
  </w:style>
  <w:style w:type="character" w:customStyle="1" w:styleId="364">
    <w:name w:val="正文文本 Char"/>
    <w:autoRedefine/>
    <w:qFormat/>
    <w:uiPriority w:val="0"/>
    <w:rPr>
      <w:rFonts w:eastAsia="宋体"/>
      <w:kern w:val="2"/>
      <w:sz w:val="24"/>
      <w:szCs w:val="24"/>
      <w:lang w:val="en-US" w:eastAsia="zh-CN" w:bidi="ar-SA"/>
    </w:rPr>
  </w:style>
  <w:style w:type="character" w:customStyle="1" w:styleId="365">
    <w:name w:val="文档结构图 字符1"/>
    <w:autoRedefine/>
    <w:qFormat/>
    <w:uiPriority w:val="0"/>
    <w:rPr>
      <w:rFonts w:ascii="宋体" w:hAnsi="Calibri" w:eastAsia="黑体" w:cs="Arial"/>
      <w:snapToGrid w:val="0"/>
      <w:kern w:val="2"/>
      <w:sz w:val="18"/>
      <w:szCs w:val="18"/>
    </w:rPr>
  </w:style>
  <w:style w:type="character" w:customStyle="1" w:styleId="366">
    <w:name w:val="content"/>
    <w:autoRedefine/>
    <w:qFormat/>
    <w:uiPriority w:val="0"/>
  </w:style>
  <w:style w:type="character" w:customStyle="1" w:styleId="367">
    <w:name w:val="tw4winPopup"/>
    <w:autoRedefine/>
    <w:qFormat/>
    <w:uiPriority w:val="0"/>
    <w:rPr>
      <w:rFonts w:ascii="Courier New" w:hAnsi="Courier New" w:cs="Courier New"/>
      <w:color w:val="008000"/>
      <w:lang w:val="en-US" w:eastAsia="zh-CN"/>
    </w:rPr>
  </w:style>
  <w:style w:type="character" w:customStyle="1" w:styleId="368">
    <w:name w:val="param-name"/>
    <w:autoRedefine/>
    <w:qFormat/>
    <w:uiPriority w:val="99"/>
    <w:rPr>
      <w:rFonts w:ascii="Arial" w:hAnsi="Arial" w:eastAsia="黑体" w:cs="Arial"/>
      <w:snapToGrid w:val="0"/>
      <w:kern w:val="0"/>
      <w:szCs w:val="21"/>
    </w:rPr>
  </w:style>
  <w:style w:type="character" w:customStyle="1" w:styleId="369">
    <w:name w:val="标准正文格式 Char"/>
    <w:autoRedefine/>
    <w:qFormat/>
    <w:uiPriority w:val="0"/>
    <w:rPr>
      <w:rFonts w:ascii="宋体" w:eastAsia="仿宋_GB2312" w:cs="宋体"/>
      <w:color w:val="000000"/>
      <w:sz w:val="24"/>
      <w:lang w:val="en-US" w:eastAsia="zh-CN" w:bidi="ar-SA"/>
    </w:rPr>
  </w:style>
  <w:style w:type="character" w:customStyle="1" w:styleId="370">
    <w:name w:val="Char Char212"/>
    <w:autoRedefine/>
    <w:qFormat/>
    <w:uiPriority w:val="0"/>
    <w:rPr>
      <w:rFonts w:eastAsia="宋体"/>
      <w:b/>
      <w:bCs/>
      <w:kern w:val="2"/>
      <w:sz w:val="21"/>
      <w:szCs w:val="24"/>
      <w:lang w:val="en-US" w:eastAsia="zh-CN" w:bidi="ar-SA"/>
    </w:rPr>
  </w:style>
  <w:style w:type="character" w:customStyle="1" w:styleId="371">
    <w:name w:val="文档结构图 Char"/>
    <w:autoRedefine/>
    <w:qFormat/>
    <w:uiPriority w:val="0"/>
    <w:rPr>
      <w:rFonts w:eastAsia="宋体"/>
      <w:kern w:val="2"/>
      <w:sz w:val="21"/>
      <w:szCs w:val="24"/>
      <w:lang w:val="en-US" w:eastAsia="zh-CN" w:bidi="ar-SA"/>
    </w:rPr>
  </w:style>
  <w:style w:type="character" w:customStyle="1" w:styleId="372">
    <w:name w:val="zbggmain style9"/>
    <w:autoRedefine/>
    <w:qFormat/>
    <w:uiPriority w:val="0"/>
  </w:style>
  <w:style w:type="character" w:customStyle="1" w:styleId="373">
    <w:name w:val="Char Char16"/>
    <w:autoRedefine/>
    <w:qFormat/>
    <w:uiPriority w:val="6"/>
    <w:rPr>
      <w:kern w:val="1"/>
      <w:sz w:val="18"/>
      <w:szCs w:val="18"/>
    </w:rPr>
  </w:style>
  <w:style w:type="character" w:customStyle="1" w:styleId="374">
    <w:name w:val="font51"/>
    <w:autoRedefine/>
    <w:qFormat/>
    <w:uiPriority w:val="0"/>
    <w:rPr>
      <w:rFonts w:hint="eastAsia" w:ascii="仿宋" w:hAnsi="仿宋" w:eastAsia="仿宋" w:cs="仿宋"/>
      <w:color w:val="000000"/>
      <w:sz w:val="20"/>
      <w:szCs w:val="20"/>
      <w:u w:val="none"/>
    </w:rPr>
  </w:style>
  <w:style w:type="character" w:customStyle="1" w:styleId="375">
    <w:name w:val="Char Char82"/>
    <w:autoRedefine/>
    <w:qFormat/>
    <w:uiPriority w:val="0"/>
    <w:rPr>
      <w:rFonts w:eastAsia="宋体"/>
      <w:b/>
      <w:sz w:val="24"/>
      <w:lang w:val="en-GB" w:eastAsia="zh-CN"/>
    </w:rPr>
  </w:style>
  <w:style w:type="character" w:customStyle="1" w:styleId="376">
    <w:name w:val="正文文本缩进 3 字符"/>
    <w:link w:val="53"/>
    <w:autoRedefine/>
    <w:qFormat/>
    <w:uiPriority w:val="0"/>
    <w:rPr>
      <w:kern w:val="2"/>
      <w:sz w:val="24"/>
    </w:rPr>
  </w:style>
  <w:style w:type="character" w:customStyle="1" w:styleId="377">
    <w:name w:val="日期 Char1"/>
    <w:autoRedefine/>
    <w:semiHidden/>
    <w:qFormat/>
    <w:uiPriority w:val="99"/>
    <w:rPr>
      <w:rFonts w:ascii="Times New Roman" w:hAnsi="Times New Roman" w:eastAsia="宋体" w:cs="Times New Roman"/>
      <w:szCs w:val="24"/>
    </w:rPr>
  </w:style>
  <w:style w:type="character" w:customStyle="1" w:styleId="378">
    <w:name w:val="页眉 字符"/>
    <w:autoRedefine/>
    <w:qFormat/>
    <w:uiPriority w:val="99"/>
    <w:rPr>
      <w:kern w:val="2"/>
      <w:sz w:val="18"/>
      <w:szCs w:val="18"/>
    </w:rPr>
  </w:style>
  <w:style w:type="character" w:customStyle="1" w:styleId="379">
    <w:name w:val="Char Char33"/>
    <w:autoRedefine/>
    <w:qFormat/>
    <w:uiPriority w:val="6"/>
    <w:rPr>
      <w:rFonts w:ascii="Arial" w:hAnsi="Arial" w:eastAsia="黑体"/>
      <w:b/>
      <w:kern w:val="1"/>
      <w:sz w:val="24"/>
      <w:szCs w:val="24"/>
    </w:rPr>
  </w:style>
  <w:style w:type="character" w:customStyle="1" w:styleId="380">
    <w:name w:val="b11_01b Char"/>
    <w:link w:val="381"/>
    <w:autoRedefine/>
    <w:qFormat/>
    <w:uiPriority w:val="0"/>
    <w:rPr>
      <w:rFonts w:ascii="Verdana" w:hAnsi="Verdana"/>
      <w:b/>
      <w:bCs/>
      <w:color w:val="4A82CA"/>
      <w:sz w:val="17"/>
      <w:szCs w:val="17"/>
    </w:rPr>
  </w:style>
  <w:style w:type="paragraph" w:customStyle="1" w:styleId="381">
    <w:name w:val="b11_01b"/>
    <w:basedOn w:val="1"/>
    <w:next w:val="1"/>
    <w:link w:val="380"/>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autoRedefine/>
    <w:qFormat/>
    <w:uiPriority w:val="6"/>
    <w:rPr>
      <w:rFonts w:ascii="仿宋_GB2312" w:eastAsia="仿宋_GB2312"/>
      <w:b/>
      <w:bCs/>
      <w:kern w:val="2"/>
      <w:sz w:val="24"/>
      <w:szCs w:val="24"/>
      <w:lang w:val="zh-CN" w:eastAsia="zh-CN" w:bidi="ar-SA"/>
    </w:rPr>
  </w:style>
  <w:style w:type="character" w:customStyle="1" w:styleId="383">
    <w:name w:val="Footer-Even Char"/>
    <w:autoRedefine/>
    <w:qFormat/>
    <w:uiPriority w:val="0"/>
    <w:rPr>
      <w:rFonts w:eastAsia="宋体"/>
      <w:kern w:val="2"/>
      <w:sz w:val="18"/>
      <w:lang w:val="en-US" w:eastAsia="zh-CN" w:bidi="ar-SA"/>
    </w:rPr>
  </w:style>
  <w:style w:type="character" w:customStyle="1" w:styleId="384">
    <w:name w:val="页脚 字符2"/>
    <w:link w:val="40"/>
    <w:autoRedefine/>
    <w:qFormat/>
    <w:locked/>
    <w:uiPriority w:val="99"/>
    <w:rPr>
      <w:kern w:val="2"/>
      <w:sz w:val="18"/>
      <w:szCs w:val="18"/>
    </w:rPr>
  </w:style>
  <w:style w:type="character" w:customStyle="1" w:styleId="385">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6">
    <w:name w:val="Char Char61"/>
    <w:autoRedefine/>
    <w:qFormat/>
    <w:uiPriority w:val="6"/>
    <w:rPr>
      <w:rFonts w:eastAsia="宋体"/>
      <w:kern w:val="2"/>
      <w:sz w:val="21"/>
      <w:szCs w:val="24"/>
      <w:lang w:val="en-US" w:eastAsia="zh-CN" w:bidi="ar-SA"/>
    </w:rPr>
  </w:style>
  <w:style w:type="character" w:customStyle="1" w:styleId="387">
    <w:name w:val="正文文字缩进 2 Char Char"/>
    <w:autoRedefine/>
    <w:qFormat/>
    <w:uiPriority w:val="0"/>
    <w:rPr>
      <w:rFonts w:ascii="宋体"/>
      <w:sz w:val="28"/>
    </w:rPr>
  </w:style>
  <w:style w:type="character" w:customStyle="1" w:styleId="388">
    <w:name w:val="f141"/>
    <w:autoRedefine/>
    <w:qFormat/>
    <w:uiPriority w:val="0"/>
    <w:rPr>
      <w:rFonts w:ascii="Tahoma" w:hAnsi="Tahoma" w:eastAsia="宋体"/>
      <w:b/>
      <w:kern w:val="2"/>
      <w:sz w:val="21"/>
      <w:szCs w:val="21"/>
      <w:lang w:val="en-US" w:eastAsia="zh-CN" w:bidi="ar-SA"/>
    </w:rPr>
  </w:style>
  <w:style w:type="character" w:customStyle="1" w:styleId="389">
    <w:name w:val="段落 Char Char"/>
    <w:link w:val="390"/>
    <w:autoRedefine/>
    <w:qFormat/>
    <w:uiPriority w:val="0"/>
    <w:rPr>
      <w:rFonts w:ascii="宋体" w:hAnsi="宋体"/>
      <w:sz w:val="24"/>
    </w:rPr>
  </w:style>
  <w:style w:type="paragraph" w:customStyle="1" w:styleId="390">
    <w:name w:val="段落"/>
    <w:basedOn w:val="1"/>
    <w:link w:val="389"/>
    <w:autoRedefine/>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autoRedefine/>
    <w:qFormat/>
    <w:uiPriority w:val="0"/>
    <w:rPr>
      <w:rFonts w:eastAsia="宋体"/>
      <w:b/>
      <w:bCs/>
      <w:kern w:val="2"/>
      <w:sz w:val="32"/>
      <w:szCs w:val="32"/>
      <w:lang w:val="en-US" w:eastAsia="zh-CN" w:bidi="ar-SA"/>
    </w:rPr>
  </w:style>
  <w:style w:type="character" w:customStyle="1" w:styleId="392">
    <w:name w:val="apple-converted-space"/>
    <w:autoRedefine/>
    <w:qFormat/>
    <w:uiPriority w:val="0"/>
  </w:style>
  <w:style w:type="character" w:customStyle="1" w:styleId="393">
    <w:name w:val="页眉 字符2"/>
    <w:link w:val="41"/>
    <w:autoRedefine/>
    <w:qFormat/>
    <w:uiPriority w:val="99"/>
    <w:rPr>
      <w:kern w:val="2"/>
      <w:sz w:val="18"/>
      <w:szCs w:val="18"/>
    </w:rPr>
  </w:style>
  <w:style w:type="character" w:customStyle="1" w:styleId="394">
    <w:name w:val="Char Char9"/>
    <w:autoRedefine/>
    <w:qFormat/>
    <w:uiPriority w:val="0"/>
    <w:rPr>
      <w:rFonts w:eastAsia="宋体"/>
      <w:kern w:val="2"/>
      <w:sz w:val="18"/>
      <w:szCs w:val="18"/>
      <w:lang w:val="en-US" w:eastAsia="zh-CN" w:bidi="ar-SA"/>
    </w:rPr>
  </w:style>
  <w:style w:type="character" w:customStyle="1" w:styleId="395">
    <w:name w:val="Char Char41"/>
    <w:autoRedefine/>
    <w:qFormat/>
    <w:uiPriority w:val="0"/>
    <w:rPr>
      <w:rFonts w:eastAsia="宋体"/>
      <w:b/>
      <w:sz w:val="24"/>
      <w:lang w:val="en-GB" w:eastAsia="zh-CN" w:bidi="ar-SA"/>
    </w:rPr>
  </w:style>
  <w:style w:type="character" w:customStyle="1" w:styleId="396">
    <w:name w:val="large1"/>
    <w:autoRedefine/>
    <w:qFormat/>
    <w:uiPriority w:val="0"/>
    <w:rPr>
      <w:rFonts w:hint="eastAsia" w:ascii="宋体" w:hAnsi="宋体" w:eastAsia="宋体"/>
      <w:sz w:val="21"/>
      <w:szCs w:val="21"/>
    </w:rPr>
  </w:style>
  <w:style w:type="character" w:customStyle="1" w:styleId="397">
    <w:name w:val="正文段 Char"/>
    <w:link w:val="398"/>
    <w:autoRedefine/>
    <w:qFormat/>
    <w:uiPriority w:val="0"/>
    <w:rPr>
      <w:sz w:val="24"/>
    </w:rPr>
  </w:style>
  <w:style w:type="paragraph" w:customStyle="1" w:styleId="398">
    <w:name w:val="正文段"/>
    <w:basedOn w:val="1"/>
    <w:link w:val="397"/>
    <w:autoRedefine/>
    <w:qFormat/>
    <w:uiPriority w:val="0"/>
    <w:pPr>
      <w:widowControl/>
      <w:snapToGrid w:val="0"/>
      <w:spacing w:after="156" w:afterLines="50"/>
      <w:ind w:firstLine="200" w:firstLineChars="200"/>
    </w:pPr>
    <w:rPr>
      <w:kern w:val="0"/>
      <w:sz w:val="24"/>
      <w:szCs w:val="20"/>
    </w:rPr>
  </w:style>
  <w:style w:type="character" w:customStyle="1" w:styleId="399">
    <w:name w:val="Char Char13"/>
    <w:autoRedefine/>
    <w:qFormat/>
    <w:uiPriority w:val="6"/>
    <w:rPr>
      <w:rFonts w:ascii="宋体" w:hAnsi="宋体"/>
      <w:kern w:val="1"/>
      <w:sz w:val="21"/>
      <w:szCs w:val="24"/>
    </w:rPr>
  </w:style>
  <w:style w:type="character" w:customStyle="1" w:styleId="400">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autoRedefine/>
    <w:qFormat/>
    <w:uiPriority w:val="0"/>
    <w:rPr>
      <w:rFonts w:ascii="宋体" w:hAnsi="宋体"/>
      <w:kern w:val="2"/>
      <w:sz w:val="24"/>
      <w:szCs w:val="22"/>
    </w:rPr>
  </w:style>
  <w:style w:type="paragraph" w:customStyle="1" w:styleId="402">
    <w:name w:val="冯广丽"/>
    <w:basedOn w:val="1"/>
    <w:link w:val="401"/>
    <w:autoRedefine/>
    <w:qFormat/>
    <w:uiPriority w:val="0"/>
    <w:pPr>
      <w:adjustRightInd/>
      <w:spacing w:line="360" w:lineRule="auto"/>
      <w:ind w:firstLine="480" w:firstLineChars="200"/>
    </w:pPr>
    <w:rPr>
      <w:rFonts w:ascii="宋体" w:hAnsi="宋体"/>
      <w:sz w:val="24"/>
      <w:szCs w:val="22"/>
    </w:rPr>
  </w:style>
  <w:style w:type="character" w:customStyle="1" w:styleId="403">
    <w:name w:val="批注文字 字符"/>
    <w:autoRedefine/>
    <w:qFormat/>
    <w:uiPriority w:val="0"/>
    <w:rPr>
      <w:rFonts w:ascii="Arial" w:hAnsi="Arial" w:eastAsia="黑体" w:cs="Arial"/>
      <w:snapToGrid w:val="0"/>
      <w:kern w:val="0"/>
      <w:szCs w:val="21"/>
    </w:rPr>
  </w:style>
  <w:style w:type="character" w:customStyle="1" w:styleId="404">
    <w:name w:val="Char Char161"/>
    <w:autoRedefine/>
    <w:qFormat/>
    <w:uiPriority w:val="0"/>
    <w:rPr>
      <w:rFonts w:eastAsia="宋体"/>
      <w:b/>
      <w:kern w:val="2"/>
      <w:sz w:val="32"/>
      <w:lang w:val="en-US" w:eastAsia="zh-CN"/>
    </w:rPr>
  </w:style>
  <w:style w:type="character" w:customStyle="1" w:styleId="405">
    <w:name w:val="javascript"/>
    <w:autoRedefine/>
    <w:qFormat/>
    <w:uiPriority w:val="0"/>
  </w:style>
  <w:style w:type="character" w:customStyle="1" w:styleId="406">
    <w:name w:val="图名 Char"/>
    <w:autoRedefine/>
    <w:qFormat/>
    <w:uiPriority w:val="0"/>
    <w:rPr>
      <w:rFonts w:ascii="Arial" w:hAnsi="Arial" w:eastAsia="黑体"/>
      <w:kern w:val="2"/>
      <w:sz w:val="24"/>
      <w:szCs w:val="24"/>
      <w:lang w:val="en-US" w:eastAsia="zh-CN" w:bidi="ar-SA"/>
    </w:rPr>
  </w:style>
  <w:style w:type="character" w:customStyle="1" w:styleId="407">
    <w:name w:val="Used by Word for text of Help footnotes Char Char"/>
    <w:autoRedefine/>
    <w:qFormat/>
    <w:uiPriority w:val="0"/>
    <w:rPr>
      <w:rFonts w:ascii="Times New Roman" w:hAnsi="Times New Roman" w:eastAsia="宋体" w:cs="Times New Roman"/>
      <w:sz w:val="20"/>
      <w:szCs w:val="20"/>
    </w:rPr>
  </w:style>
  <w:style w:type="character" w:customStyle="1" w:styleId="408">
    <w:name w:val="编号，小四 Char"/>
    <w:link w:val="409"/>
    <w:autoRedefine/>
    <w:qFormat/>
    <w:uiPriority w:val="0"/>
    <w:rPr>
      <w:rFonts w:ascii="Arial" w:hAnsi="Arial"/>
      <w:sz w:val="24"/>
    </w:rPr>
  </w:style>
  <w:style w:type="paragraph" w:customStyle="1" w:styleId="409">
    <w:name w:val="编号，小四"/>
    <w:basedOn w:val="1"/>
    <w:link w:val="408"/>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autoRedefine/>
    <w:qFormat/>
    <w:uiPriority w:val="99"/>
    <w:rPr>
      <w:rFonts w:ascii="宋体" w:eastAsia="宋体" w:cs="宋体"/>
      <w:color w:val="000000"/>
      <w:sz w:val="14"/>
      <w:szCs w:val="14"/>
    </w:rPr>
  </w:style>
  <w:style w:type="character" w:customStyle="1" w:styleId="411">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2">
    <w:name w:val="未用 Char"/>
    <w:autoRedefine/>
    <w:qFormat/>
    <w:uiPriority w:val="0"/>
    <w:rPr>
      <w:rFonts w:ascii="Arial" w:hAnsi="Arial" w:eastAsia="黑体"/>
      <w:kern w:val="2"/>
      <w:sz w:val="21"/>
      <w:szCs w:val="21"/>
      <w:lang w:val="en-US" w:eastAsia="zh-CN" w:bidi="ar-SA"/>
    </w:rPr>
  </w:style>
  <w:style w:type="character" w:customStyle="1" w:styleId="413">
    <w:name w:val="myp1111"/>
    <w:autoRedefine/>
    <w:qFormat/>
    <w:uiPriority w:val="0"/>
    <w:rPr>
      <w:rFonts w:hint="default" w:ascii="ˎ̥" w:hAnsi="ˎ̥"/>
      <w:color w:val="000000"/>
      <w:sz w:val="20"/>
      <w:szCs w:val="20"/>
      <w:u w:val="none"/>
    </w:rPr>
  </w:style>
  <w:style w:type="character" w:customStyle="1" w:styleId="414">
    <w:name w:val="样式 标题 4h4H4Fab-4T5Ref Heading 1rh1Heading sqlsect 1.2.3.... Char"/>
    <w:link w:val="306"/>
    <w:autoRedefine/>
    <w:qFormat/>
    <w:uiPriority w:val="0"/>
    <w:rPr>
      <w:rFonts w:ascii="微软雅黑" w:hAnsi="微软雅黑" w:eastAsia="微软雅黑"/>
      <w:b/>
      <w:bCs/>
      <w:kern w:val="2"/>
      <w:sz w:val="24"/>
      <w:szCs w:val="28"/>
    </w:rPr>
  </w:style>
  <w:style w:type="character" w:customStyle="1" w:styleId="415">
    <w:name w:val="h Char Char"/>
    <w:autoRedefine/>
    <w:qFormat/>
    <w:uiPriority w:val="0"/>
    <w:rPr>
      <w:rFonts w:eastAsia="宋体"/>
      <w:kern w:val="2"/>
      <w:sz w:val="18"/>
      <w:lang w:val="en-US" w:eastAsia="zh-CN" w:bidi="ar-SA"/>
    </w:rPr>
  </w:style>
  <w:style w:type="character" w:customStyle="1" w:styleId="416">
    <w:name w:val="仿宋正文 Char"/>
    <w:link w:val="417"/>
    <w:autoRedefine/>
    <w:qFormat/>
    <w:uiPriority w:val="0"/>
    <w:rPr>
      <w:rFonts w:ascii="仿宋_GB2312" w:eastAsia="仿宋_GB2312"/>
      <w:kern w:val="2"/>
      <w:sz w:val="24"/>
      <w:lang w:val="en-US" w:eastAsia="zh-CN" w:bidi="ar-SA"/>
    </w:rPr>
  </w:style>
  <w:style w:type="paragraph" w:customStyle="1" w:styleId="417">
    <w:name w:val="仿宋正文"/>
    <w:basedOn w:val="1"/>
    <w:link w:val="416"/>
    <w:autoRedefine/>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autoRedefine/>
    <w:qFormat/>
    <w:uiPriority w:val="0"/>
    <w:rPr>
      <w:rFonts w:ascii="宋体" w:eastAsia="宋体"/>
      <w:kern w:val="2"/>
      <w:sz w:val="24"/>
      <w:lang w:val="zh-CN" w:bidi="ar-SA"/>
    </w:rPr>
  </w:style>
  <w:style w:type="character" w:customStyle="1" w:styleId="419">
    <w:name w:val="样式 宋体"/>
    <w:autoRedefine/>
    <w:qFormat/>
    <w:uiPriority w:val="0"/>
    <w:rPr>
      <w:rFonts w:ascii="宋体" w:hAnsi="宋体"/>
      <w:sz w:val="24"/>
    </w:rPr>
  </w:style>
  <w:style w:type="character" w:customStyle="1" w:styleId="420">
    <w:name w:val="tw4winJump"/>
    <w:autoRedefine/>
    <w:qFormat/>
    <w:uiPriority w:val="0"/>
    <w:rPr>
      <w:rFonts w:ascii="Courier New" w:hAnsi="Courier New" w:cs="Courier New"/>
      <w:color w:val="008080"/>
      <w:lang w:val="en-US" w:eastAsia="zh-CN"/>
    </w:rPr>
  </w:style>
  <w:style w:type="character" w:customStyle="1" w:styleId="421">
    <w:name w:val="标题 1 字符"/>
    <w:autoRedefine/>
    <w:qFormat/>
    <w:uiPriority w:val="9"/>
    <w:rPr>
      <w:rFonts w:ascii="Arial" w:hAnsi="Arial" w:eastAsia="黑体" w:cs="Arial"/>
      <w:b/>
      <w:bCs/>
      <w:snapToGrid w:val="0"/>
      <w:kern w:val="44"/>
      <w:sz w:val="44"/>
      <w:szCs w:val="44"/>
    </w:rPr>
  </w:style>
  <w:style w:type="character" w:customStyle="1" w:styleId="422">
    <w:name w:val="style36"/>
    <w:basedOn w:val="70"/>
    <w:autoRedefine/>
    <w:qFormat/>
    <w:uiPriority w:val="0"/>
    <w:rPr>
      <w:rFonts w:ascii="Arial" w:hAnsi="Arial" w:eastAsia="黑体" w:cs="Arial"/>
      <w:snapToGrid w:val="0"/>
      <w:kern w:val="0"/>
      <w:szCs w:val="21"/>
    </w:rPr>
  </w:style>
  <w:style w:type="character" w:customStyle="1" w:styleId="423">
    <w:name w:val="pt9"/>
    <w:autoRedefine/>
    <w:qFormat/>
    <w:uiPriority w:val="0"/>
    <w:rPr>
      <w:rFonts w:ascii="仿宋_GB2312" w:eastAsia="微软雅黑"/>
      <w:b/>
      <w:kern w:val="2"/>
      <w:sz w:val="32"/>
      <w:szCs w:val="32"/>
      <w:lang w:val="en-US" w:eastAsia="zh-CN" w:bidi="ar-SA"/>
    </w:rPr>
  </w:style>
  <w:style w:type="character" w:customStyle="1" w:styleId="424">
    <w:name w:val="DO_NOT_TRANSLATE"/>
    <w:autoRedefine/>
    <w:qFormat/>
    <w:uiPriority w:val="0"/>
    <w:rPr>
      <w:rFonts w:ascii="Courier New" w:hAnsi="Courier New" w:cs="Courier New"/>
      <w:color w:val="800000"/>
      <w:lang w:val="en-US" w:eastAsia="zh-CN"/>
    </w:rPr>
  </w:style>
  <w:style w:type="character" w:customStyle="1" w:styleId="425">
    <w:name w:val="标书1 Char1"/>
    <w:autoRedefine/>
    <w:qFormat/>
    <w:uiPriority w:val="0"/>
    <w:rPr>
      <w:rFonts w:eastAsia="宋体"/>
      <w:b/>
      <w:bCs/>
      <w:kern w:val="44"/>
      <w:sz w:val="44"/>
      <w:szCs w:val="44"/>
      <w:lang w:val="en-US" w:eastAsia="zh-CN" w:bidi="ar-SA"/>
    </w:rPr>
  </w:style>
  <w:style w:type="character" w:customStyle="1" w:styleId="426">
    <w:name w:val="页脚 字符"/>
    <w:autoRedefine/>
    <w:qFormat/>
    <w:uiPriority w:val="99"/>
    <w:rPr>
      <w:kern w:val="2"/>
      <w:sz w:val="18"/>
      <w:szCs w:val="18"/>
    </w:rPr>
  </w:style>
  <w:style w:type="character" w:customStyle="1" w:styleId="427">
    <w:name w:val="正文2 Char"/>
    <w:autoRedefine/>
    <w:qFormat/>
    <w:uiPriority w:val="0"/>
    <w:rPr>
      <w:rFonts w:eastAsia="宋体"/>
      <w:kern w:val="2"/>
      <w:sz w:val="24"/>
      <w:lang w:val="en-US" w:eastAsia="zh-CN" w:bidi="ar-SA"/>
    </w:rPr>
  </w:style>
  <w:style w:type="character" w:customStyle="1" w:styleId="428">
    <w:name w:val="Char Char21"/>
    <w:autoRedefine/>
    <w:qFormat/>
    <w:uiPriority w:val="6"/>
    <w:rPr>
      <w:rFonts w:ascii="宋体" w:hAnsi="宋体"/>
      <w:kern w:val="1"/>
      <w:sz w:val="24"/>
      <w:szCs w:val="21"/>
      <w:lang w:val="zh-CN"/>
    </w:rPr>
  </w:style>
  <w:style w:type="character" w:customStyle="1" w:styleId="429">
    <w:name w:val="样式 正文缩进 + 首行缩进:  2 字符 Char Char"/>
    <w:link w:val="430"/>
    <w:autoRedefine/>
    <w:qFormat/>
    <w:uiPriority w:val="0"/>
    <w:rPr>
      <w:rFonts w:cs="宋体"/>
      <w:kern w:val="2"/>
      <w:sz w:val="24"/>
    </w:rPr>
  </w:style>
  <w:style w:type="paragraph" w:customStyle="1" w:styleId="430">
    <w:name w:val="样式 正文缩进 + 首行缩进:  2 字符"/>
    <w:basedOn w:val="16"/>
    <w:link w:val="429"/>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4"/>
    <w:autoRedefine/>
    <w:qFormat/>
    <w:uiPriority w:val="0"/>
    <w:rPr>
      <w:rFonts w:ascii="宋体" w:hAnsi="Arial" w:eastAsia="宋体" w:cs="Arial"/>
      <w:snapToGrid w:val="0"/>
      <w:kern w:val="2"/>
      <w:sz w:val="24"/>
      <w:szCs w:val="21"/>
      <w:lang w:val="zh-CN" w:eastAsia="zh-CN" w:bidi="ar-SA"/>
    </w:rPr>
  </w:style>
  <w:style w:type="character" w:customStyle="1" w:styleId="432">
    <w:name w:val="gray6"/>
    <w:basedOn w:val="70"/>
    <w:autoRedefine/>
    <w:qFormat/>
    <w:uiPriority w:val="0"/>
    <w:rPr>
      <w:rFonts w:ascii="Arial" w:hAnsi="Arial" w:eastAsia="黑体" w:cs="Arial"/>
      <w:snapToGrid w:val="0"/>
      <w:kern w:val="0"/>
      <w:szCs w:val="21"/>
    </w:rPr>
  </w:style>
  <w:style w:type="character" w:customStyle="1" w:styleId="433">
    <w:name w:val="hui"/>
    <w:basedOn w:val="70"/>
    <w:autoRedefine/>
    <w:qFormat/>
    <w:uiPriority w:val="0"/>
    <w:rPr>
      <w:rFonts w:ascii="Arial" w:hAnsi="Arial" w:eastAsia="黑体" w:cs="Arial"/>
      <w:snapToGrid w:val="0"/>
      <w:kern w:val="0"/>
      <w:szCs w:val="21"/>
    </w:rPr>
  </w:style>
  <w:style w:type="character" w:customStyle="1" w:styleId="434">
    <w:name w:val="哈哈正文 Char Char"/>
    <w:autoRedefine/>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440"/>
    <w:next w:val="440"/>
    <w:autoRedefine/>
    <w:qFormat/>
    <w:uiPriority w:val="0"/>
    <w:pPr>
      <w:autoSpaceDE w:val="0"/>
      <w:autoSpaceDN w:val="0"/>
      <w:spacing w:before="566" w:after="544" w:line="566" w:lineRule="atLeast"/>
      <w:ind w:firstLine="419" w:firstLineChars="200"/>
    </w:pPr>
    <w:rPr>
      <w:rFonts w:ascii="Arial" w:hAnsi="Arial"/>
      <w:color w:val="000000"/>
      <w:spacing w:val="565"/>
      <w:kern w:val="0"/>
      <w:sz w:val="54"/>
      <w:szCs w:val="54"/>
    </w:rPr>
  </w:style>
  <w:style w:type="paragraph" w:customStyle="1" w:styleId="440">
    <w:name w:val="第一部分"/>
    <w:basedOn w:val="1"/>
    <w:autoRedefine/>
    <w:qFormat/>
    <w:uiPriority w:val="0"/>
    <w:pPr>
      <w:jc w:val="center"/>
    </w:pPr>
    <w:rPr>
      <w:b/>
      <w:sz w:val="36"/>
    </w:rPr>
  </w:style>
  <w:style w:type="paragraph" w:customStyle="1" w:styleId="441">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autoRedefine/>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autoRedefine/>
    <w:qFormat/>
    <w:uiPriority w:val="0"/>
    <w:pPr>
      <w:spacing w:before="120" w:line="360" w:lineRule="auto"/>
      <w:ind w:firstLine="567"/>
    </w:pPr>
    <w:rPr>
      <w:rFonts w:ascii="Arial" w:hAnsi="Arial"/>
      <w:sz w:val="20"/>
      <w:szCs w:val="20"/>
    </w:rPr>
  </w:style>
  <w:style w:type="paragraph" w:customStyle="1" w:styleId="446">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autoRedefine/>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autoRedefine/>
    <w:qFormat/>
    <w:uiPriority w:val="0"/>
    <w:pPr>
      <w:adjustRightInd/>
      <w:ind w:firstLine="200" w:firstLineChars="200"/>
    </w:pPr>
    <w:rPr>
      <w:rFonts w:ascii="Tahoma" w:hAnsi="Tahoma"/>
      <w:sz w:val="24"/>
      <w:szCs w:val="20"/>
    </w:rPr>
  </w:style>
  <w:style w:type="paragraph" w:customStyle="1" w:styleId="4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autoRedefine/>
    <w:qFormat/>
    <w:uiPriority w:val="0"/>
    <w:pPr>
      <w:tabs>
        <w:tab w:val="left" w:pos="360"/>
      </w:tabs>
    </w:pPr>
    <w:rPr>
      <w:sz w:val="24"/>
      <w:szCs w:val="20"/>
    </w:rPr>
  </w:style>
  <w:style w:type="paragraph" w:customStyle="1" w:styleId="458">
    <w:name w:val="Char Char11 Char Char Char"/>
    <w:basedOn w:val="1"/>
    <w:autoRedefine/>
    <w:qFormat/>
    <w:uiPriority w:val="0"/>
    <w:pPr>
      <w:spacing w:line="360" w:lineRule="auto"/>
    </w:pPr>
    <w:rPr>
      <w:szCs w:val="20"/>
    </w:rPr>
  </w:style>
  <w:style w:type="paragraph" w:customStyle="1" w:styleId="459">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autoRedefine/>
    <w:qFormat/>
    <w:uiPriority w:val="0"/>
    <w:pPr>
      <w:tabs>
        <w:tab w:val="left" w:pos="2790"/>
        <w:tab w:val="left" w:pos="4230"/>
      </w:tabs>
      <w:spacing w:before="312" w:beforeLines="100"/>
      <w:jc w:val="left"/>
    </w:pPr>
  </w:style>
  <w:style w:type="paragraph" w:customStyle="1" w:styleId="462">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autoRedefine/>
    <w:qFormat/>
    <w:uiPriority w:val="0"/>
    <w:pPr>
      <w:tabs>
        <w:tab w:val="left" w:pos="840"/>
      </w:tabs>
      <w:ind w:left="840" w:hanging="420"/>
    </w:pPr>
    <w:rPr>
      <w:rFonts w:ascii="Tahoma" w:hAnsi="Tahoma"/>
      <w:sz w:val="24"/>
    </w:rPr>
  </w:style>
  <w:style w:type="paragraph" w:customStyle="1" w:styleId="464">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4"/>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autoRedefine/>
    <w:qFormat/>
    <w:uiPriority w:val="0"/>
    <w:pPr>
      <w:adjustRightInd/>
      <w:spacing w:before="156" w:line="360" w:lineRule="auto"/>
      <w:ind w:firstLine="510" w:firstLineChars="200"/>
    </w:pPr>
    <w:rPr>
      <w:sz w:val="24"/>
      <w:szCs w:val="20"/>
    </w:rPr>
  </w:style>
  <w:style w:type="paragraph" w:customStyle="1" w:styleId="468">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autoRedefine/>
    <w:qFormat/>
    <w:uiPriority w:val="0"/>
    <w:rPr>
      <w:rFonts w:ascii="仿宋_GB2312" w:eastAsia="仿宋_GB2312"/>
      <w:b/>
      <w:sz w:val="32"/>
      <w:szCs w:val="32"/>
    </w:rPr>
  </w:style>
  <w:style w:type="paragraph" w:customStyle="1" w:styleId="471">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3">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4">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autoRedefine/>
    <w:qFormat/>
    <w:uiPriority w:val="0"/>
    <w:pPr>
      <w:keepNext/>
      <w:tabs>
        <w:tab w:val="left" w:pos="360"/>
      </w:tabs>
      <w:spacing w:before="0" w:after="0"/>
      <w:outlineLvl w:val="5"/>
    </w:pPr>
  </w:style>
  <w:style w:type="paragraph" w:customStyle="1" w:styleId="476">
    <w:name w:val="5级标题"/>
    <w:basedOn w:val="477"/>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81"/>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9">
    <w:name w:val="Char2 Char Char"/>
    <w:basedOn w:val="1"/>
    <w:autoRedefine/>
    <w:qFormat/>
    <w:uiPriority w:val="0"/>
    <w:pPr>
      <w:adjustRightInd/>
    </w:pPr>
    <w:rPr>
      <w:rFonts w:ascii="Tahoma" w:hAnsi="Tahoma"/>
      <w:sz w:val="24"/>
      <w:szCs w:val="20"/>
    </w:rPr>
  </w:style>
  <w:style w:type="paragraph" w:customStyle="1" w:styleId="480">
    <w:name w:val="_Style 11"/>
    <w:basedOn w:val="1"/>
    <w:autoRedefine/>
    <w:qFormat/>
    <w:uiPriority w:val="34"/>
    <w:pPr>
      <w:adjustRightInd/>
      <w:ind w:firstLine="420" w:firstLineChars="200"/>
    </w:pPr>
    <w:rPr>
      <w:rFonts w:eastAsia="仿宋_GB2312"/>
      <w:sz w:val="28"/>
    </w:rPr>
  </w:style>
  <w:style w:type="paragraph" w:customStyle="1" w:styleId="481">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autoRedefine/>
    <w:qFormat/>
    <w:uiPriority w:val="0"/>
    <w:rPr>
      <w:rFonts w:ascii="Tahoma" w:hAnsi="Tahoma"/>
      <w:sz w:val="24"/>
      <w:szCs w:val="20"/>
    </w:rPr>
  </w:style>
  <w:style w:type="paragraph" w:customStyle="1" w:styleId="483">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4">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next w:val="1"/>
    <w:link w:val="934"/>
    <w:autoRedefine/>
    <w:qFormat/>
    <w:uiPriority w:val="99"/>
    <w:rPr>
      <w:szCs w:val="22"/>
    </w:rPr>
  </w:style>
  <w:style w:type="paragraph" w:customStyle="1" w:styleId="486">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autoRedefine/>
    <w:qFormat/>
    <w:uiPriority w:val="6"/>
    <w:rPr>
      <w:rFonts w:ascii="Tahoma" w:hAnsi="Tahoma" w:cs="仿宋_GB2312"/>
      <w:sz w:val="24"/>
      <w:szCs w:val="20"/>
    </w:rPr>
  </w:style>
  <w:style w:type="paragraph" w:customStyle="1" w:styleId="488">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4"/>
    <w:autoRedefine/>
    <w:qFormat/>
    <w:uiPriority w:val="0"/>
    <w:pPr>
      <w:tabs>
        <w:tab w:val="left" w:pos="1260"/>
      </w:tabs>
      <w:ind w:left="1260" w:hanging="420"/>
    </w:pPr>
    <w:rPr>
      <w:rFonts w:ascii="Arial" w:hAnsi="Arial" w:eastAsia="黑体"/>
      <w:lang w:val="en-US"/>
    </w:rPr>
  </w:style>
  <w:style w:type="paragraph" w:customStyle="1" w:styleId="492">
    <w:name w:val="五级无标题条"/>
    <w:basedOn w:val="1"/>
    <w:autoRedefine/>
    <w:qFormat/>
    <w:uiPriority w:val="0"/>
    <w:pPr>
      <w:adjustRightInd/>
    </w:pPr>
  </w:style>
  <w:style w:type="paragraph" w:customStyle="1" w:styleId="493">
    <w:name w:val="Char5"/>
    <w:basedOn w:val="1"/>
    <w:autoRedefine/>
    <w:qFormat/>
    <w:uiPriority w:val="0"/>
    <w:rPr>
      <w:rFonts w:ascii="仿宋_GB2312" w:eastAsia="仿宋_GB2312"/>
      <w:b/>
      <w:sz w:val="32"/>
      <w:szCs w:val="32"/>
    </w:rPr>
  </w:style>
  <w:style w:type="paragraph" w:customStyle="1" w:styleId="494">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autoRedefine/>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autoRedefine/>
    <w:qFormat/>
    <w:uiPriority w:val="0"/>
    <w:rPr>
      <w:rFonts w:ascii="仿宋_GB2312" w:eastAsia="仿宋_GB2312"/>
      <w:b/>
      <w:sz w:val="32"/>
      <w:szCs w:val="32"/>
    </w:rPr>
  </w:style>
  <w:style w:type="paragraph" w:customStyle="1" w:styleId="498">
    <w:name w:val="数字标题3"/>
    <w:basedOn w:val="5"/>
    <w:next w:val="1"/>
    <w:autoRedefine/>
    <w:qFormat/>
    <w:uiPriority w:val="0"/>
    <w:pPr>
      <w:spacing w:line="240" w:lineRule="auto"/>
    </w:pPr>
    <w:rPr>
      <w:sz w:val="28"/>
      <w:szCs w:val="28"/>
    </w:rPr>
  </w:style>
  <w:style w:type="paragraph" w:customStyle="1" w:styleId="499">
    <w:name w:val="FA正文"/>
    <w:basedOn w:val="1"/>
    <w:autoRedefine/>
    <w:qFormat/>
    <w:uiPriority w:val="0"/>
    <w:pPr>
      <w:spacing w:line="360" w:lineRule="auto"/>
      <w:ind w:firstLine="480" w:firstLineChars="200"/>
    </w:pPr>
    <w:rPr>
      <w:rFonts w:hAnsi="宋体"/>
      <w:sz w:val="24"/>
      <w:szCs w:val="20"/>
    </w:rPr>
  </w:style>
  <w:style w:type="paragraph" w:customStyle="1" w:styleId="500">
    <w:name w:val="MM Topic 5"/>
    <w:basedOn w:val="7"/>
    <w:autoRedefine/>
    <w:qFormat/>
    <w:uiPriority w:val="0"/>
    <w:pPr>
      <w:tabs>
        <w:tab w:val="left" w:pos="2520"/>
      </w:tabs>
      <w:adjustRightInd/>
      <w:ind w:left="2520" w:hanging="420"/>
    </w:pPr>
  </w:style>
  <w:style w:type="paragraph" w:customStyle="1" w:styleId="501">
    <w:name w:val="Char Char Char Char Char Char Char Char Char Char1"/>
    <w:basedOn w:val="1"/>
    <w:autoRedefine/>
    <w:qFormat/>
    <w:uiPriority w:val="0"/>
    <w:rPr>
      <w:rFonts w:ascii="仿宋_GB2312" w:eastAsia="仿宋_GB2312"/>
      <w:b/>
      <w:sz w:val="32"/>
      <w:szCs w:val="32"/>
    </w:rPr>
  </w:style>
  <w:style w:type="paragraph" w:customStyle="1" w:styleId="502">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autoRedefine/>
    <w:qFormat/>
    <w:uiPriority w:val="0"/>
    <w:rPr>
      <w:rFonts w:ascii="仿宋_GB2312" w:eastAsia="仿宋_GB2312"/>
      <w:b/>
      <w:sz w:val="32"/>
      <w:szCs w:val="32"/>
    </w:rPr>
  </w:style>
  <w:style w:type="paragraph" w:customStyle="1" w:styleId="505">
    <w:name w:val="Char2 Char Char Char1"/>
    <w:basedOn w:val="1"/>
    <w:autoRedefine/>
    <w:qFormat/>
    <w:uiPriority w:val="6"/>
    <w:rPr>
      <w:rFonts w:ascii="仿宋_GB2312" w:eastAsia="仿宋_GB2312"/>
      <w:b/>
      <w:sz w:val="32"/>
      <w:szCs w:val="32"/>
    </w:rPr>
  </w:style>
  <w:style w:type="paragraph" w:customStyle="1" w:styleId="506">
    <w:name w:val="默认段落样式"/>
    <w:basedOn w:val="133"/>
    <w:autoRedefine/>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8">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5"/>
    <w:autoRedefine/>
    <w:qFormat/>
    <w:uiPriority w:val="0"/>
    <w:pPr>
      <w:tabs>
        <w:tab w:val="left" w:pos="1680"/>
      </w:tabs>
      <w:adjustRightInd/>
      <w:ind w:left="1680" w:hanging="420"/>
    </w:pPr>
  </w:style>
  <w:style w:type="paragraph" w:customStyle="1" w:styleId="510">
    <w:name w:val="标准小四"/>
    <w:basedOn w:val="1"/>
    <w:autoRedefine/>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autoRedefine/>
    <w:qFormat/>
    <w:uiPriority w:val="0"/>
    <w:pPr>
      <w:adjustRightInd/>
      <w:snapToGrid w:val="0"/>
      <w:spacing w:line="300" w:lineRule="auto"/>
    </w:pPr>
    <w:rPr>
      <w:rFonts w:eastAsia="仿宋"/>
      <w:szCs w:val="21"/>
    </w:rPr>
  </w:style>
  <w:style w:type="paragraph" w:customStyle="1" w:styleId="513">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autoRedefine/>
    <w:qFormat/>
    <w:uiPriority w:val="6"/>
    <w:pPr>
      <w:adjustRightInd/>
    </w:pPr>
    <w:rPr>
      <w:rFonts w:ascii="Tahoma" w:hAnsi="Tahoma"/>
      <w:sz w:val="24"/>
      <w:szCs w:val="20"/>
    </w:rPr>
  </w:style>
  <w:style w:type="paragraph" w:customStyle="1" w:styleId="515">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6">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33"/>
    <w:next w:val="24"/>
    <w:autoRedefine/>
    <w:qFormat/>
    <w:uiPriority w:val="0"/>
    <w:pPr>
      <w:adjustRightInd/>
      <w:ind w:firstLine="200" w:firstLineChars="200"/>
    </w:pPr>
    <w:rPr>
      <w:rFonts w:ascii="Arial" w:hAnsi="Arial"/>
      <w:spacing w:val="-5"/>
      <w:kern w:val="0"/>
      <w:sz w:val="24"/>
      <w:szCs w:val="20"/>
    </w:rPr>
  </w:style>
  <w:style w:type="paragraph" w:customStyle="1" w:styleId="518">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2">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autoRedefine/>
    <w:qFormat/>
    <w:uiPriority w:val="0"/>
    <w:pPr>
      <w:adjustRightInd/>
      <w:ind w:firstLine="420" w:firstLineChars="200"/>
    </w:pPr>
    <w:rPr>
      <w:rFonts w:eastAsia="仿宋_GB2312"/>
      <w:sz w:val="28"/>
    </w:rPr>
  </w:style>
  <w:style w:type="paragraph" w:customStyle="1" w:styleId="524">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61"/>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autoRedefine/>
    <w:qFormat/>
    <w:uiPriority w:val="0"/>
    <w:pPr>
      <w:adjustRightInd/>
      <w:ind w:firstLine="200" w:firstLineChars="200"/>
      <w:jc w:val="right"/>
    </w:pPr>
  </w:style>
  <w:style w:type="paragraph" w:customStyle="1" w:styleId="527">
    <w:name w:val="Char Char11 Char Char Char Char Char Char Char Char Char"/>
    <w:basedOn w:val="1"/>
    <w:autoRedefine/>
    <w:qFormat/>
    <w:uiPriority w:val="0"/>
    <w:pPr>
      <w:spacing w:line="360" w:lineRule="auto"/>
    </w:pPr>
    <w:rPr>
      <w:szCs w:val="20"/>
    </w:rPr>
  </w:style>
  <w:style w:type="paragraph" w:customStyle="1" w:styleId="528">
    <w:name w:val="正文1.25"/>
    <w:basedOn w:val="1"/>
    <w:autoRedefine/>
    <w:qFormat/>
    <w:uiPriority w:val="0"/>
    <w:pPr>
      <w:adjustRightInd/>
      <w:spacing w:line="300" w:lineRule="auto"/>
      <w:ind w:firstLine="480" w:firstLineChars="200"/>
    </w:pPr>
    <w:rPr>
      <w:sz w:val="24"/>
      <w:szCs w:val="20"/>
    </w:rPr>
  </w:style>
  <w:style w:type="paragraph" w:customStyle="1" w:styleId="529">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autoRedefine/>
    <w:qFormat/>
    <w:uiPriority w:val="6"/>
    <w:rPr>
      <w:rFonts w:ascii="仿宋_GB2312" w:eastAsia="仿宋_GB2312"/>
      <w:b/>
      <w:sz w:val="32"/>
      <w:szCs w:val="20"/>
    </w:rPr>
  </w:style>
  <w:style w:type="paragraph" w:customStyle="1" w:styleId="533">
    <w:name w:val="列出段落2"/>
    <w:basedOn w:val="1"/>
    <w:autoRedefine/>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autoRedefine/>
    <w:qFormat/>
    <w:uiPriority w:val="0"/>
    <w:rPr>
      <w:rFonts w:eastAsia="仿宋_GB2312"/>
      <w:sz w:val="28"/>
      <w:szCs w:val="20"/>
    </w:rPr>
  </w:style>
  <w:style w:type="paragraph" w:customStyle="1" w:styleId="535">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6"/>
    <w:autoRedefine/>
    <w:qFormat/>
    <w:uiPriority w:val="0"/>
    <w:pPr>
      <w:widowControl/>
      <w:jc w:val="left"/>
    </w:pPr>
    <w:rPr>
      <w:rFonts w:cs="宋体"/>
      <w:sz w:val="24"/>
      <w:szCs w:val="20"/>
    </w:rPr>
  </w:style>
  <w:style w:type="paragraph" w:customStyle="1" w:styleId="537">
    <w:name w:val="彩色列表 - 强调文字颜色 11"/>
    <w:basedOn w:val="1"/>
    <w:autoRedefine/>
    <w:qFormat/>
    <w:uiPriority w:val="0"/>
    <w:pPr>
      <w:adjustRightInd/>
      <w:ind w:firstLine="420" w:firstLineChars="200"/>
    </w:pPr>
    <w:rPr>
      <w:rFonts w:ascii="Calibri" w:hAnsi="Calibri"/>
      <w:szCs w:val="22"/>
    </w:rPr>
  </w:style>
  <w:style w:type="paragraph" w:customStyle="1" w:styleId="538">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autoRedefine/>
    <w:qFormat/>
    <w:uiPriority w:val="6"/>
    <w:rPr>
      <w:szCs w:val="20"/>
    </w:rPr>
  </w:style>
  <w:style w:type="paragraph" w:customStyle="1" w:styleId="542">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237"/>
    <w:next w:val="237"/>
    <w:autoRedefine/>
    <w:qFormat/>
    <w:uiPriority w:val="0"/>
    <w:pPr>
      <w:spacing w:after="68"/>
    </w:pPr>
    <w:rPr>
      <w:rFonts w:ascii="FHLHE E+ Futura Bk" w:eastAsia="FHLHE E+ Futura Bk" w:cs="Times New Roman"/>
      <w:color w:val="auto"/>
    </w:rPr>
  </w:style>
  <w:style w:type="paragraph" w:customStyle="1" w:styleId="548">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237"/>
    <w:next w:val="237"/>
    <w:autoRedefine/>
    <w:qFormat/>
    <w:uiPriority w:val="0"/>
    <w:rPr>
      <w:rFonts w:ascii="宋体" w:eastAsia="宋体" w:cs="Times New Roman"/>
      <w:color w:val="auto"/>
    </w:rPr>
  </w:style>
  <w:style w:type="paragraph" w:customStyle="1" w:styleId="552">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autoRedefine/>
    <w:qFormat/>
    <w:uiPriority w:val="0"/>
    <w:rPr>
      <w:rFonts w:ascii="仿宋_GB2312" w:eastAsia="仿宋_GB2312"/>
      <w:b/>
      <w:sz w:val="32"/>
      <w:szCs w:val="32"/>
    </w:rPr>
  </w:style>
  <w:style w:type="paragraph" w:customStyle="1" w:styleId="554">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autoRedefine/>
    <w:qFormat/>
    <w:uiPriority w:val="0"/>
    <w:pPr>
      <w:spacing w:line="360" w:lineRule="auto"/>
    </w:pPr>
    <w:rPr>
      <w:szCs w:val="20"/>
    </w:rPr>
  </w:style>
  <w:style w:type="paragraph" w:customStyle="1" w:styleId="557">
    <w:name w:val="Char"/>
    <w:basedOn w:val="1"/>
    <w:autoRedefine/>
    <w:qFormat/>
    <w:uiPriority w:val="0"/>
    <w:rPr>
      <w:rFonts w:ascii="仿宋_GB2312" w:eastAsia="仿宋_GB2312"/>
      <w:b/>
      <w:sz w:val="32"/>
      <w:szCs w:val="32"/>
    </w:rPr>
  </w:style>
  <w:style w:type="paragraph" w:customStyle="1" w:styleId="558">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autoRedefine/>
    <w:qFormat/>
    <w:uiPriority w:val="0"/>
    <w:rPr>
      <w:szCs w:val="20"/>
    </w:rPr>
  </w:style>
  <w:style w:type="paragraph" w:customStyle="1" w:styleId="561">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2">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4">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autoRedefine/>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6">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7">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5"/>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autoRedefine/>
    <w:qFormat/>
    <w:uiPriority w:val="0"/>
    <w:rPr>
      <w:szCs w:val="20"/>
    </w:rPr>
  </w:style>
  <w:style w:type="paragraph" w:customStyle="1" w:styleId="584">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autoRedefine/>
    <w:qFormat/>
    <w:uiPriority w:val="0"/>
    <w:rPr>
      <w:rFonts w:ascii="Tahoma" w:hAnsi="Tahoma"/>
      <w:sz w:val="24"/>
      <w:szCs w:val="20"/>
    </w:rPr>
  </w:style>
  <w:style w:type="paragraph" w:customStyle="1" w:styleId="586">
    <w:name w:val="标题五"/>
    <w:basedOn w:val="1"/>
    <w:autoRedefine/>
    <w:qFormat/>
    <w:uiPriority w:val="0"/>
    <w:pPr>
      <w:adjustRightInd/>
      <w:spacing w:before="156" w:beforeLines="50" w:line="360" w:lineRule="auto"/>
    </w:pPr>
    <w:rPr>
      <w:b/>
      <w:sz w:val="24"/>
    </w:rPr>
  </w:style>
  <w:style w:type="paragraph" w:customStyle="1" w:styleId="587">
    <w:name w:val="Char Char1101"/>
    <w:basedOn w:val="1"/>
    <w:autoRedefine/>
    <w:qFormat/>
    <w:uiPriority w:val="0"/>
    <w:pPr>
      <w:spacing w:line="360" w:lineRule="auto"/>
    </w:pPr>
    <w:rPr>
      <w:rFonts w:ascii="Tahoma" w:hAnsi="Tahoma"/>
      <w:sz w:val="24"/>
      <w:szCs w:val="20"/>
    </w:rPr>
  </w:style>
  <w:style w:type="paragraph" w:customStyle="1" w:styleId="588">
    <w:name w:val="Char Char Char Char Char Char Char Char1"/>
    <w:basedOn w:val="1"/>
    <w:autoRedefine/>
    <w:qFormat/>
    <w:uiPriority w:val="0"/>
    <w:pPr>
      <w:tabs>
        <w:tab w:val="left" w:pos="360"/>
      </w:tabs>
    </w:pPr>
    <w:rPr>
      <w:sz w:val="24"/>
      <w:szCs w:val="20"/>
    </w:rPr>
  </w:style>
  <w:style w:type="paragraph" w:customStyle="1" w:styleId="589">
    <w:name w:val="Char Char Char 字元 字元"/>
    <w:basedOn w:val="1"/>
    <w:autoRedefine/>
    <w:qFormat/>
    <w:uiPriority w:val="0"/>
    <w:pPr>
      <w:adjustRightInd/>
      <w:spacing w:line="360" w:lineRule="auto"/>
      <w:ind w:firstLine="200" w:firstLineChars="200"/>
    </w:pPr>
    <w:rPr>
      <w:szCs w:val="20"/>
    </w:rPr>
  </w:style>
  <w:style w:type="paragraph" w:customStyle="1" w:styleId="590">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autoRedefine/>
    <w:qFormat/>
    <w:uiPriority w:val="0"/>
    <w:rPr>
      <w:rFonts w:ascii="仿宋_GB2312" w:eastAsia="仿宋_GB2312"/>
      <w:b/>
      <w:sz w:val="32"/>
      <w:szCs w:val="32"/>
    </w:rPr>
  </w:style>
  <w:style w:type="paragraph" w:customStyle="1" w:styleId="592">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autoRedefine/>
    <w:qFormat/>
    <w:uiPriority w:val="0"/>
    <w:pPr>
      <w:adjustRightInd/>
    </w:pPr>
    <w:rPr>
      <w:sz w:val="18"/>
      <w:szCs w:val="20"/>
    </w:rPr>
  </w:style>
  <w:style w:type="paragraph" w:customStyle="1" w:styleId="597">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2">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autoRedefine/>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6"/>
    <w:autoRedefine/>
    <w:qFormat/>
    <w:uiPriority w:val="0"/>
    <w:pPr>
      <w:snapToGrid w:val="0"/>
      <w:spacing w:line="360" w:lineRule="auto"/>
    </w:pPr>
    <w:rPr>
      <w:rFonts w:ascii="宋体"/>
      <w:b/>
      <w:sz w:val="24"/>
      <w:szCs w:val="20"/>
    </w:rPr>
  </w:style>
  <w:style w:type="paragraph" w:customStyle="1" w:styleId="607">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autoRedefine/>
    <w:qFormat/>
    <w:uiPriority w:val="7"/>
    <w:pPr>
      <w:adjustRightInd/>
    </w:pPr>
    <w:rPr>
      <w:rFonts w:ascii="宋体" w:hAnsi="Courier New"/>
    </w:rPr>
  </w:style>
  <w:style w:type="paragraph" w:customStyle="1" w:styleId="610">
    <w:name w:val="Char3"/>
    <w:basedOn w:val="1"/>
    <w:autoRedefine/>
    <w:qFormat/>
    <w:uiPriority w:val="0"/>
    <w:pPr>
      <w:adjustRightInd/>
    </w:pPr>
    <w:rPr>
      <w:rFonts w:ascii="仿宋_GB2312" w:eastAsia="仿宋_GB2312"/>
      <w:b/>
      <w:sz w:val="32"/>
      <w:szCs w:val="32"/>
    </w:rPr>
  </w:style>
  <w:style w:type="paragraph" w:customStyle="1" w:styleId="611">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autoRedefine/>
    <w:qFormat/>
    <w:uiPriority w:val="0"/>
    <w:pPr>
      <w:widowControl/>
      <w:adjustRightInd/>
      <w:spacing w:after="160" w:line="240" w:lineRule="exact"/>
      <w:jc w:val="left"/>
    </w:pPr>
    <w:rPr>
      <w:szCs w:val="20"/>
    </w:rPr>
  </w:style>
  <w:style w:type="paragraph" w:customStyle="1" w:styleId="619">
    <w:name w:val="表格标题2"/>
    <w:basedOn w:val="620"/>
    <w:autoRedefine/>
    <w:qFormat/>
    <w:uiPriority w:val="0"/>
    <w:rPr>
      <w:b/>
    </w:rPr>
  </w:style>
  <w:style w:type="paragraph" w:customStyle="1" w:styleId="620">
    <w:name w:val="表格内文"/>
    <w:basedOn w:val="1"/>
    <w:autoRedefine/>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autoRedefine/>
    <w:qFormat/>
    <w:uiPriority w:val="0"/>
    <w:rPr>
      <w:rFonts w:ascii="仿宋_GB2312" w:eastAsia="仿宋_GB2312"/>
      <w:b/>
      <w:sz w:val="32"/>
      <w:szCs w:val="32"/>
    </w:rPr>
  </w:style>
  <w:style w:type="paragraph" w:customStyle="1" w:styleId="622">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autoRedefine/>
    <w:qFormat/>
    <w:uiPriority w:val="0"/>
    <w:pPr>
      <w:spacing w:line="360" w:lineRule="auto"/>
    </w:pPr>
    <w:rPr>
      <w:szCs w:val="20"/>
    </w:rPr>
  </w:style>
  <w:style w:type="paragraph" w:customStyle="1" w:styleId="625">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7">
    <w:name w:val="MM Topic 1"/>
    <w:basedOn w:val="3"/>
    <w:autoRedefine/>
    <w:qFormat/>
    <w:uiPriority w:val="0"/>
    <w:pPr>
      <w:tabs>
        <w:tab w:val="left" w:pos="840"/>
      </w:tabs>
      <w:adjustRightInd/>
      <w:ind w:left="840" w:hanging="420"/>
    </w:pPr>
  </w:style>
  <w:style w:type="paragraph" w:customStyle="1" w:styleId="628">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autoRedefine/>
    <w:qFormat/>
    <w:uiPriority w:val="0"/>
    <w:pPr>
      <w:spacing w:line="360" w:lineRule="auto"/>
      <w:ind w:firstLine="200" w:firstLineChars="200"/>
    </w:pPr>
    <w:rPr>
      <w:kern w:val="0"/>
      <w:sz w:val="24"/>
      <w:szCs w:val="20"/>
    </w:rPr>
  </w:style>
  <w:style w:type="paragraph" w:customStyle="1" w:styleId="630">
    <w:name w:val="表格"/>
    <w:basedOn w:val="1"/>
    <w:autoRedefine/>
    <w:qFormat/>
    <w:uiPriority w:val="0"/>
    <w:pPr>
      <w:snapToGrid w:val="0"/>
      <w:ind w:firstLine="42" w:firstLineChars="21"/>
    </w:pPr>
    <w:rPr>
      <w:rFonts w:ascii="宋体" w:hAnsi="宋体"/>
      <w:kern w:val="0"/>
      <w:sz w:val="20"/>
      <w:szCs w:val="20"/>
    </w:rPr>
  </w:style>
  <w:style w:type="paragraph" w:customStyle="1" w:styleId="631">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autoRedefine/>
    <w:qFormat/>
    <w:uiPriority w:val="0"/>
    <w:pPr>
      <w:adjustRightInd/>
      <w:spacing w:line="300" w:lineRule="auto"/>
      <w:jc w:val="center"/>
    </w:pPr>
  </w:style>
  <w:style w:type="paragraph" w:customStyle="1" w:styleId="636">
    <w:name w:val="_Style 6"/>
    <w:basedOn w:val="1"/>
    <w:autoRedefine/>
    <w:qFormat/>
    <w:uiPriority w:val="34"/>
    <w:pPr>
      <w:adjustRightInd/>
      <w:ind w:firstLine="420" w:firstLineChars="200"/>
    </w:pPr>
    <w:rPr>
      <w:rFonts w:eastAsia="仿宋_GB2312"/>
      <w:sz w:val="28"/>
    </w:rPr>
  </w:style>
  <w:style w:type="paragraph" w:customStyle="1" w:styleId="637">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autoRedefine/>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autoRedefine/>
    <w:qFormat/>
    <w:uiPriority w:val="0"/>
    <w:rPr>
      <w:rFonts w:ascii="仿宋_GB2312" w:eastAsia="仿宋_GB2312"/>
      <w:b/>
      <w:sz w:val="32"/>
      <w:szCs w:val="20"/>
    </w:rPr>
  </w:style>
  <w:style w:type="paragraph" w:customStyle="1" w:styleId="647">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autoRedefine/>
    <w:qFormat/>
    <w:uiPriority w:val="0"/>
    <w:pPr>
      <w:adjustRightInd/>
      <w:ind w:firstLine="200" w:firstLineChars="200"/>
    </w:pPr>
    <w:rPr>
      <w:rFonts w:ascii="Tahoma" w:hAnsi="Tahoma"/>
      <w:sz w:val="24"/>
      <w:szCs w:val="20"/>
    </w:rPr>
  </w:style>
  <w:style w:type="paragraph" w:customStyle="1" w:styleId="649">
    <w:name w:val="a1"/>
    <w:basedOn w:val="1"/>
    <w:autoRedefine/>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autoRedefine/>
    <w:qFormat/>
    <w:uiPriority w:val="0"/>
    <w:pPr>
      <w:spacing w:after="156" w:afterLines="50"/>
      <w:jc w:val="left"/>
      <w:outlineLvl w:val="3"/>
    </w:pPr>
    <w:rPr>
      <w:sz w:val="24"/>
      <w:szCs w:val="24"/>
    </w:rPr>
  </w:style>
  <w:style w:type="paragraph" w:customStyle="1" w:styleId="651">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autoRedefine/>
    <w:qFormat/>
    <w:uiPriority w:val="0"/>
    <w:pPr>
      <w:adjustRightInd/>
    </w:pPr>
    <w:rPr>
      <w:rFonts w:ascii="Tahoma" w:hAnsi="Tahoma"/>
      <w:sz w:val="24"/>
      <w:szCs w:val="20"/>
    </w:rPr>
  </w:style>
  <w:style w:type="paragraph" w:customStyle="1" w:styleId="656">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autoRedefine/>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autoRedefine/>
    <w:qFormat/>
    <w:uiPriority w:val="0"/>
    <w:pPr>
      <w:tabs>
        <w:tab w:val="left" w:pos="1260"/>
        <w:tab w:val="left" w:pos="1680"/>
        <w:tab w:val="left" w:pos="2100"/>
      </w:tabs>
      <w:ind w:left="0"/>
      <w:outlineLvl w:val="3"/>
    </w:pPr>
  </w:style>
  <w:style w:type="paragraph" w:customStyle="1" w:styleId="659">
    <w:name w:val="一级条标题"/>
    <w:basedOn w:val="660"/>
    <w:next w:val="642"/>
    <w:autoRedefine/>
    <w:qFormat/>
    <w:uiPriority w:val="0"/>
    <w:pPr>
      <w:tabs>
        <w:tab w:val="left" w:pos="1260"/>
        <w:tab w:val="left" w:pos="1680"/>
      </w:tabs>
      <w:spacing w:before="0" w:beforeLines="0" w:after="0" w:afterLines="0"/>
      <w:ind w:left="1680"/>
      <w:outlineLvl w:val="2"/>
    </w:pPr>
  </w:style>
  <w:style w:type="paragraph" w:customStyle="1" w:styleId="660">
    <w:name w:val="章标题"/>
    <w:next w:val="642"/>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autoRedefine/>
    <w:qFormat/>
    <w:uiPriority w:val="0"/>
    <w:pPr>
      <w:tabs>
        <w:tab w:val="left" w:pos="840"/>
      </w:tabs>
      <w:spacing w:after="0"/>
      <w:ind w:left="900"/>
    </w:pPr>
  </w:style>
  <w:style w:type="paragraph" w:customStyle="1" w:styleId="668">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autoRedefine/>
    <w:qFormat/>
    <w:uiPriority w:val="6"/>
    <w:pPr>
      <w:widowControl/>
      <w:adjustRightInd/>
      <w:ind w:left="720" w:hanging="720"/>
    </w:pPr>
    <w:rPr>
      <w:color w:val="000000"/>
      <w:kern w:val="0"/>
      <w:sz w:val="24"/>
      <w:szCs w:val="20"/>
      <w:lang w:val="en-GB"/>
    </w:rPr>
  </w:style>
  <w:style w:type="paragraph" w:customStyle="1" w:styleId="670">
    <w:name w:val="表1"/>
    <w:basedOn w:val="1"/>
    <w:autoRedefine/>
    <w:qFormat/>
    <w:uiPriority w:val="0"/>
    <w:pPr>
      <w:tabs>
        <w:tab w:val="left" w:pos="703"/>
      </w:tabs>
      <w:adjustRightInd/>
      <w:spacing w:line="360" w:lineRule="auto"/>
      <w:ind w:left="703"/>
      <w:jc w:val="center"/>
    </w:pPr>
  </w:style>
  <w:style w:type="paragraph" w:customStyle="1" w:styleId="671">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2级标题"/>
    <w:basedOn w:val="674"/>
    <w:autoRedefine/>
    <w:qFormat/>
    <w:uiPriority w:val="0"/>
    <w:pPr>
      <w:jc w:val="left"/>
      <w:outlineLvl w:val="1"/>
    </w:pPr>
    <w:rPr>
      <w:rFonts w:ascii="Times New Roman" w:hAnsi="Times New Roman" w:eastAsia="仿宋"/>
      <w:sz w:val="30"/>
    </w:rPr>
  </w:style>
  <w:style w:type="paragraph" w:customStyle="1" w:styleId="674">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autoRedefine/>
    <w:qFormat/>
    <w:uiPriority w:val="0"/>
    <w:pPr>
      <w:tabs>
        <w:tab w:val="left" w:pos="840"/>
      </w:tabs>
      <w:adjustRightInd/>
      <w:ind w:left="840" w:hanging="420"/>
    </w:pPr>
  </w:style>
  <w:style w:type="paragraph" w:customStyle="1" w:styleId="680">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autoRedefine/>
    <w:qFormat/>
    <w:uiPriority w:val="0"/>
    <w:pPr>
      <w:tabs>
        <w:tab w:val="left" w:pos="2100"/>
      </w:tabs>
      <w:adjustRightInd/>
      <w:ind w:left="2100" w:hanging="420"/>
    </w:pPr>
    <w:rPr>
      <w:lang w:val="en-US"/>
    </w:rPr>
  </w:style>
  <w:style w:type="paragraph" w:customStyle="1" w:styleId="688">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autoRedefine/>
    <w:qFormat/>
    <w:uiPriority w:val="6"/>
    <w:pPr>
      <w:spacing w:line="360" w:lineRule="auto"/>
    </w:pPr>
    <w:rPr>
      <w:szCs w:val="20"/>
    </w:rPr>
  </w:style>
  <w:style w:type="paragraph" w:customStyle="1" w:styleId="691">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7">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autoRedefine/>
    <w:qFormat/>
    <w:uiPriority w:val="0"/>
    <w:pPr>
      <w:adjustRightInd/>
      <w:spacing w:line="360" w:lineRule="auto"/>
      <w:jc w:val="center"/>
    </w:pPr>
    <w:rPr>
      <w:sz w:val="24"/>
    </w:rPr>
  </w:style>
  <w:style w:type="paragraph" w:customStyle="1" w:styleId="701">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autoRedefine/>
    <w:qFormat/>
    <w:uiPriority w:val="6"/>
    <w:rPr>
      <w:rFonts w:ascii="仿宋_GB2312" w:eastAsia="仿宋_GB2312"/>
      <w:b/>
      <w:sz w:val="32"/>
      <w:szCs w:val="32"/>
    </w:rPr>
  </w:style>
  <w:style w:type="paragraph" w:customStyle="1" w:styleId="703">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autoRedefine/>
    <w:qFormat/>
    <w:uiPriority w:val="0"/>
    <w:pPr>
      <w:widowControl/>
      <w:adjustRightInd/>
      <w:spacing w:after="160" w:line="240" w:lineRule="exact"/>
      <w:jc w:val="left"/>
    </w:pPr>
    <w:rPr>
      <w:szCs w:val="20"/>
    </w:rPr>
  </w:style>
  <w:style w:type="paragraph" w:customStyle="1" w:styleId="706">
    <w:name w:val="Char Char1121"/>
    <w:basedOn w:val="1"/>
    <w:autoRedefine/>
    <w:qFormat/>
    <w:uiPriority w:val="0"/>
    <w:pPr>
      <w:spacing w:line="360" w:lineRule="auto"/>
    </w:pPr>
    <w:rPr>
      <w:szCs w:val="20"/>
    </w:rPr>
  </w:style>
  <w:style w:type="paragraph" w:customStyle="1" w:styleId="707">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autoRedefine/>
    <w:qFormat/>
    <w:uiPriority w:val="0"/>
    <w:rPr>
      <w:rFonts w:ascii="Times New Roman" w:hAnsi="Times New Roman" w:eastAsia="宋体" w:cs="Times New Roman"/>
      <w:lang w:val="en-US" w:eastAsia="en-US" w:bidi="ar-SA"/>
    </w:rPr>
  </w:style>
  <w:style w:type="paragraph" w:customStyle="1" w:styleId="710">
    <w:name w:val="带编号样式"/>
    <w:basedOn w:val="629"/>
    <w:autoRedefine/>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4">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autoRedefine/>
    <w:qFormat/>
    <w:uiPriority w:val="0"/>
    <w:pPr>
      <w:spacing w:line="240" w:lineRule="atLeast"/>
      <w:ind w:left="420" w:firstLine="420"/>
    </w:pPr>
    <w:rPr>
      <w:sz w:val="24"/>
    </w:rPr>
  </w:style>
  <w:style w:type="paragraph" w:customStyle="1" w:styleId="717">
    <w:name w:val="WW-正文文字缩进 2"/>
    <w:basedOn w:val="1"/>
    <w:autoRedefine/>
    <w:qFormat/>
    <w:uiPriority w:val="0"/>
    <w:pPr>
      <w:suppressAutoHyphens/>
      <w:adjustRightInd/>
      <w:ind w:firstLine="420"/>
    </w:pPr>
    <w:rPr>
      <w:kern w:val="1"/>
      <w:szCs w:val="20"/>
    </w:rPr>
  </w:style>
  <w:style w:type="paragraph" w:customStyle="1" w:styleId="718">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autoRedefine/>
    <w:qFormat/>
    <w:uiPriority w:val="0"/>
    <w:pPr>
      <w:adjustRightInd/>
      <w:spacing w:line="400" w:lineRule="exact"/>
      <w:ind w:firstLine="200" w:firstLineChars="200"/>
    </w:pPr>
    <w:rPr>
      <w:rFonts w:ascii="Arial" w:hAnsi="Arial"/>
    </w:rPr>
  </w:style>
  <w:style w:type="paragraph" w:customStyle="1" w:styleId="721">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7"/>
    <w:autoRedefine/>
    <w:qFormat/>
    <w:uiPriority w:val="0"/>
    <w:pPr>
      <w:spacing w:after="120" w:line="480" w:lineRule="auto"/>
      <w:ind w:left="420" w:leftChars="200"/>
    </w:pPr>
    <w:rPr>
      <w:sz w:val="24"/>
      <w:szCs w:val="20"/>
    </w:rPr>
  </w:style>
  <w:style w:type="paragraph" w:customStyle="1" w:styleId="724">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autoRedefine/>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8">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autoRedefine/>
    <w:qFormat/>
    <w:uiPriority w:val="0"/>
    <w:rPr>
      <w:rFonts w:ascii="仿宋_GB2312" w:eastAsia="仿宋_GB2312"/>
      <w:b/>
      <w:sz w:val="32"/>
      <w:szCs w:val="20"/>
    </w:rPr>
  </w:style>
  <w:style w:type="paragraph" w:customStyle="1" w:styleId="733">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autoRedefine/>
    <w:qFormat/>
    <w:uiPriority w:val="0"/>
    <w:rPr>
      <w:rFonts w:ascii="仿宋_GB2312" w:eastAsia="仿宋_GB2312"/>
      <w:b/>
      <w:sz w:val="32"/>
      <w:szCs w:val="32"/>
    </w:rPr>
  </w:style>
  <w:style w:type="paragraph" w:customStyle="1" w:styleId="737">
    <w:name w:val="Char3 Char Char Char1"/>
    <w:basedOn w:val="1"/>
    <w:autoRedefine/>
    <w:qFormat/>
    <w:uiPriority w:val="6"/>
    <w:pPr>
      <w:widowControl/>
      <w:adjustRightInd/>
      <w:spacing w:after="160" w:line="240" w:lineRule="exact"/>
      <w:jc w:val="left"/>
    </w:pPr>
    <w:rPr>
      <w:szCs w:val="20"/>
    </w:rPr>
  </w:style>
  <w:style w:type="paragraph" w:customStyle="1" w:styleId="738">
    <w:name w:val="Char1 Char Char Char21"/>
    <w:basedOn w:val="1"/>
    <w:autoRedefine/>
    <w:qFormat/>
    <w:uiPriority w:val="0"/>
    <w:rPr>
      <w:rFonts w:ascii="Tahoma" w:hAnsi="Tahoma"/>
      <w:sz w:val="24"/>
      <w:szCs w:val="20"/>
    </w:rPr>
  </w:style>
  <w:style w:type="paragraph" w:customStyle="1" w:styleId="739">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autoRedefine/>
    <w:qFormat/>
    <w:uiPriority w:val="0"/>
    <w:pPr>
      <w:spacing w:line="360" w:lineRule="auto"/>
      <w:ind w:firstLine="200" w:firstLineChars="200"/>
    </w:pPr>
    <w:rPr>
      <w:sz w:val="24"/>
    </w:rPr>
  </w:style>
  <w:style w:type="paragraph" w:customStyle="1" w:styleId="74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autoRedefine/>
    <w:qFormat/>
    <w:uiPriority w:val="0"/>
    <w:pPr>
      <w:adjustRightInd/>
      <w:ind w:firstLine="200" w:firstLineChars="200"/>
    </w:pPr>
    <w:rPr>
      <w:rFonts w:ascii="Tahoma" w:hAnsi="Tahoma"/>
      <w:sz w:val="24"/>
      <w:szCs w:val="20"/>
    </w:rPr>
  </w:style>
  <w:style w:type="paragraph" w:customStyle="1" w:styleId="747">
    <w:name w:val="_标题2"/>
    <w:basedOn w:val="714"/>
    <w:next w:val="714"/>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autoRedefine/>
    <w:qFormat/>
    <w:uiPriority w:val="0"/>
    <w:pPr>
      <w:adjustRightInd/>
      <w:spacing w:line="360" w:lineRule="auto"/>
    </w:pPr>
    <w:rPr>
      <w:rFonts w:ascii="宋体" w:hAnsi="宋体"/>
      <w:szCs w:val="20"/>
    </w:rPr>
  </w:style>
  <w:style w:type="paragraph" w:customStyle="1" w:styleId="753">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autoRedefine/>
    <w:qFormat/>
    <w:uiPriority w:val="0"/>
    <w:pPr>
      <w:adjustRightInd/>
    </w:pPr>
    <w:rPr>
      <w:rFonts w:ascii="Tahoma" w:hAnsi="Tahoma"/>
      <w:sz w:val="24"/>
    </w:rPr>
  </w:style>
  <w:style w:type="paragraph" w:customStyle="1" w:styleId="755">
    <w:name w:val="Char Char Char Char11"/>
    <w:basedOn w:val="1"/>
    <w:autoRedefine/>
    <w:qFormat/>
    <w:uiPriority w:val="0"/>
    <w:rPr>
      <w:rFonts w:ascii="Tahoma" w:hAnsi="Tahoma"/>
      <w:sz w:val="24"/>
      <w:szCs w:val="20"/>
    </w:rPr>
  </w:style>
  <w:style w:type="paragraph" w:customStyle="1" w:styleId="756">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autoRedefine/>
    <w:qFormat/>
    <w:uiPriority w:val="0"/>
    <w:rPr>
      <w:rFonts w:ascii="Tahoma" w:hAnsi="Tahoma"/>
      <w:sz w:val="24"/>
      <w:szCs w:val="20"/>
    </w:rPr>
  </w:style>
  <w:style w:type="paragraph" w:customStyle="1" w:styleId="758">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autoRedefine/>
    <w:qFormat/>
    <w:uiPriority w:val="0"/>
    <w:pPr>
      <w:adjustRightInd/>
    </w:pPr>
    <w:rPr>
      <w:szCs w:val="20"/>
    </w:rPr>
  </w:style>
  <w:style w:type="paragraph" w:customStyle="1" w:styleId="760">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autoRedefine/>
    <w:qFormat/>
    <w:uiPriority w:val="34"/>
    <w:pPr>
      <w:adjustRightInd/>
      <w:ind w:firstLine="420" w:firstLineChars="200"/>
    </w:pPr>
    <w:rPr>
      <w:rFonts w:eastAsia="仿宋_GB2312"/>
      <w:sz w:val="28"/>
    </w:rPr>
  </w:style>
  <w:style w:type="paragraph" w:customStyle="1" w:styleId="763">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autoRedefine/>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autoRedefine/>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autoRedefine/>
    <w:qFormat/>
    <w:uiPriority w:val="0"/>
    <w:pPr>
      <w:autoSpaceDE/>
      <w:autoSpaceDN/>
      <w:snapToGrid w:val="0"/>
      <w:ind w:firstLine="480" w:firstLineChars="200"/>
    </w:pPr>
    <w:rPr>
      <w:rFonts w:ascii="Times New Roman"/>
      <w:szCs w:val="24"/>
      <w:lang w:val="en-US"/>
    </w:rPr>
  </w:style>
  <w:style w:type="paragraph" w:customStyle="1" w:styleId="771">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autoRedefine/>
    <w:qFormat/>
    <w:uiPriority w:val="0"/>
    <w:rPr>
      <w:rFonts w:ascii="宋体" w:hAnsi="Times New Roman" w:eastAsia="宋体" w:cs="Times New Roman"/>
      <w:kern w:val="2"/>
      <w:lang w:val="en-US" w:eastAsia="zh-CN" w:bidi="ar-SA"/>
    </w:rPr>
  </w:style>
  <w:style w:type="paragraph" w:customStyle="1" w:styleId="773">
    <w:name w:val="MM Title"/>
    <w:basedOn w:val="59"/>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autoRedefine/>
    <w:qFormat/>
    <w:uiPriority w:val="0"/>
    <w:pPr>
      <w:tabs>
        <w:tab w:val="left" w:pos="360"/>
      </w:tabs>
    </w:pPr>
    <w:rPr>
      <w:sz w:val="24"/>
      <w:szCs w:val="20"/>
    </w:rPr>
  </w:style>
  <w:style w:type="paragraph" w:customStyle="1" w:styleId="777">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6"/>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autoRedefine/>
    <w:qFormat/>
    <w:uiPriority w:val="0"/>
    <w:pPr>
      <w:widowControl/>
      <w:adjustRightInd/>
    </w:pPr>
    <w:rPr>
      <w:kern w:val="0"/>
      <w:szCs w:val="21"/>
    </w:rPr>
  </w:style>
  <w:style w:type="paragraph" w:customStyle="1" w:styleId="786">
    <w:name w:val="Char6"/>
    <w:basedOn w:val="1"/>
    <w:autoRedefine/>
    <w:qFormat/>
    <w:uiPriority w:val="0"/>
    <w:rPr>
      <w:rFonts w:ascii="仿宋_GB2312" w:eastAsia="仿宋_GB2312"/>
      <w:b/>
      <w:sz w:val="32"/>
      <w:szCs w:val="32"/>
    </w:rPr>
  </w:style>
  <w:style w:type="paragraph" w:customStyle="1" w:styleId="787">
    <w:name w:val="Char111"/>
    <w:basedOn w:val="1"/>
    <w:autoRedefine/>
    <w:qFormat/>
    <w:uiPriority w:val="0"/>
    <w:rPr>
      <w:rFonts w:ascii="仿宋_GB2312" w:eastAsia="仿宋_GB2312"/>
      <w:b/>
      <w:sz w:val="32"/>
      <w:szCs w:val="32"/>
    </w:rPr>
  </w:style>
  <w:style w:type="paragraph" w:customStyle="1" w:styleId="788">
    <w:name w:val="标题3"/>
    <w:basedOn w:val="5"/>
    <w:next w:val="53"/>
    <w:autoRedefine/>
    <w:qFormat/>
    <w:uiPriority w:val="0"/>
    <w:pPr>
      <w:tabs>
        <w:tab w:val="clear" w:pos="900"/>
      </w:tabs>
      <w:spacing w:after="0" w:line="360" w:lineRule="auto"/>
    </w:pPr>
    <w:rPr>
      <w:rFonts w:ascii="仿宋" w:hAnsi="仿宋" w:eastAsia="仿宋" w:cs="仿宋"/>
    </w:rPr>
  </w:style>
  <w:style w:type="paragraph" w:customStyle="1" w:styleId="789">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autoRedefine/>
    <w:qFormat/>
    <w:uiPriority w:val="0"/>
    <w:pPr>
      <w:adjustRightInd/>
      <w:ind w:firstLine="200" w:firstLineChars="200"/>
    </w:pPr>
    <w:rPr>
      <w:rFonts w:ascii="Tahoma" w:hAnsi="Tahoma"/>
      <w:sz w:val="24"/>
      <w:szCs w:val="20"/>
    </w:rPr>
  </w:style>
  <w:style w:type="paragraph" w:customStyle="1" w:styleId="792">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autoRedefine/>
    <w:qFormat/>
    <w:uiPriority w:val="0"/>
    <w:rPr>
      <w:rFonts w:ascii="仿宋_GB2312" w:eastAsia="仿宋_GB2312"/>
      <w:b/>
      <w:sz w:val="32"/>
      <w:szCs w:val="32"/>
    </w:rPr>
  </w:style>
  <w:style w:type="paragraph" w:customStyle="1" w:styleId="795">
    <w:name w:val="五级条标题"/>
    <w:basedOn w:val="796"/>
    <w:next w:val="642"/>
    <w:autoRedefine/>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7"/>
    <w:next w:val="642"/>
    <w:autoRedefine/>
    <w:qFormat/>
    <w:uiPriority w:val="0"/>
    <w:pPr>
      <w:tabs>
        <w:tab w:val="left" w:pos="2940"/>
        <w:tab w:val="clear" w:pos="2520"/>
      </w:tabs>
      <w:ind w:left="2940"/>
      <w:outlineLvl w:val="5"/>
    </w:pPr>
  </w:style>
  <w:style w:type="paragraph" w:customStyle="1" w:styleId="797">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autoRedefine/>
    <w:qFormat/>
    <w:uiPriority w:val="0"/>
    <w:rPr>
      <w:rFonts w:ascii="仿宋_GB2312" w:eastAsia="仿宋_GB2312"/>
      <w:b/>
      <w:sz w:val="32"/>
      <w:szCs w:val="32"/>
    </w:rPr>
  </w:style>
  <w:style w:type="paragraph" w:customStyle="1" w:styleId="79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autoRedefine/>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3">
    <w:name w:val="单元格左对齐"/>
    <w:basedOn w:val="1"/>
    <w:autoRedefine/>
    <w:qFormat/>
    <w:uiPriority w:val="0"/>
    <w:pPr>
      <w:adjustRightInd/>
      <w:spacing w:line="360" w:lineRule="auto"/>
    </w:pPr>
    <w:rPr>
      <w:sz w:val="24"/>
    </w:rPr>
  </w:style>
  <w:style w:type="paragraph" w:customStyle="1" w:styleId="804">
    <w:name w:val="正文主体"/>
    <w:basedOn w:val="626"/>
    <w:autoRedefine/>
    <w:qFormat/>
    <w:uiPriority w:val="0"/>
  </w:style>
  <w:style w:type="paragraph" w:customStyle="1" w:styleId="805">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autoRedefine/>
    <w:qFormat/>
    <w:uiPriority w:val="0"/>
    <w:pPr>
      <w:adjustRightInd/>
      <w:spacing w:line="360" w:lineRule="auto"/>
      <w:ind w:firstLine="480" w:firstLineChars="200"/>
    </w:pPr>
    <w:rPr>
      <w:sz w:val="24"/>
      <w:szCs w:val="20"/>
    </w:rPr>
  </w:style>
  <w:style w:type="paragraph" w:customStyle="1" w:styleId="809">
    <w:name w:val="P1"/>
    <w:basedOn w:val="1"/>
    <w:autoRedefine/>
    <w:qFormat/>
    <w:uiPriority w:val="0"/>
    <w:pPr>
      <w:adjustRightInd/>
      <w:spacing w:line="288" w:lineRule="auto"/>
      <w:ind w:firstLine="425" w:firstLineChars="200"/>
    </w:pPr>
  </w:style>
  <w:style w:type="paragraph" w:customStyle="1" w:styleId="810">
    <w:name w:val="列表内容"/>
    <w:basedOn w:val="1"/>
    <w:next w:val="1"/>
    <w:autoRedefine/>
    <w:qFormat/>
    <w:uiPriority w:val="0"/>
    <w:pPr>
      <w:widowControl/>
      <w:tabs>
        <w:tab w:val="left" w:pos="840"/>
      </w:tabs>
      <w:ind w:left="840" w:hanging="420"/>
      <w:jc w:val="left"/>
    </w:pPr>
    <w:rPr>
      <w:kern w:val="0"/>
      <w:sz w:val="18"/>
    </w:rPr>
  </w:style>
  <w:style w:type="paragraph" w:customStyle="1" w:styleId="811">
    <w:name w:val="Char Char11 Char Char Char1"/>
    <w:basedOn w:val="1"/>
    <w:autoRedefine/>
    <w:qFormat/>
    <w:uiPriority w:val="6"/>
    <w:pPr>
      <w:spacing w:line="360" w:lineRule="auto"/>
    </w:pPr>
    <w:rPr>
      <w:szCs w:val="20"/>
    </w:rPr>
  </w:style>
  <w:style w:type="paragraph" w:customStyle="1" w:styleId="81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3">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autoRedefine/>
    <w:qFormat/>
    <w:uiPriority w:val="0"/>
    <w:pPr>
      <w:spacing w:line="360" w:lineRule="auto"/>
    </w:pPr>
    <w:rPr>
      <w:szCs w:val="20"/>
    </w:rPr>
  </w:style>
  <w:style w:type="paragraph" w:customStyle="1" w:styleId="81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autoRedefine/>
    <w:qFormat/>
    <w:uiPriority w:val="0"/>
    <w:rPr>
      <w:rFonts w:ascii="仿宋_GB2312" w:eastAsia="仿宋_GB2312"/>
      <w:b/>
      <w:sz w:val="32"/>
      <w:szCs w:val="32"/>
    </w:rPr>
  </w:style>
  <w:style w:type="paragraph" w:customStyle="1" w:styleId="821">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4">
    <w:name w:val="Char Char4 Char Char"/>
    <w:basedOn w:val="1"/>
    <w:autoRedefine/>
    <w:qFormat/>
    <w:uiPriority w:val="0"/>
    <w:pPr>
      <w:widowControl/>
      <w:adjustRightInd/>
      <w:spacing w:after="160" w:line="240" w:lineRule="exact"/>
      <w:jc w:val="left"/>
    </w:pPr>
  </w:style>
  <w:style w:type="paragraph" w:customStyle="1" w:styleId="825">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autoRedefine/>
    <w:qFormat/>
    <w:uiPriority w:val="0"/>
    <w:pPr>
      <w:spacing w:line="360" w:lineRule="auto"/>
    </w:pPr>
    <w:rPr>
      <w:szCs w:val="20"/>
    </w:rPr>
  </w:style>
  <w:style w:type="paragraph" w:customStyle="1" w:styleId="827">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autoRedefine/>
    <w:qFormat/>
    <w:uiPriority w:val="0"/>
    <w:pPr>
      <w:adjustRightInd/>
      <w:ind w:firstLine="200" w:firstLineChars="200"/>
    </w:pPr>
    <w:rPr>
      <w:rFonts w:ascii="Tahoma" w:hAnsi="Tahoma"/>
      <w:sz w:val="24"/>
      <w:szCs w:val="20"/>
    </w:rPr>
  </w:style>
  <w:style w:type="paragraph" w:customStyle="1" w:styleId="834">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autoRedefine/>
    <w:qFormat/>
    <w:uiPriority w:val="0"/>
    <w:pPr>
      <w:tabs>
        <w:tab w:val="left" w:pos="0"/>
      </w:tabs>
      <w:ind w:left="900" w:firstLine="0" w:firstLineChars="0"/>
    </w:pPr>
  </w:style>
  <w:style w:type="paragraph" w:customStyle="1" w:styleId="837">
    <w:name w:val="Bulleted List"/>
    <w:basedOn w:val="1"/>
    <w:autoRedefine/>
    <w:qFormat/>
    <w:uiPriority w:val="0"/>
    <w:pPr>
      <w:tabs>
        <w:tab w:val="left" w:pos="1260"/>
      </w:tabs>
      <w:adjustRightInd/>
      <w:ind w:left="1260" w:hanging="420"/>
    </w:pPr>
  </w:style>
  <w:style w:type="paragraph" w:customStyle="1" w:styleId="838">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autoRedefine/>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autoRedefine/>
    <w:qFormat/>
    <w:uiPriority w:val="0"/>
    <w:rPr>
      <w:rFonts w:ascii="Tahoma" w:hAnsi="Tahoma" w:cs="仿宋_GB2312"/>
      <w:sz w:val="24"/>
      <w:szCs w:val="20"/>
    </w:rPr>
  </w:style>
  <w:style w:type="paragraph" w:customStyle="1" w:styleId="841">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5"/>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autoRedefine/>
    <w:qFormat/>
    <w:uiPriority w:val="0"/>
    <w:rPr>
      <w:rFonts w:ascii="仿宋_GB2312" w:eastAsia="仿宋_GB2312"/>
      <w:b/>
      <w:sz w:val="32"/>
      <w:szCs w:val="20"/>
    </w:rPr>
  </w:style>
  <w:style w:type="paragraph" w:customStyle="1" w:styleId="84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autoRedefine/>
    <w:qFormat/>
    <w:uiPriority w:val="0"/>
    <w:rPr>
      <w:rFonts w:ascii="仿宋_GB2312" w:eastAsia="仿宋_GB2312"/>
      <w:b/>
      <w:sz w:val="32"/>
      <w:szCs w:val="20"/>
    </w:rPr>
  </w:style>
  <w:style w:type="paragraph" w:customStyle="1" w:styleId="848">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0">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5">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autoRedefine/>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859">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autoRedefine/>
    <w:qFormat/>
    <w:uiPriority w:val="0"/>
    <w:pPr>
      <w:widowControl/>
      <w:spacing w:after="160" w:line="240" w:lineRule="exact"/>
      <w:jc w:val="left"/>
    </w:pPr>
    <w:rPr>
      <w:rFonts w:eastAsia="仿宋_GB2312"/>
      <w:sz w:val="28"/>
    </w:rPr>
  </w:style>
  <w:style w:type="paragraph" w:customStyle="1" w:styleId="862">
    <w:name w:val="Char21"/>
    <w:basedOn w:val="1"/>
    <w:autoRedefine/>
    <w:qFormat/>
    <w:uiPriority w:val="0"/>
    <w:pPr>
      <w:adjustRightInd/>
      <w:ind w:firstLine="200" w:firstLineChars="200"/>
    </w:pPr>
    <w:rPr>
      <w:rFonts w:ascii="仿宋_GB2312" w:eastAsia="仿宋_GB2312"/>
      <w:b/>
      <w:sz w:val="32"/>
      <w:szCs w:val="32"/>
    </w:rPr>
  </w:style>
  <w:style w:type="paragraph" w:customStyle="1" w:styleId="863">
    <w:name w:val="列表段落1"/>
    <w:basedOn w:val="1"/>
    <w:autoRedefine/>
    <w:qFormat/>
    <w:uiPriority w:val="34"/>
    <w:pPr>
      <w:adjustRightInd/>
      <w:ind w:right="238" w:firstLine="420"/>
    </w:pPr>
    <w:rPr>
      <w:rFonts w:ascii="Calibri" w:hAnsi="Calibri"/>
      <w:sz w:val="24"/>
    </w:rPr>
  </w:style>
  <w:style w:type="paragraph" w:customStyle="1" w:styleId="864">
    <w:name w:val="Char Char110"/>
    <w:basedOn w:val="1"/>
    <w:autoRedefine/>
    <w:qFormat/>
    <w:uiPriority w:val="6"/>
    <w:pPr>
      <w:spacing w:line="360" w:lineRule="auto"/>
    </w:pPr>
    <w:rPr>
      <w:rFonts w:ascii="Tahoma" w:hAnsi="Tahoma"/>
      <w:sz w:val="24"/>
      <w:szCs w:val="20"/>
    </w:rPr>
  </w:style>
  <w:style w:type="paragraph" w:customStyle="1" w:styleId="865">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7">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autoRedefine/>
    <w:qFormat/>
    <w:uiPriority w:val="0"/>
    <w:rPr>
      <w:rFonts w:ascii="Tahoma" w:hAnsi="Tahoma" w:cs="仿宋_GB2312"/>
      <w:sz w:val="24"/>
      <w:szCs w:val="20"/>
    </w:rPr>
  </w:style>
  <w:style w:type="paragraph" w:customStyle="1" w:styleId="870">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4">
    <w:name w:val="_Style 12"/>
    <w:basedOn w:val="19"/>
    <w:autoRedefine/>
    <w:qFormat/>
    <w:uiPriority w:val="0"/>
    <w:pPr>
      <w:snapToGrid w:val="0"/>
      <w:spacing w:line="360" w:lineRule="auto"/>
    </w:pPr>
  </w:style>
  <w:style w:type="paragraph" w:customStyle="1" w:styleId="875">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81"/>
    <w:autoRedefine/>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autoRedefine/>
    <w:qFormat/>
    <w:uiPriority w:val="0"/>
    <w:pPr>
      <w:outlineLvl w:val="2"/>
    </w:pPr>
  </w:style>
  <w:style w:type="paragraph" w:customStyle="1" w:styleId="882">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autoRedefine/>
    <w:qFormat/>
    <w:uiPriority w:val="0"/>
    <w:pPr>
      <w:adjustRightInd/>
      <w:ind w:firstLine="200" w:firstLineChars="200"/>
    </w:pPr>
    <w:rPr>
      <w:rFonts w:ascii="Tahoma" w:hAnsi="Tahoma"/>
      <w:sz w:val="24"/>
      <w:szCs w:val="20"/>
    </w:rPr>
  </w:style>
  <w:style w:type="paragraph" w:customStyle="1" w:styleId="884">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5">
    <w:name w:val="MM Empty"/>
    <w:basedOn w:val="1"/>
    <w:autoRedefine/>
    <w:qFormat/>
    <w:uiPriority w:val="0"/>
    <w:pPr>
      <w:adjustRightInd/>
    </w:pPr>
  </w:style>
  <w:style w:type="paragraph" w:customStyle="1" w:styleId="886">
    <w:name w:val="Char24"/>
    <w:basedOn w:val="1"/>
    <w:autoRedefine/>
    <w:qFormat/>
    <w:uiPriority w:val="0"/>
    <w:rPr>
      <w:rFonts w:ascii="仿宋_GB2312" w:eastAsia="仿宋_GB2312"/>
      <w:b/>
      <w:sz w:val="32"/>
      <w:szCs w:val="32"/>
    </w:rPr>
  </w:style>
  <w:style w:type="paragraph" w:customStyle="1" w:styleId="887">
    <w:name w:val="正文箭头"/>
    <w:basedOn w:val="540"/>
    <w:autoRedefine/>
    <w:qFormat/>
    <w:uiPriority w:val="0"/>
  </w:style>
  <w:style w:type="paragraph" w:customStyle="1" w:styleId="888">
    <w:name w:val="U_编号2"/>
    <w:basedOn w:val="1"/>
    <w:autoRedefine/>
    <w:qFormat/>
    <w:uiPriority w:val="0"/>
    <w:pPr>
      <w:tabs>
        <w:tab w:val="left" w:pos="785"/>
      </w:tabs>
      <w:adjustRightInd/>
      <w:spacing w:beforeLines="10" w:afterLines="10" w:line="300" w:lineRule="auto"/>
    </w:pPr>
    <w:rPr>
      <w:sz w:val="24"/>
    </w:rPr>
  </w:style>
  <w:style w:type="paragraph" w:customStyle="1" w:styleId="889">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autoRedefine/>
    <w:qFormat/>
    <w:uiPriority w:val="34"/>
    <w:pPr>
      <w:adjustRightInd/>
      <w:ind w:firstLine="420" w:firstLineChars="200"/>
    </w:pPr>
    <w:rPr>
      <w:rFonts w:eastAsia="仿宋_GB2312"/>
      <w:sz w:val="28"/>
    </w:rPr>
  </w:style>
  <w:style w:type="paragraph" w:customStyle="1" w:styleId="894">
    <w:name w:val="表格 内容"/>
    <w:basedOn w:val="730"/>
    <w:autoRedefine/>
    <w:qFormat/>
    <w:uiPriority w:val="0"/>
    <w:rPr>
      <w:b w:val="0"/>
      <w:sz w:val="20"/>
    </w:rPr>
  </w:style>
  <w:style w:type="paragraph" w:customStyle="1" w:styleId="895">
    <w:name w:val="正文首行缩进1"/>
    <w:basedOn w:val="24"/>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autoRedefine/>
    <w:qFormat/>
    <w:uiPriority w:val="0"/>
    <w:pPr>
      <w:tabs>
        <w:tab w:val="left" w:pos="1080"/>
      </w:tabs>
      <w:ind w:left="1080" w:hanging="1080"/>
    </w:pPr>
  </w:style>
  <w:style w:type="paragraph" w:customStyle="1" w:styleId="898">
    <w:name w:val="数字标题1"/>
    <w:basedOn w:val="3"/>
    <w:next w:val="1"/>
    <w:autoRedefine/>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0">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autoRedefine/>
    <w:qFormat/>
    <w:uiPriority w:val="0"/>
    <w:pPr>
      <w:widowControl/>
    </w:pPr>
    <w:rPr>
      <w:kern w:val="0"/>
      <w:sz w:val="24"/>
      <w:szCs w:val="20"/>
    </w:rPr>
  </w:style>
  <w:style w:type="paragraph" w:customStyle="1" w:styleId="906">
    <w:name w:val="Char Char113"/>
    <w:basedOn w:val="1"/>
    <w:autoRedefine/>
    <w:qFormat/>
    <w:uiPriority w:val="0"/>
    <w:pPr>
      <w:widowControl/>
      <w:spacing w:after="160" w:line="240" w:lineRule="exact"/>
      <w:jc w:val="left"/>
    </w:pPr>
    <w:rPr>
      <w:rFonts w:eastAsia="仿宋_GB2312"/>
      <w:sz w:val="28"/>
    </w:rPr>
  </w:style>
  <w:style w:type="paragraph" w:customStyle="1" w:styleId="907">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autoRedefine/>
    <w:qFormat/>
    <w:uiPriority w:val="34"/>
    <w:pPr>
      <w:adjustRightInd/>
      <w:ind w:firstLine="420" w:firstLineChars="200"/>
    </w:pPr>
    <w:rPr>
      <w:rFonts w:eastAsia="仿宋_GB2312"/>
      <w:sz w:val="28"/>
    </w:rPr>
  </w:style>
  <w:style w:type="paragraph" w:customStyle="1" w:styleId="909">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1">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autoRedefine/>
    <w:qFormat/>
    <w:uiPriority w:val="6"/>
    <w:pPr>
      <w:widowControl/>
      <w:spacing w:after="160" w:line="240" w:lineRule="exact"/>
      <w:jc w:val="left"/>
    </w:pPr>
    <w:rPr>
      <w:rFonts w:eastAsia="仿宋_GB2312"/>
      <w:sz w:val="28"/>
    </w:rPr>
  </w:style>
  <w:style w:type="paragraph" w:customStyle="1" w:styleId="915">
    <w:name w:val="正文 图"/>
    <w:basedOn w:val="445"/>
    <w:autoRedefine/>
    <w:qFormat/>
    <w:uiPriority w:val="0"/>
    <w:pPr>
      <w:adjustRightInd/>
      <w:spacing w:before="0"/>
      <w:ind w:firstLine="0"/>
      <w:jc w:val="center"/>
    </w:pPr>
    <w:rPr>
      <w:rFonts w:ascii="微软雅黑" w:hAnsi="微软雅黑"/>
    </w:rPr>
  </w:style>
  <w:style w:type="paragraph" w:customStyle="1" w:styleId="916">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4"/>
    <w:autoRedefine/>
    <w:qFormat/>
    <w:uiPriority w:val="0"/>
    <w:pPr>
      <w:ind w:left="0"/>
    </w:pPr>
  </w:style>
  <w:style w:type="paragraph" w:customStyle="1" w:styleId="919">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autoRedefine/>
    <w:qFormat/>
    <w:uiPriority w:val="0"/>
    <w:pPr>
      <w:adjustRightInd/>
      <w:spacing w:line="360" w:lineRule="auto"/>
      <w:ind w:firstLine="480"/>
    </w:pPr>
    <w:rPr>
      <w:sz w:val="24"/>
    </w:rPr>
  </w:style>
  <w:style w:type="table" w:customStyle="1" w:styleId="922">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autoRedefine/>
    <w:qFormat/>
    <w:uiPriority w:val="34"/>
    <w:pPr>
      <w:ind w:firstLine="420" w:firstLineChars="200"/>
    </w:pPr>
  </w:style>
  <w:style w:type="character" w:customStyle="1" w:styleId="929">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autoRedefine/>
    <w:qFormat/>
    <w:uiPriority w:val="0"/>
    <w:rPr>
      <w:rFonts w:ascii="宋体" w:eastAsia="宋体"/>
      <w:snapToGrid w:val="0"/>
      <w:color w:val="000000"/>
      <w:kern w:val="28"/>
      <w:sz w:val="28"/>
      <w:lang w:val="en-US" w:eastAsia="zh-CN" w:bidi="ar-SA"/>
    </w:rPr>
  </w:style>
  <w:style w:type="character" w:customStyle="1" w:styleId="931">
    <w:name w:val="页脚 字符1"/>
    <w:autoRedefine/>
    <w:qFormat/>
    <w:locked/>
    <w:uiPriority w:val="99"/>
    <w:rPr>
      <w:kern w:val="2"/>
      <w:sz w:val="18"/>
      <w:szCs w:val="18"/>
    </w:rPr>
  </w:style>
  <w:style w:type="character" w:customStyle="1" w:styleId="932">
    <w:name w:val="页眉 字符1"/>
    <w:autoRedefine/>
    <w:qFormat/>
    <w:uiPriority w:val="99"/>
    <w:rPr>
      <w:kern w:val="2"/>
      <w:sz w:val="18"/>
      <w:szCs w:val="18"/>
    </w:rPr>
  </w:style>
  <w:style w:type="character" w:customStyle="1" w:styleId="933">
    <w:name w:val="尾注文本 字符"/>
    <w:link w:val="38"/>
    <w:autoRedefine/>
    <w:qFormat/>
    <w:uiPriority w:val="0"/>
    <w:rPr>
      <w:kern w:val="2"/>
      <w:sz w:val="21"/>
      <w:szCs w:val="24"/>
      <w:lang w:val="zh-CN"/>
    </w:rPr>
  </w:style>
  <w:style w:type="character" w:customStyle="1" w:styleId="934">
    <w:name w:val="无间隔 字符"/>
    <w:link w:val="485"/>
    <w:autoRedefine/>
    <w:qFormat/>
    <w:uiPriority w:val="99"/>
    <w:rPr>
      <w:kern w:val="2"/>
      <w:sz w:val="21"/>
      <w:szCs w:val="22"/>
    </w:rPr>
  </w:style>
  <w:style w:type="character" w:customStyle="1" w:styleId="935">
    <w:name w:val="标准文本 Char Char"/>
    <w:link w:val="936"/>
    <w:autoRedefine/>
    <w:qFormat/>
    <w:uiPriority w:val="0"/>
    <w:rPr>
      <w:rFonts w:cs="宋体"/>
      <w:kern w:val="2"/>
      <w:sz w:val="24"/>
    </w:rPr>
  </w:style>
  <w:style w:type="paragraph" w:customStyle="1" w:styleId="936">
    <w:name w:val="标准文本"/>
    <w:basedOn w:val="1"/>
    <w:link w:val="935"/>
    <w:autoRedefine/>
    <w:qFormat/>
    <w:uiPriority w:val="0"/>
    <w:pPr>
      <w:adjustRightInd/>
      <w:spacing w:line="360" w:lineRule="auto"/>
      <w:ind w:firstLine="480" w:firstLineChars="200"/>
    </w:pPr>
    <w:rPr>
      <w:rFonts w:cs="宋体"/>
      <w:sz w:val="24"/>
      <w:szCs w:val="20"/>
    </w:rPr>
  </w:style>
  <w:style w:type="character" w:customStyle="1" w:styleId="937">
    <w:name w:val="Char Char213"/>
    <w:autoRedefine/>
    <w:qFormat/>
    <w:uiPriority w:val="0"/>
    <w:rPr>
      <w:rFonts w:eastAsia="Century Gothic"/>
      <w:b/>
      <w:bCs/>
      <w:kern w:val="44"/>
      <w:sz w:val="32"/>
      <w:szCs w:val="44"/>
      <w:lang w:val="en-US" w:eastAsia="zh-CN" w:bidi="ar-SA"/>
    </w:rPr>
  </w:style>
  <w:style w:type="character" w:customStyle="1" w:styleId="938">
    <w:name w:val="apple-style-span"/>
    <w:autoRedefine/>
    <w:qFormat/>
    <w:uiPriority w:val="0"/>
    <w:rPr>
      <w:rFonts w:ascii="Arial" w:hAnsi="Arial" w:eastAsia="黑体" w:cs="Arial"/>
      <w:snapToGrid w:val="0"/>
      <w:kern w:val="0"/>
      <w:szCs w:val="21"/>
    </w:rPr>
  </w:style>
  <w:style w:type="character" w:customStyle="1" w:styleId="939">
    <w:name w:val="15"/>
    <w:autoRedefine/>
    <w:qFormat/>
    <w:uiPriority w:val="0"/>
    <w:rPr>
      <w:rFonts w:hint="default" w:ascii="Calibri" w:hAnsi="Calibri"/>
      <w:color w:val="0000FF"/>
      <w:u w:val="single"/>
    </w:rPr>
  </w:style>
  <w:style w:type="character" w:customStyle="1" w:styleId="940">
    <w:name w:val="16"/>
    <w:autoRedefine/>
    <w:qFormat/>
    <w:uiPriority w:val="0"/>
    <w:rPr>
      <w:rFonts w:hint="eastAsia" w:ascii="宋体" w:hAnsi="宋体" w:eastAsia="宋体"/>
      <w:color w:val="000000"/>
      <w:sz w:val="20"/>
      <w:szCs w:val="20"/>
    </w:rPr>
  </w:style>
  <w:style w:type="character" w:customStyle="1" w:styleId="941">
    <w:name w:val="edui-unclickable"/>
    <w:autoRedefine/>
    <w:qFormat/>
    <w:uiPriority w:val="0"/>
    <w:rPr>
      <w:color w:val="808080"/>
    </w:rPr>
  </w:style>
  <w:style w:type="character" w:customStyle="1" w:styleId="942">
    <w:name w:val="tpc_content1"/>
    <w:autoRedefine/>
    <w:qFormat/>
    <w:uiPriority w:val="0"/>
    <w:rPr>
      <w:sz w:val="20"/>
      <w:szCs w:val="20"/>
    </w:rPr>
  </w:style>
  <w:style w:type="character" w:customStyle="1" w:styleId="943">
    <w:name w:val="正文文本缩进 字符"/>
    <w:autoRedefine/>
    <w:qFormat/>
    <w:uiPriority w:val="0"/>
    <w:rPr>
      <w:rFonts w:ascii="Century Gothic" w:hAnsi="Century Gothic" w:eastAsia="Century Gothic"/>
      <w:kern w:val="2"/>
      <w:sz w:val="24"/>
      <w:lang w:val="en-US" w:eastAsia="zh-CN" w:bidi="ar-SA"/>
    </w:rPr>
  </w:style>
  <w:style w:type="character" w:customStyle="1" w:styleId="944">
    <w:name w:val="正文文本 2 字符"/>
    <w:autoRedefine/>
    <w:qFormat/>
    <w:uiPriority w:val="0"/>
    <w:rPr>
      <w:rFonts w:ascii="Arial" w:hAnsi="Arial" w:eastAsia="宋体"/>
      <w:kern w:val="2"/>
      <w:sz w:val="24"/>
      <w:szCs w:val="24"/>
      <w:lang w:val="en-US" w:eastAsia="zh-CN" w:bidi="ar-SA"/>
    </w:rPr>
  </w:style>
  <w:style w:type="character" w:customStyle="1" w:styleId="945">
    <w:name w:val="edui-clickable2"/>
    <w:autoRedefine/>
    <w:qFormat/>
    <w:uiPriority w:val="0"/>
    <w:rPr>
      <w:color w:val="0000FF"/>
      <w:u w:val="single"/>
    </w:rPr>
  </w:style>
  <w:style w:type="character" w:customStyle="1" w:styleId="946">
    <w:name w:val="style1"/>
    <w:autoRedefine/>
    <w:qFormat/>
    <w:uiPriority w:val="0"/>
    <w:rPr>
      <w:rFonts w:ascii="Arial" w:hAnsi="Arial" w:eastAsia="黑体" w:cs="Arial"/>
      <w:snapToGrid w:val="0"/>
      <w:kern w:val="0"/>
      <w:szCs w:val="21"/>
    </w:rPr>
  </w:style>
  <w:style w:type="character" w:customStyle="1" w:styleId="947">
    <w:name w:val="zbggtop11 style5"/>
    <w:autoRedefine/>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9">
    <w:name w:val="bulletintext1"/>
    <w:autoRedefine/>
    <w:qFormat/>
    <w:uiPriority w:val="0"/>
    <w:rPr>
      <w:color w:val="000000"/>
      <w:sz w:val="18"/>
    </w:rPr>
  </w:style>
  <w:style w:type="paragraph" w:customStyle="1" w:styleId="950">
    <w:name w:val="_Style 947"/>
    <w:basedOn w:val="1"/>
    <w:next w:val="81"/>
    <w:autoRedefine/>
    <w:qFormat/>
    <w:uiPriority w:val="34"/>
    <w:pPr>
      <w:adjustRightInd/>
      <w:ind w:firstLine="420" w:firstLineChars="200"/>
    </w:pPr>
  </w:style>
  <w:style w:type="paragraph" w:customStyle="1" w:styleId="951">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3">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7">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autoRedefine/>
    <w:qFormat/>
    <w:uiPriority w:val="0"/>
    <w:pPr>
      <w:adjustRightInd/>
      <w:jc w:val="left"/>
    </w:pPr>
    <w:rPr>
      <w:rFonts w:ascii="Calibri" w:hAnsi="Calibri"/>
      <w:kern w:val="0"/>
      <w:sz w:val="22"/>
      <w:szCs w:val="22"/>
      <w:lang w:eastAsia="en-US"/>
    </w:rPr>
  </w:style>
  <w:style w:type="paragraph" w:customStyle="1" w:styleId="959">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autoRedefine/>
    <w:qFormat/>
    <w:uiPriority w:val="0"/>
    <w:rPr>
      <w:color w:val="000000"/>
      <w:shd w:val="clear" w:color="auto" w:fill="EFD200"/>
    </w:rPr>
  </w:style>
  <w:style w:type="character" w:customStyle="1" w:styleId="963">
    <w:name w:val="font71"/>
    <w:autoRedefine/>
    <w:qFormat/>
    <w:uiPriority w:val="0"/>
    <w:rPr>
      <w:rFonts w:hint="eastAsia" w:ascii="宋体" w:hAnsi="宋体" w:eastAsia="宋体" w:cs="宋体"/>
      <w:color w:val="000000"/>
      <w:sz w:val="22"/>
      <w:szCs w:val="22"/>
      <w:u w:val="none"/>
    </w:rPr>
  </w:style>
  <w:style w:type="character" w:customStyle="1" w:styleId="964">
    <w:name w:val="font91"/>
    <w:autoRedefine/>
    <w:qFormat/>
    <w:uiPriority w:val="0"/>
    <w:rPr>
      <w:rFonts w:hint="eastAsia" w:ascii="仿宋" w:hAnsi="仿宋" w:eastAsia="仿宋" w:cs="仿宋"/>
      <w:color w:val="000000"/>
      <w:sz w:val="22"/>
      <w:szCs w:val="22"/>
      <w:u w:val="none"/>
    </w:rPr>
  </w:style>
  <w:style w:type="paragraph" w:customStyle="1" w:styleId="965">
    <w:name w:val="大标题"/>
    <w:basedOn w:val="439"/>
    <w:autoRedefine/>
    <w:qFormat/>
    <w:uiPriority w:val="0"/>
    <w:rPr>
      <w:szCs w:val="36"/>
    </w:rPr>
  </w:style>
  <w:style w:type="paragraph" w:customStyle="1" w:styleId="966">
    <w:name w:val="WPSOffice手动目录 1"/>
    <w:autoRedefine/>
    <w:qFormat/>
    <w:uiPriority w:val="0"/>
    <w:rPr>
      <w:rFonts w:ascii="Times New Roman" w:hAnsi="Times New Roman" w:eastAsia="宋体" w:cs="Times New Roman"/>
      <w:lang w:val="en-US" w:eastAsia="zh-CN" w:bidi="ar-SA"/>
    </w:rPr>
  </w:style>
  <w:style w:type="paragraph" w:customStyle="1" w:styleId="967">
    <w:name w:val="Style1"/>
    <w:autoRedefine/>
    <w:qFormat/>
    <w:uiPriority w:val="0"/>
    <w:pPr>
      <w:spacing w:after="120"/>
      <w:jc w:val="both"/>
    </w:pPr>
    <w:rPr>
      <w:rFonts w:ascii="Times New Roman" w:hAnsi="Times New Roman" w:eastAsia="Times New Roman" w:cs="Times New Roman"/>
      <w:color w:val="000000"/>
      <w:spacing w:val="-3"/>
      <w:sz w:val="24"/>
      <w:szCs w:val="24"/>
      <w:lang w:val="en-US" w:eastAsia="zh-CN" w:bidi="ar-SA"/>
    </w:rPr>
  </w:style>
  <w:style w:type="paragraph" w:customStyle="1" w:styleId="968">
    <w:name w:val="Body text|1"/>
    <w:basedOn w:val="1"/>
    <w:autoRedefine/>
    <w:qFormat/>
    <w:uiPriority w:val="0"/>
    <w:pPr>
      <w:spacing w:line="480" w:lineRule="auto"/>
      <w:ind w:firstLine="140"/>
    </w:pPr>
    <w:rPr>
      <w:rFonts w:ascii="宋体" w:hAnsi="宋体" w:cs="宋体"/>
      <w:sz w:val="22"/>
      <w:szCs w:val="22"/>
      <w:lang w:val="zh-TW" w:eastAsia="zh-TW" w:bidi="zh-TW"/>
    </w:rPr>
  </w:style>
  <w:style w:type="character" w:customStyle="1" w:styleId="969">
    <w:name w:val="标题 2 字符1"/>
    <w:autoRedefine/>
    <w:qFormat/>
    <w:uiPriority w:val="0"/>
    <w:rPr>
      <w:rFonts w:ascii="Arial" w:hAnsi="Arial" w:eastAsia="宋体"/>
      <w:b/>
      <w:bCs/>
      <w:kern w:val="2"/>
      <w:sz w:val="28"/>
      <w:szCs w:val="32"/>
      <w:lang w:val="en-US" w:eastAsia="zh-CN" w:bidi="ar-SA"/>
    </w:rPr>
  </w:style>
  <w:style w:type="paragraph" w:customStyle="1" w:styleId="970">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971">
    <w:name w:val="正文3.8"/>
    <w:basedOn w:val="1"/>
    <w:autoRedefine/>
    <w:qFormat/>
    <w:uiPriority w:val="0"/>
    <w:pPr>
      <w:spacing w:line="360" w:lineRule="auto"/>
      <w:ind w:firstLine="200" w:firstLineChars="200"/>
      <w:contextualSpacing/>
      <w:jc w:val="left"/>
    </w:pPr>
    <w:rPr>
      <w:rFonts w:ascii="仿宋" w:hAnsi="仿宋" w:eastAsia="仿宋" w:cs="仿宋"/>
      <w:kern w:val="0"/>
      <w:sz w:val="24"/>
      <w:lang w:bidi="en-US"/>
    </w:rPr>
  </w:style>
  <w:style w:type="paragraph" w:customStyle="1" w:styleId="972">
    <w:name w:val="179"/>
    <w:basedOn w:val="1"/>
    <w:autoRedefine/>
    <w:qFormat/>
    <w:uiPriority w:val="0"/>
    <w:pPr>
      <w:widowControl/>
      <w:spacing w:before="158"/>
      <w:ind w:left="798" w:firstLine="480"/>
      <w:jc w:val="left"/>
      <w:textAlignment w:val="baseline"/>
    </w:pPr>
    <w:rPr>
      <w:rFonts w:ascii="仿宋" w:hAnsi="仿宋" w:eastAsia="仿宋"/>
      <w:kern w:val="0"/>
      <w:sz w:val="22"/>
      <w:lang w:val="zh-CN" w:bidi="zh-CN"/>
    </w:rPr>
  </w:style>
  <w:style w:type="paragraph" w:customStyle="1" w:styleId="973">
    <w:name w:val="dyibufen"/>
    <w:basedOn w:val="1"/>
    <w:autoRedefine/>
    <w:qFormat/>
    <w:uiPriority w:val="0"/>
    <w:pPr>
      <w:spacing w:line="360" w:lineRule="auto"/>
      <w:jc w:val="center"/>
      <w:outlineLvl w:val="0"/>
    </w:pPr>
    <w:rPr>
      <w:rFonts w:ascii="宋体" w:hAnsi="宋体"/>
      <w:b/>
      <w:color w:val="000000"/>
      <w:sz w:val="32"/>
      <w:szCs w:val="32"/>
    </w:rPr>
  </w:style>
  <w:style w:type="paragraph" w:customStyle="1" w:styleId="974">
    <w:name w:val="9.12第一章"/>
    <w:basedOn w:val="1"/>
    <w:autoRedefine/>
    <w:qFormat/>
    <w:uiPriority w:val="0"/>
    <w:pPr>
      <w:widowControl/>
      <w:numPr>
        <w:ilvl w:val="0"/>
        <w:numId w:val="1"/>
      </w:numPr>
      <w:spacing w:line="360" w:lineRule="auto"/>
      <w:jc w:val="center"/>
    </w:pPr>
    <w:rPr>
      <w:rFonts w:ascii="仿宋" w:hAnsi="仿宋" w:eastAsia="仿宋"/>
      <w:b/>
      <w:bCs/>
      <w:kern w:val="0"/>
      <w:sz w:val="36"/>
      <w:szCs w:val="36"/>
    </w:rPr>
  </w:style>
  <w:style w:type="paragraph" w:customStyle="1" w:styleId="975">
    <w:name w:val="Revision"/>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976">
    <w:name w:val="普通(网站)_0"/>
    <w:basedOn w:val="977"/>
    <w:autoRedefine/>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977">
    <w:name w:val="正文_1"/>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978">
    <w:name w:val="式样--正文"/>
    <w:basedOn w:val="1"/>
    <w:qFormat/>
    <w:uiPriority w:val="0"/>
    <w:pPr>
      <w:spacing w:line="360" w:lineRule="auto"/>
      <w:ind w:firstLine="200" w:firstLineChars="200"/>
    </w:pPr>
    <w:rPr>
      <w:rFonts w:ascii="仿宋_GB2312" w:hAnsi="Calibri" w:eastAsia="仿宋_GB2312"/>
      <w:sz w:val="28"/>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115</Pages>
  <Words>6779</Words>
  <Characters>7379</Characters>
  <Lines>512</Lines>
  <Paragraphs>144</Paragraphs>
  <TotalTime>84</TotalTime>
  <ScaleCrop>false</ScaleCrop>
  <LinksUpToDate>false</LinksUpToDate>
  <CharactersWithSpaces>7768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Fu</cp:lastModifiedBy>
  <cp:lastPrinted>2022-01-27T11:00:00Z</cp:lastPrinted>
  <dcterms:modified xsi:type="dcterms:W3CDTF">2025-03-21T08:25:08Z</dcterms:modified>
  <dc:title>杭州市市民卡扩大发卡工程</dc:title>
  <cp:revision>202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75DB073B1D77439ABC0FF0263645B340_13</vt:lpwstr>
  </property>
  <property fmtid="{D5CDD505-2E9C-101B-9397-08002B2CF9AE}" pid="5" name="KSOTemplateDocerSaveRecord">
    <vt:lpwstr>eyJoZGlkIjoiYTc0ZjgwNzkxY2ZhYTg3OGU4YTAzNmZlZjQ3ZTM3OGUiLCJ1c2VySWQiOiI5NTgwOTYyNzEifQ==</vt:lpwstr>
  </property>
</Properties>
</file>