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val="en-US" w:eastAsia="zh-CN"/>
        </w:rPr>
      </w:pPr>
      <w:bookmarkStart w:id="481" w:name="_GoBack"/>
      <w:r>
        <w:rPr>
          <w:rFonts w:hint="eastAsia" w:ascii="宋体" w:hAnsi="宋体" w:cs="宋体"/>
          <w:sz w:val="48"/>
          <w:szCs w:val="48"/>
          <w:lang w:val="en-US" w:eastAsia="zh-CN"/>
        </w:rPr>
        <w:t>新监狱开办费（2024）杭州市南郊监狱外围外墙隔离网道路硬化工程</w:t>
      </w:r>
    </w:p>
    <w:bookmarkEnd w:id="481"/>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NJJY20240613001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杭州市南郊监狱</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浙江华域高宇项目管理有限公司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十三</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（新监狱开办费（2024）杭州市南郊监狱外围外墙隔离网道路硬化工程）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eastAsia" w:ascii="宋体" w:hAnsi="宋体" w:cs="宋体"/>
          <w:sz w:val="30"/>
          <w:szCs w:val="30"/>
          <w:lang w:val="en-US" w:eastAsia="zh-CN"/>
        </w:rPr>
      </w:pPr>
      <w:r>
        <w:rPr>
          <w:rFonts w:hint="eastAsia" w:ascii="宋体" w:hAnsi="宋体" w:cs="宋体"/>
          <w:b/>
          <w:sz w:val="24"/>
        </w:rPr>
        <w:t>项目编号：</w:t>
      </w:r>
      <w:r>
        <w:rPr>
          <w:rFonts w:hint="eastAsia" w:ascii="宋体" w:hAnsi="宋体" w:cs="宋体"/>
          <w:sz w:val="24"/>
          <w:lang w:val="en-US" w:eastAsia="zh-CN"/>
        </w:rPr>
        <w:t>NJJY20240613001</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新监狱开办费（2024）杭州市南郊监狱外围外墙隔离网道路硬化工程</w:t>
      </w:r>
    </w:p>
    <w:p>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val="0"/>
          <w:bCs/>
          <w:sz w:val="24"/>
          <w:lang w:val="en-US" w:eastAsia="zh-CN"/>
        </w:rPr>
        <w:t>3200000</w:t>
      </w:r>
      <w:r>
        <w:rPr>
          <w:rFonts w:hint="eastAsia" w:ascii="宋体" w:hAnsi="宋体" w:cs="宋体"/>
          <w:b w:val="0"/>
          <w:bCs/>
          <w:sz w:val="24"/>
        </w:rPr>
        <w:t xml:space="preserve">  </w:t>
      </w:r>
    </w:p>
    <w:p>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val="0"/>
          <w:bCs/>
          <w:sz w:val="24"/>
          <w:lang w:val="en-US" w:eastAsia="zh-CN"/>
        </w:rPr>
        <w:t>2941622</w:t>
      </w:r>
      <w:r>
        <w:rPr>
          <w:rFonts w:hint="eastAsia" w:ascii="宋体" w:hAnsi="宋体" w:cs="宋体"/>
          <w:b w:val="0"/>
          <w:bCs/>
          <w:sz w:val="24"/>
        </w:rPr>
        <w:t xml:space="preserve"> </w:t>
      </w:r>
    </w:p>
    <w:p>
      <w:pPr>
        <w:pStyle w:val="7"/>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杭州市南郊监狱外围外墙隔离网道路硬化工程。详见采购文件第三部分采购需求。</w:t>
      </w:r>
    </w:p>
    <w:p>
      <w:pPr>
        <w:pStyle w:val="131"/>
        <w:snapToGrid w:val="0"/>
        <w:spacing w:before="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val="0"/>
          <w:bCs/>
          <w:lang w:val="en-US" w:eastAsia="zh-CN"/>
        </w:rPr>
        <w:t>120日历天</w:t>
      </w:r>
    </w:p>
    <w:p>
      <w:pPr>
        <w:pStyle w:val="7"/>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7"/>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是；</w:t>
      </w:r>
    </w:p>
    <w:p>
      <w:pPr>
        <w:pStyle w:val="7"/>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本项目的特定资格要求：（1）投标供应商具备：有效期内的市政公用工程施工总承包资质三级（含）以上、有效期内的《企业安全生产许可证》；</w:t>
      </w:r>
    </w:p>
    <w:p>
      <w:pPr>
        <w:numPr>
          <w:ilvl w:val="0"/>
          <w:numId w:val="0"/>
        </w:numPr>
        <w:spacing w:line="360" w:lineRule="auto"/>
        <w:ind w:firstLine="480" w:firstLineChars="200"/>
        <w:rPr>
          <w:rFonts w:ascii="宋体" w:hAnsi="宋体" w:cs="宋体"/>
          <w:sz w:val="24"/>
        </w:rPr>
      </w:pPr>
      <w:r>
        <w:rPr>
          <w:rFonts w:hint="eastAsia" w:ascii="宋体" w:hAnsi="宋体" w:cs="宋体"/>
          <w:sz w:val="24"/>
        </w:rPr>
        <w:t>（2）拟派项目负责人具备：有效期内的市政公用工程二级（含）以上注册建造师及有效期内的安全生产考核合格证书（B证）</w:t>
      </w:r>
      <w:r>
        <w:rPr>
          <w:rFonts w:hint="eastAsia" w:ascii="宋体" w:hAnsi="宋体" w:cs="宋体"/>
          <w:sz w:val="24"/>
          <w:lang w:eastAsia="zh-CN"/>
        </w:rPr>
        <w:t>且无在建工程（提供拟派项目负责人无在建工程承诺书）</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color w:val="auto"/>
          <w:sz w:val="24"/>
        </w:rPr>
      </w:pPr>
      <w:r>
        <w:rPr>
          <w:rFonts w:hint="eastAsia" w:ascii="宋体" w:hAnsi="宋体" w:cs="宋体"/>
          <w:sz w:val="24"/>
        </w:rPr>
        <w:t>1.采购人信息</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名    称：</w:t>
      </w:r>
      <w:r>
        <w:rPr>
          <w:rFonts w:hint="eastAsia" w:ascii="宋体" w:hAnsi="宋体" w:cs="宋体"/>
          <w:color w:val="auto"/>
          <w:sz w:val="24"/>
          <w:lang w:val="en-US" w:eastAsia="zh-CN"/>
        </w:rPr>
        <w:t>杭州市南郊监狱</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杭州市萧山区杭新路8号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黄旭东</w:t>
      </w:r>
      <w:r>
        <w:rPr>
          <w:rFonts w:hint="eastAsia" w:ascii="宋体" w:hAnsi="宋体" w:cs="宋体"/>
          <w:color w:val="auto"/>
          <w:sz w:val="24"/>
          <w:lang w:val="en-US" w:eastAsia="zh-CN"/>
        </w:rPr>
        <w:tab/>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0571-82609861</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王英</w:t>
      </w:r>
      <w:r>
        <w:rPr>
          <w:rFonts w:hint="eastAsia" w:ascii="宋体" w:hAnsi="宋体" w:cs="宋体"/>
          <w:color w:val="auto"/>
          <w:sz w:val="24"/>
          <w:lang w:val="en-US" w:eastAsia="zh-CN"/>
        </w:rPr>
        <w:tab/>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0571-82640359</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浙江省华宇高域项目管理有限公司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eastAsia="宋体" w:cs="宋体"/>
          <w:i w:val="0"/>
          <w:iCs w:val="0"/>
          <w:caps w:val="0"/>
          <w:color w:val="auto"/>
          <w:spacing w:val="0"/>
          <w:sz w:val="24"/>
          <w:szCs w:val="24"/>
        </w:rPr>
        <w:t>杭州市萧山区金城路560号2幢11层</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宋体" w:hAnsi="宋体" w:eastAsia="宋体" w:cs="宋体"/>
          <w:i w:val="0"/>
          <w:iCs w:val="0"/>
          <w:caps w:val="0"/>
          <w:color w:val="auto"/>
          <w:spacing w:val="0"/>
          <w:sz w:val="24"/>
          <w:szCs w:val="24"/>
        </w:rPr>
        <w:t>周工</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i w:val="0"/>
          <w:iCs w:val="0"/>
          <w:caps w:val="0"/>
          <w:color w:val="auto"/>
          <w:spacing w:val="0"/>
          <w:sz w:val="24"/>
          <w:szCs w:val="24"/>
        </w:rPr>
        <w:t>15068794438</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i w:val="0"/>
          <w:iCs w:val="0"/>
          <w:caps w:val="0"/>
          <w:color w:val="auto"/>
          <w:spacing w:val="0"/>
          <w:sz w:val="24"/>
          <w:szCs w:val="24"/>
        </w:rPr>
        <w:t>付钰航</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i w:val="0"/>
          <w:iCs w:val="0"/>
          <w:caps w:val="0"/>
          <w:color w:val="auto"/>
          <w:spacing w:val="0"/>
          <w:sz w:val="24"/>
          <w:szCs w:val="24"/>
        </w:rPr>
        <w:t>0571-22816663</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snapToGrid w:val="0"/>
        <w:spacing w:line="360" w:lineRule="auto"/>
        <w:ind w:firstLine="56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sz w:val="28"/>
          <w:szCs w:val="28"/>
        </w:rPr>
        <w:t xml:space="preserve">   </w:t>
      </w:r>
    </w:p>
    <w:p>
      <w:pPr>
        <w:pStyle w:val="36"/>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auto"/>
              <w:rPr>
                <w:rFonts w:ascii="宋体" w:hAnsi="宋体" w:eastAsia="宋体" w:cs="宋体"/>
                <w:lang w:val="en-US"/>
              </w:rPr>
            </w:pPr>
            <w:r>
              <w:rPr>
                <w:rFonts w:hint="eastAsia" w:ascii="宋体" w:hAnsi="宋体" w:cs="宋体"/>
                <w:kern w:val="0"/>
                <w:sz w:val="24"/>
              </w:rPr>
              <w:t>标的：</w:t>
            </w:r>
            <w:r>
              <w:rPr>
                <w:rFonts w:hint="eastAsia" w:ascii="宋体" w:hAnsi="宋体" w:cs="宋体"/>
                <w:kern w:val="0"/>
                <w:sz w:val="24"/>
                <w:u w:val="single"/>
              </w:rPr>
              <w:t>外围外墙隔离网道路硬化</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劳务</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6"/>
              <w:spacing w:line="360" w:lineRule="auto"/>
              <w:rPr>
                <w:rFonts w:hint="eastAsia" w:hAnsi="宋体" w:eastAsia="宋体" w:cs="宋体"/>
                <w:kern w:val="28"/>
                <w:sz w:val="24"/>
                <w:lang w:eastAsia="zh-CN"/>
              </w:rPr>
            </w:pPr>
            <w:r>
              <w:rPr>
                <w:rFonts w:hint="eastAsia" w:hAnsi="宋体" w:cs="宋体"/>
                <w:kern w:val="28"/>
                <w:sz w:val="24"/>
                <w:szCs w:val="24"/>
                <w:lang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3"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60" w:lineRule="auto"/>
              <w:rPr>
                <w:rFonts w:hint="eastAsia" w:ascii="宋体" w:hAnsi="宋体" w:eastAsia="宋体" w:cs="宋体"/>
                <w:snapToGrid w:val="0"/>
                <w:kern w:val="28"/>
                <w:sz w:val="24"/>
                <w:lang w:eastAsia="zh-CN"/>
              </w:rPr>
            </w:pPr>
            <w:r>
              <w:rPr>
                <w:rFonts w:hint="eastAsia" w:ascii="宋体" w:hAnsi="宋体" w:cs="宋体"/>
                <w:snapToGrid w:val="0"/>
                <w:kern w:val="28"/>
                <w:sz w:val="24"/>
              </w:rPr>
              <w:t>本项目招标代理服务费收费标准为：招标代理服务费按《招标代理服务收费管理暂行办法》（计价格[2002]1980号）规定的收费标准</w:t>
            </w:r>
            <w:r>
              <w:rPr>
                <w:rFonts w:hint="eastAsia" w:ascii="宋体" w:hAnsi="宋体" w:cs="宋体"/>
                <w:snapToGrid w:val="0"/>
                <w:kern w:val="28"/>
                <w:sz w:val="24"/>
                <w:lang w:eastAsia="zh-CN"/>
              </w:rPr>
              <w:t>收取。</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pStyle w:val="5"/>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6"/>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6"/>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6"/>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6"/>
        <w:spacing w:line="360" w:lineRule="auto"/>
        <w:rPr>
          <w:rFonts w:hAnsi="宋体" w:cs="宋体"/>
          <w:b/>
          <w:sz w:val="24"/>
          <w:szCs w:val="24"/>
        </w:rPr>
      </w:pPr>
      <w:r>
        <w:rPr>
          <w:rFonts w:hint="eastAsia" w:hAnsi="宋体" w:cs="宋体"/>
          <w:b/>
          <w:sz w:val="24"/>
          <w:szCs w:val="24"/>
        </w:rPr>
        <w:t>5．采购文件的构成</w:t>
      </w:r>
    </w:p>
    <w:p>
      <w:pPr>
        <w:pStyle w:val="36"/>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采购文件的澄清、修改</w:t>
      </w:r>
    </w:p>
    <w:p>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5"/>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6"/>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6"/>
        <w:spacing w:line="360" w:lineRule="auto"/>
        <w:rPr>
          <w:rFonts w:hAnsi="宋体" w:cs="宋体"/>
          <w:b/>
          <w:sz w:val="24"/>
          <w:szCs w:val="24"/>
        </w:rPr>
      </w:pPr>
      <w:r>
        <w:rPr>
          <w:rFonts w:hint="eastAsia" w:hAnsi="宋体" w:cs="宋体"/>
          <w:b/>
          <w:sz w:val="24"/>
          <w:szCs w:val="24"/>
        </w:rPr>
        <w:t>8.磋商前答疑会或现场考察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6"/>
        <w:spacing w:line="360" w:lineRule="auto"/>
        <w:rPr>
          <w:rFonts w:hAnsi="宋体" w:cs="宋体"/>
          <w:b/>
          <w:szCs w:val="24"/>
        </w:rPr>
      </w:pPr>
      <w:r>
        <w:rPr>
          <w:rFonts w:hint="eastAsia" w:hAnsi="宋体" w:cs="宋体"/>
          <w:b/>
          <w:kern w:val="28"/>
          <w:sz w:val="24"/>
          <w:szCs w:val="24"/>
        </w:rPr>
        <w:t>9.磋商保证金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6"/>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1"/>
        <w:snapToGrid w:val="0"/>
        <w:spacing w:before="0"/>
        <w:ind w:firstLine="0" w:firstLineChars="0"/>
        <w:rPr>
          <w:rFonts w:ascii="宋体" w:hAnsi="宋体" w:cs="宋体"/>
          <w:b/>
          <w:szCs w:val="24"/>
        </w:rPr>
      </w:pPr>
    </w:p>
    <w:p>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6"/>
        <w:snapToGrid w:val="0"/>
        <w:spacing w:line="360" w:lineRule="auto"/>
        <w:rPr>
          <w:rFonts w:hAnsi="宋体" w:cs="宋体"/>
          <w:b/>
          <w:sz w:val="24"/>
          <w:szCs w:val="24"/>
        </w:rPr>
      </w:pPr>
      <w:r>
        <w:rPr>
          <w:rFonts w:hint="eastAsia" w:hAnsi="宋体" w:cs="宋体"/>
          <w:b/>
          <w:sz w:val="24"/>
          <w:szCs w:val="24"/>
        </w:rPr>
        <w:t>15.备份响应文件</w:t>
      </w:r>
    </w:p>
    <w:p>
      <w:pPr>
        <w:pStyle w:val="36"/>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6"/>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6"/>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6"/>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6"/>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pPr>
        <w:pStyle w:val="28"/>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1"/>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8"/>
        <w:spacing w:line="360" w:lineRule="auto"/>
        <w:ind w:left="479" w:hanging="479" w:hangingChars="199"/>
        <w:rPr>
          <w:rFonts w:cs="宋体"/>
          <w:b/>
        </w:rPr>
      </w:pPr>
      <w:r>
        <w:rPr>
          <w:rFonts w:hint="eastAsia" w:cs="宋体"/>
          <w:b/>
        </w:rPr>
        <w:t>22. 确定成交供应商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8"/>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8"/>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8"/>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19" w:name="_Hlt68403820"/>
      <w:bookmarkEnd w:id="19"/>
      <w:bookmarkStart w:id="20" w:name="_Hlt68073093"/>
      <w:bookmarkEnd w:id="20"/>
      <w:bookmarkStart w:id="21" w:name="_Hlt74707468"/>
      <w:bookmarkEnd w:id="21"/>
      <w:bookmarkStart w:id="22" w:name="_Hlt74730295"/>
      <w:bookmarkEnd w:id="22"/>
      <w:bookmarkStart w:id="23" w:name="_Hlt68057669"/>
      <w:bookmarkEnd w:id="23"/>
      <w:bookmarkStart w:id="24" w:name="_Hlt68072998"/>
      <w:bookmarkEnd w:id="24"/>
      <w:bookmarkStart w:id="25" w:name="_Hlt74729768"/>
      <w:bookmarkEnd w:id="25"/>
      <w:bookmarkStart w:id="26" w:name="_Hlt75236101"/>
      <w:bookmarkEnd w:id="26"/>
      <w:bookmarkStart w:id="27" w:name="_Hlt75236290"/>
      <w:bookmarkEnd w:id="27"/>
      <w:bookmarkStart w:id="28" w:name="_Hlt75236011"/>
      <w:bookmarkEnd w:id="28"/>
      <w:bookmarkStart w:id="29" w:name="_Hlt74714665"/>
      <w:bookmarkEnd w:id="29"/>
      <w:bookmarkStart w:id="30" w:name="_Hlt68072990"/>
      <w:bookmarkEnd w:id="30"/>
    </w:p>
    <w:bookmarkEnd w:id="13"/>
    <w:bookmarkEnd w:id="14"/>
    <w:p>
      <w:pPr>
        <w:pStyle w:val="36"/>
        <w:spacing w:line="360" w:lineRule="auto"/>
        <w:jc w:val="center"/>
        <w:outlineLvl w:val="0"/>
        <w:rPr>
          <w:rStyle w:val="967"/>
          <w:rFonts w:hint="eastAsia" w:asciiTheme="minorEastAsia" w:hAnsiTheme="minorEastAsia" w:eastAsiaTheme="minorEastAsia" w:cstheme="minorEastAsia"/>
          <w:snapToGrid/>
          <w:color w:val="auto"/>
        </w:rPr>
      </w:pPr>
      <w:bookmarkStart w:id="31" w:name="_Toc20284_WPSOffice_Level1"/>
      <w:bookmarkStart w:id="32" w:name="第四部分"/>
      <w:r>
        <w:rPr>
          <w:rStyle w:val="967"/>
          <w:rFonts w:hint="eastAsia" w:asciiTheme="minorEastAsia" w:hAnsiTheme="minorEastAsia" w:eastAsiaTheme="minorEastAsia" w:cstheme="minorEastAsia"/>
          <w:snapToGrid/>
          <w:color w:val="auto"/>
        </w:rPr>
        <w:t>第三部分 采购需求</w:t>
      </w:r>
      <w:bookmarkEnd w:id="31"/>
    </w:p>
    <w:p>
      <w:pPr>
        <w:spacing w:line="360" w:lineRule="auto"/>
        <w:jc w:val="left"/>
        <w:outlineLvl w:val="1"/>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一、工程概况</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新监狱开办费（2024）杭州市南郊监狱外围外墙隔离网道路硬化工程，</w:t>
      </w:r>
      <w:r>
        <w:rPr>
          <w:rFonts w:hint="eastAsia" w:asciiTheme="minorEastAsia" w:hAnsiTheme="minorEastAsia" w:eastAsiaTheme="minorEastAsia" w:cstheme="minorEastAsia"/>
          <w:color w:val="auto"/>
          <w:sz w:val="24"/>
        </w:rPr>
        <w:t>具体详见工程量清单、图纸等材料。</w:t>
      </w:r>
    </w:p>
    <w:p>
      <w:pPr>
        <w:spacing w:line="360" w:lineRule="auto"/>
        <w:jc w:val="left"/>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bCs/>
          <w:color w:val="auto"/>
          <w:sz w:val="24"/>
        </w:rPr>
        <w:t xml:space="preserve">二、工程内容 </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1.工程名称</w:t>
      </w:r>
    </w:p>
    <w:p>
      <w:pPr>
        <w:spacing w:line="360" w:lineRule="auto"/>
        <w:ind w:firstLine="480" w:firstLineChars="200"/>
        <w:jc w:val="left"/>
        <w:outlineLvl w:val="2"/>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新监狱开办费（2024）杭州市南郊监狱外围外墙隔离网道路硬化工程。</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2.现场条件</w:t>
      </w:r>
    </w:p>
    <w:p>
      <w:pPr>
        <w:spacing w:line="360" w:lineRule="auto"/>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目前施工现场通水、通电工作均已完成，具备项目施工条件。采购人不组织现场踏勘，供应商应自行对工程现场和周围环境进行踏勘和了解，以获取有关编制响应文件和签署合同所需的各种资料，本项目</w:t>
      </w:r>
      <w:r>
        <w:rPr>
          <w:rFonts w:hint="eastAsia" w:asciiTheme="minorEastAsia" w:hAnsiTheme="minorEastAsia" w:eastAsiaTheme="minorEastAsia" w:cstheme="minorEastAsia"/>
          <w:color w:val="auto"/>
          <w:sz w:val="24"/>
          <w:lang w:val="en-US" w:eastAsia="zh-CN"/>
        </w:rPr>
        <w:t>施工地点靠近采购人监管区域</w:t>
      </w:r>
      <w:r>
        <w:rPr>
          <w:rFonts w:hint="eastAsia" w:asciiTheme="minorEastAsia" w:hAnsiTheme="minorEastAsia" w:eastAsiaTheme="minorEastAsia" w:cstheme="minorEastAsia"/>
          <w:color w:val="auto"/>
          <w:sz w:val="24"/>
        </w:rPr>
        <w:t>，施工时间、车辆人员器械进出及场地管理等需在充分按照采购人监管规定的基础上进行实施，供应商应充分考虑影响本次报价的因素、预计实施过程中各种不利因素，由此可能发生的费用均由供应商考虑并包含在投标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须遵守招标人的施工安全、监管安全及其他相关制度，服从采购人的管理和协调，确保施工项目的顺利进行。如采购人因重大事件、安保等特殊原因，出现管控、封闭等影响工程推进的情形，则工期则相应顺延，供应商需无条件服从，并不得以此为由提出增加任何工程费用。</w:t>
      </w:r>
    </w:p>
    <w:p>
      <w:pPr>
        <w:spacing w:line="360" w:lineRule="auto"/>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为减少改造工程对监狱工作的影响，需要按监狱管理需要临时调整施工时间等，施工作业环境的种种不利因素，如垃圾装袋外运等等均需由供应商考虑，并将所需费用包含在投标响应报价中。</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3.工程承包范围</w:t>
      </w:r>
    </w:p>
    <w:p>
      <w:pPr>
        <w:spacing w:line="360" w:lineRule="auto"/>
        <w:ind w:firstLine="420"/>
        <w:jc w:val="left"/>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工程承包范围为磋商文件、磋商记录、施工图纸中包含的所有内容</w:t>
      </w:r>
      <w:r>
        <w:rPr>
          <w:rFonts w:hint="eastAsia" w:asciiTheme="minorEastAsia" w:hAnsiTheme="minorEastAsia" w:eastAsiaTheme="minorEastAsia" w:cstheme="minorEastAsia"/>
          <w:color w:val="auto"/>
          <w:sz w:val="24"/>
          <w:lang w:eastAsia="zh-CN"/>
        </w:rPr>
        <w:t>，具体为（1）监狱监管区外隔离网与围墙间道路硬化；（2）监狱外隔离网外侧南、西、北巡逻道沥青铺设；（3）监狱过渡区南北向主路沥青铺设，具体见项目图纸及工程量清单。</w:t>
      </w:r>
    </w:p>
    <w:p>
      <w:pPr>
        <w:spacing w:line="360" w:lineRule="auto"/>
        <w:ind w:firstLine="420"/>
        <w:jc w:val="left"/>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本项目施工地点均靠近采购人监管区域，中标供应商施工时间、车辆人员器械进出及场地管理等需在充分按照采购人监管规定的基础上进行实施。</w:t>
      </w:r>
    </w:p>
    <w:p>
      <w:pPr>
        <w:spacing w:line="360" w:lineRule="auto"/>
        <w:ind w:firstLine="420"/>
        <w:jc w:val="left"/>
        <w:outlineLvl w:val="9"/>
        <w:rPr>
          <w:rFonts w:hint="eastAsia" w:asciiTheme="minorEastAsia" w:hAnsiTheme="minorEastAsia" w:eastAsiaTheme="minorEastAsia" w:cstheme="minorEastAsia"/>
          <w:b w:val="0"/>
          <w:bCs/>
          <w:color w:val="auto"/>
          <w:sz w:val="24"/>
          <w:lang w:eastAsia="zh-CN"/>
        </w:rPr>
      </w:pPr>
      <w:r>
        <w:rPr>
          <w:rFonts w:hint="eastAsia" w:asciiTheme="minorEastAsia" w:hAnsiTheme="minorEastAsia" w:eastAsiaTheme="minorEastAsia" w:cstheme="minorEastAsia"/>
          <w:color w:val="auto"/>
          <w:sz w:val="24"/>
        </w:rPr>
        <w:t>工程承包范围为磋商文件、磋商记录、施工图纸中包含的所有内容</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基本内容为监狱</w:t>
      </w:r>
      <w:r>
        <w:rPr>
          <w:rFonts w:hint="eastAsia" w:asciiTheme="minorEastAsia" w:hAnsiTheme="minorEastAsia" w:eastAsiaTheme="minorEastAsia" w:cstheme="minorEastAsia"/>
          <w:color w:val="auto"/>
          <w:sz w:val="24"/>
          <w:lang w:eastAsia="zh-CN"/>
        </w:rPr>
        <w:t>机动车停车场、膜结构停车棚</w:t>
      </w:r>
      <w:r>
        <w:rPr>
          <w:rFonts w:hint="eastAsia" w:asciiTheme="minorEastAsia" w:hAnsiTheme="minorEastAsia" w:eastAsiaTheme="minorEastAsia" w:cstheme="minorEastAsia"/>
          <w:color w:val="auto"/>
          <w:sz w:val="24"/>
          <w:lang w:val="en-US" w:eastAsia="zh-CN"/>
        </w:rPr>
        <w:t>及</w:t>
      </w:r>
      <w:r>
        <w:rPr>
          <w:rFonts w:hint="eastAsia" w:asciiTheme="minorEastAsia" w:hAnsiTheme="minorEastAsia" w:eastAsiaTheme="minorEastAsia" w:cstheme="minorEastAsia"/>
          <w:color w:val="auto"/>
          <w:sz w:val="24"/>
          <w:lang w:eastAsia="zh-CN"/>
        </w:rPr>
        <w:t>非机动车膜结构停车棚建设，具体见项目图纸及工程量清单。</w:t>
      </w:r>
      <w:r>
        <w:rPr>
          <w:rFonts w:hint="eastAsia" w:asciiTheme="minorEastAsia" w:hAnsiTheme="minorEastAsia" w:eastAsiaTheme="minorEastAsia" w:cstheme="minorEastAsia"/>
          <w:b w:val="0"/>
          <w:bCs/>
          <w:color w:val="auto"/>
          <w:sz w:val="24"/>
          <w:lang w:eastAsia="zh-CN"/>
        </w:rPr>
        <w:t>以上与施工相关的管理要求所需要的费用包含在各综合单价、合价和磋商响应总报价中。</w:t>
      </w:r>
    </w:p>
    <w:p>
      <w:pPr>
        <w:spacing w:line="360" w:lineRule="auto"/>
        <w:ind w:firstLine="420"/>
        <w:jc w:val="left"/>
        <w:outlineLvl w:val="9"/>
        <w:rPr>
          <w:rFonts w:hint="eastAsia" w:asciiTheme="minorEastAsia" w:hAnsiTheme="minorEastAsia" w:eastAsiaTheme="minorEastAsia" w:cstheme="minorEastAsia"/>
          <w:b w:val="0"/>
          <w:bCs/>
          <w:color w:val="auto"/>
          <w:sz w:val="24"/>
          <w:lang w:eastAsia="zh-CN"/>
        </w:rPr>
      </w:pPr>
      <w:r>
        <w:rPr>
          <w:rFonts w:hint="eastAsia" w:asciiTheme="minorEastAsia" w:hAnsiTheme="minorEastAsia" w:eastAsiaTheme="minorEastAsia" w:cstheme="minorEastAsia"/>
          <w:b w:val="0"/>
          <w:bCs/>
          <w:color w:val="auto"/>
          <w:sz w:val="24"/>
          <w:lang w:eastAsia="zh-CN"/>
        </w:rPr>
        <w:t>本项目</w:t>
      </w:r>
      <w:r>
        <w:rPr>
          <w:rFonts w:hint="eastAsia" w:asciiTheme="minorEastAsia" w:hAnsiTheme="minorEastAsia" w:eastAsiaTheme="minorEastAsia" w:cstheme="minorEastAsia"/>
          <w:b w:val="0"/>
          <w:bCs/>
          <w:color w:val="auto"/>
          <w:sz w:val="24"/>
          <w:lang w:val="en-US" w:eastAsia="zh-CN"/>
        </w:rPr>
        <w:t>报价方式</w:t>
      </w:r>
      <w:r>
        <w:rPr>
          <w:rFonts w:hint="eastAsia" w:asciiTheme="minorEastAsia" w:hAnsiTheme="minorEastAsia" w:eastAsiaTheme="minorEastAsia" w:cstheme="minorEastAsia"/>
          <w:b w:val="0"/>
          <w:bCs/>
          <w:color w:val="auto"/>
          <w:sz w:val="24"/>
          <w:lang w:eastAsia="zh-CN"/>
        </w:rPr>
        <w:t>采用综合单价，固定不变，</w:t>
      </w:r>
      <w:r>
        <w:rPr>
          <w:rFonts w:hint="eastAsia" w:asciiTheme="minorEastAsia" w:hAnsiTheme="minorEastAsia" w:eastAsiaTheme="minorEastAsia" w:cstheme="minorEastAsia"/>
          <w:b w:val="0"/>
          <w:bCs/>
          <w:color w:val="auto"/>
          <w:sz w:val="24"/>
          <w:lang w:val="en-US" w:eastAsia="zh-CN"/>
        </w:rPr>
        <w:t>工程量</w:t>
      </w:r>
      <w:r>
        <w:rPr>
          <w:rFonts w:hint="eastAsia" w:asciiTheme="minorEastAsia" w:hAnsiTheme="minorEastAsia" w:eastAsiaTheme="minorEastAsia" w:cstheme="minorEastAsia"/>
          <w:b w:val="0"/>
          <w:bCs/>
          <w:color w:val="auto"/>
          <w:sz w:val="24"/>
          <w:lang w:eastAsia="zh-CN"/>
        </w:rPr>
        <w:t>按实结算。</w:t>
      </w:r>
    </w:p>
    <w:p>
      <w:pPr>
        <w:spacing w:line="360" w:lineRule="auto"/>
        <w:ind w:firstLine="420"/>
        <w:jc w:val="left"/>
        <w:outlineLvl w:val="9"/>
        <w:rPr>
          <w:rFonts w:hint="eastAsia"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投标文件未列入的项目，视作供应商在风险费或其它项目中已考虑，今后不得调整。</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宋体" w:hAnsi="宋体" w:cs="宋体"/>
          <w:sz w:val="24"/>
        </w:rPr>
        <w:t>▲</w:t>
      </w:r>
      <w:r>
        <w:rPr>
          <w:rFonts w:hint="eastAsia" w:asciiTheme="minorEastAsia" w:hAnsiTheme="minorEastAsia" w:eastAsiaTheme="minorEastAsia" w:cstheme="minorEastAsia"/>
          <w:color w:val="auto"/>
          <w:sz w:val="24"/>
        </w:rPr>
        <w:t>工程质量标准</w:t>
      </w:r>
    </w:p>
    <w:p>
      <w:pPr>
        <w:spacing w:line="360" w:lineRule="auto"/>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住建部现行工程质量验收规范以及合同规定的验收评定标准。</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5.工程施工要求</w:t>
      </w:r>
    </w:p>
    <w:p>
      <w:pPr>
        <w:pStyle w:val="21"/>
        <w:numPr>
          <w:ilvl w:val="0"/>
          <w:numId w:val="0"/>
        </w:numPr>
        <w:tabs>
          <w:tab w:val="left" w:pos="0"/>
        </w:tabs>
        <w:spacing w:line="360" w:lineRule="auto"/>
        <w:ind w:firstLine="480" w:firstLineChars="200"/>
        <w:jc w:val="both"/>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工程技术规范要求：</w:t>
      </w:r>
    </w:p>
    <w:p>
      <w:pPr>
        <w:pStyle w:val="21"/>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本工程项目的材料、设备、施工必须达到现行中华人民共和国及省、市、行业的一切有关法规、规范的要求，如标准及规范要求有出入则以较严格者为准。</w:t>
      </w:r>
    </w:p>
    <w:p>
      <w:pPr>
        <w:pStyle w:val="21"/>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对本工程所采用的标准或规范的任何部分，当</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认为改用其他标准或规范，同样能够保证工程达到相同质量或更高的质量时，</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可提出申请报经采购人审批后采用，但这种批准不免除</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根据合同规定应承担的任何责任。申请报告中应对原采用的标准或规范与所建议改用的其他标准或规范之间的差异进行详细说明。获批之前</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仍应执行原采用的标准或规范。</w:t>
      </w:r>
    </w:p>
    <w:p>
      <w:pPr>
        <w:pStyle w:val="21"/>
        <w:numPr>
          <w:ilvl w:val="0"/>
          <w:numId w:val="0"/>
        </w:numPr>
        <w:tabs>
          <w:tab w:val="left" w:pos="0"/>
        </w:tabs>
        <w:spacing w:line="360" w:lineRule="auto"/>
        <w:ind w:firstLine="480" w:firstLineChars="200"/>
        <w:jc w:val="both"/>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安全文明施工要求</w:t>
      </w:r>
    </w:p>
    <w:p>
      <w:pPr>
        <w:pStyle w:val="21"/>
        <w:numPr>
          <w:ilvl w:val="0"/>
          <w:numId w:val="2"/>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应对进度施工现场的施工人员进行安全文明施工教育，配备必要的劳动保护用具，保证工程的施工安全和人身安全。</w:t>
      </w:r>
    </w:p>
    <w:p>
      <w:pPr>
        <w:pStyle w:val="21"/>
        <w:numPr>
          <w:ilvl w:val="0"/>
          <w:numId w:val="2"/>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应强化安全意识，抓好安全生产，杜绝事故发生，施工中若因供应商原因发生安全及人身事故由</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自行负责处理，并承担全部费用。</w:t>
      </w:r>
    </w:p>
    <w:p>
      <w:pPr>
        <w:pStyle w:val="21"/>
        <w:numPr>
          <w:ilvl w:val="0"/>
          <w:numId w:val="2"/>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须遵守地方政府和有关部门及采购人对施工场地交通、环卫、安全和施工噪音等的管理规定，并按规定办理相关审批手续。</w:t>
      </w:r>
    </w:p>
    <w:p>
      <w:pPr>
        <w:pStyle w:val="21"/>
        <w:numPr>
          <w:ilvl w:val="0"/>
          <w:numId w:val="2"/>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应采取有效措施尽量减小尘土和噪音污染，需要进行夜间作业时应经有关部门批准。</w:t>
      </w:r>
    </w:p>
    <w:p>
      <w:pPr>
        <w:pStyle w:val="21"/>
        <w:numPr>
          <w:ilvl w:val="0"/>
          <w:numId w:val="3"/>
        </w:numPr>
        <w:spacing w:line="360" w:lineRule="auto"/>
        <w:jc w:val="both"/>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其它施工过程中需注意事项</w:t>
      </w:r>
    </w:p>
    <w:p>
      <w:pPr>
        <w:pStyle w:val="21"/>
        <w:numPr>
          <w:ilvl w:val="0"/>
          <w:numId w:val="4"/>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本工程在施工期间，</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应注意保护好采购人周边现有成品，如有损坏，须无条件修复至采购人满意。</w:t>
      </w:r>
    </w:p>
    <w:p>
      <w:pPr>
        <w:pStyle w:val="21"/>
        <w:numPr>
          <w:ilvl w:val="0"/>
          <w:numId w:val="4"/>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废弃材料不得丢弃或随意堆放在</w:t>
      </w:r>
      <w:r>
        <w:rPr>
          <w:rFonts w:hint="eastAsia" w:asciiTheme="minorEastAsia" w:hAnsiTheme="minorEastAsia" w:eastAsiaTheme="minorEastAsia" w:cstheme="minorEastAsia"/>
          <w:color w:val="auto"/>
          <w:sz w:val="24"/>
          <w:lang w:eastAsia="zh-CN"/>
        </w:rPr>
        <w:t>监狱</w:t>
      </w:r>
      <w:r>
        <w:rPr>
          <w:rFonts w:hint="eastAsia" w:asciiTheme="minorEastAsia" w:hAnsiTheme="minorEastAsia" w:eastAsiaTheme="minorEastAsia" w:cstheme="minorEastAsia"/>
          <w:color w:val="auto"/>
          <w:sz w:val="24"/>
        </w:rPr>
        <w:t>内</w:t>
      </w:r>
      <w:r>
        <w:rPr>
          <w:rFonts w:hint="eastAsia" w:asciiTheme="minorEastAsia" w:hAnsiTheme="minorEastAsia" w:eastAsiaTheme="minorEastAsia" w:cstheme="minorEastAsia"/>
          <w:color w:val="auto"/>
          <w:sz w:val="24"/>
          <w:lang w:eastAsia="zh-CN"/>
        </w:rPr>
        <w:t>。</w:t>
      </w:r>
    </w:p>
    <w:p>
      <w:pPr>
        <w:pStyle w:val="21"/>
        <w:numPr>
          <w:ilvl w:val="0"/>
          <w:numId w:val="4"/>
        </w:numPr>
        <w:spacing w:line="360" w:lineRule="auto"/>
        <w:ind w:firstLine="480" w:firstLineChars="200"/>
        <w:jc w:val="both"/>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工程完工后，</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需对施工现场进行全面的清洁工作。</w:t>
      </w:r>
    </w:p>
    <w:p>
      <w:pPr>
        <w:pStyle w:val="968"/>
        <w:spacing w:line="360" w:lineRule="auto"/>
        <w:ind w:left="210"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6.工程管理要求</w:t>
      </w:r>
    </w:p>
    <w:p>
      <w:pPr>
        <w:pStyle w:val="21"/>
        <w:numPr>
          <w:ilvl w:val="0"/>
          <w:numId w:val="0"/>
        </w:numPr>
        <w:tabs>
          <w:tab w:val="left" w:pos="0"/>
        </w:tabs>
        <w:spacing w:line="360" w:lineRule="auto"/>
        <w:ind w:firstLine="480" w:firstLineChars="200"/>
        <w:jc w:val="both"/>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工程管理原则：</w:t>
      </w:r>
    </w:p>
    <w:p>
      <w:pPr>
        <w:pStyle w:val="968"/>
        <w:tabs>
          <w:tab w:val="left" w:pos="420"/>
        </w:tabs>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①本工程承包范围内的工程项目，</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未经采购人同意，一律不得转包，一经发现采购人有权立即取消其承包资格，</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应承担由此引起的一切经济责任和法律责任；</w:t>
      </w:r>
    </w:p>
    <w:p>
      <w:pPr>
        <w:pStyle w:val="968"/>
        <w:tabs>
          <w:tab w:val="left" w:pos="420"/>
        </w:tabs>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②在工程实施过程中，如发现</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为挂靠单位，采购人可立即终止合同。</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应承担由此引起的一切经济责任和法律责任。</w:t>
      </w:r>
    </w:p>
    <w:p>
      <w:pPr>
        <w:pStyle w:val="968"/>
        <w:tabs>
          <w:tab w:val="left" w:pos="420"/>
        </w:tabs>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须严格按照已确认的施工技术方案组织实施，并无条件接受采购人的项目管理部门的管理。</w:t>
      </w:r>
    </w:p>
    <w:p>
      <w:pPr>
        <w:pStyle w:val="968"/>
        <w:tabs>
          <w:tab w:val="left" w:pos="420"/>
        </w:tabs>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④</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在响应文件中确定的工程项目经理及项目管理班子人员，未经采购人同意，不得调换和撤离，本工程确定的成交人的项目管理班子成员，不得兼任其他工程职务并应完全到位。采购人有权要求</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撤换工作不负责任、管理不力、贻误工期、违法乱纪及造成严重安全事故和工程质量事故的项目班子的任何人员，直至项目经理本人。如项目班子成员被采购人撤换，按项目班子成员不到位处罚额度进行处罚，</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不得姑息迁就，拖延撤换和有碍工程进展，否则，采购人有权单方面终止合同，并对由此造成的采购人损失，予以追究赔偿。</w:t>
      </w:r>
    </w:p>
    <w:p>
      <w:pPr>
        <w:pStyle w:val="21"/>
        <w:numPr>
          <w:ilvl w:val="0"/>
          <w:numId w:val="0"/>
        </w:numPr>
        <w:tabs>
          <w:tab w:val="left" w:pos="0"/>
        </w:tabs>
        <w:spacing w:line="360" w:lineRule="auto"/>
        <w:ind w:firstLine="480" w:firstLineChars="200"/>
        <w:jc w:val="both"/>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项目管理班子人员要求：</w:t>
      </w:r>
    </w:p>
    <w:p>
      <w:pPr>
        <w:pStyle w:val="968"/>
        <w:spacing w:line="360" w:lineRule="auto"/>
        <w:ind w:firstLineChars="175"/>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①项目经理：</w:t>
      </w:r>
    </w:p>
    <w:p>
      <w:pPr>
        <w:pStyle w:val="968"/>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本项目拟派项目经理具备</w:t>
      </w:r>
      <w:r>
        <w:rPr>
          <w:rFonts w:hint="eastAsia" w:asciiTheme="minorEastAsia" w:hAnsiTheme="minorEastAsia" w:eastAsiaTheme="minorEastAsia" w:cstheme="minorEastAsia"/>
          <w:color w:val="auto"/>
          <w:sz w:val="24"/>
          <w:lang w:val="en-US" w:eastAsia="zh-CN"/>
        </w:rPr>
        <w:t>市政公用</w:t>
      </w:r>
      <w:r>
        <w:rPr>
          <w:rFonts w:hint="eastAsia" w:asciiTheme="minorEastAsia" w:hAnsiTheme="minorEastAsia" w:eastAsiaTheme="minorEastAsia" w:cstheme="minorEastAsia"/>
          <w:color w:val="auto"/>
          <w:sz w:val="24"/>
        </w:rPr>
        <w:t>工程专业注册建造师资格；</w:t>
      </w:r>
    </w:p>
    <w:p>
      <w:pPr>
        <w:pStyle w:val="968"/>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项目经理具有类似施工经验以及相关专业技术职称，在施工过程中，应确保到位率达到90%（含）以上；</w:t>
      </w:r>
    </w:p>
    <w:p>
      <w:pPr>
        <w:pStyle w:val="968"/>
        <w:spacing w:line="360" w:lineRule="auto"/>
        <w:ind w:firstLineChars="175"/>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②拟派技术负责人应具有类似工程施工经验以及相关专业技术职称；</w:t>
      </w:r>
    </w:p>
    <w:p>
      <w:pPr>
        <w:pStyle w:val="968"/>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③拟派项目管理班子中施工员、安全员、质检员、材料员等重要岗位应人员配置齐全。</w:t>
      </w:r>
    </w:p>
    <w:p>
      <w:pPr>
        <w:pStyle w:val="21"/>
        <w:numPr>
          <w:ilvl w:val="0"/>
          <w:numId w:val="0"/>
        </w:numPr>
        <w:tabs>
          <w:tab w:val="left" w:pos="0"/>
        </w:tabs>
        <w:spacing w:line="360" w:lineRule="auto"/>
        <w:ind w:firstLine="480" w:firstLineChars="200"/>
        <w:jc w:val="both"/>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工程管理其他要求</w:t>
      </w:r>
    </w:p>
    <w:p>
      <w:pPr>
        <w:pStyle w:val="968"/>
        <w:spacing w:line="360" w:lineRule="auto"/>
        <w:ind w:firstLineChars="175"/>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①本项目施工现场采购人不提供食宿，施工期间，所有施工人员的食宿均由</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自行安排，材料的堆放及停车必须服从采购人的安排。</w:t>
      </w:r>
    </w:p>
    <w:p>
      <w:pPr>
        <w:pStyle w:val="968"/>
        <w:spacing w:line="360" w:lineRule="auto"/>
        <w:ind w:firstLineChars="175"/>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②本项目</w:t>
      </w:r>
      <w:r>
        <w:rPr>
          <w:rFonts w:hint="eastAsia" w:asciiTheme="minorEastAsia" w:hAnsiTheme="minorEastAsia" w:eastAsiaTheme="minorEastAsia" w:cstheme="minorEastAsia"/>
          <w:color w:val="auto"/>
          <w:sz w:val="24"/>
          <w:lang w:val="en-US" w:eastAsia="zh-CN"/>
        </w:rPr>
        <w:t>施工地点靠近采购人监管区域，</w:t>
      </w:r>
      <w:r>
        <w:rPr>
          <w:rFonts w:hint="eastAsia" w:asciiTheme="minorEastAsia" w:hAnsiTheme="minorEastAsia" w:eastAsiaTheme="minorEastAsia" w:cstheme="minorEastAsia"/>
          <w:color w:val="auto"/>
          <w:sz w:val="24"/>
        </w:rPr>
        <w:t>施工现场严禁</w:t>
      </w:r>
      <w:r>
        <w:rPr>
          <w:rFonts w:hint="eastAsia" w:asciiTheme="minorEastAsia" w:hAnsiTheme="minorEastAsia" w:eastAsiaTheme="minorEastAsia" w:cstheme="minorEastAsia"/>
          <w:color w:val="auto"/>
          <w:sz w:val="24"/>
          <w:lang w:val="en-US" w:eastAsia="zh-CN"/>
        </w:rPr>
        <w:t>出现</w:t>
      </w:r>
      <w:r>
        <w:rPr>
          <w:rFonts w:hint="eastAsia" w:asciiTheme="minorEastAsia" w:hAnsiTheme="minorEastAsia" w:eastAsiaTheme="minorEastAsia" w:cstheme="minorEastAsia"/>
          <w:color w:val="auto"/>
          <w:sz w:val="24"/>
        </w:rPr>
        <w:t>吸烟</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拍照、大声喧哗等影响采购人监管秩序的行为</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7.工程主要材料（设备）要求  </w:t>
      </w:r>
    </w:p>
    <w:p>
      <w:pPr>
        <w:pStyle w:val="968"/>
        <w:numPr>
          <w:ilvl w:val="0"/>
          <w:numId w:val="5"/>
        </w:numPr>
        <w:snapToGrid w:val="0"/>
        <w:spacing w:line="360" w:lineRule="auto"/>
        <w:ind w:left="0" w:firstLine="420" w:firstLineChars="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本项目涉及的所有材料设备，必须经采购人/监理公司确认后方能采购、进场、加工、安装。否则一律不予承认，不予支付相应款项。</w:t>
      </w:r>
    </w:p>
    <w:p>
      <w:pPr>
        <w:pStyle w:val="968"/>
        <w:numPr>
          <w:ilvl w:val="0"/>
          <w:numId w:val="5"/>
        </w:numPr>
        <w:snapToGrid w:val="0"/>
        <w:spacing w:line="360" w:lineRule="auto"/>
        <w:ind w:left="0" w:firstLine="420" w:firstLineChars="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68"/>
        <w:numPr>
          <w:ilvl w:val="0"/>
          <w:numId w:val="5"/>
        </w:numPr>
        <w:snapToGrid w:val="0"/>
        <w:spacing w:line="360" w:lineRule="auto"/>
        <w:ind w:left="0" w:firstLine="420" w:firstLineChars="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不按该选用的材料和设备采购的，采购人有权拒绝验收。</w:t>
      </w:r>
    </w:p>
    <w:p>
      <w:pPr>
        <w:pStyle w:val="968"/>
        <w:numPr>
          <w:ilvl w:val="0"/>
          <w:numId w:val="5"/>
        </w:numPr>
        <w:snapToGrid w:val="0"/>
        <w:spacing w:line="360" w:lineRule="auto"/>
        <w:ind w:left="0" w:firstLine="420" w:firstLineChars="0"/>
        <w:jc w:val="left"/>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供应商应当有详细的材料（设备）供应计划及质量保证措施；</w:t>
      </w:r>
    </w:p>
    <w:p>
      <w:pPr>
        <w:pStyle w:val="968"/>
        <w:numPr>
          <w:ilvl w:val="0"/>
          <w:numId w:val="5"/>
        </w:numPr>
        <w:snapToGrid w:val="0"/>
        <w:spacing w:line="360" w:lineRule="auto"/>
        <w:ind w:left="0" w:firstLine="420" w:firstLineChars="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材料的质量要求：材料检验按法律、法规、文件规定的见证取样和送检规定的程序进行。凡检验结果证明其有害物质含量指标超标的产品不得在工程上使用。</w:t>
      </w:r>
    </w:p>
    <w:p>
      <w:pPr>
        <w:pStyle w:val="968"/>
        <w:numPr>
          <w:ilvl w:val="0"/>
          <w:numId w:val="5"/>
        </w:numPr>
        <w:snapToGrid w:val="0"/>
        <w:spacing w:line="360" w:lineRule="auto"/>
        <w:ind w:left="0" w:firstLine="420" w:firstLineChars="0"/>
        <w:jc w:val="left"/>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施工主要材料表</w:t>
      </w:r>
    </w:p>
    <w:tbl>
      <w:tblPr>
        <w:tblStyle w:val="64"/>
        <w:tblpPr w:leftFromText="180" w:rightFromText="180" w:vertAnchor="text" w:horzAnchor="page" w:tblpX="860" w:tblpY="81"/>
        <w:tblOverlap w:val="never"/>
        <w:tblW w:w="10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8"/>
        <w:gridCol w:w="2667"/>
        <w:gridCol w:w="3656"/>
        <w:gridCol w:w="2725"/>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10339" w:type="dxa"/>
            <w:gridSpan w:val="5"/>
            <w:tcBorders>
              <w:tl2br w:val="nil"/>
              <w:tr2bl w:val="nil"/>
            </w:tcBorders>
            <w:shd w:val="clear" w:color="auto" w:fill="FFFFFF"/>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装修工程品牌表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trPr>
        <w:tc>
          <w:tcPr>
            <w:tcW w:w="68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6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365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材料品牌</w:t>
            </w:r>
          </w:p>
        </w:tc>
        <w:tc>
          <w:tcPr>
            <w:tcW w:w="2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等级</w:t>
            </w:r>
          </w:p>
        </w:tc>
        <w:tc>
          <w:tcPr>
            <w:tcW w:w="60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trPr>
        <w:tc>
          <w:tcPr>
            <w:tcW w:w="68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w:t>
            </w:r>
          </w:p>
        </w:tc>
        <w:tc>
          <w:tcPr>
            <w:tcW w:w="36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白蝶、伟星、中财或相当于</w:t>
            </w:r>
          </w:p>
        </w:tc>
        <w:tc>
          <w:tcPr>
            <w:tcW w:w="2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国标；满足设计要求</w:t>
            </w:r>
          </w:p>
        </w:tc>
        <w:tc>
          <w:tcPr>
            <w:tcW w:w="603" w:type="dxa"/>
            <w:tcBorders>
              <w:tl2br w:val="nil"/>
              <w:tr2bl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339" w:type="dxa"/>
            <w:gridSpan w:val="5"/>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注：1、无注明品牌的材料均按市场质量好、价格中等的材料。</w:t>
            </w:r>
          </w:p>
        </w:tc>
      </w:tr>
    </w:tbl>
    <w:p>
      <w:pPr>
        <w:spacing w:line="360" w:lineRule="auto"/>
        <w:ind w:firstLine="482" w:firstLineChars="200"/>
        <w:jc w:val="left"/>
        <w:outlineLvl w:val="1"/>
        <w:rPr>
          <w:rFonts w:hint="eastAsia" w:asciiTheme="minorEastAsia" w:hAnsiTheme="minorEastAsia" w:eastAsiaTheme="minorEastAsia" w:cstheme="minorEastAsia"/>
          <w:b/>
          <w:bCs/>
          <w:color w:val="auto"/>
          <w:sz w:val="24"/>
        </w:rPr>
      </w:pPr>
    </w:p>
    <w:p>
      <w:pPr>
        <w:spacing w:line="360" w:lineRule="auto"/>
        <w:ind w:firstLine="482" w:firstLineChars="200"/>
        <w:jc w:val="left"/>
        <w:outlineLvl w:val="1"/>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三、商务要求</w:t>
      </w:r>
    </w:p>
    <w:p>
      <w:pPr>
        <w:spacing w:line="360" w:lineRule="auto"/>
        <w:ind w:left="210" w:leftChars="100"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宋体" w:hAnsi="宋体" w:cs="宋体"/>
          <w:sz w:val="24"/>
        </w:rPr>
        <w:t>▲</w:t>
      </w:r>
      <w:r>
        <w:rPr>
          <w:rFonts w:hint="eastAsia" w:asciiTheme="minorEastAsia" w:hAnsiTheme="minorEastAsia" w:eastAsiaTheme="minorEastAsia" w:cstheme="minorEastAsia"/>
          <w:color w:val="auto"/>
          <w:sz w:val="24"/>
        </w:rPr>
        <w:t>工期要求：</w:t>
      </w:r>
      <w:r>
        <w:rPr>
          <w:rFonts w:hint="eastAsia" w:asciiTheme="minorEastAsia" w:hAnsiTheme="minorEastAsia" w:eastAsiaTheme="minorEastAsia" w:cstheme="minorEastAsia"/>
          <w:color w:val="auto"/>
          <w:sz w:val="24"/>
          <w:lang w:val="en-US" w:eastAsia="zh-CN"/>
        </w:rPr>
        <w:t>120</w:t>
      </w:r>
      <w:r>
        <w:rPr>
          <w:rFonts w:hint="eastAsia" w:asciiTheme="minorEastAsia" w:hAnsiTheme="minorEastAsia" w:eastAsiaTheme="minorEastAsia" w:cstheme="minorEastAsia"/>
          <w:color w:val="auto"/>
          <w:sz w:val="24"/>
        </w:rPr>
        <w:t>日历天</w:t>
      </w:r>
    </w:p>
    <w:p>
      <w:pPr>
        <w:spacing w:line="360" w:lineRule="auto"/>
        <w:ind w:left="210" w:leftChars="100" w:firstLine="480" w:firstLineChars="200"/>
        <w:jc w:val="left"/>
        <w:outlineLvl w:val="9"/>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2.工程地点：杭州市</w:t>
      </w:r>
      <w:r>
        <w:rPr>
          <w:rFonts w:hint="eastAsia" w:asciiTheme="minorEastAsia" w:hAnsiTheme="minorEastAsia" w:eastAsiaTheme="minorEastAsia" w:cstheme="minorEastAsia"/>
          <w:color w:val="auto"/>
          <w:sz w:val="24"/>
          <w:lang w:val="en-US" w:eastAsia="zh-CN"/>
        </w:rPr>
        <w:t>萧山区杭新路8号</w:t>
      </w:r>
    </w:p>
    <w:p>
      <w:pPr>
        <w:spacing w:line="360" w:lineRule="auto"/>
        <w:ind w:left="210" w:leftChars="100"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3.付款条件（进度和方式）</w:t>
      </w:r>
    </w:p>
    <w:tbl>
      <w:tblPr>
        <w:tblStyle w:val="64"/>
        <w:tblW w:w="882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382"/>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05"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382"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付款比例（%）</w:t>
            </w:r>
          </w:p>
        </w:tc>
        <w:tc>
          <w:tcPr>
            <w:tcW w:w="5238"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5"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382"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0</w:t>
            </w:r>
          </w:p>
        </w:tc>
        <w:tc>
          <w:tcPr>
            <w:tcW w:w="5238" w:type="dxa"/>
            <w:shd w:val="clear" w:color="auto" w:fill="auto"/>
            <w:vAlign w:val="center"/>
          </w:tcPr>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项目合同签订且具备实施款条件后5个工作日内，支付合同总价的</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0%预付款；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382"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35</w:t>
            </w:r>
          </w:p>
        </w:tc>
        <w:tc>
          <w:tcPr>
            <w:tcW w:w="5238" w:type="dxa"/>
            <w:shd w:val="clear" w:color="auto" w:fill="auto"/>
            <w:vAlign w:val="center"/>
          </w:tcPr>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项目完工交付验收且具备付款条件后5个工作日内，支付合同总价的</w:t>
            </w:r>
            <w:r>
              <w:rPr>
                <w:rFonts w:hint="eastAsia" w:asciiTheme="minorEastAsia" w:hAnsiTheme="minorEastAsia" w:eastAsiaTheme="minorEastAsia" w:cstheme="minorEastAsia"/>
                <w:color w:val="auto"/>
                <w:sz w:val="24"/>
                <w:lang w:val="en-US" w:eastAsia="zh-CN"/>
              </w:rPr>
              <w:t>35</w:t>
            </w:r>
            <w:r>
              <w:rPr>
                <w:rFonts w:hint="eastAsia" w:asciiTheme="minorEastAsia" w:hAnsiTheme="minorEastAsia" w:eastAsiaTheme="minorEastAsia" w:cs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shd w:val="clear" w:color="auto" w:fill="auto"/>
            <w:vAlign w:val="center"/>
          </w:tcPr>
          <w:p>
            <w:pPr>
              <w:spacing w:line="360" w:lineRule="auto"/>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382" w:type="dxa"/>
            <w:shd w:val="clear" w:color="auto" w:fill="auto"/>
            <w:vAlign w:val="center"/>
          </w:tcPr>
          <w:p>
            <w:pPr>
              <w:spacing w:line="360" w:lineRule="auto"/>
              <w:jc w:val="center"/>
              <w:outlineLvl w:val="9"/>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15</w:t>
            </w:r>
          </w:p>
        </w:tc>
        <w:tc>
          <w:tcPr>
            <w:tcW w:w="5238" w:type="dxa"/>
            <w:shd w:val="clear" w:color="auto" w:fill="auto"/>
            <w:vAlign w:val="center"/>
          </w:tcPr>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项目验收合格经有审价资质的</w:t>
            </w:r>
            <w:r>
              <w:rPr>
                <w:rFonts w:hint="eastAsia" w:asciiTheme="minorEastAsia" w:hAnsiTheme="minorEastAsia" w:eastAsiaTheme="minorEastAsia" w:cstheme="minorEastAsia"/>
                <w:color w:val="auto"/>
                <w:sz w:val="24"/>
                <w:lang w:val="en-US" w:eastAsia="zh-CN"/>
              </w:rPr>
              <w:t>审核单位</w:t>
            </w:r>
            <w:r>
              <w:rPr>
                <w:rFonts w:hint="eastAsia" w:asciiTheme="minorEastAsia" w:hAnsiTheme="minorEastAsia" w:eastAsiaTheme="minorEastAsia" w:cstheme="minorEastAsia"/>
                <w:color w:val="auto"/>
                <w:sz w:val="24"/>
              </w:rPr>
              <w:t>审价后，且具备付款条件后</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个工作日内，支付合同剩余尾款。</w:t>
            </w:r>
          </w:p>
        </w:tc>
      </w:tr>
    </w:tbl>
    <w:p>
      <w:pPr>
        <w:snapToGrid w:val="0"/>
        <w:spacing w:before="120" w:beforeLines="50" w:line="348" w:lineRule="auto"/>
        <w:ind w:right="143" w:rightChars="68"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4.本项目履约保证金</w:t>
      </w:r>
      <w:r>
        <w:rPr>
          <w:rFonts w:hint="eastAsia" w:asciiTheme="minorEastAsia" w:hAnsiTheme="minorEastAsia" w:eastAsiaTheme="minorEastAsia" w:cstheme="minorEastAsia"/>
          <w:color w:val="auto"/>
          <w:sz w:val="24"/>
          <w:lang w:val="en-US" w:eastAsia="zh-CN"/>
        </w:rPr>
        <w:t>为合同价款的1%</w:t>
      </w:r>
      <w:r>
        <w:rPr>
          <w:rFonts w:hint="eastAsia" w:asciiTheme="minorEastAsia" w:hAnsiTheme="minorEastAsia" w:eastAsiaTheme="minorEastAsia" w:cstheme="minorEastAsia"/>
          <w:color w:val="auto"/>
          <w:sz w:val="24"/>
        </w:rPr>
        <w:t>。</w:t>
      </w:r>
    </w:p>
    <w:p>
      <w:pPr>
        <w:spacing w:line="348" w:lineRule="auto"/>
        <w:ind w:firstLine="480" w:firstLineChars="2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5.工程售后服务要求</w:t>
      </w:r>
    </w:p>
    <w:p>
      <w:p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（1）保修期：按工程质量保修书规定执行，质量保证期为本项目验收合格后不少于2年（具体详见工程质量保修书）</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如工程量清单中相关材料的原厂质保期高于项目整体质保期，以相关材料原厂质保期为准。</w:t>
      </w:r>
    </w:p>
    <w:p>
      <w:p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应与采购人签订工程质量保修书，在质量保修期内，按照有关法律、法规、规章的管理规定和双方约定，承担本工程质量保修责任。</w:t>
      </w:r>
    </w:p>
    <w:p>
      <w:p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（2）在保修期内，</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对有缺陷的部位必须无偿地给予修理与更换，并承担一切由此引起的对采购人或第三者的直接损失，除非该缺陷是由于人为破坏或合同规定的不可抗因素造成的损坏。</w:t>
      </w:r>
    </w:p>
    <w:p>
      <w:p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eastAsia="zh-CN"/>
        </w:rPr>
        <w:t>中标（成交）供应商</w:t>
      </w:r>
      <w:r>
        <w:rPr>
          <w:rFonts w:hint="eastAsia" w:asciiTheme="minorEastAsia" w:hAnsiTheme="minorEastAsia" w:eastAsiaTheme="minorEastAsia" w:cstheme="minorEastAsia"/>
          <w:color w:val="auto"/>
          <w:sz w:val="24"/>
        </w:rPr>
        <w:t>必须对所承包的工程的质量负全部责任，其责任不因其他材料生产商提供的保证书而减轻或更改。</w:t>
      </w:r>
    </w:p>
    <w:p>
      <w:p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（4）供应商应当在缺陷责任期内具有完善的售后技术支持和服务体系，能够提供服务标准、服务流程、服务内容。</w:t>
      </w:r>
    </w:p>
    <w:p>
      <w:pPr>
        <w:spacing w:line="348" w:lineRule="auto"/>
        <w:ind w:left="210" w:leftChars="100" w:firstLine="240" w:firstLineChars="100"/>
        <w:jc w:val="left"/>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6.其他商务要求（包装和运输、保险等）</w:t>
      </w:r>
    </w:p>
    <w:p>
      <w:pPr>
        <w:spacing w:line="348" w:lineRule="auto"/>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（1）供应商应当将因搬运不便而产生的二次搬运费用计算在磋商报价中。</w:t>
      </w:r>
    </w:p>
    <w:p>
      <w:pPr>
        <w:spacing w:line="348" w:lineRule="auto"/>
        <w:ind w:firstLine="42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（2）供应商应当将与本项目有关的农民工工伤保险相关费用计算在磋商报价中。</w:t>
      </w:r>
    </w:p>
    <w:p>
      <w:pPr>
        <w:spacing w:line="348" w:lineRule="auto"/>
        <w:jc w:val="left"/>
        <w:outlineLvl w:val="1"/>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四、报价要求</w:t>
      </w:r>
    </w:p>
    <w:p>
      <w:pPr>
        <w:spacing w:line="348" w:lineRule="auto"/>
        <w:ind w:firstLine="482"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根据</w:t>
      </w:r>
      <w:r>
        <w:rPr>
          <w:rFonts w:hint="eastAsia" w:asciiTheme="minorEastAsia" w:hAnsiTheme="minorEastAsia" w:eastAsiaTheme="minorEastAsia" w:cstheme="minorEastAsia"/>
          <w:b/>
          <w:color w:val="auto"/>
          <w:sz w:val="24"/>
          <w:lang w:eastAsia="zh-CN"/>
        </w:rPr>
        <w:t>投标函格式</w:t>
      </w:r>
      <w:r>
        <w:rPr>
          <w:rFonts w:hint="eastAsia" w:asciiTheme="minorEastAsia" w:hAnsiTheme="minorEastAsia" w:eastAsiaTheme="minorEastAsia" w:cstheme="minorEastAsia"/>
          <w:b/>
          <w:color w:val="auto"/>
          <w:sz w:val="24"/>
        </w:rPr>
        <w:t>报价，详细内容具体详见工程量清单（另附）。</w:t>
      </w:r>
    </w:p>
    <w:p>
      <w:pPr>
        <w:spacing w:line="348" w:lineRule="auto"/>
        <w:jc w:val="left"/>
        <w:outlineLvl w:val="1"/>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五、其他要求</w:t>
      </w:r>
    </w:p>
    <w:p>
      <w:pPr>
        <w:snapToGrid w:val="0"/>
        <w:spacing w:line="348" w:lineRule="auto"/>
        <w:ind w:firstLine="480"/>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（1）由于监狱施工存在不确定性，若项目实施过程中遇到设计方案调整或施工方案变更，供应商须无条件服从采购人安排，积极配合方案调整并开展项目后续工作</w:t>
      </w:r>
      <w:r>
        <w:rPr>
          <w:rFonts w:hint="eastAsia" w:asciiTheme="minorEastAsia" w:hAnsiTheme="minorEastAsia" w:eastAsiaTheme="minorEastAsia" w:cstheme="minorEastAsia"/>
          <w:color w:val="auto"/>
          <w:sz w:val="24"/>
          <w:lang w:eastAsia="zh-CN"/>
        </w:rPr>
        <w:t>。</w:t>
      </w:r>
    </w:p>
    <w:p>
      <w:pPr>
        <w:snapToGrid w:val="0"/>
        <w:spacing w:line="348" w:lineRule="auto"/>
        <w:ind w:firstLine="48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各供应商应先到工地踏勘以充分了解工地位置、现状情况、及任何其它足以影响磋商报价的情况，任何因忽视或误解工地情况而导致的行政处罚、索赔或工期延长申请将不获批准。本工程采用</w:t>
      </w:r>
      <w:r>
        <w:rPr>
          <w:rFonts w:hint="eastAsia" w:asciiTheme="minorEastAsia" w:hAnsiTheme="minorEastAsia" w:eastAsiaTheme="minorEastAsia" w:cstheme="minorEastAsia"/>
          <w:color w:val="auto"/>
          <w:sz w:val="24"/>
          <w:lang w:eastAsia="zh-CN"/>
        </w:rPr>
        <w:t>综合单价</w:t>
      </w:r>
      <w:r>
        <w:rPr>
          <w:rFonts w:hint="eastAsia" w:asciiTheme="minorEastAsia" w:hAnsiTheme="minorEastAsia" w:eastAsiaTheme="minorEastAsia" w:cstheme="minorEastAsia"/>
          <w:color w:val="auto"/>
          <w:sz w:val="24"/>
        </w:rPr>
        <w:t>合同，</w:t>
      </w:r>
      <w:r>
        <w:rPr>
          <w:rFonts w:hint="eastAsia" w:asciiTheme="minorEastAsia" w:hAnsiTheme="minorEastAsia" w:eastAsiaTheme="minorEastAsia" w:cstheme="minorEastAsia"/>
          <w:color w:val="auto"/>
          <w:sz w:val="24"/>
          <w:lang w:eastAsia="zh-CN"/>
        </w:rPr>
        <w:t>综合单价固定不变，工程量按实结算。</w:t>
      </w:r>
      <w:r>
        <w:rPr>
          <w:rFonts w:hint="eastAsia" w:asciiTheme="minorEastAsia" w:hAnsiTheme="minorEastAsia" w:eastAsiaTheme="minorEastAsia" w:cstheme="minorEastAsia"/>
          <w:color w:val="auto"/>
          <w:sz w:val="24"/>
        </w:rPr>
        <w:t>在规定工期内完成采购范围全部工程内容的所有费用，包括完成本工程的直接费、间接费、利润、税金、风险费等，后期均不做调整。</w:t>
      </w:r>
    </w:p>
    <w:p>
      <w:pPr>
        <w:snapToGrid w:val="0"/>
        <w:spacing w:line="348" w:lineRule="auto"/>
        <w:ind w:firstLine="480"/>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3</w:t>
      </w:r>
      <w:r>
        <w:rPr>
          <w:rFonts w:hint="eastAsia" w:asciiTheme="minorEastAsia" w:hAnsiTheme="minorEastAsia" w:eastAsiaTheme="minorEastAsia" w:cstheme="minorEastAsia"/>
          <w:color w:val="auto"/>
          <w:kern w:val="0"/>
          <w:sz w:val="24"/>
        </w:rPr>
        <w:t>）因工程施工要求或工程管理要求而产生的各项潜在费用支出均由供应商自行考虑并计入响应总价且一次性包干。</w:t>
      </w:r>
    </w:p>
    <w:p>
      <w:pPr>
        <w:snapToGrid w:val="0"/>
        <w:spacing w:line="348" w:lineRule="auto"/>
        <w:ind w:firstLine="422"/>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rPr>
        <w:t>本工程的组织措施费用为一次性包干使用，成交后不再作调整；技术措施费用中，按“项”计量的部分为一次性包干使用，成交后不再作调整。</w:t>
      </w:r>
    </w:p>
    <w:p>
      <w:pPr>
        <w:snapToGrid w:val="0"/>
        <w:spacing w:line="348" w:lineRule="auto"/>
        <w:ind w:firstLine="422"/>
        <w:outlineLvl w:val="2"/>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rPr>
        <w:t>与报价相关的其他事宜见本项目“工程量清单”。</w:t>
      </w:r>
    </w:p>
    <w:p>
      <w:pPr>
        <w:snapToGrid w:val="0"/>
        <w:spacing w:line="348" w:lineRule="auto"/>
        <w:ind w:firstLine="422"/>
        <w:outlineLvl w:val="9"/>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6</w:t>
      </w:r>
      <w:r>
        <w:rPr>
          <w:rFonts w:hint="eastAsia" w:asciiTheme="minorEastAsia" w:hAnsiTheme="minorEastAsia" w:eastAsiaTheme="minorEastAsia" w:cstheme="minorEastAsia"/>
          <w:color w:val="auto"/>
          <w:kern w:val="0"/>
          <w:sz w:val="24"/>
        </w:rPr>
        <w:t>）项目范围内的垃圾需一起拆除等建筑垃圾一起清运至主管部门指定地点，相关费用考虑在投标报价内。</w:t>
      </w:r>
    </w:p>
    <w:p>
      <w:pPr>
        <w:snapToGrid w:val="0"/>
        <w:spacing w:line="348" w:lineRule="auto"/>
        <w:ind w:firstLine="422"/>
        <w:outlineLvl w:val="2"/>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7</w:t>
      </w:r>
      <w:r>
        <w:rPr>
          <w:rFonts w:hint="eastAsia" w:asciiTheme="minorEastAsia" w:hAnsiTheme="minorEastAsia" w:eastAsiaTheme="minorEastAsia" w:cstheme="minorEastAsia"/>
          <w:color w:val="auto"/>
          <w:kern w:val="0"/>
          <w:sz w:val="24"/>
        </w:rPr>
        <w:t>）技术响应要求：</w:t>
      </w:r>
    </w:p>
    <w:p>
      <w:pPr>
        <w:pStyle w:val="968"/>
        <w:numPr>
          <w:ilvl w:val="0"/>
          <w:numId w:val="6"/>
        </w:numPr>
        <w:spacing w:line="348" w:lineRule="auto"/>
        <w:ind w:firstLineChars="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供应商应当有全面、合理、针对本项目的工程施工技术方案和措施，此工程施工技术方案应当具有明确的针对性和可操作性，各项施工措施应当明确、到位；</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供应商应当有全面、合理、针对本项目的施工组织设计，此施工组织设计应当具有明确的针对性和可操作性，施工组织设计应当明确、到位； </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供应商应当有全面、合理、针对本项目的主要施工方法，主要施工方法应当具有明确的针对性和可操作性，对施工的各道程序应当明确、到位；</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供应商应当有特殊施工环境的具体措施、预防自然灾害(台风及防汛等)的组织和技术措施；</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供应商应当有针对现场施工的具体降噪措施，包括针对</w:t>
      </w:r>
      <w:r>
        <w:rPr>
          <w:rFonts w:hint="eastAsia" w:asciiTheme="minorEastAsia" w:hAnsiTheme="minorEastAsia" w:eastAsiaTheme="minorEastAsia" w:cstheme="minorEastAsia"/>
          <w:color w:val="auto"/>
          <w:sz w:val="24"/>
          <w:lang w:val="en-US" w:eastAsia="zh-CN"/>
        </w:rPr>
        <w:t>监狱监管</w:t>
      </w:r>
      <w:r>
        <w:rPr>
          <w:rFonts w:hint="eastAsia" w:asciiTheme="minorEastAsia" w:hAnsiTheme="minorEastAsia" w:eastAsiaTheme="minorEastAsia" w:cstheme="minorEastAsia"/>
          <w:color w:val="auto"/>
          <w:sz w:val="24"/>
        </w:rPr>
        <w:t>的降噪措施和针对附近居民的降噪措施；</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供应商应当有针对材料设备进场计划及施工计划，材料设备的进场计划应当包含材料设备进场的包装、运输、进场验收等各个环节，施工计划应当包含施工的各个环节；</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供应商应当有针对工程特点、难点的分析，并根据本工程项目的特点、难点提出有针对性的施工方案与措施；</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供应商应当具有针对本项目施工特点的安全、文明施工及市政、市容、环保、消防等的保证措施；</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供应商应当具有针对本项目的具体成品保护措施，措施应当完善、到位；</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供应商应当针对本项目施工工期要求编制进度计划及控制措施，包括人工的合理安排、工作量的前后分配等；</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供应商应具有针对本项目的具体施工质量控制措施，质量控制措施应当完善、到位；</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供应商拟投入的施工机具和检验仪器应当满足施工工程现场的要求，其中施工机械和设备应当同时考虑小型建设施工和室内装饰的需要；</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供应商在缺陷责任期内应当具有完善的售后技术支持和服务体系，能够保证采购人在缺陷责任期内得到不少于本磋商文件所附工程质量保修书的相关服务要求。</w:t>
      </w:r>
    </w:p>
    <w:p>
      <w:pPr>
        <w:numPr>
          <w:ilvl w:val="0"/>
          <w:numId w:val="6"/>
        </w:numPr>
        <w:snapToGrid w:val="0"/>
        <w:spacing w:line="348"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供应商必须遵守采购人监管管理以下规定：严禁施工人员违反采购人劳动工具、材料管理制度；严禁施工人员违反保密制度，</w:t>
      </w:r>
      <w:r>
        <w:rPr>
          <w:rFonts w:hint="eastAsia" w:asciiTheme="minorEastAsia" w:hAnsiTheme="minorEastAsia" w:eastAsiaTheme="minorEastAsia" w:cstheme="minorEastAsia"/>
          <w:color w:val="auto"/>
          <w:sz w:val="24"/>
          <w:lang w:val="en-US" w:eastAsia="zh-CN"/>
        </w:rPr>
        <w:t>拍摄、</w:t>
      </w:r>
      <w:r>
        <w:rPr>
          <w:rFonts w:hint="eastAsia" w:asciiTheme="minorEastAsia" w:hAnsiTheme="minorEastAsia" w:eastAsiaTheme="minorEastAsia" w:cstheme="minorEastAsia"/>
          <w:color w:val="auto"/>
          <w:sz w:val="24"/>
        </w:rPr>
        <w:t>泄露与采购人各类信息（包括违规记录、储存、复制信息）；严禁施工人员擅自离开施工指定区域，随意走动。</w:t>
      </w: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hint="eastAsia" w:ascii="宋体" w:hAnsi="宋体" w:cs="宋体"/>
          <w:b/>
          <w:sz w:val="36"/>
          <w:szCs w:val="20"/>
        </w:rPr>
      </w:pPr>
    </w:p>
    <w:p>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3" w:name="_Toc184308079"/>
      <w:bookmarkEnd w:id="33"/>
      <w:bookmarkStart w:id="34" w:name="_Toc184312107"/>
      <w:bookmarkEnd w:id="34"/>
      <w:bookmarkStart w:id="35" w:name="_Toc184314411"/>
      <w:bookmarkEnd w:id="35"/>
      <w:bookmarkStart w:id="36" w:name="_Toc184314426"/>
      <w:bookmarkEnd w:id="36"/>
      <w:bookmarkStart w:id="37" w:name="_Toc184310321"/>
      <w:bookmarkEnd w:id="37"/>
      <w:bookmarkStart w:id="38" w:name="_Toc184308038"/>
      <w:bookmarkEnd w:id="38"/>
      <w:bookmarkStart w:id="39" w:name="_Toc184312108"/>
      <w:bookmarkEnd w:id="39"/>
      <w:bookmarkStart w:id="40" w:name="_Toc184310294"/>
      <w:bookmarkEnd w:id="40"/>
      <w:bookmarkStart w:id="41" w:name="_Toc184310278"/>
      <w:bookmarkEnd w:id="41"/>
      <w:bookmarkStart w:id="42" w:name="_Toc184312072"/>
      <w:bookmarkEnd w:id="42"/>
      <w:bookmarkStart w:id="43" w:name="_Toc184308060"/>
      <w:bookmarkEnd w:id="43"/>
      <w:bookmarkStart w:id="44" w:name="_Toc184314452"/>
      <w:bookmarkEnd w:id="44"/>
      <w:bookmarkStart w:id="45" w:name="_Toc184313276"/>
      <w:bookmarkEnd w:id="45"/>
      <w:bookmarkStart w:id="46" w:name="_Toc184312126"/>
      <w:bookmarkEnd w:id="46"/>
      <w:bookmarkStart w:id="47" w:name="_Toc184314443"/>
      <w:bookmarkEnd w:id="47"/>
      <w:bookmarkStart w:id="48" w:name="_Toc184313294"/>
      <w:bookmarkEnd w:id="48"/>
      <w:bookmarkStart w:id="49" w:name="_Toc184310279"/>
      <w:bookmarkEnd w:id="49"/>
      <w:bookmarkStart w:id="50" w:name="_Toc184314429"/>
      <w:bookmarkEnd w:id="50"/>
      <w:bookmarkStart w:id="51" w:name="_Toc184308093"/>
      <w:bookmarkEnd w:id="51"/>
      <w:bookmarkStart w:id="52" w:name="_Toc184308043"/>
      <w:bookmarkEnd w:id="52"/>
      <w:bookmarkStart w:id="53" w:name="_Toc184312130"/>
      <w:bookmarkEnd w:id="53"/>
      <w:bookmarkStart w:id="54" w:name="_Toc184312076"/>
      <w:bookmarkEnd w:id="54"/>
      <w:bookmarkStart w:id="55" w:name="_Toc184312106"/>
      <w:bookmarkEnd w:id="55"/>
      <w:bookmarkStart w:id="56" w:name="_Toc184313254"/>
      <w:bookmarkEnd w:id="56"/>
      <w:bookmarkStart w:id="57" w:name="_Toc184313238"/>
      <w:bookmarkEnd w:id="57"/>
      <w:bookmarkStart w:id="58" w:name="_Toc184308055"/>
      <w:bookmarkEnd w:id="58"/>
      <w:bookmarkStart w:id="59" w:name="_Toc184312129"/>
      <w:bookmarkEnd w:id="59"/>
      <w:bookmarkStart w:id="60" w:name="_Toc184314455"/>
      <w:bookmarkEnd w:id="60"/>
      <w:bookmarkStart w:id="61" w:name="_Toc184314419"/>
      <w:bookmarkEnd w:id="61"/>
      <w:bookmarkStart w:id="62" w:name="_Toc184312139"/>
      <w:bookmarkEnd w:id="62"/>
      <w:bookmarkStart w:id="63" w:name="_Toc184314450"/>
      <w:bookmarkEnd w:id="63"/>
      <w:bookmarkStart w:id="64" w:name="_Toc184313267"/>
      <w:bookmarkEnd w:id="64"/>
      <w:bookmarkStart w:id="65" w:name="_Toc184308094"/>
      <w:bookmarkEnd w:id="65"/>
      <w:bookmarkStart w:id="66" w:name="_Toc184310340"/>
      <w:bookmarkEnd w:id="66"/>
      <w:bookmarkStart w:id="67" w:name="_Toc184308088"/>
      <w:bookmarkEnd w:id="67"/>
      <w:bookmarkStart w:id="68" w:name="_Toc184308100"/>
      <w:bookmarkEnd w:id="68"/>
      <w:bookmarkStart w:id="69" w:name="_Toc184310302"/>
      <w:bookmarkEnd w:id="69"/>
      <w:bookmarkStart w:id="70" w:name="_Toc184308067"/>
      <w:bookmarkEnd w:id="70"/>
      <w:bookmarkStart w:id="71" w:name="_Toc184310306"/>
      <w:bookmarkEnd w:id="71"/>
      <w:bookmarkStart w:id="72" w:name="_Toc184312115"/>
      <w:bookmarkEnd w:id="72"/>
      <w:bookmarkStart w:id="73" w:name="_Toc184308049"/>
      <w:bookmarkEnd w:id="73"/>
      <w:bookmarkStart w:id="74" w:name="_Toc184313255"/>
      <w:bookmarkEnd w:id="74"/>
      <w:bookmarkStart w:id="75" w:name="_Toc184314476"/>
      <w:bookmarkEnd w:id="75"/>
      <w:bookmarkStart w:id="76" w:name="_Toc184312088"/>
      <w:bookmarkEnd w:id="76"/>
      <w:bookmarkStart w:id="77" w:name="_Toc184312096"/>
      <w:bookmarkEnd w:id="77"/>
      <w:bookmarkStart w:id="78" w:name="_Toc184312133"/>
      <w:bookmarkEnd w:id="78"/>
      <w:bookmarkStart w:id="79" w:name="_Toc184308084"/>
      <w:bookmarkEnd w:id="79"/>
      <w:bookmarkStart w:id="80" w:name="_Toc184308077"/>
      <w:bookmarkEnd w:id="80"/>
      <w:bookmarkStart w:id="81" w:name="_Toc184312138"/>
      <w:bookmarkEnd w:id="81"/>
      <w:bookmarkStart w:id="82" w:name="_Toc184308080"/>
      <w:bookmarkEnd w:id="82"/>
      <w:bookmarkStart w:id="83" w:name="_Toc184312067"/>
      <w:bookmarkEnd w:id="83"/>
      <w:bookmarkStart w:id="84" w:name="_Toc184312132"/>
      <w:bookmarkEnd w:id="84"/>
      <w:bookmarkStart w:id="85" w:name="_Toc184313306"/>
      <w:bookmarkEnd w:id="85"/>
      <w:bookmarkStart w:id="86" w:name="_Toc184310289"/>
      <w:bookmarkEnd w:id="86"/>
      <w:bookmarkStart w:id="87" w:name="_Toc184310286"/>
      <w:bookmarkEnd w:id="87"/>
      <w:bookmarkStart w:id="88" w:name="_Toc184308107"/>
      <w:bookmarkEnd w:id="88"/>
      <w:bookmarkStart w:id="89" w:name="_Toc184314480"/>
      <w:bookmarkEnd w:id="89"/>
      <w:bookmarkStart w:id="90" w:name="_Toc184314445"/>
      <w:bookmarkEnd w:id="90"/>
      <w:bookmarkStart w:id="91" w:name="_Toc184312098"/>
      <w:bookmarkEnd w:id="91"/>
      <w:bookmarkStart w:id="92" w:name="_Toc184312090"/>
      <w:bookmarkEnd w:id="92"/>
      <w:bookmarkStart w:id="93" w:name="_Toc184310331"/>
      <w:bookmarkEnd w:id="93"/>
      <w:bookmarkStart w:id="94" w:name="_Toc184312135"/>
      <w:bookmarkEnd w:id="94"/>
      <w:bookmarkStart w:id="95" w:name="_Toc184308064"/>
      <w:bookmarkEnd w:id="95"/>
      <w:bookmarkStart w:id="96" w:name="_Toc184314430"/>
      <w:bookmarkEnd w:id="96"/>
      <w:bookmarkStart w:id="97" w:name="_Toc184312117"/>
      <w:bookmarkEnd w:id="97"/>
      <w:bookmarkStart w:id="98" w:name="_Toc184308075"/>
      <w:bookmarkEnd w:id="98"/>
      <w:bookmarkStart w:id="99" w:name="_Toc184313298"/>
      <w:bookmarkEnd w:id="99"/>
      <w:bookmarkStart w:id="100" w:name="_Toc184310336"/>
      <w:bookmarkEnd w:id="100"/>
      <w:bookmarkStart w:id="101" w:name="_Toc184312099"/>
      <w:bookmarkEnd w:id="101"/>
      <w:bookmarkStart w:id="102" w:name="_Toc184314412"/>
      <w:bookmarkEnd w:id="102"/>
      <w:bookmarkStart w:id="103" w:name="_Toc184312134"/>
      <w:bookmarkEnd w:id="103"/>
      <w:bookmarkStart w:id="104" w:name="_Toc184314466"/>
      <w:bookmarkEnd w:id="104"/>
      <w:bookmarkStart w:id="105" w:name="_Toc184314436"/>
      <w:bookmarkEnd w:id="105"/>
      <w:bookmarkStart w:id="106" w:name="_Toc184314440"/>
      <w:bookmarkEnd w:id="106"/>
      <w:bookmarkStart w:id="107" w:name="_Toc184308050"/>
      <w:bookmarkEnd w:id="107"/>
      <w:bookmarkStart w:id="108" w:name="_Toc184313292"/>
      <w:bookmarkEnd w:id="108"/>
      <w:bookmarkStart w:id="109" w:name="_Toc184313293"/>
      <w:bookmarkEnd w:id="109"/>
      <w:bookmarkStart w:id="110" w:name="_Toc184310332"/>
      <w:bookmarkEnd w:id="110"/>
      <w:bookmarkStart w:id="111" w:name="_Toc184308044"/>
      <w:bookmarkEnd w:id="111"/>
      <w:bookmarkStart w:id="112" w:name="_Toc184314425"/>
      <w:bookmarkEnd w:id="112"/>
      <w:bookmarkStart w:id="113" w:name="_Toc184308051"/>
      <w:bookmarkEnd w:id="113"/>
      <w:bookmarkStart w:id="114" w:name="_Toc184310285"/>
      <w:bookmarkEnd w:id="114"/>
      <w:bookmarkStart w:id="115" w:name="_Toc184308056"/>
      <w:bookmarkEnd w:id="115"/>
      <w:bookmarkStart w:id="116" w:name="_Toc184312127"/>
      <w:bookmarkEnd w:id="116"/>
      <w:bookmarkStart w:id="117" w:name="_Toc184313285"/>
      <w:bookmarkEnd w:id="117"/>
      <w:bookmarkStart w:id="118" w:name="_Toc184313296"/>
      <w:bookmarkEnd w:id="118"/>
      <w:bookmarkStart w:id="119" w:name="_Toc184312079"/>
      <w:bookmarkEnd w:id="119"/>
      <w:bookmarkStart w:id="120" w:name="_Toc184310334"/>
      <w:bookmarkEnd w:id="120"/>
      <w:bookmarkStart w:id="121" w:name="_Toc184310305"/>
      <w:bookmarkEnd w:id="121"/>
      <w:bookmarkStart w:id="122" w:name="_Toc184314463"/>
      <w:bookmarkEnd w:id="122"/>
      <w:bookmarkStart w:id="123" w:name="_Toc184308054"/>
      <w:bookmarkEnd w:id="123"/>
      <w:bookmarkStart w:id="124" w:name="_Toc184314470"/>
      <w:bookmarkEnd w:id="124"/>
      <w:bookmarkStart w:id="125" w:name="_Toc184313303"/>
      <w:bookmarkEnd w:id="125"/>
      <w:bookmarkStart w:id="126" w:name="_Toc184313241"/>
      <w:bookmarkEnd w:id="126"/>
      <w:bookmarkStart w:id="127" w:name="_Toc184312136"/>
      <w:bookmarkEnd w:id="127"/>
      <w:bookmarkStart w:id="128" w:name="_Toc184308090"/>
      <w:bookmarkEnd w:id="128"/>
      <w:bookmarkStart w:id="129" w:name="_Toc184312087"/>
      <w:bookmarkEnd w:id="129"/>
      <w:bookmarkStart w:id="130" w:name="_Toc184310329"/>
      <w:bookmarkEnd w:id="130"/>
      <w:bookmarkStart w:id="131" w:name="_Toc184308091"/>
      <w:bookmarkEnd w:id="131"/>
      <w:bookmarkStart w:id="132" w:name="_Toc184308070"/>
      <w:bookmarkEnd w:id="132"/>
      <w:bookmarkStart w:id="133" w:name="_Toc184312114"/>
      <w:bookmarkEnd w:id="133"/>
      <w:bookmarkStart w:id="134" w:name="_Toc184314468"/>
      <w:bookmarkEnd w:id="134"/>
      <w:bookmarkStart w:id="135" w:name="_Toc184308063"/>
      <w:bookmarkEnd w:id="135"/>
      <w:bookmarkStart w:id="136" w:name="_Toc184310277"/>
      <w:bookmarkEnd w:id="136"/>
      <w:bookmarkStart w:id="137" w:name="_Toc184313248"/>
      <w:bookmarkEnd w:id="137"/>
      <w:bookmarkStart w:id="138" w:name="_Toc184310287"/>
      <w:bookmarkEnd w:id="138"/>
      <w:bookmarkStart w:id="139" w:name="_Toc184312074"/>
      <w:bookmarkEnd w:id="139"/>
      <w:bookmarkStart w:id="140" w:name="_Toc184314422"/>
      <w:bookmarkEnd w:id="140"/>
      <w:bookmarkStart w:id="141" w:name="_Toc184308039"/>
      <w:bookmarkEnd w:id="141"/>
      <w:bookmarkStart w:id="142" w:name="_Toc184308089"/>
      <w:bookmarkEnd w:id="142"/>
      <w:bookmarkStart w:id="143" w:name="_Toc184312078"/>
      <w:bookmarkEnd w:id="143"/>
      <w:bookmarkStart w:id="144" w:name="_Toc184308058"/>
      <w:bookmarkEnd w:id="144"/>
      <w:bookmarkStart w:id="145" w:name="_Toc184312094"/>
      <w:bookmarkEnd w:id="145"/>
      <w:bookmarkStart w:id="146" w:name="_Toc184308106"/>
      <w:bookmarkEnd w:id="146"/>
      <w:bookmarkStart w:id="147" w:name="_Toc184312102"/>
      <w:bookmarkEnd w:id="147"/>
      <w:bookmarkStart w:id="148" w:name="_Toc184308095"/>
      <w:bookmarkEnd w:id="148"/>
      <w:bookmarkStart w:id="149" w:name="_Toc184314438"/>
      <w:bookmarkEnd w:id="149"/>
      <w:bookmarkStart w:id="150" w:name="_Toc184314461"/>
      <w:bookmarkEnd w:id="150"/>
      <w:bookmarkStart w:id="151" w:name="_Toc184310290"/>
      <w:bookmarkEnd w:id="151"/>
      <w:bookmarkStart w:id="152" w:name="_Toc184313274"/>
      <w:bookmarkEnd w:id="152"/>
      <w:bookmarkStart w:id="153" w:name="_Toc184310308"/>
      <w:bookmarkEnd w:id="153"/>
      <w:bookmarkStart w:id="154" w:name="_Toc184310337"/>
      <w:bookmarkEnd w:id="154"/>
      <w:bookmarkStart w:id="155" w:name="_Toc184313286"/>
      <w:bookmarkEnd w:id="155"/>
      <w:bookmarkStart w:id="156" w:name="_Toc184312071"/>
      <w:bookmarkEnd w:id="156"/>
      <w:bookmarkStart w:id="157" w:name="_Toc184308105"/>
      <w:bookmarkEnd w:id="157"/>
      <w:bookmarkStart w:id="158" w:name="_Toc184310295"/>
      <w:bookmarkEnd w:id="158"/>
      <w:bookmarkStart w:id="159" w:name="_Toc184308065"/>
      <w:bookmarkEnd w:id="159"/>
      <w:bookmarkStart w:id="160" w:name="_Toc184314482"/>
      <w:bookmarkEnd w:id="160"/>
      <w:bookmarkStart w:id="161" w:name="_Toc184308052"/>
      <w:bookmarkEnd w:id="161"/>
      <w:bookmarkStart w:id="162" w:name="_Toc184314451"/>
      <w:bookmarkEnd w:id="162"/>
      <w:bookmarkStart w:id="163" w:name="_Toc184313259"/>
      <w:bookmarkEnd w:id="163"/>
      <w:bookmarkStart w:id="164" w:name="_Toc184310342"/>
      <w:bookmarkEnd w:id="164"/>
      <w:bookmarkStart w:id="165" w:name="_Toc184310293"/>
      <w:bookmarkEnd w:id="165"/>
      <w:bookmarkStart w:id="166" w:name="_Toc184310274"/>
      <w:bookmarkEnd w:id="166"/>
      <w:bookmarkStart w:id="167" w:name="_Toc184314447"/>
      <w:bookmarkEnd w:id="167"/>
      <w:bookmarkStart w:id="168" w:name="_Toc184308062"/>
      <w:bookmarkEnd w:id="168"/>
      <w:bookmarkStart w:id="169" w:name="_Toc184312118"/>
      <w:bookmarkEnd w:id="169"/>
      <w:bookmarkStart w:id="170" w:name="_Toc184313301"/>
      <w:bookmarkEnd w:id="170"/>
      <w:bookmarkStart w:id="171" w:name="_Toc184313300"/>
      <w:bookmarkEnd w:id="171"/>
      <w:bookmarkStart w:id="172" w:name="_Toc184313290"/>
      <w:bookmarkEnd w:id="172"/>
      <w:bookmarkStart w:id="173" w:name="_Toc184312111"/>
      <w:bookmarkEnd w:id="173"/>
      <w:bookmarkStart w:id="174" w:name="_Toc184308069"/>
      <w:bookmarkEnd w:id="174"/>
      <w:bookmarkStart w:id="175" w:name="_Toc184310272"/>
      <w:bookmarkEnd w:id="175"/>
      <w:bookmarkStart w:id="176" w:name="_Toc184313310"/>
      <w:bookmarkEnd w:id="176"/>
      <w:bookmarkStart w:id="177" w:name="_Toc184312084"/>
      <w:bookmarkEnd w:id="177"/>
      <w:bookmarkStart w:id="178" w:name="_Toc184308048"/>
      <w:bookmarkEnd w:id="178"/>
      <w:bookmarkStart w:id="179" w:name="_Toc184310338"/>
      <w:bookmarkEnd w:id="179"/>
      <w:bookmarkStart w:id="180" w:name="_Toc184313243"/>
      <w:bookmarkEnd w:id="180"/>
      <w:bookmarkStart w:id="181" w:name="_Toc184313263"/>
      <w:bookmarkEnd w:id="181"/>
      <w:bookmarkStart w:id="182" w:name="_Toc184310324"/>
      <w:bookmarkEnd w:id="182"/>
      <w:bookmarkStart w:id="183" w:name="_Toc184308068"/>
      <w:bookmarkEnd w:id="183"/>
      <w:bookmarkStart w:id="184" w:name="_Toc184314437"/>
      <w:bookmarkEnd w:id="184"/>
      <w:bookmarkStart w:id="185" w:name="_Toc184312086"/>
      <w:bookmarkEnd w:id="185"/>
      <w:bookmarkStart w:id="186" w:name="_Toc184314420"/>
      <w:bookmarkEnd w:id="186"/>
      <w:bookmarkStart w:id="187" w:name="_Toc184314413"/>
      <w:bookmarkEnd w:id="187"/>
      <w:bookmarkStart w:id="188" w:name="_Toc184310299"/>
      <w:bookmarkEnd w:id="188"/>
      <w:bookmarkStart w:id="189" w:name="_Toc184310300"/>
      <w:bookmarkEnd w:id="189"/>
      <w:bookmarkStart w:id="190" w:name="_Toc184314475"/>
      <w:bookmarkEnd w:id="190"/>
      <w:bookmarkStart w:id="191" w:name="_Toc184313269"/>
      <w:bookmarkEnd w:id="191"/>
      <w:bookmarkStart w:id="192" w:name="_Toc184312082"/>
      <w:bookmarkEnd w:id="192"/>
      <w:bookmarkStart w:id="193" w:name="_Toc184313246"/>
      <w:bookmarkEnd w:id="193"/>
      <w:bookmarkStart w:id="194" w:name="_Toc184310296"/>
      <w:bookmarkEnd w:id="194"/>
      <w:bookmarkStart w:id="195" w:name="_Toc184314427"/>
      <w:bookmarkEnd w:id="195"/>
      <w:bookmarkStart w:id="196" w:name="_Toc184308042"/>
      <w:bookmarkEnd w:id="196"/>
      <w:bookmarkStart w:id="197" w:name="_Toc184313288"/>
      <w:bookmarkEnd w:id="197"/>
      <w:bookmarkStart w:id="198" w:name="_Toc184310301"/>
      <w:bookmarkEnd w:id="198"/>
      <w:bookmarkStart w:id="199" w:name="_Toc184308037"/>
      <w:bookmarkEnd w:id="199"/>
      <w:bookmarkStart w:id="200" w:name="_Toc184313240"/>
      <w:bookmarkEnd w:id="200"/>
      <w:bookmarkStart w:id="201" w:name="_Toc184308104"/>
      <w:bookmarkEnd w:id="201"/>
      <w:bookmarkStart w:id="202" w:name="_Toc184308101"/>
      <w:bookmarkEnd w:id="202"/>
      <w:bookmarkStart w:id="203" w:name="_Toc184310311"/>
      <w:bookmarkEnd w:id="203"/>
      <w:bookmarkStart w:id="204" w:name="_Toc184308040"/>
      <w:bookmarkEnd w:id="204"/>
      <w:bookmarkStart w:id="205" w:name="_Toc184312089"/>
      <w:bookmarkEnd w:id="205"/>
      <w:bookmarkStart w:id="206" w:name="_Toc184308078"/>
      <w:bookmarkEnd w:id="206"/>
      <w:bookmarkStart w:id="207" w:name="_Toc184313249"/>
      <w:bookmarkEnd w:id="207"/>
      <w:bookmarkStart w:id="208" w:name="_Toc184312110"/>
      <w:bookmarkEnd w:id="208"/>
      <w:bookmarkStart w:id="209" w:name="_Toc184310275"/>
      <w:bookmarkEnd w:id="209"/>
      <w:bookmarkStart w:id="210" w:name="_Toc184310322"/>
      <w:bookmarkEnd w:id="210"/>
      <w:bookmarkStart w:id="211" w:name="_Toc184313273"/>
      <w:bookmarkEnd w:id="211"/>
      <w:bookmarkStart w:id="212" w:name="_Toc184308046"/>
      <w:bookmarkEnd w:id="212"/>
      <w:bookmarkStart w:id="213" w:name="_Toc184312116"/>
      <w:bookmarkEnd w:id="213"/>
      <w:bookmarkStart w:id="214" w:name="_Toc184313265"/>
      <w:bookmarkEnd w:id="214"/>
      <w:bookmarkStart w:id="215" w:name="_Toc184313244"/>
      <w:bookmarkEnd w:id="215"/>
      <w:bookmarkStart w:id="216" w:name="_Toc184313280"/>
      <w:bookmarkEnd w:id="216"/>
      <w:bookmarkStart w:id="217" w:name="_Toc184313289"/>
      <w:bookmarkEnd w:id="217"/>
      <w:bookmarkStart w:id="218" w:name="_Toc184310344"/>
      <w:bookmarkEnd w:id="218"/>
      <w:bookmarkStart w:id="219" w:name="_Toc184310341"/>
      <w:bookmarkEnd w:id="219"/>
      <w:bookmarkStart w:id="220" w:name="_Toc184314474"/>
      <w:bookmarkEnd w:id="220"/>
      <w:bookmarkStart w:id="221" w:name="_Toc184314432"/>
      <w:bookmarkEnd w:id="221"/>
      <w:bookmarkStart w:id="222" w:name="_Toc184312083"/>
      <w:bookmarkEnd w:id="222"/>
      <w:bookmarkStart w:id="223" w:name="_Toc184314424"/>
      <w:bookmarkEnd w:id="223"/>
      <w:bookmarkStart w:id="224" w:name="_Toc184310288"/>
      <w:bookmarkEnd w:id="224"/>
      <w:bookmarkStart w:id="225" w:name="_Toc184314446"/>
      <w:bookmarkEnd w:id="225"/>
      <w:bookmarkStart w:id="226" w:name="_Toc184313261"/>
      <w:bookmarkEnd w:id="226"/>
      <w:bookmarkStart w:id="227" w:name="_Toc184314458"/>
      <w:bookmarkEnd w:id="227"/>
      <w:bookmarkStart w:id="228" w:name="_Toc184312075"/>
      <w:bookmarkEnd w:id="228"/>
      <w:bookmarkStart w:id="229" w:name="_Toc184313287"/>
      <w:bookmarkEnd w:id="229"/>
      <w:bookmarkStart w:id="230" w:name="_Toc184314454"/>
      <w:bookmarkEnd w:id="230"/>
      <w:bookmarkStart w:id="231" w:name="_Toc184314410"/>
      <w:bookmarkEnd w:id="231"/>
      <w:bookmarkStart w:id="232" w:name="_Toc184308072"/>
      <w:bookmarkEnd w:id="232"/>
      <w:bookmarkStart w:id="233" w:name="_Toc184313262"/>
      <w:bookmarkEnd w:id="233"/>
      <w:bookmarkStart w:id="234" w:name="_Toc184314472"/>
      <w:bookmarkEnd w:id="234"/>
      <w:bookmarkStart w:id="235" w:name="_Toc184312097"/>
      <w:bookmarkEnd w:id="235"/>
      <w:bookmarkStart w:id="236" w:name="_Toc184308076"/>
      <w:bookmarkEnd w:id="236"/>
      <w:bookmarkStart w:id="237" w:name="_Toc184314448"/>
      <w:bookmarkEnd w:id="237"/>
      <w:bookmarkStart w:id="238" w:name="_Toc184312113"/>
      <w:bookmarkEnd w:id="238"/>
      <w:bookmarkStart w:id="239" w:name="_Toc184312125"/>
      <w:bookmarkEnd w:id="239"/>
      <w:bookmarkStart w:id="240" w:name="_Toc184310318"/>
      <w:bookmarkEnd w:id="240"/>
      <w:bookmarkStart w:id="241" w:name="_Toc184314441"/>
      <w:bookmarkEnd w:id="241"/>
      <w:bookmarkStart w:id="242" w:name="_Toc184310283"/>
      <w:bookmarkEnd w:id="242"/>
      <w:bookmarkStart w:id="243" w:name="_Toc184312104"/>
      <w:bookmarkEnd w:id="243"/>
      <w:bookmarkStart w:id="244" w:name="_Toc184308096"/>
      <w:bookmarkEnd w:id="244"/>
      <w:bookmarkStart w:id="245" w:name="_Toc184314418"/>
      <w:bookmarkEnd w:id="245"/>
      <w:bookmarkStart w:id="246" w:name="_Toc184312103"/>
      <w:bookmarkEnd w:id="246"/>
      <w:bookmarkStart w:id="247" w:name="_Toc184313251"/>
      <w:bookmarkEnd w:id="247"/>
      <w:bookmarkStart w:id="248" w:name="_Toc184310304"/>
      <w:bookmarkEnd w:id="248"/>
      <w:bookmarkStart w:id="249" w:name="_Toc184313270"/>
      <w:bookmarkEnd w:id="249"/>
      <w:bookmarkStart w:id="250" w:name="_Toc184312069"/>
      <w:bookmarkEnd w:id="250"/>
      <w:bookmarkStart w:id="251" w:name="_Toc184310312"/>
      <w:bookmarkEnd w:id="251"/>
      <w:bookmarkStart w:id="252" w:name="_Toc184310343"/>
      <w:bookmarkEnd w:id="252"/>
      <w:bookmarkStart w:id="253" w:name="_Toc184313309"/>
      <w:bookmarkEnd w:id="253"/>
      <w:bookmarkStart w:id="254" w:name="_Toc184314473"/>
      <w:bookmarkEnd w:id="254"/>
      <w:bookmarkStart w:id="255" w:name="_Toc184310339"/>
      <w:bookmarkEnd w:id="255"/>
      <w:bookmarkStart w:id="256" w:name="_Toc184312119"/>
      <w:bookmarkEnd w:id="256"/>
      <w:bookmarkStart w:id="257" w:name="_Toc184310316"/>
      <w:bookmarkEnd w:id="257"/>
      <w:bookmarkStart w:id="258" w:name="_Toc184310297"/>
      <w:bookmarkEnd w:id="258"/>
      <w:bookmarkStart w:id="259" w:name="_Toc184308098"/>
      <w:bookmarkEnd w:id="259"/>
      <w:bookmarkStart w:id="260" w:name="_Toc184308103"/>
      <w:bookmarkEnd w:id="260"/>
      <w:bookmarkStart w:id="261" w:name="_Toc184308074"/>
      <w:bookmarkEnd w:id="261"/>
      <w:bookmarkStart w:id="262" w:name="_Toc184310281"/>
      <w:bookmarkEnd w:id="262"/>
      <w:bookmarkStart w:id="263" w:name="_Toc184313268"/>
      <w:bookmarkEnd w:id="263"/>
      <w:bookmarkStart w:id="264" w:name="_Toc184313305"/>
      <w:bookmarkEnd w:id="264"/>
      <w:bookmarkStart w:id="265" w:name="_Toc184313278"/>
      <w:bookmarkEnd w:id="265"/>
      <w:bookmarkStart w:id="266" w:name="_Toc184310335"/>
      <w:bookmarkEnd w:id="266"/>
      <w:bookmarkStart w:id="267" w:name="_Toc184314444"/>
      <w:bookmarkEnd w:id="267"/>
      <w:bookmarkStart w:id="268" w:name="_Toc184314465"/>
      <w:bookmarkEnd w:id="268"/>
      <w:bookmarkStart w:id="269" w:name="_Toc184308041"/>
      <w:bookmarkEnd w:id="269"/>
      <w:bookmarkStart w:id="270" w:name="_Toc184314433"/>
      <w:bookmarkEnd w:id="270"/>
      <w:bookmarkStart w:id="271" w:name="_Toc184308085"/>
      <w:bookmarkEnd w:id="271"/>
      <w:bookmarkStart w:id="272" w:name="_Toc184313308"/>
      <w:bookmarkEnd w:id="272"/>
      <w:bookmarkStart w:id="273" w:name="_Toc184310273"/>
      <w:bookmarkEnd w:id="273"/>
      <w:bookmarkStart w:id="274" w:name="_Toc184314457"/>
      <w:bookmarkEnd w:id="274"/>
      <w:bookmarkStart w:id="275" w:name="_Toc184313252"/>
      <w:bookmarkEnd w:id="275"/>
      <w:bookmarkStart w:id="276" w:name="_Toc184313239"/>
      <w:bookmarkEnd w:id="276"/>
      <w:bookmarkStart w:id="277" w:name="_Toc184310328"/>
      <w:bookmarkEnd w:id="277"/>
      <w:bookmarkStart w:id="278" w:name="_Toc184312085"/>
      <w:bookmarkEnd w:id="278"/>
      <w:bookmarkStart w:id="279" w:name="_Toc184312112"/>
      <w:bookmarkEnd w:id="279"/>
      <w:bookmarkStart w:id="280" w:name="_Toc184313242"/>
      <w:bookmarkEnd w:id="280"/>
      <w:bookmarkStart w:id="281" w:name="_Toc184312068"/>
      <w:bookmarkEnd w:id="281"/>
      <w:bookmarkStart w:id="282" w:name="_Toc184308092"/>
      <w:bookmarkEnd w:id="282"/>
      <w:bookmarkStart w:id="283" w:name="_Toc184310330"/>
      <w:bookmarkEnd w:id="283"/>
      <w:bookmarkStart w:id="284" w:name="_Toc184312073"/>
      <w:bookmarkEnd w:id="284"/>
      <w:bookmarkStart w:id="285" w:name="_Toc184310282"/>
      <w:bookmarkEnd w:id="285"/>
      <w:bookmarkStart w:id="286" w:name="_Toc184308061"/>
      <w:bookmarkEnd w:id="286"/>
      <w:bookmarkStart w:id="287" w:name="_Toc184314453"/>
      <w:bookmarkEnd w:id="287"/>
      <w:bookmarkStart w:id="288" w:name="_Toc184313275"/>
      <w:bookmarkEnd w:id="288"/>
      <w:bookmarkStart w:id="289" w:name="_Toc184314417"/>
      <w:bookmarkEnd w:id="289"/>
      <w:bookmarkStart w:id="290" w:name="_Toc184312101"/>
      <w:bookmarkEnd w:id="290"/>
      <w:bookmarkStart w:id="291" w:name="_Toc184308066"/>
      <w:bookmarkEnd w:id="291"/>
      <w:bookmarkStart w:id="292" w:name="_Toc184310327"/>
      <w:bookmarkEnd w:id="292"/>
      <w:bookmarkStart w:id="293" w:name="_Toc184310280"/>
      <w:bookmarkEnd w:id="293"/>
      <w:bookmarkStart w:id="294" w:name="_Toc184308081"/>
      <w:bookmarkEnd w:id="294"/>
      <w:bookmarkStart w:id="295" w:name="_Toc184312077"/>
      <w:bookmarkEnd w:id="295"/>
      <w:bookmarkStart w:id="296" w:name="_Toc184308045"/>
      <w:bookmarkEnd w:id="296"/>
      <w:bookmarkStart w:id="297" w:name="_Toc184313247"/>
      <w:bookmarkEnd w:id="297"/>
      <w:bookmarkStart w:id="298" w:name="_Toc184310333"/>
      <w:bookmarkEnd w:id="298"/>
      <w:bookmarkStart w:id="299" w:name="_Toc184313257"/>
      <w:bookmarkEnd w:id="299"/>
      <w:bookmarkStart w:id="300" w:name="_Toc184313250"/>
      <w:bookmarkEnd w:id="300"/>
      <w:bookmarkStart w:id="301" w:name="_Toc184313299"/>
      <w:bookmarkEnd w:id="301"/>
      <w:bookmarkStart w:id="302" w:name="_Toc184314428"/>
      <w:bookmarkEnd w:id="302"/>
      <w:bookmarkStart w:id="303" w:name="_Toc184314481"/>
      <w:bookmarkEnd w:id="303"/>
      <w:bookmarkStart w:id="304" w:name="_Toc184308071"/>
      <w:bookmarkEnd w:id="304"/>
      <w:bookmarkStart w:id="305" w:name="_Toc184308059"/>
      <w:bookmarkEnd w:id="305"/>
      <w:bookmarkStart w:id="306" w:name="_Toc184310307"/>
      <w:bookmarkEnd w:id="306"/>
      <w:bookmarkStart w:id="307" w:name="_Toc184313266"/>
      <w:bookmarkEnd w:id="307"/>
      <w:bookmarkStart w:id="308" w:name="_Toc184314479"/>
      <w:bookmarkEnd w:id="308"/>
      <w:bookmarkStart w:id="309" w:name="_Toc184310313"/>
      <w:bookmarkEnd w:id="309"/>
      <w:bookmarkStart w:id="310" w:name="_Toc184308057"/>
      <w:bookmarkEnd w:id="310"/>
      <w:bookmarkStart w:id="311" w:name="_Toc184313302"/>
      <w:bookmarkEnd w:id="311"/>
      <w:bookmarkStart w:id="312" w:name="_Toc184314459"/>
      <w:bookmarkEnd w:id="312"/>
      <w:bookmarkStart w:id="313" w:name="_Toc184313297"/>
      <w:bookmarkEnd w:id="313"/>
      <w:bookmarkStart w:id="314" w:name="_Toc184314439"/>
      <w:bookmarkEnd w:id="314"/>
      <w:bookmarkStart w:id="315" w:name="_Toc184312109"/>
      <w:bookmarkEnd w:id="315"/>
      <w:bookmarkStart w:id="316" w:name="_Toc184310291"/>
      <w:bookmarkEnd w:id="316"/>
      <w:bookmarkStart w:id="317" w:name="_Toc184312093"/>
      <w:bookmarkEnd w:id="317"/>
      <w:bookmarkStart w:id="318" w:name="_Toc184308099"/>
      <w:bookmarkEnd w:id="318"/>
      <w:bookmarkStart w:id="319" w:name="_Toc184310309"/>
      <w:bookmarkEnd w:id="319"/>
      <w:bookmarkStart w:id="320" w:name="_Toc184313271"/>
      <w:bookmarkEnd w:id="320"/>
      <w:bookmarkStart w:id="321" w:name="_Toc184308083"/>
      <w:bookmarkEnd w:id="321"/>
      <w:bookmarkStart w:id="322" w:name="_Toc184310303"/>
      <w:bookmarkEnd w:id="322"/>
      <w:bookmarkStart w:id="323" w:name="_Toc184313245"/>
      <w:bookmarkEnd w:id="323"/>
      <w:bookmarkStart w:id="324" w:name="_Toc184313264"/>
      <w:bookmarkEnd w:id="324"/>
      <w:bookmarkStart w:id="325" w:name="_Toc184313279"/>
      <w:bookmarkEnd w:id="325"/>
      <w:bookmarkStart w:id="326" w:name="_Toc184313283"/>
      <w:bookmarkEnd w:id="326"/>
      <w:bookmarkStart w:id="327" w:name="_Toc184308047"/>
      <w:bookmarkEnd w:id="327"/>
      <w:bookmarkStart w:id="328" w:name="_Toc184312122"/>
      <w:bookmarkEnd w:id="328"/>
      <w:bookmarkStart w:id="329" w:name="_Toc184312123"/>
      <w:bookmarkEnd w:id="329"/>
      <w:bookmarkStart w:id="330" w:name="_Toc184314464"/>
      <w:bookmarkEnd w:id="330"/>
      <w:bookmarkStart w:id="331" w:name="_Toc184312120"/>
      <w:bookmarkEnd w:id="331"/>
      <w:bookmarkStart w:id="332" w:name="_Toc184313258"/>
      <w:bookmarkEnd w:id="332"/>
      <w:bookmarkStart w:id="333" w:name="_Toc184313307"/>
      <w:bookmarkEnd w:id="333"/>
      <w:bookmarkStart w:id="334" w:name="_Toc184313277"/>
      <w:bookmarkEnd w:id="334"/>
      <w:bookmarkStart w:id="335" w:name="_Toc184312105"/>
      <w:bookmarkEnd w:id="335"/>
      <w:bookmarkStart w:id="336" w:name="_Toc184308053"/>
      <w:bookmarkEnd w:id="336"/>
      <w:bookmarkStart w:id="337" w:name="_Toc184310320"/>
      <w:bookmarkEnd w:id="337"/>
      <w:bookmarkStart w:id="338" w:name="_Toc184314471"/>
      <w:bookmarkEnd w:id="338"/>
      <w:bookmarkStart w:id="339" w:name="_Toc184314414"/>
      <w:bookmarkEnd w:id="339"/>
      <w:bookmarkStart w:id="340" w:name="_Toc184308108"/>
      <w:bookmarkEnd w:id="340"/>
      <w:bookmarkStart w:id="341" w:name="_Toc184310292"/>
      <w:bookmarkEnd w:id="341"/>
      <w:bookmarkStart w:id="342" w:name="_Toc184314435"/>
      <w:bookmarkEnd w:id="342"/>
      <w:bookmarkStart w:id="343" w:name="_Toc184314431"/>
      <w:bookmarkEnd w:id="343"/>
      <w:bookmarkStart w:id="344" w:name="_Toc184308102"/>
      <w:bookmarkEnd w:id="344"/>
      <w:bookmarkStart w:id="345" w:name="_Toc184313256"/>
      <w:bookmarkEnd w:id="345"/>
      <w:bookmarkStart w:id="346" w:name="_Toc184310325"/>
      <w:bookmarkEnd w:id="346"/>
      <w:bookmarkStart w:id="347" w:name="_Toc184310326"/>
      <w:bookmarkEnd w:id="347"/>
      <w:bookmarkStart w:id="348" w:name="_Toc184314462"/>
      <w:bookmarkEnd w:id="348"/>
      <w:bookmarkStart w:id="349" w:name="_Toc184312128"/>
      <w:bookmarkEnd w:id="349"/>
      <w:bookmarkStart w:id="350" w:name="_Toc184312091"/>
      <w:bookmarkEnd w:id="350"/>
      <w:bookmarkStart w:id="351" w:name="_Toc184312124"/>
      <w:bookmarkEnd w:id="351"/>
      <w:bookmarkStart w:id="352" w:name="_Toc184312092"/>
      <w:bookmarkEnd w:id="352"/>
      <w:bookmarkStart w:id="353" w:name="_Toc184314415"/>
      <w:bookmarkEnd w:id="353"/>
      <w:bookmarkStart w:id="354" w:name="_Toc184312070"/>
      <w:bookmarkEnd w:id="354"/>
      <w:bookmarkStart w:id="355" w:name="_Toc184314456"/>
      <w:bookmarkEnd w:id="355"/>
      <w:bookmarkStart w:id="356" w:name="_Toc184313284"/>
      <w:bookmarkEnd w:id="356"/>
      <w:bookmarkStart w:id="357" w:name="_Toc184310284"/>
      <w:bookmarkEnd w:id="357"/>
      <w:bookmarkStart w:id="358" w:name="_Toc184313272"/>
      <w:bookmarkEnd w:id="358"/>
      <w:bookmarkStart w:id="359" w:name="_Toc184310315"/>
      <w:bookmarkEnd w:id="359"/>
      <w:bookmarkStart w:id="360" w:name="_Toc184308082"/>
      <w:bookmarkEnd w:id="360"/>
      <w:bookmarkStart w:id="361" w:name="_Toc184314416"/>
      <w:bookmarkEnd w:id="361"/>
      <w:bookmarkStart w:id="362" w:name="_Toc184313282"/>
      <w:bookmarkEnd w:id="362"/>
      <w:bookmarkStart w:id="363" w:name="_Toc184308086"/>
      <w:bookmarkEnd w:id="363"/>
      <w:bookmarkStart w:id="364" w:name="_Toc184314469"/>
      <w:bookmarkEnd w:id="364"/>
      <w:bookmarkStart w:id="365" w:name="_Toc184312095"/>
      <w:bookmarkEnd w:id="365"/>
      <w:bookmarkStart w:id="366" w:name="_Toc184313281"/>
      <w:bookmarkEnd w:id="366"/>
      <w:bookmarkStart w:id="367" w:name="_Toc184310314"/>
      <w:bookmarkEnd w:id="367"/>
      <w:bookmarkStart w:id="368" w:name="_Toc184312081"/>
      <w:bookmarkEnd w:id="368"/>
      <w:bookmarkStart w:id="369" w:name="_Toc184312137"/>
      <w:bookmarkEnd w:id="369"/>
      <w:bookmarkStart w:id="370" w:name="_Toc184314477"/>
      <w:bookmarkEnd w:id="370"/>
      <w:bookmarkStart w:id="371" w:name="_Toc184314442"/>
      <w:bookmarkEnd w:id="371"/>
      <w:bookmarkStart w:id="372" w:name="_Toc184314460"/>
      <w:bookmarkEnd w:id="372"/>
      <w:bookmarkStart w:id="373" w:name="_Toc184310276"/>
      <w:bookmarkEnd w:id="373"/>
      <w:bookmarkStart w:id="374" w:name="_Toc184313304"/>
      <w:bookmarkEnd w:id="374"/>
      <w:bookmarkStart w:id="375" w:name="_Toc184314434"/>
      <w:bookmarkEnd w:id="375"/>
      <w:bookmarkStart w:id="376" w:name="_Toc184313253"/>
      <w:bookmarkEnd w:id="376"/>
      <w:bookmarkStart w:id="377" w:name="_Toc184312100"/>
      <w:bookmarkEnd w:id="377"/>
      <w:bookmarkStart w:id="378" w:name="_Toc184313295"/>
      <w:bookmarkEnd w:id="378"/>
      <w:bookmarkStart w:id="379" w:name="_Toc184314478"/>
      <w:bookmarkEnd w:id="379"/>
      <w:bookmarkStart w:id="380" w:name="_Toc184310319"/>
      <w:bookmarkEnd w:id="380"/>
      <w:bookmarkStart w:id="381" w:name="_Toc184310317"/>
      <w:bookmarkEnd w:id="381"/>
      <w:bookmarkStart w:id="382" w:name="_Toc184312080"/>
      <w:bookmarkEnd w:id="382"/>
      <w:bookmarkStart w:id="383" w:name="_Toc184313291"/>
      <w:bookmarkEnd w:id="383"/>
      <w:bookmarkStart w:id="384" w:name="_Toc184310298"/>
      <w:bookmarkEnd w:id="384"/>
      <w:bookmarkStart w:id="385" w:name="_Toc184312121"/>
      <w:bookmarkEnd w:id="385"/>
      <w:bookmarkStart w:id="386" w:name="_Toc184310323"/>
      <w:bookmarkEnd w:id="386"/>
      <w:bookmarkStart w:id="387" w:name="_Toc184308087"/>
      <w:bookmarkEnd w:id="387"/>
      <w:bookmarkStart w:id="388" w:name="_Toc184313260"/>
      <w:bookmarkEnd w:id="388"/>
      <w:bookmarkStart w:id="389" w:name="_Toc184314423"/>
      <w:bookmarkEnd w:id="389"/>
      <w:bookmarkStart w:id="390" w:name="_Toc184308036"/>
      <w:bookmarkEnd w:id="390"/>
      <w:bookmarkStart w:id="391" w:name="_Toc184308097"/>
      <w:bookmarkEnd w:id="391"/>
      <w:bookmarkStart w:id="392" w:name="_Toc184308073"/>
      <w:bookmarkEnd w:id="392"/>
      <w:bookmarkStart w:id="393" w:name="_Toc184312131"/>
      <w:bookmarkEnd w:id="393"/>
      <w:bookmarkStart w:id="394" w:name="_Toc184314449"/>
      <w:bookmarkEnd w:id="394"/>
      <w:bookmarkStart w:id="395" w:name="_Toc184314467"/>
      <w:bookmarkEnd w:id="395"/>
      <w:bookmarkStart w:id="396" w:name="_Toc184314421"/>
      <w:bookmarkEnd w:id="396"/>
      <w:bookmarkStart w:id="397" w:name="_Toc184310310"/>
      <w:bookmarkEnd w:id="397"/>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p>
      <w:pPr>
        <w:snapToGrid w:val="0"/>
        <w:spacing w:line="360" w:lineRule="auto"/>
        <w:rPr>
          <w:rFonts w:hint="eastAsia" w:ascii="宋体" w:hAnsi="宋体" w:cs="宋体"/>
          <w:sz w:val="20"/>
          <w:szCs w:val="20"/>
          <w:shd w:val="clear" w:color="auto" w:fill="FFFFFF"/>
        </w:rPr>
      </w:pPr>
      <w:r>
        <w:rPr>
          <w:rFonts w:hint="eastAsia" w:ascii="宋体" w:hAnsi="宋体" w:cs="宋体"/>
          <w:sz w:val="20"/>
          <w:szCs w:val="20"/>
          <w:shd w:val="clear" w:color="auto" w:fill="FFFFFF"/>
        </w:rPr>
        <w:t> </w:t>
      </w:r>
    </w:p>
    <w:tbl>
      <w:tblPr>
        <w:tblStyle w:val="64"/>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213"/>
        <w:gridCol w:w="911"/>
        <w:gridCol w:w="136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bCs/>
                <w:sz w:val="24"/>
              </w:rPr>
            </w:pPr>
            <w:r>
              <w:rPr>
                <w:rFonts w:hint="eastAsia" w:ascii="宋体" w:hAnsi="宋体" w:cs="宋体"/>
                <w:bCs/>
                <w:sz w:val="24"/>
              </w:rPr>
              <w:t>序号</w:t>
            </w:r>
          </w:p>
        </w:tc>
        <w:tc>
          <w:tcPr>
            <w:tcW w:w="5213" w:type="dxa"/>
            <w:vAlign w:val="center"/>
          </w:tcPr>
          <w:p>
            <w:pPr>
              <w:snapToGrid w:val="0"/>
              <w:jc w:val="center"/>
              <w:outlineLvl w:val="0"/>
              <w:rPr>
                <w:rFonts w:ascii="宋体" w:hAnsi="宋体" w:cs="宋体"/>
                <w:bCs/>
                <w:sz w:val="24"/>
                <w:highlight w:val="none"/>
              </w:rPr>
            </w:pPr>
            <w:r>
              <w:rPr>
                <w:rFonts w:hint="eastAsia" w:ascii="宋体" w:hAnsi="宋体" w:cs="宋体"/>
                <w:bCs/>
                <w:sz w:val="24"/>
                <w:highlight w:val="none"/>
              </w:rPr>
              <w:t>评审标准</w:t>
            </w:r>
          </w:p>
        </w:tc>
        <w:tc>
          <w:tcPr>
            <w:tcW w:w="911" w:type="dxa"/>
            <w:vAlign w:val="center"/>
          </w:tcPr>
          <w:p>
            <w:pPr>
              <w:snapToGrid w:val="0"/>
              <w:jc w:val="center"/>
              <w:outlineLvl w:val="0"/>
              <w:rPr>
                <w:rFonts w:ascii="宋体" w:hAnsi="宋体" w:cs="宋体"/>
                <w:bCs/>
                <w:sz w:val="24"/>
                <w:highlight w:val="none"/>
              </w:rPr>
            </w:pPr>
            <w:r>
              <w:rPr>
                <w:rFonts w:hint="eastAsia" w:ascii="宋体" w:hAnsi="宋体" w:cs="宋体"/>
                <w:bCs/>
                <w:sz w:val="24"/>
                <w:highlight w:val="none"/>
              </w:rPr>
              <w:t>权重</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主观分/客观分属性</w:t>
            </w:r>
          </w:p>
        </w:tc>
        <w:tc>
          <w:tcPr>
            <w:tcW w:w="1455" w:type="dxa"/>
          </w:tcPr>
          <w:p>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总体施工部署、场地平面布置及说明：施工部署是否科学合理，满足项目要求；施工范围内平面图布置是否可行、合理、具体；管理办法及说明是否完整、详细、很具针对性。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内容科学</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可行的得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基本符合需求的4分，</w:t>
            </w:r>
            <w:r>
              <w:rPr>
                <w:rFonts w:hint="eastAsia" w:ascii="宋体" w:hAnsi="宋体" w:cs="宋体"/>
                <w:color w:val="auto"/>
                <w:sz w:val="24"/>
                <w:szCs w:val="24"/>
                <w:highlight w:val="none"/>
                <w:lang w:val="en-US" w:eastAsia="zh-CN"/>
              </w:rPr>
              <w:t>内容不全或合理性有欠缺的得2分。</w:t>
            </w:r>
            <w:r>
              <w:rPr>
                <w:rFonts w:hint="eastAsia" w:ascii="宋体" w:hAnsi="宋体" w:cs="宋体"/>
                <w:b/>
                <w:bCs/>
                <w:i w:val="0"/>
                <w:iCs w:val="0"/>
                <w:color w:val="auto"/>
                <w:sz w:val="24"/>
                <w:szCs w:val="24"/>
                <w:highlight w:val="none"/>
                <w:lang w:val="en-US" w:eastAsia="zh-CN"/>
              </w:rPr>
              <w:t>本项不提供</w:t>
            </w:r>
            <w:r>
              <w:rPr>
                <w:rFonts w:hint="eastAsia" w:ascii="宋体" w:hAnsi="宋体" w:eastAsia="宋体" w:cs="宋体"/>
                <w:b/>
                <w:bCs/>
                <w:i w:val="0"/>
                <w:iCs w:val="0"/>
                <w:color w:val="auto"/>
                <w:sz w:val="24"/>
                <w:szCs w:val="24"/>
                <w:highlight w:val="none"/>
                <w:lang w:val="en-US" w:eastAsia="zh-CN"/>
              </w:rPr>
              <w:t>不得分</w:t>
            </w:r>
            <w:r>
              <w:rPr>
                <w:rFonts w:hint="eastAsia" w:ascii="宋体" w:hAnsi="宋体" w:eastAsia="宋体" w:cs="宋体"/>
                <w:b/>
                <w:bCs/>
                <w:i w:val="0"/>
                <w:iCs w:val="0"/>
                <w:color w:val="auto"/>
                <w:sz w:val="24"/>
                <w:szCs w:val="24"/>
                <w:highlight w:val="none"/>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施工部署、场地平面布置及说明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主要施工方案：施工技术方案是否科学合理、可行、有针对性。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方案科学合理、完整可行的得6分，方案基本符合需求的4分，方案不全或</w:t>
            </w:r>
            <w:r>
              <w:rPr>
                <w:rFonts w:hint="eastAsia" w:ascii="宋体" w:hAnsi="宋体" w:cs="宋体"/>
                <w:color w:val="auto"/>
                <w:sz w:val="24"/>
                <w:szCs w:val="24"/>
                <w:highlight w:val="none"/>
                <w:lang w:val="en-US" w:eastAsia="zh-CN"/>
              </w:rPr>
              <w:t>合理性有欠缺</w:t>
            </w:r>
            <w:r>
              <w:rPr>
                <w:rFonts w:hint="eastAsia" w:ascii="宋体" w:hAnsi="宋体" w:eastAsia="宋体" w:cs="宋体"/>
                <w:color w:val="auto"/>
                <w:sz w:val="24"/>
                <w:szCs w:val="24"/>
                <w:highlight w:val="none"/>
                <w:lang w:val="en-US" w:eastAsia="zh-CN"/>
              </w:rPr>
              <w:t>的得2分。</w:t>
            </w:r>
            <w:r>
              <w:rPr>
                <w:rFonts w:hint="eastAsia" w:ascii="宋体" w:hAnsi="宋体" w:eastAsia="宋体" w:cs="宋体"/>
                <w:b/>
                <w:bCs/>
                <w:color w:val="auto"/>
                <w:sz w:val="24"/>
                <w:szCs w:val="24"/>
                <w:highlight w:val="none"/>
                <w:lang w:val="en-US" w:eastAsia="zh-CN"/>
              </w:rPr>
              <w:t>本项不提供不得分。</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劳动力人员的配备和组织安排是否能满足进度要求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w:t>
            </w:r>
            <w:r>
              <w:rPr>
                <w:rFonts w:hint="eastAsia" w:ascii="宋体" w:hAnsi="宋体" w:cs="宋体"/>
                <w:color w:val="auto"/>
                <w:sz w:val="24"/>
                <w:szCs w:val="24"/>
                <w:highlight w:val="none"/>
                <w:lang w:val="en-US" w:eastAsia="zh-CN"/>
              </w:rPr>
              <w:t>容科学</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可行的得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基本符合需求的4分，</w:t>
            </w:r>
            <w:r>
              <w:rPr>
                <w:rFonts w:hint="eastAsia" w:ascii="宋体" w:hAnsi="宋体" w:cs="宋体"/>
                <w:color w:val="auto"/>
                <w:sz w:val="24"/>
                <w:szCs w:val="24"/>
                <w:highlight w:val="none"/>
                <w:lang w:val="en-US" w:eastAsia="zh-CN"/>
              </w:rPr>
              <w:t>内容不全或合理性有欠缺的得2分。</w:t>
            </w:r>
            <w:r>
              <w:rPr>
                <w:rFonts w:hint="eastAsia" w:ascii="宋体" w:hAnsi="宋体" w:cs="宋体"/>
                <w:b/>
                <w:bCs/>
                <w:i w:val="0"/>
                <w:iCs w:val="0"/>
                <w:color w:val="auto"/>
                <w:sz w:val="24"/>
                <w:szCs w:val="24"/>
                <w:highlight w:val="none"/>
                <w:lang w:val="en-US" w:eastAsia="zh-CN"/>
              </w:rPr>
              <w:t>本项不提供</w:t>
            </w:r>
            <w:r>
              <w:rPr>
                <w:rFonts w:hint="eastAsia" w:ascii="宋体" w:hAnsi="宋体" w:eastAsia="宋体" w:cs="宋体"/>
                <w:b/>
                <w:bCs/>
                <w:i w:val="0"/>
                <w:iCs w:val="0"/>
                <w:color w:val="auto"/>
                <w:sz w:val="24"/>
                <w:szCs w:val="24"/>
                <w:highlight w:val="none"/>
                <w:lang w:val="en-US" w:eastAsia="zh-CN"/>
              </w:rPr>
              <w:t>不得分</w:t>
            </w:r>
            <w:r>
              <w:rPr>
                <w:rFonts w:hint="eastAsia" w:ascii="宋体" w:hAnsi="宋体" w:eastAsia="宋体" w:cs="宋体"/>
                <w:b/>
                <w:bCs/>
                <w:i w:val="0"/>
                <w:iCs w:val="0"/>
                <w:color w:val="auto"/>
                <w:sz w:val="24"/>
                <w:szCs w:val="24"/>
                <w:highlight w:val="none"/>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人员的配备和组织安排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安全保护措施、半成品保护、成品保护及移交方案（包括成品保护方案、项目移交的流程及安排）等是否到位及满足要求。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内容科学</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基本符合需求的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内容不全或合理性有欠缺的得1分。</w:t>
            </w:r>
            <w:r>
              <w:rPr>
                <w:rFonts w:hint="eastAsia" w:ascii="宋体" w:hAnsi="宋体" w:cs="宋体"/>
                <w:b/>
                <w:bCs/>
                <w:i w:val="0"/>
                <w:iCs w:val="0"/>
                <w:color w:val="auto"/>
                <w:sz w:val="24"/>
                <w:szCs w:val="24"/>
                <w:highlight w:val="none"/>
                <w:lang w:val="en-US" w:eastAsia="zh-CN"/>
              </w:rPr>
              <w:t>本项不提供</w:t>
            </w:r>
            <w:r>
              <w:rPr>
                <w:rFonts w:hint="eastAsia" w:ascii="宋体" w:hAnsi="宋体" w:eastAsia="宋体" w:cs="宋体"/>
                <w:b/>
                <w:bCs/>
                <w:i w:val="0"/>
                <w:iCs w:val="0"/>
                <w:color w:val="auto"/>
                <w:sz w:val="24"/>
                <w:szCs w:val="24"/>
                <w:highlight w:val="none"/>
                <w:lang w:val="en-US" w:eastAsia="zh-CN"/>
              </w:rPr>
              <w:t>不得分</w:t>
            </w:r>
            <w:r>
              <w:rPr>
                <w:rFonts w:hint="eastAsia" w:ascii="宋体" w:hAnsi="宋体" w:eastAsia="宋体" w:cs="宋体"/>
                <w:b/>
                <w:bCs/>
                <w:i w:val="0"/>
                <w:iCs w:val="0"/>
                <w:color w:val="auto"/>
                <w:sz w:val="24"/>
                <w:szCs w:val="24"/>
                <w:highlight w:val="none"/>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人员的配备和组织安排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障措施：施工质量标准是否满足招标文件要求；质量保证体系及措施、材料采购质量控制（包括控制流程、检验方法以及质量问题的解决方法）是否有针对性及可靠；对影响质量的因素有否分析考虑，关键工序、关键部位、难点施工部位等质量控制的技术措施和管理手段否有针对性及可靠；针对本工程的如发生质量事故的应急处理预案；施工质量的控制和检验手段是否科学、可靠。</w:t>
            </w:r>
          </w:p>
          <w:p>
            <w:pPr>
              <w:pStyle w:val="5"/>
              <w:ind w:left="0" w:leftChars="0" w:firstLine="0" w:firstLineChars="0"/>
              <w:jc w:val="both"/>
              <w:rPr>
                <w:rFonts w:hint="eastAsia"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内容科学合理、完整可行的得6分，内容基本符合需求的4分，内容不全或合理性有欠缺的得2分。</w:t>
            </w:r>
            <w:r>
              <w:rPr>
                <w:rFonts w:hint="eastAsia" w:ascii="宋体" w:hAnsi="宋体" w:eastAsia="宋体" w:cs="宋体"/>
                <w:b/>
                <w:bCs/>
                <w:color w:val="auto"/>
                <w:kern w:val="2"/>
                <w:sz w:val="24"/>
                <w:szCs w:val="24"/>
                <w:highlight w:val="none"/>
                <w:lang w:val="en-US" w:eastAsia="zh-CN" w:bidi="ar-SA"/>
              </w:rPr>
              <w:t>本项不提供不得分。</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施工进度计划和保障措施:工程进度网络计划安排是否合理；与投标工期是否吻合；网络计划中关键线路与节点是否明确；工期保证体系和措施是否健全、可行，预防措施是否有力；对影响进度的因素</w:t>
            </w:r>
            <w:r>
              <w:rPr>
                <w:rFonts w:hint="eastAsia" w:ascii="宋体" w:hAnsi="宋体" w:cs="宋体"/>
                <w:color w:val="auto"/>
                <w:sz w:val="24"/>
                <w:szCs w:val="24"/>
                <w:highlight w:val="none"/>
                <w:lang w:eastAsia="zh-CN"/>
              </w:rPr>
              <w:t>是</w:t>
            </w:r>
            <w:r>
              <w:rPr>
                <w:rFonts w:hint="eastAsia" w:ascii="宋体" w:hAnsi="宋体" w:eastAsia="宋体" w:cs="宋体"/>
                <w:color w:val="auto"/>
                <w:sz w:val="24"/>
                <w:szCs w:val="24"/>
                <w:highlight w:val="none"/>
              </w:rPr>
              <w:t>否分析考虑；进度控制的重点、难点分析及临时补救措施是否有针对性及可靠。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内容科学合理、完整可行的得6分，内容基本符合需求的4分，内容不全或合理性有欠缺的得2分。</w:t>
            </w:r>
            <w:r>
              <w:rPr>
                <w:rFonts w:hint="eastAsia" w:ascii="宋体" w:hAnsi="宋体" w:eastAsia="宋体" w:cs="宋体"/>
                <w:b/>
                <w:bCs/>
                <w:color w:val="auto"/>
                <w:kern w:val="2"/>
                <w:sz w:val="24"/>
                <w:szCs w:val="24"/>
                <w:highlight w:val="none"/>
                <w:lang w:val="en-US" w:eastAsia="zh-CN" w:bidi="ar-SA"/>
              </w:rPr>
              <w:t>本项不提供不得分。</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进度计划和保障措施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安全生产、文明施工、环境保护措施：安全、文明施工及市政、市容、环保、消防等的保证措施是否科学、合理。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内容科学合理、完整可行的得6分，内容基本符合需求的4分，内容不全或</w:t>
            </w:r>
            <w:r>
              <w:rPr>
                <w:rFonts w:hint="eastAsia" w:ascii="宋体" w:hAnsi="宋体" w:cs="宋体"/>
                <w:color w:val="auto"/>
                <w:sz w:val="24"/>
                <w:szCs w:val="24"/>
                <w:highlight w:val="none"/>
                <w:lang w:val="en-US" w:eastAsia="zh-CN"/>
              </w:rPr>
              <w:t>合理性有欠缺</w:t>
            </w:r>
            <w:r>
              <w:rPr>
                <w:rFonts w:hint="eastAsia" w:ascii="宋体" w:hAnsi="宋体" w:eastAsia="宋体" w:cs="宋体"/>
                <w:b w:val="0"/>
                <w:bCs w:val="0"/>
                <w:color w:val="auto"/>
                <w:kern w:val="2"/>
                <w:sz w:val="24"/>
                <w:szCs w:val="24"/>
                <w:highlight w:val="none"/>
                <w:lang w:val="en-US" w:eastAsia="zh-CN" w:bidi="ar-SA"/>
              </w:rPr>
              <w:t>的得2分。</w:t>
            </w:r>
            <w:r>
              <w:rPr>
                <w:rFonts w:hint="eastAsia" w:ascii="宋体" w:hAnsi="宋体" w:eastAsia="宋体" w:cs="宋体"/>
                <w:b/>
                <w:bCs/>
                <w:color w:val="auto"/>
                <w:kern w:val="2"/>
                <w:sz w:val="24"/>
                <w:szCs w:val="24"/>
                <w:highlight w:val="none"/>
                <w:lang w:val="en-US" w:eastAsia="zh-CN" w:bidi="ar-SA"/>
              </w:rPr>
              <w:t>本项不提供不得分。</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安全生产、文明施工、环境保护措施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设备配置情况：施工机械配置数量、配置合理性及投入到位程度是否满足要求；拟投入的主要施工机械设备情况、主要施工机械计划：投入的施工机械、设备、机具有详细计划且计划周密，设备数量、选型配置、进厂数量、时间安排合理，满足施工需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内容科学合理、完整可行的得6分，内容基本符合需求的4分，内容不全或合理性有欠缺的得2分。</w:t>
            </w:r>
            <w:r>
              <w:rPr>
                <w:rFonts w:hint="eastAsia" w:ascii="宋体" w:hAnsi="宋体" w:eastAsia="宋体" w:cs="宋体"/>
                <w:b/>
                <w:bCs/>
                <w:color w:val="auto"/>
                <w:kern w:val="2"/>
                <w:sz w:val="24"/>
                <w:szCs w:val="24"/>
                <w:highlight w:val="none"/>
                <w:lang w:val="en-US" w:eastAsia="zh-CN" w:bidi="ar-SA"/>
              </w:rPr>
              <w:t>本项不提供不得分。</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工程验收、结算、移交的合理组织和配合</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内容科学合理、完整可行的得</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分，内容基本符合需求的</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分，内容不全或合理性有欠缺的得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本项不提供不得分。</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移交</w:t>
            </w:r>
            <w:r>
              <w:rPr>
                <w:rFonts w:hint="eastAsia" w:ascii="宋体" w:hAnsi="宋体" w:eastAsia="宋体" w:cs="宋体"/>
                <w:color w:val="auto"/>
                <w:sz w:val="24"/>
                <w:szCs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5213" w:type="dxa"/>
            <w:vAlign w:val="center"/>
          </w:tcPr>
          <w:p>
            <w:pPr>
              <w:pStyle w:val="25"/>
              <w:rPr>
                <w:rFonts w:hint="eastAsia" w:ascii="宋体" w:hAnsi="Arial" w:eastAsia="宋体" w:cs="Arial"/>
                <w:snapToGrid w:val="0"/>
                <w:kern w:val="2"/>
                <w:sz w:val="24"/>
                <w:szCs w:val="21"/>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投标人提供的合理化建议内容合理、具有可操作性、针对性，得3分，内容合理得2分，内容基本合理得1分。</w:t>
            </w:r>
            <w:r>
              <w:rPr>
                <w:rFonts w:hint="eastAsia" w:ascii="宋体" w:hAnsi="宋体" w:eastAsia="宋体" w:cs="宋体"/>
                <w:b/>
                <w:bCs/>
                <w:color w:val="auto"/>
                <w:kern w:val="2"/>
                <w:sz w:val="24"/>
                <w:szCs w:val="24"/>
                <w:highlight w:val="none"/>
                <w:lang w:val="en-US" w:eastAsia="zh-CN" w:bidi="ar-SA"/>
              </w:rPr>
              <w:t>本项不提供不得分。</w:t>
            </w:r>
          </w:p>
        </w:tc>
        <w:tc>
          <w:tcPr>
            <w:tcW w:w="911" w:type="dxa"/>
            <w:vAlign w:val="center"/>
          </w:tcPr>
          <w:p>
            <w:pPr>
              <w:spacing w:line="276"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遵守采购人监狱监管安全承诺：因本项目施工地点靠近监狱监管场所，投标供应商必须遵守提供采购人单位对涉及施工“人、车、物”的相关要求并提供承诺书，否则不得分</w:t>
            </w:r>
            <w:r>
              <w:rPr>
                <w:rFonts w:hint="eastAsia" w:ascii="宋体" w:hAnsi="宋体" w:cs="宋体"/>
                <w:b/>
                <w:bCs/>
                <w:color w:val="auto"/>
                <w:sz w:val="24"/>
                <w:szCs w:val="24"/>
                <w:highlight w:val="none"/>
                <w:lang w:val="en-US" w:eastAsia="zh-CN"/>
              </w:rPr>
              <w:t>（承诺书格式自拟）</w:t>
            </w:r>
            <w:r>
              <w:rPr>
                <w:rFonts w:hint="eastAsia" w:ascii="宋体" w:hAnsi="宋体" w:eastAsia="宋体" w:cs="宋体"/>
                <w:color w:val="auto"/>
                <w:sz w:val="24"/>
                <w:szCs w:val="24"/>
                <w:highlight w:val="none"/>
                <w:lang w:val="en-US" w:eastAsia="zh-CN"/>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采购人监管安全</w:t>
            </w:r>
            <w:r>
              <w:rPr>
                <w:rFonts w:hint="eastAsia" w:ascii="宋体" w:hAnsi="宋体" w:eastAsia="宋体" w:cs="宋体"/>
                <w:color w:val="auto"/>
                <w:sz w:val="24"/>
                <w:szCs w:val="24"/>
                <w:highlight w:val="none"/>
                <w:lang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5213" w:type="dxa"/>
            <w:vAlign w:val="center"/>
          </w:tcPr>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投标人</w:t>
            </w:r>
            <w:r>
              <w:rPr>
                <w:rFonts w:hint="eastAsia" w:ascii="宋体" w:hAnsi="宋体" w:cs="宋体"/>
                <w:bCs/>
                <w:color w:val="auto"/>
                <w:sz w:val="24"/>
                <w:highlight w:val="none"/>
                <w:lang w:val="en-US" w:eastAsia="zh-CN"/>
              </w:rPr>
              <w:t>2021</w:t>
            </w:r>
            <w:r>
              <w:rPr>
                <w:rFonts w:hint="eastAsia" w:ascii="宋体" w:hAnsi="宋体" w:eastAsia="宋体" w:cs="宋体"/>
                <w:bCs/>
                <w:color w:val="auto"/>
                <w:sz w:val="24"/>
                <w:highlight w:val="none"/>
                <w:lang w:val="en-US"/>
              </w:rPr>
              <w:t>年</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en-US"/>
              </w:rPr>
              <w:t>月1日</w:t>
            </w:r>
            <w:r>
              <w:rPr>
                <w:rFonts w:hint="eastAsia" w:ascii="宋体" w:hAnsi="宋体" w:eastAsia="宋体" w:cs="宋体"/>
                <w:bCs/>
                <w:color w:val="auto"/>
                <w:sz w:val="24"/>
                <w:highlight w:val="none"/>
                <w:lang w:val="en-US" w:eastAsia="zh-CN"/>
              </w:rPr>
              <w:t>（</w:t>
            </w:r>
            <w:r>
              <w:rPr>
                <w:rFonts w:hint="eastAsia" w:ascii="宋体" w:hAnsi="宋体" w:eastAsia="宋体" w:cs="宋体"/>
                <w:b/>
                <w:bCs w:val="0"/>
                <w:color w:val="auto"/>
                <w:sz w:val="24"/>
                <w:highlight w:val="none"/>
                <w:lang w:val="en-US" w:eastAsia="zh-CN"/>
              </w:rPr>
              <w:t>时间以</w:t>
            </w:r>
            <w:r>
              <w:rPr>
                <w:rFonts w:hint="eastAsia" w:ascii="宋体" w:hAnsi="宋体" w:cs="宋体"/>
                <w:b/>
                <w:bCs w:val="0"/>
                <w:color w:val="auto"/>
                <w:sz w:val="24"/>
                <w:highlight w:val="none"/>
                <w:lang w:val="en-US" w:eastAsia="zh-CN"/>
              </w:rPr>
              <w:t>中标通知书落款时间或</w:t>
            </w:r>
            <w:r>
              <w:rPr>
                <w:rFonts w:hint="eastAsia" w:ascii="宋体" w:hAnsi="宋体" w:eastAsia="宋体" w:cs="宋体"/>
                <w:b/>
                <w:bCs w:val="0"/>
                <w:color w:val="auto"/>
                <w:sz w:val="24"/>
                <w:highlight w:val="none"/>
                <w:lang w:val="en-US" w:eastAsia="zh-CN"/>
              </w:rPr>
              <w:t>合同签订时间为准</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以来</w:t>
            </w:r>
            <w:r>
              <w:rPr>
                <w:rFonts w:hint="eastAsia" w:ascii="宋体" w:hAnsi="宋体" w:eastAsia="宋体" w:cs="宋体"/>
                <w:bCs/>
                <w:color w:val="auto"/>
                <w:sz w:val="24"/>
                <w:highlight w:val="none"/>
                <w:lang w:val="en-US"/>
              </w:rPr>
              <w:t>，承担过类似</w:t>
            </w:r>
            <w:r>
              <w:rPr>
                <w:rFonts w:hint="eastAsia" w:ascii="宋体" w:hAnsi="宋体" w:cs="宋体"/>
                <w:b/>
                <w:bCs w:val="0"/>
                <w:color w:val="auto"/>
                <w:sz w:val="24"/>
                <w:highlight w:val="none"/>
                <w:lang w:val="en-US" w:eastAsia="zh-CN"/>
              </w:rPr>
              <w:t>市政公用工程业绩</w:t>
            </w:r>
            <w:r>
              <w:rPr>
                <w:rFonts w:hint="eastAsia" w:ascii="宋体" w:hAnsi="宋体" w:eastAsia="宋体" w:cs="宋体"/>
                <w:bCs/>
                <w:color w:val="auto"/>
                <w:sz w:val="24"/>
                <w:highlight w:val="none"/>
                <w:lang w:val="en-US"/>
              </w:rPr>
              <w:t>，每个得</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rPr>
              <w:t>分</w:t>
            </w:r>
            <w:r>
              <w:rPr>
                <w:rFonts w:hint="eastAsia" w:ascii="宋体" w:hAnsi="宋体" w:eastAsia="宋体" w:cs="宋体"/>
                <w:bCs/>
                <w:color w:val="auto"/>
                <w:sz w:val="24"/>
                <w:highlight w:val="none"/>
                <w:lang w:val="en-US" w:eastAsia="zh-CN"/>
              </w:rPr>
              <w:t>，最高得</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分。</w:t>
            </w: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sz w:val="24"/>
                <w:highlight w:val="none"/>
                <w:lang w:val="en-US" w:eastAsia="zh-CN"/>
              </w:rPr>
              <w:t>【</w:t>
            </w:r>
            <w:r>
              <w:rPr>
                <w:rFonts w:hint="eastAsia" w:ascii="宋体" w:hAnsi="宋体" w:cs="宋体"/>
                <w:b/>
                <w:bCs w:val="0"/>
                <w:color w:val="auto"/>
                <w:sz w:val="24"/>
                <w:highlight w:val="none"/>
                <w:lang w:val="en-US" w:eastAsia="zh-CN"/>
              </w:rPr>
              <w:t>提供</w:t>
            </w:r>
            <w:r>
              <w:rPr>
                <w:rFonts w:hint="eastAsia" w:ascii="宋体" w:hAnsi="宋体" w:eastAsia="宋体" w:cs="宋体"/>
                <w:b/>
                <w:bCs w:val="0"/>
                <w:color w:val="auto"/>
                <w:sz w:val="24"/>
                <w:highlight w:val="none"/>
                <w:lang w:val="en-US"/>
              </w:rPr>
              <w:t>中标通知书</w:t>
            </w:r>
            <w:r>
              <w:rPr>
                <w:rFonts w:hint="eastAsia" w:ascii="宋体" w:hAnsi="宋体" w:cs="宋体"/>
                <w:b/>
                <w:bCs w:val="0"/>
                <w:color w:val="auto"/>
                <w:sz w:val="24"/>
                <w:highlight w:val="none"/>
                <w:lang w:val="en-US" w:eastAsia="zh-CN"/>
              </w:rPr>
              <w:t>或</w:t>
            </w:r>
            <w:r>
              <w:rPr>
                <w:rFonts w:hint="eastAsia" w:ascii="宋体" w:hAnsi="宋体" w:eastAsia="宋体" w:cs="宋体"/>
                <w:b/>
                <w:bCs w:val="0"/>
                <w:color w:val="auto"/>
                <w:sz w:val="24"/>
                <w:highlight w:val="none"/>
                <w:lang w:val="en-US" w:eastAsia="zh-CN"/>
              </w:rPr>
              <w:t>施工</w:t>
            </w:r>
            <w:r>
              <w:rPr>
                <w:rFonts w:hint="eastAsia" w:ascii="宋体" w:hAnsi="宋体" w:eastAsia="宋体" w:cs="宋体"/>
                <w:b/>
                <w:bCs w:val="0"/>
                <w:color w:val="auto"/>
                <w:sz w:val="24"/>
                <w:highlight w:val="none"/>
                <w:lang w:val="en-US"/>
              </w:rPr>
              <w:t>合同</w:t>
            </w:r>
            <w:r>
              <w:rPr>
                <w:rFonts w:hint="eastAsia" w:ascii="宋体" w:hAnsi="宋体" w:eastAsia="宋体" w:cs="宋体"/>
                <w:b/>
                <w:bCs w:val="0"/>
                <w:color w:val="auto"/>
                <w:sz w:val="24"/>
                <w:highlight w:val="none"/>
                <w:lang w:val="en-US" w:eastAsia="zh-CN"/>
              </w:rPr>
              <w:t>复印件并加盖公章，</w:t>
            </w:r>
            <w:r>
              <w:rPr>
                <w:rFonts w:hint="eastAsia" w:ascii="宋体" w:hAnsi="宋体" w:eastAsia="宋体" w:cs="宋体"/>
                <w:b/>
                <w:bCs w:val="0"/>
                <w:kern w:val="2"/>
                <w:sz w:val="24"/>
                <w:szCs w:val="24"/>
                <w:highlight w:val="none"/>
                <w:lang w:val="en-US" w:eastAsia="zh-CN" w:bidi="ar"/>
              </w:rPr>
              <w:t>证明资料必须反映出项目特征等评分要素，</w:t>
            </w:r>
            <w:r>
              <w:rPr>
                <w:rFonts w:hint="eastAsia" w:ascii="宋体" w:hAnsi="宋体" w:eastAsia="宋体" w:cs="宋体"/>
                <w:b/>
                <w:bCs w:val="0"/>
                <w:color w:val="auto"/>
                <w:sz w:val="24"/>
                <w:highlight w:val="none"/>
              </w:rPr>
              <w:t>否则不得分</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拟投入本工程的项目负责人具有</w:t>
            </w:r>
            <w:r>
              <w:rPr>
                <w:rFonts w:hint="eastAsia" w:ascii="宋体" w:hAnsi="宋体" w:cs="宋体"/>
                <w:color w:val="auto"/>
                <w:sz w:val="24"/>
                <w:szCs w:val="24"/>
                <w:highlight w:val="none"/>
                <w:lang w:eastAsia="zh-CN"/>
              </w:rPr>
              <w:t>中级工程师职称的得</w:t>
            </w:r>
            <w:r>
              <w:rPr>
                <w:rFonts w:hint="eastAsia" w:ascii="宋体" w:hAnsi="宋体" w:cs="宋体"/>
                <w:color w:val="auto"/>
                <w:sz w:val="24"/>
                <w:szCs w:val="24"/>
                <w:highlight w:val="none"/>
                <w:lang w:val="en-US" w:eastAsia="zh-CN"/>
              </w:rPr>
              <w:t>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提供证书</w:t>
            </w:r>
            <w:r>
              <w:rPr>
                <w:rFonts w:hint="eastAsia" w:ascii="宋体" w:hAnsi="宋体" w:cs="宋体"/>
                <w:b/>
                <w:color w:val="auto"/>
                <w:sz w:val="24"/>
                <w:szCs w:val="24"/>
                <w:highlight w:val="none"/>
                <w:lang w:eastAsia="zh-CN"/>
              </w:rPr>
              <w:t>复印件</w:t>
            </w:r>
            <w:r>
              <w:rPr>
                <w:rFonts w:hint="eastAsia" w:ascii="宋体" w:hAnsi="宋体" w:eastAsia="宋体" w:cs="宋体"/>
                <w:b/>
                <w:color w:val="auto"/>
                <w:sz w:val="24"/>
                <w:szCs w:val="24"/>
                <w:highlight w:val="none"/>
              </w:rPr>
              <w:t>和</w:t>
            </w:r>
            <w:r>
              <w:rPr>
                <w:rFonts w:hint="eastAsia" w:ascii="宋体" w:hAnsi="宋体" w:cs="宋体"/>
                <w:b/>
                <w:color w:val="auto"/>
                <w:sz w:val="24"/>
                <w:szCs w:val="24"/>
                <w:highlight w:val="none"/>
                <w:lang w:eastAsia="zh-CN"/>
              </w:rPr>
              <w:t>近</w:t>
            </w:r>
            <w:r>
              <w:rPr>
                <w:rFonts w:hint="eastAsia" w:ascii="宋体" w:hAnsi="宋体" w:cs="宋体"/>
                <w:b/>
                <w:color w:val="auto"/>
                <w:sz w:val="24"/>
                <w:szCs w:val="24"/>
                <w:highlight w:val="none"/>
                <w:lang w:val="en-US" w:eastAsia="zh-CN"/>
              </w:rPr>
              <w:t>3个月（2024年2月-2024年4月）社保证明并加盖公章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bCs/>
                <w:color w:val="auto"/>
                <w:sz w:val="24"/>
                <w:szCs w:val="24"/>
                <w:highlight w:val="none"/>
                <w:lang w:val="en-US" w:eastAsia="zh-CN"/>
              </w:rPr>
              <w:t>除</w:t>
            </w:r>
            <w:r>
              <w:rPr>
                <w:rFonts w:hint="eastAsia" w:ascii="宋体" w:hAnsi="宋体" w:eastAsia="宋体" w:cs="宋体"/>
                <w:color w:val="auto"/>
                <w:sz w:val="24"/>
                <w:szCs w:val="24"/>
                <w:highlight w:val="none"/>
              </w:rPr>
              <w:t>拟投入本工程的项目负责人</w:t>
            </w:r>
            <w:r>
              <w:rPr>
                <w:rFonts w:hint="eastAsia" w:ascii="宋体" w:hAnsi="宋体" w:cs="宋体"/>
                <w:color w:val="auto"/>
                <w:sz w:val="24"/>
                <w:szCs w:val="24"/>
                <w:highlight w:val="none"/>
                <w:lang w:val="en-US" w:eastAsia="zh-CN"/>
              </w:rPr>
              <w:t>外，</w:t>
            </w:r>
            <w:r>
              <w:rPr>
                <w:rFonts w:hint="eastAsia" w:ascii="宋体" w:hAnsi="宋体" w:eastAsia="宋体" w:cs="宋体"/>
                <w:bCs/>
                <w:color w:val="auto"/>
                <w:sz w:val="24"/>
                <w:szCs w:val="24"/>
                <w:highlight w:val="none"/>
              </w:rPr>
              <w:t>项目班组人</w:t>
            </w:r>
            <w:r>
              <w:rPr>
                <w:rFonts w:hint="eastAsia" w:ascii="宋体" w:hAnsi="宋体" w:cs="宋体"/>
                <w:bCs/>
                <w:color w:val="auto"/>
                <w:sz w:val="24"/>
                <w:szCs w:val="24"/>
                <w:highlight w:val="none"/>
                <w:lang w:eastAsia="zh-CN"/>
              </w:rPr>
              <w:t>员配备施工员、安全员、质检员、材料员重点岗位的，每个岗位工种得</w:t>
            </w:r>
            <w:r>
              <w:rPr>
                <w:rFonts w:hint="eastAsia" w:ascii="宋体" w:hAnsi="宋体" w:cs="宋体"/>
                <w:bCs/>
                <w:color w:val="auto"/>
                <w:sz w:val="24"/>
                <w:szCs w:val="24"/>
                <w:highlight w:val="none"/>
                <w:lang w:val="en-US" w:eastAsia="zh-CN"/>
              </w:rPr>
              <w:t>1分，最高</w:t>
            </w:r>
            <w:r>
              <w:rPr>
                <w:rFonts w:hint="eastAsia" w:ascii="宋体" w:hAnsi="宋体" w:eastAsia="宋体" w:cs="宋体"/>
                <w:bCs/>
                <w:color w:val="auto"/>
                <w:sz w:val="24"/>
                <w:szCs w:val="24"/>
                <w:highlight w:val="none"/>
              </w:rPr>
              <w:t>得4分</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本项最低得分为0分</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提供证书</w:t>
            </w:r>
            <w:r>
              <w:rPr>
                <w:rFonts w:hint="eastAsia" w:ascii="宋体" w:hAnsi="宋体" w:cs="宋体"/>
                <w:b/>
                <w:color w:val="auto"/>
                <w:sz w:val="24"/>
                <w:szCs w:val="24"/>
                <w:highlight w:val="none"/>
                <w:lang w:eastAsia="zh-CN"/>
              </w:rPr>
              <w:t>复印件</w:t>
            </w:r>
            <w:r>
              <w:rPr>
                <w:rFonts w:hint="eastAsia" w:ascii="宋体" w:hAnsi="宋体" w:eastAsia="宋体" w:cs="宋体"/>
                <w:b/>
                <w:color w:val="auto"/>
                <w:sz w:val="24"/>
                <w:szCs w:val="24"/>
                <w:highlight w:val="none"/>
              </w:rPr>
              <w:t>和</w:t>
            </w:r>
            <w:r>
              <w:rPr>
                <w:rFonts w:hint="eastAsia" w:ascii="宋体" w:hAnsi="宋体" w:cs="宋体"/>
                <w:b/>
                <w:color w:val="auto"/>
                <w:sz w:val="24"/>
                <w:szCs w:val="24"/>
                <w:highlight w:val="none"/>
                <w:lang w:eastAsia="zh-CN"/>
              </w:rPr>
              <w:t>近</w:t>
            </w:r>
            <w:r>
              <w:rPr>
                <w:rFonts w:hint="eastAsia" w:ascii="宋体" w:hAnsi="宋体" w:cs="宋体"/>
                <w:b/>
                <w:color w:val="auto"/>
                <w:sz w:val="24"/>
                <w:szCs w:val="24"/>
                <w:highlight w:val="none"/>
                <w:lang w:val="en-US" w:eastAsia="zh-CN"/>
              </w:rPr>
              <w:t>3个月（2024年2月-2024年4月）社保证明并加盖公章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投标单位拟派</w:t>
            </w:r>
            <w:r>
              <w:rPr>
                <w:rFonts w:hint="eastAsia" w:ascii="宋体" w:hAnsi="宋体" w:eastAsia="宋体" w:cs="宋体"/>
                <w:bCs/>
                <w:color w:val="auto"/>
                <w:sz w:val="24"/>
                <w:szCs w:val="24"/>
                <w:highlight w:val="none"/>
              </w:rPr>
              <w:t>项目班组人员</w:t>
            </w:r>
            <w:r>
              <w:rPr>
                <w:rFonts w:hint="eastAsia" w:ascii="宋体" w:hAnsi="宋体" w:cs="宋体"/>
                <w:bCs/>
                <w:color w:val="auto"/>
                <w:sz w:val="24"/>
                <w:szCs w:val="24"/>
                <w:highlight w:val="none"/>
                <w:lang w:val="en-US" w:eastAsia="zh-CN"/>
              </w:rPr>
              <w:t>中除项目负责人外，具有中级工程类及以上职称的，每提供1人得1分，本项目最高得3分，没有不得分。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提供</w:t>
            </w:r>
            <w:r>
              <w:rPr>
                <w:rFonts w:hint="eastAsia" w:ascii="宋体" w:hAnsi="宋体" w:cs="宋体"/>
                <w:b/>
                <w:color w:val="auto"/>
                <w:sz w:val="24"/>
                <w:szCs w:val="24"/>
                <w:highlight w:val="none"/>
                <w:lang w:eastAsia="zh-CN"/>
              </w:rPr>
              <w:t>投标单位项目班组人员相关</w:t>
            </w:r>
            <w:r>
              <w:rPr>
                <w:rFonts w:hint="eastAsia" w:ascii="宋体" w:hAnsi="宋体" w:eastAsia="宋体" w:cs="宋体"/>
                <w:b/>
                <w:color w:val="auto"/>
                <w:sz w:val="24"/>
                <w:szCs w:val="24"/>
                <w:highlight w:val="none"/>
              </w:rPr>
              <w:t>证书</w:t>
            </w:r>
            <w:r>
              <w:rPr>
                <w:rFonts w:hint="eastAsia" w:ascii="宋体" w:hAnsi="宋体" w:cs="宋体"/>
                <w:b/>
                <w:color w:val="auto"/>
                <w:sz w:val="24"/>
                <w:szCs w:val="24"/>
                <w:highlight w:val="none"/>
                <w:lang w:eastAsia="zh-CN"/>
              </w:rPr>
              <w:t>复印件</w:t>
            </w:r>
            <w:r>
              <w:rPr>
                <w:rFonts w:hint="eastAsia" w:ascii="宋体" w:hAnsi="宋体" w:eastAsia="宋体" w:cs="宋体"/>
                <w:b/>
                <w:color w:val="auto"/>
                <w:sz w:val="24"/>
                <w:szCs w:val="24"/>
                <w:highlight w:val="none"/>
              </w:rPr>
              <w:t>和</w:t>
            </w:r>
            <w:r>
              <w:rPr>
                <w:rFonts w:hint="eastAsia" w:ascii="宋体" w:hAnsi="宋体" w:cs="宋体"/>
                <w:b/>
                <w:color w:val="auto"/>
                <w:sz w:val="24"/>
                <w:szCs w:val="24"/>
                <w:highlight w:val="none"/>
                <w:lang w:eastAsia="zh-CN"/>
              </w:rPr>
              <w:t>近</w:t>
            </w:r>
            <w:r>
              <w:rPr>
                <w:rFonts w:hint="eastAsia" w:ascii="宋体" w:hAnsi="宋体" w:cs="宋体"/>
                <w:b/>
                <w:color w:val="auto"/>
                <w:sz w:val="24"/>
                <w:szCs w:val="24"/>
                <w:highlight w:val="none"/>
                <w:lang w:val="en-US" w:eastAsia="zh-CN"/>
              </w:rPr>
              <w:t>3个月（2024年2月-2024年4月）社保证明并加盖公章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有效最后报价的最低价作为评审基准价，其最低报价为满分；按［最后报价得分=（评审基准价/最后报价）×30］的计算公式计算。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cs="宋体"/>
                <w:bCs/>
                <w:color w:val="auto"/>
                <w:sz w:val="24"/>
                <w:szCs w:val="24"/>
                <w:highlight w:val="none"/>
                <w:lang w:val="en-US" w:eastAsia="zh-CN"/>
              </w:rPr>
              <w:t>评审过程中，不得去掉报价中的最高报价和最低报价。</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30分</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8"/>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8"/>
        <w:snapToGrid w:val="0"/>
        <w:spacing w:line="360" w:lineRule="auto"/>
        <w:rPr>
          <w:rFonts w:cs="宋体"/>
        </w:rPr>
      </w:pPr>
      <w:r>
        <w:rPr>
          <w:rFonts w:hint="eastAsia" w:cs="宋体"/>
        </w:rPr>
        <w:t>5.1因情况变化，不再符合规定的竞争性磋商采购方式适用情形的；</w:t>
      </w:r>
    </w:p>
    <w:p>
      <w:pPr>
        <w:pStyle w:val="28"/>
        <w:snapToGrid w:val="0"/>
        <w:spacing w:line="360" w:lineRule="auto"/>
        <w:rPr>
          <w:rFonts w:cs="宋体"/>
        </w:rPr>
      </w:pPr>
      <w:r>
        <w:rPr>
          <w:rFonts w:hint="eastAsia" w:cs="宋体"/>
        </w:rPr>
        <w:t>5.2出现影响采购公正的违法、违规行为的；</w:t>
      </w:r>
    </w:p>
    <w:p>
      <w:pPr>
        <w:pStyle w:val="28"/>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8"/>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8"/>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8"/>
        <w:snapToGrid w:val="0"/>
        <w:spacing w:line="360" w:lineRule="auto"/>
        <w:rPr>
          <w:rFonts w:cs="宋体"/>
        </w:rPr>
      </w:pPr>
      <w:r>
        <w:rPr>
          <w:rFonts w:hint="eastAsia" w:cs="宋体"/>
        </w:rPr>
        <w:t>6.1未确定成交供应商的，终止本次政府采购活动，重新开展政府采购活动。</w:t>
      </w:r>
    </w:p>
    <w:p>
      <w:pPr>
        <w:pStyle w:val="28"/>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8"/>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8"/>
        <w:snapToGrid w:val="0"/>
        <w:spacing w:line="360" w:lineRule="auto"/>
        <w:rPr>
          <w:rFonts w:cs="宋体"/>
        </w:rPr>
      </w:pPr>
      <w:r>
        <w:rPr>
          <w:rFonts w:hint="eastAsia" w:cs="宋体"/>
        </w:rPr>
        <w:t>6.4政府采购合同已经履行，给采购人、供应商造成损失的，由责任人承担赔偿责任。</w:t>
      </w:r>
    </w:p>
    <w:p>
      <w:pPr>
        <w:pStyle w:val="28"/>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8"/>
        <w:snapToGrid w:val="0"/>
        <w:spacing w:line="360" w:lineRule="auto"/>
        <w:ind w:firstLine="0" w:firstLineChars="0"/>
        <w:rPr>
          <w:rFonts w:cs="宋体"/>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bookmarkEnd w:id="32"/>
    <w:p>
      <w:pPr>
        <w:spacing w:line="360" w:lineRule="auto"/>
        <w:jc w:val="center"/>
        <w:outlineLvl w:val="0"/>
        <w:rPr>
          <w:rFonts w:ascii="宋体" w:hAnsi="宋体" w:cs="宋体"/>
          <w:b/>
          <w:sz w:val="36"/>
          <w:szCs w:val="36"/>
        </w:rPr>
      </w:pPr>
      <w:bookmarkStart w:id="398" w:name="第五部分"/>
      <w:bookmarkStart w:id="399" w:name="_Toc86217003"/>
      <w:r>
        <w:rPr>
          <w:rFonts w:hint="eastAsia" w:ascii="宋体" w:hAnsi="宋体" w:cs="宋体"/>
          <w:b/>
          <w:sz w:val="36"/>
          <w:szCs w:val="36"/>
        </w:rPr>
        <w:t>第五部分 拟签订的合同文本</w:t>
      </w:r>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400" w:name="_Toc32130"/>
      <w:bookmarkStart w:id="401" w:name="_Toc97299497"/>
      <w:r>
        <w:rPr>
          <w:rFonts w:hint="eastAsia" w:ascii="宋体" w:hAnsi="宋体" w:cs="宋体"/>
          <w:snapToGrid w:val="0"/>
          <w:kern w:val="44"/>
          <w:sz w:val="28"/>
          <w:szCs w:val="20"/>
        </w:rPr>
        <w:t>第一部分  合同协议书</w:t>
      </w:r>
      <w:bookmarkEnd w:id="400"/>
      <w:bookmarkEnd w:id="401"/>
    </w:p>
    <w:p>
      <w:pPr>
        <w:tabs>
          <w:tab w:val="left" w:pos="432"/>
        </w:tabs>
        <w:jc w:val="center"/>
        <w:outlineLvl w:val="0"/>
        <w:rPr>
          <w:rFonts w:hint="eastAsia" w:asciiTheme="minorEastAsia" w:hAnsiTheme="minorEastAsia" w:eastAsiaTheme="minorEastAsia" w:cstheme="minorEastAsia"/>
          <w:b w:val="0"/>
          <w:bCs w:val="0"/>
          <w:color w:val="auto"/>
          <w:sz w:val="24"/>
          <w:szCs w:val="24"/>
        </w:rPr>
      </w:pPr>
      <w:bookmarkStart w:id="402" w:name="_Toc448679673"/>
      <w:bookmarkStart w:id="403" w:name="_Toc55564533"/>
      <w:bookmarkStart w:id="404" w:name="_Toc103935059"/>
      <w:r>
        <w:rPr>
          <w:rFonts w:hint="eastAsia" w:asciiTheme="minorEastAsia" w:hAnsiTheme="minorEastAsia" w:eastAsiaTheme="minorEastAsia" w:cstheme="minorEastAsia"/>
          <w:b w:val="0"/>
          <w:bCs w:val="0"/>
          <w:color w:val="auto"/>
          <w:sz w:val="24"/>
          <w:szCs w:val="24"/>
        </w:rPr>
        <w:t>第一部分 合同协议书</w:t>
      </w:r>
      <w:bookmarkEnd w:id="402"/>
      <w:bookmarkEnd w:id="403"/>
      <w:bookmarkEnd w:id="404"/>
    </w:p>
    <w:p>
      <w:pPr>
        <w:spacing w:line="360" w:lineRule="auto"/>
        <w:ind w:firstLine="472" w:firstLineChars="196"/>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发包人（全称）：</w:t>
      </w:r>
    </w:p>
    <w:p>
      <w:pPr>
        <w:spacing w:line="360" w:lineRule="auto"/>
        <w:ind w:firstLine="472" w:firstLineChars="196"/>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承包人（全称）：</w:t>
      </w:r>
      <w:r>
        <w:rPr>
          <w:rFonts w:hint="eastAsia" w:asciiTheme="minorEastAsia" w:hAnsiTheme="minorEastAsia" w:eastAsiaTheme="minorEastAsia" w:cstheme="minorEastAsia"/>
          <w:b/>
          <w:color w:val="auto"/>
          <w:sz w:val="24"/>
          <w:u w:val="single"/>
        </w:rPr>
        <w:t xml:space="preserve">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auto"/>
          <w:sz w:val="24"/>
          <w:u w:val="single"/>
          <w:lang w:eastAsia="zh-CN"/>
        </w:rPr>
        <w:t>新监狱开办费（2024）杭州市南郊监狱外围外墙隔离网道路硬化工程</w:t>
      </w:r>
      <w:r>
        <w:rPr>
          <w:rFonts w:hint="eastAsia" w:asciiTheme="minorEastAsia" w:hAnsiTheme="minorEastAsia" w:eastAsiaTheme="minorEastAsia" w:cstheme="minorEastAsia"/>
          <w:color w:val="auto"/>
          <w:sz w:val="24"/>
        </w:rPr>
        <w:t>施工及有关事项协商一致，共同达成如下协议：</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bookmarkStart w:id="405" w:name="_Toc351203481"/>
      <w:r>
        <w:rPr>
          <w:rFonts w:hint="eastAsia" w:asciiTheme="minorEastAsia" w:hAnsiTheme="minorEastAsia" w:eastAsiaTheme="minorEastAsia" w:cstheme="minorEastAsia"/>
          <w:b w:val="0"/>
          <w:color w:val="auto"/>
          <w:sz w:val="24"/>
          <w:szCs w:val="24"/>
        </w:rPr>
        <w:t>一、工程概况</w:t>
      </w:r>
      <w:bookmarkEnd w:id="405"/>
    </w:p>
    <w:p>
      <w:pPr>
        <w:spacing w:line="360" w:lineRule="auto"/>
        <w:ind w:firstLine="470" w:firstLineChars="196"/>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bCs/>
          <w:color w:val="auto"/>
          <w:sz w:val="24"/>
        </w:rPr>
        <w:t>1.工程名称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lang w:eastAsia="zh-CN"/>
        </w:rPr>
        <w:t>新监狱开办费（2024）杭州市南郊监狱外围外墙隔离网道路硬化工程</w:t>
      </w:r>
      <w:r>
        <w:rPr>
          <w:rFonts w:hint="eastAsia" w:asciiTheme="minorEastAsia" w:hAnsiTheme="minorEastAsia" w:eastAsiaTheme="minorEastAsia" w:cstheme="minorEastAsia"/>
          <w:color w:val="auto"/>
          <w:sz w:val="24"/>
        </w:rPr>
        <w:t>。</w:t>
      </w:r>
    </w:p>
    <w:p>
      <w:pPr>
        <w:spacing w:line="360" w:lineRule="auto"/>
        <w:ind w:firstLine="470" w:firstLineChars="196"/>
        <w:outlineLvl w:val="9"/>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Cs/>
          <w:color w:val="auto"/>
          <w:sz w:val="24"/>
        </w:rPr>
        <w:t>2.工程地点：</w:t>
      </w:r>
      <w:r>
        <w:rPr>
          <w:rFonts w:hint="eastAsia" w:asciiTheme="minorEastAsia" w:hAnsiTheme="minorEastAsia" w:eastAsiaTheme="minorEastAsia" w:cstheme="minorEastAsia"/>
          <w:bCs/>
          <w:color w:val="auto"/>
          <w:sz w:val="24"/>
          <w:u w:val="single"/>
          <w:lang w:val="en-US" w:eastAsia="zh-CN"/>
        </w:rPr>
        <w:t>杭州市南郊监狱</w:t>
      </w:r>
      <w:r>
        <w:rPr>
          <w:rFonts w:hint="eastAsia" w:asciiTheme="minorEastAsia" w:hAnsiTheme="minorEastAsia" w:eastAsiaTheme="minorEastAsia" w:cstheme="minorEastAsia"/>
          <w:color w:val="auto"/>
          <w:sz w:val="24"/>
          <w:u w:val="single"/>
        </w:rPr>
        <w:t>。</w:t>
      </w:r>
    </w:p>
    <w:p>
      <w:pPr>
        <w:spacing w:line="360" w:lineRule="auto"/>
        <w:ind w:firstLine="470" w:firstLineChars="196"/>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3.工程立项批准文号：</w:t>
      </w:r>
      <w:r>
        <w:rPr>
          <w:rFonts w:hint="eastAsia" w:asciiTheme="minorEastAsia" w:hAnsiTheme="minorEastAsia" w:eastAsiaTheme="minorEastAsia" w:cstheme="minorEastAsia"/>
          <w:bCs/>
          <w:color w:val="auto"/>
          <w:sz w:val="24"/>
          <w:u w:val="single"/>
          <w:lang w:val="en-US" w:eastAsia="zh-CN"/>
        </w:rPr>
        <w:t>/</w:t>
      </w:r>
      <w:r>
        <w:rPr>
          <w:rFonts w:hint="eastAsia" w:asciiTheme="minorEastAsia" w:hAnsiTheme="minorEastAsia" w:eastAsiaTheme="minorEastAsia" w:cstheme="minorEastAsia"/>
          <w:bCs/>
          <w:color w:val="auto"/>
          <w:sz w:val="24"/>
        </w:rPr>
        <w:t>。</w:t>
      </w:r>
    </w:p>
    <w:p>
      <w:pPr>
        <w:spacing w:line="360" w:lineRule="auto"/>
        <w:ind w:firstLine="470" w:firstLineChars="196"/>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4.资金来源：</w:t>
      </w:r>
      <w:r>
        <w:rPr>
          <w:rFonts w:hint="eastAsia" w:asciiTheme="minorEastAsia" w:hAnsiTheme="minorEastAsia" w:eastAsiaTheme="minorEastAsia" w:cstheme="minorEastAsia"/>
          <w:color w:val="auto"/>
          <w:sz w:val="24"/>
          <w:u w:val="single"/>
        </w:rPr>
        <w:t xml:space="preserve"> 自筹 </w:t>
      </w:r>
      <w:r>
        <w:rPr>
          <w:rFonts w:hint="eastAsia" w:asciiTheme="minorEastAsia" w:hAnsiTheme="minorEastAsia" w:eastAsiaTheme="minorEastAsia" w:cstheme="minorEastAsia"/>
          <w:bCs/>
          <w:color w:val="auto"/>
          <w:sz w:val="24"/>
        </w:rPr>
        <w:t>。</w:t>
      </w:r>
    </w:p>
    <w:p>
      <w:pPr>
        <w:spacing w:line="360" w:lineRule="auto"/>
        <w:ind w:firstLine="470" w:firstLineChars="196"/>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5.工程内容：</w:t>
      </w:r>
      <w:r>
        <w:rPr>
          <w:rFonts w:hint="eastAsia" w:asciiTheme="minorEastAsia" w:hAnsiTheme="minorEastAsia" w:eastAsiaTheme="minorEastAsia" w:cstheme="minorEastAsia"/>
          <w:color w:val="auto"/>
          <w:sz w:val="24"/>
          <w:u w:val="single"/>
        </w:rPr>
        <w:t xml:space="preserve">招标文件及施工图纸范围内的工程内容  </w:t>
      </w:r>
      <w:r>
        <w:rPr>
          <w:rFonts w:hint="eastAsia" w:asciiTheme="minorEastAsia" w:hAnsiTheme="minorEastAsia" w:eastAsiaTheme="minorEastAsia" w:cstheme="minorEastAsia"/>
          <w:bCs/>
          <w:color w:val="auto"/>
          <w:sz w:val="24"/>
        </w:rPr>
        <w:t>。</w:t>
      </w:r>
    </w:p>
    <w:p>
      <w:pPr>
        <w:spacing w:line="360" w:lineRule="auto"/>
        <w:ind w:firstLine="470" w:firstLineChars="196"/>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6.工程承包范围：</w:t>
      </w:r>
      <w:r>
        <w:rPr>
          <w:rFonts w:hint="eastAsia" w:asciiTheme="minorEastAsia" w:hAnsiTheme="minorEastAsia" w:eastAsiaTheme="minorEastAsia" w:cstheme="minorEastAsia"/>
          <w:color w:val="auto"/>
          <w:sz w:val="24"/>
          <w:u w:val="single"/>
        </w:rPr>
        <w:t>招标文件及施工图纸范围内的工程内容。</w:t>
      </w:r>
    </w:p>
    <w:p>
      <w:pPr>
        <w:tabs>
          <w:tab w:val="left" w:pos="864"/>
        </w:tabs>
        <w:spacing w:before="0" w:after="0" w:line="360" w:lineRule="auto"/>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 xml:space="preserve">   </w:t>
      </w:r>
      <w:bookmarkStart w:id="406" w:name="_Toc351203482"/>
      <w:r>
        <w:rPr>
          <w:rFonts w:hint="eastAsia" w:asciiTheme="minorEastAsia" w:hAnsiTheme="minorEastAsia" w:eastAsiaTheme="minorEastAsia" w:cstheme="minorEastAsia"/>
          <w:b w:val="0"/>
          <w:color w:val="auto"/>
          <w:sz w:val="24"/>
          <w:szCs w:val="24"/>
        </w:rPr>
        <w:t>二、合同工期</w:t>
      </w:r>
      <w:bookmarkEnd w:id="406"/>
    </w:p>
    <w:p>
      <w:pPr>
        <w:spacing w:line="360" w:lineRule="auto"/>
        <w:ind w:firstLine="459"/>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计划开工日期：   年  月  日。</w:t>
      </w:r>
    </w:p>
    <w:p>
      <w:pPr>
        <w:spacing w:line="360" w:lineRule="auto"/>
        <w:ind w:firstLine="459"/>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计划竣工日期：   年  月  日。</w:t>
      </w:r>
    </w:p>
    <w:p>
      <w:pPr>
        <w:spacing w:line="360" w:lineRule="auto"/>
        <w:ind w:firstLine="459"/>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工期总日历天数：总工期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120</w:t>
      </w:r>
      <w:r>
        <w:rPr>
          <w:rFonts w:hint="eastAsia" w:asciiTheme="minorEastAsia" w:hAnsiTheme="minorEastAsia" w:eastAsiaTheme="minorEastAsia" w:cstheme="minorEastAsia"/>
          <w:color w:val="auto"/>
          <w:sz w:val="24"/>
        </w:rPr>
        <w:t>日历天。</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bookmarkStart w:id="407" w:name="_Toc351203483"/>
      <w:r>
        <w:rPr>
          <w:rFonts w:hint="eastAsia" w:asciiTheme="minorEastAsia" w:hAnsiTheme="minorEastAsia" w:eastAsiaTheme="minorEastAsia" w:cstheme="minorEastAsia"/>
          <w:b w:val="0"/>
          <w:color w:val="auto"/>
          <w:sz w:val="24"/>
          <w:szCs w:val="24"/>
        </w:rPr>
        <w:t>三、质量标准</w:t>
      </w:r>
      <w:bookmarkEnd w:id="407"/>
    </w:p>
    <w:p>
      <w:pPr>
        <w:spacing w:line="360" w:lineRule="auto"/>
        <w:ind w:firstLine="459"/>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工程质量符合</w:t>
      </w:r>
      <w:r>
        <w:rPr>
          <w:rFonts w:hint="eastAsia" w:asciiTheme="minorEastAsia" w:hAnsiTheme="minorEastAsia" w:eastAsiaTheme="minorEastAsia" w:cstheme="minorEastAsia"/>
          <w:color w:val="auto"/>
          <w:sz w:val="24"/>
          <w:u w:val="single"/>
        </w:rPr>
        <w:t>合格</w:t>
      </w:r>
      <w:r>
        <w:rPr>
          <w:rFonts w:hint="eastAsia" w:asciiTheme="minorEastAsia" w:hAnsiTheme="minorEastAsia" w:eastAsiaTheme="minorEastAsia" w:cstheme="minorEastAsia"/>
          <w:color w:val="auto"/>
          <w:sz w:val="24"/>
        </w:rPr>
        <w:t>标准。</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bookmarkStart w:id="408" w:name="_Toc351203484"/>
      <w:r>
        <w:rPr>
          <w:rFonts w:hint="eastAsia" w:asciiTheme="minorEastAsia" w:hAnsiTheme="minorEastAsia" w:eastAsiaTheme="minorEastAsia" w:cstheme="minorEastAsia"/>
          <w:b w:val="0"/>
          <w:color w:val="auto"/>
          <w:sz w:val="24"/>
          <w:szCs w:val="24"/>
        </w:rPr>
        <w:t>四、签约合同价与合同价格形式</w:t>
      </w:r>
      <w:bookmarkEnd w:id="408"/>
      <w:r>
        <w:rPr>
          <w:rFonts w:hint="eastAsia" w:asciiTheme="minorEastAsia" w:hAnsiTheme="minorEastAsia" w:eastAsiaTheme="minorEastAsia" w:cstheme="minorEastAsia"/>
          <w:b w:val="0"/>
          <w:color w:val="auto"/>
          <w:sz w:val="24"/>
          <w:szCs w:val="24"/>
        </w:rPr>
        <w:tab/>
      </w:r>
    </w:p>
    <w:p>
      <w:pPr>
        <w:spacing w:line="360" w:lineRule="auto"/>
        <w:ind w:firstLine="480" w:firstLineChars="200"/>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1.签约合同价为：</w:t>
      </w:r>
    </w:p>
    <w:p>
      <w:pPr>
        <w:spacing w:line="360" w:lineRule="auto"/>
        <w:ind w:firstLine="600" w:firstLineChars="25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人民币（大写）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其中：</w:t>
      </w:r>
    </w:p>
    <w:p>
      <w:pPr>
        <w:spacing w:line="360" w:lineRule="auto"/>
        <w:ind w:firstLine="480" w:firstLineChars="200"/>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2.合同价格形式：</w:t>
      </w:r>
      <w:r>
        <w:rPr>
          <w:rFonts w:hint="eastAsia" w:asciiTheme="minorEastAsia" w:hAnsiTheme="minorEastAsia" w:eastAsiaTheme="minorEastAsia" w:cstheme="minorEastAsia"/>
          <w:bCs/>
          <w:color w:val="auto"/>
          <w:sz w:val="24"/>
          <w:u w:val="single"/>
          <w:lang w:eastAsia="zh-CN"/>
        </w:rPr>
        <w:t>综合单价</w:t>
      </w:r>
      <w:r>
        <w:rPr>
          <w:rFonts w:hint="eastAsia" w:asciiTheme="minorEastAsia" w:hAnsiTheme="minorEastAsia" w:eastAsiaTheme="minorEastAsia" w:cstheme="minorEastAsia"/>
          <w:color w:val="auto"/>
          <w:sz w:val="24"/>
        </w:rPr>
        <w:t>。</w:t>
      </w:r>
    </w:p>
    <w:p>
      <w:pPr>
        <w:tabs>
          <w:tab w:val="left" w:pos="864"/>
        </w:tabs>
        <w:spacing w:before="0" w:after="0" w:line="360" w:lineRule="auto"/>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bookmarkStart w:id="409" w:name="_Toc351203485"/>
      <w:r>
        <w:rPr>
          <w:rFonts w:hint="eastAsia" w:asciiTheme="minorEastAsia" w:hAnsiTheme="minorEastAsia" w:eastAsiaTheme="minorEastAsia" w:cstheme="minorEastAsia"/>
          <w:b w:val="0"/>
          <w:color w:val="auto"/>
          <w:sz w:val="24"/>
          <w:szCs w:val="24"/>
        </w:rPr>
        <w:t>五、</w:t>
      </w:r>
      <w:bookmarkEnd w:id="409"/>
      <w:r>
        <w:rPr>
          <w:rFonts w:hint="eastAsia" w:asciiTheme="minorEastAsia" w:hAnsiTheme="minorEastAsia" w:eastAsiaTheme="minorEastAsia" w:cstheme="minorEastAsia"/>
          <w:b w:val="0"/>
          <w:color w:val="auto"/>
          <w:sz w:val="24"/>
          <w:szCs w:val="24"/>
        </w:rPr>
        <w:t>项目经理</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承包人项目经理：</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bookmarkStart w:id="410" w:name="_Toc351203486"/>
      <w:r>
        <w:rPr>
          <w:rFonts w:hint="eastAsia" w:asciiTheme="minorEastAsia" w:hAnsiTheme="minorEastAsia" w:eastAsiaTheme="minorEastAsia" w:cstheme="minorEastAsia"/>
          <w:b w:val="0"/>
          <w:color w:val="auto"/>
          <w:sz w:val="24"/>
          <w:szCs w:val="24"/>
        </w:rPr>
        <w:t>六、合同文件构成</w:t>
      </w:r>
      <w:bookmarkEnd w:id="410"/>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本协议书与下列文件一起构成合同文件：</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1、本合同协议书</w:t>
      </w:r>
    </w:p>
    <w:p>
      <w:pPr>
        <w:spacing w:line="360" w:lineRule="auto"/>
        <w:ind w:firstLine="570"/>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中标（成交）通知书</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3、本合同专用条款</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4、询标纪要</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5、招标文件及附件</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6、投标文件及其附件</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7、本合同通用条款</w:t>
      </w:r>
    </w:p>
    <w:p>
      <w:pPr>
        <w:spacing w:line="360" w:lineRule="auto"/>
        <w:ind w:firstLine="57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8、图纸</w:t>
      </w:r>
    </w:p>
    <w:p>
      <w:pPr>
        <w:autoSpaceDE w:val="0"/>
        <w:autoSpaceDN w:val="0"/>
        <w:spacing w:line="360" w:lineRule="auto"/>
        <w:ind w:firstLine="600" w:firstLineChars="25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9、标准、规范及有关技术文件</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在合同订立及履行过程中形成的与合同有关的文件均构成合同文件组成部分。</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上述各项合同文件包括合同当事人就该项合同文件所作出的补充和修改，属于同一类内容的文件，应以最新签署的为准。专用合同条款及其附件须经合同当事人签字或盖章。</w:t>
      </w:r>
    </w:p>
    <w:p>
      <w:pPr>
        <w:tabs>
          <w:tab w:val="left" w:pos="864"/>
        </w:tabs>
        <w:spacing w:before="0" w:after="0" w:line="360" w:lineRule="auto"/>
        <w:outlineLvl w:val="1"/>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bookmarkStart w:id="411" w:name="_Toc351203487"/>
      <w:r>
        <w:rPr>
          <w:rFonts w:hint="eastAsia" w:asciiTheme="minorEastAsia" w:hAnsiTheme="minorEastAsia" w:eastAsiaTheme="minorEastAsia" w:cstheme="minorEastAsia"/>
          <w:b w:val="0"/>
          <w:color w:val="auto"/>
          <w:sz w:val="24"/>
          <w:szCs w:val="24"/>
        </w:rPr>
        <w:t>七、承诺</w:t>
      </w:r>
      <w:bookmarkEnd w:id="411"/>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1.发包人承诺按照法律规定履行项目审批手续、筹集工程建设资金并按照合同约定的期限和方式支付合同价款。</w:t>
      </w:r>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3.发包人和承包人通过招投标形式签订合同的，双方理解并承诺不再就同一工程另行签订与合同实质性内容相背离的协议。</w:t>
      </w:r>
    </w:p>
    <w:p>
      <w:pPr>
        <w:spacing w:line="360" w:lineRule="auto"/>
        <w:outlineLvl w:val="1"/>
        <w:rPr>
          <w:rFonts w:hint="eastAsia" w:asciiTheme="minorEastAsia" w:hAnsiTheme="minorEastAsia" w:eastAsiaTheme="minorEastAsia" w:cstheme="minorEastAsia"/>
          <w:bCs/>
          <w:color w:val="auto"/>
          <w:sz w:val="24"/>
        </w:rPr>
      </w:pPr>
      <w:bookmarkStart w:id="412" w:name="_Toc351203488"/>
      <w:r>
        <w:rPr>
          <w:rFonts w:hint="eastAsia" w:asciiTheme="minorEastAsia" w:hAnsiTheme="minorEastAsia" w:eastAsiaTheme="minorEastAsia" w:cstheme="minorEastAsia"/>
          <w:b/>
          <w:color w:val="auto"/>
          <w:sz w:val="24"/>
        </w:rPr>
        <w:t xml:space="preserve">    八、词语含义</w:t>
      </w:r>
      <w:bookmarkEnd w:id="412"/>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本协议书中词语含义与第二部分通用合同条款中赋予的含义相同。</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b w:val="0"/>
          <w:color w:val="auto"/>
          <w:sz w:val="24"/>
          <w:szCs w:val="24"/>
        </w:rPr>
        <w:t xml:space="preserve">  </w:t>
      </w:r>
      <w:bookmarkStart w:id="413" w:name="_Toc351203489"/>
      <w:r>
        <w:rPr>
          <w:rFonts w:hint="eastAsia" w:asciiTheme="minorEastAsia" w:hAnsiTheme="minorEastAsia" w:eastAsiaTheme="minorEastAsia" w:cstheme="minorEastAsia"/>
          <w:b w:val="0"/>
          <w:color w:val="auto"/>
          <w:sz w:val="24"/>
          <w:szCs w:val="24"/>
        </w:rPr>
        <w:t>九、签订时间</w:t>
      </w:r>
      <w:bookmarkEnd w:id="413"/>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本合同于</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年</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日签订。</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b w:val="0"/>
          <w:color w:val="auto"/>
          <w:sz w:val="24"/>
          <w:szCs w:val="24"/>
        </w:rPr>
        <w:t>十、签订地点</w:t>
      </w:r>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本合同在</w:t>
      </w:r>
      <w:r>
        <w:rPr>
          <w:rFonts w:hint="eastAsia" w:asciiTheme="minorEastAsia" w:hAnsiTheme="minorEastAsia" w:eastAsiaTheme="minorEastAsia" w:cstheme="minorEastAsia"/>
          <w:bCs/>
          <w:color w:val="auto"/>
          <w:sz w:val="24"/>
          <w:u w:val="single"/>
        </w:rPr>
        <w:t xml:space="preserve">     杭州市    </w:t>
      </w:r>
      <w:r>
        <w:rPr>
          <w:rFonts w:hint="eastAsia" w:asciiTheme="minorEastAsia" w:hAnsiTheme="minorEastAsia" w:eastAsiaTheme="minorEastAsia" w:cstheme="minorEastAsia"/>
          <w:bCs/>
          <w:color w:val="auto"/>
          <w:sz w:val="24"/>
        </w:rPr>
        <w:t>签订。</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bookmarkStart w:id="414" w:name="_Toc351203491"/>
      <w:r>
        <w:rPr>
          <w:rFonts w:hint="eastAsia" w:asciiTheme="minorEastAsia" w:hAnsiTheme="minorEastAsia" w:eastAsiaTheme="minorEastAsia" w:cstheme="minorEastAsia"/>
          <w:b w:val="0"/>
          <w:color w:val="auto"/>
          <w:sz w:val="24"/>
          <w:szCs w:val="24"/>
        </w:rPr>
        <w:t>十一、补充协议</w:t>
      </w:r>
      <w:bookmarkEnd w:id="414"/>
    </w:p>
    <w:p>
      <w:pPr>
        <w:spacing w:line="360" w:lineRule="auto"/>
        <w:ind w:firstLine="480" w:firstLineChars="200"/>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Cs/>
          <w:color w:val="auto"/>
          <w:sz w:val="24"/>
        </w:rPr>
        <w:t>合同未尽事宜，合同当事人另行签订补充协议，补充协议是合同的组成部分。</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bookmarkStart w:id="415" w:name="_Toc351203492"/>
      <w:r>
        <w:rPr>
          <w:rFonts w:hint="eastAsia" w:asciiTheme="minorEastAsia" w:hAnsiTheme="minorEastAsia" w:eastAsiaTheme="minorEastAsia" w:cstheme="minorEastAsia"/>
          <w:b w:val="0"/>
          <w:color w:val="auto"/>
          <w:sz w:val="24"/>
          <w:szCs w:val="24"/>
        </w:rPr>
        <w:t>十二、合同生效</w:t>
      </w:r>
      <w:bookmarkEnd w:id="415"/>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本合同自</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生效。</w:t>
      </w:r>
    </w:p>
    <w:p>
      <w:pPr>
        <w:tabs>
          <w:tab w:val="left" w:pos="864"/>
        </w:tabs>
        <w:spacing w:before="0" w:after="0" w:line="360" w:lineRule="auto"/>
        <w:outlineLvl w:val="1"/>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 xml:space="preserve">    </w:t>
      </w:r>
      <w:bookmarkStart w:id="416" w:name="_Toc351203493"/>
      <w:r>
        <w:rPr>
          <w:rFonts w:hint="eastAsia" w:asciiTheme="minorEastAsia" w:hAnsiTheme="minorEastAsia" w:eastAsiaTheme="minorEastAsia" w:cstheme="minorEastAsia"/>
          <w:b w:val="0"/>
          <w:color w:val="auto"/>
          <w:sz w:val="24"/>
          <w:szCs w:val="24"/>
        </w:rPr>
        <w:t>十三、合同份数</w:t>
      </w:r>
      <w:bookmarkEnd w:id="416"/>
    </w:p>
    <w:p>
      <w:pPr>
        <w:spacing w:line="360" w:lineRule="auto"/>
        <w:ind w:firstLine="480" w:firstLineChars="200"/>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本合同一式</w:t>
      </w:r>
      <w:r>
        <w:rPr>
          <w:rFonts w:hint="eastAsia" w:asciiTheme="minorEastAsia" w:hAnsiTheme="minorEastAsia" w:eastAsiaTheme="minorEastAsia" w:cstheme="minorEastAsia"/>
          <w:bCs/>
          <w:color w:val="auto"/>
          <w:sz w:val="24"/>
          <w:u w:val="single"/>
        </w:rPr>
        <w:t xml:space="preserve"> 8 </w:t>
      </w:r>
      <w:r>
        <w:rPr>
          <w:rFonts w:hint="eastAsia" w:asciiTheme="minorEastAsia" w:hAnsiTheme="minorEastAsia" w:eastAsiaTheme="minorEastAsia" w:cstheme="minorEastAsia"/>
          <w:bCs/>
          <w:color w:val="auto"/>
          <w:sz w:val="24"/>
        </w:rPr>
        <w:t>份，均具有同等法律效力，发包人执</w:t>
      </w:r>
      <w:r>
        <w:rPr>
          <w:rFonts w:hint="eastAsia" w:asciiTheme="minorEastAsia" w:hAnsiTheme="minorEastAsia" w:eastAsiaTheme="minorEastAsia" w:cstheme="minorEastAsia"/>
          <w:bCs/>
          <w:color w:val="auto"/>
          <w:sz w:val="24"/>
          <w:u w:val="single"/>
        </w:rPr>
        <w:t xml:space="preserve"> 4  </w:t>
      </w:r>
      <w:r>
        <w:rPr>
          <w:rFonts w:hint="eastAsia" w:asciiTheme="minorEastAsia" w:hAnsiTheme="minorEastAsia" w:eastAsiaTheme="minorEastAsia" w:cstheme="minorEastAsia"/>
          <w:bCs/>
          <w:color w:val="auto"/>
          <w:sz w:val="24"/>
        </w:rPr>
        <w:t>份，承包人执</w:t>
      </w:r>
      <w:r>
        <w:rPr>
          <w:rFonts w:hint="eastAsia" w:asciiTheme="minorEastAsia" w:hAnsiTheme="minorEastAsia" w:eastAsiaTheme="minorEastAsia" w:cstheme="minorEastAsia"/>
          <w:bCs/>
          <w:color w:val="auto"/>
          <w:sz w:val="24"/>
          <w:u w:val="single"/>
        </w:rPr>
        <w:t xml:space="preserve"> 4 </w:t>
      </w:r>
      <w:r>
        <w:rPr>
          <w:rFonts w:hint="eastAsia" w:asciiTheme="minorEastAsia" w:hAnsiTheme="minorEastAsia" w:eastAsiaTheme="minorEastAsia" w:cstheme="minorEastAsia"/>
          <w:bCs/>
          <w:color w:val="auto"/>
          <w:sz w:val="24"/>
        </w:rPr>
        <w:t>份。</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  (公章)                             承包人：  (公章)</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                  法定代表人或其委托代理人：</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                                   （签字）</w:t>
      </w:r>
    </w:p>
    <w:p>
      <w:pPr>
        <w:tabs>
          <w:tab w:val="left" w:pos="4410"/>
        </w:tabs>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组织机构代码：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组织机构代码：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地  址：</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邮政编码：</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法定代表人：</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委托代理人：</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  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电  话：</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传  真：</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电子信箱：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电子信箱：</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开户银行：</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账  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账  号：</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u w:val="single"/>
        </w:rPr>
      </w:pPr>
    </w:p>
    <w:p>
      <w:pPr>
        <w:tabs>
          <w:tab w:val="left" w:pos="900"/>
        </w:tabs>
        <w:spacing w:before="0" w:after="0" w:line="360" w:lineRule="auto"/>
        <w:ind w:firstLine="643"/>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br w:type="page"/>
      </w:r>
      <w:bookmarkStart w:id="417" w:name="_Toc351203494"/>
      <w:bookmarkStart w:id="418" w:name="_Toc448679674"/>
      <w:bookmarkStart w:id="419" w:name="_Toc103935060"/>
      <w:bookmarkStart w:id="420" w:name="_Toc55564534"/>
      <w:bookmarkStart w:id="421" w:name="_Toc431992500"/>
      <w:r>
        <w:rPr>
          <w:rFonts w:hint="eastAsia" w:asciiTheme="minorEastAsia" w:hAnsiTheme="minorEastAsia" w:eastAsiaTheme="minorEastAsia" w:cstheme="minorEastAsia"/>
          <w:color w:val="auto"/>
          <w:sz w:val="24"/>
          <w:szCs w:val="24"/>
        </w:rPr>
        <w:t>第二部分 通用合同条款</w:t>
      </w:r>
      <w:bookmarkEnd w:id="417"/>
      <w:r>
        <w:rPr>
          <w:rFonts w:hint="eastAsia" w:asciiTheme="minorEastAsia" w:hAnsiTheme="minorEastAsia" w:eastAsiaTheme="minorEastAsia" w:cstheme="minorEastAsia"/>
          <w:color w:val="auto"/>
          <w:sz w:val="24"/>
          <w:szCs w:val="24"/>
        </w:rPr>
        <w:t>（略）</w:t>
      </w:r>
      <w:bookmarkEnd w:id="418"/>
      <w:bookmarkEnd w:id="419"/>
      <w:bookmarkEnd w:id="420"/>
      <w:bookmarkEnd w:id="421"/>
    </w:p>
    <w:p>
      <w:pPr>
        <w:tabs>
          <w:tab w:val="left" w:pos="900"/>
        </w:tabs>
        <w:spacing w:before="0" w:after="0" w:line="360" w:lineRule="auto"/>
        <w:ind w:firstLine="422"/>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bookmarkStart w:id="422" w:name="_Toc55564535"/>
      <w:bookmarkStart w:id="423" w:name="_Toc431992501"/>
      <w:bookmarkStart w:id="424" w:name="_Toc103935061"/>
      <w:bookmarkStart w:id="425" w:name="_Toc351203632"/>
      <w:bookmarkStart w:id="426" w:name="_Toc448679675"/>
      <w:r>
        <w:rPr>
          <w:rFonts w:hint="eastAsia" w:asciiTheme="minorEastAsia" w:hAnsiTheme="minorEastAsia" w:eastAsiaTheme="minorEastAsia" w:cstheme="minorEastAsia"/>
          <w:color w:val="auto"/>
          <w:sz w:val="24"/>
          <w:szCs w:val="24"/>
        </w:rPr>
        <w:t>第三部分 专用合同条款</w:t>
      </w:r>
      <w:bookmarkEnd w:id="422"/>
      <w:bookmarkEnd w:id="423"/>
      <w:bookmarkEnd w:id="424"/>
      <w:bookmarkEnd w:id="425"/>
      <w:bookmarkEnd w:id="426"/>
    </w:p>
    <w:p>
      <w:pPr>
        <w:tabs>
          <w:tab w:val="left" w:pos="864"/>
        </w:tabs>
        <w:spacing w:before="120" w:after="120" w:line="360" w:lineRule="auto"/>
        <w:outlineLvl w:val="2"/>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 一般约定</w:t>
      </w:r>
    </w:p>
    <w:p>
      <w:pPr>
        <w:spacing w:after="120" w:line="360" w:lineRule="auto"/>
        <w:ind w:firstLine="420" w:firstLineChars="175"/>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词语定义</w:t>
      </w:r>
    </w:p>
    <w:p>
      <w:pPr>
        <w:spacing w:line="360" w:lineRule="auto"/>
        <w:ind w:firstLine="420" w:firstLineChars="175"/>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1.1.1合同</w:t>
      </w:r>
    </w:p>
    <w:p>
      <w:pPr>
        <w:spacing w:line="360" w:lineRule="auto"/>
        <w:ind w:firstLine="420" w:firstLineChars="175"/>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1.1.1.10其他合同文件包括：</w:t>
      </w:r>
    </w:p>
    <w:p>
      <w:pPr>
        <w:spacing w:line="360" w:lineRule="auto"/>
        <w:ind w:firstLine="600" w:firstLineChars="25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施工组织设计：施工组织</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"http://baike.baidu.com/view/14417.htm" \t "_blank"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rPr>
        <w:t>设计</w:t>
      </w:r>
      <w:r>
        <w:rPr>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是用来指导</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"http://baike.baidu.com/view/1094820.htm" \t "_blank"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rPr>
        <w:t>施工项目</w:t>
      </w:r>
      <w:r>
        <w:rPr>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全过程各项活动的技术、经济和组织的综合性文件。</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合同当事人及其他相关方</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1.1.2.4监理人：</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资质类别和等级：</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电子信箱：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通信地址：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1.1.2.5 设计人：</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资质类别和等级：</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电子信箱：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通信地址：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 工程和设备</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1.1.3.7 作为施工现场组成部分的其他场所包括：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1.1.3.9 永久占地包括：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1.1.3.10 临时占地包括：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1.3法律 </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1.3.1适用于合同的其他规范性文件：</w:t>
      </w:r>
      <w:r>
        <w:rPr>
          <w:rFonts w:hint="eastAsia" w:asciiTheme="minorEastAsia" w:hAnsiTheme="minorEastAsia" w:eastAsiaTheme="minorEastAsia" w:cstheme="minorEastAsia"/>
          <w:color w:val="auto"/>
          <w:sz w:val="24"/>
          <w:u w:val="single"/>
        </w:rPr>
        <w:t>《中华人民共和国建筑法》、《中华人民共和国民法典》、《中华人民共和国安全生产法》、《中华人民共和国环境保护法》、《建设工程质量管理条例》、《</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"http://www.zjzj.net/policy/index.php?func=detail&amp;polid=131&amp;catalog=02&amp;lb=0001" \t "_blank"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u w:val="single"/>
        </w:rPr>
        <w:t>建设工程安全生产管理条例</w:t>
      </w:r>
      <w:r>
        <w:rPr>
          <w:rFonts w:hint="eastAsia" w:asciiTheme="minorEastAsia" w:hAnsiTheme="minorEastAsia" w:eastAsiaTheme="minorEastAsia" w:cstheme="minorEastAsia"/>
          <w:color w:val="auto"/>
          <w:sz w:val="24"/>
          <w:u w:val="single"/>
        </w:rPr>
        <w:fldChar w:fldCharType="end"/>
      </w:r>
      <w:r>
        <w:rPr>
          <w:rFonts w:hint="eastAsia" w:asciiTheme="minorEastAsia" w:hAnsiTheme="minorEastAsia" w:eastAsiaTheme="minorEastAsia" w:cstheme="minorEastAsia"/>
          <w:color w:val="auto"/>
          <w:sz w:val="24"/>
          <w:u w:val="single"/>
        </w:rPr>
        <w:t>》以及国家、浙江省、杭州市有关工程建设质量、安全、文明施工、环境保护、劳动保护与职业健康等方面的法规规定等。</w:t>
      </w:r>
    </w:p>
    <w:p>
      <w:pPr>
        <w:autoSpaceDE w:val="0"/>
        <w:autoSpaceDN w:val="0"/>
        <w:spacing w:line="360" w:lineRule="auto"/>
        <w:ind w:firstLine="360" w:firstLineChars="150"/>
        <w:jc w:val="left"/>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 标准和规范</w:t>
      </w:r>
    </w:p>
    <w:p>
      <w:pPr>
        <w:autoSpaceDE w:val="0"/>
        <w:autoSpaceDN w:val="0"/>
        <w:spacing w:line="360" w:lineRule="auto"/>
        <w:ind w:firstLine="600" w:firstLineChars="25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1.4.1适用于工程的标准规范包括：</w:t>
      </w:r>
      <w:r>
        <w:rPr>
          <w:rFonts w:hint="eastAsia" w:asciiTheme="minorEastAsia" w:hAnsiTheme="minorEastAsia" w:eastAsiaTheme="minorEastAsia" w:cstheme="minorEastAsia"/>
          <w:color w:val="auto"/>
          <w:sz w:val="24"/>
          <w:u w:val="single"/>
        </w:rPr>
        <w:t>以施工图明确的标准、规范为准。包括国家现行的设计规范、施工规范、验收规范、质量验评标准、国家及地方施工验收和施工安全技术规范、规程等。国家和地方政府若颁布新标准规范时，按新规定执行。</w:t>
      </w:r>
    </w:p>
    <w:p>
      <w:pPr>
        <w:autoSpaceDE w:val="0"/>
        <w:autoSpaceDN w:val="0"/>
        <w:spacing w:line="360" w:lineRule="auto"/>
        <w:ind w:firstLine="600" w:firstLineChars="250"/>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Cs/>
          <w:color w:val="auto"/>
          <w:sz w:val="24"/>
          <w:u w:val="single"/>
        </w:rPr>
        <w:t>如果“标准、规范及有关技术说明”与“合同图纸”之间出现歧义或矛盾时，数量以“合同图纸”为准，质量要求或工艺标准以“标准、规范及有关技术说明”为准</w:t>
      </w:r>
      <w:r>
        <w:rPr>
          <w:rFonts w:hint="eastAsia" w:asciiTheme="minorEastAsia" w:hAnsiTheme="minorEastAsia" w:eastAsiaTheme="minorEastAsia" w:cstheme="minorEastAsia"/>
          <w:color w:val="auto"/>
          <w:sz w:val="24"/>
          <w:u w:val="single"/>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 发包人提供国外标准、规范的名称：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rPr>
        <w:t xml:space="preserve">所有标准、规范均由承包人自备，发包人不另行提供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国内没有相应标准、规范时的约定：</w:t>
      </w:r>
      <w:r>
        <w:rPr>
          <w:rFonts w:hint="eastAsia" w:asciiTheme="minorEastAsia" w:hAnsiTheme="minorEastAsia" w:eastAsiaTheme="minorEastAsia" w:cstheme="minorEastAsia"/>
          <w:color w:val="auto"/>
          <w:sz w:val="24"/>
          <w:u w:val="single"/>
        </w:rPr>
        <w:t>参照惯例、行业协会及企业标准，经设计人、发包人、监理、承包人等相关方确认后执行。</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发包人提供国外标准、规范的份数：</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发包人提供国外标准、规范的名称：</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1.4.3发包人对工程的技术标准和功能要求的特殊要求：</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 合同文件的优先顺序</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合同文件组成及优先顺序为：</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1、本合同协议书</w:t>
      </w:r>
    </w:p>
    <w:p>
      <w:pPr>
        <w:spacing w:line="360" w:lineRule="auto"/>
        <w:ind w:firstLine="570"/>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中标（成交）通知书</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3、本合同专用条款</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4、询标纪要</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5、招标文件及附件</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6、投标文件及其附件</w:t>
      </w:r>
    </w:p>
    <w:p>
      <w:pPr>
        <w:spacing w:line="360" w:lineRule="auto"/>
        <w:ind w:firstLine="57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7、本合同通用条款</w:t>
      </w:r>
    </w:p>
    <w:p>
      <w:pPr>
        <w:spacing w:line="360" w:lineRule="auto"/>
        <w:ind w:firstLine="57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8、图纸</w:t>
      </w:r>
    </w:p>
    <w:p>
      <w:pPr>
        <w:autoSpaceDE w:val="0"/>
        <w:autoSpaceDN w:val="0"/>
        <w:spacing w:line="360" w:lineRule="auto"/>
        <w:ind w:firstLine="600" w:firstLineChars="25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9、标准、规范及有关技术文件</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 图纸和承包人文件</w:t>
      </w:r>
      <w:r>
        <w:rPr>
          <w:rFonts w:hint="eastAsia" w:asciiTheme="minorEastAsia" w:hAnsiTheme="minorEastAsia" w:eastAsiaTheme="minorEastAsia" w:cstheme="minorEastAsia"/>
          <w:color w:val="auto"/>
          <w:sz w:val="24"/>
        </w:rPr>
        <w:tab/>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 图纸的提供</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发包人向承包人提供图纸的期限：</w:t>
      </w:r>
      <w:r>
        <w:rPr>
          <w:rFonts w:hint="eastAsia" w:asciiTheme="minorEastAsia" w:hAnsiTheme="minorEastAsia" w:eastAsiaTheme="minorEastAsia" w:cstheme="minorEastAsia"/>
          <w:color w:val="auto"/>
          <w:sz w:val="24"/>
          <w:u w:val="single"/>
        </w:rPr>
        <w:t xml:space="preserve">  开工前7天提供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发包人向承包人提供图纸的数量：</w:t>
      </w:r>
      <w:r>
        <w:rPr>
          <w:rFonts w:hint="eastAsia" w:asciiTheme="minorEastAsia" w:hAnsiTheme="minorEastAsia" w:eastAsiaTheme="minorEastAsia" w:cstheme="minorEastAsia"/>
          <w:color w:val="auto"/>
          <w:sz w:val="24"/>
          <w:u w:val="single"/>
        </w:rPr>
        <w:t xml:space="preserve"> 叁份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发包人向承包人提供图纸的内容：</w:t>
      </w:r>
      <w:r>
        <w:rPr>
          <w:rFonts w:hint="eastAsia" w:asciiTheme="minorEastAsia" w:hAnsiTheme="minorEastAsia" w:eastAsiaTheme="minorEastAsia" w:cstheme="minorEastAsia"/>
          <w:color w:val="auto"/>
          <w:sz w:val="24"/>
          <w:u w:val="single"/>
        </w:rPr>
        <w:t xml:space="preserve"> 全部装修图纸 </w:t>
      </w:r>
      <w:r>
        <w:rPr>
          <w:rFonts w:hint="eastAsia" w:asciiTheme="minorEastAsia" w:hAnsiTheme="minorEastAsia" w:eastAsiaTheme="minorEastAsia" w:cstheme="minorEastAsia"/>
          <w:color w:val="auto"/>
          <w:sz w:val="24"/>
        </w:rPr>
        <w:t>。</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1.6.4 承包人文件</w:t>
      </w:r>
    </w:p>
    <w:p>
      <w:pPr>
        <w:spacing w:line="360" w:lineRule="auto"/>
        <w:ind w:left="596" w:leftChars="284"/>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需要由承包人提供的文件，包括：</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承包人提供的文件的期限为：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承包人提供的文件的数量为：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承包人提供的文件的形式为：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发包人审批承包人文件的期限：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1.6.5 现场图纸准备</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关于现场图纸准备的约定：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 联络</w:t>
      </w:r>
    </w:p>
    <w:p>
      <w:pPr>
        <w:spacing w:after="120"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1.7.1发包人和承包人应当在</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天内将与合同有关的通知、批准、证明、证书、指示、指令、要求、请求、同意、意见、确定和决定等书面函件送达对方当事人。</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发包人接收文件的地点：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发包人指定的接收人为：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承包人接收文件的地点：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承包人指定的接收人为：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监理人接收文件的地点：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监理人指定的接收人为：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 交通运输</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1.10.1 出入现场的权利</w:t>
      </w:r>
    </w:p>
    <w:p>
      <w:pPr>
        <w:spacing w:line="360" w:lineRule="auto"/>
        <w:ind w:left="596" w:leftChars="284"/>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关于出入现场的权利的约定：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1.10.3 场内交通</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关于场外交通和场内交通的边界的约定：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关于发包人向承包人免费提供满足工程施工需要的场内道路和交通设施的约定：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1.10.4超大件和超重件的运输</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运输超大件或超重件所需的道路和桥梁临时加固改造费用和其他有关费用由</w:t>
      </w:r>
      <w:r>
        <w:rPr>
          <w:rFonts w:hint="eastAsia" w:asciiTheme="minorEastAsia" w:hAnsiTheme="minorEastAsia" w:eastAsiaTheme="minorEastAsia" w:cstheme="minorEastAsia"/>
          <w:color w:val="auto"/>
          <w:sz w:val="24"/>
          <w:u w:val="single"/>
        </w:rPr>
        <w:t xml:space="preserve"> 承包人  </w:t>
      </w:r>
      <w:r>
        <w:rPr>
          <w:rFonts w:hint="eastAsia" w:asciiTheme="minorEastAsia" w:hAnsiTheme="minorEastAsia" w:eastAsiaTheme="minorEastAsia" w:cstheme="minorEastAsia"/>
          <w:color w:val="auto"/>
          <w:sz w:val="24"/>
        </w:rPr>
        <w:t>承担。</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知识产权</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z w:val="24"/>
          <w:u w:val="single"/>
        </w:rPr>
        <w:t xml:space="preserve">                    。</w:t>
      </w:r>
    </w:p>
    <w:p>
      <w:pPr>
        <w:spacing w:line="360" w:lineRule="auto"/>
        <w:ind w:left="596" w:leftChars="284"/>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关于发包人提供的上述文件的使用限制的要求：</w:t>
      </w:r>
      <w:r>
        <w:rPr>
          <w:rFonts w:hint="eastAsia" w:asciiTheme="minorEastAsia" w:hAnsiTheme="minorEastAsia" w:eastAsiaTheme="minorEastAsia" w:cstheme="minorEastAsia"/>
          <w:color w:val="auto"/>
          <w:sz w:val="24"/>
          <w:u w:val="single"/>
        </w:rPr>
        <w:t xml:space="preserve">                       </w:t>
      </w:r>
    </w:p>
    <w:p>
      <w:pPr>
        <w:spacing w:line="360" w:lineRule="auto"/>
        <w:ind w:firstLine="360" w:firstLineChars="15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1.11.2 关于承包人为实施工程所编制文件的著作权的归属：</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1080" w:firstLineChars="45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关于承包人提供的上述文件的使用限制的要求：</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1.11.4 承包人在施工过程中所采用的专利、专有技术、技术秘密的使用费的承担方式：</w:t>
      </w:r>
      <w:r>
        <w:rPr>
          <w:rFonts w:hint="eastAsia" w:asciiTheme="minorEastAsia" w:hAnsiTheme="minorEastAsia" w:eastAsiaTheme="minorEastAsia" w:cstheme="minorEastAsia"/>
          <w:b/>
          <w:color w:val="auto"/>
          <w:sz w:val="24"/>
          <w:u w:val="single"/>
        </w:rPr>
        <w:t xml:space="preserve">（除发包人指明外）承包人在施工过程中所采用的专利、专有技术、技术秘密的使用费包含在合同价款内   </w:t>
      </w:r>
      <w:r>
        <w:rPr>
          <w:rFonts w:hint="eastAsia" w:asciiTheme="minorEastAsia" w:hAnsiTheme="minorEastAsia" w:eastAsiaTheme="minorEastAsia" w:cstheme="minorEastAsia"/>
          <w:b/>
          <w:color w:val="auto"/>
          <w:sz w:val="24"/>
        </w:rPr>
        <w:t>。</w:t>
      </w:r>
    </w:p>
    <w:p>
      <w:pPr>
        <w:tabs>
          <w:tab w:val="left" w:pos="864"/>
        </w:tabs>
        <w:spacing w:before="120" w:after="120" w:line="360" w:lineRule="auto"/>
        <w:outlineLvl w:val="2"/>
        <w:rPr>
          <w:rFonts w:hint="eastAsia" w:asciiTheme="minorEastAsia" w:hAnsiTheme="minorEastAsia" w:eastAsiaTheme="minorEastAsia" w:cstheme="minorEastAsia"/>
          <w:b w:val="0"/>
          <w:color w:val="auto"/>
          <w:sz w:val="24"/>
          <w:szCs w:val="24"/>
        </w:rPr>
      </w:pPr>
      <w:bookmarkStart w:id="427" w:name="_Toc351203634"/>
      <w:r>
        <w:rPr>
          <w:rFonts w:hint="eastAsia" w:asciiTheme="minorEastAsia" w:hAnsiTheme="minorEastAsia" w:eastAsiaTheme="minorEastAsia" w:cstheme="minorEastAsia"/>
          <w:b w:val="0"/>
          <w:color w:val="auto"/>
          <w:sz w:val="24"/>
          <w:szCs w:val="24"/>
        </w:rPr>
        <w:t>2. 发包人</w:t>
      </w:r>
      <w:bookmarkEnd w:id="427"/>
    </w:p>
    <w:p>
      <w:pPr>
        <w:spacing w:line="360" w:lineRule="auto"/>
        <w:ind w:left="149" w:leftChars="71" w:firstLine="354" w:firstLineChars="147"/>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发包人应根据工程所需配备发包人代表。</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 发包人代表</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发包人代表：</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    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    务：</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电子信箱：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通信地址：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发包人对发包人代表的授权范围如下：</w:t>
      </w:r>
      <w:r>
        <w:rPr>
          <w:rFonts w:hint="eastAsia" w:asciiTheme="minorEastAsia" w:hAnsiTheme="minorEastAsia" w:eastAsiaTheme="minorEastAsia" w:cstheme="minorEastAsia"/>
          <w:bCs/>
          <w:color w:val="auto"/>
          <w:sz w:val="24"/>
          <w:u w:val="single"/>
        </w:rPr>
        <w:t>①对施工方案、施工组织、进度的确认权 ②与施工有关的协作单位的组织协调权 ③对工程开工、停工、复工的签发权 ④对工程使用的材料的检验权 ⑤施工质量、施工安全和秩序等的监督权⑥对工程进度的检查监督权，在工程承包合同约定的工程价格范围内对工程款的支付的审核和签证权 ⑦工程变更的审核权 ⑧对工程违约事件的确认权 ⑨对施工方不称职人员调换的建议权 ⑩在保修期内对施工单位的维修具有督促权。</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需要取得业主批准才能行使的职权：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rPr>
        <w:t xml:space="preserve">③⑥⑦⑨   </w:t>
      </w:r>
      <w:r>
        <w:rPr>
          <w:rFonts w:hint="eastAsia" w:asciiTheme="minorEastAsia" w:hAnsiTheme="minorEastAsia" w:eastAsiaTheme="minorEastAsia" w:cstheme="minorEastAsia"/>
          <w:color w:val="auto"/>
          <w:sz w:val="24"/>
          <w:u w:val="single"/>
        </w:rPr>
        <w:t xml:space="preserve">        </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 施工现场、施工条件和基础资料的提供</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 提供施工现场</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关于发包人移交施工现场的期限要求：</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2.4.2 提供施工条件</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关于发包人应负责提供施工所需要的条件，包括：</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（1）施工场地具备施工条件的要求及完成的时间：</w:t>
      </w:r>
      <w:r>
        <w:rPr>
          <w:rFonts w:hint="eastAsia" w:asciiTheme="minorEastAsia" w:hAnsiTheme="minorEastAsia" w:eastAsiaTheme="minorEastAsia" w:cstheme="minorEastAsia"/>
          <w:color w:val="auto"/>
          <w:sz w:val="24"/>
          <w:u w:val="single"/>
        </w:rPr>
        <w:t>已具备施工条件。</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（2）将施工所需的水、电、电讯线路接至施工场地的时间、地点和供应要求：</w:t>
      </w:r>
      <w:r>
        <w:rPr>
          <w:rFonts w:hint="eastAsia" w:asciiTheme="minorEastAsia" w:hAnsiTheme="minorEastAsia" w:eastAsiaTheme="minorEastAsia" w:cstheme="minorEastAsia"/>
          <w:color w:val="auto"/>
          <w:sz w:val="24"/>
          <w:u w:val="single"/>
        </w:rPr>
        <w:t xml:space="preserve">水电已接通（需发包人协调水电的接入位置），场内接电接水由承包人自行承担。 </w:t>
      </w:r>
    </w:p>
    <w:p>
      <w:pPr>
        <w:pStyle w:val="60"/>
        <w:spacing w:beforeAutospacing="0" w:afterAutospacing="0" w:line="360" w:lineRule="auto"/>
        <w:ind w:firstLine="480" w:firstLineChars="200"/>
        <w:jc w:val="both"/>
        <w:outlineLvl w:val="9"/>
        <w:rPr>
          <w:rFonts w:hint="eastAsia" w:asciiTheme="minorEastAsia" w:hAnsiTheme="minorEastAsia" w:eastAsiaTheme="minorEastAsia" w:cstheme="minorEastAsia"/>
          <w:color w:val="auto"/>
          <w:kern w:val="2"/>
          <w:u w:val="single"/>
        </w:rPr>
      </w:pPr>
      <w:r>
        <w:rPr>
          <w:rFonts w:hint="eastAsia" w:asciiTheme="minorEastAsia" w:hAnsiTheme="minorEastAsia" w:eastAsiaTheme="minorEastAsia" w:cstheme="minorEastAsia"/>
          <w:color w:val="auto"/>
        </w:rPr>
        <w:t>（3）施工场地与公共道路的通道开通时间和要求：</w:t>
      </w:r>
      <w:r>
        <w:rPr>
          <w:rFonts w:hint="eastAsia" w:asciiTheme="minorEastAsia" w:hAnsiTheme="minorEastAsia" w:eastAsiaTheme="minorEastAsia" w:cstheme="minorEastAsia"/>
          <w:color w:val="auto"/>
          <w:kern w:val="2"/>
          <w:u w:val="single"/>
        </w:rPr>
        <w:t>本项目的场外通道与城市道路已接通，但承包人应遵守杭州市交通管理部门限制通行的有关规定，并自行办理有关通行手续。</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（4）工程地质和地下管线资料的提供时间：</w:t>
      </w:r>
      <w:r>
        <w:rPr>
          <w:rFonts w:hint="eastAsia" w:asciiTheme="minorEastAsia" w:hAnsiTheme="minorEastAsia" w:eastAsiaTheme="minorEastAsia" w:cstheme="minorEastAsia"/>
          <w:color w:val="auto"/>
          <w:sz w:val="24"/>
          <w:u w:val="single"/>
        </w:rPr>
        <w:t xml:space="preserve">     /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（5）由发包人办理的施工所需证件、批件的名称和完成时间：</w:t>
      </w:r>
      <w:r>
        <w:rPr>
          <w:rFonts w:hint="eastAsia" w:asciiTheme="minorEastAsia" w:hAnsiTheme="minorEastAsia" w:eastAsiaTheme="minorEastAsia" w:cstheme="minorEastAsia"/>
          <w:color w:val="auto"/>
          <w:sz w:val="24"/>
          <w:u w:val="single"/>
        </w:rPr>
        <w:t xml:space="preserve">  在开工前完成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（6）水准点与座标控制点交验要求：</w:t>
      </w:r>
      <w:r>
        <w:rPr>
          <w:rFonts w:hint="eastAsia" w:asciiTheme="minorEastAsia" w:hAnsiTheme="minorEastAsia" w:eastAsiaTheme="minorEastAsia" w:cstheme="minorEastAsia"/>
          <w:color w:val="auto"/>
          <w:sz w:val="24"/>
          <w:u w:val="single"/>
        </w:rPr>
        <w:t xml:space="preserve">  开工3天前现场交验并有书面记录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（7）图纸会审和设计交底时间：</w:t>
      </w:r>
      <w:r>
        <w:rPr>
          <w:rFonts w:hint="eastAsia" w:asciiTheme="minorEastAsia" w:hAnsiTheme="minorEastAsia" w:eastAsiaTheme="minorEastAsia" w:cstheme="minorEastAsia"/>
          <w:color w:val="auto"/>
          <w:sz w:val="24"/>
          <w:u w:val="single"/>
        </w:rPr>
        <w:t xml:space="preserve">   开工7天前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（8）协调处理施工场地周围地下管线和邻近建筑物、构筑物（含文物保护建筑）、古树名木的保护工作：</w:t>
      </w:r>
      <w:r>
        <w:rPr>
          <w:rFonts w:hint="eastAsia" w:asciiTheme="minorEastAsia" w:hAnsiTheme="minorEastAsia" w:eastAsiaTheme="minorEastAsia" w:cstheme="minorEastAsia"/>
          <w:color w:val="auto"/>
          <w:sz w:val="24"/>
          <w:u w:val="single"/>
        </w:rPr>
        <w:t xml:space="preserve">      /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（9）双方约定发包工应做的其他工作：</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rPr>
        <w:t>根据实际情况，双方另定</w:t>
      </w:r>
      <w:r>
        <w:rPr>
          <w:rFonts w:hint="eastAsia" w:asciiTheme="minorEastAsia" w:hAnsiTheme="minorEastAsia" w:eastAsiaTheme="minorEastAsia" w:cstheme="minorEastAsia"/>
          <w:color w:val="auto"/>
          <w:sz w:val="24"/>
          <w:u w:val="single"/>
        </w:rPr>
        <w:t xml:space="preserve">  </w:t>
      </w:r>
    </w:p>
    <w:p>
      <w:pPr>
        <w:autoSpaceDE w:val="0"/>
        <w:autoSpaceDN w:val="0"/>
        <w:spacing w:line="360" w:lineRule="auto"/>
        <w:ind w:firstLine="480" w:firstLineChars="200"/>
        <w:jc w:val="left"/>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 资金来源证明及支付担保</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发包人提供资金来源证明的期限要求：</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发包人是否提供支付担保：</w:t>
      </w:r>
      <w:r>
        <w:rPr>
          <w:rFonts w:hint="eastAsia" w:asciiTheme="minorEastAsia" w:hAnsiTheme="minorEastAsia" w:eastAsiaTheme="minorEastAsia" w:cstheme="minorEastAsia"/>
          <w:color w:val="auto"/>
          <w:sz w:val="24"/>
          <w:u w:val="single"/>
        </w:rPr>
        <w:t xml:space="preserve">    否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发包人提供支付担保的形式：</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28" w:name="_Toc351203635"/>
      <w:r>
        <w:rPr>
          <w:rFonts w:hint="eastAsia" w:asciiTheme="minorEastAsia" w:hAnsiTheme="minorEastAsia" w:eastAsiaTheme="minorEastAsia" w:cstheme="minorEastAsia"/>
          <w:b w:val="0"/>
          <w:color w:val="auto"/>
          <w:sz w:val="24"/>
          <w:szCs w:val="24"/>
        </w:rPr>
        <w:t>3. 承包人</w:t>
      </w:r>
      <w:bookmarkEnd w:id="428"/>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 承包人的一般义务</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（1）需由设计资质等级和业务范围允许的承包人完成的设计文件提交时间：</w:t>
      </w:r>
      <w:r>
        <w:rPr>
          <w:rFonts w:hint="eastAsia" w:asciiTheme="minorEastAsia" w:hAnsiTheme="minorEastAsia" w:eastAsiaTheme="minorEastAsia" w:cstheme="minorEastAsia"/>
          <w:color w:val="auto"/>
          <w:sz w:val="24"/>
          <w:u w:val="single"/>
        </w:rPr>
        <w:t xml:space="preserve">  若有发生，承包人应按发包人确定的时间提交，并承担由此发生的费用  </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（2）应提供计划、报表的名称及完成时间：</w:t>
      </w:r>
    </w:p>
    <w:p>
      <w:pPr>
        <w:spacing w:line="360" w:lineRule="auto"/>
        <w:ind w:firstLine="720" w:firstLineChars="3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①</w:t>
      </w:r>
      <w:r>
        <w:rPr>
          <w:rFonts w:hint="eastAsia" w:asciiTheme="minorEastAsia" w:hAnsiTheme="minorEastAsia" w:eastAsiaTheme="minorEastAsia" w:cstheme="minorEastAsia"/>
          <w:color w:val="auto"/>
          <w:sz w:val="24"/>
          <w:u w:val="single"/>
        </w:rPr>
        <w:t>合同签订后7天内，承包人须向发包人及监理提供施工总进度计划及资金使用计划（包括年度计划及季度计划）一式四份。</w:t>
      </w:r>
    </w:p>
    <w:p>
      <w:pPr>
        <w:spacing w:line="360" w:lineRule="auto"/>
        <w:ind w:firstLine="720" w:firstLineChars="3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②</w:t>
      </w:r>
      <w:r>
        <w:rPr>
          <w:rFonts w:hint="eastAsia" w:asciiTheme="minorEastAsia" w:hAnsiTheme="minorEastAsia" w:eastAsiaTheme="minorEastAsia" w:cstheme="minorEastAsia"/>
          <w:color w:val="auto"/>
          <w:sz w:val="24"/>
          <w:u w:val="single"/>
        </w:rPr>
        <w:t>每月25日向发包人及监理报送当月完成工作量月报表、施工月报，并提供下月施工进度计划横道图、工料机计划表、资金使用计划表及监理人或发包人要求承包人提供的其他资料各一式四份。</w:t>
      </w:r>
    </w:p>
    <w:p>
      <w:pPr>
        <w:spacing w:line="360" w:lineRule="auto"/>
        <w:ind w:firstLine="720" w:firstLineChars="3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③</w:t>
      </w:r>
      <w:r>
        <w:rPr>
          <w:rFonts w:hint="eastAsia" w:asciiTheme="minorEastAsia" w:hAnsiTheme="minorEastAsia" w:eastAsiaTheme="minorEastAsia" w:cstheme="minorEastAsia"/>
          <w:color w:val="auto"/>
          <w:sz w:val="24"/>
          <w:u w:val="single"/>
        </w:rPr>
        <w:t xml:space="preserve">每周五上午9：00时前向发包人及监理报送本周施工周报及下周施工计划一式四份。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（3）承担施工安全保卫工作及非夜间施工照明的责任和要求：</w:t>
      </w:r>
      <w:r>
        <w:rPr>
          <w:rFonts w:hint="eastAsia" w:asciiTheme="minorEastAsia" w:hAnsiTheme="minorEastAsia" w:eastAsiaTheme="minorEastAsia" w:cstheme="minorEastAsia"/>
          <w:color w:val="auto"/>
          <w:sz w:val="24"/>
          <w:u w:val="single"/>
        </w:rPr>
        <w:t>在工程实施过程中，承包人应对其承包范围内及发包人其他单独发包的专业项目的所有现场操作的稳定性和安全负全部责任，并且应对施工现场的所有人员进行安全管理。应保持施工现场和施工过程井然有序，避免发生人身事故。为了保护工程或为了公众及其他人员的安全及方便，在必要的时间和地点，或在监理工程师（业主工程师）和有关主管单位提出合理要求时，承包人应以自己的费用提供并维修所有的照明、护栏、围墙、警告标志及守卫设施。采取一切合理措施，保护工地及工地周围的环境，避免污染、噪音、排放或由于其施工方法的不当造成的对公共人员和财产等的危害或干扰。承包人在收到发包人发出的</w:t>
      </w:r>
      <w:r>
        <w:rPr>
          <w:rFonts w:hint="eastAsia" w:asciiTheme="minorEastAsia" w:hAnsiTheme="minorEastAsia" w:eastAsiaTheme="minorEastAsia" w:cstheme="minorEastAsia"/>
          <w:color w:val="auto"/>
          <w:sz w:val="24"/>
          <w:u w:val="single"/>
          <w:lang w:eastAsia="zh-CN"/>
        </w:rPr>
        <w:t>中标（成交）通知书</w:t>
      </w:r>
      <w:r>
        <w:rPr>
          <w:rFonts w:hint="eastAsia" w:asciiTheme="minorEastAsia" w:hAnsiTheme="minorEastAsia" w:eastAsiaTheme="minorEastAsia" w:cstheme="minorEastAsia"/>
          <w:color w:val="auto"/>
          <w:sz w:val="24"/>
          <w:u w:val="single"/>
        </w:rPr>
        <w:t>后，必须与发包人安监部门进行联系，熟悉并接受发包人在安全、文明施工方面的管理规定，在签订承包合同时，必须同时签订安全文明施工协议、安全文明施工承诺书。按国家、省、市有关政策文件执行，需满足照明的需要，发生费用自负。</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（4）向发包人提供的办公和生活房屋及设施的要求：</w:t>
      </w:r>
      <w:r>
        <w:rPr>
          <w:rFonts w:hint="eastAsia" w:asciiTheme="minorEastAsia" w:hAnsiTheme="minorEastAsia" w:eastAsiaTheme="minorEastAsia" w:cstheme="minorEastAsia"/>
          <w:color w:val="auto"/>
          <w:sz w:val="24"/>
          <w:u w:val="single"/>
        </w:rPr>
        <w:t xml:space="preserve">     /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（5）需承包人办理的有关施工场地交通、环卫和施工噪音管理等手续：</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sz w:val="24"/>
          <w:u w:val="single"/>
        </w:rPr>
        <w:t>遵守政府有关部门对施工场地交通、环卫和施工噪音的管理规定，按规定办理有关手续，费用由发包人负责,其他费用由承包人自行负责。</w:t>
      </w:r>
      <w:r>
        <w:rPr>
          <w:rFonts w:hint="eastAsia" w:asciiTheme="minorEastAsia" w:hAnsiTheme="minorEastAsia" w:eastAsiaTheme="minorEastAsia" w:cstheme="minorEastAsia"/>
          <w:color w:val="auto"/>
          <w:sz w:val="24"/>
          <w:u w:val="single"/>
        </w:rPr>
        <w:t xml:space="preserve">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（6）已完工程成品保护的特殊要求及费用承担：</w:t>
      </w:r>
      <w:r>
        <w:rPr>
          <w:rFonts w:hint="eastAsia" w:asciiTheme="minorEastAsia" w:hAnsiTheme="minorEastAsia" w:eastAsiaTheme="minorEastAsia" w:cstheme="minorEastAsia"/>
          <w:color w:val="auto"/>
          <w:sz w:val="24"/>
          <w:u w:val="single"/>
        </w:rPr>
        <w:t>工程竣工验收未交给发包人之前各类已完工程和运至施工现场的设备，承包人负责保护，如发生丢失、损坏等情况，承包人负责修复并承担相应费用。</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（7）施工场地周围地下管线和邻近建筑物、构筑物（含文物保护建筑）、古树名木的保护要求及费用承担：</w:t>
      </w:r>
      <w:r>
        <w:rPr>
          <w:rFonts w:hint="eastAsia" w:asciiTheme="minorEastAsia" w:hAnsiTheme="minorEastAsia" w:eastAsiaTheme="minorEastAsia" w:cstheme="minorEastAsia"/>
          <w:bCs/>
          <w:color w:val="auto"/>
          <w:sz w:val="24"/>
          <w:u w:val="single"/>
        </w:rPr>
        <w:t>如工程有以上保护工作，由施工单位负责实施，费用由发包人承担，如因施工方保护不力或未采取措施而导致损坏，费用及赔偿由承包人承担。</w:t>
      </w:r>
      <w:r>
        <w:rPr>
          <w:rFonts w:hint="eastAsia" w:asciiTheme="minorEastAsia" w:hAnsiTheme="minorEastAsia" w:eastAsiaTheme="minorEastAsia" w:cstheme="minorEastAsia"/>
          <w:color w:val="auto"/>
          <w:sz w:val="24"/>
          <w:u w:val="single"/>
        </w:rPr>
        <w:t xml:space="preserve"> </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（8）施工场地清洁卫生的要求：</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承包人应负责做好施工场地的双标化管理，文明施工、场地清洁不仅需符合国家和地方的有关规定（含城市管理规定），还需符合杭州市的有关要求。在工程施工期间，承包人应保持施工现场整洁、材料堆放整齐、施工道路畅通。办理相关手续。承包人应负责现场所有废料、垃圾的清运工作，相关费用已包含在合同价内</w:t>
      </w:r>
    </w:p>
    <w:p>
      <w:pPr>
        <w:spacing w:line="360" w:lineRule="auto"/>
        <w:ind w:firstLine="480" w:firstLineChars="200"/>
        <w:outlineLvl w:val="4"/>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（9）承包人应履行的其他义务：</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①、在施工、完成工程及保修过程中，承包人所必需的一切操作均不应对公众的便利及公用道路，以及通往属于发包人或他人财产的人行道的进入，使用或占有，产生不必要或不适当的干扰。</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②、承包人应全权负责其劳务及职员的雇佣、工资的支付、房屋、膳食及运输的安排。承包人在任何时候应采取一切合理的预防措施，以防止其职员发生任何违法的、妨害治安的行为，并维护治安和保护工程及个人或财产免遭上述行为的破坏。</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lang w:eastAsia="zh-CN"/>
        </w:rPr>
        <w:t>③</w:t>
      </w:r>
      <w:r>
        <w:rPr>
          <w:rFonts w:hint="eastAsia" w:asciiTheme="minorEastAsia" w:hAnsiTheme="minorEastAsia" w:eastAsiaTheme="minorEastAsia" w:cstheme="minorEastAsia"/>
          <w:color w:val="auto"/>
          <w:sz w:val="24"/>
          <w:u w:val="single"/>
        </w:rPr>
        <w:t>、承包人应按安全施工管理有关规定，设置安全管理机构，配备合格的安全管理人员，负责对现场工作人员和劳务人员的管理。</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lang w:eastAsia="zh-CN"/>
        </w:rPr>
        <w:t>④</w:t>
      </w:r>
      <w:r>
        <w:rPr>
          <w:rFonts w:hint="eastAsia" w:asciiTheme="minorEastAsia" w:hAnsiTheme="minorEastAsia" w:eastAsiaTheme="minorEastAsia" w:cstheme="minorEastAsia"/>
          <w:color w:val="auto"/>
          <w:sz w:val="24"/>
          <w:u w:val="single"/>
        </w:rPr>
        <w:t>、承包人应以有序的方式将所采购的装饰材料、消防材料、水泥等材料运至工地现场，并应承担提供全部试验、试样、及检测的费用；当承包人必须开展与本合同有关的各种试验、试样、检测工作不符合现行有关规定（包括不及时开展相关工作）时，发包人有权直接指定符合有关规定的试验检测机构进行相关试验、试样、检测工作，由此发生的所有费用由承包人承担。</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lang w:eastAsia="zh-CN"/>
        </w:rPr>
        <w:t>⑤</w:t>
      </w:r>
      <w:r>
        <w:rPr>
          <w:rFonts w:hint="eastAsia" w:asciiTheme="minorEastAsia" w:hAnsiTheme="minorEastAsia" w:eastAsiaTheme="minorEastAsia" w:cstheme="minorEastAsia"/>
          <w:color w:val="auto"/>
          <w:sz w:val="24"/>
          <w:u w:val="single"/>
        </w:rPr>
        <w:t>、承包人应负责本工程的档案管理，竣工资料的检查、汇总及各分包人的资料汇总。</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lang w:eastAsia="zh-CN"/>
        </w:rPr>
        <w:t>⑥</w:t>
      </w:r>
      <w:r>
        <w:rPr>
          <w:rFonts w:hint="eastAsia" w:asciiTheme="minorEastAsia" w:hAnsiTheme="minorEastAsia" w:eastAsiaTheme="minorEastAsia" w:cstheme="minorEastAsia"/>
          <w:color w:val="auto"/>
          <w:sz w:val="24"/>
          <w:u w:val="single"/>
        </w:rPr>
        <w:t>、做好与发包人及其他有关联的单位的配合工作。</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⑦、其他另行约定。</w:t>
      </w:r>
      <w:r>
        <w:rPr>
          <w:rFonts w:hint="eastAsia" w:asciiTheme="minorEastAsia" w:hAnsiTheme="minorEastAsia" w:eastAsiaTheme="minorEastAsia" w:cstheme="minorEastAsia"/>
          <w:color w:val="auto"/>
          <w:sz w:val="24"/>
        </w:rPr>
        <w:t xml:space="preserve"> </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 项目经理</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3.2.1 项目经理：</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    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建造师执业资格等级：</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建造师注册证书号：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建造师执业印章号：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安全生产考核合格证书号：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电子信箱：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通信地址：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承包人对项目经理的授权范围如下：。</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关于项目经理每月在施工现场的时间要求：</w:t>
      </w:r>
      <w:r>
        <w:rPr>
          <w:rFonts w:hint="eastAsia" w:asciiTheme="minorEastAsia" w:hAnsiTheme="minorEastAsia" w:eastAsiaTheme="minorEastAsia" w:cstheme="minorEastAsia"/>
          <w:color w:val="auto"/>
          <w:sz w:val="24"/>
          <w:u w:val="single"/>
        </w:rPr>
        <w:t>若项目经理或项目技术负责人在合同工期内，到位率达不80%，扣罚承包方人民币1000元/人天</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承包人未提交劳动合同，以及没有为项目经理缴纳社会保险证明的违约责任：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项目经理未经批准，擅自离开施工现场的违约责任：</w:t>
      </w:r>
      <w:r>
        <w:rPr>
          <w:rFonts w:hint="eastAsia" w:asciiTheme="minorEastAsia" w:hAnsiTheme="minorEastAsia" w:eastAsiaTheme="minorEastAsia" w:cstheme="minorEastAsia"/>
          <w:color w:val="auto"/>
          <w:sz w:val="24"/>
          <w:u w:val="single"/>
        </w:rPr>
        <w:t>扣罚承包方人民币1000元/人天</w:t>
      </w:r>
      <w:r>
        <w:rPr>
          <w:rFonts w:hint="eastAsia" w:asciiTheme="minorEastAsia" w:hAnsiTheme="minorEastAsia" w:eastAsiaTheme="minorEastAsia" w:cstheme="minorEastAsia"/>
          <w:color w:val="auto"/>
          <w:sz w:val="24"/>
        </w:rPr>
        <w:t>。</w:t>
      </w:r>
    </w:p>
    <w:p>
      <w:pPr>
        <w:spacing w:line="360" w:lineRule="auto"/>
        <w:ind w:firstLine="480" w:firstLineChars="200"/>
        <w:outlineLvl w:val="4"/>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3.2.3 承包人擅自更换项目经理的违约责任：</w:t>
      </w:r>
    </w:p>
    <w:p>
      <w:pPr>
        <w:spacing w:line="360" w:lineRule="auto"/>
        <w:ind w:firstLine="482" w:firstLineChars="200"/>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（1）承包人确需更换项目经理的，继任项目经理注册执业资格、管理经验的约定：</w:t>
      </w:r>
      <w:r>
        <w:rPr>
          <w:rFonts w:hint="eastAsia" w:asciiTheme="minorEastAsia" w:hAnsiTheme="minorEastAsia" w:eastAsiaTheme="minorEastAsia" w:cstheme="minorEastAsia"/>
          <w:b/>
          <w:color w:val="auto"/>
          <w:sz w:val="24"/>
          <w:u w:val="single"/>
        </w:rPr>
        <w:t xml:space="preserve">工程施工的项目经理和项目管理班子其他人员必须是本工程投标时所承诺的项目管理班子成员，项目管理班子成员不得擅自变更。如特殊情况需要变更的，须征得发包人同意，且所变更人员的资格、业绩和信誉不得低于被更换人的条件   </w:t>
      </w:r>
      <w:r>
        <w:rPr>
          <w:rFonts w:hint="eastAsia" w:asciiTheme="minorEastAsia" w:hAnsiTheme="minorEastAsia" w:eastAsiaTheme="minorEastAsia" w:cstheme="minorEastAsia"/>
          <w:b/>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（2）承包人擅自更换项目经理的违约责任：</w:t>
      </w:r>
      <w:r>
        <w:rPr>
          <w:rFonts w:hint="eastAsia" w:asciiTheme="minorEastAsia" w:hAnsiTheme="minorEastAsia" w:eastAsiaTheme="minorEastAsia" w:cstheme="minorEastAsia"/>
          <w:color w:val="auto"/>
          <w:sz w:val="24"/>
          <w:u w:val="single"/>
        </w:rPr>
        <w:t>项目经理或项目技术负责人中途更换，承包人应向发包人支付违约金人民币</w:t>
      </w:r>
      <w:r>
        <w:rPr>
          <w:rFonts w:hint="eastAsia" w:asciiTheme="minorEastAsia" w:hAnsiTheme="minorEastAsia" w:eastAsiaTheme="minorEastAsia" w:cstheme="minorEastAsia"/>
          <w:color w:val="auto"/>
          <w:sz w:val="24"/>
          <w:u w:val="single"/>
          <w:lang w:val="en-US" w:eastAsia="zh-CN"/>
        </w:rPr>
        <w:t>2</w:t>
      </w:r>
      <w:r>
        <w:rPr>
          <w:rFonts w:hint="eastAsia" w:asciiTheme="minorEastAsia" w:hAnsiTheme="minorEastAsia" w:eastAsiaTheme="minorEastAsia" w:cstheme="minorEastAsia"/>
          <w:color w:val="auto"/>
          <w:sz w:val="24"/>
          <w:u w:val="single"/>
        </w:rPr>
        <w:t xml:space="preserve">0000元/人次  </w:t>
      </w:r>
      <w:r>
        <w:rPr>
          <w:rFonts w:hint="eastAsia" w:asciiTheme="minorEastAsia" w:hAnsiTheme="minorEastAsia" w:eastAsiaTheme="minorEastAsia" w:cstheme="minorEastAsia"/>
          <w:color w:val="auto"/>
          <w:sz w:val="24"/>
        </w:rPr>
        <w:t>。</w:t>
      </w:r>
    </w:p>
    <w:p>
      <w:pPr>
        <w:spacing w:line="360" w:lineRule="auto"/>
        <w:ind w:firstLine="6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3.2.4 承包人无正当理由拒绝更换项目经理的违约责任：</w:t>
      </w:r>
      <w:r>
        <w:rPr>
          <w:rFonts w:hint="eastAsia" w:asciiTheme="minorEastAsia" w:hAnsiTheme="minorEastAsia" w:eastAsiaTheme="minorEastAsia" w:cstheme="minorEastAsia"/>
          <w:color w:val="auto"/>
          <w:sz w:val="24"/>
          <w:u w:val="single"/>
        </w:rPr>
        <w:t xml:space="preserve">  当发包人有合理理由认为承包人的项目管理班子人员在执行合同中不能胜任或做出了一些严重违反现场管理规定的行为，发包人有权要求承包人进行更换，并按照擅自更换对承包人进行处罚 </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 承包人人员</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3.3.1 承包人提交项目管理机构及施工现场管理人员安排报告的期限：</w:t>
      </w:r>
      <w:r>
        <w:rPr>
          <w:rFonts w:hint="eastAsia" w:asciiTheme="minorEastAsia" w:hAnsiTheme="minorEastAsia" w:eastAsiaTheme="minorEastAsia" w:cstheme="minorEastAsia"/>
          <w:color w:val="auto"/>
          <w:sz w:val="24"/>
          <w:u w:val="single"/>
        </w:rPr>
        <w:t xml:space="preserve"> 合同签订后7天内  </w:t>
      </w:r>
      <w:r>
        <w:rPr>
          <w:rFonts w:hint="eastAsia" w:asciiTheme="minorEastAsia" w:hAnsiTheme="minorEastAsia" w:eastAsiaTheme="minorEastAsia" w:cstheme="minorEastAsia"/>
          <w:color w:val="auto"/>
          <w:sz w:val="24"/>
        </w:rPr>
        <w:t>。</w:t>
      </w:r>
    </w:p>
    <w:p>
      <w:pPr>
        <w:spacing w:line="360" w:lineRule="auto"/>
        <w:ind w:firstLine="482"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3.3.2 承包人需更换主要施工管理人员的，继任人员的数量、注册执业资格、管理经验的约定：</w:t>
      </w:r>
      <w:r>
        <w:rPr>
          <w:rFonts w:hint="eastAsia" w:asciiTheme="minorEastAsia" w:hAnsiTheme="minorEastAsia" w:eastAsiaTheme="minorEastAsia" w:cstheme="minorEastAsia"/>
          <w:b/>
          <w:color w:val="auto"/>
          <w:sz w:val="24"/>
          <w:u w:val="single"/>
        </w:rPr>
        <w:t xml:space="preserve">  工程施工的项目经理和项目管理班子其他人员必须是本工程投标时所承诺的项目管理班子成员，项目管理班子成员不得擅自变更。如特殊情况需要变更的，须征得发包人同意，且所变更人员的资格、业绩和信誉不得低于被更换人的条件  </w:t>
      </w:r>
      <w:r>
        <w:rPr>
          <w:rFonts w:hint="eastAsia" w:asciiTheme="minorEastAsia" w:hAnsiTheme="minorEastAsia" w:eastAsiaTheme="minorEastAsia" w:cstheme="minorEastAsia"/>
          <w:b/>
          <w:color w:val="auto"/>
          <w:sz w:val="24"/>
        </w:rPr>
        <w:t>。</w:t>
      </w:r>
    </w:p>
    <w:p>
      <w:pPr>
        <w:spacing w:line="360" w:lineRule="auto"/>
        <w:ind w:firstLine="453" w:firstLineChars="189"/>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3.3.3 承包人无正当理由拒绝撤换主要施工管理人员的违约责任：</w:t>
      </w:r>
      <w:r>
        <w:rPr>
          <w:rFonts w:hint="eastAsia" w:asciiTheme="minorEastAsia" w:hAnsiTheme="minorEastAsia" w:eastAsiaTheme="minorEastAsia" w:cstheme="minorEastAsia"/>
          <w:color w:val="auto"/>
          <w:sz w:val="24"/>
          <w:u w:val="single"/>
        </w:rPr>
        <w:t xml:space="preserve">  当发包人有合理理由认为承包人的项目管理班子人员在执行合同中不能胜任或做出了一些严重违反现场管理规定的行为，发包人有权要求承包人进行更换，并按照擅自更换对承包人进行处罚，即项目副经理、安装项目经理、专业技术负责人中途更换，承包人应向发包人支付违约金人民币5000元/人次；管理班子其他人员中途更换，承包人应向发包人支付违约金人民币2000元/人次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 xml:space="preserve">3.3.4 承包人主要施工管理人员离开施工现场的批准要求：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3.3.5承包人擅自更换主要施工管理人员的违约责任：</w:t>
      </w:r>
      <w:r>
        <w:rPr>
          <w:rFonts w:hint="eastAsia" w:asciiTheme="minorEastAsia" w:hAnsiTheme="minorEastAsia" w:eastAsiaTheme="minorEastAsia" w:cstheme="minorEastAsia"/>
          <w:color w:val="auto"/>
          <w:sz w:val="24"/>
          <w:u w:val="single"/>
        </w:rPr>
        <w:t xml:space="preserve">  若项目副经理、安装项目经理、专业技术负责人中途更换，承包人应向发包人支付违约金人民币5000元/人次；管理班子其他人员中途更换，承包人应向发包人支付违约金人民币2000元/人次；  </w:t>
      </w:r>
      <w:r>
        <w:rPr>
          <w:rFonts w:hint="eastAsia" w:asciiTheme="minorEastAsia" w:hAnsiTheme="minorEastAsia" w:eastAsiaTheme="minorEastAsia" w:cstheme="minorEastAsia"/>
          <w:color w:val="auto"/>
          <w:sz w:val="24"/>
        </w:rPr>
        <w:t xml:space="preserve">  。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3.3.6承包人主要施工管理人员擅自离开施工现场的违约责任：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 分包</w:t>
      </w:r>
    </w:p>
    <w:p>
      <w:pPr>
        <w:spacing w:line="360" w:lineRule="auto"/>
        <w:ind w:firstLine="480" w:firstLineChars="200"/>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3.5.1 分包的一般约定</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禁止分包的工程包括：</w:t>
      </w:r>
      <w:r>
        <w:rPr>
          <w:rFonts w:hint="eastAsia" w:asciiTheme="minorEastAsia" w:hAnsiTheme="minorEastAsia" w:eastAsiaTheme="minorEastAsia" w:cstheme="minorEastAsia"/>
          <w:color w:val="auto"/>
          <w:sz w:val="24"/>
          <w:u w:val="single"/>
        </w:rPr>
        <w:t xml:space="preserve">  本工程禁止分包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主体结构、关键性工作的范围：</w:t>
      </w:r>
      <w:r>
        <w:rPr>
          <w:rFonts w:hint="eastAsia" w:asciiTheme="minorEastAsia" w:hAnsiTheme="minorEastAsia" w:eastAsiaTheme="minorEastAsia" w:cstheme="minorEastAsia"/>
          <w:color w:val="auto"/>
          <w:sz w:val="24"/>
          <w:u w:val="single"/>
        </w:rPr>
        <w:t xml:space="preserve">   全部          </w:t>
      </w:r>
      <w:r>
        <w:rPr>
          <w:rFonts w:hint="eastAsia" w:asciiTheme="minorEastAsia" w:hAnsiTheme="minorEastAsia" w:eastAsiaTheme="minorEastAsia" w:cstheme="minorEastAsia"/>
          <w:color w:val="auto"/>
          <w:sz w:val="24"/>
        </w:rPr>
        <w:t>。</w:t>
      </w:r>
    </w:p>
    <w:p>
      <w:pPr>
        <w:spacing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3.6 工程照管与成品、半成品保护</w:t>
      </w:r>
    </w:p>
    <w:p>
      <w:pPr>
        <w:spacing w:line="360" w:lineRule="auto"/>
        <w:ind w:firstLine="480" w:firstLineChars="200"/>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color w:val="auto"/>
          <w:sz w:val="24"/>
        </w:rPr>
        <w:t>承包人负责照管工程及工程相关的材料、工程设备的起始时间：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
          <w:color w:val="auto"/>
          <w:sz w:val="24"/>
          <w:u w:val="single"/>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3.7 履约担保</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承包人是否提供履约担保：</w:t>
      </w:r>
      <w:r>
        <w:rPr>
          <w:rFonts w:hint="eastAsia" w:asciiTheme="minorEastAsia" w:hAnsiTheme="minorEastAsia" w:eastAsiaTheme="minorEastAsia" w:cstheme="minorEastAsia"/>
          <w:color w:val="auto"/>
          <w:sz w:val="24"/>
          <w:u w:val="single"/>
        </w:rPr>
        <w:t xml:space="preserve"> 按照招标文件约定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承包人提供履约担保的形式、金额及期限的：</w:t>
      </w:r>
      <w:r>
        <w:rPr>
          <w:rFonts w:hint="eastAsia" w:asciiTheme="minorEastAsia" w:hAnsiTheme="minorEastAsia" w:eastAsiaTheme="minorEastAsia" w:cstheme="minorEastAsia"/>
          <w:color w:val="auto"/>
          <w:sz w:val="24"/>
          <w:u w:val="single"/>
        </w:rPr>
        <w:t xml:space="preserve">按照招标文件约定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29" w:name="_Toc351203636"/>
      <w:r>
        <w:rPr>
          <w:rFonts w:hint="eastAsia" w:asciiTheme="minorEastAsia" w:hAnsiTheme="minorEastAsia" w:eastAsiaTheme="minorEastAsia" w:cstheme="minorEastAsia"/>
          <w:b w:val="0"/>
          <w:color w:val="auto"/>
          <w:sz w:val="24"/>
          <w:szCs w:val="24"/>
        </w:rPr>
        <w:t>4. 监理人</w:t>
      </w:r>
      <w:bookmarkEnd w:id="429"/>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4.1监理人的一般规定</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关于监理人的监理内容：</w:t>
      </w:r>
      <w:r>
        <w:rPr>
          <w:rFonts w:hint="eastAsia" w:asciiTheme="minorEastAsia" w:hAnsiTheme="minorEastAsia" w:eastAsiaTheme="minorEastAsia" w:cstheme="minorEastAsia"/>
          <w:color w:val="auto"/>
          <w:sz w:val="24"/>
          <w:u w:val="single"/>
        </w:rPr>
        <w:t xml:space="preserve">    详见监理合同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关于监理人的监理权限：</w:t>
      </w:r>
      <w:r>
        <w:rPr>
          <w:rFonts w:hint="eastAsia" w:asciiTheme="minorEastAsia" w:hAnsiTheme="minorEastAsia" w:eastAsiaTheme="minorEastAsia" w:cstheme="minorEastAsia"/>
          <w:color w:val="auto"/>
          <w:sz w:val="24"/>
          <w:u w:val="single"/>
        </w:rPr>
        <w:t xml:space="preserve">    详见监理合同     </w:t>
      </w:r>
      <w:r>
        <w:rPr>
          <w:rFonts w:hint="eastAsia" w:asciiTheme="minorEastAsia" w:hAnsiTheme="minorEastAsia" w:eastAsiaTheme="minorEastAsia" w:cstheme="minorEastAsia"/>
          <w:color w:val="auto"/>
          <w:sz w:val="24"/>
        </w:rPr>
        <w:t xml:space="preserve">。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关于监理人在施工现场的办公场所、生活场所的提供和费用承担的约定：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 监理人员</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总监理工程师：</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    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    务：</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监理工程师执业资格证书号：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电子信箱：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通信地址：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关于监理人的其他约定：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 商定或确定</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在发包人和承包人不能通过协商达成一致意见时，发包人授权监理人对以下事项进行确定：</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u w:val="single"/>
        </w:rPr>
        <w:t xml:space="preserve">   详见监理合同                    </w:t>
      </w:r>
      <w:r>
        <w:rPr>
          <w:rFonts w:hint="eastAsia" w:asciiTheme="minorEastAsia" w:hAnsiTheme="minorEastAsia" w:eastAsiaTheme="minorEastAsia" w:cstheme="minorEastAsia"/>
          <w:color w:val="auto"/>
          <w:sz w:val="24"/>
        </w:rPr>
        <w:t>；</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0" w:name="_Toc351203637"/>
      <w:r>
        <w:rPr>
          <w:rFonts w:hint="eastAsia" w:asciiTheme="minorEastAsia" w:hAnsiTheme="minorEastAsia" w:eastAsiaTheme="minorEastAsia" w:cstheme="minorEastAsia"/>
          <w:b w:val="0"/>
          <w:color w:val="auto"/>
          <w:sz w:val="24"/>
          <w:szCs w:val="24"/>
        </w:rPr>
        <w:t>5. 工程质量</w:t>
      </w:r>
      <w:bookmarkEnd w:id="430"/>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 质量要求</w:t>
      </w:r>
    </w:p>
    <w:p>
      <w:pPr>
        <w:spacing w:line="360" w:lineRule="auto"/>
        <w:ind w:firstLine="480" w:firstLineChars="200"/>
        <w:jc w:val="left"/>
        <w:outlineLvl w:val="4"/>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5.1.1 特殊质量标准和要求：</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关于工程奖项的约定：</w:t>
      </w:r>
      <w:r>
        <w:rPr>
          <w:rFonts w:hint="eastAsia" w:asciiTheme="minorEastAsia" w:hAnsiTheme="minorEastAsia" w:eastAsiaTheme="minorEastAsia" w:cstheme="minorEastAsia"/>
          <w:color w:val="auto"/>
          <w:sz w:val="24"/>
          <w:u w:val="single"/>
        </w:rPr>
        <w:t xml:space="preserve">       无          </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 隐蔽工程检查</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5.3.2承包人提前通知监理人隐蔽工程检查的期限的约定：</w:t>
      </w:r>
      <w:r>
        <w:rPr>
          <w:rFonts w:hint="eastAsia" w:asciiTheme="minorEastAsia" w:hAnsiTheme="minorEastAsia" w:eastAsiaTheme="minorEastAsia" w:cstheme="minorEastAsia"/>
          <w:color w:val="auto"/>
          <w:sz w:val="24"/>
          <w:u w:val="single"/>
        </w:rPr>
        <w:t xml:space="preserve">    </w:t>
      </w:r>
    </w:p>
    <w:p>
      <w:pPr>
        <w:spacing w:line="360" w:lineRule="auto"/>
        <w:ind w:firstLine="504" w:firstLineChars="21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监理人不能按时进行检查时，应提前</w:t>
      </w:r>
      <w:r>
        <w:rPr>
          <w:rFonts w:hint="eastAsia" w:asciiTheme="minorEastAsia" w:hAnsiTheme="minorEastAsia" w:eastAsiaTheme="minorEastAsia" w:cstheme="minorEastAsia"/>
          <w:color w:val="auto"/>
          <w:sz w:val="24"/>
          <w:u w:val="single"/>
        </w:rPr>
        <w:t xml:space="preserve">  24   </w:t>
      </w:r>
      <w:r>
        <w:rPr>
          <w:rFonts w:hint="eastAsia" w:asciiTheme="minorEastAsia" w:hAnsiTheme="minorEastAsia" w:eastAsiaTheme="minorEastAsia" w:cstheme="minorEastAsia"/>
          <w:color w:val="auto"/>
          <w:sz w:val="24"/>
        </w:rPr>
        <w:t>小时提交书面延期要求。</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关于延期最长不得超过：</w:t>
      </w:r>
      <w:r>
        <w:rPr>
          <w:rFonts w:hint="eastAsia" w:asciiTheme="minorEastAsia" w:hAnsiTheme="minorEastAsia" w:eastAsiaTheme="minorEastAsia" w:cstheme="minorEastAsia"/>
          <w:color w:val="auto"/>
          <w:sz w:val="24"/>
          <w:u w:val="single"/>
        </w:rPr>
        <w:t xml:space="preserve">  48    </w:t>
      </w:r>
      <w:r>
        <w:rPr>
          <w:rFonts w:hint="eastAsia" w:asciiTheme="minorEastAsia" w:hAnsiTheme="minorEastAsia" w:eastAsiaTheme="minorEastAsia" w:cstheme="minorEastAsia"/>
          <w:color w:val="auto"/>
          <w:sz w:val="24"/>
        </w:rPr>
        <w:t>小时。</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1" w:name="_Toc351203638"/>
      <w:r>
        <w:rPr>
          <w:rFonts w:hint="eastAsia" w:asciiTheme="minorEastAsia" w:hAnsiTheme="minorEastAsia" w:eastAsiaTheme="minorEastAsia" w:cstheme="minorEastAsia"/>
          <w:b w:val="0"/>
          <w:color w:val="auto"/>
          <w:sz w:val="24"/>
          <w:szCs w:val="24"/>
        </w:rPr>
        <w:t>6. 安全文明施工与环境保护</w:t>
      </w:r>
      <w:bookmarkEnd w:id="431"/>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6.1安全文明施工</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6.1.1 项目安全生产的达标目标及相应事项的约定：</w:t>
      </w:r>
      <w:r>
        <w:rPr>
          <w:rFonts w:hint="eastAsia" w:asciiTheme="minorEastAsia" w:hAnsiTheme="minorEastAsia" w:eastAsiaTheme="minorEastAsia" w:cstheme="minorEastAsia"/>
          <w:b/>
          <w:color w:val="auto"/>
          <w:sz w:val="24"/>
          <w:u w:val="single"/>
        </w:rPr>
        <w:t>严格执行JG59-99标准并参照通用条款第20、21、22条及国家建设工程安全管理条例。（1）承包人应对施工安全负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6.1.4 关于治安保卫的特别约定：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关于编制施工场地治安管理计划的约定：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6.1.5 文明施工</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合同当事人对文明施工的要求：</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lang w:val="zh-CN"/>
        </w:rPr>
      </w:pPr>
      <w:r>
        <w:rPr>
          <w:rFonts w:hint="eastAsia" w:asciiTheme="minorEastAsia" w:hAnsiTheme="minorEastAsia" w:eastAsiaTheme="minorEastAsia" w:cstheme="minorEastAsia"/>
          <w:b/>
          <w:color w:val="auto"/>
          <w:sz w:val="24"/>
          <w:u w:val="single"/>
        </w:rPr>
        <w:t>（1）</w:t>
      </w:r>
      <w:r>
        <w:rPr>
          <w:rFonts w:hint="eastAsia" w:asciiTheme="minorEastAsia" w:hAnsiTheme="minorEastAsia" w:eastAsiaTheme="minorEastAsia" w:cstheme="minorEastAsia"/>
          <w:b/>
          <w:color w:val="auto"/>
          <w:sz w:val="24"/>
          <w:u w:val="single"/>
          <w:lang w:val="zh-CN"/>
        </w:rPr>
        <w:t>遵守地方政府和有关部门对施工场地交通、环卫、安全和施工噪音等管理规定，并办理相关审批手续</w:t>
      </w:r>
      <w:r>
        <w:rPr>
          <w:rFonts w:hint="eastAsia" w:asciiTheme="minorEastAsia" w:hAnsiTheme="minorEastAsia" w:eastAsiaTheme="minorEastAsia" w:cstheme="minorEastAsia"/>
          <w:b/>
          <w:color w:val="auto"/>
          <w:sz w:val="24"/>
          <w:lang w:val="zh-CN"/>
        </w:rPr>
        <w:t>。</w:t>
      </w:r>
    </w:p>
    <w:p>
      <w:pPr>
        <w:spacing w:line="360" w:lineRule="auto"/>
        <w:ind w:firstLine="477" w:firstLineChars="198"/>
        <w:jc w:val="left"/>
        <w:outlineLvl w:val="9"/>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u w:val="single"/>
          <w:lang w:val="zh-CN"/>
        </w:rPr>
        <w:t>（2）承包人应采取有效措施尽量减小尘土和噪音污染，需要进行夜间作业时应经有关部门批准</w:t>
      </w:r>
      <w:r>
        <w:rPr>
          <w:rFonts w:hint="eastAsia" w:asciiTheme="minorEastAsia" w:hAnsiTheme="minorEastAsia" w:eastAsiaTheme="minorEastAsia" w:cstheme="minorEastAsia"/>
          <w:b/>
          <w:color w:val="auto"/>
          <w:sz w:val="24"/>
          <w:lang w:val="zh-CN"/>
        </w:rPr>
        <w:t>。</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lang w:val="zh-CN"/>
        </w:rPr>
      </w:pPr>
      <w:r>
        <w:rPr>
          <w:rFonts w:hint="eastAsia" w:asciiTheme="minorEastAsia" w:hAnsiTheme="minorEastAsia" w:eastAsiaTheme="minorEastAsia" w:cstheme="minorEastAsia"/>
          <w:b/>
          <w:color w:val="auto"/>
          <w:sz w:val="24"/>
          <w:u w:val="single"/>
          <w:lang w:val="zh-CN"/>
        </w:rPr>
        <w:t xml:space="preserve">（3）其他：                                            </w:t>
      </w:r>
      <w:r>
        <w:rPr>
          <w:rFonts w:hint="eastAsia" w:asciiTheme="minorEastAsia" w:hAnsiTheme="minorEastAsia" w:eastAsiaTheme="minorEastAsia" w:cstheme="minorEastAsia"/>
          <w:b/>
          <w:color w:val="auto"/>
          <w:sz w:val="24"/>
          <w:lang w:val="zh-CN"/>
        </w:rPr>
        <w:t xml:space="preserve">。 </w:t>
      </w:r>
      <w:r>
        <w:rPr>
          <w:rFonts w:hint="eastAsia" w:asciiTheme="minorEastAsia" w:hAnsiTheme="minorEastAsia" w:eastAsiaTheme="minorEastAsia" w:cstheme="minorEastAsia"/>
          <w:b/>
          <w:color w:val="auto"/>
          <w:sz w:val="24"/>
          <w:u w:val="single"/>
          <w:lang w:val="zh-CN"/>
        </w:rPr>
        <w:t xml:space="preserve"> </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lang w:val="zh-CN"/>
        </w:rPr>
      </w:pPr>
      <w:r>
        <w:rPr>
          <w:rFonts w:hint="eastAsia" w:asciiTheme="minorEastAsia" w:hAnsiTheme="minorEastAsia" w:eastAsiaTheme="minorEastAsia" w:cstheme="minorEastAsia"/>
          <w:b/>
          <w:color w:val="auto"/>
          <w:sz w:val="24"/>
          <w:u w:val="single"/>
          <w:lang w:val="zh-CN"/>
        </w:rPr>
        <w:t>（4）上述手续办理费用约定如下：                     。</w:t>
      </w:r>
    </w:p>
    <w:p>
      <w:pPr>
        <w:spacing w:line="360" w:lineRule="auto"/>
        <w:ind w:left="149" w:leftChars="71" w:firstLine="360" w:firstLineChars="15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6.1.6 关于安全文明施工费支付比例和支付期限的约定，按以下</w:t>
      </w:r>
      <w:r>
        <w:rPr>
          <w:rFonts w:hint="eastAsia" w:asciiTheme="minorEastAsia" w:hAnsiTheme="minorEastAsia" w:eastAsiaTheme="minorEastAsia" w:cstheme="minorEastAsia"/>
          <w:color w:val="auto"/>
          <w:sz w:val="24"/>
          <w:u w:val="single"/>
        </w:rPr>
        <w:t>第</w:t>
      </w:r>
      <w:r>
        <w:rPr>
          <w:rFonts w:hint="eastAsia" w:asciiTheme="minorEastAsia" w:hAnsiTheme="minorEastAsia" w:eastAsiaTheme="minorEastAsia" w:cstheme="minorEastAsia"/>
          <w:b/>
          <w:color w:val="auto"/>
          <w:sz w:val="24"/>
          <w:u w:val="single"/>
        </w:rPr>
        <w:t>（2）</w:t>
      </w:r>
      <w:r>
        <w:rPr>
          <w:rFonts w:hint="eastAsia" w:asciiTheme="minorEastAsia" w:hAnsiTheme="minorEastAsia" w:eastAsiaTheme="minorEastAsia" w:cstheme="minorEastAsia"/>
          <w:color w:val="auto"/>
          <w:sz w:val="24"/>
          <w:u w:val="single"/>
        </w:rPr>
        <w:t>种方式</w:t>
      </w:r>
      <w:r>
        <w:rPr>
          <w:rFonts w:hint="eastAsia" w:asciiTheme="minorEastAsia" w:hAnsiTheme="minorEastAsia" w:eastAsiaTheme="minorEastAsia" w:cstheme="minorEastAsia"/>
          <w:color w:val="auto"/>
          <w:sz w:val="24"/>
        </w:rPr>
        <w:t>约定：</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u w:val="single"/>
        </w:rPr>
        <w:t xml:space="preserve">（1）发包人应在开工后28天内预付安全文明施工费总额的60%，剩余部分支付按以下第（   ）种方式约定 ：                           </w:t>
      </w:r>
    </w:p>
    <w:p>
      <w:pPr>
        <w:spacing w:line="360" w:lineRule="auto"/>
        <w:ind w:firstLine="477" w:firstLineChars="198"/>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①</w:t>
      </w:r>
      <w:r>
        <w:rPr>
          <w:rFonts w:hint="eastAsia" w:asciiTheme="minorEastAsia" w:hAnsiTheme="minorEastAsia" w:eastAsiaTheme="minorEastAsia" w:cstheme="minorEastAsia"/>
          <w:b/>
          <w:color w:val="auto"/>
          <w:sz w:val="24"/>
          <w:u w:val="single"/>
        </w:rPr>
        <w:t xml:space="preserve">  视相关措施的落实情况与进度款同期支付             </w:t>
      </w:r>
      <w:r>
        <w:rPr>
          <w:rFonts w:hint="eastAsia" w:asciiTheme="minorEastAsia" w:hAnsiTheme="minorEastAsia" w:eastAsiaTheme="minorEastAsia" w:cstheme="minorEastAsia"/>
          <w:b/>
          <w:color w:val="auto"/>
          <w:sz w:val="24"/>
        </w:rPr>
        <w:t>。</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②</w:t>
      </w:r>
      <w:r>
        <w:rPr>
          <w:rFonts w:hint="eastAsia" w:asciiTheme="minorEastAsia" w:hAnsiTheme="minorEastAsia" w:eastAsiaTheme="minorEastAsia" w:cstheme="minorEastAsia"/>
          <w:b/>
          <w:color w:val="auto"/>
          <w:sz w:val="24"/>
          <w:u w:val="single"/>
        </w:rPr>
        <w:t xml:space="preserve">  其他：                                            </w:t>
      </w:r>
      <w:r>
        <w:rPr>
          <w:rFonts w:hint="eastAsia" w:asciiTheme="minorEastAsia" w:hAnsiTheme="minorEastAsia" w:eastAsiaTheme="minorEastAsia" w:cstheme="minorEastAsia"/>
          <w:b/>
          <w:color w:val="auto"/>
          <w:sz w:val="24"/>
        </w:rPr>
        <w:t>。</w:t>
      </w:r>
    </w:p>
    <w:p>
      <w:pPr>
        <w:spacing w:line="360" w:lineRule="auto"/>
        <w:ind w:firstLine="482"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u w:val="single"/>
        </w:rPr>
        <w:t xml:space="preserve">（2）其他：本工程不单独支付安全文明施工费      </w:t>
      </w:r>
      <w:r>
        <w:rPr>
          <w:rFonts w:hint="eastAsia" w:asciiTheme="minorEastAsia" w:hAnsiTheme="minorEastAsia" w:eastAsiaTheme="minorEastAsia" w:cstheme="minorEastAsia"/>
          <w:b/>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7. 工期和进度</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 施工组织设计</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7.1.1 合同当事人约定的施工组织设计应包括的其他内容：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autoSpaceDE w:val="0"/>
        <w:autoSpaceDN w:val="0"/>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7.1.2 施工组织设计的提交和修改</w:t>
      </w:r>
    </w:p>
    <w:p>
      <w:pPr>
        <w:autoSpaceDE w:val="0"/>
        <w:autoSpaceDN w:val="0"/>
        <w:spacing w:line="360" w:lineRule="auto"/>
        <w:ind w:firstLine="504" w:firstLineChars="21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承包人提交详细施工组织设计的期限的约定：</w:t>
      </w:r>
      <w:r>
        <w:rPr>
          <w:rFonts w:hint="eastAsia" w:asciiTheme="minorEastAsia" w:hAnsiTheme="minorEastAsia" w:eastAsiaTheme="minorEastAsia" w:cstheme="minorEastAsia"/>
          <w:b/>
          <w:color w:val="auto"/>
          <w:sz w:val="24"/>
          <w:u w:val="single"/>
        </w:rPr>
        <w:t xml:space="preserve">合同签订后（  7 ）天内提供详细施工组织设计（施工方案）和进度计划   </w:t>
      </w:r>
      <w:r>
        <w:rPr>
          <w:rFonts w:hint="eastAsia" w:asciiTheme="minorEastAsia" w:hAnsiTheme="minorEastAsia" w:eastAsiaTheme="minorEastAsia" w:cstheme="minorEastAsia"/>
          <w:b/>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发包人和监理人在收到详细的施工组织设计后确认或提出修改意见的期限：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 施工进度计划</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7.2.2 施工进度计划的修订</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发包人和监理人在收到修订的施工进度计划后确认或提出修改意见的期限：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 开工</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7.3.1 开工准备</w:t>
      </w:r>
    </w:p>
    <w:p>
      <w:pPr>
        <w:spacing w:line="360" w:lineRule="auto"/>
        <w:ind w:firstLine="645"/>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关于承包人提交工程开工报审表的期限：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645"/>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关于发包人应完成的其他开工准备工作及期限：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关于承包人应完成的其他开工准备工作及期限：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7.3.2开工通知</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因发包人原因造成监理人未能在计划开工日期之日起</w:t>
      </w:r>
      <w:r>
        <w:rPr>
          <w:rFonts w:hint="eastAsia" w:asciiTheme="minorEastAsia" w:hAnsiTheme="minorEastAsia" w:eastAsiaTheme="minorEastAsia" w:cstheme="minorEastAsia"/>
          <w:color w:val="auto"/>
          <w:sz w:val="24"/>
          <w:u w:val="single"/>
        </w:rPr>
        <w:t xml:space="preserve">  7 </w:t>
      </w:r>
      <w:r>
        <w:rPr>
          <w:rFonts w:hint="eastAsia" w:asciiTheme="minorEastAsia" w:hAnsiTheme="minorEastAsia" w:eastAsiaTheme="minorEastAsia" w:cstheme="minorEastAsia"/>
          <w:color w:val="auto"/>
          <w:sz w:val="24"/>
        </w:rPr>
        <w:t>天内发出开工通知的，承包人有权提出价格调整要求，或者解除合同。</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7.4 测量放线</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7.4.1发包人通过监理人向承包人提供测量基准点、基准线和水准点及其书面资料的期限：</w:t>
      </w:r>
      <w:r>
        <w:rPr>
          <w:rFonts w:hint="eastAsia" w:asciiTheme="minorEastAsia" w:hAnsiTheme="minorEastAsia" w:eastAsiaTheme="minorEastAsia" w:cstheme="minorEastAsia"/>
          <w:color w:val="auto"/>
          <w:sz w:val="24"/>
          <w:u w:val="single"/>
        </w:rPr>
        <w:t xml:space="preserve">  开工前3天</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7.5 工期延误</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7.5.1 因发包人原因导致工期延误</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（7）因发包人原因导致工期延误的其他情形：</w:t>
      </w:r>
      <w:r>
        <w:rPr>
          <w:rFonts w:hint="eastAsia" w:asciiTheme="minorEastAsia" w:hAnsiTheme="minorEastAsia" w:eastAsiaTheme="minorEastAsia" w:cstheme="minorEastAsia"/>
          <w:color w:val="auto"/>
          <w:sz w:val="24"/>
          <w:u w:val="single"/>
        </w:rPr>
        <w:t>如遇下列情况之一者，承包人应就延误工期的内容和因此发生的经济损失在14天内向发包人代表提出报告，发包人代表在收到报告后28天内予以确认、签字，经发包人盖章后工期予以顺延。（1）.必须是非承包人自身的原因造成的工期延误,发包人才可以考虑是否受理承包人的延期申请；（2）.若只是局部工程（工程量较小且不连续发生）受到影响，承包人应采取有效措施予以弥补，而不能推迟工程的总工期；（3）.延期工程项目如果不在工程施工进度网络计划的关键线路上，即使是关键工序但不在关键线路上的，发包人也不考虑延长工程总工期。</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杭州市季节性雨水、台风、用电高峰期拉闸限电、中考、高考等因素对工期的影响，承包人应考虑在合同工期内，不予顺延。</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7.5.2 因承包人原因导致工期延误</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因承包人原因造成工期延误，逾期竣工违约金的计算方法为：</w:t>
      </w:r>
      <w:r>
        <w:rPr>
          <w:rFonts w:hint="eastAsia" w:asciiTheme="minorEastAsia" w:hAnsiTheme="minorEastAsia" w:eastAsiaTheme="minorEastAsia" w:cstheme="minorEastAsia"/>
          <w:color w:val="auto"/>
          <w:sz w:val="24"/>
          <w:u w:val="single"/>
        </w:rPr>
        <w:t xml:space="preserve"> 每延误一天罚款1000元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因承包人原因造成工期延误，逾期竣工违约金的上限：</w:t>
      </w:r>
      <w:r>
        <w:rPr>
          <w:rFonts w:hint="eastAsia" w:asciiTheme="minorEastAsia" w:hAnsiTheme="minorEastAsia" w:eastAsiaTheme="minorEastAsia" w:cstheme="minorEastAsia"/>
          <w:color w:val="auto"/>
          <w:sz w:val="24"/>
          <w:u w:val="single"/>
        </w:rPr>
        <w:t>最高不超过</w:t>
      </w:r>
      <w:r>
        <w:rPr>
          <w:rFonts w:hint="eastAsia" w:asciiTheme="minorEastAsia" w:hAnsiTheme="minorEastAsia" w:eastAsiaTheme="minorEastAsia" w:cstheme="minorEastAsia"/>
          <w:color w:val="auto"/>
          <w:sz w:val="24"/>
          <w:u w:val="single"/>
          <w:lang w:val="en-US" w:eastAsia="zh-CN"/>
        </w:rPr>
        <w:t>合同总价的1%</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7.6 不利物质条件</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不利物质条件的其他情形和有关约定：</w:t>
      </w:r>
    </w:p>
    <w:p>
      <w:pPr>
        <w:spacing w:line="360" w:lineRule="auto"/>
        <w:ind w:firstLine="477" w:firstLineChars="198"/>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u w:val="single"/>
        </w:rPr>
        <w:t xml:space="preserve">（1）施工场地周围地下管线                            </w:t>
      </w:r>
      <w:r>
        <w:rPr>
          <w:rFonts w:hint="eastAsia" w:asciiTheme="minorEastAsia" w:hAnsiTheme="minorEastAsia" w:eastAsiaTheme="minorEastAsia" w:cstheme="minorEastAsia"/>
          <w:b/>
          <w:color w:val="auto"/>
          <w:sz w:val="24"/>
        </w:rPr>
        <w:t>；</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u w:val="single"/>
        </w:rPr>
        <w:t xml:space="preserve">（2）地下障碍物和污染物                              </w:t>
      </w:r>
      <w:r>
        <w:rPr>
          <w:rFonts w:hint="eastAsia" w:asciiTheme="minorEastAsia" w:hAnsiTheme="minorEastAsia" w:eastAsiaTheme="minorEastAsia" w:cstheme="minorEastAsia"/>
          <w:b/>
          <w:color w:val="auto"/>
          <w:sz w:val="24"/>
        </w:rPr>
        <w:t>；</w:t>
      </w:r>
      <w:r>
        <w:rPr>
          <w:rFonts w:hint="eastAsia" w:asciiTheme="minorEastAsia" w:hAnsiTheme="minorEastAsia" w:eastAsiaTheme="minorEastAsia" w:cstheme="minorEastAsia"/>
          <w:b/>
          <w:color w:val="auto"/>
          <w:sz w:val="24"/>
          <w:u w:val="single"/>
        </w:rPr>
        <w:t xml:space="preserve"> </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u w:val="single"/>
        </w:rPr>
        <w:t xml:space="preserve">（3）邻近建筑物、构筑物的保护要求                    </w:t>
      </w:r>
      <w:r>
        <w:rPr>
          <w:rFonts w:hint="eastAsia" w:asciiTheme="minorEastAsia" w:hAnsiTheme="minorEastAsia" w:eastAsiaTheme="minorEastAsia" w:cstheme="minorEastAsia"/>
          <w:b/>
          <w:color w:val="auto"/>
          <w:sz w:val="24"/>
        </w:rPr>
        <w:t>；</w:t>
      </w:r>
    </w:p>
    <w:p>
      <w:pPr>
        <w:spacing w:line="360" w:lineRule="auto"/>
        <w:ind w:firstLine="477" w:firstLineChars="198"/>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u w:val="single"/>
        </w:rPr>
        <w:t xml:space="preserve">（4）其他                                            </w:t>
      </w:r>
      <w:r>
        <w:rPr>
          <w:rFonts w:hint="eastAsia" w:asciiTheme="minorEastAsia" w:hAnsiTheme="minorEastAsia" w:eastAsiaTheme="minorEastAsia" w:cstheme="minorEastAsia"/>
          <w:b/>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7.7异常恶劣的气候条件</w:t>
      </w:r>
    </w:p>
    <w:p>
      <w:pPr>
        <w:spacing w:line="360" w:lineRule="auto"/>
        <w:ind w:firstLine="480"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发包人和承包人同意以下情形视为异常恶劣的气候条件：</w:t>
      </w:r>
      <w:r>
        <w:rPr>
          <w:rFonts w:hint="eastAsia" w:asciiTheme="minorEastAsia" w:hAnsiTheme="minorEastAsia" w:eastAsiaTheme="minorEastAsia" w:cstheme="minorEastAsia"/>
          <w:b/>
          <w:color w:val="auto"/>
          <w:sz w:val="24"/>
          <w:u w:val="single"/>
        </w:rPr>
        <w:t xml:space="preserve">   按通用条款执行    </w:t>
      </w:r>
      <w:r>
        <w:rPr>
          <w:rFonts w:hint="eastAsia" w:asciiTheme="minorEastAsia" w:hAnsiTheme="minorEastAsia" w:eastAsiaTheme="minorEastAsia" w:cstheme="minorEastAsia"/>
          <w:b/>
          <w:color w:val="auto"/>
          <w:sz w:val="24"/>
        </w:rPr>
        <w:t>；</w:t>
      </w:r>
    </w:p>
    <w:p>
      <w:pPr>
        <w:spacing w:line="360" w:lineRule="auto"/>
        <w:ind w:firstLine="480" w:firstLineChars="200"/>
        <w:jc w:val="left"/>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7.9 提前竣工的奖励</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7.9.2提前竣工的奖励：</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2" w:name="_Toc351203640"/>
      <w:r>
        <w:rPr>
          <w:rFonts w:hint="eastAsia" w:asciiTheme="minorEastAsia" w:hAnsiTheme="minorEastAsia" w:eastAsiaTheme="minorEastAsia" w:cstheme="minorEastAsia"/>
          <w:b w:val="0"/>
          <w:color w:val="auto"/>
          <w:sz w:val="24"/>
          <w:szCs w:val="24"/>
        </w:rPr>
        <w:t>8. 材料与设备</w:t>
      </w:r>
      <w:bookmarkEnd w:id="432"/>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8.4材料与工程设备的保管与使用</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8.4.1发包人供应的材料设备的保管费用的承担：</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8.4.2承包人采购材料设备的约定：</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材料应选用具有一定生产规模和市场信誉好的生产厂和品牌，所有主要材料均应有合格证和质保书，符合国家规定的技术标准，并且须经相对应的检测机构检测合格并经监理（发包人）认可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自负。</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凡招标文件和设计图规定了材料设备的产地、品牌、规格要求的，应按规定要求采购，对招标文件给出多个品质要求的材料或设备以及其他材料，均按投标时选择的产地、厂商、品牌、规格，若在投标文件中未予明确注明，发包人保留指定品牌的权利，且价差不予调整。</w:t>
      </w:r>
    </w:p>
    <w:p>
      <w:pPr>
        <w:spacing w:line="360" w:lineRule="auto"/>
        <w:ind w:firstLine="482"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承包人如原投标文件中未注明产品品牌、型号和厂家，则由发包人在招标文件推荐的品牌范围内选定，价格不予调整。</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本款所提及的承包人需要使用代用材料，仅限于出现以下情况时：</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（1）市场上无供应或在一定时间内突然供应短缺；</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（2）政府或有关管理机构的后继规章、规定禁止使用；</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（3）发包人或工程师要求使用其他替代品；</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（4）任何其他可能的原因使得使用其他替代品成为必要。</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如果使用替代品，承包人应至少在被替代品按批准的进度计划将被用于工程前14天以书面形式通知工程师并随通知提交下列文件，工程师在收到上述资料后7天内给予确认。</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（1）拟被替代的合同中约定的材料和工程设备的名称、数量、规格、型号、品牌、性能、价格及其他详细资料；</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（2）拟采用的替代品的名称、数量、规格、型号、品牌、性能、价格及其他必要的详细资料；</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（3）替代品使用的工程部位；</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（4）采用替代品的理由和原因申述；</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（5）替代品与合同中约定的产品之间的差异以及使用替代品后可能对工程产生的任何方面的影响；</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（6）价格上差异；</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（7）工程师为做出适当的决定而随时要求承包人提供的任何其他文件。</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任何情况下，使用替代品都应遵守本合同中其他对材料和工程设备的任何约定。</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8.6 样品</w:t>
      </w:r>
    </w:p>
    <w:p>
      <w:pPr>
        <w:autoSpaceDE w:val="0"/>
        <w:autoSpaceDN w:val="0"/>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8.6.1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样品的报送与封存</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需要承包人报送样品的材料或工程设备，样品的种类、名称、规格、数量要求：</w:t>
      </w:r>
      <w:r>
        <w:rPr>
          <w:rFonts w:hint="eastAsia" w:asciiTheme="minorEastAsia" w:hAnsiTheme="minorEastAsia" w:eastAsiaTheme="minorEastAsia" w:cstheme="minorEastAsia"/>
          <w:color w:val="auto"/>
          <w:sz w:val="24"/>
          <w:u w:val="single"/>
        </w:rPr>
        <w:t xml:space="preserve"> 按发包人要求提供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8.8 施工设备和临时设施</w:t>
      </w:r>
    </w:p>
    <w:p>
      <w:pPr>
        <w:autoSpaceDE w:val="0"/>
        <w:autoSpaceDN w:val="0"/>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8.8.1 承包人提供的施工设备和临时设施</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关于修建临时设施费用承担的约定：</w:t>
      </w:r>
      <w:r>
        <w:rPr>
          <w:rFonts w:hint="eastAsia" w:asciiTheme="minorEastAsia" w:hAnsiTheme="minorEastAsia" w:eastAsiaTheme="minorEastAsia" w:cstheme="minorEastAsia"/>
          <w:color w:val="auto"/>
          <w:sz w:val="24"/>
          <w:u w:val="single"/>
        </w:rPr>
        <w:t xml:space="preserve">       无       </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3" w:name="_Toc351203641"/>
      <w:r>
        <w:rPr>
          <w:rFonts w:hint="eastAsia" w:asciiTheme="minorEastAsia" w:hAnsiTheme="minorEastAsia" w:eastAsiaTheme="minorEastAsia" w:cstheme="minorEastAsia"/>
          <w:b w:val="0"/>
          <w:color w:val="auto"/>
          <w:sz w:val="24"/>
          <w:szCs w:val="24"/>
        </w:rPr>
        <w:t>9. 试验与检验</w:t>
      </w:r>
      <w:bookmarkEnd w:id="433"/>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9.1试验设备与试验人员</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9.1.2 试验设备</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施工现场需要配置的试验场所：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施工现场需要配备的试验设备：</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施工现场需要具备的其他试验条件：</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3"/>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9.3</w:t>
      </w:r>
      <w:r>
        <w:rPr>
          <w:rFonts w:hint="eastAsia" w:asciiTheme="minorEastAsia" w:hAnsiTheme="minorEastAsia" w:eastAsiaTheme="minorEastAsia" w:cstheme="minorEastAsia"/>
          <w:b/>
          <w:color w:val="auto"/>
          <w:sz w:val="24"/>
        </w:rPr>
        <w:t>材</w:t>
      </w:r>
      <w:r>
        <w:rPr>
          <w:rFonts w:hint="eastAsia" w:asciiTheme="minorEastAsia" w:hAnsiTheme="minorEastAsia" w:eastAsiaTheme="minorEastAsia" w:cstheme="minorEastAsia"/>
          <w:color w:val="auto"/>
          <w:sz w:val="24"/>
        </w:rPr>
        <w:t>料、工程设备和工程的试验和检验</w:t>
      </w:r>
    </w:p>
    <w:p>
      <w:pPr>
        <w:spacing w:line="360" w:lineRule="auto"/>
        <w:ind w:firstLine="455" w:firstLineChars="189"/>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试验、检测单位资质条件约定：</w:t>
      </w:r>
      <w:r>
        <w:rPr>
          <w:rFonts w:hint="eastAsia" w:asciiTheme="minorEastAsia" w:hAnsiTheme="minorEastAsia" w:eastAsiaTheme="minorEastAsia" w:cstheme="minorEastAsia"/>
          <w:b/>
          <w:color w:val="auto"/>
          <w:sz w:val="24"/>
          <w:u w:val="single"/>
        </w:rPr>
        <w:t xml:space="preserve">                          </w:t>
      </w:r>
      <w:r>
        <w:rPr>
          <w:rFonts w:hint="eastAsia" w:asciiTheme="minorEastAsia" w:hAnsiTheme="minorEastAsia" w:eastAsiaTheme="minorEastAsia" w:cstheme="minorEastAsia"/>
          <w:b/>
          <w:color w:val="auto"/>
          <w:sz w:val="24"/>
        </w:rPr>
        <w:t>；</w:t>
      </w:r>
    </w:p>
    <w:p>
      <w:pPr>
        <w:spacing w:line="360" w:lineRule="auto"/>
        <w:ind w:firstLine="455" w:firstLineChars="189"/>
        <w:jc w:val="left"/>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试验、检测单位选择约定：</w:t>
      </w:r>
      <w:r>
        <w:rPr>
          <w:rFonts w:hint="eastAsia" w:asciiTheme="minorEastAsia" w:hAnsiTheme="minorEastAsia" w:eastAsiaTheme="minorEastAsia" w:cstheme="minorEastAsia"/>
          <w:b/>
          <w:color w:val="auto"/>
          <w:sz w:val="24"/>
          <w:u w:val="single"/>
        </w:rPr>
        <w:t xml:space="preserve">                              </w:t>
      </w:r>
      <w:r>
        <w:rPr>
          <w:rFonts w:hint="eastAsia" w:asciiTheme="minorEastAsia" w:hAnsiTheme="minorEastAsia" w:eastAsiaTheme="minorEastAsia" w:cstheme="minorEastAsia"/>
          <w:b/>
          <w:color w:val="auto"/>
          <w:sz w:val="24"/>
        </w:rPr>
        <w:t>；</w:t>
      </w:r>
    </w:p>
    <w:p>
      <w:pPr>
        <w:spacing w:line="360" w:lineRule="auto"/>
        <w:ind w:firstLine="455" w:firstLineChars="189"/>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试验、检测费用约定：</w:t>
      </w:r>
      <w:r>
        <w:rPr>
          <w:rFonts w:hint="eastAsia" w:asciiTheme="minorEastAsia" w:hAnsiTheme="minorEastAsia" w:eastAsiaTheme="minorEastAsia" w:cstheme="minorEastAsia"/>
          <w:b/>
          <w:color w:val="auto"/>
          <w:sz w:val="24"/>
          <w:u w:val="single"/>
        </w:rPr>
        <w:t xml:space="preserve">                                  </w:t>
      </w:r>
      <w:r>
        <w:rPr>
          <w:rFonts w:hint="eastAsia" w:asciiTheme="minorEastAsia" w:hAnsiTheme="minorEastAsia" w:eastAsiaTheme="minorEastAsia" w:cstheme="minorEastAsia"/>
          <w:b/>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9.4 现场工艺试验 </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现场工艺试验的有关约定：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4" w:name="_Toc351203642"/>
      <w:r>
        <w:rPr>
          <w:rFonts w:hint="eastAsia" w:asciiTheme="minorEastAsia" w:hAnsiTheme="minorEastAsia" w:eastAsiaTheme="minorEastAsia" w:cstheme="minorEastAsia"/>
          <w:b w:val="0"/>
          <w:color w:val="auto"/>
          <w:sz w:val="24"/>
          <w:szCs w:val="24"/>
        </w:rPr>
        <w:t>10. 变更</w:t>
      </w:r>
      <w:bookmarkEnd w:id="434"/>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10.1变更的范围</w:t>
      </w:r>
    </w:p>
    <w:p>
      <w:pPr>
        <w:spacing w:line="360" w:lineRule="auto"/>
        <w:ind w:firstLine="6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关于变更的范围的约定：</w:t>
      </w:r>
      <w:r>
        <w:rPr>
          <w:rFonts w:hint="eastAsia" w:asciiTheme="minorEastAsia" w:hAnsiTheme="minorEastAsia" w:eastAsiaTheme="minorEastAsia" w:cstheme="minorEastAsia"/>
          <w:b/>
          <w:color w:val="auto"/>
          <w:sz w:val="24"/>
          <w:u w:val="single"/>
        </w:rPr>
        <w:t xml:space="preserve"> 本合同约定的合同风险范围之内的均不做变更   </w:t>
      </w:r>
      <w:r>
        <w:rPr>
          <w:rFonts w:hint="eastAsia" w:asciiTheme="minorEastAsia" w:hAnsiTheme="minorEastAsia" w:eastAsiaTheme="minorEastAsia" w:cstheme="minorEastAsia"/>
          <w:b/>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10.4 变更估价</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10.4.1 变更估价原则</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 xml:space="preserve">关于变更估价的约定: </w:t>
      </w:r>
      <w:r>
        <w:rPr>
          <w:rFonts w:hint="eastAsia" w:asciiTheme="minorEastAsia" w:hAnsiTheme="minorEastAsia" w:eastAsiaTheme="minorEastAsia" w:cstheme="minorEastAsia"/>
          <w:color w:val="auto"/>
          <w:sz w:val="24"/>
          <w:u w:val="single"/>
        </w:rPr>
        <w:t xml:space="preserve">  见合同条款12.1    </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10.5承包人的合理化建议</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监理人审查承包人合理化建议的期限：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发包人审批承包人合理化建议的期限：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承包人提出的合理化建议降低了合同价格或者提高了工程经济效益的奖励的方法和金额为：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10.7 暂估价</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暂估价材料和工程设备的明细详见附件11：《暂估价一览表》。</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10.7.1 依法必须招标的暂估价项目</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对于依法必须招标的暂估价项目的确认和批准采取第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种方式确定。</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10.7.2 不属于依法必须招标的暂估价项目</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对于不属于依法必须招标的暂估价项目的确认和批准采取第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种方式确定。</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第3种方式：承包人直接实施的暂估价项目</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承包人直接实施的暂估价项目的约定：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10.8 暂列金额</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合同当事人关于暂列金额使用的约定：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5" w:name="_Toc351203643"/>
      <w:r>
        <w:rPr>
          <w:rFonts w:hint="eastAsia" w:asciiTheme="minorEastAsia" w:hAnsiTheme="minorEastAsia" w:eastAsiaTheme="minorEastAsia" w:cstheme="minorEastAsia"/>
          <w:b w:val="0"/>
          <w:color w:val="auto"/>
          <w:sz w:val="24"/>
          <w:szCs w:val="24"/>
        </w:rPr>
        <w:t>11. 价格调整</w:t>
      </w:r>
      <w:bookmarkEnd w:id="435"/>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市场价格波动引起的调整</w:t>
      </w:r>
    </w:p>
    <w:p>
      <w:pPr>
        <w:spacing w:line="360" w:lineRule="auto"/>
        <w:ind w:firstLine="482"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市场价格波动是否调整合同价格的约定：</w:t>
      </w:r>
      <w:r>
        <w:rPr>
          <w:rFonts w:hint="eastAsia" w:asciiTheme="minorEastAsia" w:hAnsiTheme="minorEastAsia" w:eastAsiaTheme="minorEastAsia" w:cstheme="minorEastAsia"/>
          <w:b/>
          <w:color w:val="auto"/>
          <w:sz w:val="24"/>
          <w:u w:val="single"/>
        </w:rPr>
        <w:t>按《关于进一步加强杭州市建设工程市场要素价格动态管理的指导意见》（杭建市[2018]579号）执行</w:t>
      </w:r>
      <w:r>
        <w:rPr>
          <w:rFonts w:hint="eastAsia" w:asciiTheme="minorEastAsia" w:hAnsiTheme="minorEastAsia" w:eastAsiaTheme="minorEastAsia" w:cstheme="minorEastAsia"/>
          <w:b/>
          <w:color w:val="auto"/>
          <w:sz w:val="24"/>
        </w:rPr>
        <w:t>。</w:t>
      </w:r>
    </w:p>
    <w:p>
      <w:pPr>
        <w:tabs>
          <w:tab w:val="left" w:pos="864"/>
        </w:tabs>
        <w:spacing w:before="120" w:after="120" w:line="360" w:lineRule="auto"/>
        <w:outlineLvl w:val="2"/>
        <w:rPr>
          <w:rFonts w:hint="eastAsia" w:asciiTheme="minorEastAsia" w:hAnsiTheme="minorEastAsia" w:eastAsiaTheme="minorEastAsia" w:cstheme="minorEastAsia"/>
          <w:color w:val="auto"/>
          <w:sz w:val="24"/>
          <w:szCs w:val="24"/>
        </w:rPr>
      </w:pPr>
      <w:bookmarkStart w:id="436" w:name="_Toc351203644"/>
      <w:r>
        <w:rPr>
          <w:rFonts w:hint="eastAsia" w:asciiTheme="minorEastAsia" w:hAnsiTheme="minorEastAsia" w:eastAsiaTheme="minorEastAsia" w:cstheme="minorEastAsia"/>
          <w:color w:val="auto"/>
          <w:sz w:val="24"/>
          <w:szCs w:val="24"/>
        </w:rPr>
        <w:t>12. 合同价格、计量与支付</w:t>
      </w:r>
      <w:bookmarkEnd w:id="436"/>
    </w:p>
    <w:p>
      <w:pPr>
        <w:tabs>
          <w:tab w:val="left" w:pos="864"/>
        </w:tabs>
        <w:spacing w:before="120" w:after="120" w:line="360" w:lineRule="auto"/>
        <w:ind w:left="985" w:hanging="981" w:hangingChars="409"/>
        <w:outlineLvl w:val="3"/>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color w:val="auto"/>
          <w:sz w:val="24"/>
          <w:szCs w:val="24"/>
        </w:rPr>
        <w:t>12.1 合同价格形式</w:t>
      </w:r>
    </w:p>
    <w:p>
      <w:pPr>
        <w:spacing w:line="360" w:lineRule="auto"/>
        <w:ind w:firstLine="504" w:firstLineChars="21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1、本合同价款采用</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综合单价</w:t>
      </w:r>
      <w:r>
        <w:rPr>
          <w:rFonts w:hint="eastAsia" w:asciiTheme="minorEastAsia" w:hAnsiTheme="minorEastAsia" w:eastAsiaTheme="minorEastAsia" w:cstheme="minorEastAsia"/>
          <w:bCs/>
          <w:color w:val="auto"/>
          <w:sz w:val="24"/>
          <w:u w:val="single"/>
        </w:rPr>
        <w:t>合同</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方式确定，招标工程量清单范围内的措施费用、其他费用(不含其他项目清单计价表中的费用)一次性包死。综合单价按（最后磋商报价/投标报价）Х中标综合单价计取。其他费用按1—（最后磋商报价/投标报价）同比例计算。</w:t>
      </w:r>
    </w:p>
    <w:p>
      <w:pPr>
        <w:spacing w:line="360" w:lineRule="auto"/>
        <w:ind w:firstLine="504" w:firstLineChars="21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采用</w:t>
      </w:r>
      <w:r>
        <w:rPr>
          <w:rFonts w:hint="eastAsia" w:asciiTheme="minorEastAsia" w:hAnsiTheme="minorEastAsia" w:eastAsiaTheme="minorEastAsia" w:cstheme="minorEastAsia"/>
          <w:color w:val="auto"/>
          <w:sz w:val="24"/>
          <w:lang w:eastAsia="zh-CN"/>
        </w:rPr>
        <w:t>综合单价</w:t>
      </w:r>
      <w:r>
        <w:rPr>
          <w:rFonts w:hint="eastAsia" w:asciiTheme="minorEastAsia" w:hAnsiTheme="minorEastAsia" w:eastAsiaTheme="minorEastAsia" w:cstheme="minorEastAsia"/>
          <w:color w:val="auto"/>
          <w:sz w:val="24"/>
        </w:rPr>
        <w:t>价格合同，合同价款中包括的风险范围：</w:t>
      </w:r>
      <w:r>
        <w:rPr>
          <w:rFonts w:hint="eastAsia" w:asciiTheme="minorEastAsia" w:hAnsiTheme="minorEastAsia" w:eastAsiaTheme="minorEastAsia" w:cstheme="minorEastAsia"/>
          <w:bCs/>
          <w:color w:val="auto"/>
          <w:sz w:val="24"/>
          <w:u w:val="single"/>
        </w:rPr>
        <w:t>除以下明确风险范围以外的影响因素外，其他因素均包括在风险因素之内。</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风险费用的计算方法：</w:t>
      </w:r>
      <w:r>
        <w:rPr>
          <w:rFonts w:hint="eastAsia" w:asciiTheme="minorEastAsia" w:hAnsiTheme="minorEastAsia" w:eastAsiaTheme="minorEastAsia" w:cstheme="minorEastAsia"/>
          <w:bCs/>
          <w:color w:val="auto"/>
          <w:sz w:val="24"/>
          <w:u w:val="single"/>
        </w:rPr>
        <w:t>风险因素范围内的风险费用由投标人自行考虑计列，一旦中标，不再在合同价外另行计列及调整</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风险范围以外合同价款调整方法：</w:t>
      </w:r>
      <w:r>
        <w:rPr>
          <w:rFonts w:hint="eastAsia" w:asciiTheme="minorEastAsia" w:hAnsiTheme="minorEastAsia" w:eastAsiaTheme="minorEastAsia" w:cstheme="minorEastAsia"/>
          <w:b/>
          <w:color w:val="auto"/>
          <w:sz w:val="24"/>
          <w:u w:val="single"/>
        </w:rPr>
        <w:t>施工过程中若有工程量清单错误、设计或发包人要求的变更，由承包人根据变更图纸及有效变更联系单计算，经发包人、监理人审核后按中标价的计算口径调整计价。但在报价中由于承包人自身原因而缺项、漏项、计算差错、投标决策等引起的造价问题，发包人均不予调整。任何工程量的调整不涉及材料变更的，结算依据中标价的计算口径结算。</w:t>
      </w:r>
    </w:p>
    <w:p>
      <w:pPr>
        <w:spacing w:line="360" w:lineRule="auto"/>
        <w:ind w:firstLine="482" w:firstLineChars="200"/>
        <w:outlineLvl w:val="9"/>
        <w:rPr>
          <w:rFonts w:hint="eastAsia"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u w:val="single"/>
        </w:rPr>
        <w:t>四、物价波动引起的价格调整：按《关于进一步加强杭州市建设工程市场要素价格动态管理的指导意见》（杭建市[2018]579号）执行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双方约定合同价款的其他调整因素：</w:t>
      </w:r>
      <w:r>
        <w:rPr>
          <w:rFonts w:hint="eastAsia" w:asciiTheme="minorEastAsia" w:hAnsiTheme="minorEastAsia" w:eastAsiaTheme="minorEastAsia" w:cstheme="minorEastAsia"/>
          <w:bCs/>
          <w:color w:val="auto"/>
          <w:sz w:val="24"/>
          <w:u w:val="single"/>
        </w:rPr>
        <w:t>业主调换材料按业主认定的签证价与投标报价之差调整，并计取税金。</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 预付款</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12.2.1 预付款的支付</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预付款支付比例或金额：</w:t>
      </w:r>
      <w:r>
        <w:rPr>
          <w:rFonts w:hint="eastAsia" w:asciiTheme="minorEastAsia" w:hAnsiTheme="minorEastAsia" w:eastAsiaTheme="minorEastAsia" w:cstheme="minorEastAsia"/>
          <w:bCs/>
          <w:color w:val="auto"/>
          <w:sz w:val="24"/>
          <w:u w:val="single"/>
        </w:rPr>
        <w:t>开工后7</w:t>
      </w:r>
      <w:r>
        <w:rPr>
          <w:rFonts w:hint="eastAsia" w:asciiTheme="minorEastAsia" w:hAnsiTheme="minorEastAsia" w:eastAsiaTheme="minorEastAsia" w:cstheme="minorEastAsia"/>
          <w:bCs/>
          <w:color w:val="auto"/>
          <w:sz w:val="24"/>
          <w:u w:val="single"/>
          <w:lang w:eastAsia="zh-CN"/>
        </w:rPr>
        <w:t>个工作日</w:t>
      </w:r>
      <w:r>
        <w:rPr>
          <w:rFonts w:hint="eastAsia" w:asciiTheme="minorEastAsia" w:hAnsiTheme="minorEastAsia" w:eastAsiaTheme="minorEastAsia" w:cstheme="minorEastAsia"/>
          <w:bCs/>
          <w:color w:val="auto"/>
          <w:sz w:val="24"/>
          <w:u w:val="single"/>
        </w:rPr>
        <w:t>内，发包人向承包人支付占合同价款总额40</w:t>
      </w:r>
      <w:r>
        <w:rPr>
          <w:rFonts w:hint="eastAsia" w:asciiTheme="minorEastAsia" w:hAnsiTheme="minorEastAsia" w:eastAsiaTheme="minorEastAsia" w:cstheme="minorEastAsia"/>
          <w:b/>
          <w:bCs/>
          <w:color w:val="auto"/>
          <w:sz w:val="24"/>
          <w:u w:val="single"/>
        </w:rPr>
        <w:t>%</w:t>
      </w:r>
      <w:r>
        <w:rPr>
          <w:rFonts w:hint="eastAsia" w:asciiTheme="minorEastAsia" w:hAnsiTheme="minorEastAsia" w:eastAsiaTheme="minorEastAsia" w:cstheme="minorEastAsia"/>
          <w:bCs/>
          <w:color w:val="auto"/>
          <w:sz w:val="24"/>
          <w:u w:val="single"/>
        </w:rPr>
        <w:t>的工程预付款</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预付款支付期限：</w:t>
      </w:r>
      <w:r>
        <w:rPr>
          <w:rFonts w:hint="eastAsia" w:asciiTheme="minorEastAsia" w:hAnsiTheme="minorEastAsia" w:eastAsiaTheme="minorEastAsia" w:cstheme="minorEastAsia"/>
          <w:color w:val="auto"/>
          <w:sz w:val="24"/>
          <w:u w:val="single"/>
        </w:rPr>
        <w:t xml:space="preserve"> 合同签订生效后</w:t>
      </w:r>
      <w:r>
        <w:rPr>
          <w:rFonts w:hint="eastAsia" w:asciiTheme="minorEastAsia" w:hAnsiTheme="minorEastAsia" w:eastAsiaTheme="minorEastAsia" w:cstheme="minorEastAsia"/>
          <w:bCs/>
          <w:color w:val="auto"/>
          <w:sz w:val="24"/>
          <w:u w:val="single"/>
        </w:rPr>
        <w:t>7</w:t>
      </w:r>
      <w:r>
        <w:rPr>
          <w:rFonts w:hint="eastAsia" w:asciiTheme="minorEastAsia" w:hAnsiTheme="minorEastAsia" w:eastAsiaTheme="minorEastAsia" w:cstheme="minorEastAsia"/>
          <w:bCs/>
          <w:color w:val="auto"/>
          <w:sz w:val="24"/>
          <w:u w:val="single"/>
          <w:lang w:eastAsia="zh-CN"/>
        </w:rPr>
        <w:t>个工作日</w:t>
      </w:r>
      <w:r>
        <w:rPr>
          <w:rFonts w:hint="eastAsia" w:asciiTheme="minorEastAsia" w:hAnsiTheme="minorEastAsia" w:eastAsiaTheme="minorEastAsia" w:cstheme="minorEastAsia"/>
          <w:color w:val="auto"/>
          <w:sz w:val="24"/>
          <w:u w:val="single"/>
        </w:rPr>
        <w:t xml:space="preserve">内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预付款扣回的方式：</w:t>
      </w:r>
      <w:r>
        <w:rPr>
          <w:rFonts w:hint="eastAsia" w:asciiTheme="minorEastAsia" w:hAnsiTheme="minorEastAsia" w:eastAsiaTheme="minorEastAsia" w:cstheme="minorEastAsia"/>
          <w:color w:val="auto"/>
          <w:sz w:val="24"/>
          <w:u w:val="single"/>
        </w:rPr>
        <w:t xml:space="preserve">   </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12.2.2 预付款担保</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承包人提交预付款担保的期限：</w:t>
      </w:r>
      <w:r>
        <w:rPr>
          <w:rFonts w:hint="eastAsia" w:asciiTheme="minorEastAsia" w:hAnsiTheme="minorEastAsia" w:eastAsiaTheme="minorEastAsia" w:cstheme="minorEastAsia"/>
          <w:color w:val="auto"/>
          <w:sz w:val="24"/>
          <w:u w:val="single"/>
        </w:rPr>
        <w:t xml:space="preserve">     /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预付款担保的形式为：</w:t>
      </w:r>
      <w:r>
        <w:rPr>
          <w:rFonts w:hint="eastAsia" w:asciiTheme="minorEastAsia" w:hAnsiTheme="minorEastAsia" w:eastAsiaTheme="minorEastAsia" w:cstheme="minorEastAsia"/>
          <w:color w:val="auto"/>
          <w:sz w:val="24"/>
          <w:u w:val="single"/>
        </w:rPr>
        <w:t xml:space="preserve">    /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 计量</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12.3.2 计量周期</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关于计量周期的约定：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20" w:firstLineChars="175"/>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12.3.3 单价合同的计量</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关于单价合同计量的约定：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12.3.4 总价合同的计量</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关于总价合同计量的约定：</w:t>
      </w:r>
      <w:r>
        <w:rPr>
          <w:rFonts w:hint="eastAsia" w:asciiTheme="minorEastAsia" w:hAnsiTheme="minorEastAsia" w:eastAsiaTheme="minorEastAsia" w:cstheme="minorEastAsia"/>
          <w:color w:val="auto"/>
          <w:sz w:val="24"/>
          <w:u w:val="single"/>
        </w:rPr>
        <w:t xml:space="preserve">              无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12.4 工程进度款支付</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12.4.1 付款周期</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工程竣工验收合格后，支付至合同总价的8</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%；经审计结算后30天内支付至工程结算款的100%。</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若承包人未能按期完成预定的进度计划及质量要求的，发包人有权暂停支付工程进度款。竣工验收合格后二个月内承包方应将所有竣工资料、造价、结算等资料交给发包人，否则予以经济处罚，每延迟一天罚</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000元。</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12.4.2 进度付款申请单的编制</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关于进度付款申请单编制的约定：</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（1）采购、制造、货物运达现场、施工每一阶段进展情况的详细说明；</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（2）反映工程进展情况的任何必要的图表；</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（3）承包人在现场人员及施工机械的记录；</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（4）必要的质量证明文件、材料的检验结果及证书；</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（5）安全统计；</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（6）实际进度与计划进度的对比，包括可能影响工程按照进度计划进行的任何因素之详情，以及为消除这些因素正在采取（或准备采取）的措施。</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（7）在提供当月完成工程量报表同时，递交下月计划完成工程量报表。</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 承包人应按工程师同意的格式，在支付工程进度款前向工程师提交一式三份的请款单，说明承包人认为自己在该结算周期内有权得到的款额，同时提交包括26.5款中月度报告在内的任何必要的计算书、清单或其他证明文件。</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12.4.3 进度付款申请单的提交</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（1）单价合同进度付款申请单提交的约定：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（2）总价合同进度付款申请单提交的约定：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（3）其他价格形式合同进度付款申请单提交的约定：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12.4.4 进度款审核和支付</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（1）监理人审查并报送发包人的期限：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发包人完成审批并签发进度款支付证书的期限：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（2）发包人支付进度款的期限：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600" w:firstLineChars="25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发包人逾期支付进度款的违约金的计算方式：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600" w:firstLineChars="25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12.4.6 支付分解表的编制</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2、总价合同支付分解表的编制与审批：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3、单价合同的总价项目支付分解表的编制与审批：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7" w:name="_Toc351203645"/>
      <w:r>
        <w:rPr>
          <w:rFonts w:hint="eastAsia" w:asciiTheme="minorEastAsia" w:hAnsiTheme="minorEastAsia" w:eastAsiaTheme="minorEastAsia" w:cstheme="minorEastAsia"/>
          <w:b w:val="0"/>
          <w:color w:val="auto"/>
          <w:sz w:val="24"/>
          <w:szCs w:val="24"/>
        </w:rPr>
        <w:t>13. 验收和工程试车</w:t>
      </w:r>
      <w:bookmarkEnd w:id="437"/>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13.1 分部分项工程验收</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13.1.2监理人不能按时进行验收时，应提前</w:t>
      </w:r>
      <w:r>
        <w:rPr>
          <w:rFonts w:hint="eastAsia" w:asciiTheme="minorEastAsia" w:hAnsiTheme="minorEastAsia" w:eastAsiaTheme="minorEastAsia" w:cstheme="minorEastAsia"/>
          <w:color w:val="auto"/>
          <w:sz w:val="24"/>
          <w:u w:val="single"/>
        </w:rPr>
        <w:t xml:space="preserve">    24   </w:t>
      </w:r>
      <w:r>
        <w:rPr>
          <w:rFonts w:hint="eastAsia" w:asciiTheme="minorEastAsia" w:hAnsiTheme="minorEastAsia" w:eastAsiaTheme="minorEastAsia" w:cstheme="minorEastAsia"/>
          <w:color w:val="auto"/>
          <w:sz w:val="24"/>
        </w:rPr>
        <w:t>小时提交书面延期要求。</w:t>
      </w:r>
    </w:p>
    <w:p>
      <w:pPr>
        <w:spacing w:line="360" w:lineRule="auto"/>
        <w:ind w:firstLine="480" w:firstLineChars="200"/>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关于延期最长不得超过：</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小时。</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13.2 竣工验收</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13.2.2竣工验收程序</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 xml:space="preserve">关于竣工验收程序的约定： </w:t>
      </w:r>
      <w:r>
        <w:rPr>
          <w:rFonts w:hint="eastAsia" w:asciiTheme="minorEastAsia" w:hAnsiTheme="minorEastAsia" w:eastAsiaTheme="minorEastAsia" w:cstheme="minorEastAsia"/>
          <w:color w:val="auto"/>
          <w:sz w:val="24"/>
          <w:u w:val="single"/>
        </w:rPr>
        <w:t xml:space="preserve"> 承包人自检合格后在隐蔽工程和中间验收48小时前通知监理工程师（业主工程师）参加。通知包括承包人自检记录、隐蔽和中间验收内容、验收时间和地点。承包人准备验收记录。验收合格，监理工程师（业主工程师）在记录上签字后方可进行隐蔽和继续施工。验收不合格，承包人在限定时间内修改后重新验收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工程完工且符合下列条件时，承包人应向发包人提供竣工报告，并要求验收。</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(1)工程已按本合同规定全部建成，并通过各项工程的检查、验收；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(2)竣工现场清理已符合规定要求； </w:t>
      </w:r>
    </w:p>
    <w:p>
      <w:pPr>
        <w:spacing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(3)法律、法规或地方规章规定的其他条件 。 </w:t>
      </w:r>
    </w:p>
    <w:p>
      <w:pPr>
        <w:spacing w:line="360" w:lineRule="auto"/>
        <w:ind w:firstLine="540" w:firstLineChars="225"/>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发包人应在收到承包人竣工报告后15个工作日内组织设计单位和监理人进行验收，验收通过的，发包人应在验收后第10个工作日内签署工程验收合格有关证明，并确定提交竣工报告的时间为实际竣工日期。验收不通过，应由承包人进行整改并在整改后提交整改报告；验收通过，竣工日期以最后一次整改后提交整改报告的时间为准。</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发包人应在收到承包人竣工报告后15个工作日内，没有原因而又未组织设计单位和监理人进行验收的，从第16个工作日可以认为验收已经通过的。</w:t>
      </w:r>
    </w:p>
    <w:p>
      <w:pPr>
        <w:spacing w:line="360" w:lineRule="auto"/>
        <w:ind w:firstLine="360" w:firstLineChars="15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专用条款规定的竣工资料是指：按有关规定必须提交的全部资料（纳入总包管理的所有项目）。承包人若不能按照本合同专用条款规定提供完整的竣工图纸和竣工资料，每延迟一天，承包人应向发包人支付人民币 1.0万元的违约金，竣工结算时扣减。</w:t>
      </w:r>
    </w:p>
    <w:p>
      <w:pPr>
        <w:spacing w:line="360" w:lineRule="auto"/>
        <w:ind w:firstLine="360" w:firstLineChars="15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本工程竣工验收通过后15日内，承包人应自行拆除施工临时设施，撤退施工机械设备并清理场地，修复场内的交通道路，撤离所有施工人员。如逾期仍未撤离完的，应赔偿发包人每日人民币</w:t>
      </w:r>
      <w:r>
        <w:rPr>
          <w:rFonts w:hint="eastAsia" w:asciiTheme="minorEastAsia" w:hAnsiTheme="minorEastAsia" w:eastAsiaTheme="minorEastAsia" w:cstheme="minorEastAsia"/>
          <w:color w:val="auto"/>
          <w:sz w:val="24"/>
          <w:u w:val="single"/>
          <w:lang w:val="en-US" w:eastAsia="zh-CN"/>
        </w:rPr>
        <w:t>2</w:t>
      </w:r>
      <w:r>
        <w:rPr>
          <w:rFonts w:hint="eastAsia" w:asciiTheme="minorEastAsia" w:hAnsiTheme="minorEastAsia" w:eastAsiaTheme="minorEastAsia" w:cstheme="minorEastAsia"/>
          <w:color w:val="auto"/>
          <w:sz w:val="24"/>
          <w:u w:val="single"/>
        </w:rPr>
        <w:t>000.00 元的赔偿金。同时发包人有权采取强制手段清除现场，且无须征得承包人的许可，为此所发生的费用从未付工程款中扣除。</w:t>
      </w:r>
    </w:p>
    <w:p>
      <w:pPr>
        <w:spacing w:line="360" w:lineRule="auto"/>
        <w:ind w:firstLine="360" w:firstLineChars="15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发包人不按照本项约定组织竣工验收、颁发工程接收证书的违约金的计算方法：</w:t>
      </w:r>
      <w:r>
        <w:rPr>
          <w:rFonts w:hint="eastAsia" w:asciiTheme="minorEastAsia" w:hAnsiTheme="minorEastAsia" w:eastAsiaTheme="minorEastAsia" w:cstheme="minorEastAsia"/>
          <w:color w:val="auto"/>
          <w:sz w:val="24"/>
          <w:u w:val="single"/>
        </w:rPr>
        <w:t xml:space="preserve">  当工程具备竣工验收条件时，承包人按照国家有关工程质量验收、工程资料归档的规定56天内向发包人提交竣工图、竣工报告及竣工资料（含完整的工程技术资料）一式肆份。当出现因承包人资源投入不足或借故拖延或不办理竣工图、竣工资料时，发包人有权按合同价格的0.5%金额扣缴承包人违约金，并安排人员整理竣工图、竣工资料，为完成该竣工图、竣工资料所增加的一切费用由承包人承担。</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工程竣工验收时，承包人有义务汇总发包人所有直接发包项目的竣工资料的汇总、整理工作。同时承包人应积极完成各类奖项的申报工作。</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13.2.5移交、接收全部与部分工程</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承包人向发包人移交工程的期限：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发包人未按本合同约定接收全部或部分工程的，违约金的计算方法为：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承包人未按时移交工程的，违约金的计算方法为：</w:t>
      </w:r>
      <w:r>
        <w:rPr>
          <w:rFonts w:hint="eastAsia" w:asciiTheme="minorEastAsia" w:hAnsiTheme="minorEastAsia" w:eastAsiaTheme="minorEastAsia" w:cstheme="minorEastAsia"/>
          <w:color w:val="auto"/>
          <w:sz w:val="24"/>
          <w:u w:val="single"/>
        </w:rPr>
        <w:t xml:space="preserve">  （1）发包人根据工程节点进度计划对承包人进行考核，并进行过程处罚；最终因承包人原因导致总工期拖后１～30天时，按每拖延一天处罚2000元；总工期拖延30天以上时，按每拖延一天处罚4000元，并由承包人承担由此造成的损失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u w:val="single"/>
        </w:rPr>
        <w:t>工程质量未达到合格标准时，承包人负责整改或返工重做 直至达到合格标准，由此所延误的工期不得顺延；同时发包人视严重程度</w:t>
      </w:r>
      <w:r>
        <w:rPr>
          <w:rFonts w:hint="eastAsia" w:asciiTheme="minorEastAsia" w:hAnsiTheme="minorEastAsia" w:eastAsiaTheme="minorEastAsia" w:cstheme="minorEastAsia"/>
          <w:color w:val="auto"/>
          <w:sz w:val="24"/>
          <w:u w:val="single"/>
          <w:lang w:val="en-US" w:eastAsia="zh-CN"/>
        </w:rPr>
        <w:t>处罚5000元-10000元</w:t>
      </w:r>
      <w:r>
        <w:rPr>
          <w:rFonts w:hint="eastAsia" w:asciiTheme="minorEastAsia" w:hAnsiTheme="minorEastAsia" w:eastAsiaTheme="minorEastAsia" w:cstheme="minorEastAsia"/>
          <w:color w:val="auto"/>
          <w:sz w:val="24"/>
          <w:u w:val="single"/>
        </w:rPr>
        <w:t>，并由承包人承担由此造成的其他损失和责任；导致发包方遭受有关部门处罚及当事人索赔时，由此引起的发包方损失由承包方承担。</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8" w:name="_Toc351203646"/>
      <w:r>
        <w:rPr>
          <w:rFonts w:hint="eastAsia" w:asciiTheme="minorEastAsia" w:hAnsiTheme="minorEastAsia" w:eastAsiaTheme="minorEastAsia" w:cstheme="minorEastAsia"/>
          <w:b w:val="0"/>
          <w:color w:val="auto"/>
          <w:sz w:val="24"/>
          <w:szCs w:val="24"/>
        </w:rPr>
        <w:t>14. 竣工结算</w:t>
      </w:r>
      <w:bookmarkEnd w:id="438"/>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 竣工付款申请</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承包人提交竣工付款申请单的期限：</w:t>
      </w:r>
      <w:r>
        <w:rPr>
          <w:rFonts w:hint="eastAsia" w:asciiTheme="minorEastAsia" w:hAnsiTheme="minorEastAsia" w:eastAsiaTheme="minorEastAsia" w:cstheme="minorEastAsia"/>
          <w:color w:val="auto"/>
          <w:sz w:val="24"/>
          <w:u w:val="single"/>
        </w:rPr>
        <w:t xml:space="preserve"> 工程具备竣工验收条件，承包人按国家工程验收有关规定，向发包人提供完整竣工资料及竣工验收报告；工程价款结算最终以财政部门或有审价资质的中介机构审定结果为支付依据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竣工付款申请单应包括的内容：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 竣工结算审核</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发包人审批竣工付款申请单的期限：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发包人完成竣工付款的期限：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关于竣工付款证书异议部分复核的方式和程序：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14.4 最终结清</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14.4.1 最终结清申请单</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承包人提交最终结清申请单的份数：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承包人提交最终结算申请单的期限：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14.4.2 最终结清证书和支付</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（1）发包人完成最终结清申请单的审批并颁发最终结清证书的期限：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（2）发包人完成支付的期限：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39" w:name="_Toc351203647"/>
      <w:r>
        <w:rPr>
          <w:rFonts w:hint="eastAsia" w:asciiTheme="minorEastAsia" w:hAnsiTheme="minorEastAsia" w:eastAsiaTheme="minorEastAsia" w:cstheme="minorEastAsia"/>
          <w:b w:val="0"/>
          <w:color w:val="auto"/>
          <w:sz w:val="24"/>
          <w:szCs w:val="24"/>
        </w:rPr>
        <w:t>15. 缺陷责任期与保修</w:t>
      </w:r>
      <w:bookmarkEnd w:id="439"/>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15.2缺陷责任期</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缺陷责任期的具体期限：</w:t>
      </w:r>
      <w:r>
        <w:rPr>
          <w:rFonts w:hint="eastAsia" w:asciiTheme="minorEastAsia" w:hAnsiTheme="minorEastAsia" w:eastAsiaTheme="minorEastAsia" w:cstheme="minorEastAsia"/>
          <w:color w:val="auto"/>
          <w:sz w:val="24"/>
          <w:u w:val="single"/>
        </w:rPr>
        <w:t xml:space="preserve"> 自竣工验收合格之日起两年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 质量保证金</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关于是否扣留质量保证金的约定：</w:t>
      </w:r>
      <w:r>
        <w:rPr>
          <w:rFonts w:hint="eastAsia" w:asciiTheme="minorEastAsia" w:hAnsiTheme="minorEastAsia" w:eastAsiaTheme="minorEastAsia" w:cstheme="minorEastAsia"/>
          <w:color w:val="auto"/>
          <w:sz w:val="24"/>
          <w:u w:val="single"/>
        </w:rPr>
        <w:t xml:space="preserve">结算审定金额的1.5%作为质量保证金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15.3.1 承包人提供质量保证金的方式</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质量保证金采用以下第</w:t>
      </w:r>
      <w:r>
        <w:rPr>
          <w:rFonts w:hint="eastAsia" w:asciiTheme="minorEastAsia" w:hAnsiTheme="minorEastAsia" w:eastAsiaTheme="minorEastAsia" w:cstheme="minorEastAsia"/>
          <w:color w:val="auto"/>
          <w:sz w:val="24"/>
          <w:u w:val="single"/>
        </w:rPr>
        <w:t xml:space="preserve"> 3  </w:t>
      </w:r>
      <w:r>
        <w:rPr>
          <w:rFonts w:hint="eastAsia" w:asciiTheme="minorEastAsia" w:hAnsiTheme="minorEastAsia" w:eastAsiaTheme="minorEastAsia" w:cstheme="minorEastAsia"/>
          <w:color w:val="auto"/>
          <w:sz w:val="24"/>
        </w:rPr>
        <w:t>种方式：</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（1）质量保证金保函，保证金额为：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%的工程款；</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（3）其他方式: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
          <w:color w:val="auto"/>
          <w:sz w:val="24"/>
          <w:u w:val="single"/>
        </w:rPr>
        <w:t>结算审定金额的1.5%作为质量保证金</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15.3.2 质量保证金的扣留 </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质量保证金的扣留采取以下第</w:t>
      </w:r>
      <w:r>
        <w:rPr>
          <w:rFonts w:hint="eastAsia" w:asciiTheme="minorEastAsia" w:hAnsiTheme="minorEastAsia" w:eastAsiaTheme="minorEastAsia" w:cstheme="minorEastAsia"/>
          <w:color w:val="auto"/>
          <w:sz w:val="24"/>
          <w:u w:val="single"/>
        </w:rPr>
        <w:t xml:space="preserve">  3 </w:t>
      </w:r>
      <w:r>
        <w:rPr>
          <w:rFonts w:hint="eastAsia" w:asciiTheme="minorEastAsia" w:hAnsiTheme="minorEastAsia" w:eastAsiaTheme="minorEastAsia" w:cstheme="minorEastAsia"/>
          <w:color w:val="auto"/>
          <w:sz w:val="24"/>
        </w:rPr>
        <w:t>种方式：</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（1）在支付工程进度款时逐次扣留，在此情形下，质量保证金的计算基数不包括预付款的支付、扣回以及价格调整的金额；</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（2）工程竣工结算时一次性扣留质量保证金；</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b/>
          <w:bCs/>
          <w:color w:val="auto"/>
          <w:sz w:val="24"/>
          <w:u w:val="single"/>
        </w:rPr>
      </w:pPr>
      <w:r>
        <w:rPr>
          <w:rFonts w:hint="eastAsia" w:asciiTheme="minorEastAsia" w:hAnsiTheme="minorEastAsia" w:eastAsiaTheme="minorEastAsia" w:cstheme="minorEastAsia"/>
          <w:color w:val="auto"/>
          <w:sz w:val="24"/>
        </w:rPr>
        <w:t>（3）其他扣留方式:</w:t>
      </w:r>
      <w:r>
        <w:rPr>
          <w:rFonts w:hint="eastAsia" w:asciiTheme="minorEastAsia" w:hAnsiTheme="minorEastAsia" w:eastAsiaTheme="minorEastAsia" w:cstheme="minorEastAsia"/>
          <w:color w:val="auto"/>
          <w:sz w:val="24"/>
          <w:u w:val="single"/>
        </w:rPr>
        <w:t xml:space="preserve"> 乙方自项目结算审定之日起三天内向甲方缴纳审定价的1.5%作为工程质量保证金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关于质量保证金的补充约定：</w:t>
      </w:r>
      <w:r>
        <w:rPr>
          <w:rFonts w:hint="eastAsia" w:asciiTheme="minorEastAsia" w:hAnsiTheme="minorEastAsia" w:eastAsiaTheme="minorEastAsia" w:cstheme="minorEastAsia"/>
          <w:color w:val="auto"/>
          <w:sz w:val="24"/>
          <w:u w:val="single"/>
        </w:rPr>
        <w:t xml:space="preserve"> 工程质量保证金在缺陷责任期满且验收合格并扣除相应的违约金后60天内全部结清（不计利息）。如乙方未向甲方缴纳工程质量保证金，甲方有权在支付结算款时扣除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15.4保修</w:t>
      </w:r>
    </w:p>
    <w:p>
      <w:pPr>
        <w:spacing w:line="360" w:lineRule="auto"/>
        <w:ind w:firstLine="468" w:firstLineChars="195"/>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15.4.1 保修责任</w:t>
      </w:r>
    </w:p>
    <w:p>
      <w:pPr>
        <w:spacing w:line="360" w:lineRule="auto"/>
        <w:ind w:firstLine="468" w:firstLineChars="195"/>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工程保修期为：</w:t>
      </w:r>
      <w:r>
        <w:rPr>
          <w:rFonts w:hint="eastAsia" w:asciiTheme="minorEastAsia" w:hAnsiTheme="minorEastAsia" w:eastAsiaTheme="minorEastAsia" w:cstheme="minorEastAsia"/>
          <w:color w:val="auto"/>
          <w:sz w:val="24"/>
          <w:u w:val="single"/>
        </w:rPr>
        <w:t xml:space="preserve"> 自竣工验收合格后二年       </w:t>
      </w:r>
      <w:r>
        <w:rPr>
          <w:rFonts w:hint="eastAsia" w:asciiTheme="minorEastAsia" w:hAnsiTheme="minorEastAsia" w:eastAsiaTheme="minorEastAsia" w:cstheme="minorEastAsia"/>
          <w:color w:val="auto"/>
          <w:sz w:val="24"/>
        </w:rPr>
        <w:t>。</w:t>
      </w:r>
    </w:p>
    <w:p>
      <w:pPr>
        <w:spacing w:line="360" w:lineRule="auto"/>
        <w:ind w:firstLine="468" w:firstLineChars="195"/>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15.4.3 修复通知</w:t>
      </w:r>
    </w:p>
    <w:p>
      <w:pPr>
        <w:spacing w:line="360" w:lineRule="auto"/>
        <w:ind w:firstLine="468" w:firstLineChars="195"/>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承包人收到保修通知并到达工程现场的合理时间：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40" w:name="_Toc351203648"/>
      <w:r>
        <w:rPr>
          <w:rFonts w:hint="eastAsia" w:asciiTheme="minorEastAsia" w:hAnsiTheme="minorEastAsia" w:eastAsiaTheme="minorEastAsia" w:cstheme="minorEastAsia"/>
          <w:b w:val="0"/>
          <w:color w:val="auto"/>
          <w:sz w:val="24"/>
          <w:szCs w:val="24"/>
        </w:rPr>
        <w:t>16. 违约</w:t>
      </w:r>
      <w:bookmarkEnd w:id="440"/>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 发包人违约</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16.1.1发包人违约的情形</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发包人违约的其他情形：</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line="360" w:lineRule="auto"/>
        <w:ind w:left="1200" w:hanging="1200" w:hangingChars="5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16.1.2 发包人违约的责任</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发包人违约责任的承担方式和计算方法：</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（1）因发包人原因未能在计划开工日期前7天内下达开工通知的违约责任：</w:t>
      </w:r>
      <w:r>
        <w:rPr>
          <w:rFonts w:hint="eastAsia" w:asciiTheme="minorEastAsia" w:hAnsiTheme="minorEastAsia" w:eastAsiaTheme="minorEastAsia" w:cstheme="minorEastAsia"/>
          <w:color w:val="auto"/>
          <w:sz w:val="24"/>
          <w:u w:val="single"/>
        </w:rPr>
        <w:t>按通用条款执行</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（2）因发包人原因未能按合同约定支付合同价款的违约责任：</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sz w:val="24"/>
          <w:u w:val="single"/>
        </w:rPr>
        <w:t>按通用条款执行</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sz w:val="24"/>
          <w:u w:val="single"/>
        </w:rPr>
        <w:t xml:space="preserve">按通用条款执行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（5）因发包人违反合同约定造成暂停施工的违约责任：</w:t>
      </w:r>
      <w:r>
        <w:rPr>
          <w:rFonts w:hint="eastAsia" w:asciiTheme="minorEastAsia" w:hAnsiTheme="minorEastAsia" w:eastAsiaTheme="minorEastAsia" w:cstheme="minorEastAsia"/>
          <w:color w:val="auto"/>
          <w:sz w:val="24"/>
          <w:u w:val="single"/>
        </w:rPr>
        <w:t>按通用条款执行</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（6）发包人无正当理由没有在约定期限内发出复工指示，导致承包人无法复工的违约责任：</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（7）其他：</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16.1.3 因发包人违约解除合同</w:t>
      </w:r>
    </w:p>
    <w:p>
      <w:pPr>
        <w:autoSpaceDE w:val="0"/>
        <w:autoSpaceDN w:val="0"/>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承包人按16.1.1项〔发包人违约的情形〕约定暂停施工满</w:t>
      </w:r>
      <w:r>
        <w:rPr>
          <w:rFonts w:hint="eastAsia" w:asciiTheme="minorEastAsia" w:hAnsiTheme="minorEastAsia" w:eastAsiaTheme="minorEastAsia" w:cstheme="minorEastAsia"/>
          <w:color w:val="auto"/>
          <w:sz w:val="24"/>
          <w:u w:val="single"/>
        </w:rPr>
        <w:t xml:space="preserve"> 28 </w:t>
      </w:r>
      <w:r>
        <w:rPr>
          <w:rFonts w:hint="eastAsia" w:asciiTheme="minorEastAsia" w:hAnsiTheme="minorEastAsia" w:eastAsiaTheme="minorEastAsia" w:cstheme="minorEastAsia"/>
          <w:color w:val="auto"/>
          <w:sz w:val="24"/>
        </w:rPr>
        <w:t>天后发包人仍不纠正其违约行为并致使合同目的不能实现的，承包人有权解除合同。</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 承包人违约</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16.2.1 承包人违约的情形</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承包人违约的其他情形：</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16.2.2承包人违约的责任</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承包人违约责任的承担方式和计算方法：</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 xml:space="preserve">。    </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16.2.3 因承包人违约解除合同</w:t>
      </w:r>
    </w:p>
    <w:p>
      <w:pPr>
        <w:spacing w:before="120" w:after="120" w:line="360" w:lineRule="auto"/>
        <w:ind w:firstLine="480" w:firstLineChars="200"/>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关于承包人违约解除合同的特别约定：</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before="120" w:after="120"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tabs>
          <w:tab w:val="left" w:pos="630"/>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41" w:name="_Toc351203649"/>
      <w:r>
        <w:rPr>
          <w:rFonts w:hint="eastAsia" w:asciiTheme="minorEastAsia" w:hAnsiTheme="minorEastAsia" w:eastAsiaTheme="minorEastAsia" w:cstheme="minorEastAsia"/>
          <w:b w:val="0"/>
          <w:color w:val="auto"/>
          <w:sz w:val="24"/>
          <w:szCs w:val="24"/>
        </w:rPr>
        <w:t>17. 不可抗力</w:t>
      </w:r>
      <w:bookmarkEnd w:id="441"/>
      <w:r>
        <w:rPr>
          <w:rFonts w:hint="eastAsia" w:asciiTheme="minorEastAsia" w:hAnsiTheme="minorEastAsia" w:eastAsiaTheme="minorEastAsia" w:cstheme="minorEastAsia"/>
          <w:b w:val="0"/>
          <w:color w:val="auto"/>
          <w:sz w:val="24"/>
          <w:szCs w:val="24"/>
        </w:rPr>
        <w:t xml:space="preserve"> </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 不可抗力的确认</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除通用合同条款约定的不可抗力事件之外，视为不可抗力的其他情形：</w:t>
      </w:r>
      <w:r>
        <w:rPr>
          <w:rFonts w:hint="eastAsia" w:asciiTheme="minorEastAsia" w:hAnsiTheme="minorEastAsia" w:eastAsiaTheme="minorEastAsia" w:cstheme="minorEastAsia"/>
          <w:color w:val="auto"/>
          <w:sz w:val="24"/>
          <w:u w:val="single"/>
        </w:rPr>
        <w:t>按通用条款执行</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17.4 因不可抗力解除合同</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合同解除后，发包人应在商定或确定发包人应支付款项后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天内完成款项的支付。</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42" w:name="_Toc351203650"/>
      <w:r>
        <w:rPr>
          <w:rFonts w:hint="eastAsia" w:asciiTheme="minorEastAsia" w:hAnsiTheme="minorEastAsia" w:eastAsiaTheme="minorEastAsia" w:cstheme="minorEastAsia"/>
          <w:b w:val="0"/>
          <w:color w:val="auto"/>
          <w:sz w:val="24"/>
          <w:szCs w:val="24"/>
        </w:rPr>
        <w:t>18. 保险</w:t>
      </w:r>
      <w:bookmarkEnd w:id="442"/>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18.1 工程保险</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关于工程保险的特别约定：</w:t>
      </w:r>
      <w:r>
        <w:rPr>
          <w:rFonts w:hint="eastAsia" w:asciiTheme="minorEastAsia" w:hAnsiTheme="minorEastAsia" w:eastAsiaTheme="minorEastAsia" w:cstheme="minorEastAsia"/>
          <w:color w:val="auto"/>
          <w:sz w:val="24"/>
          <w:u w:val="single"/>
        </w:rPr>
        <w:t xml:space="preserve">   按通用条款执行</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18.3 其他保险</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关于其他保险的约定：</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承包人是否应为其施工设备等办理财产保险：</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18.7 通知义务</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关于变更保险合同时的通知义务的约定：</w:t>
      </w:r>
      <w:r>
        <w:rPr>
          <w:rFonts w:hint="eastAsia" w:asciiTheme="minorEastAsia" w:hAnsiTheme="minorEastAsia" w:eastAsiaTheme="minorEastAsia" w:cstheme="minorEastAsia"/>
          <w:color w:val="auto"/>
          <w:sz w:val="24"/>
          <w:u w:val="single"/>
        </w:rPr>
        <w:t xml:space="preserve">  按通用条款执行         </w:t>
      </w:r>
      <w:r>
        <w:rPr>
          <w:rFonts w:hint="eastAsia" w:asciiTheme="minorEastAsia" w:hAnsiTheme="minorEastAsia" w:eastAsiaTheme="minorEastAsia" w:cstheme="minorEastAsia"/>
          <w:color w:val="auto"/>
          <w:sz w:val="24"/>
        </w:rPr>
        <w:t>。</w:t>
      </w:r>
    </w:p>
    <w:p>
      <w:pPr>
        <w:tabs>
          <w:tab w:val="left" w:pos="864"/>
        </w:tabs>
        <w:spacing w:before="120" w:after="120" w:line="360" w:lineRule="auto"/>
        <w:ind w:left="986" w:hanging="986" w:hangingChars="411"/>
        <w:outlineLvl w:val="2"/>
        <w:rPr>
          <w:rFonts w:hint="eastAsia" w:asciiTheme="minorEastAsia" w:hAnsiTheme="minorEastAsia" w:eastAsiaTheme="minorEastAsia" w:cstheme="minorEastAsia"/>
          <w:b w:val="0"/>
          <w:color w:val="auto"/>
          <w:sz w:val="24"/>
          <w:szCs w:val="24"/>
        </w:rPr>
      </w:pPr>
      <w:bookmarkStart w:id="443" w:name="_Toc351203651"/>
      <w:r>
        <w:rPr>
          <w:rFonts w:hint="eastAsia" w:asciiTheme="minorEastAsia" w:hAnsiTheme="minorEastAsia" w:eastAsiaTheme="minorEastAsia" w:cstheme="minorEastAsia"/>
          <w:b w:val="0"/>
          <w:color w:val="auto"/>
          <w:sz w:val="24"/>
          <w:szCs w:val="24"/>
        </w:rPr>
        <w:t>20. 争议解决</w:t>
      </w:r>
      <w:bookmarkEnd w:id="443"/>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 争议评审</w:t>
      </w:r>
    </w:p>
    <w:p>
      <w:pPr>
        <w:spacing w:line="360" w:lineRule="auto"/>
        <w:ind w:left="149" w:leftChars="71" w:firstLine="360" w:firstLineChars="15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合同当事人是否同意将工程争议提交争议评审小组决定：</w:t>
      </w:r>
      <w:r>
        <w:rPr>
          <w:rFonts w:hint="eastAsia" w:asciiTheme="minorEastAsia" w:hAnsiTheme="minorEastAsia" w:eastAsiaTheme="minorEastAsia" w:cstheme="minorEastAsia"/>
          <w:color w:val="auto"/>
          <w:sz w:val="24"/>
          <w:u w:val="single"/>
        </w:rPr>
        <w:t xml:space="preserve">  否  </w:t>
      </w:r>
      <w:r>
        <w:rPr>
          <w:rFonts w:hint="eastAsia" w:asciiTheme="minorEastAsia" w:hAnsiTheme="minorEastAsia" w:eastAsiaTheme="minorEastAsia" w:cstheme="minorEastAsia"/>
          <w:color w:val="auto"/>
          <w:sz w:val="24"/>
        </w:rPr>
        <w:t xml:space="preserve">。  </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20.3.1 争议评审小组的确定</w:t>
      </w:r>
    </w:p>
    <w:p>
      <w:pPr>
        <w:spacing w:line="360" w:lineRule="auto"/>
        <w:ind w:firstLine="480" w:firstLineChars="200"/>
        <w:jc w:val="left"/>
        <w:outlineLvl w:val="9"/>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争议评审小组成员的确定：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选定争议评审员的期限：</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争议评审小组成员的报酬承担方式：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其他事项的约定：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autoSpaceDE w:val="0"/>
        <w:autoSpaceDN w:val="0"/>
        <w:spacing w:line="360" w:lineRule="auto"/>
        <w:ind w:firstLine="480" w:firstLineChars="200"/>
        <w:jc w:val="left"/>
        <w:outlineLvl w:val="4"/>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20.3.2 争议评审小组的决定</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合同当事人关于本项的约定：</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after="120" w:line="360" w:lineRule="auto"/>
        <w:ind w:firstLine="480" w:firstLineChars="200"/>
        <w:outlineLvl w:val="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20.4仲裁或诉讼</w:t>
      </w:r>
    </w:p>
    <w:p>
      <w:pPr>
        <w:spacing w:after="120"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因合同及合同有关事项发生的争议，双方当事人一致同意提交</w:t>
      </w:r>
      <w:r>
        <w:rPr>
          <w:rFonts w:hint="eastAsia" w:asciiTheme="minorEastAsia" w:hAnsiTheme="minorEastAsia" w:eastAsiaTheme="minorEastAsia" w:cstheme="minorEastAsia"/>
          <w:b/>
          <w:color w:val="auto"/>
          <w:sz w:val="24"/>
        </w:rPr>
        <w:t>杭州仲裁委员会申请仲裁</w:t>
      </w:r>
      <w:r>
        <w:rPr>
          <w:rFonts w:hint="eastAsia" w:asciiTheme="minorEastAsia" w:hAnsiTheme="minorEastAsia" w:eastAsiaTheme="minorEastAsia" w:cstheme="minorEastAsia"/>
          <w:color w:val="auto"/>
          <w:sz w:val="24"/>
        </w:rPr>
        <w:t>；但双方当事人特别约定下列解决方式中第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1</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种方式解决争议的除外：</w:t>
      </w:r>
    </w:p>
    <w:p>
      <w:pPr>
        <w:spacing w:line="360" w:lineRule="auto"/>
        <w:ind w:firstLine="480" w:firstLineChars="2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（1）提交</w:t>
      </w:r>
      <w:r>
        <w:rPr>
          <w:rFonts w:hint="eastAsia" w:asciiTheme="minorEastAsia" w:hAnsiTheme="minorEastAsia" w:eastAsiaTheme="minorEastAsia" w:cstheme="minorEastAsia"/>
          <w:color w:val="auto"/>
          <w:sz w:val="24"/>
          <w:u w:val="single"/>
        </w:rPr>
        <w:t xml:space="preserve">          杭州市     </w:t>
      </w:r>
      <w:r>
        <w:rPr>
          <w:rFonts w:hint="eastAsia" w:asciiTheme="minorEastAsia" w:hAnsiTheme="minorEastAsia" w:eastAsiaTheme="minorEastAsia" w:cstheme="minorEastAsia"/>
          <w:color w:val="auto"/>
          <w:sz w:val="24"/>
        </w:rPr>
        <w:t>仲裁委员会申请仲裁；</w:t>
      </w:r>
    </w:p>
    <w:p>
      <w:pPr>
        <w:spacing w:line="360" w:lineRule="auto"/>
        <w:ind w:firstLine="480" w:firstLineChars="200"/>
        <w:jc w:val="left"/>
        <w:outlineLvl w:val="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（2）依法向</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人民法院起诉。</w:t>
      </w:r>
    </w:p>
    <w:p>
      <w:pPr>
        <w:spacing w:line="360" w:lineRule="auto"/>
        <w:ind w:firstLine="475" w:firstLineChars="198"/>
        <w:jc w:val="left"/>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21.其他补充事项的约定</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lang w:val="en-US" w:eastAsia="zh-CN"/>
        </w:rPr>
        <w:t>无</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br w:type="page"/>
      </w:r>
      <w:bookmarkStart w:id="444" w:name="_Toc351203652"/>
      <w:r>
        <w:rPr>
          <w:rFonts w:hint="eastAsia" w:asciiTheme="minorEastAsia" w:hAnsiTheme="minorEastAsia" w:eastAsiaTheme="minorEastAsia" w:cstheme="minorEastAsia"/>
          <w:b/>
          <w:color w:val="auto"/>
          <w:sz w:val="24"/>
        </w:rPr>
        <w:t>附件</w:t>
      </w:r>
      <w:bookmarkEnd w:id="444"/>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协议书附件：</w:t>
      </w:r>
    </w:p>
    <w:p>
      <w:pPr>
        <w:spacing w:line="360" w:lineRule="auto"/>
        <w:jc w:val="left"/>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附件1：承包人承揽工程项目一览表</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专用合同条款附件：</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附件2：发包人供应材料设备一览表</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附件3：工程质量保修书</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附件4：主要建设工程文件目录</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附件5：承包人用于本工程施工的机械设备表</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附件6：承包人主要施工管理人员表</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附件7：分包人主要施工管理人员表</w:t>
      </w:r>
    </w:p>
    <w:p>
      <w:pPr>
        <w:spacing w:line="360" w:lineRule="auto"/>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附件8：履约担保格式</w:t>
      </w:r>
    </w:p>
    <w:p>
      <w:pPr>
        <w:spacing w:line="360" w:lineRule="auto"/>
        <w:jc w:val="left"/>
        <w:outlineLvl w:val="9"/>
        <w:rPr>
          <w:rFonts w:hint="eastAsia" w:asciiTheme="minorEastAsia" w:hAnsiTheme="minorEastAsia" w:eastAsiaTheme="minorEastAsia" w:cstheme="minorEastAsia"/>
          <w:color w:val="auto"/>
          <w:sz w:val="24"/>
        </w:rPr>
        <w:sectPr>
          <w:footerReference r:id="rId10" w:type="first"/>
          <w:footerReference r:id="rId8" w:type="default"/>
          <w:footerReference r:id="rId9" w:type="even"/>
          <w:pgSz w:w="11906" w:h="16838"/>
          <w:pgMar w:top="1418" w:right="1196" w:bottom="1418" w:left="105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Theme="minorEastAsia" w:hAnsiTheme="minorEastAsia" w:eastAsiaTheme="minorEastAsia" w:cstheme="minorEastAsia"/>
          <w:color w:val="auto"/>
          <w:sz w:val="24"/>
        </w:rPr>
        <w:t>附件9：暂估价一览表</w:t>
      </w:r>
    </w:p>
    <w:p>
      <w:pPr>
        <w:spacing w:before="156" w:beforeLines="50" w:after="156" w:afterLines="50" w:line="440" w:lineRule="exact"/>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附件1：</w:t>
      </w:r>
    </w:p>
    <w:p>
      <w:pPr>
        <w:spacing w:before="156" w:beforeLines="50" w:after="156"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承包人承揽工程项目一览表</w:t>
      </w:r>
    </w:p>
    <w:tbl>
      <w:tblPr>
        <w:tblStyle w:val="64"/>
        <w:tblW w:w="106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18"/>
        <w:gridCol w:w="1134"/>
        <w:gridCol w:w="709"/>
        <w:gridCol w:w="1134"/>
        <w:gridCol w:w="992"/>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单位工程名称</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建设规模</w:t>
            </w:r>
          </w:p>
        </w:tc>
        <w:tc>
          <w:tcPr>
            <w:tcW w:w="111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建筑面积(m2)</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结构形式</w:t>
            </w:r>
          </w:p>
        </w:tc>
        <w:tc>
          <w:tcPr>
            <w:tcW w:w="709"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层数</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生产能力</w:t>
            </w:r>
          </w:p>
        </w:tc>
        <w:tc>
          <w:tcPr>
            <w:tcW w:w="992"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设备安装内容</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合同价格（元）</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开工日期</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double" w:color="auto" w:sz="6" w:space="0"/>
              <w:bottom w:val="single" w:color="auto" w:sz="6" w:space="0"/>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9"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Pr>
          <w:p>
            <w:pPr>
              <w:keepNext/>
              <w:spacing w:line="440" w:lineRule="exact"/>
              <w:ind w:left="63" w:right="63"/>
              <w:outlineLvl w:val="9"/>
              <w:rPr>
                <w:rFonts w:hint="eastAsia" w:asciiTheme="minorEastAsia" w:hAnsiTheme="minorEastAsia" w:eastAsiaTheme="minorEastAsia" w:cstheme="minorEastAsia"/>
                <w:color w:val="auto"/>
                <w:sz w:val="24"/>
              </w:rPr>
            </w:pPr>
          </w:p>
        </w:tc>
      </w:tr>
    </w:tbl>
    <w:p>
      <w:pPr>
        <w:tabs>
          <w:tab w:val="left" w:pos="432"/>
        </w:tabs>
        <w:outlineLvl w:val="9"/>
        <w:rPr>
          <w:rFonts w:hint="eastAsia" w:asciiTheme="minorEastAsia" w:hAnsiTheme="minorEastAsia" w:eastAsiaTheme="minorEastAsia" w:cstheme="minorEastAsia"/>
          <w:color w:val="auto"/>
          <w:sz w:val="24"/>
          <w:szCs w:val="24"/>
        </w:rPr>
        <w:sectPr>
          <w:pgSz w:w="11906" w:h="16838"/>
          <w:pgMar w:top="1418" w:right="1531" w:bottom="1418" w:left="1554" w:header="851" w:footer="992" w:gutter="0"/>
          <w:pgBorders>
            <w:top w:val="none" w:sz="0" w:space="0"/>
            <w:left w:val="none" w:sz="0" w:space="0"/>
            <w:bottom w:val="none" w:sz="0" w:space="0"/>
            <w:right w:val="none" w:sz="0" w:space="0"/>
          </w:pgBorders>
          <w:cols w:space="720" w:num="1"/>
          <w:titlePg/>
          <w:docGrid w:type="linesAndChars" w:linePitch="312" w:charSpace="0"/>
        </w:sectPr>
      </w:pP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附件2：</w:t>
      </w:r>
    </w:p>
    <w:p>
      <w:pPr>
        <w:spacing w:before="120" w:beforeLines="50" w:after="12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发包人供应材料设备一览表</w:t>
      </w:r>
    </w:p>
    <w:tbl>
      <w:tblPr>
        <w:tblStyle w:val="64"/>
        <w:tblW w:w="100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082"/>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276"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材料、</w:t>
            </w:r>
          </w:p>
          <w:p>
            <w:pPr>
              <w:keepNext/>
              <w:spacing w:line="440" w:lineRule="exact"/>
              <w:ind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设备品种</w:t>
            </w:r>
          </w:p>
        </w:tc>
        <w:tc>
          <w:tcPr>
            <w:tcW w:w="141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规格型号</w:t>
            </w:r>
          </w:p>
        </w:tc>
        <w:tc>
          <w:tcPr>
            <w:tcW w:w="94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851"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104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单价（元）</w:t>
            </w:r>
          </w:p>
        </w:tc>
        <w:tc>
          <w:tcPr>
            <w:tcW w:w="992"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质量等级</w:t>
            </w:r>
          </w:p>
        </w:tc>
        <w:tc>
          <w:tcPr>
            <w:tcW w:w="851"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供应时间</w:t>
            </w:r>
          </w:p>
        </w:tc>
        <w:tc>
          <w:tcPr>
            <w:tcW w:w="1082"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送达地点</w:t>
            </w:r>
          </w:p>
        </w:tc>
        <w:tc>
          <w:tcPr>
            <w:tcW w:w="70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276" w:type="dxa"/>
            <w:vAlign w:val="center"/>
          </w:tcPr>
          <w:p>
            <w:pPr>
              <w:jc w:val="center"/>
              <w:outlineLvl w:val="9"/>
              <w:rPr>
                <w:rFonts w:hint="eastAsia" w:asciiTheme="minorEastAsia" w:hAnsiTheme="minorEastAsia" w:eastAsiaTheme="minorEastAsia" w:cstheme="minorEastAsia"/>
                <w:color w:val="auto"/>
                <w:sz w:val="24"/>
              </w:rPr>
            </w:pPr>
          </w:p>
        </w:tc>
        <w:tc>
          <w:tcPr>
            <w:tcW w:w="1418" w:type="dxa"/>
            <w:vAlign w:val="center"/>
          </w:tcPr>
          <w:p>
            <w:pPr>
              <w:jc w:val="center"/>
              <w:outlineLvl w:val="9"/>
              <w:rPr>
                <w:rFonts w:hint="eastAsia" w:asciiTheme="minorEastAsia" w:hAnsiTheme="minorEastAsia" w:eastAsiaTheme="minorEastAsia" w:cstheme="minorEastAsia"/>
                <w:color w:val="auto"/>
                <w:sz w:val="24"/>
              </w:rPr>
            </w:pPr>
          </w:p>
        </w:tc>
        <w:tc>
          <w:tcPr>
            <w:tcW w:w="940"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44" w:type="dxa"/>
            <w:vAlign w:val="center"/>
          </w:tcPr>
          <w:p>
            <w:pPr>
              <w:jc w:val="center"/>
              <w:outlineLvl w:val="9"/>
              <w:rPr>
                <w:rFonts w:hint="eastAsia" w:asciiTheme="minorEastAsia" w:hAnsiTheme="minorEastAsia" w:eastAsiaTheme="minorEastAsia" w:cstheme="minorEastAsia"/>
                <w:color w:val="auto"/>
                <w:sz w:val="24"/>
              </w:rPr>
            </w:pPr>
          </w:p>
        </w:tc>
        <w:tc>
          <w:tcPr>
            <w:tcW w:w="992"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82" w:type="dxa"/>
            <w:vAlign w:val="center"/>
          </w:tcPr>
          <w:p>
            <w:pPr>
              <w:jc w:val="center"/>
              <w:outlineLvl w:val="9"/>
              <w:rPr>
                <w:rFonts w:hint="eastAsia" w:asciiTheme="minorEastAsia" w:hAnsiTheme="minorEastAsia" w:eastAsiaTheme="minorEastAsia" w:cstheme="minorEastAsia"/>
                <w:color w:val="auto"/>
                <w:sz w:val="24"/>
              </w:rPr>
            </w:pPr>
          </w:p>
        </w:tc>
        <w:tc>
          <w:tcPr>
            <w:tcW w:w="708" w:type="dxa"/>
            <w:vAlign w:val="center"/>
          </w:tcPr>
          <w:p>
            <w:pPr>
              <w:jc w:val="cente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4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4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9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8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70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276" w:type="dxa"/>
            <w:vAlign w:val="center"/>
          </w:tcPr>
          <w:p>
            <w:pPr>
              <w:jc w:val="center"/>
              <w:outlineLvl w:val="9"/>
              <w:rPr>
                <w:rFonts w:hint="eastAsia" w:asciiTheme="minorEastAsia" w:hAnsiTheme="minorEastAsia" w:eastAsiaTheme="minorEastAsia" w:cstheme="minorEastAsia"/>
                <w:color w:val="auto"/>
                <w:sz w:val="24"/>
              </w:rPr>
            </w:pPr>
          </w:p>
        </w:tc>
        <w:tc>
          <w:tcPr>
            <w:tcW w:w="1418" w:type="dxa"/>
            <w:vAlign w:val="center"/>
          </w:tcPr>
          <w:p>
            <w:pPr>
              <w:jc w:val="center"/>
              <w:outlineLvl w:val="9"/>
              <w:rPr>
                <w:rFonts w:hint="eastAsia" w:asciiTheme="minorEastAsia" w:hAnsiTheme="minorEastAsia" w:eastAsiaTheme="minorEastAsia" w:cstheme="minorEastAsia"/>
                <w:color w:val="auto"/>
                <w:sz w:val="24"/>
              </w:rPr>
            </w:pPr>
          </w:p>
        </w:tc>
        <w:tc>
          <w:tcPr>
            <w:tcW w:w="940"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44" w:type="dxa"/>
            <w:vAlign w:val="center"/>
          </w:tcPr>
          <w:p>
            <w:pPr>
              <w:jc w:val="center"/>
              <w:outlineLvl w:val="9"/>
              <w:rPr>
                <w:rFonts w:hint="eastAsia" w:asciiTheme="minorEastAsia" w:hAnsiTheme="minorEastAsia" w:eastAsiaTheme="minorEastAsia" w:cstheme="minorEastAsia"/>
                <w:color w:val="auto"/>
                <w:sz w:val="24"/>
              </w:rPr>
            </w:pPr>
          </w:p>
        </w:tc>
        <w:tc>
          <w:tcPr>
            <w:tcW w:w="992"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82" w:type="dxa"/>
            <w:vAlign w:val="center"/>
          </w:tcPr>
          <w:p>
            <w:pPr>
              <w:jc w:val="center"/>
              <w:outlineLvl w:val="9"/>
              <w:rPr>
                <w:rFonts w:hint="eastAsia" w:asciiTheme="minorEastAsia" w:hAnsiTheme="minorEastAsia" w:eastAsiaTheme="minorEastAsia" w:cstheme="minorEastAsia"/>
                <w:color w:val="auto"/>
                <w:sz w:val="24"/>
              </w:rPr>
            </w:pPr>
          </w:p>
        </w:tc>
        <w:tc>
          <w:tcPr>
            <w:tcW w:w="708" w:type="dxa"/>
            <w:vAlign w:val="center"/>
          </w:tcPr>
          <w:p>
            <w:pPr>
              <w:jc w:val="cente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276" w:type="dxa"/>
            <w:vAlign w:val="center"/>
          </w:tcPr>
          <w:p>
            <w:pPr>
              <w:jc w:val="center"/>
              <w:outlineLvl w:val="9"/>
              <w:rPr>
                <w:rFonts w:hint="eastAsia" w:asciiTheme="minorEastAsia" w:hAnsiTheme="minorEastAsia" w:eastAsiaTheme="minorEastAsia" w:cstheme="minorEastAsia"/>
                <w:color w:val="auto"/>
                <w:sz w:val="24"/>
              </w:rPr>
            </w:pPr>
          </w:p>
        </w:tc>
        <w:tc>
          <w:tcPr>
            <w:tcW w:w="1418" w:type="dxa"/>
            <w:vAlign w:val="center"/>
          </w:tcPr>
          <w:p>
            <w:pPr>
              <w:jc w:val="center"/>
              <w:outlineLvl w:val="9"/>
              <w:rPr>
                <w:rFonts w:hint="eastAsia" w:asciiTheme="minorEastAsia" w:hAnsiTheme="minorEastAsia" w:eastAsiaTheme="minorEastAsia" w:cstheme="minorEastAsia"/>
                <w:color w:val="auto"/>
                <w:sz w:val="24"/>
              </w:rPr>
            </w:pPr>
          </w:p>
        </w:tc>
        <w:tc>
          <w:tcPr>
            <w:tcW w:w="940"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44" w:type="dxa"/>
            <w:vAlign w:val="center"/>
          </w:tcPr>
          <w:p>
            <w:pPr>
              <w:jc w:val="center"/>
              <w:outlineLvl w:val="9"/>
              <w:rPr>
                <w:rFonts w:hint="eastAsia" w:asciiTheme="minorEastAsia" w:hAnsiTheme="minorEastAsia" w:eastAsiaTheme="minorEastAsia" w:cstheme="minorEastAsia"/>
                <w:color w:val="auto"/>
                <w:sz w:val="24"/>
              </w:rPr>
            </w:pPr>
          </w:p>
        </w:tc>
        <w:tc>
          <w:tcPr>
            <w:tcW w:w="992"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82" w:type="dxa"/>
            <w:vAlign w:val="center"/>
          </w:tcPr>
          <w:p>
            <w:pPr>
              <w:jc w:val="center"/>
              <w:outlineLvl w:val="9"/>
              <w:rPr>
                <w:rFonts w:hint="eastAsia" w:asciiTheme="minorEastAsia" w:hAnsiTheme="minorEastAsia" w:eastAsiaTheme="minorEastAsia" w:cstheme="minorEastAsia"/>
                <w:color w:val="auto"/>
                <w:sz w:val="24"/>
              </w:rPr>
            </w:pPr>
          </w:p>
        </w:tc>
        <w:tc>
          <w:tcPr>
            <w:tcW w:w="708" w:type="dxa"/>
            <w:vAlign w:val="center"/>
          </w:tcPr>
          <w:p>
            <w:pPr>
              <w:jc w:val="cente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276" w:type="dxa"/>
            <w:vAlign w:val="center"/>
          </w:tcPr>
          <w:p>
            <w:pPr>
              <w:jc w:val="center"/>
              <w:outlineLvl w:val="9"/>
              <w:rPr>
                <w:rFonts w:hint="eastAsia" w:asciiTheme="minorEastAsia" w:hAnsiTheme="minorEastAsia" w:eastAsiaTheme="minorEastAsia" w:cstheme="minorEastAsia"/>
                <w:color w:val="auto"/>
                <w:sz w:val="24"/>
              </w:rPr>
            </w:pPr>
          </w:p>
        </w:tc>
        <w:tc>
          <w:tcPr>
            <w:tcW w:w="1418" w:type="dxa"/>
            <w:vAlign w:val="center"/>
          </w:tcPr>
          <w:p>
            <w:pPr>
              <w:jc w:val="center"/>
              <w:outlineLvl w:val="9"/>
              <w:rPr>
                <w:rFonts w:hint="eastAsia" w:asciiTheme="minorEastAsia" w:hAnsiTheme="minorEastAsia" w:eastAsiaTheme="minorEastAsia" w:cstheme="minorEastAsia"/>
                <w:color w:val="auto"/>
                <w:sz w:val="24"/>
              </w:rPr>
            </w:pPr>
          </w:p>
        </w:tc>
        <w:tc>
          <w:tcPr>
            <w:tcW w:w="940"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44" w:type="dxa"/>
            <w:vAlign w:val="center"/>
          </w:tcPr>
          <w:p>
            <w:pPr>
              <w:jc w:val="center"/>
              <w:outlineLvl w:val="9"/>
              <w:rPr>
                <w:rFonts w:hint="eastAsia" w:asciiTheme="minorEastAsia" w:hAnsiTheme="minorEastAsia" w:eastAsiaTheme="minorEastAsia" w:cstheme="minorEastAsia"/>
                <w:color w:val="auto"/>
                <w:sz w:val="24"/>
              </w:rPr>
            </w:pPr>
          </w:p>
        </w:tc>
        <w:tc>
          <w:tcPr>
            <w:tcW w:w="992" w:type="dxa"/>
            <w:vAlign w:val="center"/>
          </w:tcPr>
          <w:p>
            <w:pPr>
              <w:jc w:val="center"/>
              <w:outlineLvl w:val="9"/>
              <w:rPr>
                <w:rFonts w:hint="eastAsia" w:asciiTheme="minorEastAsia" w:hAnsiTheme="minorEastAsia" w:eastAsiaTheme="minorEastAsia" w:cstheme="minorEastAsia"/>
                <w:color w:val="auto"/>
                <w:sz w:val="24"/>
              </w:rPr>
            </w:pPr>
          </w:p>
        </w:tc>
        <w:tc>
          <w:tcPr>
            <w:tcW w:w="851" w:type="dxa"/>
            <w:vAlign w:val="center"/>
          </w:tcPr>
          <w:p>
            <w:pPr>
              <w:jc w:val="center"/>
              <w:outlineLvl w:val="9"/>
              <w:rPr>
                <w:rFonts w:hint="eastAsia" w:asciiTheme="minorEastAsia" w:hAnsiTheme="minorEastAsia" w:eastAsiaTheme="minorEastAsia" w:cstheme="minorEastAsia"/>
                <w:color w:val="auto"/>
                <w:sz w:val="24"/>
              </w:rPr>
            </w:pPr>
          </w:p>
        </w:tc>
        <w:tc>
          <w:tcPr>
            <w:tcW w:w="1082" w:type="dxa"/>
            <w:vAlign w:val="center"/>
          </w:tcPr>
          <w:p>
            <w:pPr>
              <w:jc w:val="center"/>
              <w:outlineLvl w:val="9"/>
              <w:rPr>
                <w:rFonts w:hint="eastAsia" w:asciiTheme="minorEastAsia" w:hAnsiTheme="minorEastAsia" w:eastAsiaTheme="minorEastAsia" w:cstheme="minorEastAsia"/>
                <w:color w:val="auto"/>
                <w:sz w:val="24"/>
              </w:rPr>
            </w:pPr>
          </w:p>
        </w:tc>
        <w:tc>
          <w:tcPr>
            <w:tcW w:w="708" w:type="dxa"/>
            <w:vAlign w:val="center"/>
          </w:tcPr>
          <w:p>
            <w:pPr>
              <w:jc w:val="center"/>
              <w:outlineLvl w:val="9"/>
              <w:rPr>
                <w:rFonts w:hint="eastAsia" w:asciiTheme="minorEastAsia" w:hAnsiTheme="minorEastAsia" w:eastAsiaTheme="minorEastAsia" w:cstheme="minorEastAsia"/>
                <w:color w:val="auto"/>
                <w:sz w:val="24"/>
              </w:rPr>
            </w:pPr>
          </w:p>
        </w:tc>
      </w:tr>
    </w:tbl>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color w:val="auto"/>
          <w:sz w:val="24"/>
        </w:rPr>
        <w:t xml:space="preserve">附件3：    </w:t>
      </w:r>
    </w:p>
    <w:p>
      <w:pPr>
        <w:spacing w:before="120" w:beforeLines="50" w:after="12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工程质量保修书</w:t>
      </w:r>
    </w:p>
    <w:p>
      <w:pPr>
        <w:spacing w:line="440" w:lineRule="exact"/>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发包人（全称）：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承包人（全称）：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发包人和承包人根据《中华人民共和国建筑法》和《建设工程质量管理条例》，经协商一致就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（工程全称）签订工程质量保修书。</w:t>
      </w:r>
    </w:p>
    <w:p>
      <w:pPr>
        <w:spacing w:line="360" w:lineRule="auto"/>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一、工程质量保修范围和内容</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承包人在质量保修期内，按照有关法律规定和合同约定，承担工程质量保修责任。</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　　</w:t>
      </w:r>
      <w:r>
        <w:rPr>
          <w:rFonts w:hint="eastAsia" w:asciiTheme="minorEastAsia" w:hAnsiTheme="minorEastAsia" w:eastAsiaTheme="minorEastAsia" w:cstheme="minorEastAsia"/>
          <w:color w:val="auto"/>
          <w:sz w:val="24"/>
        </w:rPr>
        <w:t>二、质量保修期</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根据《建设工程质量管理条例》及有关规定，工程的质量保修期如下：</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1.地基基础工程和主体结构工程为设计文件规定的工程合理使用年限；</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2.屋面防水工程、有防水要求的卫生间、房间和外墙面的防渗为</w:t>
      </w:r>
      <w:r>
        <w:rPr>
          <w:rFonts w:hint="eastAsia" w:asciiTheme="minorEastAsia" w:hAnsiTheme="minorEastAsia" w:eastAsiaTheme="minorEastAsia" w:cstheme="minorEastAsia"/>
          <w:color w:val="auto"/>
          <w:sz w:val="24"/>
          <w:u w:val="single"/>
        </w:rPr>
        <w:t xml:space="preserve">  5 </w:t>
      </w:r>
      <w:r>
        <w:rPr>
          <w:rFonts w:hint="eastAsia" w:asciiTheme="minorEastAsia" w:hAnsiTheme="minorEastAsia" w:eastAsiaTheme="minorEastAsia" w:cstheme="minorEastAsia"/>
          <w:color w:val="auto"/>
          <w:sz w:val="24"/>
        </w:rPr>
        <w:t>年；</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3.装修工程为</w:t>
      </w:r>
      <w:r>
        <w:rPr>
          <w:rFonts w:hint="eastAsia" w:asciiTheme="minorEastAsia" w:hAnsiTheme="minorEastAsia" w:eastAsiaTheme="minorEastAsia" w:cstheme="minorEastAsia"/>
          <w:color w:val="auto"/>
          <w:sz w:val="24"/>
          <w:u w:val="single"/>
        </w:rPr>
        <w:t xml:space="preserve"> 2 </w:t>
      </w:r>
      <w:r>
        <w:rPr>
          <w:rFonts w:hint="eastAsia" w:asciiTheme="minorEastAsia" w:hAnsiTheme="minorEastAsia" w:eastAsiaTheme="minorEastAsia" w:cstheme="minorEastAsia"/>
          <w:color w:val="auto"/>
          <w:sz w:val="24"/>
        </w:rPr>
        <w:t>年；</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4.电气管线、给排水管道、设备安装工程为 </w:t>
      </w:r>
      <w:r>
        <w:rPr>
          <w:rFonts w:hint="eastAsia" w:asciiTheme="minorEastAsia" w:hAnsiTheme="minorEastAsia" w:eastAsiaTheme="minorEastAsia" w:cstheme="minorEastAsia"/>
          <w:color w:val="auto"/>
          <w:sz w:val="24"/>
          <w:u w:val="single"/>
        </w:rPr>
        <w:t xml:space="preserve">  2  </w:t>
      </w:r>
      <w:r>
        <w:rPr>
          <w:rFonts w:hint="eastAsia" w:asciiTheme="minorEastAsia" w:hAnsiTheme="minorEastAsia" w:eastAsiaTheme="minorEastAsia" w:cstheme="minorEastAsia"/>
          <w:color w:val="auto"/>
          <w:sz w:val="24"/>
        </w:rPr>
        <w:t>年；</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5.供热与供冷系统为 </w:t>
      </w:r>
      <w:r>
        <w:rPr>
          <w:rFonts w:hint="eastAsia" w:asciiTheme="minorEastAsia" w:hAnsiTheme="minorEastAsia" w:eastAsiaTheme="minorEastAsia" w:cstheme="minorEastAsia"/>
          <w:color w:val="auto"/>
          <w:sz w:val="24"/>
          <w:u w:val="single"/>
        </w:rPr>
        <w:t xml:space="preserve">  2   </w:t>
      </w:r>
      <w:r>
        <w:rPr>
          <w:rFonts w:hint="eastAsia" w:asciiTheme="minorEastAsia" w:hAnsiTheme="minorEastAsia" w:eastAsiaTheme="minorEastAsia" w:cstheme="minorEastAsia"/>
          <w:color w:val="auto"/>
          <w:sz w:val="24"/>
        </w:rPr>
        <w:t>个采暖期、供冷期；</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6.住宅小区内的给排水设施、道路等配套工程为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p>
    <w:p>
      <w:pPr>
        <w:spacing w:line="360" w:lineRule="auto"/>
        <w:ind w:firstLine="480" w:firstLineChars="200"/>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7.其他项目保修期限约定如下：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质量保修期自工程竣工验收合格之日起计算。</w:t>
      </w:r>
    </w:p>
    <w:p>
      <w:pPr>
        <w:spacing w:line="360" w:lineRule="auto"/>
        <w:ind w:firstLine="480" w:firstLineChars="200"/>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三、缺陷责任期</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工程缺陷责任期为</w:t>
      </w:r>
      <w:r>
        <w:rPr>
          <w:rFonts w:hint="eastAsia" w:asciiTheme="minorEastAsia" w:hAnsiTheme="minorEastAsia" w:eastAsiaTheme="minorEastAsia" w:cstheme="minorEastAsia"/>
          <w:color w:val="auto"/>
          <w:sz w:val="24"/>
          <w:u w:val="single"/>
        </w:rPr>
        <w:t xml:space="preserve"> 24 </w:t>
      </w:r>
      <w:r>
        <w:rPr>
          <w:rFonts w:hint="eastAsia" w:asciiTheme="minorEastAsia" w:hAnsiTheme="minorEastAsia" w:eastAsiaTheme="minorEastAsia" w:cstheme="minorEastAsia"/>
          <w:color w:val="auto"/>
          <w:sz w:val="24"/>
        </w:rPr>
        <w:t>个月，缺陷责任期自工程竣工验收合格之日起计算。单位工程先于全部工程进行验收，单位工程缺陷责任期自单位工程验收合格之日期起算。</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缺陷责任期终止后，发包人应退还剩余的质量保证金。</w:t>
      </w:r>
    </w:p>
    <w:p>
      <w:pPr>
        <w:spacing w:line="360" w:lineRule="auto"/>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四、质量保修责任</w:t>
      </w:r>
    </w:p>
    <w:p>
      <w:pPr>
        <w:spacing w:line="360" w:lineRule="auto"/>
        <w:ind w:firstLine="576" w:firstLineChars="24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2.发生紧急事故需抢修的，承包人在接到事故通知后，应当立即到达事故现场抢修。</w:t>
      </w:r>
    </w:p>
    <w:p>
      <w:pPr>
        <w:spacing w:line="360" w:lineRule="auto"/>
        <w:ind w:left="105" w:leftChars="50" w:firstLine="491" w:firstLineChars="205"/>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outlineLvl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4.质量保修完成后，由发包人组织验收。</w:t>
      </w:r>
    </w:p>
    <w:p>
      <w:pPr>
        <w:spacing w:line="360" w:lineRule="auto"/>
        <w:outlineLvl w:val="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五、保修费用</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保修费用由造成质量缺陷的责任方承担。</w:t>
      </w:r>
    </w:p>
    <w:p>
      <w:pPr>
        <w:spacing w:line="360" w:lineRule="auto"/>
        <w:ind w:firstLine="600"/>
        <w:jc w:val="lef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六</w:t>
      </w:r>
      <w:r>
        <w:rPr>
          <w:rFonts w:hint="eastAsia" w:asciiTheme="minorEastAsia" w:hAnsiTheme="minorEastAsia" w:eastAsiaTheme="minorEastAsia" w:cstheme="minorEastAsia"/>
          <w:color w:val="auto"/>
          <w:sz w:val="24"/>
        </w:rPr>
        <w:t>、双方约定的其他工程质量保修事项：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56" w:firstLineChars="19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工程质量保修书由发包人、承包人在工程竣工验收前共同签署，作为施工合同附件，其有效期限至保修期满。</w:t>
      </w:r>
    </w:p>
    <w:p>
      <w:pPr>
        <w:spacing w:line="360" w:lineRule="auto"/>
        <w:ind w:firstLine="420"/>
        <w:outlineLvl w:val="9"/>
        <w:rPr>
          <w:rFonts w:hint="eastAsia" w:asciiTheme="minorEastAsia" w:hAnsiTheme="minorEastAsia" w:eastAsiaTheme="minorEastAsia" w:cstheme="minorEastAsia"/>
          <w:color w:val="auto"/>
          <w:sz w:val="24"/>
        </w:rPr>
      </w:pP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发包人(公章)：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承包人(公章)：</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地  址：</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法定代表人(签字)：</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法定代表人(签字)：</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委托代理人(签字)：</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委托代理人(签字)：</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  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电  话：</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传  真：</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开户银行：</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  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账  号：</w:t>
      </w:r>
      <w:r>
        <w:rPr>
          <w:rFonts w:hint="eastAsia" w:asciiTheme="minorEastAsia" w:hAnsiTheme="minorEastAsia" w:eastAsiaTheme="minorEastAsia" w:cstheme="minorEastAsia"/>
          <w:color w:val="auto"/>
          <w:sz w:val="24"/>
          <w:u w:val="single"/>
        </w:rPr>
        <w:t xml:space="preserve">     </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邮政编码：</w:t>
      </w:r>
      <w:r>
        <w:rPr>
          <w:rFonts w:hint="eastAsia" w:asciiTheme="minorEastAsia" w:hAnsiTheme="minorEastAsia" w:eastAsiaTheme="minorEastAsia" w:cstheme="minorEastAsia"/>
          <w:color w:val="auto"/>
          <w:sz w:val="24"/>
          <w:u w:val="single"/>
        </w:rPr>
        <w:t xml:space="preserve">   </w:t>
      </w:r>
    </w:p>
    <w:p>
      <w:pPr>
        <w:ind w:firstLine="360" w:firstLineChars="150"/>
        <w:outlineLvl w:val="9"/>
        <w:rPr>
          <w:rFonts w:hint="eastAsia" w:asciiTheme="minorEastAsia" w:hAnsiTheme="minorEastAsia" w:eastAsiaTheme="minorEastAsia" w:cstheme="minorEastAsia"/>
          <w:color w:val="auto"/>
          <w:sz w:val="24"/>
        </w:rPr>
      </w:pPr>
    </w:p>
    <w:p>
      <w:pPr>
        <w:ind w:firstLine="360" w:firstLineChars="150"/>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br w:type="page"/>
      </w:r>
      <w:r>
        <w:rPr>
          <w:rFonts w:hint="eastAsia" w:asciiTheme="minorEastAsia" w:hAnsiTheme="minorEastAsia" w:eastAsiaTheme="minorEastAsia" w:cstheme="minorEastAsia"/>
          <w:color w:val="auto"/>
          <w:sz w:val="24"/>
        </w:rPr>
        <w:t>附件4：</w:t>
      </w:r>
    </w:p>
    <w:p>
      <w:pPr>
        <w:spacing w:before="120" w:beforeLines="50" w:after="120" w:afterLines="50" w:line="440" w:lineRule="exact"/>
        <w:jc w:val="center"/>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主要建设工程文件目录</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文件名称</w:t>
            </w:r>
          </w:p>
        </w:tc>
        <w:tc>
          <w:tcPr>
            <w:tcW w:w="1276"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套数</w:t>
            </w:r>
          </w:p>
        </w:tc>
        <w:tc>
          <w:tcPr>
            <w:tcW w:w="145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费用（元）</w:t>
            </w:r>
          </w:p>
        </w:tc>
        <w:tc>
          <w:tcPr>
            <w:tcW w:w="1243"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w:t>
            </w:r>
          </w:p>
        </w:tc>
        <w:tc>
          <w:tcPr>
            <w:tcW w:w="1450" w:type="dxa"/>
            <w:tcBorders>
              <w:top w:val="single" w:color="auto" w:sz="12" w:space="0"/>
              <w:bottom w:val="double" w:color="auto" w:sz="6" w:space="0"/>
            </w:tcBorders>
          </w:tcPr>
          <w:p>
            <w:pPr>
              <w:spacing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移交时间</w:t>
            </w:r>
          </w:p>
        </w:tc>
        <w:tc>
          <w:tcPr>
            <w:tcW w:w="1384" w:type="dxa"/>
            <w:tcBorders>
              <w:top w:val="single" w:color="auto" w:sz="12" w:space="0"/>
              <w:bottom w:val="double" w:color="auto" w:sz="6" w:space="0"/>
            </w:tcBorders>
          </w:tcPr>
          <w:p>
            <w:pPr>
              <w:spacing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76"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243"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38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outlineLvl w:val="9"/>
              <w:rPr>
                <w:rFonts w:hint="eastAsia" w:asciiTheme="minorEastAsia" w:hAnsiTheme="minorEastAsia" w:eastAsiaTheme="minorEastAsia" w:cstheme="minorEastAsia"/>
                <w:color w:val="auto"/>
                <w:sz w:val="24"/>
              </w:rPr>
            </w:pPr>
          </w:p>
        </w:tc>
        <w:tc>
          <w:tcPr>
            <w:tcW w:w="1276"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243" w:type="dxa"/>
          </w:tcPr>
          <w:p>
            <w:pPr>
              <w:outlineLvl w:val="9"/>
              <w:rPr>
                <w:rFonts w:hint="eastAsia" w:asciiTheme="minorEastAsia" w:hAnsiTheme="minorEastAsia" w:eastAsiaTheme="minorEastAsia" w:cstheme="minorEastAsia"/>
                <w:color w:val="auto"/>
                <w:sz w:val="24"/>
              </w:rPr>
            </w:pPr>
          </w:p>
        </w:tc>
        <w:tc>
          <w:tcPr>
            <w:tcW w:w="1450" w:type="dxa"/>
          </w:tcPr>
          <w:p>
            <w:pPr>
              <w:outlineLvl w:val="9"/>
              <w:rPr>
                <w:rFonts w:hint="eastAsia" w:asciiTheme="minorEastAsia" w:hAnsiTheme="minorEastAsia" w:eastAsiaTheme="minorEastAsia" w:cstheme="minorEastAsia"/>
                <w:color w:val="auto"/>
                <w:sz w:val="24"/>
              </w:rPr>
            </w:pPr>
          </w:p>
        </w:tc>
        <w:tc>
          <w:tcPr>
            <w:tcW w:w="1384" w:type="dxa"/>
          </w:tcPr>
          <w:p>
            <w:pPr>
              <w:outlineLvl w:val="9"/>
              <w:rPr>
                <w:rFonts w:hint="eastAsia" w:asciiTheme="minorEastAsia" w:hAnsiTheme="minorEastAsia" w:eastAsiaTheme="minorEastAsia" w:cstheme="minorEastAsia"/>
                <w:color w:val="auto"/>
                <w:sz w:val="24"/>
              </w:rPr>
            </w:pPr>
          </w:p>
        </w:tc>
      </w:tr>
    </w:tbl>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color w:val="auto"/>
          <w:sz w:val="24"/>
        </w:rPr>
        <w:t>附件5：</w:t>
      </w:r>
    </w:p>
    <w:p>
      <w:pPr>
        <w:spacing w:before="120" w:beforeLines="50" w:after="12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承包人用于本工程施工的机械设备表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41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机械或设备名称</w:t>
            </w:r>
          </w:p>
        </w:tc>
        <w:tc>
          <w:tcPr>
            <w:tcW w:w="85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规格型号</w:t>
            </w:r>
          </w:p>
        </w:tc>
        <w:tc>
          <w:tcPr>
            <w:tcW w:w="105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88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产地</w:t>
            </w:r>
          </w:p>
        </w:tc>
        <w:tc>
          <w:tcPr>
            <w:tcW w:w="102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制造年份</w:t>
            </w:r>
          </w:p>
        </w:tc>
        <w:tc>
          <w:tcPr>
            <w:tcW w:w="148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额定功率(kW)</w:t>
            </w:r>
          </w:p>
        </w:tc>
        <w:tc>
          <w:tcPr>
            <w:tcW w:w="1020"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生产能力</w:t>
            </w:r>
          </w:p>
        </w:tc>
        <w:tc>
          <w:tcPr>
            <w:tcW w:w="921"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tcBorders>
              <w:top w:val="double" w:color="auto" w:sz="6" w:space="0"/>
              <w:bottom w:val="sing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5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5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8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8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020"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92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outlineLvl w:val="9"/>
              <w:rPr>
                <w:rFonts w:hint="eastAsia" w:asciiTheme="minorEastAsia" w:hAnsiTheme="minorEastAsia" w:eastAsiaTheme="minorEastAsia" w:cstheme="minorEastAsia"/>
                <w:color w:val="auto"/>
                <w:sz w:val="24"/>
              </w:rPr>
            </w:pPr>
          </w:p>
        </w:tc>
        <w:tc>
          <w:tcPr>
            <w:tcW w:w="1418" w:type="dxa"/>
          </w:tcPr>
          <w:p>
            <w:pPr>
              <w:outlineLvl w:val="9"/>
              <w:rPr>
                <w:rFonts w:hint="eastAsia" w:asciiTheme="minorEastAsia" w:hAnsiTheme="minorEastAsia" w:eastAsiaTheme="minorEastAsia" w:cstheme="minorEastAsia"/>
                <w:color w:val="auto"/>
                <w:sz w:val="24"/>
              </w:rPr>
            </w:pPr>
          </w:p>
        </w:tc>
        <w:tc>
          <w:tcPr>
            <w:tcW w:w="850" w:type="dxa"/>
          </w:tcPr>
          <w:p>
            <w:pPr>
              <w:outlineLvl w:val="9"/>
              <w:rPr>
                <w:rFonts w:hint="eastAsia" w:asciiTheme="minorEastAsia" w:hAnsiTheme="minorEastAsia" w:eastAsiaTheme="minorEastAsia" w:cstheme="minorEastAsia"/>
                <w:color w:val="auto"/>
                <w:sz w:val="24"/>
              </w:rPr>
            </w:pPr>
          </w:p>
        </w:tc>
        <w:tc>
          <w:tcPr>
            <w:tcW w:w="1058" w:type="dxa"/>
          </w:tcPr>
          <w:p>
            <w:pPr>
              <w:outlineLvl w:val="9"/>
              <w:rPr>
                <w:rFonts w:hint="eastAsia" w:asciiTheme="minorEastAsia" w:hAnsiTheme="minorEastAsia" w:eastAsiaTheme="minorEastAsia" w:cstheme="minorEastAsia"/>
                <w:color w:val="auto"/>
                <w:sz w:val="24"/>
              </w:rPr>
            </w:pPr>
          </w:p>
        </w:tc>
        <w:tc>
          <w:tcPr>
            <w:tcW w:w="8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1480" w:type="dxa"/>
          </w:tcPr>
          <w:p>
            <w:pPr>
              <w:outlineLvl w:val="9"/>
              <w:rPr>
                <w:rFonts w:hint="eastAsia" w:asciiTheme="minorEastAsia" w:hAnsiTheme="minorEastAsia" w:eastAsiaTheme="minorEastAsia" w:cstheme="minorEastAsia"/>
                <w:color w:val="auto"/>
                <w:sz w:val="24"/>
              </w:rPr>
            </w:pPr>
          </w:p>
        </w:tc>
        <w:tc>
          <w:tcPr>
            <w:tcW w:w="1020" w:type="dxa"/>
          </w:tcPr>
          <w:p>
            <w:pPr>
              <w:outlineLvl w:val="9"/>
              <w:rPr>
                <w:rFonts w:hint="eastAsia" w:asciiTheme="minorEastAsia" w:hAnsiTheme="minorEastAsia" w:eastAsiaTheme="minorEastAsia" w:cstheme="minorEastAsia"/>
                <w:color w:val="auto"/>
                <w:sz w:val="24"/>
              </w:rPr>
            </w:pPr>
          </w:p>
        </w:tc>
        <w:tc>
          <w:tcPr>
            <w:tcW w:w="921" w:type="dxa"/>
          </w:tcPr>
          <w:p>
            <w:pPr>
              <w:outlineLvl w:val="9"/>
              <w:rPr>
                <w:rFonts w:hint="eastAsia" w:asciiTheme="minorEastAsia" w:hAnsiTheme="minorEastAsia" w:eastAsiaTheme="minorEastAsia" w:cstheme="minorEastAsia"/>
                <w:color w:val="auto"/>
                <w:sz w:val="24"/>
              </w:rPr>
            </w:pPr>
          </w:p>
        </w:tc>
      </w:tr>
    </w:tbl>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color w:val="auto"/>
          <w:sz w:val="24"/>
        </w:rPr>
        <w:t>附件6：</w:t>
      </w:r>
    </w:p>
    <w:p>
      <w:pPr>
        <w:spacing w:before="120" w:beforeLines="50" w:after="12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承包人主要施工管理人员表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    称</w:t>
            </w:r>
          </w:p>
        </w:tc>
        <w:tc>
          <w:tcPr>
            <w:tcW w:w="141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职务</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职称</w:t>
            </w:r>
          </w:p>
        </w:tc>
        <w:tc>
          <w:tcPr>
            <w:tcW w:w="4252"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项目主管</w:t>
            </w:r>
          </w:p>
        </w:tc>
        <w:tc>
          <w:tcPr>
            <w:tcW w:w="14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其他人员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项目经理</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strike/>
                <w:color w:val="auto"/>
                <w:sz w:val="24"/>
              </w:rPr>
            </w:pPr>
            <w:r>
              <w:rPr>
                <w:rFonts w:hint="eastAsia" w:asciiTheme="minorEastAsia" w:hAnsiTheme="minorEastAsia" w:eastAsiaTheme="minorEastAsia" w:cstheme="minorEastAsia"/>
                <w:color w:val="auto"/>
                <w:sz w:val="24"/>
              </w:rPr>
              <w:t>技术负责人</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造价管理</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施工员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资料员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材料员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专职安全生产管理人员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其他人员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bl>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bookmarkStart w:id="445" w:name="_Toc267261701"/>
      <w:r>
        <w:rPr>
          <w:rFonts w:hint="eastAsia" w:asciiTheme="minorEastAsia" w:hAnsiTheme="minorEastAsia" w:eastAsiaTheme="minorEastAsia" w:cstheme="minorEastAsia"/>
          <w:color w:val="auto"/>
          <w:sz w:val="24"/>
        </w:rPr>
        <w:t>附件7：</w:t>
      </w:r>
    </w:p>
    <w:p>
      <w:pPr>
        <w:spacing w:before="120" w:beforeLines="50" w:after="12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分包人主要施工管理人员表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    称</w:t>
            </w:r>
          </w:p>
        </w:tc>
        <w:tc>
          <w:tcPr>
            <w:tcW w:w="1418"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职务</w:t>
            </w:r>
          </w:p>
        </w:tc>
        <w:tc>
          <w:tcPr>
            <w:tcW w:w="1134"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职称</w:t>
            </w:r>
          </w:p>
        </w:tc>
        <w:tc>
          <w:tcPr>
            <w:tcW w:w="4252" w:type="dxa"/>
            <w:tcBorders>
              <w:top w:val="single" w:color="auto" w:sz="12" w:space="0"/>
              <w:bottom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项目主管</w:t>
            </w:r>
          </w:p>
        </w:tc>
        <w:tc>
          <w:tcPr>
            <w:tcW w:w="1418"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tcBorders>
              <w:top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其他人员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项目经理</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strike/>
                <w:color w:val="auto"/>
                <w:sz w:val="24"/>
              </w:rPr>
            </w:pPr>
            <w:r>
              <w:rPr>
                <w:rFonts w:hint="eastAsia" w:asciiTheme="minorEastAsia" w:hAnsiTheme="minorEastAsia" w:eastAsiaTheme="minorEastAsia" w:cstheme="minorEastAsia"/>
                <w:color w:val="auto"/>
                <w:sz w:val="24"/>
              </w:rPr>
              <w:t>技术负责人</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造价管理</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施工员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资料员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材料员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专职安全生产管理人员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其他人员</w:t>
            </w: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418"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1134"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c>
          <w:tcPr>
            <w:tcW w:w="4252" w:type="dxa"/>
            <w:tcBorders>
              <w:bottom w:val="single" w:color="auto" w:sz="12" w:space="0"/>
            </w:tcBorders>
            <w:vAlign w:val="center"/>
          </w:tcPr>
          <w:p>
            <w:pPr>
              <w:keepNext/>
              <w:spacing w:line="440" w:lineRule="exact"/>
              <w:ind w:left="63" w:right="63"/>
              <w:outlineLvl w:val="9"/>
              <w:rPr>
                <w:rFonts w:hint="eastAsia" w:asciiTheme="minorEastAsia" w:hAnsiTheme="minorEastAsia" w:eastAsiaTheme="minorEastAsia" w:cstheme="minorEastAsia"/>
                <w:color w:val="auto"/>
                <w:sz w:val="24"/>
              </w:rPr>
            </w:pPr>
          </w:p>
        </w:tc>
      </w:tr>
    </w:tbl>
    <w:p>
      <w:pPr>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w:t>
      </w:r>
      <w:bookmarkStart w:id="446" w:name="_Toc296944570"/>
      <w:bookmarkStart w:id="447" w:name="_Toc296347230"/>
      <w:bookmarkStart w:id="448" w:name="_Toc296503231"/>
      <w:bookmarkStart w:id="449" w:name="_Toc296891059"/>
      <w:bookmarkStart w:id="450" w:name="_Toc296346732"/>
      <w:bookmarkStart w:id="451" w:name="_Toc296891271"/>
      <w:r>
        <w:rPr>
          <w:rFonts w:hint="eastAsia" w:asciiTheme="minorEastAsia" w:hAnsiTheme="minorEastAsia" w:eastAsiaTheme="minorEastAsia" w:cstheme="minorEastAsia"/>
          <w:color w:val="auto"/>
          <w:sz w:val="24"/>
        </w:rPr>
        <w:t>件8：</w:t>
      </w:r>
    </w:p>
    <w:bookmarkEnd w:id="445"/>
    <w:bookmarkEnd w:id="446"/>
    <w:bookmarkEnd w:id="447"/>
    <w:bookmarkEnd w:id="448"/>
    <w:bookmarkEnd w:id="449"/>
    <w:bookmarkEnd w:id="450"/>
    <w:bookmarkEnd w:id="451"/>
    <w:p>
      <w:pPr>
        <w:spacing w:before="120" w:beforeLines="50" w:after="120" w:afterLines="50" w:line="440" w:lineRule="exact"/>
        <w:jc w:val="center"/>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履约担保</w:t>
      </w:r>
    </w:p>
    <w:p>
      <w:pPr>
        <w:spacing w:line="440" w:lineRule="exact"/>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rPr>
        <w:t>（发包人名称）：</w:t>
      </w:r>
    </w:p>
    <w:p>
      <w:pPr>
        <w:spacing w:line="440" w:lineRule="exact"/>
        <w:outlineLvl w:val="9"/>
        <w:rPr>
          <w:rFonts w:hint="eastAsia" w:asciiTheme="minorEastAsia" w:hAnsiTheme="minorEastAsia" w:eastAsiaTheme="minorEastAsia" w:cstheme="minorEastAsia"/>
          <w:color w:val="auto"/>
          <w:sz w:val="24"/>
        </w:rPr>
      </w:pP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鉴于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（发包人名称，以下简称“发包人”）与</w:t>
      </w:r>
    </w:p>
    <w:p>
      <w:pPr>
        <w:spacing w:line="360" w:lineRule="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（承包人名称）（以下称“承包人”）于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日就</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担保金额人民币（大写）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担保有效期自你方与承包人签订的合同生效之日起至你方签发或应签发工程接收证书之日止。</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你方和承包人按合同约定变更合同时，我方承担本担保规定的义务不变。</w:t>
      </w:r>
    </w:p>
    <w:p>
      <w:pPr>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 因本保函发生的纠纷，可由双方协商解决，协商不成的，任何一方均可提请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仲裁委员会仲裁。</w:t>
      </w:r>
    </w:p>
    <w:p>
      <w:pPr>
        <w:adjustRightInd/>
        <w:spacing w:line="300" w:lineRule="auto"/>
        <w:rPr>
          <w:rFonts w:ascii="宋体" w:hAnsi="宋体"/>
          <w:snapToGrid w:val="0"/>
          <w:kern w:val="0"/>
          <w:szCs w:val="21"/>
        </w:rPr>
      </w:pPr>
      <w:r>
        <w:rPr>
          <w:rFonts w:hint="eastAsia" w:asciiTheme="minorEastAsia" w:hAnsiTheme="minorEastAsia" w:eastAsiaTheme="minorEastAsia" w:cstheme="minorEastAsia"/>
          <w:color w:val="auto"/>
          <w:sz w:val="24"/>
        </w:rPr>
        <w:t>6. 本保函自我方法定代表人（或其授权代理人）签字并加盖公章之日起生效。</w:t>
      </w:r>
      <w:r>
        <w:rPr>
          <w:rFonts w:ascii="宋体" w:hAnsi="宋体"/>
          <w:snapToGrid w:val="0"/>
          <w:kern w:val="0"/>
          <w:szCs w:val="21"/>
        </w:rPr>
        <w:t>发包人(公章)：</w:t>
      </w:r>
      <w:r>
        <w:rPr>
          <w:rFonts w:ascii="宋体" w:hAnsi="宋体"/>
          <w:snapToGrid w:val="0"/>
          <w:kern w:val="0"/>
          <w:szCs w:val="21"/>
          <w:u w:val="single"/>
        </w:rPr>
        <w:t xml:space="preserve"> </w:t>
      </w:r>
      <w:bookmarkStart w:id="452"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52"/>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453"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53"/>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454"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54"/>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455" w:name="SOA_zyht_cbrdz"/>
      <w:r>
        <w:rPr>
          <w:rFonts w:ascii="宋体" w:hAnsi="宋体"/>
          <w:snapToGrid w:val="0"/>
          <w:kern w:val="0"/>
          <w:szCs w:val="21"/>
          <w:u w:val="single"/>
        </w:rPr>
        <w:t xml:space="preserve">      </w:t>
      </w:r>
      <w:bookmarkEnd w:id="455"/>
      <w:r>
        <w:rPr>
          <w:rFonts w:ascii="宋体" w:hAnsi="宋体"/>
          <w:snapToGrid w:val="0"/>
          <w:kern w:val="0"/>
          <w:szCs w:val="21"/>
          <w:u w:val="single"/>
        </w:rPr>
        <w:t></w:t>
      </w:r>
    </w:p>
    <w:p>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456" w:name="SOA_zyht_fddbr1"/>
      <w:r>
        <w:rPr>
          <w:rFonts w:ascii="宋体" w:hAnsi="宋体"/>
          <w:snapToGrid w:val="0"/>
          <w:kern w:val="0"/>
          <w:szCs w:val="21"/>
          <w:u w:val="single"/>
        </w:rPr>
        <w:t xml:space="preserve">      </w:t>
      </w:r>
      <w:bookmarkEnd w:id="456"/>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457" w:name="SOA_zyht_fddbr2"/>
      <w:r>
        <w:rPr>
          <w:rFonts w:ascii="宋体" w:hAnsi="宋体"/>
          <w:snapToGrid w:val="0"/>
          <w:kern w:val="0"/>
          <w:szCs w:val="21"/>
          <w:u w:val="single"/>
        </w:rPr>
        <w:t xml:space="preserve">      </w:t>
      </w:r>
      <w:bookmarkEnd w:id="457"/>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458" w:name="SOA_zyht_wtdlr1"/>
      <w:r>
        <w:rPr>
          <w:rFonts w:ascii="宋体" w:hAnsi="宋体"/>
          <w:snapToGrid w:val="0"/>
          <w:kern w:val="0"/>
          <w:szCs w:val="21"/>
          <w:u w:val="single"/>
        </w:rPr>
        <w:t xml:space="preserve">      </w:t>
      </w:r>
      <w:bookmarkEnd w:id="458"/>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459" w:name="SOA_zyht_wtdlr2"/>
      <w:r>
        <w:rPr>
          <w:rFonts w:ascii="宋体" w:hAnsi="宋体"/>
          <w:snapToGrid w:val="0"/>
          <w:kern w:val="0"/>
          <w:szCs w:val="21"/>
          <w:u w:val="single"/>
        </w:rPr>
        <w:t xml:space="preserve">      </w:t>
      </w:r>
      <w:bookmarkEnd w:id="459"/>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460" w:name="SOA_zyht_fbrdh1"/>
      <w:r>
        <w:rPr>
          <w:rFonts w:ascii="宋体" w:hAnsi="宋体"/>
          <w:snapToGrid w:val="0"/>
          <w:kern w:val="0"/>
          <w:szCs w:val="21"/>
          <w:u w:val="single"/>
        </w:rPr>
        <w:t xml:space="preserve">      </w:t>
      </w:r>
      <w:bookmarkEnd w:id="460"/>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461" w:name="SOA_zyht_cbrdh"/>
      <w:r>
        <w:rPr>
          <w:rFonts w:ascii="宋体" w:hAnsi="宋体"/>
          <w:snapToGrid w:val="0"/>
          <w:kern w:val="0"/>
          <w:szCs w:val="21"/>
          <w:u w:val="single"/>
        </w:rPr>
        <w:t xml:space="preserve">      </w:t>
      </w:r>
      <w:bookmarkEnd w:id="461"/>
      <w:r>
        <w:rPr>
          <w:rFonts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462" w:name="SOA_zyht_fbrcz"/>
      <w:r>
        <w:rPr>
          <w:rFonts w:ascii="宋体" w:hAnsi="宋体"/>
          <w:snapToGrid w:val="0"/>
          <w:kern w:val="0"/>
          <w:szCs w:val="21"/>
          <w:u w:val="single"/>
        </w:rPr>
        <w:t xml:space="preserve">      </w:t>
      </w:r>
      <w:bookmarkEnd w:id="462"/>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463" w:name="SOA_zyht_cbrcz"/>
      <w:r>
        <w:rPr>
          <w:rFonts w:ascii="宋体" w:hAnsi="宋体"/>
          <w:snapToGrid w:val="0"/>
          <w:kern w:val="0"/>
          <w:szCs w:val="21"/>
          <w:u w:val="single"/>
        </w:rPr>
        <w:t xml:space="preserve">      </w:t>
      </w:r>
      <w:bookmarkEnd w:id="463"/>
      <w:r>
        <w:rPr>
          <w:rFonts w:ascii="宋体" w:hAnsi="宋体"/>
          <w:snapToGrid w:val="0"/>
          <w:kern w:val="0"/>
          <w:szCs w:val="21"/>
          <w:u w:val="single"/>
        </w:rPr>
        <w:t></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开户银行：</w:t>
      </w:r>
      <w:bookmarkStart w:id="464" w:name="SOA_zyht_fbrkhyh"/>
      <w:r>
        <w:rPr>
          <w:rFonts w:ascii="宋体" w:hAnsi="宋体"/>
          <w:snapToGrid w:val="0"/>
          <w:kern w:val="0"/>
          <w:szCs w:val="21"/>
          <w:u w:val="single"/>
        </w:rPr>
        <w:t xml:space="preserve">      </w:t>
      </w:r>
      <w:bookmarkEnd w:id="464"/>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465" w:name="SOA_zyht_cbrkhyh"/>
      <w:r>
        <w:rPr>
          <w:rFonts w:ascii="宋体" w:hAnsi="宋体"/>
          <w:snapToGrid w:val="0"/>
          <w:kern w:val="0"/>
          <w:szCs w:val="21"/>
          <w:u w:val="single"/>
        </w:rPr>
        <w:t xml:space="preserve">      </w:t>
      </w:r>
      <w:bookmarkEnd w:id="465"/>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466" w:name="SOA_zyht_fbrzh"/>
      <w:r>
        <w:rPr>
          <w:rFonts w:ascii="宋体" w:hAnsi="宋体"/>
          <w:snapToGrid w:val="0"/>
          <w:kern w:val="0"/>
          <w:szCs w:val="21"/>
          <w:u w:val="single"/>
        </w:rPr>
        <w:t xml:space="preserve">      </w:t>
      </w:r>
      <w:bookmarkEnd w:id="466"/>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467" w:name="SOA_zyht_cbrzh"/>
      <w:r>
        <w:rPr>
          <w:rFonts w:ascii="宋体" w:hAnsi="宋体"/>
          <w:snapToGrid w:val="0"/>
          <w:kern w:val="0"/>
          <w:szCs w:val="21"/>
          <w:u w:val="single"/>
        </w:rPr>
        <w:t xml:space="preserve">      </w:t>
      </w:r>
      <w:bookmarkEnd w:id="467"/>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468" w:name="SOA_zyht_fbryb"/>
      <w:r>
        <w:rPr>
          <w:rFonts w:ascii="宋体" w:hAnsi="宋体"/>
          <w:snapToGrid w:val="0"/>
          <w:kern w:val="0"/>
          <w:szCs w:val="21"/>
          <w:u w:val="single"/>
        </w:rPr>
        <w:t xml:space="preserve">      </w:t>
      </w:r>
      <w:bookmarkEnd w:id="468"/>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469" w:name="SOA_zyht_cbryb"/>
      <w:r>
        <w:rPr>
          <w:rFonts w:ascii="宋体" w:hAnsi="宋体"/>
          <w:snapToGrid w:val="0"/>
          <w:kern w:val="0"/>
          <w:szCs w:val="21"/>
          <w:u w:val="single"/>
        </w:rPr>
        <w:t xml:space="preserve">     </w:t>
      </w:r>
      <w:bookmarkEnd w:id="469"/>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pPr>
        <w:spacing w:line="480" w:lineRule="auto"/>
        <w:jc w:val="center"/>
        <w:rPr>
          <w:rFonts w:ascii="宋体" w:hAnsi="宋体" w:cs="宋体"/>
          <w:b/>
          <w:sz w:val="28"/>
          <w:szCs w:val="28"/>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11" w:type="first"/>
          <w:footerReference r:id="rId13" w:type="first"/>
          <w:footerReference r:id="rId12"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5"/>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9"/>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7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70"/>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（2）已标价工程量清单……………………………………………………………（页码）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8" w:type="first"/>
          <w:headerReference r:id="rId16" w:type="default"/>
          <w:footerReference r:id="rId17"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b/>
          <w:color w:val="0000FF"/>
          <w:kern w:val="0"/>
          <w:sz w:val="24"/>
          <w:lang w:val="zh-CN"/>
        </w:rPr>
        <w:t>采购人将以合同形式有偿取得货物或服务，不接受供应商给予的赠品、回扣或者与采购无关的其他商品、服务</w:t>
      </w:r>
      <w:r>
        <w:rPr>
          <w:rFonts w:hint="eastAsia" w:ascii="宋体" w:hAnsi="宋体" w:cs="宋体"/>
          <w:color w:val="0000FF"/>
          <w:kern w:val="0"/>
          <w:sz w:val="24"/>
          <w:lang w:val="zh-CN"/>
        </w:rPr>
        <w:t>，</w:t>
      </w:r>
      <w:r>
        <w:rPr>
          <w:rFonts w:hint="eastAsia" w:ascii="宋体" w:hAnsi="宋体" w:cs="宋体"/>
          <w:b/>
          <w:color w:val="0000FF"/>
          <w:kern w:val="0"/>
          <w:sz w:val="24"/>
          <w:lang w:val="zh-CN"/>
        </w:rPr>
        <w:t>不得出现“0元”“免费赠送”等形式的无偿报价，</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rPr>
          <w:rFonts w:ascii="宋体" w:hAnsi="宋体" w:cs="宋体"/>
          <w:sz w:val="24"/>
        </w:rPr>
      </w:pPr>
      <w:r>
        <w:rPr>
          <w:rFonts w:hint="eastAsia" w:ascii="宋体" w:hAnsi="宋体" w:cs="宋体"/>
          <w:sz w:val="24"/>
        </w:rPr>
        <w:t xml:space="preserve">注：按采购文件工程量清单编制 </w:t>
      </w:r>
    </w:p>
    <w:p>
      <w:pPr>
        <w:pStyle w:val="63"/>
        <w:ind w:firstLine="480"/>
        <w:rPr>
          <w:rFonts w:cs="宋体"/>
          <w:sz w:val="24"/>
        </w:rPr>
      </w:pPr>
    </w:p>
    <w:p>
      <w:pPr>
        <w:pStyle w:val="63"/>
        <w:ind w:firstLine="480"/>
        <w:rPr>
          <w:rFonts w:cs="宋体"/>
          <w:sz w:val="24"/>
        </w:rPr>
        <w:sectPr>
          <w:footerReference r:id="rId22" w:type="first"/>
          <w:headerReference r:id="rId19" w:type="default"/>
          <w:footerReference r:id="rId20" w:type="default"/>
          <w:footerReference r:id="rId21"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71" w:name="_Hlk101259491"/>
      <w:r>
        <w:rPr>
          <w:rFonts w:hint="eastAsia" w:ascii="宋体" w:hAnsi="宋体" w:eastAsia="宋体" w:cs="宋体"/>
          <w:sz w:val="32"/>
          <w:szCs w:val="32"/>
        </w:rPr>
        <w:t>（如果有）</w:t>
      </w:r>
      <w:bookmarkEnd w:id="471"/>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72" w:name="_Toc465665161"/>
      <w:r>
        <w:rPr>
          <w:rFonts w:hint="eastAsia" w:ascii="宋体" w:hAnsi="宋体" w:cs="宋体"/>
        </w:rPr>
        <w:t>附件</w:t>
      </w:r>
      <w:bookmarkEnd w:id="47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73" w:name="OLE_LINK13"/>
      <w:bookmarkStart w:id="474" w:name="OLE_LINK14"/>
      <w:r>
        <w:rPr>
          <w:rFonts w:hint="eastAsia" w:ascii="宋体" w:hAnsi="宋体" w:cs="宋体"/>
          <w:b/>
          <w:spacing w:val="6"/>
          <w:sz w:val="32"/>
          <w:szCs w:val="32"/>
        </w:rPr>
        <w:t>残疾人福利性单位声明函</w:t>
      </w:r>
    </w:p>
    <w:bookmarkEnd w:id="473"/>
    <w:bookmarkEnd w:id="47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7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75"/>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7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7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8"/>
      </w:pPr>
    </w:p>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77" w:name="_Toc131845147"/>
    <w:bookmarkStart w:id="478" w:name="_Toc36110187"/>
    <w:bookmarkStart w:id="479" w:name="_Toc91899912"/>
    <w:bookmarkStart w:id="480" w:name="_Toc164085800"/>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page" w:x="5672" w:y="1"/>
      <w:jc w:val="center"/>
      <w:rPr>
        <w:rStyle w:val="74"/>
        <w:rFonts w:ascii="宋体" w:hAnsi="宋体"/>
      </w:rPr>
    </w:pPr>
    <w:r>
      <w:rPr>
        <w:rFonts w:ascii="宋体" w:hAnsi="宋体"/>
      </w:rPr>
      <w:fldChar w:fldCharType="begin"/>
    </w:r>
    <w:r>
      <w:rPr>
        <w:rStyle w:val="74"/>
        <w:rFonts w:ascii="宋体" w:hAnsi="宋体"/>
      </w:rPr>
      <w:instrText xml:space="preserve">PAGE  </w:instrText>
    </w:r>
    <w:r>
      <w:rPr>
        <w:rFonts w:ascii="宋体" w:hAnsi="宋体"/>
      </w:rPr>
      <w:fldChar w:fldCharType="separate"/>
    </w:r>
    <w:r>
      <w:rPr>
        <w:rStyle w:val="74"/>
        <w:rFonts w:ascii="宋体" w:hAnsi="宋体"/>
      </w:rPr>
      <w:t>67</w:t>
    </w:r>
    <w:r>
      <w:rPr>
        <w:rFonts w:ascii="宋体" w:hAnsi="宋体"/>
      </w:rPr>
      <w:fldChar w:fldCharType="end"/>
    </w:r>
  </w:p>
  <w:p>
    <w:pPr>
      <w:pStyle w:val="43"/>
      <w:ind w:right="360"/>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C6156"/>
    <w:multiLevelType w:val="singleLevel"/>
    <w:tmpl w:val="D72C6156"/>
    <w:lvl w:ilvl="0" w:tentative="0">
      <w:start w:val="4"/>
      <w:numFmt w:val="decimal"/>
      <w:lvlText w:val="%1."/>
      <w:lvlJc w:val="left"/>
      <w:pPr>
        <w:tabs>
          <w:tab w:val="left" w:pos="312"/>
        </w:tabs>
      </w:pPr>
    </w:lvl>
  </w:abstractNum>
  <w:abstractNum w:abstractNumId="1">
    <w:nsid w:val="00000002"/>
    <w:multiLevelType w:val="singleLevel"/>
    <w:tmpl w:val="00000002"/>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3"/>
    <w:multiLevelType w:val="singleLevel"/>
    <w:tmpl w:val="00000003"/>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5"/>
    <w:multiLevelType w:val="multilevel"/>
    <w:tmpl w:val="00000005"/>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00000A"/>
    <w:multiLevelType w:val="multilevel"/>
    <w:tmpl w:val="0000000A"/>
    <w:lvl w:ilvl="0" w:tentative="0">
      <w:start w:val="1"/>
      <w:numFmt w:val="decimal"/>
      <w:suff w:val="nothing"/>
      <w:lvlText w:val="（%1）"/>
      <w:lvlJc w:val="left"/>
      <w:pPr>
        <w:tabs>
          <w:tab w:val="left" w:pos="0"/>
        </w:tabs>
      </w:pPr>
      <w:rPr>
        <w:rFonts w:hint="default"/>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TM4MmY1ZDlkODAyYjdhNzdlMWMwOWMwYWJ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E6A60"/>
    <w:rsid w:val="0F7B0511"/>
    <w:rsid w:val="0F7B76D9"/>
    <w:rsid w:val="0F816ACD"/>
    <w:rsid w:val="0F9832DB"/>
    <w:rsid w:val="0FBF3FD2"/>
    <w:rsid w:val="0FBF7FF3"/>
    <w:rsid w:val="10646583"/>
    <w:rsid w:val="107D4B15"/>
    <w:rsid w:val="108A3C80"/>
    <w:rsid w:val="10C26171"/>
    <w:rsid w:val="10F33360"/>
    <w:rsid w:val="10FC16EA"/>
    <w:rsid w:val="1104714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3764B4"/>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CF012A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93069"/>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11081"/>
    <w:rsid w:val="27044A29"/>
    <w:rsid w:val="271D34C8"/>
    <w:rsid w:val="276142BF"/>
    <w:rsid w:val="27783712"/>
    <w:rsid w:val="27907362"/>
    <w:rsid w:val="28115C9D"/>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466AB"/>
    <w:rsid w:val="2F946CCB"/>
    <w:rsid w:val="2FD25781"/>
    <w:rsid w:val="2FDC745C"/>
    <w:rsid w:val="2FFD7934"/>
    <w:rsid w:val="3037151A"/>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81DB9"/>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B60F3"/>
    <w:rsid w:val="40C31A53"/>
    <w:rsid w:val="40FF545D"/>
    <w:rsid w:val="410067C8"/>
    <w:rsid w:val="416176D3"/>
    <w:rsid w:val="418C778E"/>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62DB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7E2EA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61F93"/>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614314"/>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E57F8E"/>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B033F"/>
    <w:rsid w:val="707723D0"/>
    <w:rsid w:val="70A31FD7"/>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241B19"/>
    <w:rsid w:val="7A335DE9"/>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37801"/>
    <w:rsid w:val="7E6C679B"/>
    <w:rsid w:val="7E9A4E1F"/>
    <w:rsid w:val="7EA7723A"/>
    <w:rsid w:val="7EE2794B"/>
    <w:rsid w:val="7EF56FBB"/>
    <w:rsid w:val="7F0768EB"/>
    <w:rsid w:val="7F143BEC"/>
    <w:rsid w:val="7F362021"/>
    <w:rsid w:val="7F715AF2"/>
    <w:rsid w:val="7F7B47F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6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7"/>
    <w:link w:val="26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28"/>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标题 1 字符1"/>
    <w:link w:val="4"/>
    <w:qFormat/>
    <w:uiPriority w:val="0"/>
    <w:rPr>
      <w:rFonts w:eastAsia="宋体"/>
      <w:b/>
      <w:bCs/>
      <w:kern w:val="44"/>
      <w:sz w:val="32"/>
      <w:szCs w:val="44"/>
    </w:rPr>
  </w:style>
  <w:style w:type="paragraph" w:customStyle="1" w:styleId="968">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C35DC-8785-4508-B746-16C45A6AB75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48807</Words>
  <Characters>51029</Characters>
  <Lines>405</Lines>
  <Paragraphs>114</Paragraphs>
  <TotalTime>8</TotalTime>
  <ScaleCrop>false</ScaleCrop>
  <LinksUpToDate>false</LinksUpToDate>
  <CharactersWithSpaces>60058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浪子</cp:lastModifiedBy>
  <cp:lastPrinted>2024-05-15T03:10:00Z</cp:lastPrinted>
  <dcterms:modified xsi:type="dcterms:W3CDTF">2024-06-13T01:41:48Z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7FF55D5A70D74DFFA07C99BC98B9407C_13</vt:lpwstr>
  </property>
  <property fmtid="{D5CDD505-2E9C-101B-9397-08002B2CF9AE}" pid="5" name="commondata">
    <vt:lpwstr>eyJoZGlkIjoiNGNlMmFkMDQ1NDY0ZmRiM2Q0NjY4NTFjN2IwMTllYjMifQ==</vt:lpwstr>
  </property>
</Properties>
</file>