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萧山区衙前镇2024年度食堂大宗食材配送服务项目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r>
        <w:rPr>
          <w:rFonts w:hint="eastAsia" w:ascii="宋体" w:hAnsi="宋体" w:cs="宋体"/>
          <w:b/>
          <w:color w:val="auto"/>
          <w:sz w:val="44"/>
          <w:szCs w:val="44"/>
          <w:highlight w:val="none"/>
          <w:lang w:val="en-US" w:eastAsia="zh-CN"/>
        </w:rPr>
        <w:t>电子招投标</w:t>
      </w:r>
      <w:r>
        <w:rPr>
          <w:rFonts w:hint="eastAsia" w:ascii="宋体" w:hAnsi="宋体" w:eastAsia="宋体" w:cs="宋体"/>
          <w:b/>
          <w:color w:val="auto"/>
          <w:sz w:val="44"/>
          <w:szCs w:val="44"/>
          <w:highlight w:val="none"/>
        </w:rPr>
        <w:t>）</w:t>
      </w:r>
    </w:p>
    <w:p>
      <w:pP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val="en-US" w:eastAsia="zh-CN"/>
        </w:rPr>
        <w:t>YQ-GYGK-2024514</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杭州市萧山区衙前镇人民政府</w:t>
      </w: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浙江华域高宇项目管理有限公司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20</w:t>
      </w:r>
      <w:r>
        <w:rPr>
          <w:rFonts w:hint="eastAsia" w:ascii="宋体" w:hAnsi="宋体" w:cs="宋体"/>
          <w:bCs/>
          <w:color w:val="auto"/>
          <w:sz w:val="32"/>
          <w:szCs w:val="32"/>
          <w:highlight w:val="none"/>
          <w:lang w:val="en-US" w:eastAsia="zh-CN"/>
        </w:rPr>
        <w:t>24</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6</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7</w:t>
      </w:r>
      <w:r>
        <w:rPr>
          <w:rFonts w:hint="eastAsia" w:ascii="宋体" w:hAnsi="宋体" w:eastAsia="宋体" w:cs="宋体"/>
          <w:bCs/>
          <w:color w:val="auto"/>
          <w:sz w:val="32"/>
          <w:szCs w:val="32"/>
          <w:highlight w:val="none"/>
        </w:rPr>
        <w:t>日</w:t>
      </w:r>
    </w:p>
    <w:p>
      <w:pPr>
        <w:jc w:val="cente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pStyle w:val="635"/>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eastAsia="zh-CN"/>
        </w:rPr>
        <w:t>萧山区衙前镇2024年度食堂大宗食材配送服务项目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https://www.zcygov.cn/）获取（下载）招标文件，并于202</w:t>
      </w:r>
      <w:r>
        <w:rPr>
          <w:rStyle w:val="77"/>
          <w:rFonts w:hint="eastAsia" w:ascii="宋体" w:hAnsi="宋体" w:eastAsia="宋体" w:cs="宋体"/>
          <w:snapToGrid/>
          <w:color w:val="auto"/>
          <w:kern w:val="2"/>
          <w:sz w:val="24"/>
          <w:szCs w:val="24"/>
          <w:highlight w:val="none"/>
          <w:lang w:val="en-US" w:eastAsia="zh-CN"/>
        </w:rPr>
        <w:t>4</w:t>
      </w:r>
      <w:r>
        <w:rPr>
          <w:rStyle w:val="77"/>
          <w:rFonts w:hint="eastAsia" w:ascii="宋体" w:hAnsi="宋体" w:eastAsia="宋体" w:cs="宋体"/>
          <w:snapToGrid/>
          <w:color w:val="auto"/>
          <w:kern w:val="2"/>
          <w:sz w:val="24"/>
          <w:szCs w:val="24"/>
          <w:highlight w:val="none"/>
        </w:rPr>
        <w:t>年</w:t>
      </w:r>
      <w:r>
        <w:rPr>
          <w:rStyle w:val="77"/>
          <w:rFonts w:hint="eastAsia" w:ascii="宋体" w:hAnsi="宋体" w:cs="宋体"/>
          <w:snapToGrid/>
          <w:color w:val="auto"/>
          <w:kern w:val="2"/>
          <w:sz w:val="24"/>
          <w:szCs w:val="24"/>
          <w:highlight w:val="none"/>
          <w:lang w:val="en-US" w:eastAsia="zh-CN"/>
        </w:rPr>
        <w:t>7</w:t>
      </w:r>
      <w:r>
        <w:rPr>
          <w:rStyle w:val="77"/>
          <w:rFonts w:hint="eastAsia" w:ascii="宋体" w:hAnsi="宋体" w:eastAsia="宋体" w:cs="宋体"/>
          <w:snapToGrid/>
          <w:color w:val="auto"/>
          <w:kern w:val="2"/>
          <w:sz w:val="24"/>
          <w:szCs w:val="24"/>
          <w:highlight w:val="none"/>
        </w:rPr>
        <w:t>月</w:t>
      </w:r>
      <w:r>
        <w:rPr>
          <w:rStyle w:val="77"/>
          <w:rFonts w:hint="eastAsia" w:ascii="宋体" w:hAnsi="宋体" w:cs="宋体"/>
          <w:snapToGrid/>
          <w:color w:val="auto"/>
          <w:kern w:val="2"/>
          <w:sz w:val="24"/>
          <w:szCs w:val="24"/>
          <w:highlight w:val="none"/>
          <w:lang w:val="en-US" w:eastAsia="zh-CN"/>
        </w:rPr>
        <w:t>1</w:t>
      </w:r>
      <w:r>
        <w:rPr>
          <w:rStyle w:val="77"/>
          <w:rFonts w:hint="eastAsia" w:ascii="宋体" w:hAnsi="宋体" w:eastAsia="宋体" w:cs="宋体"/>
          <w:snapToGrid/>
          <w:color w:val="auto"/>
          <w:kern w:val="2"/>
          <w:sz w:val="24"/>
          <w:szCs w:val="24"/>
          <w:highlight w:val="none"/>
        </w:rPr>
        <w:t>日</w:t>
      </w:r>
      <w:r>
        <w:rPr>
          <w:rStyle w:val="77"/>
          <w:rFonts w:hint="eastAsia" w:ascii="宋体" w:hAnsi="宋体" w:cs="宋体"/>
          <w:snapToGrid/>
          <w:color w:val="auto"/>
          <w:kern w:val="2"/>
          <w:sz w:val="24"/>
          <w:szCs w:val="24"/>
          <w:highlight w:val="none"/>
          <w:lang w:val="en-US" w:eastAsia="zh-CN"/>
        </w:rPr>
        <w:t>14</w:t>
      </w:r>
      <w:r>
        <w:rPr>
          <w:rStyle w:val="77"/>
          <w:rFonts w:hint="eastAsia" w:ascii="宋体" w:hAnsi="宋体" w:eastAsia="宋体" w:cs="宋体"/>
          <w:snapToGrid/>
          <w:color w:val="auto"/>
          <w:kern w:val="2"/>
          <w:sz w:val="24"/>
          <w:szCs w:val="24"/>
          <w:highlight w:val="none"/>
        </w:rPr>
        <w:t>点</w:t>
      </w:r>
      <w:r>
        <w:rPr>
          <w:rStyle w:val="77"/>
          <w:rFonts w:hint="eastAsia" w:ascii="宋体" w:hAnsi="宋体" w:cs="宋体"/>
          <w:snapToGrid/>
          <w:color w:val="auto"/>
          <w:kern w:val="2"/>
          <w:sz w:val="24"/>
          <w:szCs w:val="24"/>
          <w:highlight w:val="none"/>
          <w:lang w:val="en-US" w:eastAsia="zh-CN"/>
        </w:rPr>
        <w:t>00</w:t>
      </w:r>
      <w:r>
        <w:rPr>
          <w:rStyle w:val="77"/>
          <w:rFonts w:hint="eastAsia" w:ascii="宋体" w:hAnsi="宋体" w:eastAsia="宋体" w:cs="宋体"/>
          <w:snapToGrid/>
          <w:color w:val="auto"/>
          <w:kern w:val="2"/>
          <w:sz w:val="24"/>
          <w:szCs w:val="24"/>
          <w:highlight w:val="none"/>
        </w:rPr>
        <w:t>分</w:t>
      </w:r>
      <w:r>
        <w:rPr>
          <w:rStyle w:val="77"/>
          <w:rFonts w:hint="eastAsia" w:ascii="宋体" w:hAnsi="宋体" w:eastAsia="宋体" w:cs="宋体"/>
          <w:bCs/>
          <w:snapToGrid/>
          <w:color w:val="auto"/>
          <w:kern w:val="2"/>
          <w:sz w:val="24"/>
          <w:szCs w:val="24"/>
          <w:highlight w:val="none"/>
        </w:rPr>
        <w:t>00秒</w:t>
      </w:r>
      <w:r>
        <w:rPr>
          <w:rStyle w:val="77"/>
          <w:rFonts w:hint="eastAsia" w:ascii="宋体" w:hAnsi="宋体" w:eastAsia="宋体" w:cs="宋体"/>
          <w:bCs/>
          <w:snapToGrid/>
          <w:color w:val="auto"/>
          <w:kern w:val="2"/>
          <w:sz w:val="24"/>
          <w:szCs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项目编号：YQ-GYGK-2024514</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萧山区衙前镇2024年度食堂大宗食材配送服务项目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b/>
          <w:color w:val="auto"/>
          <w:sz w:val="24"/>
          <w:highlight w:val="none"/>
          <w:lang w:val="en-US" w:eastAsia="zh-CN"/>
        </w:rPr>
        <w:t>3000000.00（2年）</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color w:val="auto"/>
          <w:sz w:val="24"/>
          <w:highlight w:val="none"/>
          <w:lang w:val="en-US" w:eastAsia="zh-CN"/>
        </w:rPr>
        <w:t>/</w:t>
      </w:r>
    </w:p>
    <w:p>
      <w:pPr>
        <w:pStyle w:val="5"/>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Cs/>
          <w:snapToGrid/>
          <w:color w:val="auto"/>
          <w:kern w:val="2"/>
          <w:sz w:val="24"/>
          <w:szCs w:val="24"/>
          <w:highlight w:val="none"/>
          <w:lang w:eastAsia="zh-CN"/>
        </w:rPr>
        <w:t>萧山区衙前镇2024年度食堂大宗食材配送服务项目</w:t>
      </w:r>
      <w:r>
        <w:rPr>
          <w:rFonts w:hint="eastAsia" w:ascii="宋体" w:hAnsi="宋体" w:eastAsia="宋体" w:cs="宋体"/>
          <w:bCs/>
          <w:snapToGrid/>
          <w:color w:val="auto"/>
          <w:kern w:val="2"/>
          <w:sz w:val="24"/>
          <w:szCs w:val="24"/>
          <w:highlight w:val="none"/>
          <w:lang w:eastAsia="zh-CN"/>
        </w:rPr>
        <w:t>，</w:t>
      </w:r>
      <w:r>
        <w:rPr>
          <w:rFonts w:hint="eastAsia" w:ascii="宋体" w:hAnsi="宋体" w:eastAsia="宋体" w:cs="宋体"/>
          <w:bCs/>
          <w:snapToGrid/>
          <w:color w:val="auto"/>
          <w:kern w:val="2"/>
          <w:sz w:val="24"/>
          <w:szCs w:val="24"/>
          <w:highlight w:val="none"/>
        </w:rPr>
        <w:t xml:space="preserve">主要内容： </w:t>
      </w:r>
      <w:r>
        <w:rPr>
          <w:rFonts w:hint="eastAsia" w:hAnsi="宋体" w:cs="宋体"/>
          <w:bCs/>
          <w:snapToGrid/>
          <w:color w:val="auto"/>
          <w:kern w:val="2"/>
          <w:sz w:val="24"/>
          <w:szCs w:val="24"/>
          <w:highlight w:val="none"/>
          <w:lang w:eastAsia="zh-CN"/>
        </w:rPr>
        <w:t>萧山区衙前镇2024年度食堂大宗食材配送服务项目</w:t>
      </w:r>
      <w:r>
        <w:rPr>
          <w:rFonts w:hint="eastAsia" w:ascii="宋体" w:hAnsi="宋体" w:eastAsia="宋体" w:cs="宋体"/>
          <w:bCs/>
          <w:snapToGrid/>
          <w:color w:val="auto"/>
          <w:kern w:val="2"/>
          <w:sz w:val="24"/>
          <w:szCs w:val="24"/>
          <w:highlight w:val="none"/>
        </w:rPr>
        <w:t>。</w:t>
      </w:r>
      <w:r>
        <w:rPr>
          <w:rFonts w:hint="eastAsia" w:ascii="宋体" w:hAnsi="宋体" w:eastAsia="宋体" w:cs="宋体"/>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hint="eastAsia" w:ascii="宋体" w:hAnsi="宋体" w:eastAsia="宋体" w:cs="宋体"/>
          <w:color w:val="auto"/>
          <w:highlight w:val="none"/>
          <w:lang w:eastAsia="zh-CN"/>
        </w:rPr>
      </w:pPr>
      <w:r>
        <w:rPr>
          <w:rFonts w:hint="eastAsia" w:ascii="宋体" w:hAnsi="宋体" w:eastAsia="宋体" w:cs="宋体"/>
          <w:b/>
          <w:color w:val="auto"/>
          <w:highlight w:val="none"/>
        </w:rPr>
        <w:t>合同履约期限：</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详见招标文件</w:t>
      </w:r>
    </w:p>
    <w:p>
      <w:pPr>
        <w:pStyle w:val="5"/>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sdt>
        <w:sdtPr>
          <w:rPr>
            <w:rFonts w:hint="eastAsia" w:ascii="宋体" w:hAnsi="宋体" w:eastAsia="宋体" w:cs="宋体"/>
            <w:color w:val="auto"/>
            <w:kern w:val="0"/>
            <w:sz w:val="24"/>
            <w:highlight w:val="none"/>
          </w:rPr>
          <w:id w:val="-441836950"/>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59162419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w:t>
      </w:r>
    </w:p>
    <w:p>
      <w:pPr>
        <w:snapToGrid w:val="0"/>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无</w:t>
      </w:r>
    </w:p>
    <w:p>
      <w:pPr>
        <w:snapToGrid w:val="0"/>
        <w:spacing w:line="360" w:lineRule="auto"/>
        <w:ind w:firstLine="480" w:firstLineChars="200"/>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有特定资格要求：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，该特定条件的法律法规依据：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sz w:val="24"/>
          <w:highlight w:val="none"/>
          <w:u w:val="single"/>
          <w:lang w:val="en-US" w:eastAsia="zh-CN"/>
        </w:rPr>
        <w:t>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rPr>
        <w:t>分00秒</w:t>
      </w:r>
      <w:r>
        <w:rPr>
          <w:rFonts w:hint="eastAsia" w:ascii="宋体" w:hAnsi="宋体" w:eastAsia="宋体" w:cs="宋体"/>
          <w:bCs/>
          <w:color w:val="auto"/>
          <w:sz w:val="24"/>
          <w:highlight w:val="none"/>
          <w:u w:val="singl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宋体" w:hAnsi="宋体" w:eastAsia="宋体" w:cs="宋体"/>
          <w:color w:val="auto"/>
          <w:sz w:val="24"/>
          <w:highlight w:val="none"/>
          <w:lang w:val="en-US" w:eastAsia="zh-CN"/>
        </w:rPr>
        <w:t>项目是否接收备份文件，以前附表说明为准。</w:t>
      </w:r>
      <w:r>
        <w:rPr>
          <w:rFonts w:hint="eastAsia" w:ascii="宋体" w:hAnsi="宋体" w:eastAsia="宋体" w:cs="宋体"/>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名称：</w:t>
      </w:r>
      <w:r>
        <w:rPr>
          <w:rFonts w:hint="eastAsia" w:ascii="宋体" w:hAnsi="宋体" w:cs="宋体"/>
          <w:color w:val="auto"/>
          <w:sz w:val="24"/>
          <w:highlight w:val="none"/>
          <w:lang w:eastAsia="zh-CN"/>
        </w:rPr>
        <w:t>杭州市萧山区衙前镇人民政府</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 杭州市萧山区衙前镇衙前路350号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 xml:space="preserve">传真： </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项目联系人（询问）：瞿锋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项目联系方式（询问）：0571-82768018</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顾明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val="en-US" w:eastAsia="zh-CN"/>
        </w:rPr>
        <w:t>13958056217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称：浙江华域高宇项目管理有限公司</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地址：萧山区北干街道金城路560号心意广场2幢1101室</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传真：0571-22866657</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施少杰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项目联系方式（询问）：0571-22816663/</w:t>
      </w:r>
      <w:r>
        <w:rPr>
          <w:rFonts w:hint="eastAsia" w:ascii="宋体" w:hAnsi="宋体" w:cs="宋体"/>
          <w:color w:val="auto"/>
          <w:sz w:val="24"/>
          <w:highlight w:val="none"/>
          <w:lang w:val="en-US" w:eastAsia="zh-CN"/>
        </w:rPr>
        <w:t>18668052483</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汪路易</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质疑联系方式：0571-22816663：</w:t>
      </w:r>
    </w:p>
    <w:p>
      <w:pPr>
        <w:spacing w:line="360" w:lineRule="auto"/>
        <w:rPr>
          <w:rFonts w:hint="eastAsia" w:ascii="宋体" w:hAnsi="宋体" w:eastAsia="宋体" w:cs="宋体"/>
          <w:sz w:val="24"/>
        </w:rPr>
      </w:pPr>
      <w:r>
        <w:rPr>
          <w:rFonts w:hint="eastAsia" w:ascii="宋体" w:hAnsi="宋体" w:eastAsia="宋体" w:cs="宋体"/>
          <w:color w:val="auto"/>
          <w:sz w:val="24"/>
          <w:highlight w:val="none"/>
        </w:rPr>
        <w:t xml:space="preserve">   </w:t>
      </w: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rPr>
      </w:pPr>
      <w:r>
        <w:rPr>
          <w:rFonts w:hint="eastAsia" w:ascii="宋体" w:hAnsi="宋体" w:eastAsia="宋体" w:cs="宋体"/>
          <w:sz w:val="24"/>
        </w:rPr>
        <w:t xml:space="preserve">   名    称：萧山区财政局</w:t>
      </w:r>
      <w:r>
        <w:rPr>
          <w:rFonts w:hint="eastAsia" w:ascii="宋体" w:hAnsi="宋体" w:eastAsia="宋体" w:cs="宋体"/>
          <w:sz w:val="24"/>
          <w:lang w:eastAsia="zh-CN"/>
        </w:rPr>
        <w:t>、</w:t>
      </w:r>
      <w:r>
        <w:rPr>
          <w:rFonts w:hint="eastAsia" w:ascii="宋体" w:hAnsi="宋体" w:eastAsia="宋体" w:cs="宋体"/>
          <w:sz w:val="24"/>
          <w:lang w:val="en-US" w:eastAsia="zh-CN"/>
        </w:rPr>
        <w:t>浙江省政府采购行政裁决服务中心（杭州）</w:t>
      </w:r>
    </w:p>
    <w:p>
      <w:pPr>
        <w:spacing w:line="360" w:lineRule="auto"/>
        <w:ind w:left="237" w:leftChars="113" w:firstLine="180" w:firstLineChars="75"/>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lang w:val="en-US" w:eastAsia="zh-CN"/>
        </w:rPr>
        <w:t>杭州市上城区四季青街道新业路市民之家G03办公室（快递仅限ems或顺丰）</w:t>
      </w:r>
    </w:p>
    <w:p>
      <w:pPr>
        <w:spacing w:line="360" w:lineRule="auto"/>
        <w:ind w:left="237" w:leftChars="113" w:firstLine="180" w:firstLineChars="75"/>
        <w:rPr>
          <w:rFonts w:hint="eastAsia" w:ascii="宋体" w:hAnsi="宋体" w:eastAsia="宋体" w:cs="宋体"/>
          <w:sz w:val="24"/>
          <w:lang w:eastAsia="zh-CN"/>
        </w:rPr>
      </w:pPr>
      <w:r>
        <w:rPr>
          <w:rFonts w:hint="eastAsia" w:ascii="宋体" w:hAnsi="宋体" w:eastAsia="宋体" w:cs="宋体"/>
          <w:sz w:val="24"/>
        </w:rPr>
        <w:t>传   真：</w:t>
      </w:r>
      <w:r>
        <w:rPr>
          <w:rFonts w:hint="eastAsia" w:ascii="宋体" w:hAnsi="宋体" w:eastAsia="宋体" w:cs="宋体"/>
          <w:sz w:val="24"/>
          <w:lang w:val="en-US" w:eastAsia="zh-CN"/>
        </w:rPr>
        <w:t>/</w:t>
      </w:r>
    </w:p>
    <w:p>
      <w:pPr>
        <w:spacing w:line="360" w:lineRule="auto"/>
        <w:ind w:left="237" w:leftChars="113" w:firstLine="180" w:firstLineChars="75"/>
        <w:rPr>
          <w:rFonts w:hint="eastAsia" w:ascii="宋体" w:hAnsi="宋体" w:eastAsia="宋体" w:cs="宋体"/>
          <w:sz w:val="24"/>
        </w:rPr>
      </w:pPr>
      <w:r>
        <w:rPr>
          <w:rFonts w:hint="eastAsia" w:ascii="宋体" w:hAnsi="宋体" w:eastAsia="宋体" w:cs="宋体"/>
          <w:sz w:val="24"/>
        </w:rPr>
        <w:t>联系人 ：</w:t>
      </w:r>
      <w:r>
        <w:rPr>
          <w:rFonts w:hint="eastAsia" w:ascii="宋体" w:hAnsi="宋体" w:eastAsia="宋体" w:cs="宋体"/>
          <w:sz w:val="24"/>
          <w:lang w:val="en-US" w:eastAsia="zh-CN"/>
        </w:rPr>
        <w:t>朱女士/王女士</w:t>
      </w:r>
    </w:p>
    <w:p>
      <w:pPr>
        <w:spacing w:line="360" w:lineRule="auto"/>
        <w:ind w:left="237" w:leftChars="113" w:firstLine="180" w:firstLineChars="75"/>
        <w:rPr>
          <w:rFonts w:hint="eastAsia" w:ascii="宋体" w:hAnsi="宋体" w:eastAsia="宋体" w:cs="宋体"/>
          <w:sz w:val="24"/>
          <w:lang w:val="en-US" w:eastAsia="zh-CN"/>
        </w:rPr>
      </w:pPr>
      <w:r>
        <w:rPr>
          <w:rFonts w:hint="eastAsia" w:ascii="宋体" w:hAnsi="宋体" w:eastAsia="宋体" w:cs="宋体"/>
          <w:sz w:val="24"/>
        </w:rPr>
        <w:t>监督投诉电话：</w:t>
      </w:r>
      <w:r>
        <w:rPr>
          <w:rFonts w:hint="eastAsia" w:ascii="宋体" w:hAnsi="宋体" w:eastAsia="宋体" w:cs="宋体"/>
          <w:sz w:val="24"/>
          <w:lang w:val="en-US" w:eastAsia="zh-CN"/>
        </w:rPr>
        <w:t>0571-85252453</w:t>
      </w:r>
      <w:r>
        <w:rPr>
          <w:rFonts w:hint="eastAsia" w:ascii="宋体" w:hAnsi="宋体" w:eastAsia="宋体" w:cs="宋体"/>
          <w:sz w:val="24"/>
        </w:rPr>
        <w:t xml:space="preserve"> </w:t>
      </w:r>
    </w:p>
    <w:p>
      <w:pPr>
        <w:spacing w:line="360" w:lineRule="auto"/>
        <w:ind w:left="237" w:leftChars="113" w:firstLine="180" w:firstLineChars="75"/>
        <w:rPr>
          <w:rFonts w:hint="eastAsia" w:ascii="宋体" w:hAnsi="宋体" w:eastAsia="宋体" w:cs="宋体"/>
          <w:color w:val="auto"/>
          <w:sz w:val="24"/>
          <w:highlight w:val="none"/>
          <w:lang w:val="en-US" w:eastAsia="zh-CN"/>
        </w:rPr>
      </w:pPr>
      <w:r>
        <w:rPr>
          <w:rFonts w:hint="eastAsia" w:ascii="宋体" w:hAnsi="宋体" w:eastAsia="宋体" w:cs="宋体"/>
          <w:sz w:val="24"/>
          <w:lang w:eastAsia="zh-CN"/>
        </w:rPr>
        <w:t>政策咨询电话：</w:t>
      </w:r>
      <w:r>
        <w:rPr>
          <w:rFonts w:hint="eastAsia" w:ascii="宋体" w:hAnsi="宋体" w:eastAsia="宋体" w:cs="宋体"/>
          <w:sz w:val="24"/>
        </w:rPr>
        <w:t>0571-82756122  </w:t>
      </w:r>
      <w:r>
        <w:rPr>
          <w:rFonts w:hint="eastAsia" w:ascii="宋体" w:hAnsi="宋体" w:eastAsia="宋体" w:cs="宋体"/>
          <w:sz w:val="24"/>
          <w:lang w:eastAsia="zh-CN"/>
        </w:rPr>
        <w:t>（汤先生）</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lang w:val="en-US" w:eastAsia="zh-CN"/>
        </w:rPr>
      </w:pP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（1）标的：萧山区衙前镇2024年度食堂大宗食材配送，属于</w:t>
            </w:r>
            <w:r>
              <w:rPr>
                <w:rFonts w:hint="eastAsia" w:ascii="宋体" w:hAnsi="宋体" w:cs="宋体"/>
                <w:color w:val="auto"/>
                <w:highlight w:val="none"/>
                <w:lang w:val="en-US" w:eastAsia="zh-CN"/>
              </w:rPr>
              <w:t>商务服务业</w:t>
            </w:r>
            <w:r>
              <w:rPr>
                <w:rFonts w:hint="eastAsia" w:ascii="宋体" w:hAnsi="宋体" w:eastAsia="宋体" w:cs="宋体"/>
                <w:color w:val="auto"/>
                <w:highlight w:val="none"/>
              </w:rPr>
              <w:t>行业；</w:t>
            </w:r>
          </w:p>
          <w:p>
            <w:pPr>
              <w:pStyle w:val="3"/>
              <w:rPr>
                <w:rFonts w:hint="eastAsia" w:ascii="宋体" w:hAnsi="宋体" w:eastAsia="宋体" w:cs="宋体"/>
                <w:color w:val="auto"/>
                <w:highlight w:val="none"/>
                <w:lang w:val="en-US"/>
              </w:rPr>
            </w:pPr>
            <w:r>
              <w:rPr>
                <w:rFonts w:hint="eastAsia" w:ascii="宋体" w:hAnsi="宋体" w:eastAsia="宋体" w:cs="宋体"/>
                <w:color w:val="auto"/>
                <w:highlight w:val="none"/>
                <w:lang w:val="en-US"/>
              </w:rPr>
              <w:t>……</w:t>
            </w:r>
          </w:p>
          <w:p>
            <w:pPr>
              <w:rPr>
                <w:rFonts w:hint="eastAsia" w:ascii="宋体" w:hAnsi="宋体" w:eastAsia="宋体" w:cs="宋体"/>
                <w:color w:val="auto"/>
                <w:highlight w:val="none"/>
                <w:lang w:val="en-US"/>
              </w:rPr>
            </w:pPr>
            <w:r>
              <w:rPr>
                <w:rFonts w:hint="eastAsia" w:ascii="宋体" w:hAnsi="宋体" w:eastAsia="宋体" w:cs="宋体"/>
                <w:color w:val="auto"/>
                <w:sz w:val="22"/>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r>
              <w:rPr>
                <w:rFonts w:hint="eastAsia" w:ascii="宋体" w:hAnsi="宋体" w:eastAsia="宋体" w:cs="宋体"/>
                <w:color w:val="auto"/>
                <w:kern w:val="0"/>
                <w:sz w:val="24"/>
                <w:highlight w:val="none"/>
              </w:rPr>
              <w:br w:type="textWrapping"/>
            </w:r>
            <w:r>
              <w:rPr>
                <w:rFonts w:hint="eastAsia" w:ascii="宋体" w:hAnsi="宋体" w:eastAsia="宋体" w:cs="宋体"/>
                <w:color w:val="auto"/>
                <w:kern w:val="0"/>
                <w:sz w:val="24"/>
                <w:highlight w:val="none"/>
              </w:rPr>
              <w:t>优先采购向我国企业转让技术、与我国企业签订消化吸收再创新方案的供应商的进口产品，详见</w:t>
            </w:r>
            <w:r>
              <w:rPr>
                <w:rFonts w:hint="eastAsia" w:ascii="宋体" w:hAnsi="宋体" w:eastAsia="宋体" w:cs="宋体"/>
                <w:color w:val="auto"/>
                <w:kern w:val="0"/>
                <w:sz w:val="24"/>
                <w:highlight w:val="none"/>
                <w:u w:val="single"/>
              </w:rPr>
              <w:t>评分标准</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b/>
                <w:color w:val="auto"/>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b/>
                <w:color w:val="auto"/>
                <w:kern w:val="0"/>
                <w:sz w:val="24"/>
                <w:highlight w:val="none"/>
                <w:lang w:val="zh-CN"/>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本项目支持《杭州市萧山区政府采购支持中小企业信用融资暂行办法》。</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lang w:val="en-US" w:eastAsia="zh-CN"/>
              </w:rPr>
              <w:t>本项目</w:t>
            </w:r>
            <w:r>
              <w:rPr>
                <w:rFonts w:hint="eastAsia" w:ascii="宋体" w:hAnsi="宋体" w:eastAsia="宋体" w:cs="宋体"/>
                <w:color w:val="auto"/>
                <w:kern w:val="28"/>
                <w:sz w:val="24"/>
                <w:szCs w:val="24"/>
                <w:highlight w:val="none"/>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b/>
                <w:snapToGrid w:val="0"/>
                <w:color w:val="auto"/>
                <w:kern w:val="2"/>
                <w:sz w:val="24"/>
                <w:szCs w:val="24"/>
                <w:highlight w:val="none"/>
                <w:lang w:val="en-US" w:eastAsia="zh-CN" w:bidi="ar-SA"/>
              </w:rPr>
            </w:pPr>
            <w:r>
              <w:rPr>
                <w:rFonts w:hint="eastAsia" w:ascii="宋体" w:hAnsi="宋体" w:eastAsia="宋体" w:cs="宋体"/>
                <w:color w:val="auto"/>
                <w:kern w:val="28"/>
                <w:sz w:val="24"/>
                <w:szCs w:val="24"/>
                <w:highlight w:val="none"/>
                <w:lang w:val="en-US" w:eastAsia="zh-CN"/>
              </w:rPr>
              <w:t>采购机构代理费用由</w:t>
            </w:r>
            <w:r>
              <w:rPr>
                <w:rFonts w:hint="eastAsia" w:hAnsi="宋体" w:cs="宋体"/>
                <w:color w:val="auto"/>
                <w:kern w:val="28"/>
                <w:sz w:val="24"/>
                <w:szCs w:val="24"/>
                <w:highlight w:val="none"/>
                <w:lang w:val="en-US" w:eastAsia="zh-CN"/>
              </w:rPr>
              <w:t>采购人支付</w:t>
            </w:r>
            <w:r>
              <w:rPr>
                <w:rFonts w:hint="eastAsia" w:ascii="宋体" w:hAnsi="宋体" w:eastAsia="宋体" w:cs="宋体"/>
                <w:color w:val="auto"/>
                <w:kern w:val="28"/>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color w:val="auto"/>
                <w:sz w:val="22"/>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2"/>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highlight w:val="none"/>
              </w:rPr>
            </w:pPr>
            <w:r>
              <w:rPr>
                <w:rFonts w:hint="eastAsia" w:ascii="宋体" w:hAnsi="宋体" w:eastAsia="宋体" w:cs="宋体"/>
                <w:b/>
                <w:color w:val="auto"/>
                <w:sz w:val="22"/>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after="0" w:line="360" w:lineRule="auto"/>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采购人、采购机构质疑接收人、联系方式：详见公告</w:t>
            </w:r>
          </w:p>
          <w:p>
            <w:pPr>
              <w:snapToGrid w:val="0"/>
              <w:spacing w:after="0" w:line="360" w:lineRule="auto"/>
              <w:rPr>
                <w:rFonts w:hint="eastAsia" w:ascii="宋体" w:hAnsi="宋体" w:eastAsia="宋体" w:cs="宋体"/>
                <w:b/>
                <w:color w:val="auto"/>
                <w:sz w:val="22"/>
                <w:highlight w:val="none"/>
              </w:rPr>
            </w:pPr>
            <w:r>
              <w:rPr>
                <w:rFonts w:hint="eastAsia" w:ascii="宋体" w:hAnsi="宋体" w:eastAsia="宋体" w:cs="宋体"/>
                <w:b/>
                <w:color w:val="auto"/>
                <w:sz w:val="22"/>
                <w:highlight w:val="none"/>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auto"/>
                <w:sz w:val="22"/>
                <w:highlight w:val="none"/>
              </w:rPr>
            </w:pPr>
            <w:r>
              <w:rPr>
                <w:rFonts w:hint="eastAsia" w:ascii="宋体" w:hAnsi="宋体" w:eastAsia="宋体" w:cs="宋体"/>
                <w:color w:val="auto"/>
                <w:sz w:val="22"/>
                <w:highlight w:val="none"/>
              </w:rPr>
              <w:t>本项目涉及资格条件、采购需求、评分办法及采购过程中有关现场考察或开标前答疑会等事项由采购人进行答复。</w:t>
            </w:r>
          </w:p>
          <w:p>
            <w:pPr>
              <w:spacing w:after="0"/>
              <w:rPr>
                <w:rFonts w:hint="eastAsia" w:ascii="宋体" w:hAnsi="宋体" w:eastAsia="宋体" w:cs="宋体"/>
                <w:color w:val="auto"/>
                <w:sz w:val="22"/>
                <w:highlight w:val="none"/>
              </w:rPr>
            </w:pPr>
            <w:r>
              <w:rPr>
                <w:rFonts w:hint="eastAsia" w:ascii="宋体" w:hAnsi="宋体" w:eastAsia="宋体" w:cs="宋体"/>
                <w:color w:val="auto"/>
                <w:sz w:val="22"/>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after="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after="0"/>
              <w:rPr>
                <w:rFonts w:hint="eastAsia" w:ascii="宋体" w:hAnsi="宋体" w:eastAsia="宋体" w:cs="宋体"/>
                <w:b/>
                <w:color w:val="auto"/>
                <w:sz w:val="22"/>
                <w:highlight w:val="none"/>
                <w:lang w:val="en-US" w:eastAsia="zh-CN"/>
              </w:rPr>
            </w:pPr>
            <w:r>
              <w:rPr>
                <w:rFonts w:hint="eastAsia" w:ascii="宋体" w:hAnsi="宋体" w:eastAsia="宋体" w:cs="宋体"/>
                <w:b/>
                <w:color w:val="auto"/>
                <w:sz w:val="22"/>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宋体" w:hAnsi="宋体" w:eastAsia="宋体" w:cs="宋体"/>
                <w:color w:val="auto"/>
                <w:highlight w:val="none"/>
                <w:lang w:val="en-US" w:eastAsia="zh-CN"/>
              </w:rPr>
              <w:t>后</w:t>
            </w:r>
            <w:r>
              <w:rPr>
                <w:rFonts w:hint="eastAsia" w:ascii="宋体" w:hAnsi="宋体" w:eastAsia="宋体" w:cs="宋体"/>
                <w:color w:val="auto"/>
                <w:highlight w:val="none"/>
              </w:rPr>
              <w:t>已有新文件</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，按照最新文件执行）。存在隐蔽工程的项目，采购单位及供应商应在货物到货并将实施安装前，申请进行初验收。</w:t>
            </w:r>
          </w:p>
          <w:p>
            <w:pPr>
              <w:rPr>
                <w:rFonts w:hint="eastAsia" w:ascii="宋体" w:hAnsi="宋体" w:eastAsia="宋体" w:cs="宋体"/>
                <w:color w:val="auto"/>
                <w:highlight w:val="none"/>
              </w:rPr>
            </w:pPr>
            <w:r>
              <w:rPr>
                <w:rFonts w:hint="eastAsia" w:ascii="宋体" w:hAnsi="宋体" w:eastAsia="宋体" w:cs="宋体"/>
                <w:color w:val="auto"/>
                <w:highlight w:val="none"/>
              </w:rPr>
              <w:t>联系电话: 0571-83587785/0571-82816012  联系地址: 萧山区通惠北路2-1号302室</w:t>
            </w:r>
          </w:p>
          <w:p>
            <w:pPr>
              <w:spacing w:after="0"/>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631"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highlight w:val="none"/>
              </w:rPr>
            </w:pPr>
            <w:sdt>
              <w:sdtPr>
                <w:rPr>
                  <w:rFonts w:hint="eastAsia" w:ascii="宋体" w:hAnsi="宋体" w:eastAsia="宋体" w:cs="宋体"/>
                  <w:color w:val="auto"/>
                  <w:highlight w:val="none"/>
                </w:rPr>
                <w:id w:val="-369766551"/>
                <w14:checkbox>
                  <w14:checked w14:val="0"/>
                  <w14:checkedState w14:val="00FE" w14:font="Wingdings"/>
                  <w14:uncheckedState w14:val="2610" w14:font="MS Gothic"/>
                </w14:checkbox>
              </w:sdtPr>
              <w:sdtEndPr>
                <w:rPr>
                  <w:rFonts w:hint="eastAsia" w:ascii="宋体" w:hAnsi="宋体" w:eastAsia="宋体" w:cs="宋体"/>
                  <w:color w:val="auto"/>
                  <w:highlight w:val="none"/>
                </w:rPr>
              </w:sdtEndPr>
              <w:sdtContent>
                <w:r>
                  <w:rPr>
                    <w:rFonts w:hint="eastAsia" w:ascii="宋体" w:hAnsi="宋体" w:eastAsia="宋体" w:cs="宋体"/>
                    <w:color w:val="auto"/>
                    <w:highlight w:val="none"/>
                  </w:rPr>
                  <w:t>☐</w:t>
                </w:r>
              </w:sdtContent>
            </w:sdt>
            <w:r>
              <w:rPr>
                <w:rFonts w:hint="eastAsia" w:ascii="宋体" w:hAnsi="宋体" w:eastAsia="宋体" w:cs="宋体"/>
                <w:color w:val="auto"/>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highlight w:val="none"/>
                </w:rPr>
                <w:id w:val="1052570136"/>
                <w14:checkbox>
                  <w14:checked w14:val="1"/>
                  <w14:checkedState w14:val="00FE" w14:font="Wingdings"/>
                  <w14:uncheckedState w14:val="2610" w14:font="MS Gothic"/>
                </w14:checkbox>
              </w:sdtPr>
              <w:sdtEndPr>
                <w:rPr>
                  <w:rFonts w:hint="eastAsia" w:ascii="宋体" w:hAnsi="宋体" w:eastAsia="宋体" w:cs="宋体"/>
                  <w:color w:val="auto"/>
                  <w:highlight w:val="none"/>
                </w:rPr>
              </w:sdtEndPr>
              <w:sdtContent>
                <w:r>
                  <w:rPr>
                    <w:rFonts w:hint="eastAsia" w:ascii="宋体" w:hAnsi="宋体" w:eastAsia="宋体" w:cs="宋体"/>
                    <w:color w:val="auto"/>
                    <w:highlight w:val="none"/>
                  </w:rPr>
                  <w:sym w:font="Wingdings" w:char="F0FE"/>
                </w:r>
              </w:sdtContent>
            </w:sdt>
            <w:r>
              <w:rPr>
                <w:rFonts w:hint="eastAsia" w:ascii="宋体" w:hAnsi="宋体" w:eastAsia="宋体" w:cs="宋体"/>
                <w:color w:val="auto"/>
                <w:highlight w:val="none"/>
              </w:rPr>
              <w:t>联合体投标的，联合体中有一方或者联合体成员根据分工按招标文件第四部分评标标准要求提供资信证明文件的，视为符合了相关要求。</w:t>
            </w:r>
            <w:r>
              <w:rPr>
                <w:rFonts w:hint="eastAsia" w:ascii="宋体" w:hAnsi="宋体" w:eastAsia="宋体" w:cs="宋体"/>
                <w:color w:val="auto"/>
                <w:highlight w:val="none"/>
              </w:rPr>
              <w:br w:type="textWrapping"/>
            </w:r>
            <w:r>
              <w:rPr>
                <w:rFonts w:hint="eastAsia" w:ascii="宋体" w:hAnsi="宋体" w:eastAsia="宋体" w:cs="宋体"/>
                <w:color w:val="auto"/>
                <w:kern w:val="0"/>
                <w:sz w:val="24"/>
                <w:highlight w:val="none"/>
              </w:rPr>
              <w:t>评审因素对应的要求视为采购需求的一部分。</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严格执行预算限价，项目如涉及办公用房装修、通用办公设备家具的不得超限额标准。（萧财国资【2019】389号）</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2"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bCs/>
                <w:color w:val="auto"/>
                <w:highlight w:val="none"/>
              </w:rPr>
            </w:pPr>
            <w:r>
              <w:rPr>
                <w:rFonts w:hint="eastAsia" w:ascii="宋体" w:hAnsi="宋体" w:eastAsia="宋体" w:cs="宋体"/>
                <w:b/>
                <w:bCs/>
                <w:lang w:eastAsia="zh-CN"/>
              </w:rPr>
              <w:t>本项目每个标项推荐中标候选人数量：</w:t>
            </w:r>
            <w:r>
              <w:rPr>
                <w:rFonts w:hint="eastAsia" w:ascii="宋体" w:hAnsi="宋体" w:eastAsia="宋体" w:cs="宋体"/>
                <w:b/>
                <w:bCs/>
                <w:lang w:val="en-US" w:eastAsia="zh-CN"/>
              </w:rPr>
              <w:t>1</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”系指招标公告中载明的本项目的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3"/>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3"/>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3"/>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9"/>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3"/>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3"/>
        <w:spacing w:line="360" w:lineRule="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6. 招标文件的澄清、修改</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29"/>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29"/>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29"/>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可以视情况延长投标文件提交的截止时间。在上述情况下，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与投标人以前在投标截止期方面的全部权利、责任和义务，将适用于延长至新的投标截止期。</w:t>
      </w:r>
    </w:p>
    <w:p>
      <w:pPr>
        <w:pStyle w:val="33"/>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3"/>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3"/>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w:t>
      </w:r>
      <w:r>
        <w:rPr>
          <w:rFonts w:hint="eastAsia" w:ascii="宋体" w:hAnsi="宋体" w:eastAsia="宋体" w:cs="宋体"/>
          <w:color w:val="auto"/>
          <w:sz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4"/>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29"/>
        <w:spacing w:before="0"/>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可以以书面形式通知投标人延长投标有效期。投标人同意延长的，不得要求或被允许修改其投标文件，投标人拒绝延长的，其投标无效。</w:t>
      </w:r>
      <w:r>
        <w:rPr>
          <w:rFonts w:hint="eastAsia" w:ascii="宋体" w:hAnsi="宋体" w:eastAsia="宋体" w:cs="宋体"/>
          <w:color w:val="auto"/>
          <w:highlight w:val="none"/>
        </w:rPr>
        <w:br w:type="textWrapping"/>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17.4在投标截止时间起至投标有效期届满，供应商投标文件不可撤销。</w:t>
      </w:r>
    </w:p>
    <w:p>
      <w:pPr>
        <w:pStyle w:val="129"/>
        <w:spacing w:before="0"/>
        <w:ind w:firstLine="480"/>
        <w:rPr>
          <w:rFonts w:hint="eastAsia" w:ascii="宋体" w:hAnsi="宋体" w:eastAsia="宋体" w:cs="宋体"/>
          <w:color w:val="auto"/>
          <w:highlight w:val="none"/>
        </w:rPr>
      </w:pPr>
    </w:p>
    <w:p>
      <w:pPr>
        <w:pStyle w:val="129"/>
        <w:spacing w:before="0"/>
        <w:ind w:firstLine="643"/>
        <w:rPr>
          <w:rFonts w:hint="eastAsia" w:ascii="宋体" w:hAnsi="宋体" w:eastAsia="宋体" w:cs="宋体"/>
          <w:b/>
          <w:color w:val="auto"/>
          <w:sz w:val="32"/>
          <w:highlight w:val="none"/>
        </w:rPr>
      </w:pPr>
    </w:p>
    <w:p>
      <w:pPr>
        <w:pStyle w:val="129"/>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5"/>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5"/>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19.1开标后，采购人将依据法律法规和招标文件的规定，对投标人的资格进行审查。</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19.2投标人未按照招标文件要求提供与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3对未通过资格审查的投标人，告知其未通过的原因。</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4合格投标人不足3家的，不再评标。</w:t>
      </w:r>
    </w:p>
    <w:p>
      <w:pPr>
        <w:pStyle w:val="129"/>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val="en-US" w:eastAsia="zh-CN"/>
        </w:rPr>
        <w:t>采购人</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9"/>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29"/>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hint="eastAsia" w:ascii="宋体" w:hAnsi="宋体" w:eastAsia="宋体" w:cs="宋体"/>
          <w:color w:val="auto"/>
          <w:highlight w:val="none"/>
        </w:rPr>
      </w:pPr>
      <w:r>
        <w:rPr>
          <w:rFonts w:hint="eastAsia" w:ascii="宋体" w:hAnsi="宋体" w:eastAsia="宋体" w:cs="宋体"/>
          <w:b/>
          <w:bCs/>
          <w:color w:val="auto"/>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29"/>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29"/>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29"/>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4"/>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74729768"/>
      <w:bookmarkEnd w:id="16"/>
      <w:bookmarkStart w:id="17" w:name="_Hlt68057669"/>
      <w:bookmarkEnd w:id="17"/>
      <w:bookmarkStart w:id="18" w:name="_Hlt74714665"/>
      <w:bookmarkEnd w:id="18"/>
      <w:bookmarkStart w:id="19" w:name="_Hlt68072990"/>
      <w:bookmarkEnd w:id="19"/>
      <w:bookmarkStart w:id="20" w:name="_Hlt74707468"/>
      <w:bookmarkEnd w:id="20"/>
      <w:bookmarkStart w:id="21" w:name="_Hlt75236011"/>
      <w:bookmarkEnd w:id="21"/>
      <w:bookmarkStart w:id="22" w:name="_Hlt68073093"/>
      <w:bookmarkEnd w:id="22"/>
      <w:bookmarkStart w:id="23" w:name="_Hlt75236101"/>
      <w:bookmarkEnd w:id="23"/>
      <w:bookmarkStart w:id="24" w:name="_Hlt68403820"/>
      <w:bookmarkEnd w:id="24"/>
      <w:bookmarkStart w:id="25" w:name="_Hlt68072998"/>
      <w:bookmarkEnd w:id="25"/>
      <w:bookmarkStart w:id="26" w:name="_Hlt74730295"/>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snapToGrid w:val="0"/>
        <w:jc w:val="center"/>
        <w:rPr>
          <w:rStyle w:val="963"/>
          <w:rFonts w:hint="eastAsia" w:ascii="宋体" w:hAnsi="宋体" w:eastAsia="宋体" w:cs="宋体"/>
          <w:b/>
          <w:bCs/>
          <w:i w:val="0"/>
          <w:iCs w:val="0"/>
          <w:color w:val="auto"/>
          <w:highlight w:val="none"/>
        </w:rPr>
      </w:pPr>
      <w:r>
        <w:rPr>
          <w:rStyle w:val="963"/>
          <w:rFonts w:hint="eastAsia" w:ascii="宋体" w:hAnsi="宋体" w:eastAsia="宋体" w:cs="宋体"/>
          <w:b/>
          <w:bCs/>
          <w:i w:val="0"/>
          <w:iCs w:val="0"/>
          <w:color w:val="auto"/>
          <w:highlight w:val="none"/>
        </w:rPr>
        <w:t>属于实质性要求条款的，请用符号“▲”标明，否则属于非实质性要求。</w:t>
      </w:r>
    </w:p>
    <w:p>
      <w:pPr>
        <w:snapToGrid w:val="0"/>
        <w:jc w:val="center"/>
        <w:rPr>
          <w:rStyle w:val="963"/>
          <w:rFonts w:hint="eastAsia" w:ascii="宋体" w:hAnsi="宋体" w:eastAsia="宋体" w:cs="宋体"/>
          <w:color w:val="auto"/>
          <w:highlight w:val="none"/>
        </w:rPr>
      </w:pPr>
      <w:r>
        <w:rPr>
          <w:rStyle w:val="963"/>
          <w:rFonts w:hint="eastAsia" w:ascii="宋体" w:hAnsi="宋体" w:eastAsia="宋体" w:cs="宋体"/>
          <w:b/>
          <w:bCs/>
          <w:i w:val="0"/>
          <w:iCs w:val="0"/>
          <w:color w:val="auto"/>
          <w:highlight w:val="none"/>
        </w:rPr>
        <w:t>“★”系产品采购项目中单一产品或核心产品。</w:t>
      </w:r>
    </w:p>
    <w:p>
      <w:pPr>
        <w:pStyle w:val="3"/>
        <w:rPr>
          <w:rFonts w:hint="eastAsia" w:ascii="宋体" w:hAnsi="宋体" w:eastAsia="宋体" w:cs="宋体"/>
          <w:color w:val="auto"/>
          <w:highlight w:val="none"/>
        </w:rPr>
      </w:pPr>
    </w:p>
    <w:p>
      <w:pPr>
        <w:pStyle w:val="3"/>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招标一览表</w:t>
      </w:r>
    </w:p>
    <w:p>
      <w:pPr>
        <w:tabs>
          <w:tab w:val="left" w:pos="0"/>
        </w:tabs>
        <w:spacing w:line="360" w:lineRule="auto"/>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标项：</w:t>
      </w:r>
      <w:r>
        <w:rPr>
          <w:rFonts w:hint="eastAsia" w:ascii="宋体" w:hAnsi="宋体" w:eastAsia="宋体" w:cs="宋体"/>
          <w:color w:val="auto"/>
          <w:kern w:val="0"/>
          <w:sz w:val="24"/>
          <w:highlight w:val="none"/>
          <w:u w:val="single"/>
        </w:rPr>
        <w:t xml:space="preserve"> 1 </w:t>
      </w:r>
    </w:p>
    <w:tbl>
      <w:tblPr>
        <w:tblStyle w:val="63"/>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2"/>
        <w:gridCol w:w="3038"/>
        <w:gridCol w:w="2462"/>
        <w:gridCol w:w="781"/>
        <w:gridCol w:w="781"/>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532"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序号</w:t>
            </w:r>
          </w:p>
        </w:tc>
        <w:tc>
          <w:tcPr>
            <w:tcW w:w="3038"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名称</w:t>
            </w:r>
          </w:p>
        </w:tc>
        <w:tc>
          <w:tcPr>
            <w:tcW w:w="2462"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具体服务要求</w:t>
            </w:r>
          </w:p>
        </w:tc>
        <w:tc>
          <w:tcPr>
            <w:tcW w:w="781"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单位</w:t>
            </w:r>
          </w:p>
        </w:tc>
        <w:tc>
          <w:tcPr>
            <w:tcW w:w="781"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数量</w:t>
            </w:r>
          </w:p>
        </w:tc>
        <w:tc>
          <w:tcPr>
            <w:tcW w:w="781" w:type="dxa"/>
            <w:noWrap/>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7" w:hRule="atLeast"/>
          <w:jc w:val="center"/>
        </w:trPr>
        <w:tc>
          <w:tcPr>
            <w:tcW w:w="532"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038" w:type="dxa"/>
            <w:noWrap/>
            <w:tcMar>
              <w:top w:w="15" w:type="dxa"/>
              <w:left w:w="15" w:type="dxa"/>
              <w:bottom w:w="0" w:type="dxa"/>
              <w:right w:w="15" w:type="dxa"/>
            </w:tcMar>
            <w:vAlign w:val="center"/>
          </w:tcPr>
          <w:p>
            <w:pPr>
              <w:spacing w:line="24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sz w:val="24"/>
                <w:lang w:eastAsia="zh-CN"/>
              </w:rPr>
              <w:t>萧山区衙前镇2024年度食堂大宗食材配送服务项目</w:t>
            </w:r>
          </w:p>
        </w:tc>
        <w:tc>
          <w:tcPr>
            <w:tcW w:w="2462"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详见招标需求</w:t>
            </w:r>
          </w:p>
        </w:tc>
        <w:tc>
          <w:tcPr>
            <w:tcW w:w="781"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eastAsia="zh-CN"/>
              </w:rPr>
              <w:t>年</w:t>
            </w:r>
          </w:p>
        </w:tc>
        <w:tc>
          <w:tcPr>
            <w:tcW w:w="781" w:type="dxa"/>
            <w:noWrap/>
            <w:tcMar>
              <w:top w:w="15" w:type="dxa"/>
              <w:left w:w="15" w:type="dxa"/>
              <w:bottom w:w="0" w:type="dxa"/>
              <w:right w:w="15" w:type="dxa"/>
            </w:tcMar>
            <w:vAlign w:val="center"/>
          </w:tcPr>
          <w:p>
            <w:pPr>
              <w:tabs>
                <w:tab w:val="left" w:pos="0"/>
              </w:tabs>
              <w:spacing w:line="240" w:lineRule="auto"/>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p>
        </w:tc>
        <w:tc>
          <w:tcPr>
            <w:tcW w:w="781" w:type="dxa"/>
            <w:noWrap/>
            <w:vAlign w:val="center"/>
          </w:tcPr>
          <w:p>
            <w:pPr>
              <w:tabs>
                <w:tab w:val="left" w:pos="0"/>
              </w:tabs>
              <w:spacing w:line="240" w:lineRule="auto"/>
              <w:jc w:val="center"/>
              <w:rPr>
                <w:rFonts w:hint="eastAsia" w:ascii="宋体" w:hAnsi="宋体" w:eastAsia="宋体" w:cs="宋体"/>
                <w:color w:val="auto"/>
                <w:kern w:val="0"/>
                <w:sz w:val="24"/>
                <w:highlight w:val="none"/>
              </w:rPr>
            </w:pPr>
          </w:p>
        </w:tc>
      </w:tr>
    </w:tbl>
    <w:p>
      <w:pPr>
        <w:pStyle w:val="23"/>
        <w:rPr>
          <w:rFonts w:hint="eastAsia"/>
        </w:rPr>
      </w:pPr>
      <w:r>
        <w:rPr>
          <w:rFonts w:hint="eastAsia"/>
        </w:rPr>
        <w:t>注：本项目以折扣率报价。</w:t>
      </w:r>
    </w:p>
    <w:p>
      <w:pPr>
        <w:rPr>
          <w:rFonts w:hint="eastAsia" w:ascii="宋体" w:hAnsi="宋体" w:eastAsia="宋体" w:cs="宋体"/>
          <w:b/>
          <w:color w:val="auto"/>
          <w:sz w:val="22"/>
          <w:szCs w:val="22"/>
          <w:highlight w:val="none"/>
        </w:rPr>
      </w:pPr>
    </w:p>
    <w:p>
      <w:pPr>
        <w:pStyle w:val="3"/>
        <w:numPr>
          <w:ilvl w:val="0"/>
          <w:numId w:val="1"/>
        </w:numPr>
        <w:jc w:val="center"/>
        <w:rPr>
          <w:rFonts w:hint="eastAsia" w:ascii="宋体" w:hAnsi="宋体" w:eastAsia="宋体" w:cs="宋体"/>
          <w:color w:val="auto"/>
          <w:highlight w:val="none"/>
        </w:rPr>
      </w:pPr>
      <w:r>
        <w:rPr>
          <w:rFonts w:hint="eastAsia" w:ascii="宋体" w:hAnsi="宋体" w:eastAsia="宋体" w:cs="宋体"/>
          <w:color w:val="auto"/>
          <w:highlight w:val="none"/>
        </w:rPr>
        <w:t>采购需求</w:t>
      </w:r>
    </w:p>
    <w:p>
      <w:pPr>
        <w:rPr>
          <w:rFonts w:hint="eastAsia" w:ascii="宋体" w:hAnsi="宋体" w:eastAsia="宋体" w:cs="宋体"/>
          <w:color w:val="auto"/>
          <w:highlight w:val="none"/>
          <w:lang w:val="en-US" w:eastAsia="zh-CN"/>
        </w:rPr>
      </w:pPr>
    </w:p>
    <w:p>
      <w:pPr>
        <w:spacing w:before="78" w:line="222" w:lineRule="auto"/>
        <w:ind w:left="100"/>
        <w:rPr>
          <w:rFonts w:ascii="仿宋" w:hAnsi="仿宋" w:eastAsia="仿宋" w:cs="仿宋"/>
          <w:sz w:val="24"/>
          <w:szCs w:val="24"/>
        </w:rPr>
      </w:pPr>
      <w:r>
        <w:rPr>
          <w:rFonts w:ascii="仿宋" w:hAnsi="仿宋" w:eastAsia="仿宋" w:cs="仿宋"/>
          <w:b/>
          <w:bCs/>
          <w:spacing w:val="-4"/>
          <w:sz w:val="24"/>
          <w:szCs w:val="24"/>
        </w:rPr>
        <w:t>一、采购项目概述：</w:t>
      </w:r>
    </w:p>
    <w:p>
      <w:pPr>
        <w:spacing w:before="176" w:line="222" w:lineRule="auto"/>
        <w:ind w:left="458"/>
        <w:rPr>
          <w:rFonts w:hint="eastAsia" w:ascii="宋体" w:hAnsi="宋体" w:eastAsia="宋体" w:cs="宋体"/>
          <w:sz w:val="24"/>
          <w:szCs w:val="24"/>
        </w:rPr>
      </w:pPr>
      <w:r>
        <w:rPr>
          <w:rFonts w:hint="eastAsia" w:ascii="宋体" w:hAnsi="宋体" w:eastAsia="宋体" w:cs="宋体"/>
          <w:spacing w:val="-2"/>
          <w:sz w:val="24"/>
          <w:szCs w:val="24"/>
        </w:rPr>
        <w:t>萧山区衙前镇</w:t>
      </w:r>
      <w:r>
        <w:rPr>
          <w:rFonts w:hint="eastAsia" w:ascii="宋体" w:hAnsi="宋体" w:eastAsia="宋体" w:cs="宋体"/>
          <w:spacing w:val="-49"/>
          <w:sz w:val="24"/>
          <w:szCs w:val="24"/>
        </w:rPr>
        <w:t xml:space="preserve"> </w:t>
      </w:r>
      <w:r>
        <w:rPr>
          <w:rFonts w:hint="eastAsia" w:ascii="宋体" w:hAnsi="宋体" w:eastAsia="宋体" w:cs="宋体"/>
          <w:spacing w:val="-2"/>
          <w:sz w:val="24"/>
          <w:szCs w:val="24"/>
        </w:rPr>
        <w:t>20</w:t>
      </w:r>
      <w:r>
        <w:rPr>
          <w:rFonts w:hint="eastAsia" w:ascii="宋体" w:hAnsi="宋体" w:eastAsia="宋体" w:cs="宋体"/>
          <w:spacing w:val="-2"/>
          <w:sz w:val="24"/>
          <w:szCs w:val="24"/>
          <w:lang w:val="en-US" w:eastAsia="zh-CN"/>
        </w:rPr>
        <w:t>24</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年度食堂大宗食材配送服</w:t>
      </w:r>
      <w:r>
        <w:rPr>
          <w:rFonts w:hint="eastAsia" w:ascii="宋体" w:hAnsi="宋体" w:eastAsia="宋体" w:cs="宋体"/>
          <w:spacing w:val="-3"/>
          <w:sz w:val="24"/>
          <w:szCs w:val="24"/>
        </w:rPr>
        <w:t>务项目</w:t>
      </w:r>
    </w:p>
    <w:p>
      <w:pPr>
        <w:spacing w:before="273" w:line="221" w:lineRule="auto"/>
        <w:ind w:left="104"/>
        <w:rPr>
          <w:rFonts w:ascii="仿宋" w:hAnsi="仿宋" w:eastAsia="仿宋" w:cs="仿宋"/>
          <w:sz w:val="24"/>
          <w:szCs w:val="24"/>
        </w:rPr>
      </w:pPr>
      <w:r>
        <w:rPr>
          <w:rFonts w:ascii="仿宋" w:hAnsi="仿宋" w:eastAsia="仿宋" w:cs="仿宋"/>
          <w:b/>
          <w:bCs/>
          <w:spacing w:val="-4"/>
          <w:sz w:val="24"/>
          <w:szCs w:val="24"/>
        </w:rPr>
        <w:t>二、采购清单（仅供参考）</w:t>
      </w:r>
    </w:p>
    <w:p>
      <w:pPr>
        <w:spacing w:line="49" w:lineRule="auto"/>
        <w:rPr>
          <w:rFonts w:ascii="Arial"/>
          <w:sz w:val="2"/>
        </w:rPr>
      </w:pPr>
    </w:p>
    <w:tbl>
      <w:tblPr>
        <w:tblStyle w:val="964"/>
        <w:tblW w:w="9239" w:type="dxa"/>
        <w:tblInd w:w="6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2"/>
        <w:gridCol w:w="3899"/>
        <w:gridCol w:w="3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1432" w:type="dxa"/>
            <w:vAlign w:val="top"/>
          </w:tcPr>
          <w:p>
            <w:pPr>
              <w:pStyle w:val="338"/>
              <w:spacing w:before="109" w:line="221" w:lineRule="auto"/>
              <w:ind w:left="483"/>
              <w:rPr>
                <w:sz w:val="24"/>
                <w:szCs w:val="24"/>
              </w:rPr>
            </w:pPr>
            <w:r>
              <w:rPr>
                <w:spacing w:val="-9"/>
                <w:sz w:val="24"/>
                <w:szCs w:val="24"/>
              </w:rPr>
              <w:t>种类</w:t>
            </w:r>
          </w:p>
        </w:tc>
        <w:tc>
          <w:tcPr>
            <w:tcW w:w="3899" w:type="dxa"/>
            <w:vAlign w:val="top"/>
          </w:tcPr>
          <w:p>
            <w:pPr>
              <w:pStyle w:val="338"/>
              <w:spacing w:before="109" w:line="222" w:lineRule="auto"/>
              <w:ind w:left="1475"/>
              <w:rPr>
                <w:sz w:val="24"/>
                <w:szCs w:val="24"/>
              </w:rPr>
            </w:pPr>
            <w:r>
              <w:rPr>
                <w:spacing w:val="-4"/>
                <w:sz w:val="24"/>
                <w:szCs w:val="24"/>
              </w:rPr>
              <w:t>验收标准</w:t>
            </w:r>
          </w:p>
        </w:tc>
        <w:tc>
          <w:tcPr>
            <w:tcW w:w="3908" w:type="dxa"/>
            <w:vAlign w:val="top"/>
          </w:tcPr>
          <w:p>
            <w:pPr>
              <w:pStyle w:val="338"/>
              <w:spacing w:before="109" w:line="223" w:lineRule="auto"/>
              <w:ind w:left="1486"/>
              <w:rPr>
                <w:sz w:val="24"/>
                <w:szCs w:val="24"/>
              </w:rPr>
            </w:pPr>
            <w:r>
              <w:rPr>
                <w:spacing w:val="-6"/>
                <w:sz w:val="24"/>
                <w:szCs w:val="24"/>
              </w:rPr>
              <w:t>退货依据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1432" w:type="dxa"/>
            <w:vAlign w:val="top"/>
          </w:tcPr>
          <w:p>
            <w:pPr>
              <w:spacing w:line="285" w:lineRule="auto"/>
              <w:rPr>
                <w:rFonts w:ascii="Arial"/>
                <w:sz w:val="24"/>
                <w:szCs w:val="24"/>
              </w:rPr>
            </w:pPr>
          </w:p>
          <w:p>
            <w:pPr>
              <w:spacing w:line="286" w:lineRule="auto"/>
              <w:rPr>
                <w:rFonts w:ascii="Arial"/>
                <w:sz w:val="24"/>
                <w:szCs w:val="24"/>
              </w:rPr>
            </w:pPr>
          </w:p>
          <w:p>
            <w:pPr>
              <w:pStyle w:val="338"/>
              <w:spacing w:before="78" w:line="218" w:lineRule="auto"/>
              <w:ind w:left="494"/>
              <w:rPr>
                <w:sz w:val="24"/>
                <w:szCs w:val="24"/>
              </w:rPr>
            </w:pPr>
            <w:r>
              <w:rPr>
                <w:spacing w:val="-15"/>
                <w:sz w:val="24"/>
                <w:szCs w:val="24"/>
              </w:rPr>
              <w:t>叶菜</w:t>
            </w:r>
          </w:p>
        </w:tc>
        <w:tc>
          <w:tcPr>
            <w:tcW w:w="3899" w:type="dxa"/>
            <w:vAlign w:val="top"/>
          </w:tcPr>
          <w:p>
            <w:pPr>
              <w:pStyle w:val="338"/>
              <w:spacing w:before="33" w:line="233" w:lineRule="auto"/>
              <w:ind w:left="110" w:right="15" w:firstLine="2"/>
              <w:jc w:val="both"/>
              <w:rPr>
                <w:sz w:val="24"/>
                <w:szCs w:val="24"/>
              </w:rPr>
            </w:pPr>
            <w:r>
              <w:rPr>
                <w:spacing w:val="4"/>
                <w:sz w:val="24"/>
                <w:szCs w:val="24"/>
              </w:rPr>
              <w:t>外形正常，叶梗光滑幼嫩，不干瘪</w:t>
            </w:r>
            <w:r>
              <w:rPr>
                <w:spacing w:val="8"/>
                <w:sz w:val="24"/>
                <w:szCs w:val="24"/>
              </w:rPr>
              <w:t xml:space="preserve"> </w:t>
            </w:r>
            <w:r>
              <w:rPr>
                <w:spacing w:val="4"/>
                <w:sz w:val="24"/>
                <w:szCs w:val="24"/>
              </w:rPr>
              <w:t>凋萎，无过多黄叶，色泽正常。去</w:t>
            </w:r>
            <w:r>
              <w:rPr>
                <w:spacing w:val="11"/>
                <w:sz w:val="24"/>
                <w:szCs w:val="24"/>
              </w:rPr>
              <w:t xml:space="preserve"> </w:t>
            </w:r>
            <w:r>
              <w:rPr>
                <w:spacing w:val="-6"/>
                <w:sz w:val="24"/>
                <w:szCs w:val="24"/>
              </w:rPr>
              <w:t>除根须，不含土，无虫害，大白菜、</w:t>
            </w:r>
            <w:r>
              <w:rPr>
                <w:spacing w:val="13"/>
                <w:sz w:val="24"/>
                <w:szCs w:val="24"/>
              </w:rPr>
              <w:t xml:space="preserve"> </w:t>
            </w:r>
            <w:r>
              <w:rPr>
                <w:spacing w:val="-6"/>
                <w:sz w:val="24"/>
                <w:szCs w:val="24"/>
              </w:rPr>
              <w:t>卷心菜切开心不变黑，无腐烂情形，</w:t>
            </w:r>
            <w:r>
              <w:rPr>
                <w:spacing w:val="13"/>
                <w:sz w:val="24"/>
                <w:szCs w:val="24"/>
              </w:rPr>
              <w:t xml:space="preserve"> </w:t>
            </w:r>
            <w:r>
              <w:rPr>
                <w:spacing w:val="-6"/>
                <w:sz w:val="24"/>
                <w:szCs w:val="24"/>
              </w:rPr>
              <w:t>无明显浸水现象；农药残留不超标。</w:t>
            </w:r>
          </w:p>
        </w:tc>
        <w:tc>
          <w:tcPr>
            <w:tcW w:w="3908" w:type="dxa"/>
            <w:vAlign w:val="top"/>
          </w:tcPr>
          <w:p>
            <w:pPr>
              <w:pStyle w:val="338"/>
              <w:spacing w:before="187" w:line="235" w:lineRule="auto"/>
              <w:ind w:left="118" w:right="101" w:firstLine="10"/>
              <w:jc w:val="both"/>
              <w:rPr>
                <w:sz w:val="24"/>
                <w:szCs w:val="24"/>
              </w:rPr>
            </w:pPr>
            <w:r>
              <w:rPr>
                <w:spacing w:val="4"/>
                <w:sz w:val="24"/>
                <w:szCs w:val="24"/>
              </w:rPr>
              <w:t>味苦，新鲜度、嫩度明显不佳，含</w:t>
            </w:r>
            <w:r>
              <w:rPr>
                <w:spacing w:val="1"/>
                <w:sz w:val="24"/>
                <w:szCs w:val="24"/>
              </w:rPr>
              <w:t xml:space="preserve"> </w:t>
            </w:r>
            <w:r>
              <w:rPr>
                <w:spacing w:val="4"/>
                <w:sz w:val="24"/>
                <w:szCs w:val="24"/>
              </w:rPr>
              <w:t>黄叶须根，泥土、虫害严重，萎捏</w:t>
            </w:r>
            <w:r>
              <w:rPr>
                <w:spacing w:val="11"/>
                <w:sz w:val="24"/>
                <w:szCs w:val="24"/>
              </w:rPr>
              <w:t xml:space="preserve"> </w:t>
            </w:r>
            <w:r>
              <w:rPr>
                <w:spacing w:val="4"/>
                <w:sz w:val="24"/>
                <w:szCs w:val="24"/>
              </w:rPr>
              <w:t>严重，浸水后仍不可恢复；农药残</w:t>
            </w:r>
            <w:r>
              <w:rPr>
                <w:spacing w:val="11"/>
                <w:sz w:val="24"/>
                <w:szCs w:val="24"/>
              </w:rPr>
              <w:t xml:space="preserve"> </w:t>
            </w:r>
            <w:r>
              <w:rPr>
                <w:spacing w:val="-4"/>
                <w:sz w:val="24"/>
                <w:szCs w:val="24"/>
              </w:rPr>
              <w:t>留超标。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7" w:hRule="atLeast"/>
        </w:trPr>
        <w:tc>
          <w:tcPr>
            <w:tcW w:w="1432" w:type="dxa"/>
            <w:vAlign w:val="top"/>
          </w:tcPr>
          <w:p>
            <w:pPr>
              <w:pStyle w:val="338"/>
              <w:spacing w:before="33" w:line="229" w:lineRule="auto"/>
              <w:ind w:left="120" w:right="30"/>
              <w:jc w:val="both"/>
              <w:rPr>
                <w:sz w:val="24"/>
                <w:szCs w:val="24"/>
              </w:rPr>
            </w:pPr>
            <w:r>
              <w:rPr>
                <w:spacing w:val="-2"/>
                <w:sz w:val="24"/>
                <w:szCs w:val="24"/>
              </w:rPr>
              <w:t>根茎类（如</w:t>
            </w:r>
            <w:r>
              <w:rPr>
                <w:spacing w:val="1"/>
                <w:sz w:val="24"/>
                <w:szCs w:val="24"/>
              </w:rPr>
              <w:t xml:space="preserve"> </w:t>
            </w:r>
            <w:r>
              <w:rPr>
                <w:spacing w:val="-29"/>
                <w:sz w:val="24"/>
                <w:szCs w:val="24"/>
              </w:rPr>
              <w:t>香芋、土豆、</w:t>
            </w:r>
            <w:r>
              <w:rPr>
                <w:sz w:val="24"/>
                <w:szCs w:val="24"/>
              </w:rPr>
              <w:t xml:space="preserve"> </w:t>
            </w:r>
            <w:r>
              <w:rPr>
                <w:spacing w:val="-5"/>
                <w:sz w:val="24"/>
                <w:szCs w:val="24"/>
              </w:rPr>
              <w:t>莴笋等）</w:t>
            </w:r>
          </w:p>
        </w:tc>
        <w:tc>
          <w:tcPr>
            <w:tcW w:w="3899" w:type="dxa"/>
            <w:vAlign w:val="top"/>
          </w:tcPr>
          <w:p>
            <w:pPr>
              <w:pStyle w:val="338"/>
              <w:spacing w:before="33" w:line="229" w:lineRule="auto"/>
              <w:ind w:left="110" w:right="135" w:firstLine="2"/>
              <w:jc w:val="both"/>
              <w:rPr>
                <w:sz w:val="24"/>
                <w:szCs w:val="24"/>
              </w:rPr>
            </w:pPr>
            <w:r>
              <w:rPr>
                <w:spacing w:val="2"/>
                <w:sz w:val="24"/>
                <w:szCs w:val="24"/>
              </w:rPr>
              <w:t>无虫咬、发芽、发霉现象，新鲜，</w:t>
            </w:r>
            <w:r>
              <w:rPr>
                <w:spacing w:val="4"/>
                <w:sz w:val="24"/>
                <w:szCs w:val="24"/>
              </w:rPr>
              <w:t xml:space="preserve"> </w:t>
            </w:r>
            <w:r>
              <w:rPr>
                <w:spacing w:val="2"/>
                <w:sz w:val="24"/>
                <w:szCs w:val="24"/>
              </w:rPr>
              <w:t>形态大小与采购人自购标准相当。</w:t>
            </w:r>
            <w:r>
              <w:rPr>
                <w:spacing w:val="7"/>
                <w:sz w:val="24"/>
                <w:szCs w:val="24"/>
              </w:rPr>
              <w:t xml:space="preserve"> </w:t>
            </w:r>
            <w:r>
              <w:rPr>
                <w:spacing w:val="-2"/>
                <w:sz w:val="24"/>
                <w:szCs w:val="24"/>
              </w:rPr>
              <w:t>农药残留不超标。</w:t>
            </w:r>
          </w:p>
        </w:tc>
        <w:tc>
          <w:tcPr>
            <w:tcW w:w="3908" w:type="dxa"/>
            <w:vAlign w:val="top"/>
          </w:tcPr>
          <w:p>
            <w:pPr>
              <w:pStyle w:val="338"/>
              <w:spacing w:before="33" w:line="229" w:lineRule="auto"/>
              <w:ind w:left="125" w:right="101"/>
              <w:jc w:val="both"/>
              <w:rPr>
                <w:sz w:val="24"/>
                <w:szCs w:val="24"/>
              </w:rPr>
            </w:pPr>
            <w:r>
              <w:rPr>
                <w:spacing w:val="4"/>
                <w:sz w:val="24"/>
                <w:szCs w:val="24"/>
              </w:rPr>
              <w:t>发芽严重、发霉，新鲜度不佳，形</w:t>
            </w:r>
            <w:r>
              <w:rPr>
                <w:spacing w:val="5"/>
                <w:sz w:val="24"/>
                <w:szCs w:val="24"/>
              </w:rPr>
              <w:t xml:space="preserve"> </w:t>
            </w:r>
            <w:r>
              <w:rPr>
                <w:spacing w:val="4"/>
                <w:sz w:val="24"/>
                <w:szCs w:val="24"/>
              </w:rPr>
              <w:t>态大小与采购人自购标准存在较大</w:t>
            </w:r>
            <w:r>
              <w:rPr>
                <w:spacing w:val="5"/>
                <w:sz w:val="24"/>
                <w:szCs w:val="24"/>
              </w:rPr>
              <w:t xml:space="preserve"> </w:t>
            </w:r>
            <w:r>
              <w:rPr>
                <w:spacing w:val="-3"/>
                <w:sz w:val="24"/>
                <w:szCs w:val="24"/>
              </w:rPr>
              <w:t>负偏差。农药残留超标。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1432" w:type="dxa"/>
            <w:vAlign w:val="top"/>
          </w:tcPr>
          <w:p>
            <w:pPr>
              <w:pStyle w:val="338"/>
              <w:spacing w:before="36" w:line="228" w:lineRule="auto"/>
              <w:ind w:left="120" w:right="104"/>
              <w:jc w:val="both"/>
              <w:rPr>
                <w:sz w:val="24"/>
                <w:szCs w:val="24"/>
              </w:rPr>
            </w:pPr>
            <w:r>
              <w:rPr>
                <w:spacing w:val="-2"/>
                <w:sz w:val="24"/>
                <w:szCs w:val="24"/>
              </w:rPr>
              <w:t>花果类，如</w:t>
            </w:r>
            <w:r>
              <w:rPr>
                <w:sz w:val="24"/>
                <w:szCs w:val="24"/>
              </w:rPr>
              <w:t xml:space="preserve"> </w:t>
            </w:r>
            <w:r>
              <w:rPr>
                <w:spacing w:val="-13"/>
                <w:sz w:val="24"/>
                <w:szCs w:val="24"/>
              </w:rPr>
              <w:t>西兰花、</w:t>
            </w:r>
            <w:r>
              <w:rPr>
                <w:spacing w:val="-66"/>
                <w:sz w:val="24"/>
                <w:szCs w:val="24"/>
              </w:rPr>
              <w:t xml:space="preserve"> </w:t>
            </w:r>
            <w:r>
              <w:rPr>
                <w:spacing w:val="-13"/>
                <w:sz w:val="24"/>
                <w:szCs w:val="24"/>
              </w:rPr>
              <w:t>白</w:t>
            </w:r>
            <w:r>
              <w:rPr>
                <w:sz w:val="24"/>
                <w:szCs w:val="24"/>
              </w:rPr>
              <w:t xml:space="preserve"> </w:t>
            </w:r>
            <w:r>
              <w:rPr>
                <w:spacing w:val="-10"/>
                <w:sz w:val="24"/>
                <w:szCs w:val="24"/>
              </w:rPr>
              <w:t>菜花</w:t>
            </w:r>
          </w:p>
        </w:tc>
        <w:tc>
          <w:tcPr>
            <w:tcW w:w="3899" w:type="dxa"/>
            <w:vAlign w:val="top"/>
          </w:tcPr>
          <w:p>
            <w:pPr>
              <w:pStyle w:val="338"/>
              <w:spacing w:before="36" w:line="228" w:lineRule="auto"/>
              <w:ind w:left="113" w:right="100"/>
              <w:jc w:val="both"/>
              <w:rPr>
                <w:sz w:val="24"/>
                <w:szCs w:val="24"/>
              </w:rPr>
            </w:pPr>
            <w:r>
              <w:rPr>
                <w:spacing w:val="4"/>
                <w:sz w:val="24"/>
                <w:szCs w:val="24"/>
              </w:rPr>
              <w:t>无虫害，成熟度良好，新鲜固有的</w:t>
            </w:r>
            <w:r>
              <w:rPr>
                <w:spacing w:val="8"/>
                <w:sz w:val="24"/>
                <w:szCs w:val="24"/>
              </w:rPr>
              <w:t xml:space="preserve"> </w:t>
            </w:r>
            <w:r>
              <w:rPr>
                <w:spacing w:val="4"/>
                <w:sz w:val="24"/>
                <w:szCs w:val="24"/>
              </w:rPr>
              <w:t>色泽鲜明，无发霉发黄。农药残留</w:t>
            </w:r>
            <w:r>
              <w:rPr>
                <w:spacing w:val="7"/>
                <w:sz w:val="24"/>
                <w:szCs w:val="24"/>
              </w:rPr>
              <w:t xml:space="preserve"> </w:t>
            </w:r>
            <w:r>
              <w:rPr>
                <w:spacing w:val="-5"/>
                <w:sz w:val="24"/>
                <w:szCs w:val="24"/>
              </w:rPr>
              <w:t>不超标。</w:t>
            </w:r>
          </w:p>
        </w:tc>
        <w:tc>
          <w:tcPr>
            <w:tcW w:w="3908" w:type="dxa"/>
            <w:vAlign w:val="top"/>
          </w:tcPr>
          <w:p>
            <w:pPr>
              <w:pStyle w:val="338"/>
              <w:spacing w:before="192" w:line="231" w:lineRule="auto"/>
              <w:ind w:left="144" w:right="101" w:hanging="20"/>
              <w:rPr>
                <w:sz w:val="24"/>
                <w:szCs w:val="24"/>
              </w:rPr>
            </w:pPr>
            <w:r>
              <w:rPr>
                <w:spacing w:val="4"/>
                <w:sz w:val="24"/>
                <w:szCs w:val="24"/>
              </w:rPr>
              <w:t>不新鲜，发霉，虫害过多。农药残</w:t>
            </w:r>
            <w:r>
              <w:rPr>
                <w:spacing w:val="6"/>
                <w:sz w:val="24"/>
                <w:szCs w:val="24"/>
              </w:rPr>
              <w:t xml:space="preserve"> </w:t>
            </w:r>
            <w:r>
              <w:rPr>
                <w:spacing w:val="-11"/>
                <w:sz w:val="24"/>
                <w:szCs w:val="24"/>
              </w:rPr>
              <w:t>留超标。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9" w:hRule="atLeast"/>
        </w:trPr>
        <w:tc>
          <w:tcPr>
            <w:tcW w:w="1432" w:type="dxa"/>
            <w:vAlign w:val="top"/>
          </w:tcPr>
          <w:p>
            <w:pPr>
              <w:spacing w:line="290" w:lineRule="auto"/>
              <w:rPr>
                <w:rFonts w:ascii="Arial"/>
                <w:sz w:val="24"/>
                <w:szCs w:val="24"/>
              </w:rPr>
            </w:pPr>
          </w:p>
          <w:p>
            <w:pPr>
              <w:spacing w:line="290" w:lineRule="auto"/>
              <w:rPr>
                <w:rFonts w:ascii="Arial"/>
                <w:sz w:val="24"/>
                <w:szCs w:val="24"/>
              </w:rPr>
            </w:pPr>
          </w:p>
          <w:p>
            <w:pPr>
              <w:pStyle w:val="338"/>
              <w:spacing w:before="78" w:line="222" w:lineRule="auto"/>
              <w:ind w:left="363"/>
              <w:rPr>
                <w:sz w:val="24"/>
                <w:szCs w:val="24"/>
              </w:rPr>
            </w:pPr>
            <w:r>
              <w:rPr>
                <w:spacing w:val="-6"/>
                <w:sz w:val="24"/>
                <w:szCs w:val="24"/>
              </w:rPr>
              <w:t>瓜果类</w:t>
            </w:r>
          </w:p>
        </w:tc>
        <w:tc>
          <w:tcPr>
            <w:tcW w:w="3899" w:type="dxa"/>
            <w:vAlign w:val="top"/>
          </w:tcPr>
          <w:p>
            <w:pPr>
              <w:pStyle w:val="338"/>
              <w:spacing w:before="41" w:line="232" w:lineRule="auto"/>
              <w:ind w:left="109" w:right="21" w:firstLine="3"/>
              <w:jc w:val="both"/>
              <w:rPr>
                <w:sz w:val="24"/>
                <w:szCs w:val="24"/>
              </w:rPr>
            </w:pPr>
            <w:r>
              <w:rPr>
                <w:spacing w:val="-6"/>
                <w:sz w:val="24"/>
                <w:szCs w:val="24"/>
              </w:rPr>
              <w:t>外表光亮无斑点，有新鲜连接的秧，</w:t>
            </w:r>
            <w:r>
              <w:rPr>
                <w:spacing w:val="4"/>
                <w:sz w:val="24"/>
                <w:szCs w:val="24"/>
              </w:rPr>
              <w:t xml:space="preserve"> 形状正常、大小均匀，无软塌，成</w:t>
            </w:r>
            <w:r>
              <w:rPr>
                <w:spacing w:val="12"/>
                <w:sz w:val="24"/>
                <w:szCs w:val="24"/>
              </w:rPr>
              <w:t xml:space="preserve"> </w:t>
            </w:r>
            <w:r>
              <w:rPr>
                <w:spacing w:val="-6"/>
                <w:sz w:val="24"/>
                <w:szCs w:val="24"/>
              </w:rPr>
              <w:t>熟度适度。无腐烂，无污染，清洁、</w:t>
            </w:r>
            <w:r>
              <w:rPr>
                <w:spacing w:val="7"/>
                <w:sz w:val="24"/>
                <w:szCs w:val="24"/>
              </w:rPr>
              <w:t xml:space="preserve"> </w:t>
            </w:r>
            <w:r>
              <w:rPr>
                <w:spacing w:val="4"/>
                <w:sz w:val="24"/>
                <w:szCs w:val="24"/>
              </w:rPr>
              <w:t>新鲜，无异味、无病虫损害。农药</w:t>
            </w:r>
            <w:r>
              <w:rPr>
                <w:spacing w:val="12"/>
                <w:sz w:val="24"/>
                <w:szCs w:val="24"/>
              </w:rPr>
              <w:t xml:space="preserve"> </w:t>
            </w:r>
            <w:r>
              <w:rPr>
                <w:spacing w:val="-3"/>
                <w:sz w:val="24"/>
                <w:szCs w:val="24"/>
              </w:rPr>
              <w:t>残留不超标。</w:t>
            </w:r>
          </w:p>
        </w:tc>
        <w:tc>
          <w:tcPr>
            <w:tcW w:w="3908" w:type="dxa"/>
            <w:vAlign w:val="top"/>
          </w:tcPr>
          <w:p>
            <w:pPr>
              <w:spacing w:line="274" w:lineRule="auto"/>
              <w:rPr>
                <w:rFonts w:ascii="Arial"/>
                <w:sz w:val="24"/>
                <w:szCs w:val="24"/>
              </w:rPr>
            </w:pPr>
          </w:p>
          <w:p>
            <w:pPr>
              <w:pStyle w:val="338"/>
              <w:spacing w:before="78" w:line="233" w:lineRule="auto"/>
              <w:ind w:left="124" w:right="101"/>
              <w:jc w:val="both"/>
              <w:rPr>
                <w:sz w:val="24"/>
                <w:szCs w:val="24"/>
              </w:rPr>
            </w:pPr>
            <w:r>
              <w:rPr>
                <w:spacing w:val="4"/>
                <w:sz w:val="24"/>
                <w:szCs w:val="24"/>
              </w:rPr>
              <w:t>不新鲜、软塌、腐烂，有异味。病</w:t>
            </w:r>
            <w:r>
              <w:rPr>
                <w:spacing w:val="6"/>
                <w:sz w:val="24"/>
                <w:szCs w:val="24"/>
              </w:rPr>
              <w:t xml:space="preserve"> </w:t>
            </w:r>
            <w:r>
              <w:rPr>
                <w:spacing w:val="4"/>
                <w:sz w:val="24"/>
                <w:szCs w:val="24"/>
              </w:rPr>
              <w:t>虫损害严重，形状不太正常，大小</w:t>
            </w:r>
            <w:r>
              <w:rPr>
                <w:spacing w:val="6"/>
                <w:sz w:val="24"/>
                <w:szCs w:val="24"/>
              </w:rPr>
              <w:t xml:space="preserve"> </w:t>
            </w:r>
            <w:r>
              <w:rPr>
                <w:spacing w:val="-2"/>
                <w:sz w:val="24"/>
                <w:szCs w:val="24"/>
              </w:rPr>
              <w:t>不适中。农药残留超标。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1432" w:type="dxa"/>
            <w:vAlign w:val="top"/>
          </w:tcPr>
          <w:p>
            <w:pPr>
              <w:spacing w:line="291" w:lineRule="auto"/>
              <w:rPr>
                <w:rFonts w:ascii="Arial"/>
                <w:sz w:val="24"/>
                <w:szCs w:val="24"/>
              </w:rPr>
            </w:pPr>
          </w:p>
          <w:p>
            <w:pPr>
              <w:spacing w:line="291" w:lineRule="auto"/>
              <w:rPr>
                <w:rFonts w:ascii="Arial"/>
                <w:sz w:val="24"/>
                <w:szCs w:val="24"/>
              </w:rPr>
            </w:pPr>
          </w:p>
          <w:p>
            <w:pPr>
              <w:pStyle w:val="338"/>
              <w:spacing w:before="78" w:line="222" w:lineRule="auto"/>
              <w:ind w:left="361"/>
              <w:rPr>
                <w:sz w:val="24"/>
                <w:szCs w:val="24"/>
              </w:rPr>
            </w:pPr>
            <w:r>
              <w:rPr>
                <w:spacing w:val="-6"/>
                <w:sz w:val="24"/>
                <w:szCs w:val="24"/>
              </w:rPr>
              <w:t>豆制品</w:t>
            </w:r>
          </w:p>
        </w:tc>
        <w:tc>
          <w:tcPr>
            <w:tcW w:w="3899" w:type="dxa"/>
            <w:vAlign w:val="top"/>
          </w:tcPr>
          <w:p>
            <w:pPr>
              <w:spacing w:line="272" w:lineRule="auto"/>
              <w:rPr>
                <w:rFonts w:ascii="Arial"/>
                <w:sz w:val="24"/>
                <w:szCs w:val="24"/>
              </w:rPr>
            </w:pPr>
          </w:p>
          <w:p>
            <w:pPr>
              <w:pStyle w:val="338"/>
              <w:spacing w:before="78" w:line="233" w:lineRule="auto"/>
              <w:ind w:left="110" w:right="100" w:firstLine="26"/>
              <w:jc w:val="both"/>
              <w:rPr>
                <w:sz w:val="24"/>
                <w:szCs w:val="24"/>
              </w:rPr>
            </w:pPr>
            <w:r>
              <w:rPr>
                <w:spacing w:val="3"/>
                <w:sz w:val="24"/>
                <w:szCs w:val="24"/>
              </w:rPr>
              <w:t>品牌产品，保质期限内，包装无破</w:t>
            </w:r>
            <w:r>
              <w:rPr>
                <w:sz w:val="24"/>
                <w:szCs w:val="24"/>
              </w:rPr>
              <w:t xml:space="preserve"> </w:t>
            </w:r>
            <w:r>
              <w:rPr>
                <w:spacing w:val="4"/>
                <w:sz w:val="24"/>
                <w:szCs w:val="24"/>
              </w:rPr>
              <w:t>损，感官上色泽正常，硬度弹性正</w:t>
            </w:r>
            <w:r>
              <w:rPr>
                <w:spacing w:val="11"/>
                <w:sz w:val="24"/>
                <w:szCs w:val="24"/>
              </w:rPr>
              <w:t xml:space="preserve"> </w:t>
            </w:r>
            <w:r>
              <w:rPr>
                <w:spacing w:val="-4"/>
                <w:sz w:val="24"/>
                <w:szCs w:val="24"/>
              </w:rPr>
              <w:t>常，无异味</w:t>
            </w:r>
          </w:p>
        </w:tc>
        <w:tc>
          <w:tcPr>
            <w:tcW w:w="3908" w:type="dxa"/>
            <w:vAlign w:val="top"/>
          </w:tcPr>
          <w:p>
            <w:pPr>
              <w:pStyle w:val="338"/>
              <w:spacing w:before="40" w:line="233" w:lineRule="auto"/>
              <w:ind w:left="116" w:right="101" w:firstLine="32"/>
              <w:jc w:val="both"/>
              <w:rPr>
                <w:sz w:val="24"/>
                <w:szCs w:val="24"/>
              </w:rPr>
            </w:pPr>
            <w:r>
              <w:rPr>
                <w:spacing w:val="2"/>
                <w:sz w:val="24"/>
                <w:szCs w:val="24"/>
              </w:rPr>
              <w:t>由于蛋白质的分解等原因，豆制品</w:t>
            </w:r>
            <w:r>
              <w:rPr>
                <w:spacing w:val="10"/>
                <w:sz w:val="24"/>
                <w:szCs w:val="24"/>
              </w:rPr>
              <w:t xml:space="preserve"> </w:t>
            </w:r>
            <w:r>
              <w:rPr>
                <w:spacing w:val="4"/>
                <w:sz w:val="24"/>
                <w:szCs w:val="24"/>
              </w:rPr>
              <w:t>硬度和弹性下降，表面发粘，颜色</w:t>
            </w:r>
            <w:r>
              <w:rPr>
                <w:spacing w:val="13"/>
                <w:sz w:val="24"/>
                <w:szCs w:val="24"/>
              </w:rPr>
              <w:t xml:space="preserve"> </w:t>
            </w:r>
            <w:r>
              <w:rPr>
                <w:spacing w:val="4"/>
                <w:sz w:val="24"/>
                <w:szCs w:val="24"/>
              </w:rPr>
              <w:t>发暗、发红、或变黄，或表面出现</w:t>
            </w:r>
            <w:r>
              <w:rPr>
                <w:spacing w:val="13"/>
                <w:sz w:val="24"/>
                <w:szCs w:val="24"/>
              </w:rPr>
              <w:t xml:space="preserve"> </w:t>
            </w:r>
            <w:r>
              <w:rPr>
                <w:spacing w:val="4"/>
                <w:sz w:val="24"/>
                <w:szCs w:val="24"/>
              </w:rPr>
              <w:t>各种颜色的霉斑，产生酸馊气味或</w:t>
            </w:r>
            <w:r>
              <w:rPr>
                <w:spacing w:val="13"/>
                <w:sz w:val="24"/>
                <w:szCs w:val="24"/>
              </w:rPr>
              <w:t xml:space="preserve"> </w:t>
            </w:r>
            <w:r>
              <w:rPr>
                <w:spacing w:val="-2"/>
                <w:sz w:val="24"/>
                <w:szCs w:val="24"/>
              </w:rPr>
              <w:t>异味，有黄色液体流出等。</w:t>
            </w:r>
          </w:p>
        </w:tc>
      </w:tr>
    </w:tbl>
    <w:p>
      <w:pPr>
        <w:pStyle w:val="23"/>
      </w:pPr>
    </w:p>
    <w:p>
      <w:pPr>
        <w:sectPr>
          <w:footerReference r:id="rId8" w:type="default"/>
          <w:pgSz w:w="11906" w:h="16839"/>
          <w:pgMar w:top="1118" w:right="1260" w:bottom="1231" w:left="1337" w:header="0" w:footer="981" w:gutter="0"/>
          <w:cols w:space="720" w:num="1"/>
        </w:sectPr>
      </w:pPr>
    </w:p>
    <w:tbl>
      <w:tblPr>
        <w:tblStyle w:val="964"/>
        <w:tblW w:w="924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2"/>
        <w:gridCol w:w="3899"/>
        <w:gridCol w:w="3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432" w:type="dxa"/>
            <w:vAlign w:val="top"/>
          </w:tcPr>
          <w:p>
            <w:pPr>
              <w:pStyle w:val="338"/>
              <w:spacing w:before="109" w:line="221" w:lineRule="auto"/>
              <w:ind w:left="483"/>
            </w:pPr>
            <w:r>
              <w:rPr>
                <w:spacing w:val="-9"/>
              </w:rPr>
              <w:t>种类</w:t>
            </w:r>
          </w:p>
        </w:tc>
        <w:tc>
          <w:tcPr>
            <w:tcW w:w="3899" w:type="dxa"/>
            <w:vAlign w:val="top"/>
          </w:tcPr>
          <w:p>
            <w:pPr>
              <w:pStyle w:val="338"/>
              <w:spacing w:before="110" w:line="222" w:lineRule="auto"/>
              <w:ind w:left="1475"/>
            </w:pPr>
            <w:r>
              <w:rPr>
                <w:spacing w:val="-4"/>
              </w:rPr>
              <w:t>验收标准</w:t>
            </w:r>
          </w:p>
        </w:tc>
        <w:tc>
          <w:tcPr>
            <w:tcW w:w="3911" w:type="dxa"/>
            <w:vAlign w:val="top"/>
          </w:tcPr>
          <w:p>
            <w:pPr>
              <w:pStyle w:val="338"/>
              <w:spacing w:before="109" w:line="223" w:lineRule="auto"/>
              <w:ind w:left="1486"/>
            </w:pPr>
            <w:r>
              <w:rPr>
                <w:spacing w:val="-6"/>
              </w:rPr>
              <w:t>退货依据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1432"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338"/>
              <w:spacing w:before="78" w:line="224" w:lineRule="auto"/>
              <w:ind w:left="490"/>
            </w:pPr>
            <w:r>
              <w:rPr>
                <w:spacing w:val="-13"/>
              </w:rPr>
              <w:t>鱼类</w:t>
            </w:r>
          </w:p>
        </w:tc>
        <w:tc>
          <w:tcPr>
            <w:tcW w:w="3899" w:type="dxa"/>
            <w:vAlign w:val="top"/>
          </w:tcPr>
          <w:p>
            <w:pPr>
              <w:pStyle w:val="338"/>
              <w:spacing w:before="27" w:line="236" w:lineRule="auto"/>
              <w:ind w:left="109" w:right="33" w:firstLine="3"/>
            </w:pPr>
            <w:r>
              <w:rPr>
                <w:spacing w:val="6"/>
              </w:rPr>
              <w:t>具有鲜鱼固有的鲜明体色与光泽，</w:t>
            </w:r>
            <w:r>
              <w:rPr>
                <w:spacing w:val="11"/>
              </w:rPr>
              <w:t xml:space="preserve"> </w:t>
            </w:r>
            <w:r>
              <w:rPr>
                <w:spacing w:val="4"/>
              </w:rPr>
              <w:t>粘度透明；鳞完整或稍有花鳞，紧</w:t>
            </w:r>
            <w:r>
              <w:rPr>
                <w:spacing w:val="12"/>
              </w:rPr>
              <w:t xml:space="preserve"> </w:t>
            </w:r>
            <w:r>
              <w:rPr>
                <w:spacing w:val="4"/>
              </w:rPr>
              <w:t>贴鱼体不易剥落，有透明黏液；鳃</w:t>
            </w:r>
            <w:r>
              <w:rPr>
                <w:spacing w:val="12"/>
              </w:rPr>
              <w:t xml:space="preserve"> </w:t>
            </w:r>
            <w:r>
              <w:rPr>
                <w:spacing w:val="-7"/>
              </w:rPr>
              <w:t>盖紧合，鳃丝鲜红或紫红，色清晰，</w:t>
            </w:r>
            <w:r>
              <w:rPr>
                <w:spacing w:val="12"/>
              </w:rPr>
              <w:t xml:space="preserve"> </w:t>
            </w:r>
            <w:r>
              <w:rPr>
                <w:spacing w:val="4"/>
              </w:rPr>
              <w:t>黏液透明无异味；鱼眼饱满，角膜</w:t>
            </w:r>
            <w:r>
              <w:rPr>
                <w:spacing w:val="12"/>
              </w:rPr>
              <w:t xml:space="preserve"> </w:t>
            </w:r>
            <w:r>
              <w:rPr>
                <w:spacing w:val="4"/>
              </w:rPr>
              <w:t>光亮透明；腹部呈白色或淡玫瑰红</w:t>
            </w:r>
            <w:r>
              <w:rPr>
                <w:spacing w:val="12"/>
              </w:rPr>
              <w:t xml:space="preserve"> </w:t>
            </w:r>
            <w:r>
              <w:rPr>
                <w:spacing w:val="-1"/>
              </w:rPr>
              <w:t>色，破肚率小于等于</w:t>
            </w:r>
            <w:r>
              <w:rPr>
                <w:spacing w:val="-32"/>
              </w:rPr>
              <w:t xml:space="preserve"> </w:t>
            </w:r>
            <w:r>
              <w:rPr>
                <w:spacing w:val="-1"/>
              </w:rPr>
              <w:t>5%；肌肉结实</w:t>
            </w:r>
            <w:r>
              <w:t xml:space="preserve"> </w:t>
            </w:r>
            <w:r>
              <w:rPr>
                <w:spacing w:val="-2"/>
              </w:rPr>
              <w:t>或富有弹性，无风干、异味现象</w:t>
            </w:r>
          </w:p>
        </w:tc>
        <w:tc>
          <w:tcPr>
            <w:tcW w:w="3911" w:type="dxa"/>
            <w:vAlign w:val="top"/>
          </w:tcPr>
          <w:p>
            <w:pPr>
              <w:pStyle w:val="338"/>
              <w:spacing w:before="183" w:line="237" w:lineRule="auto"/>
              <w:ind w:left="117" w:right="42" w:firstLine="1"/>
            </w:pPr>
            <w:r>
              <w:rPr>
                <w:spacing w:val="7"/>
              </w:rPr>
              <w:t>体表色暗淡无关黏液透明度较差、</w:t>
            </w:r>
            <w:r>
              <w:t xml:space="preserve"> </w:t>
            </w:r>
            <w:r>
              <w:rPr>
                <w:spacing w:val="7"/>
              </w:rPr>
              <w:t>浑浊且有腐败味；鳞不完整松弛、</w:t>
            </w:r>
            <w:r>
              <w:rPr>
                <w:spacing w:val="1"/>
              </w:rPr>
              <w:t xml:space="preserve"> </w:t>
            </w:r>
            <w:r>
              <w:rPr>
                <w:spacing w:val="4"/>
              </w:rPr>
              <w:t>易剥落；鳃盖松弛，鳃丝粘连，呈</w:t>
            </w:r>
            <w:r>
              <w:rPr>
                <w:spacing w:val="12"/>
              </w:rPr>
              <w:t xml:space="preserve"> </w:t>
            </w:r>
            <w:r>
              <w:rPr>
                <w:spacing w:val="-7"/>
              </w:rPr>
              <w:t>淡红暗红或灰红褐色，有显著腥味；</w:t>
            </w:r>
            <w:r>
              <w:rPr>
                <w:spacing w:val="7"/>
              </w:rPr>
              <w:t xml:space="preserve"> </w:t>
            </w:r>
            <w:r>
              <w:rPr>
                <w:spacing w:val="4"/>
              </w:rPr>
              <w:t>眼球凹陷，角膜混沌或发糊；腹部</w:t>
            </w:r>
            <w:r>
              <w:rPr>
                <w:spacing w:val="12"/>
              </w:rPr>
              <w:t xml:space="preserve"> </w:t>
            </w:r>
            <w:r>
              <w:rPr>
                <w:spacing w:val="4"/>
              </w:rPr>
              <w:t>膨胀或变软，表面发暗色或淡绿色</w:t>
            </w:r>
            <w:r>
              <w:rPr>
                <w:spacing w:val="12"/>
              </w:rPr>
              <w:t xml:space="preserve"> </w:t>
            </w:r>
            <w:r>
              <w:rPr>
                <w:spacing w:val="-2"/>
              </w:rPr>
              <w:t>斑点；肌肉松弛，弹性差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trPr>
        <w:tc>
          <w:tcPr>
            <w:tcW w:w="1432" w:type="dxa"/>
            <w:vAlign w:val="top"/>
          </w:tcPr>
          <w:p>
            <w:pPr>
              <w:spacing w:line="418" w:lineRule="auto"/>
              <w:rPr>
                <w:rFonts w:ascii="Arial"/>
                <w:sz w:val="21"/>
              </w:rPr>
            </w:pPr>
          </w:p>
          <w:p>
            <w:pPr>
              <w:pStyle w:val="338"/>
              <w:spacing w:before="78" w:line="221" w:lineRule="auto"/>
              <w:ind w:left="485"/>
            </w:pPr>
            <w:r>
              <w:rPr>
                <w:spacing w:val="-10"/>
              </w:rPr>
              <w:t>虾类</w:t>
            </w:r>
          </w:p>
        </w:tc>
        <w:tc>
          <w:tcPr>
            <w:tcW w:w="3899" w:type="dxa"/>
            <w:vAlign w:val="top"/>
          </w:tcPr>
          <w:p>
            <w:pPr>
              <w:pStyle w:val="338"/>
              <w:spacing w:before="32" w:line="232" w:lineRule="auto"/>
              <w:ind w:left="109" w:right="100" w:firstLine="1"/>
              <w:jc w:val="both"/>
            </w:pPr>
            <w:r>
              <w:rPr>
                <w:spacing w:val="-4"/>
              </w:rPr>
              <w:t>体表色泽正常，</w:t>
            </w:r>
            <w:r>
              <w:rPr>
                <w:spacing w:val="-58"/>
              </w:rPr>
              <w:t xml:space="preserve"> </w:t>
            </w:r>
            <w:r>
              <w:rPr>
                <w:spacing w:val="-4"/>
              </w:rPr>
              <w:t>甲壳无“</w:t>
            </w:r>
            <w:r>
              <w:rPr>
                <w:spacing w:val="-91"/>
              </w:rPr>
              <w:t xml:space="preserve"> </w:t>
            </w:r>
            <w:r>
              <w:rPr>
                <w:spacing w:val="-4"/>
              </w:rPr>
              <w:t>黑变</w:t>
            </w:r>
            <w:r>
              <w:rPr>
                <w:spacing w:val="-81"/>
              </w:rPr>
              <w:t xml:space="preserve"> </w:t>
            </w:r>
            <w:r>
              <w:rPr>
                <w:spacing w:val="-4"/>
              </w:rPr>
              <w:t>”或</w:t>
            </w:r>
            <w:r>
              <w:t xml:space="preserve"> 轻度“</w:t>
            </w:r>
            <w:r>
              <w:rPr>
                <w:spacing w:val="-85"/>
              </w:rPr>
              <w:t xml:space="preserve"> </w:t>
            </w:r>
            <w:r>
              <w:t>黑变</w:t>
            </w:r>
            <w:r>
              <w:rPr>
                <w:spacing w:val="-83"/>
              </w:rPr>
              <w:t xml:space="preserve"> </w:t>
            </w:r>
            <w:r>
              <w:t xml:space="preserve">”，无破损或脱节；虾 </w:t>
            </w:r>
            <w:r>
              <w:rPr>
                <w:spacing w:val="4"/>
              </w:rPr>
              <w:t>肉组织紧密有弹性，无异味；肉质</w:t>
            </w:r>
            <w:r>
              <w:rPr>
                <w:spacing w:val="12"/>
              </w:rPr>
              <w:t xml:space="preserve"> </w:t>
            </w:r>
            <w:r>
              <w:rPr>
                <w:spacing w:val="-4"/>
              </w:rPr>
              <w:t>清洁完整</w:t>
            </w:r>
          </w:p>
        </w:tc>
        <w:tc>
          <w:tcPr>
            <w:tcW w:w="3911" w:type="dxa"/>
            <w:vAlign w:val="top"/>
          </w:tcPr>
          <w:p>
            <w:pPr>
              <w:pStyle w:val="338"/>
              <w:spacing w:before="32" w:line="232" w:lineRule="auto"/>
              <w:ind w:left="120" w:firstLine="1"/>
              <w:jc w:val="both"/>
            </w:pPr>
            <w:r>
              <w:rPr>
                <w:spacing w:val="-7"/>
              </w:rPr>
              <w:t>虾体色泽及光泽褪色，甲壳“黑变</w:t>
            </w:r>
            <w:r>
              <w:rPr>
                <w:spacing w:val="-76"/>
              </w:rPr>
              <w:t xml:space="preserve"> </w:t>
            </w:r>
            <w:r>
              <w:rPr>
                <w:spacing w:val="-7"/>
              </w:rPr>
              <w:t>”</w:t>
            </w:r>
            <w:r>
              <w:t xml:space="preserve"> </w:t>
            </w:r>
            <w:r>
              <w:rPr>
                <w:spacing w:val="-4"/>
              </w:rPr>
              <w:t>严重，外表暗淡无光泽；虾肉组织</w:t>
            </w:r>
            <w:r>
              <w:rPr>
                <w:spacing w:val="2"/>
              </w:rPr>
              <w:t xml:space="preserve">   </w:t>
            </w:r>
            <w:r>
              <w:rPr>
                <w:spacing w:val="-4"/>
              </w:rPr>
              <w:t>韧性差，肉质松软，甲壳与虾体分</w:t>
            </w:r>
            <w:r>
              <w:rPr>
                <w:spacing w:val="2"/>
              </w:rPr>
              <w:t xml:space="preserve">   </w:t>
            </w:r>
            <w:r>
              <w:rPr>
                <w:spacing w:val="-9"/>
              </w:rPr>
              <w:t>离；有异味、氨味、腥臭大小不均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432" w:type="dxa"/>
            <w:vAlign w:val="top"/>
          </w:tcPr>
          <w:p>
            <w:pPr>
              <w:pStyle w:val="338"/>
              <w:spacing w:before="34" w:line="221" w:lineRule="auto"/>
              <w:ind w:left="242"/>
            </w:pPr>
            <w:r>
              <w:rPr>
                <w:spacing w:val="-5"/>
              </w:rPr>
              <w:t>软体动物</w:t>
            </w:r>
          </w:p>
          <w:p>
            <w:pPr>
              <w:pStyle w:val="338"/>
              <w:spacing w:before="23" w:line="224" w:lineRule="auto"/>
              <w:ind w:left="369" w:right="111" w:hanging="243"/>
            </w:pPr>
            <w:r>
              <w:rPr>
                <w:spacing w:val="-5"/>
              </w:rPr>
              <w:t>（章鱼、鱿</w:t>
            </w:r>
            <w:r>
              <w:rPr>
                <w:spacing w:val="3"/>
              </w:rPr>
              <w:t xml:space="preserve"> </w:t>
            </w:r>
            <w:r>
              <w:rPr>
                <w:spacing w:val="-9"/>
              </w:rPr>
              <w:t>鱼等）</w:t>
            </w:r>
          </w:p>
        </w:tc>
        <w:tc>
          <w:tcPr>
            <w:tcW w:w="3899" w:type="dxa"/>
            <w:vAlign w:val="top"/>
          </w:tcPr>
          <w:p>
            <w:pPr>
              <w:pStyle w:val="338"/>
              <w:spacing w:before="34" w:line="229" w:lineRule="auto"/>
              <w:ind w:left="111" w:right="100"/>
              <w:jc w:val="both"/>
            </w:pPr>
            <w:r>
              <w:rPr>
                <w:spacing w:val="4"/>
              </w:rPr>
              <w:t>体表具有本品种固有新鲜色泽，色</w:t>
            </w:r>
            <w:r>
              <w:rPr>
                <w:spacing w:val="10"/>
              </w:rPr>
              <w:t xml:space="preserve"> </w:t>
            </w:r>
            <w:r>
              <w:rPr>
                <w:spacing w:val="4"/>
              </w:rPr>
              <w:t>素斑清晰，黏液多而清亮；眼球饱</w:t>
            </w:r>
            <w:r>
              <w:rPr>
                <w:spacing w:val="10"/>
              </w:rPr>
              <w:t xml:space="preserve"> </w:t>
            </w:r>
            <w:r>
              <w:rPr>
                <w:spacing w:val="-2"/>
              </w:rPr>
              <w:t>满；肌肉柔软，有弹性；</w:t>
            </w:r>
          </w:p>
        </w:tc>
        <w:tc>
          <w:tcPr>
            <w:tcW w:w="3911" w:type="dxa"/>
            <w:vAlign w:val="top"/>
          </w:tcPr>
          <w:p>
            <w:pPr>
              <w:pStyle w:val="338"/>
              <w:spacing w:before="34" w:line="229" w:lineRule="auto"/>
              <w:ind w:left="119" w:right="104"/>
            </w:pPr>
            <w:r>
              <w:rPr>
                <w:spacing w:val="4"/>
              </w:rPr>
              <w:t>体表色泽较差，黏液浑浊、有味，</w:t>
            </w:r>
            <w:r>
              <w:rPr>
                <w:spacing w:val="10"/>
              </w:rPr>
              <w:t xml:space="preserve"> </w:t>
            </w:r>
            <w:r>
              <w:rPr>
                <w:spacing w:val="4"/>
              </w:rPr>
              <w:t>体表僵硬发红；眼球凹陷；肌肉弹</w:t>
            </w:r>
            <w:r>
              <w:rPr>
                <w:spacing w:val="10"/>
              </w:rPr>
              <w:t xml:space="preserve"> </w:t>
            </w:r>
            <w:r>
              <w:rPr>
                <w:spacing w:val="-2"/>
              </w:rPr>
              <w:t>性差；切面颜色发暗，有异味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8" w:hRule="atLeast"/>
        </w:trPr>
        <w:tc>
          <w:tcPr>
            <w:tcW w:w="1432" w:type="dxa"/>
            <w:vAlign w:val="top"/>
          </w:tcPr>
          <w:p>
            <w:pPr>
              <w:spacing w:line="266" w:lineRule="auto"/>
              <w:rPr>
                <w:rFonts w:ascii="Arial"/>
                <w:sz w:val="21"/>
              </w:rPr>
            </w:pPr>
          </w:p>
          <w:p>
            <w:pPr>
              <w:pStyle w:val="338"/>
              <w:spacing w:before="78" w:line="219" w:lineRule="auto"/>
              <w:ind w:left="135"/>
            </w:pPr>
            <w:r>
              <w:rPr>
                <w:spacing w:val="-6"/>
              </w:rPr>
              <w:t>生鲜牡蛎肉</w:t>
            </w:r>
          </w:p>
        </w:tc>
        <w:tc>
          <w:tcPr>
            <w:tcW w:w="3899" w:type="dxa"/>
            <w:vAlign w:val="top"/>
          </w:tcPr>
          <w:p>
            <w:pPr>
              <w:pStyle w:val="338"/>
              <w:spacing w:before="34" w:line="229" w:lineRule="auto"/>
              <w:ind w:left="110" w:right="100"/>
              <w:jc w:val="both"/>
            </w:pPr>
            <w:r>
              <w:rPr>
                <w:spacing w:val="4"/>
              </w:rPr>
              <w:t>牡蛎饱满或稍软，呈乳白色，体液</w:t>
            </w:r>
            <w:r>
              <w:rPr>
                <w:spacing w:val="11"/>
              </w:rPr>
              <w:t xml:space="preserve"> </w:t>
            </w:r>
            <w:r>
              <w:rPr>
                <w:spacing w:val="4"/>
              </w:rPr>
              <w:t>澄清，无色或淡灰色，有牡蛎固有</w:t>
            </w:r>
            <w:r>
              <w:rPr>
                <w:spacing w:val="10"/>
              </w:rPr>
              <w:t xml:space="preserve"> </w:t>
            </w:r>
            <w:r>
              <w:rPr>
                <w:spacing w:val="-3"/>
              </w:rPr>
              <w:t>气味，无杂质</w:t>
            </w:r>
          </w:p>
        </w:tc>
        <w:tc>
          <w:tcPr>
            <w:tcW w:w="3911" w:type="dxa"/>
            <w:vAlign w:val="top"/>
          </w:tcPr>
          <w:p>
            <w:pPr>
              <w:pStyle w:val="338"/>
              <w:spacing w:before="190" w:line="232" w:lineRule="auto"/>
              <w:ind w:left="126" w:right="104" w:hanging="8"/>
            </w:pPr>
            <w:r>
              <w:rPr>
                <w:spacing w:val="4"/>
              </w:rPr>
              <w:t>牡蛎杂质多，色泽异常，体液浑浊</w:t>
            </w:r>
            <w:r>
              <w:rPr>
                <w:spacing w:val="11"/>
              </w:rPr>
              <w:t xml:space="preserve"> </w:t>
            </w:r>
            <w:r>
              <w:t>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6" w:hRule="atLeast"/>
        </w:trPr>
        <w:tc>
          <w:tcPr>
            <w:tcW w:w="1432" w:type="dxa"/>
            <w:vAlign w:val="top"/>
          </w:tcPr>
          <w:p>
            <w:pPr>
              <w:pStyle w:val="338"/>
              <w:spacing w:before="192" w:line="223" w:lineRule="auto"/>
              <w:ind w:left="363"/>
            </w:pPr>
            <w:r>
              <w:rPr>
                <w:spacing w:val="-6"/>
              </w:rPr>
              <w:t>海螺肉</w:t>
            </w:r>
          </w:p>
        </w:tc>
        <w:tc>
          <w:tcPr>
            <w:tcW w:w="3899" w:type="dxa"/>
            <w:vAlign w:val="top"/>
          </w:tcPr>
          <w:p>
            <w:pPr>
              <w:pStyle w:val="338"/>
              <w:spacing w:before="36" w:line="223" w:lineRule="auto"/>
              <w:ind w:left="107" w:right="100" w:firstLine="4"/>
            </w:pPr>
            <w:r>
              <w:rPr>
                <w:spacing w:val="4"/>
              </w:rPr>
              <w:t>海螺肉呈乳黄色或浅黄色，有光泽</w:t>
            </w:r>
            <w:r>
              <w:rPr>
                <w:spacing w:val="9"/>
              </w:rPr>
              <w:t xml:space="preserve"> </w:t>
            </w:r>
            <w:r>
              <w:rPr>
                <w:spacing w:val="-2"/>
              </w:rPr>
              <w:t>有弹性，局部有玫瑰紫色斑点</w:t>
            </w:r>
          </w:p>
        </w:tc>
        <w:tc>
          <w:tcPr>
            <w:tcW w:w="3911" w:type="dxa"/>
            <w:vAlign w:val="top"/>
          </w:tcPr>
          <w:p>
            <w:pPr>
              <w:pStyle w:val="338"/>
              <w:spacing w:before="36" w:line="223" w:lineRule="auto"/>
              <w:ind w:left="120" w:right="159"/>
            </w:pPr>
            <w:r>
              <w:rPr>
                <w:spacing w:val="1"/>
              </w:rPr>
              <w:t>海螺肉呈白色或灰白色，无光泽，</w:t>
            </w:r>
            <w:r>
              <w:t xml:space="preserve"> </w:t>
            </w:r>
            <w:r>
              <w:rPr>
                <w:spacing w:val="-7"/>
              </w:rPr>
              <w:t>无弹性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9" w:hRule="atLeast"/>
        </w:trPr>
        <w:tc>
          <w:tcPr>
            <w:tcW w:w="1432" w:type="dxa"/>
            <w:vAlign w:val="top"/>
          </w:tcPr>
          <w:p>
            <w:pPr>
              <w:spacing w:line="424" w:lineRule="auto"/>
              <w:rPr>
                <w:rFonts w:ascii="Arial"/>
                <w:sz w:val="21"/>
              </w:rPr>
            </w:pPr>
          </w:p>
          <w:p>
            <w:pPr>
              <w:pStyle w:val="338"/>
              <w:spacing w:before="78" w:line="220" w:lineRule="auto"/>
              <w:ind w:left="483"/>
            </w:pPr>
            <w:r>
              <w:rPr>
                <w:spacing w:val="-9"/>
              </w:rPr>
              <w:t>海带</w:t>
            </w:r>
          </w:p>
        </w:tc>
        <w:tc>
          <w:tcPr>
            <w:tcW w:w="3899" w:type="dxa"/>
            <w:vAlign w:val="top"/>
          </w:tcPr>
          <w:p>
            <w:pPr>
              <w:pStyle w:val="338"/>
              <w:spacing w:before="37" w:line="231" w:lineRule="auto"/>
              <w:ind w:left="110" w:right="100" w:firstLine="3"/>
              <w:jc w:val="both"/>
            </w:pPr>
            <w:r>
              <w:rPr>
                <w:spacing w:val="4"/>
              </w:rPr>
              <w:t>色泽深褐色或褐绿色，叶片长而宽</w:t>
            </w:r>
            <w:r>
              <w:rPr>
                <w:spacing w:val="7"/>
              </w:rPr>
              <w:t xml:space="preserve"> </w:t>
            </w:r>
            <w:r>
              <w:rPr>
                <w:spacing w:val="4"/>
              </w:rPr>
              <w:t>阔，肉厚且不带根；表面有微呈白</w:t>
            </w:r>
            <w:r>
              <w:rPr>
                <w:spacing w:val="11"/>
              </w:rPr>
              <w:t xml:space="preserve"> </w:t>
            </w:r>
            <w:r>
              <w:rPr>
                <w:spacing w:val="4"/>
              </w:rPr>
              <w:t>色粉状的甘露醇，含砂量和杂质量</w:t>
            </w:r>
            <w:r>
              <w:rPr>
                <w:spacing w:val="11"/>
              </w:rPr>
              <w:t xml:space="preserve"> </w:t>
            </w:r>
            <w:r>
              <w:t>少</w:t>
            </w:r>
          </w:p>
        </w:tc>
        <w:tc>
          <w:tcPr>
            <w:tcW w:w="3911" w:type="dxa"/>
            <w:vAlign w:val="top"/>
          </w:tcPr>
          <w:p>
            <w:pPr>
              <w:spacing w:line="268" w:lineRule="auto"/>
              <w:rPr>
                <w:rFonts w:ascii="Arial"/>
                <w:sz w:val="21"/>
              </w:rPr>
            </w:pPr>
          </w:p>
          <w:p>
            <w:pPr>
              <w:pStyle w:val="338"/>
              <w:spacing w:before="78" w:line="232" w:lineRule="auto"/>
              <w:ind w:left="120" w:right="159" w:firstLine="1"/>
            </w:pPr>
            <w:r>
              <w:t>色泽呈黄绿色，叶片短狭而肉薄，</w:t>
            </w:r>
            <w:r>
              <w:rPr>
                <w:spacing w:val="13"/>
              </w:rPr>
              <w:t xml:space="preserve"> </w:t>
            </w:r>
            <w:r>
              <w:rPr>
                <w:spacing w:val="-5"/>
              </w:rPr>
              <w:t>含砂量高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2" w:hRule="atLeast"/>
        </w:trPr>
        <w:tc>
          <w:tcPr>
            <w:tcW w:w="1432"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338"/>
              <w:spacing w:before="78" w:line="223" w:lineRule="auto"/>
              <w:ind w:left="370"/>
            </w:pPr>
            <w:r>
              <w:rPr>
                <w:spacing w:val="-9"/>
              </w:rPr>
              <w:t>畜肉类</w:t>
            </w:r>
          </w:p>
        </w:tc>
        <w:tc>
          <w:tcPr>
            <w:tcW w:w="3899" w:type="dxa"/>
            <w:vAlign w:val="top"/>
          </w:tcPr>
          <w:p>
            <w:pPr>
              <w:spacing w:line="267" w:lineRule="auto"/>
              <w:rPr>
                <w:rFonts w:ascii="Arial"/>
                <w:sz w:val="21"/>
              </w:rPr>
            </w:pPr>
          </w:p>
          <w:p>
            <w:pPr>
              <w:pStyle w:val="338"/>
              <w:spacing w:before="78" w:line="236" w:lineRule="auto"/>
              <w:ind w:left="111" w:right="100"/>
            </w:pPr>
            <w:r>
              <w:t>放血刀口粗糙、切而外翻、刀</w:t>
            </w:r>
            <w:r>
              <w:rPr>
                <w:spacing w:val="-50"/>
              </w:rPr>
              <w:t xml:space="preserve"> </w:t>
            </w:r>
            <w:r>
              <w:t xml:space="preserve">口周 </w:t>
            </w:r>
            <w:r>
              <w:rPr>
                <w:spacing w:val="4"/>
              </w:rPr>
              <w:t>围的血液浸润；血管扣无残留或少</w:t>
            </w:r>
            <w:r>
              <w:rPr>
                <w:spacing w:val="10"/>
              </w:rPr>
              <w:t xml:space="preserve"> </w:t>
            </w:r>
            <w:r>
              <w:rPr>
                <w:spacing w:val="4"/>
              </w:rPr>
              <w:t>残留血液；皮肤呈白色或淡黄色，</w:t>
            </w:r>
            <w:r>
              <w:rPr>
                <w:spacing w:val="10"/>
              </w:rPr>
              <w:t xml:space="preserve"> </w:t>
            </w:r>
            <w:r>
              <w:rPr>
                <w:spacing w:val="4"/>
              </w:rPr>
              <w:t>畜肉脂肪呈白色或乳白色；畜肉有</w:t>
            </w:r>
            <w:r>
              <w:rPr>
                <w:spacing w:val="10"/>
              </w:rPr>
              <w:t xml:space="preserve"> </w:t>
            </w:r>
            <w:r>
              <w:rPr>
                <w:spacing w:val="-3"/>
              </w:rPr>
              <w:t>弹性、有光泽</w:t>
            </w:r>
          </w:p>
        </w:tc>
        <w:tc>
          <w:tcPr>
            <w:tcW w:w="3911" w:type="dxa"/>
            <w:vAlign w:val="top"/>
          </w:tcPr>
          <w:p>
            <w:pPr>
              <w:pStyle w:val="338"/>
              <w:spacing w:before="42" w:line="234" w:lineRule="auto"/>
              <w:ind w:left="118" w:right="39"/>
            </w:pPr>
            <w:r>
              <w:rPr>
                <w:spacing w:val="4"/>
              </w:rPr>
              <w:t>放血刀口切线平整、切面整齐、无</w:t>
            </w:r>
            <w:r>
              <w:rPr>
                <w:spacing w:val="10"/>
              </w:rPr>
              <w:t xml:space="preserve"> </w:t>
            </w:r>
            <w:r>
              <w:rPr>
                <w:spacing w:val="4"/>
              </w:rPr>
              <w:t>血液浸润；血管内有较多血液，呈</w:t>
            </w:r>
            <w:r>
              <w:rPr>
                <w:spacing w:val="11"/>
              </w:rPr>
              <w:t xml:space="preserve"> </w:t>
            </w:r>
            <w:r>
              <w:rPr>
                <w:spacing w:val="4"/>
              </w:rPr>
              <w:t>紫红色，血液中可见气泡；皮肤有</w:t>
            </w:r>
            <w:r>
              <w:rPr>
                <w:spacing w:val="11"/>
              </w:rPr>
              <w:t xml:space="preserve"> </w:t>
            </w:r>
            <w:r>
              <w:rPr>
                <w:spacing w:val="7"/>
              </w:rPr>
              <w:t>出血、充血点和黄染等病理变化，</w:t>
            </w:r>
            <w:r>
              <w:t xml:space="preserve"> </w:t>
            </w:r>
            <w:r>
              <w:rPr>
                <w:spacing w:val="7"/>
              </w:rPr>
              <w:t>畜肉脂肪由于放血不全呈粉红色、</w:t>
            </w:r>
            <w:r>
              <w:t xml:space="preserve"> </w:t>
            </w:r>
            <w:r>
              <w:rPr>
                <w:spacing w:val="-7"/>
              </w:rPr>
              <w:t>黄色或绿色；畜肉无弹性、暗紫色，</w:t>
            </w:r>
            <w:r>
              <w:rPr>
                <w:spacing w:val="9"/>
              </w:rPr>
              <w:t xml:space="preserve"> </w:t>
            </w:r>
            <w:r>
              <w:rPr>
                <w:spacing w:val="-2"/>
              </w:rPr>
              <w:t>昏暗甚至粘软，有异味，冰鲜。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4" w:hRule="atLeast"/>
        </w:trPr>
        <w:tc>
          <w:tcPr>
            <w:tcW w:w="1432"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338"/>
              <w:spacing w:before="78" w:line="222" w:lineRule="auto"/>
              <w:ind w:left="363"/>
            </w:pPr>
            <w:r>
              <w:rPr>
                <w:spacing w:val="-6"/>
              </w:rPr>
              <w:t>猪肉类</w:t>
            </w:r>
          </w:p>
        </w:tc>
        <w:tc>
          <w:tcPr>
            <w:tcW w:w="3899" w:type="dxa"/>
            <w:vAlign w:val="top"/>
          </w:tcPr>
          <w:p>
            <w:pPr>
              <w:pStyle w:val="338"/>
              <w:spacing w:before="38" w:line="237" w:lineRule="auto"/>
              <w:ind w:left="107" w:right="33" w:firstLine="4"/>
            </w:pPr>
            <w:r>
              <w:rPr>
                <w:spacing w:val="1"/>
              </w:rPr>
              <w:t>净仔排：仔排上肉厚度不超过</w:t>
            </w:r>
            <w:r>
              <w:rPr>
                <w:spacing w:val="-31"/>
              </w:rPr>
              <w:t xml:space="preserve"> </w:t>
            </w:r>
            <w:r>
              <w:rPr>
                <w:spacing w:val="1"/>
              </w:rPr>
              <w:t>2</w:t>
            </w:r>
            <w:r>
              <w:rPr>
                <w:spacing w:val="-34"/>
              </w:rPr>
              <w:t xml:space="preserve"> </w:t>
            </w:r>
            <w:r>
              <w:rPr>
                <w:spacing w:val="1"/>
              </w:rPr>
              <w:t>公</w:t>
            </w:r>
            <w:r>
              <w:t xml:space="preserve"> </w:t>
            </w:r>
            <w:r>
              <w:rPr>
                <w:spacing w:val="-7"/>
              </w:rPr>
              <w:t>分左右，不带老骨、边角、脆骨等，</w:t>
            </w:r>
            <w:r>
              <w:rPr>
                <w:spacing w:val="14"/>
              </w:rPr>
              <w:t xml:space="preserve"> </w:t>
            </w:r>
            <w:r>
              <w:rPr>
                <w:spacing w:val="5"/>
              </w:rPr>
              <w:t>肉色鲜艳、注意母猪肉；仔排：仔</w:t>
            </w:r>
            <w:r>
              <w:t xml:space="preserve"> </w:t>
            </w:r>
            <w:r>
              <w:rPr>
                <w:spacing w:val="2"/>
              </w:rPr>
              <w:t>排上肉厚度不超过</w:t>
            </w:r>
            <w:r>
              <w:rPr>
                <w:spacing w:val="-44"/>
              </w:rPr>
              <w:t xml:space="preserve"> </w:t>
            </w:r>
            <w:r>
              <w:rPr>
                <w:spacing w:val="2"/>
              </w:rPr>
              <w:t>2</w:t>
            </w:r>
            <w:r>
              <w:rPr>
                <w:spacing w:val="-32"/>
              </w:rPr>
              <w:t xml:space="preserve"> </w:t>
            </w:r>
            <w:r>
              <w:rPr>
                <w:spacing w:val="2"/>
              </w:rPr>
              <w:t>公分左右，老</w:t>
            </w:r>
            <w:r>
              <w:t xml:space="preserve"> </w:t>
            </w:r>
            <w:r>
              <w:rPr>
                <w:spacing w:val="-1"/>
              </w:rPr>
              <w:t>骨不超过</w:t>
            </w:r>
            <w:r>
              <w:rPr>
                <w:spacing w:val="-45"/>
              </w:rPr>
              <w:t xml:space="preserve"> </w:t>
            </w:r>
            <w:r>
              <w:rPr>
                <w:spacing w:val="-1"/>
              </w:rPr>
              <w:t>4</w:t>
            </w:r>
            <w:r>
              <w:rPr>
                <w:spacing w:val="-34"/>
              </w:rPr>
              <w:t xml:space="preserve"> </w:t>
            </w:r>
            <w:r>
              <w:rPr>
                <w:spacing w:val="-1"/>
              </w:rPr>
              <w:t>公分不带边角，</w:t>
            </w:r>
            <w:r>
              <w:rPr>
                <w:spacing w:val="-72"/>
              </w:rPr>
              <w:t xml:space="preserve"> </w:t>
            </w:r>
            <w:r>
              <w:rPr>
                <w:spacing w:val="-1"/>
              </w:rPr>
              <w:t>肉色鲜</w:t>
            </w:r>
            <w:r>
              <w:t xml:space="preserve"> </w:t>
            </w:r>
            <w:r>
              <w:rPr>
                <w:spacing w:val="5"/>
              </w:rPr>
              <w:t>艳，注意母猪肉；后腿净肉：不带</w:t>
            </w:r>
            <w:r>
              <w:t xml:space="preserve"> </w:t>
            </w:r>
            <w:r>
              <w:rPr>
                <w:spacing w:val="5"/>
              </w:rPr>
              <w:t>碎骨、不带肥肉，肉色鲜艳，无病</w:t>
            </w:r>
            <w:r>
              <w:t xml:space="preserve"> 变、不打水；猪肉：不带碎骨（</w:t>
            </w:r>
            <w:r>
              <w:rPr>
                <w:spacing w:val="-46"/>
              </w:rPr>
              <w:t xml:space="preserve"> </w:t>
            </w:r>
            <w:r>
              <w:t xml:space="preserve">一 </w:t>
            </w:r>
            <w:r>
              <w:rPr>
                <w:spacing w:val="1"/>
              </w:rPr>
              <w:t>斤猪肉，三两肥肉七两瘦肉</w:t>
            </w:r>
            <w:r>
              <w:rPr>
                <w:spacing w:val="6"/>
              </w:rPr>
              <w:t>），</w:t>
            </w:r>
            <w:r>
              <w:rPr>
                <w:spacing w:val="-71"/>
              </w:rPr>
              <w:t xml:space="preserve"> </w:t>
            </w:r>
            <w:r>
              <w:rPr>
                <w:spacing w:val="1"/>
              </w:rPr>
              <w:t>肉</w:t>
            </w:r>
            <w:r>
              <w:t xml:space="preserve"> </w:t>
            </w:r>
            <w:r>
              <w:rPr>
                <w:spacing w:val="5"/>
              </w:rPr>
              <w:t>色鲜艳，不打水；带皮五花肉：要</w:t>
            </w:r>
            <w:r>
              <w:t xml:space="preserve"> </w:t>
            </w:r>
            <w:r>
              <w:rPr>
                <w:spacing w:val="5"/>
              </w:rPr>
              <w:t>求中肋部分整方形，不带腩肉，带</w:t>
            </w:r>
            <w:r>
              <w:t xml:space="preserve"> </w:t>
            </w:r>
            <w:r>
              <w:rPr>
                <w:spacing w:val="7"/>
              </w:rPr>
              <w:t>少量排骨，肉色鲜艳，层次分明，</w:t>
            </w:r>
            <w:r>
              <w:rPr>
                <w:spacing w:val="2"/>
              </w:rPr>
              <w:t xml:space="preserve"> </w:t>
            </w:r>
            <w:r>
              <w:t>猪皮干净，无刀</w:t>
            </w:r>
            <w:r>
              <w:rPr>
                <w:spacing w:val="-53"/>
              </w:rPr>
              <w:t xml:space="preserve"> </w:t>
            </w:r>
            <w:r>
              <w:t>口；无皮五花肉：</w:t>
            </w:r>
          </w:p>
        </w:tc>
        <w:tc>
          <w:tcPr>
            <w:tcW w:w="391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338"/>
              <w:spacing w:before="78" w:line="233" w:lineRule="auto"/>
              <w:ind w:left="117" w:right="104" w:firstLine="10"/>
            </w:pPr>
            <w:r>
              <w:rPr>
                <w:spacing w:val="4"/>
              </w:rPr>
              <w:t>与验收标准不符，病死或者死因不</w:t>
            </w:r>
            <w:r>
              <w:rPr>
                <w:spacing w:val="2"/>
              </w:rPr>
              <w:t xml:space="preserve"> </w:t>
            </w:r>
            <w:r>
              <w:rPr>
                <w:spacing w:val="4"/>
              </w:rPr>
              <w:t>明的畜禽及其制品等，条肉无膘，</w:t>
            </w:r>
            <w:r>
              <w:rPr>
                <w:spacing w:val="12"/>
              </w:rPr>
              <w:t xml:space="preserve"> </w:t>
            </w:r>
            <w:r>
              <w:rPr>
                <w:spacing w:val="-2"/>
              </w:rPr>
              <w:t>颜色不新鲜，骚味重，冰鲜猪肉。</w:t>
            </w:r>
          </w:p>
        </w:tc>
      </w:tr>
    </w:tbl>
    <w:p>
      <w:pPr>
        <w:pStyle w:val="23"/>
        <w:spacing w:line="119" w:lineRule="exact"/>
        <w:rPr>
          <w:sz w:val="10"/>
        </w:rPr>
      </w:pPr>
    </w:p>
    <w:p>
      <w:pPr>
        <w:spacing w:line="119" w:lineRule="exact"/>
        <w:rPr>
          <w:sz w:val="10"/>
          <w:szCs w:val="10"/>
        </w:rPr>
        <w:sectPr>
          <w:footerReference r:id="rId9" w:type="default"/>
          <w:pgSz w:w="11906" w:h="16839"/>
          <w:pgMar w:top="1134" w:right="1257" w:bottom="1231" w:left="1391" w:header="0" w:footer="981" w:gutter="0"/>
          <w:cols w:space="720" w:num="1"/>
        </w:sectPr>
      </w:pPr>
    </w:p>
    <w:tbl>
      <w:tblPr>
        <w:tblStyle w:val="964"/>
        <w:tblW w:w="923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32"/>
        <w:gridCol w:w="3899"/>
        <w:gridCol w:w="3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1432" w:type="dxa"/>
            <w:vAlign w:val="top"/>
          </w:tcPr>
          <w:p>
            <w:pPr>
              <w:pStyle w:val="338"/>
              <w:spacing w:before="109" w:line="221" w:lineRule="auto"/>
              <w:ind w:left="483"/>
            </w:pPr>
            <w:r>
              <w:rPr>
                <w:spacing w:val="-9"/>
              </w:rPr>
              <w:t>种类</w:t>
            </w:r>
          </w:p>
        </w:tc>
        <w:tc>
          <w:tcPr>
            <w:tcW w:w="3899" w:type="dxa"/>
            <w:vAlign w:val="top"/>
          </w:tcPr>
          <w:p>
            <w:pPr>
              <w:pStyle w:val="338"/>
              <w:spacing w:before="110" w:line="222" w:lineRule="auto"/>
              <w:ind w:left="1475"/>
            </w:pPr>
            <w:r>
              <w:rPr>
                <w:spacing w:val="-4"/>
              </w:rPr>
              <w:t>验收标准</w:t>
            </w:r>
          </w:p>
        </w:tc>
        <w:tc>
          <w:tcPr>
            <w:tcW w:w="3908" w:type="dxa"/>
            <w:vAlign w:val="top"/>
          </w:tcPr>
          <w:p>
            <w:pPr>
              <w:pStyle w:val="338"/>
              <w:spacing w:before="109" w:line="223" w:lineRule="auto"/>
              <w:ind w:left="1486"/>
            </w:pPr>
            <w:r>
              <w:rPr>
                <w:spacing w:val="-6"/>
              </w:rPr>
              <w:t>退货依据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1" w:hRule="atLeast"/>
        </w:trPr>
        <w:tc>
          <w:tcPr>
            <w:tcW w:w="1432" w:type="dxa"/>
            <w:vAlign w:val="top"/>
          </w:tcPr>
          <w:p>
            <w:pPr>
              <w:rPr>
                <w:rFonts w:ascii="Arial"/>
                <w:sz w:val="21"/>
              </w:rPr>
            </w:pPr>
          </w:p>
        </w:tc>
        <w:tc>
          <w:tcPr>
            <w:tcW w:w="3899" w:type="dxa"/>
            <w:vAlign w:val="top"/>
          </w:tcPr>
          <w:p>
            <w:pPr>
              <w:pStyle w:val="338"/>
              <w:spacing w:before="26" w:line="236" w:lineRule="auto"/>
              <w:ind w:left="111" w:right="35" w:firstLine="4"/>
              <w:jc w:val="both"/>
            </w:pPr>
            <w:r>
              <w:rPr>
                <w:spacing w:val="4"/>
              </w:rPr>
              <w:t>（上同带皮五花肉）不带排骨、腩</w:t>
            </w:r>
            <w:r>
              <w:rPr>
                <w:spacing w:val="6"/>
              </w:rPr>
              <w:t xml:space="preserve"> </w:t>
            </w:r>
            <w:r>
              <w:rPr>
                <w:spacing w:val="1"/>
              </w:rPr>
              <w:t>肉；</w:t>
            </w:r>
            <w:r>
              <w:rPr>
                <w:spacing w:val="-65"/>
              </w:rPr>
              <w:t xml:space="preserve"> </w:t>
            </w:r>
            <w:r>
              <w:rPr>
                <w:spacing w:val="1"/>
              </w:rPr>
              <w:t>中肋五花肉：要求中肋部分整</w:t>
            </w:r>
            <w:r>
              <w:t xml:space="preserve"> </w:t>
            </w:r>
            <w:r>
              <w:rPr>
                <w:spacing w:val="4"/>
              </w:rPr>
              <w:t>方形，不带排骨、腩肉，层次分明</w:t>
            </w:r>
            <w:r>
              <w:rPr>
                <w:spacing w:val="10"/>
              </w:rPr>
              <w:t xml:space="preserve"> </w:t>
            </w:r>
            <w:r>
              <w:rPr>
                <w:spacing w:val="5"/>
              </w:rPr>
              <w:t>（有一般为三至五成夹花</w:t>
            </w:r>
            <w:r>
              <w:rPr>
                <w:spacing w:val="19"/>
              </w:rPr>
              <w:t>）；</w:t>
            </w:r>
            <w:r>
              <w:rPr>
                <w:spacing w:val="5"/>
              </w:rPr>
              <w:t>心、</w:t>
            </w:r>
            <w:r>
              <w:rPr>
                <w:spacing w:val="1"/>
              </w:rPr>
              <w:t xml:space="preserve"> </w:t>
            </w:r>
            <w:r>
              <w:rPr>
                <w:spacing w:val="4"/>
              </w:rPr>
              <w:t>肝、腰：个形整齐、无打水、无病</w:t>
            </w:r>
            <w:r>
              <w:rPr>
                <w:spacing w:val="10"/>
              </w:rPr>
              <w:t xml:space="preserve"> </w:t>
            </w:r>
            <w:r>
              <w:rPr>
                <w:spacing w:val="-7"/>
              </w:rPr>
              <w:t>态、无异味、肉色鲜艳，注意粉肝；</w:t>
            </w:r>
            <w:r>
              <w:rPr>
                <w:spacing w:val="7"/>
              </w:rPr>
              <w:t xml:space="preserve"> </w:t>
            </w:r>
            <w:r>
              <w:rPr>
                <w:spacing w:val="4"/>
              </w:rPr>
              <w:t>净猪肚：不带油，不带小肠，无粘</w:t>
            </w:r>
            <w:r>
              <w:rPr>
                <w:spacing w:val="10"/>
              </w:rPr>
              <w:t xml:space="preserve"> </w:t>
            </w:r>
            <w:r>
              <w:rPr>
                <w:spacing w:val="-9"/>
              </w:rPr>
              <w:t>液；</w:t>
            </w:r>
          </w:p>
        </w:tc>
        <w:tc>
          <w:tcPr>
            <w:tcW w:w="390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4" w:hRule="atLeast"/>
        </w:trPr>
        <w:tc>
          <w:tcPr>
            <w:tcW w:w="143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338"/>
              <w:spacing w:before="78" w:line="223" w:lineRule="auto"/>
              <w:ind w:left="363"/>
            </w:pPr>
            <w:r>
              <w:rPr>
                <w:spacing w:val="-6"/>
              </w:rPr>
              <w:t>禽畜类</w:t>
            </w:r>
          </w:p>
        </w:tc>
        <w:tc>
          <w:tcPr>
            <w:tcW w:w="3899" w:type="dxa"/>
            <w:vAlign w:val="top"/>
          </w:tcPr>
          <w:p>
            <w:pPr>
              <w:pStyle w:val="338"/>
              <w:spacing w:before="39" w:line="236" w:lineRule="auto"/>
              <w:ind w:left="109" w:right="21" w:firstLine="6"/>
            </w:pPr>
            <w:r>
              <w:rPr>
                <w:spacing w:val="1"/>
              </w:rPr>
              <w:t>光土鸡：个体均匀、</w:t>
            </w:r>
            <w:r>
              <w:rPr>
                <w:spacing w:val="-69"/>
              </w:rPr>
              <w:t xml:space="preserve"> </w:t>
            </w:r>
            <w:r>
              <w:rPr>
                <w:spacing w:val="1"/>
              </w:rPr>
              <w:t>肉色正常、无</w:t>
            </w:r>
            <w:r>
              <w:t xml:space="preserve"> </w:t>
            </w:r>
            <w:r>
              <w:rPr>
                <w:spacing w:val="1"/>
              </w:rPr>
              <w:t>病变、无破皮、无油斑、</w:t>
            </w:r>
            <w:r>
              <w:rPr>
                <w:spacing w:val="-63"/>
              </w:rPr>
              <w:t xml:space="preserve"> </w:t>
            </w:r>
            <w:r>
              <w:rPr>
                <w:spacing w:val="1"/>
              </w:rPr>
              <w:t>内脏食袋</w:t>
            </w:r>
            <w:r>
              <w:t xml:space="preserve"> </w:t>
            </w:r>
            <w:r>
              <w:rPr>
                <w:spacing w:val="4"/>
              </w:rPr>
              <w:t>掏空，表皮光滑、无鸡毛、鸡身肥</w:t>
            </w:r>
            <w:r>
              <w:rPr>
                <w:spacing w:val="12"/>
              </w:rPr>
              <w:t xml:space="preserve"> </w:t>
            </w:r>
            <w:r>
              <w:rPr>
                <w:spacing w:val="4"/>
              </w:rPr>
              <w:t>短圆润，爪细小、无注水；老鸡：</w:t>
            </w:r>
            <w:r>
              <w:rPr>
                <w:spacing w:val="5"/>
              </w:rPr>
              <w:t xml:space="preserve"> </w:t>
            </w:r>
            <w:r>
              <w:rPr>
                <w:spacing w:val="1"/>
              </w:rPr>
              <w:t>无破皮、无油斑、</w:t>
            </w:r>
            <w:r>
              <w:rPr>
                <w:spacing w:val="-63"/>
              </w:rPr>
              <w:t xml:space="preserve"> </w:t>
            </w:r>
            <w:r>
              <w:rPr>
                <w:spacing w:val="1"/>
              </w:rPr>
              <w:t>内脏掏空、表皮</w:t>
            </w:r>
            <w:r>
              <w:t xml:space="preserve"> </w:t>
            </w:r>
            <w:r>
              <w:rPr>
                <w:spacing w:val="-6"/>
              </w:rPr>
              <w:t>光滑无鸡毛、鸡身肥圆、不带鸡油、</w:t>
            </w:r>
            <w:r>
              <w:rPr>
                <w:spacing w:val="7"/>
              </w:rPr>
              <w:t xml:space="preserve"> 无注水；子鸭：无破皮、无血斑、</w:t>
            </w:r>
            <w:r>
              <w:rPr>
                <w:spacing w:val="1"/>
              </w:rPr>
              <w:t xml:space="preserve"> </w:t>
            </w:r>
            <w:r>
              <w:rPr>
                <w:spacing w:val="-7"/>
              </w:rPr>
              <w:t>内脏掏净、肉色鲜艳，净重</w:t>
            </w:r>
            <w:r>
              <w:rPr>
                <w:spacing w:val="-32"/>
              </w:rPr>
              <w:t xml:space="preserve"> </w:t>
            </w:r>
            <w:r>
              <w:rPr>
                <w:spacing w:val="-7"/>
              </w:rPr>
              <w:t>2.8-2.0</w:t>
            </w:r>
            <w:r>
              <w:t xml:space="preserve"> </w:t>
            </w:r>
            <w:r>
              <w:rPr>
                <w:spacing w:val="-6"/>
              </w:rPr>
              <w:t>公斤，无注水；老鸭：皮黄、肉肥、</w:t>
            </w:r>
            <w:r>
              <w:rPr>
                <w:spacing w:val="7"/>
              </w:rPr>
              <w:t xml:space="preserve"> </w:t>
            </w:r>
            <w:r>
              <w:rPr>
                <w:spacing w:val="1"/>
              </w:rPr>
              <w:t>骨头硬、</w:t>
            </w:r>
            <w:r>
              <w:rPr>
                <w:spacing w:val="-63"/>
              </w:rPr>
              <w:t xml:space="preserve"> </w:t>
            </w:r>
            <w:r>
              <w:rPr>
                <w:spacing w:val="1"/>
              </w:rPr>
              <w:t>肉色鲜艳、无血斑、无注</w:t>
            </w:r>
            <w:r>
              <w:t xml:space="preserve"> </w:t>
            </w:r>
            <w:r>
              <w:rPr>
                <w:spacing w:val="-8"/>
              </w:rPr>
              <w:t>水。</w:t>
            </w:r>
          </w:p>
        </w:tc>
        <w:tc>
          <w:tcPr>
            <w:tcW w:w="3908"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338"/>
              <w:spacing w:before="78" w:line="230" w:lineRule="auto"/>
              <w:ind w:left="132" w:right="101" w:hanging="5"/>
            </w:pPr>
            <w:r>
              <w:rPr>
                <w:spacing w:val="4"/>
              </w:rPr>
              <w:t>与验收标准不符，病死或者死因不</w:t>
            </w:r>
            <w:r>
              <w:rPr>
                <w:spacing w:val="2"/>
              </w:rPr>
              <w:t xml:space="preserve"> </w:t>
            </w:r>
            <w:r>
              <w:rPr>
                <w:spacing w:val="-4"/>
              </w:rPr>
              <w:t>明的畜禽及其制品等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3" w:hRule="atLeast"/>
        </w:trPr>
        <w:tc>
          <w:tcPr>
            <w:tcW w:w="1432"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338"/>
              <w:spacing w:before="78" w:line="231" w:lineRule="auto"/>
              <w:ind w:left="364" w:right="111" w:hanging="238"/>
            </w:pPr>
            <w:r>
              <w:rPr>
                <w:spacing w:val="-5"/>
              </w:rPr>
              <w:t>面粉、辅料</w:t>
            </w:r>
            <w:r>
              <w:rPr>
                <w:spacing w:val="3"/>
              </w:rPr>
              <w:t xml:space="preserve"> </w:t>
            </w:r>
            <w:r>
              <w:rPr>
                <w:spacing w:val="-7"/>
              </w:rPr>
              <w:t>及其他</w:t>
            </w:r>
          </w:p>
        </w:tc>
        <w:tc>
          <w:tcPr>
            <w:tcW w:w="389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338"/>
              <w:spacing w:before="78" w:line="234" w:lineRule="auto"/>
              <w:ind w:left="109" w:right="100" w:firstLine="1"/>
              <w:jc w:val="both"/>
            </w:pPr>
            <w:r>
              <w:rPr>
                <w:spacing w:val="4"/>
              </w:rPr>
              <w:t>根据采购人要求提供各类货品，保</w:t>
            </w:r>
            <w:r>
              <w:rPr>
                <w:spacing w:val="10"/>
              </w:rPr>
              <w:t xml:space="preserve"> </w:t>
            </w:r>
            <w:r>
              <w:rPr>
                <w:spacing w:val="4"/>
              </w:rPr>
              <w:t>证新鲜度，注意保质期，外包装清</w:t>
            </w:r>
            <w:r>
              <w:rPr>
                <w:spacing w:val="12"/>
              </w:rPr>
              <w:t xml:space="preserve"> </w:t>
            </w:r>
            <w:r>
              <w:rPr>
                <w:spacing w:val="4"/>
              </w:rPr>
              <w:t>洁卫生，完整坚固，且包装上的商</w:t>
            </w:r>
            <w:r>
              <w:rPr>
                <w:spacing w:val="12"/>
              </w:rPr>
              <w:t xml:space="preserve"> </w:t>
            </w:r>
            <w:r>
              <w:rPr>
                <w:spacing w:val="4"/>
              </w:rPr>
              <w:t>品名称、厂址、规格等与内容物相</w:t>
            </w:r>
          </w:p>
          <w:p>
            <w:pPr>
              <w:pStyle w:val="338"/>
              <w:spacing w:before="25" w:line="220" w:lineRule="auto"/>
              <w:ind w:left="116"/>
            </w:pPr>
            <w:r>
              <w:rPr>
                <w:spacing w:val="-2"/>
              </w:rPr>
              <w:t>符，标示清晰，批次清楚等</w:t>
            </w:r>
          </w:p>
        </w:tc>
        <w:tc>
          <w:tcPr>
            <w:tcW w:w="3908" w:type="dxa"/>
            <w:vAlign w:val="top"/>
          </w:tcPr>
          <w:p>
            <w:pPr>
              <w:pStyle w:val="338"/>
              <w:spacing w:before="39" w:line="231" w:lineRule="auto"/>
              <w:ind w:left="118" w:firstLine="4"/>
            </w:pPr>
            <w:r>
              <w:rPr>
                <w:spacing w:val="1"/>
              </w:rPr>
              <w:t>（1）不符合验收标准的、无“</w:t>
            </w:r>
            <w:r>
              <w:t>QS</w:t>
            </w:r>
            <w:r>
              <w:rPr>
                <w:spacing w:val="-87"/>
              </w:rPr>
              <w:t xml:space="preserve"> </w:t>
            </w:r>
            <w:r>
              <w:rPr>
                <w:spacing w:val="1"/>
              </w:rPr>
              <w:t>”</w:t>
            </w:r>
            <w:r>
              <w:t xml:space="preserve"> </w:t>
            </w:r>
            <w:r>
              <w:rPr>
                <w:spacing w:val="-4"/>
              </w:rPr>
              <w:t>食品质量安全认证的产品。</w:t>
            </w:r>
          </w:p>
          <w:p>
            <w:pPr>
              <w:pStyle w:val="338"/>
              <w:spacing w:before="303" w:line="234" w:lineRule="auto"/>
              <w:ind w:left="118" w:right="101" w:firstLine="5"/>
              <w:jc w:val="both"/>
            </w:pPr>
            <w:r>
              <w:rPr>
                <w:spacing w:val="-8"/>
              </w:rPr>
              <w:t>（2）无品名、产地、厂名、生产</w:t>
            </w:r>
            <w:r>
              <w:rPr>
                <w:spacing w:val="-46"/>
              </w:rPr>
              <w:t xml:space="preserve"> </w:t>
            </w:r>
            <w:r>
              <w:rPr>
                <w:spacing w:val="-8"/>
              </w:rPr>
              <w:t>日</w:t>
            </w:r>
            <w:r>
              <w:t xml:space="preserve"> </w:t>
            </w:r>
            <w:r>
              <w:rPr>
                <w:spacing w:val="4"/>
              </w:rPr>
              <w:t>期、保质期及中文标识及原料说明</w:t>
            </w:r>
            <w:r>
              <w:rPr>
                <w:spacing w:val="11"/>
              </w:rPr>
              <w:t xml:space="preserve"> </w:t>
            </w:r>
            <w:r>
              <w:t>的定型包装食品.</w:t>
            </w:r>
          </w:p>
          <w:p>
            <w:pPr>
              <w:pStyle w:val="338"/>
              <w:spacing w:before="299" w:line="232" w:lineRule="auto"/>
              <w:ind w:left="123" w:right="101"/>
            </w:pPr>
            <w:r>
              <w:rPr>
                <w:spacing w:val="-4"/>
              </w:rPr>
              <w:t>（3）超过保质期限或不符合食品标</w:t>
            </w:r>
            <w:r>
              <w:rPr>
                <w:spacing w:val="10"/>
              </w:rPr>
              <w:t xml:space="preserve"> </w:t>
            </w:r>
            <w:r>
              <w:rPr>
                <w:spacing w:val="-1"/>
              </w:rPr>
              <w:t>签规定的定型包装食品.</w:t>
            </w:r>
          </w:p>
          <w:p>
            <w:pPr>
              <w:pStyle w:val="338"/>
              <w:spacing w:before="297" w:line="232" w:lineRule="auto"/>
              <w:ind w:left="121" w:right="101" w:firstLine="2"/>
              <w:jc w:val="both"/>
            </w:pPr>
            <w:r>
              <w:rPr>
                <w:spacing w:val="3"/>
              </w:rPr>
              <w:t>（4）腐败变质,油脂酸败,霉变,生</w:t>
            </w:r>
            <w:r>
              <w:rPr>
                <w:spacing w:val="15"/>
              </w:rPr>
              <w:t xml:space="preserve"> </w:t>
            </w:r>
            <w:r>
              <w:rPr>
                <w:spacing w:val="4"/>
              </w:rPr>
              <w:t>虫,污秽不洁,混有异物或者其他感</w:t>
            </w:r>
            <w:r>
              <w:rPr>
                <w:spacing w:val="5"/>
              </w:rPr>
              <w:t xml:space="preserve"> </w:t>
            </w:r>
            <w:r>
              <w:rPr>
                <w:spacing w:val="12"/>
              </w:rPr>
              <w:t>官性状异常</w:t>
            </w:r>
            <w:r>
              <w:rPr>
                <w:spacing w:val="-50"/>
              </w:rPr>
              <w:t xml:space="preserve"> </w:t>
            </w:r>
            <w:r>
              <w:rPr>
                <w:spacing w:val="12"/>
              </w:rPr>
              <w:t>,含有毒</w:t>
            </w:r>
            <w:r>
              <w:rPr>
                <w:spacing w:val="-64"/>
              </w:rPr>
              <w:t xml:space="preserve"> </w:t>
            </w:r>
            <w:r>
              <w:rPr>
                <w:spacing w:val="12"/>
              </w:rPr>
              <w:t>,有害物质污</w:t>
            </w:r>
            <w:r>
              <w:t xml:space="preserve"> </w:t>
            </w:r>
            <w:r>
              <w:rPr>
                <w:spacing w:val="-1"/>
              </w:rPr>
              <w:t>染,可能对人体健康有害的食品.</w:t>
            </w:r>
          </w:p>
        </w:tc>
      </w:tr>
    </w:tbl>
    <w:p>
      <w:pPr>
        <w:spacing w:before="129" w:line="222" w:lineRule="auto"/>
        <w:ind w:left="49"/>
        <w:rPr>
          <w:rFonts w:ascii="仿宋" w:hAnsi="仿宋" w:eastAsia="仿宋" w:cs="仿宋"/>
          <w:sz w:val="24"/>
          <w:szCs w:val="24"/>
        </w:rPr>
      </w:pPr>
      <w:r>
        <w:rPr>
          <w:rFonts w:ascii="仿宋" w:hAnsi="仿宋" w:eastAsia="仿宋" w:cs="仿宋"/>
          <w:b/>
          <w:bCs/>
          <w:spacing w:val="-6"/>
          <w:sz w:val="24"/>
          <w:szCs w:val="24"/>
        </w:rPr>
        <w:t>三、配送要求：</w:t>
      </w:r>
    </w:p>
    <w:p>
      <w:pPr>
        <w:tabs>
          <w:tab w:val="left" w:pos="162"/>
        </w:tabs>
        <w:spacing w:before="132" w:line="312" w:lineRule="auto"/>
        <w:ind w:left="26" w:right="25" w:firstLine="18"/>
        <w:jc w:val="both"/>
        <w:rPr>
          <w:rFonts w:ascii="仿宋" w:hAnsi="仿宋" w:eastAsia="仿宋" w:cs="仿宋"/>
          <w:sz w:val="24"/>
          <w:szCs w:val="24"/>
        </w:rPr>
      </w:pPr>
      <w:r>
        <w:rPr>
          <w:rFonts w:ascii="仿宋" w:hAnsi="仿宋" w:eastAsia="仿宋" w:cs="仿宋"/>
          <w:spacing w:val="-17"/>
          <w:sz w:val="24"/>
          <w:szCs w:val="24"/>
        </w:rPr>
        <w:t>▲ 1 、 所 有 配 送 物</w:t>
      </w:r>
      <w:r>
        <w:rPr>
          <w:rFonts w:ascii="仿宋" w:hAnsi="仿宋" w:eastAsia="仿宋" w:cs="仿宋"/>
          <w:spacing w:val="10"/>
          <w:sz w:val="24"/>
          <w:szCs w:val="24"/>
        </w:rPr>
        <w:t xml:space="preserve"> </w:t>
      </w:r>
      <w:r>
        <w:rPr>
          <w:rFonts w:ascii="仿宋" w:hAnsi="仿宋" w:eastAsia="仿宋" w:cs="仿宋"/>
          <w:spacing w:val="-17"/>
          <w:sz w:val="24"/>
          <w:szCs w:val="24"/>
        </w:rPr>
        <w:t>资</w:t>
      </w:r>
      <w:r>
        <w:rPr>
          <w:rFonts w:ascii="仿宋" w:hAnsi="仿宋" w:eastAsia="仿宋" w:cs="仿宋"/>
          <w:spacing w:val="8"/>
          <w:sz w:val="24"/>
          <w:szCs w:val="24"/>
        </w:rPr>
        <w:t xml:space="preserve"> </w:t>
      </w:r>
      <w:r>
        <w:rPr>
          <w:rFonts w:ascii="仿宋" w:hAnsi="仿宋" w:eastAsia="仿宋" w:cs="仿宋"/>
          <w:spacing w:val="-17"/>
          <w:sz w:val="24"/>
          <w:szCs w:val="24"/>
        </w:rPr>
        <w:t>的 预 算</w:t>
      </w:r>
      <w:r>
        <w:rPr>
          <w:rFonts w:ascii="仿宋" w:hAnsi="仿宋" w:eastAsia="仿宋" w:cs="仿宋"/>
          <w:spacing w:val="-7"/>
          <w:sz w:val="24"/>
          <w:szCs w:val="24"/>
        </w:rPr>
        <w:t xml:space="preserve"> </w:t>
      </w:r>
      <w:r>
        <w:rPr>
          <w:rFonts w:ascii="仿宋" w:hAnsi="仿宋" w:eastAsia="仿宋" w:cs="仿宋"/>
          <w:spacing w:val="-17"/>
          <w:sz w:val="24"/>
          <w:szCs w:val="24"/>
        </w:rPr>
        <w:t>价</w:t>
      </w:r>
      <w:r>
        <w:rPr>
          <w:rFonts w:ascii="仿宋" w:hAnsi="仿宋" w:eastAsia="仿宋" w:cs="仿宋"/>
          <w:spacing w:val="-8"/>
          <w:sz w:val="24"/>
          <w:szCs w:val="24"/>
        </w:rPr>
        <w:t xml:space="preserve"> </w:t>
      </w:r>
      <w:r>
        <w:rPr>
          <w:rFonts w:ascii="仿宋" w:hAnsi="仿宋" w:eastAsia="仿宋" w:cs="仿宋"/>
          <w:spacing w:val="-17"/>
          <w:sz w:val="24"/>
          <w:szCs w:val="24"/>
        </w:rPr>
        <w:t>均</w:t>
      </w:r>
      <w:r>
        <w:rPr>
          <w:rFonts w:ascii="仿宋" w:hAnsi="仿宋" w:eastAsia="仿宋" w:cs="仿宋"/>
          <w:sz w:val="24"/>
          <w:szCs w:val="24"/>
        </w:rPr>
        <w:t xml:space="preserve"> </w:t>
      </w:r>
      <w:r>
        <w:rPr>
          <w:rFonts w:ascii="仿宋" w:hAnsi="仿宋" w:eastAsia="仿宋" w:cs="仿宋"/>
          <w:spacing w:val="-17"/>
          <w:sz w:val="24"/>
          <w:szCs w:val="24"/>
        </w:rPr>
        <w:t xml:space="preserve">为 </w:t>
      </w:r>
      <w:r>
        <w:rPr>
          <w:rFonts w:ascii="仿宋" w:hAnsi="仿宋" w:eastAsia="仿宋" w:cs="仿宋"/>
          <w:color w:val="FF0000"/>
          <w:spacing w:val="-17"/>
          <w:sz w:val="24"/>
          <w:szCs w:val="24"/>
          <w:shd w:val="clear" w:fill="FFFF00"/>
        </w:rPr>
        <w:t>“ 杭 州</w:t>
      </w:r>
      <w:r>
        <w:rPr>
          <w:rFonts w:ascii="仿宋" w:hAnsi="仿宋" w:eastAsia="仿宋" w:cs="仿宋"/>
          <w:color w:val="FF0000"/>
          <w:spacing w:val="-1"/>
          <w:sz w:val="24"/>
          <w:szCs w:val="24"/>
          <w:shd w:val="clear" w:fill="FFFF00"/>
        </w:rPr>
        <w:t xml:space="preserve"> </w:t>
      </w:r>
      <w:r>
        <w:rPr>
          <w:rFonts w:ascii="仿宋" w:hAnsi="仿宋" w:eastAsia="仿宋" w:cs="仿宋"/>
          <w:color w:val="FF0000"/>
          <w:spacing w:val="-17"/>
          <w:sz w:val="24"/>
          <w:szCs w:val="24"/>
          <w:shd w:val="clear" w:fill="FFFF00"/>
        </w:rPr>
        <w:t>市</w:t>
      </w:r>
      <w:r>
        <w:rPr>
          <w:rFonts w:ascii="仿宋" w:hAnsi="仿宋" w:eastAsia="仿宋" w:cs="仿宋"/>
          <w:color w:val="FF0000"/>
          <w:spacing w:val="-6"/>
          <w:sz w:val="24"/>
          <w:szCs w:val="24"/>
          <w:shd w:val="clear" w:fill="FFFF00"/>
        </w:rPr>
        <w:t xml:space="preserve"> </w:t>
      </w:r>
      <w:r>
        <w:rPr>
          <w:rFonts w:ascii="仿宋" w:hAnsi="仿宋" w:eastAsia="仿宋" w:cs="仿宋"/>
          <w:color w:val="FF0000"/>
          <w:spacing w:val="-17"/>
          <w:sz w:val="24"/>
          <w:szCs w:val="24"/>
          <w:shd w:val="clear" w:fill="FFFF00"/>
        </w:rPr>
        <w:t>萧</w:t>
      </w:r>
      <w:r>
        <w:rPr>
          <w:rFonts w:ascii="仿宋" w:hAnsi="仿宋" w:eastAsia="仿宋" w:cs="仿宋"/>
          <w:color w:val="FF0000"/>
          <w:spacing w:val="15"/>
          <w:sz w:val="24"/>
          <w:szCs w:val="24"/>
          <w:shd w:val="clear" w:fill="FFFF00"/>
        </w:rPr>
        <w:t xml:space="preserve"> </w:t>
      </w:r>
      <w:r>
        <w:rPr>
          <w:rFonts w:ascii="仿宋" w:hAnsi="仿宋" w:eastAsia="仿宋" w:cs="仿宋"/>
          <w:color w:val="FF0000"/>
          <w:spacing w:val="-17"/>
          <w:sz w:val="24"/>
          <w:szCs w:val="24"/>
          <w:shd w:val="clear" w:fill="FFFF00"/>
        </w:rPr>
        <w:t>山</w:t>
      </w:r>
      <w:r>
        <w:rPr>
          <w:rFonts w:ascii="仿宋" w:hAnsi="仿宋" w:eastAsia="仿宋" w:cs="仿宋"/>
          <w:color w:val="FF0000"/>
          <w:spacing w:val="13"/>
          <w:sz w:val="24"/>
          <w:szCs w:val="24"/>
          <w:shd w:val="clear" w:fill="FFFF00"/>
        </w:rPr>
        <w:t xml:space="preserve"> </w:t>
      </w:r>
      <w:r>
        <w:rPr>
          <w:rFonts w:ascii="仿宋" w:hAnsi="仿宋" w:eastAsia="仿宋" w:cs="仿宋"/>
          <w:color w:val="FF0000"/>
          <w:spacing w:val="-17"/>
          <w:sz w:val="24"/>
          <w:szCs w:val="24"/>
          <w:shd w:val="clear" w:fill="FFFF00"/>
        </w:rPr>
        <w:t>区</w:t>
      </w:r>
      <w:r>
        <w:rPr>
          <w:rFonts w:ascii="仿宋" w:hAnsi="仿宋" w:eastAsia="仿宋" w:cs="仿宋"/>
          <w:color w:val="FF0000"/>
          <w:spacing w:val="-7"/>
          <w:sz w:val="24"/>
          <w:szCs w:val="24"/>
          <w:shd w:val="clear" w:fill="FFFF00"/>
        </w:rPr>
        <w:t xml:space="preserve"> </w:t>
      </w:r>
      <w:r>
        <w:rPr>
          <w:rFonts w:ascii="仿宋" w:hAnsi="仿宋" w:eastAsia="仿宋" w:cs="仿宋"/>
          <w:color w:val="FF0000"/>
          <w:spacing w:val="-17"/>
          <w:sz w:val="24"/>
          <w:szCs w:val="24"/>
          <w:shd w:val="clear" w:fill="FFFF00"/>
        </w:rPr>
        <w:t>政</w:t>
      </w:r>
      <w:r>
        <w:rPr>
          <w:rFonts w:ascii="仿宋" w:hAnsi="仿宋" w:eastAsia="仿宋" w:cs="仿宋"/>
          <w:color w:val="FF0000"/>
          <w:spacing w:val="-7"/>
          <w:sz w:val="24"/>
          <w:szCs w:val="24"/>
          <w:shd w:val="clear" w:fill="FFFF00"/>
        </w:rPr>
        <w:t xml:space="preserve"> </w:t>
      </w:r>
      <w:r>
        <w:rPr>
          <w:rFonts w:ascii="仿宋" w:hAnsi="仿宋" w:eastAsia="仿宋" w:cs="仿宋"/>
          <w:color w:val="FF0000"/>
          <w:spacing w:val="-17"/>
          <w:sz w:val="24"/>
          <w:szCs w:val="24"/>
          <w:shd w:val="clear" w:fill="FFFF00"/>
        </w:rPr>
        <w:t>府</w:t>
      </w:r>
      <w:r>
        <w:rPr>
          <w:rFonts w:ascii="仿宋" w:hAnsi="仿宋" w:eastAsia="仿宋" w:cs="仿宋"/>
          <w:color w:val="FF0000"/>
          <w:spacing w:val="15"/>
          <w:sz w:val="24"/>
          <w:szCs w:val="24"/>
          <w:shd w:val="clear" w:fill="FFFF00"/>
        </w:rPr>
        <w:t xml:space="preserve"> </w:t>
      </w:r>
      <w:r>
        <w:rPr>
          <w:rFonts w:ascii="仿宋" w:hAnsi="仿宋" w:eastAsia="仿宋" w:cs="仿宋"/>
          <w:color w:val="FF0000"/>
          <w:spacing w:val="-17"/>
          <w:sz w:val="24"/>
          <w:szCs w:val="24"/>
          <w:shd w:val="clear" w:fill="FFFF00"/>
        </w:rPr>
        <w:t>门 户</w:t>
      </w:r>
      <w:r>
        <w:rPr>
          <w:rFonts w:ascii="仿宋" w:hAnsi="仿宋" w:eastAsia="仿宋" w:cs="仿宋"/>
          <w:color w:val="FF0000"/>
          <w:spacing w:val="18"/>
          <w:sz w:val="24"/>
          <w:szCs w:val="24"/>
          <w:shd w:val="clear" w:fill="FFFF00"/>
        </w:rPr>
        <w:t xml:space="preserve"> </w:t>
      </w:r>
      <w:r>
        <w:rPr>
          <w:rFonts w:ascii="仿宋" w:hAnsi="仿宋" w:eastAsia="仿宋" w:cs="仿宋"/>
          <w:color w:val="FF0000"/>
          <w:spacing w:val="-17"/>
          <w:sz w:val="24"/>
          <w:szCs w:val="24"/>
          <w:shd w:val="clear" w:fill="FFFF00"/>
        </w:rPr>
        <w:t>网</w:t>
      </w:r>
      <w:r>
        <w:rPr>
          <w:rFonts w:ascii="仿宋" w:hAnsi="仿宋" w:eastAsia="仿宋" w:cs="仿宋"/>
          <w:color w:val="FF0000"/>
          <w:spacing w:val="-4"/>
          <w:sz w:val="24"/>
          <w:szCs w:val="24"/>
          <w:shd w:val="clear" w:fill="FFFF00"/>
        </w:rPr>
        <w:t xml:space="preserve"> </w:t>
      </w:r>
      <w:r>
        <w:rPr>
          <w:rFonts w:ascii="仿宋" w:hAnsi="仿宋" w:eastAsia="仿宋" w:cs="仿宋"/>
          <w:color w:val="FF0000"/>
          <w:spacing w:val="-17"/>
          <w:sz w:val="24"/>
          <w:szCs w:val="24"/>
          <w:shd w:val="clear" w:fill="FFFF00"/>
        </w:rPr>
        <w:t>站</w:t>
      </w:r>
      <w:r>
        <w:rPr>
          <w:rFonts w:ascii="仿宋" w:hAnsi="仿宋" w:eastAsia="仿宋" w:cs="仿宋"/>
          <w:color w:val="FF0000"/>
          <w:sz w:val="24"/>
          <w:szCs w:val="24"/>
        </w:rPr>
        <w:t xml:space="preserve"> </w:t>
      </w:r>
      <w:r>
        <w:rPr>
          <w:rFonts w:ascii="仿宋" w:hAnsi="仿宋" w:eastAsia="仿宋" w:cs="仿宋"/>
          <w:color w:val="FF0000"/>
          <w:sz w:val="24"/>
          <w:szCs w:val="24"/>
          <w:shd w:val="clear" w:fill="FFFF00"/>
        </w:rPr>
        <w:tab/>
      </w:r>
      <w:r>
        <w:rPr>
          <w:rFonts w:ascii="仿宋" w:hAnsi="仿宋" w:eastAsia="仿宋" w:cs="仿宋"/>
          <w:color w:val="FF0000"/>
          <w:spacing w:val="-2"/>
          <w:sz w:val="24"/>
          <w:szCs w:val="24"/>
          <w:shd w:val="clear" w:fill="FFFF00"/>
        </w:rPr>
        <w:t>（</w:t>
      </w:r>
      <w:r>
        <w:fldChar w:fldCharType="begin"/>
      </w:r>
      <w:r>
        <w:instrText xml:space="preserve"> HYPERLINK "http://www.xiaoshan.gov.cn/col/col1229302620/index.html" </w:instrText>
      </w:r>
      <w:r>
        <w:fldChar w:fldCharType="separate"/>
      </w:r>
      <w:r>
        <w:rPr>
          <w:rFonts w:ascii="仿宋" w:hAnsi="仿宋" w:eastAsia="仿宋" w:cs="仿宋"/>
          <w:color w:val="FF0000"/>
          <w:spacing w:val="-2"/>
          <w:sz w:val="24"/>
          <w:szCs w:val="24"/>
          <w:shd w:val="clear" w:fill="FFFF00"/>
        </w:rPr>
        <w:t>http://www.xiaoshan.go</w:t>
      </w:r>
      <w:r>
        <w:rPr>
          <w:rFonts w:ascii="仿宋" w:hAnsi="仿宋" w:eastAsia="仿宋" w:cs="仿宋"/>
          <w:color w:val="FF0000"/>
          <w:spacing w:val="-3"/>
          <w:sz w:val="24"/>
          <w:szCs w:val="24"/>
          <w:shd w:val="clear" w:fill="FFFF00"/>
        </w:rPr>
        <w:t>v.cn/col/col1229302620/index.html</w:t>
      </w:r>
      <w:r>
        <w:rPr>
          <w:rFonts w:ascii="仿宋" w:hAnsi="仿宋" w:eastAsia="仿宋" w:cs="仿宋"/>
          <w:color w:val="FF0000"/>
          <w:spacing w:val="-3"/>
          <w:sz w:val="24"/>
          <w:szCs w:val="24"/>
          <w:shd w:val="clear" w:fill="FFFF00"/>
        </w:rPr>
        <w:fldChar w:fldCharType="end"/>
      </w:r>
      <w:r>
        <w:rPr>
          <w:rFonts w:ascii="仿宋" w:hAnsi="仿宋" w:eastAsia="仿宋" w:cs="仿宋"/>
          <w:color w:val="FF0000"/>
          <w:spacing w:val="-3"/>
          <w:sz w:val="24"/>
          <w:szCs w:val="24"/>
          <w:shd w:val="clear" w:fill="FFFF00"/>
        </w:rPr>
        <w:t>）”</w:t>
      </w:r>
      <w:r>
        <w:fldChar w:fldCharType="begin"/>
      </w:r>
      <w:r>
        <w:instrText xml:space="preserve"> HYPERLINK "http://www.xiaoshan.gov.cn/art/2022/4/25/art_1229302541_59071669.html" </w:instrText>
      </w:r>
      <w:r>
        <w:fldChar w:fldCharType="separate"/>
      </w:r>
      <w:r>
        <w:rPr>
          <w:rFonts w:ascii="仿宋" w:hAnsi="仿宋" w:eastAsia="仿宋" w:cs="仿宋"/>
          <w:color w:val="FF0000"/>
          <w:spacing w:val="-3"/>
          <w:sz w:val="24"/>
          <w:szCs w:val="24"/>
          <w:shd w:val="clear" w:fill="FFFF00"/>
        </w:rPr>
        <w:t>发布的最新一期杭</w:t>
      </w:r>
      <w:r>
        <w:rPr>
          <w:rFonts w:ascii="仿宋" w:hAnsi="仿宋" w:eastAsia="仿宋" w:cs="仿宋"/>
          <w:color w:val="FF0000"/>
          <w:spacing w:val="-3"/>
          <w:sz w:val="24"/>
          <w:szCs w:val="24"/>
          <w:shd w:val="clear" w:fill="FFFF00"/>
        </w:rPr>
        <w:fldChar w:fldCharType="end"/>
      </w:r>
      <w:r>
        <w:rPr>
          <w:rFonts w:ascii="仿宋" w:hAnsi="仿宋" w:eastAsia="仿宋" w:cs="仿宋"/>
          <w:color w:val="FF0000"/>
          <w:sz w:val="24"/>
          <w:szCs w:val="24"/>
        </w:rPr>
        <w:t xml:space="preserve"> </w:t>
      </w:r>
      <w:r>
        <w:rPr>
          <w:rFonts w:ascii="仿宋" w:hAnsi="仿宋" w:eastAsia="仿宋" w:cs="仿宋"/>
          <w:color w:val="FF0000"/>
          <w:spacing w:val="2"/>
          <w:sz w:val="24"/>
          <w:szCs w:val="24"/>
          <w:shd w:val="clear" w:fill="FFFF00"/>
        </w:rPr>
        <w:t>州萧山农产品批发市场商品参考价格</w:t>
      </w:r>
      <w:r>
        <w:rPr>
          <w:rFonts w:ascii="仿宋" w:hAnsi="仿宋" w:eastAsia="仿宋" w:cs="仿宋"/>
          <w:spacing w:val="2"/>
          <w:sz w:val="24"/>
          <w:szCs w:val="24"/>
        </w:rPr>
        <w:t>（未在官网公布的以周边大型农贸市场的价格或杭</w:t>
      </w:r>
    </w:p>
    <w:p>
      <w:pPr>
        <w:spacing w:before="42" w:line="215" w:lineRule="auto"/>
        <w:ind w:left="50"/>
        <w:rPr>
          <w:rFonts w:ascii="仿宋" w:hAnsi="仿宋" w:eastAsia="仿宋" w:cs="仿宋"/>
          <w:sz w:val="24"/>
          <w:szCs w:val="24"/>
        </w:rPr>
      </w:pPr>
      <w:r>
        <w:rPr>
          <w:rFonts w:ascii="仿宋" w:hAnsi="仿宋" w:eastAsia="仿宋" w:cs="仿宋"/>
          <w:spacing w:val="-1"/>
          <w:sz w:val="24"/>
          <w:szCs w:val="24"/>
        </w:rPr>
        <w:t>州市菜篮子零售价格 http://jg.jialf.net/）或“西门菜场</w:t>
      </w:r>
      <w:r>
        <w:rPr>
          <w:rFonts w:ascii="仿宋" w:hAnsi="仿宋" w:eastAsia="仿宋" w:cs="仿宋"/>
          <w:spacing w:val="-88"/>
          <w:sz w:val="24"/>
          <w:szCs w:val="24"/>
        </w:rPr>
        <w:t xml:space="preserve"> </w:t>
      </w:r>
      <w:r>
        <w:rPr>
          <w:rFonts w:ascii="仿宋" w:hAnsi="仿宋" w:eastAsia="仿宋" w:cs="仿宋"/>
          <w:spacing w:val="-1"/>
          <w:sz w:val="24"/>
          <w:szCs w:val="24"/>
        </w:rPr>
        <w:t>”公</w:t>
      </w:r>
      <w:r>
        <w:rPr>
          <w:rFonts w:ascii="仿宋" w:hAnsi="仿宋" w:eastAsia="仿宋" w:cs="仿宋"/>
          <w:spacing w:val="-2"/>
          <w:sz w:val="24"/>
          <w:szCs w:val="24"/>
        </w:rPr>
        <w:t>告的当周平均价格。</w:t>
      </w:r>
    </w:p>
    <w:p>
      <w:pPr>
        <w:spacing w:before="140" w:line="308" w:lineRule="auto"/>
        <w:ind w:left="73" w:right="25" w:hanging="35"/>
        <w:rPr>
          <w:rFonts w:ascii="仿宋" w:hAnsi="仿宋" w:eastAsia="仿宋" w:cs="仿宋"/>
          <w:sz w:val="24"/>
          <w:szCs w:val="24"/>
        </w:rPr>
      </w:pPr>
      <w:r>
        <w:rPr>
          <w:rFonts w:ascii="仿宋" w:hAnsi="仿宋" w:eastAsia="仿宋" w:cs="仿宋"/>
          <w:spacing w:val="-1"/>
          <w:sz w:val="24"/>
          <w:szCs w:val="24"/>
        </w:rPr>
        <w:t>2、三个月为一结算周期，在每个结算周期供货完成，经双方</w:t>
      </w:r>
      <w:r>
        <w:rPr>
          <w:rFonts w:ascii="仿宋" w:hAnsi="仿宋" w:eastAsia="仿宋" w:cs="仿宋"/>
          <w:spacing w:val="-2"/>
          <w:sz w:val="24"/>
          <w:szCs w:val="24"/>
        </w:rPr>
        <w:t>账目核对无误，成交供应商</w:t>
      </w:r>
      <w:r>
        <w:rPr>
          <w:rFonts w:ascii="仿宋" w:hAnsi="仿宋" w:eastAsia="仿宋" w:cs="仿宋"/>
          <w:sz w:val="24"/>
          <w:szCs w:val="24"/>
        </w:rPr>
        <w:t xml:space="preserve"> </w:t>
      </w:r>
      <w:r>
        <w:rPr>
          <w:rFonts w:ascii="仿宋" w:hAnsi="仿宋" w:eastAsia="仿宋" w:cs="仿宋"/>
          <w:spacing w:val="-3"/>
          <w:sz w:val="24"/>
          <w:szCs w:val="24"/>
        </w:rPr>
        <w:t>向采购人提交结算金额的全额正规发票</w:t>
      </w:r>
    </w:p>
    <w:p>
      <w:pPr>
        <w:spacing w:before="39" w:line="221" w:lineRule="auto"/>
        <w:ind w:left="40"/>
        <w:rPr>
          <w:rFonts w:ascii="仿宋" w:hAnsi="仿宋" w:eastAsia="仿宋" w:cs="仿宋"/>
          <w:sz w:val="24"/>
          <w:szCs w:val="24"/>
        </w:rPr>
      </w:pPr>
      <w:r>
        <w:rPr>
          <w:rFonts w:ascii="仿宋" w:hAnsi="仿宋" w:eastAsia="仿宋" w:cs="仿宋"/>
          <w:b/>
          <w:bCs/>
          <w:spacing w:val="-1"/>
          <w:sz w:val="24"/>
          <w:szCs w:val="24"/>
        </w:rPr>
        <w:t>3、</w:t>
      </w:r>
      <w:r>
        <w:rPr>
          <w:rFonts w:ascii="仿宋" w:hAnsi="仿宋" w:eastAsia="仿宋" w:cs="仿宋"/>
          <w:spacing w:val="-1"/>
          <w:sz w:val="24"/>
          <w:szCs w:val="24"/>
        </w:rPr>
        <w:t>配送价格应包含乙方所有税费、成本、利</w:t>
      </w:r>
      <w:r>
        <w:rPr>
          <w:rFonts w:ascii="仿宋" w:hAnsi="仿宋" w:eastAsia="仿宋" w:cs="仿宋"/>
          <w:spacing w:val="-2"/>
          <w:sz w:val="24"/>
          <w:szCs w:val="24"/>
        </w:rPr>
        <w:t>润、运输、装卸、人工费及各类劳保、保险</w:t>
      </w:r>
    </w:p>
    <w:p>
      <w:pPr>
        <w:spacing w:line="221" w:lineRule="auto"/>
        <w:rPr>
          <w:rFonts w:ascii="仿宋" w:hAnsi="仿宋" w:eastAsia="仿宋" w:cs="仿宋"/>
          <w:sz w:val="24"/>
          <w:szCs w:val="24"/>
        </w:rPr>
        <w:sectPr>
          <w:footerReference r:id="rId10" w:type="default"/>
          <w:pgSz w:w="11906" w:h="16839"/>
          <w:pgMar w:top="1134" w:right="1260" w:bottom="1231" w:left="1391" w:header="0" w:footer="981" w:gutter="0"/>
          <w:cols w:space="720" w:num="1"/>
        </w:sectPr>
      </w:pPr>
    </w:p>
    <w:p>
      <w:pPr>
        <w:spacing w:before="48" w:line="224" w:lineRule="auto"/>
        <w:ind w:left="11"/>
        <w:rPr>
          <w:rFonts w:ascii="仿宋" w:hAnsi="仿宋" w:eastAsia="仿宋" w:cs="仿宋"/>
          <w:sz w:val="24"/>
          <w:szCs w:val="24"/>
        </w:rPr>
      </w:pPr>
      <w:r>
        <w:rPr>
          <w:rFonts w:ascii="仿宋" w:hAnsi="仿宋" w:eastAsia="仿宋" w:cs="仿宋"/>
          <w:spacing w:val="-5"/>
          <w:sz w:val="24"/>
          <w:szCs w:val="24"/>
        </w:rPr>
        <w:t>等一切费用。</w:t>
      </w:r>
    </w:p>
    <w:p>
      <w:pPr>
        <w:spacing w:before="128" w:line="221" w:lineRule="auto"/>
        <w:ind w:left="233"/>
        <w:rPr>
          <w:rFonts w:ascii="仿宋" w:hAnsi="仿宋" w:eastAsia="仿宋" w:cs="仿宋"/>
          <w:sz w:val="24"/>
          <w:szCs w:val="24"/>
        </w:rPr>
      </w:pPr>
      <w:r>
        <w:rPr>
          <w:rFonts w:ascii="仿宋" w:hAnsi="仿宋" w:eastAsia="仿宋" w:cs="仿宋"/>
          <w:b/>
          <w:bCs/>
          <w:spacing w:val="-3"/>
          <w:sz w:val="24"/>
          <w:szCs w:val="24"/>
        </w:rPr>
        <w:t>2）采购人下订单订货</w:t>
      </w:r>
    </w:p>
    <w:p>
      <w:pPr>
        <w:spacing w:before="134" w:line="297" w:lineRule="auto"/>
        <w:ind w:left="1" w:firstLine="246"/>
        <w:rPr>
          <w:rFonts w:ascii="仿宋" w:hAnsi="仿宋" w:eastAsia="仿宋" w:cs="仿宋"/>
          <w:sz w:val="24"/>
          <w:szCs w:val="24"/>
        </w:rPr>
      </w:pPr>
      <w:r>
        <w:rPr>
          <w:rFonts w:ascii="仿宋" w:hAnsi="仿宋" w:eastAsia="仿宋" w:cs="仿宋"/>
          <w:spacing w:val="-4"/>
          <w:sz w:val="24"/>
          <w:szCs w:val="24"/>
        </w:rPr>
        <w:t>1、食堂专人每日</w:t>
      </w:r>
      <w:r>
        <w:rPr>
          <w:rFonts w:ascii="仿宋" w:hAnsi="仿宋" w:eastAsia="仿宋" w:cs="仿宋"/>
          <w:spacing w:val="-17"/>
          <w:sz w:val="24"/>
          <w:szCs w:val="24"/>
        </w:rPr>
        <w:t xml:space="preserve"> </w:t>
      </w:r>
      <w:r>
        <w:rPr>
          <w:rFonts w:ascii="仿宋" w:hAnsi="仿宋" w:eastAsia="仿宋" w:cs="仿宋"/>
          <w:spacing w:val="-4"/>
          <w:sz w:val="24"/>
          <w:szCs w:val="24"/>
        </w:rPr>
        <w:t>14：00</w:t>
      </w:r>
      <w:r>
        <w:rPr>
          <w:rFonts w:ascii="仿宋" w:hAnsi="仿宋" w:eastAsia="仿宋" w:cs="仿宋"/>
          <w:spacing w:val="-41"/>
          <w:sz w:val="24"/>
          <w:szCs w:val="24"/>
        </w:rPr>
        <w:t xml:space="preserve"> </w:t>
      </w:r>
      <w:r>
        <w:rPr>
          <w:rFonts w:ascii="仿宋" w:hAnsi="仿宋" w:eastAsia="仿宋" w:cs="仿宋"/>
          <w:spacing w:val="-4"/>
          <w:sz w:val="24"/>
          <w:szCs w:val="24"/>
        </w:rPr>
        <w:t>前向供应商提供次日需求订单。内容包括原材料名称、种类、</w:t>
      </w:r>
      <w:r>
        <w:rPr>
          <w:rFonts w:ascii="仿宋" w:hAnsi="仿宋" w:eastAsia="仿宋" w:cs="仿宋"/>
          <w:sz w:val="24"/>
          <w:szCs w:val="24"/>
        </w:rPr>
        <w:t xml:space="preserve"> 规格、数量、运送时间、送达地点、订单联系人等具体要求。供应商每日</w:t>
      </w:r>
      <w:r>
        <w:rPr>
          <w:rFonts w:ascii="仿宋" w:hAnsi="仿宋" w:eastAsia="仿宋" w:cs="仿宋"/>
          <w:spacing w:val="-1"/>
          <w:sz w:val="24"/>
          <w:szCs w:val="24"/>
        </w:rPr>
        <w:t>在</w:t>
      </w:r>
      <w:r>
        <w:rPr>
          <w:rFonts w:ascii="仿宋" w:hAnsi="仿宋" w:eastAsia="仿宋" w:cs="仿宋"/>
          <w:spacing w:val="-49"/>
          <w:sz w:val="24"/>
          <w:szCs w:val="24"/>
        </w:rPr>
        <w:t xml:space="preserve"> </w:t>
      </w:r>
      <w:r>
        <w:rPr>
          <w:rFonts w:ascii="仿宋" w:hAnsi="仿宋" w:eastAsia="仿宋" w:cs="仿宋"/>
          <w:spacing w:val="-1"/>
          <w:sz w:val="24"/>
          <w:szCs w:val="24"/>
        </w:rPr>
        <w:t>6:00（根据</w:t>
      </w:r>
      <w:r>
        <w:rPr>
          <w:rFonts w:ascii="仿宋" w:hAnsi="仿宋" w:eastAsia="仿宋" w:cs="仿宋"/>
          <w:sz w:val="24"/>
          <w:szCs w:val="24"/>
        </w:rPr>
        <w:t xml:space="preserve"> </w:t>
      </w:r>
      <w:r>
        <w:rPr>
          <w:rFonts w:ascii="仿宋" w:hAnsi="仿宋" w:eastAsia="仿宋" w:cs="仿宋"/>
          <w:spacing w:val="2"/>
          <w:sz w:val="24"/>
          <w:szCs w:val="24"/>
        </w:rPr>
        <w:t>食堂实际情况确定）前完成当日订单物品的配送，并提供《送</w:t>
      </w:r>
      <w:r>
        <w:rPr>
          <w:rFonts w:ascii="仿宋" w:hAnsi="仿宋" w:eastAsia="仿宋" w:cs="仿宋"/>
          <w:spacing w:val="1"/>
          <w:sz w:val="24"/>
          <w:szCs w:val="24"/>
        </w:rPr>
        <w:t>货清单》一式三份（其中</w:t>
      </w:r>
      <w:r>
        <w:rPr>
          <w:rFonts w:ascii="仿宋" w:hAnsi="仿宋" w:eastAsia="仿宋" w:cs="仿宋"/>
          <w:sz w:val="24"/>
          <w:szCs w:val="24"/>
        </w:rPr>
        <w:t xml:space="preserve"> </w:t>
      </w:r>
      <w:r>
        <w:rPr>
          <w:rFonts w:ascii="仿宋" w:hAnsi="仿宋" w:eastAsia="仿宋" w:cs="仿宋"/>
          <w:spacing w:val="-2"/>
          <w:sz w:val="24"/>
          <w:szCs w:val="24"/>
        </w:rPr>
        <w:t>采购人两份，一份食堂留档，一份财务做账</w:t>
      </w:r>
      <w:r>
        <w:rPr>
          <w:rFonts w:ascii="仿宋" w:hAnsi="仿宋" w:eastAsia="仿宋" w:cs="仿宋"/>
          <w:spacing w:val="-1"/>
          <w:sz w:val="24"/>
          <w:szCs w:val="24"/>
        </w:rPr>
        <w:t>），</w:t>
      </w:r>
      <w:r>
        <w:rPr>
          <w:rFonts w:ascii="仿宋" w:hAnsi="仿宋" w:eastAsia="仿宋" w:cs="仿宋"/>
          <w:spacing w:val="-2"/>
          <w:sz w:val="24"/>
          <w:szCs w:val="24"/>
        </w:rPr>
        <w:t>双方</w:t>
      </w:r>
      <w:r>
        <w:rPr>
          <w:rFonts w:ascii="仿宋" w:hAnsi="仿宋" w:eastAsia="仿宋" w:cs="仿宋"/>
          <w:spacing w:val="-3"/>
          <w:sz w:val="24"/>
          <w:szCs w:val="24"/>
        </w:rPr>
        <w:t>现场过秤并验收签名，作结算凭证。</w:t>
      </w:r>
    </w:p>
    <w:p>
      <w:pPr>
        <w:spacing w:before="133" w:line="277" w:lineRule="auto"/>
        <w:ind w:left="6" w:right="83" w:firstLine="226"/>
        <w:rPr>
          <w:rFonts w:ascii="仿宋" w:hAnsi="仿宋" w:eastAsia="仿宋" w:cs="仿宋"/>
          <w:sz w:val="24"/>
          <w:szCs w:val="24"/>
        </w:rPr>
      </w:pPr>
      <w:r>
        <w:rPr>
          <w:rFonts w:ascii="仿宋" w:hAnsi="仿宋" w:eastAsia="仿宋" w:cs="仿宋"/>
          <w:spacing w:val="-1"/>
          <w:sz w:val="24"/>
          <w:szCs w:val="24"/>
        </w:rPr>
        <w:t>2、临时性的追加订单，供应商应在接到采购人通知后 15 分钟内响应，</w:t>
      </w:r>
      <w:r>
        <w:rPr>
          <w:rFonts w:ascii="仿宋" w:hAnsi="仿宋" w:eastAsia="仿宋" w:cs="仿宋"/>
          <w:spacing w:val="-2"/>
          <w:sz w:val="24"/>
          <w:szCs w:val="24"/>
        </w:rPr>
        <w:t>一小时内完成</w:t>
      </w:r>
      <w:r>
        <w:rPr>
          <w:rFonts w:ascii="仿宋" w:hAnsi="仿宋" w:eastAsia="仿宋" w:cs="仿宋"/>
          <w:sz w:val="24"/>
          <w:szCs w:val="24"/>
        </w:rPr>
        <w:t xml:space="preserve"> </w:t>
      </w:r>
      <w:r>
        <w:rPr>
          <w:rFonts w:ascii="仿宋" w:hAnsi="仿宋" w:eastAsia="仿宋" w:cs="仿宋"/>
          <w:spacing w:val="-7"/>
          <w:sz w:val="24"/>
          <w:szCs w:val="24"/>
        </w:rPr>
        <w:t>配送。</w:t>
      </w:r>
    </w:p>
    <w:p>
      <w:pPr>
        <w:spacing w:before="120" w:line="272" w:lineRule="auto"/>
        <w:ind w:left="28" w:right="83" w:firstLine="327"/>
        <w:rPr>
          <w:rFonts w:ascii="仿宋" w:hAnsi="仿宋" w:eastAsia="仿宋" w:cs="仿宋"/>
          <w:sz w:val="24"/>
          <w:szCs w:val="24"/>
        </w:rPr>
      </w:pPr>
      <w:r>
        <w:rPr>
          <w:rFonts w:ascii="仿宋" w:hAnsi="仿宋" w:eastAsia="仿宋" w:cs="仿宋"/>
          <w:spacing w:val="2"/>
          <w:sz w:val="24"/>
          <w:szCs w:val="24"/>
        </w:rPr>
        <w:t>3、供应商接到采购人订单后，个别品种因缺货而无法提供的，供应商应在接</w:t>
      </w:r>
      <w:r>
        <w:rPr>
          <w:rFonts w:ascii="仿宋" w:hAnsi="仿宋" w:eastAsia="仿宋" w:cs="仿宋"/>
          <w:spacing w:val="1"/>
          <w:sz w:val="24"/>
          <w:szCs w:val="24"/>
        </w:rPr>
        <w:t>到订单</w:t>
      </w:r>
      <w:r>
        <w:rPr>
          <w:rFonts w:ascii="仿宋" w:hAnsi="仿宋" w:eastAsia="仿宋" w:cs="仿宋"/>
          <w:sz w:val="24"/>
          <w:szCs w:val="24"/>
        </w:rPr>
        <w:t xml:space="preserve"> </w:t>
      </w:r>
      <w:r>
        <w:rPr>
          <w:rFonts w:ascii="仿宋" w:hAnsi="仿宋" w:eastAsia="仿宋" w:cs="仿宋"/>
          <w:spacing w:val="-3"/>
          <w:sz w:val="24"/>
          <w:szCs w:val="24"/>
        </w:rPr>
        <w:t>当天内及时 知会采购人并协商好解决方法。</w:t>
      </w:r>
    </w:p>
    <w:p>
      <w:pPr>
        <w:spacing w:before="132" w:line="272" w:lineRule="auto"/>
        <w:ind w:left="4" w:right="83" w:firstLine="224"/>
        <w:rPr>
          <w:rFonts w:ascii="仿宋" w:hAnsi="仿宋" w:eastAsia="仿宋" w:cs="仿宋"/>
          <w:sz w:val="24"/>
          <w:szCs w:val="24"/>
        </w:rPr>
      </w:pPr>
      <w:r>
        <w:rPr>
          <w:rFonts w:ascii="仿宋" w:hAnsi="仿宋" w:eastAsia="仿宋" w:cs="仿宋"/>
          <w:spacing w:val="-1"/>
          <w:sz w:val="24"/>
          <w:szCs w:val="24"/>
        </w:rPr>
        <w:t>4、所有品种按除箱净重过磅，最终交易重量以双方确认的过磅数为准，由</w:t>
      </w:r>
      <w:r>
        <w:rPr>
          <w:rFonts w:ascii="仿宋" w:hAnsi="仿宋" w:eastAsia="仿宋" w:cs="仿宋"/>
          <w:spacing w:val="-2"/>
          <w:sz w:val="24"/>
          <w:szCs w:val="24"/>
        </w:rPr>
        <w:t>指定专人负</w:t>
      </w:r>
      <w:r>
        <w:rPr>
          <w:rFonts w:ascii="仿宋" w:hAnsi="仿宋" w:eastAsia="仿宋" w:cs="仿宋"/>
          <w:sz w:val="24"/>
          <w:szCs w:val="24"/>
        </w:rPr>
        <w:t xml:space="preserve"> </w:t>
      </w:r>
      <w:r>
        <w:rPr>
          <w:rFonts w:ascii="仿宋" w:hAnsi="仿宋" w:eastAsia="仿宋" w:cs="仿宋"/>
          <w:spacing w:val="-2"/>
          <w:sz w:val="24"/>
          <w:szCs w:val="24"/>
        </w:rPr>
        <w:t>责验收并签字确认。</w:t>
      </w:r>
    </w:p>
    <w:p>
      <w:pPr>
        <w:spacing w:before="134" w:line="272" w:lineRule="auto"/>
        <w:ind w:left="7" w:right="83" w:firstLine="227"/>
        <w:rPr>
          <w:rFonts w:ascii="仿宋" w:hAnsi="仿宋" w:eastAsia="仿宋" w:cs="仿宋"/>
          <w:sz w:val="24"/>
          <w:szCs w:val="24"/>
        </w:rPr>
      </w:pPr>
      <w:r>
        <w:rPr>
          <w:rFonts w:ascii="仿宋" w:hAnsi="仿宋" w:eastAsia="仿宋" w:cs="仿宋"/>
          <w:spacing w:val="-1"/>
          <w:sz w:val="24"/>
          <w:szCs w:val="24"/>
        </w:rPr>
        <w:t>5、家禽及肉类等货品供应商根据食堂要求加工，家禽必须是当</w:t>
      </w:r>
      <w:r>
        <w:rPr>
          <w:rFonts w:ascii="仿宋" w:hAnsi="仿宋" w:eastAsia="仿宋" w:cs="仿宋"/>
          <w:spacing w:val="-2"/>
          <w:sz w:val="24"/>
          <w:szCs w:val="24"/>
        </w:rPr>
        <w:t>天新鲜宰杀；带骨产品</w:t>
      </w:r>
      <w:r>
        <w:rPr>
          <w:rFonts w:ascii="仿宋" w:hAnsi="仿宋" w:eastAsia="仿宋" w:cs="仿宋"/>
          <w:sz w:val="24"/>
          <w:szCs w:val="24"/>
        </w:rPr>
        <w:t xml:space="preserve"> </w:t>
      </w:r>
      <w:r>
        <w:rPr>
          <w:rFonts w:ascii="仿宋" w:hAnsi="仿宋" w:eastAsia="仿宋" w:cs="仿宋"/>
          <w:spacing w:val="2"/>
          <w:sz w:val="24"/>
          <w:szCs w:val="24"/>
        </w:rPr>
        <w:t>（肉骨头、仔排、大排等）需按甲方要求剁小块</w:t>
      </w:r>
      <w:r>
        <w:rPr>
          <w:rFonts w:ascii="仿宋" w:hAnsi="仿宋" w:eastAsia="仿宋" w:cs="仿宋"/>
          <w:spacing w:val="1"/>
          <w:sz w:val="24"/>
          <w:szCs w:val="24"/>
        </w:rPr>
        <w:t>或薄片；肉末、肉丝等原则上由食堂自</w:t>
      </w:r>
    </w:p>
    <w:p>
      <w:pPr>
        <w:spacing w:before="133" w:line="219" w:lineRule="auto"/>
        <w:ind w:left="4"/>
        <w:rPr>
          <w:rFonts w:ascii="仿宋" w:hAnsi="仿宋" w:eastAsia="仿宋" w:cs="仿宋"/>
          <w:sz w:val="24"/>
          <w:szCs w:val="24"/>
        </w:rPr>
      </w:pPr>
      <w:r>
        <w:rPr>
          <w:rFonts w:ascii="仿宋" w:hAnsi="仿宋" w:eastAsia="仿宋" w:cs="仿宋"/>
          <w:spacing w:val="-1"/>
          <w:sz w:val="24"/>
          <w:szCs w:val="24"/>
        </w:rPr>
        <w:t>行加工，在发生急需加工的情况时，可由供应商代为加工。</w:t>
      </w:r>
    </w:p>
    <w:p>
      <w:pPr>
        <w:pStyle w:val="23"/>
        <w:spacing w:line="297" w:lineRule="auto"/>
      </w:pPr>
    </w:p>
    <w:p>
      <w:pPr>
        <w:spacing w:before="79" w:line="222" w:lineRule="auto"/>
        <w:ind w:left="235"/>
        <w:rPr>
          <w:rFonts w:ascii="仿宋" w:hAnsi="仿宋" w:eastAsia="仿宋" w:cs="仿宋"/>
          <w:sz w:val="24"/>
          <w:szCs w:val="24"/>
        </w:rPr>
      </w:pPr>
      <w:r>
        <w:rPr>
          <w:rFonts w:ascii="仿宋" w:hAnsi="仿宋" w:eastAsia="仿宋" w:cs="仿宋"/>
          <w:b/>
          <w:bCs/>
          <w:spacing w:val="-4"/>
          <w:sz w:val="24"/>
          <w:szCs w:val="24"/>
        </w:rPr>
        <w:t>3）交货要求</w:t>
      </w:r>
    </w:p>
    <w:p>
      <w:pPr>
        <w:spacing w:before="131" w:line="288" w:lineRule="auto"/>
        <w:ind w:left="2" w:right="85" w:firstLine="245"/>
        <w:rPr>
          <w:rFonts w:ascii="仿宋" w:hAnsi="仿宋" w:eastAsia="仿宋" w:cs="仿宋"/>
          <w:sz w:val="24"/>
          <w:szCs w:val="24"/>
        </w:rPr>
      </w:pPr>
      <w:r>
        <w:rPr>
          <w:rFonts w:ascii="仿宋" w:hAnsi="仿宋" w:eastAsia="仿宋" w:cs="仿宋"/>
          <w:spacing w:val="1"/>
          <w:sz w:val="24"/>
          <w:szCs w:val="24"/>
        </w:rPr>
        <w:t>1、供应商每天早上 6：00 将订单内所有物资送到采购人指定的地点并配送完毕，供</w:t>
      </w:r>
      <w:r>
        <w:rPr>
          <w:rFonts w:ascii="仿宋" w:hAnsi="仿宋" w:eastAsia="仿宋" w:cs="仿宋"/>
          <w:spacing w:val="16"/>
          <w:sz w:val="24"/>
          <w:szCs w:val="24"/>
        </w:rPr>
        <w:t xml:space="preserve"> </w:t>
      </w:r>
      <w:r>
        <w:rPr>
          <w:rFonts w:ascii="仿宋" w:hAnsi="仿宋" w:eastAsia="仿宋" w:cs="仿宋"/>
          <w:spacing w:val="2"/>
          <w:sz w:val="24"/>
          <w:szCs w:val="24"/>
        </w:rPr>
        <w:t>应商提供《送货清单》、《定价依据单》一式两份，双</w:t>
      </w:r>
      <w:r>
        <w:rPr>
          <w:rFonts w:ascii="仿宋" w:hAnsi="仿宋" w:eastAsia="仿宋" w:cs="仿宋"/>
          <w:spacing w:val="1"/>
          <w:sz w:val="24"/>
          <w:szCs w:val="24"/>
        </w:rPr>
        <w:t>方现场过秤并验收签名，作结算</w:t>
      </w:r>
      <w:r>
        <w:rPr>
          <w:rFonts w:ascii="仿宋" w:hAnsi="仿宋" w:eastAsia="仿宋" w:cs="仿宋"/>
          <w:sz w:val="24"/>
          <w:szCs w:val="24"/>
        </w:rPr>
        <w:t xml:space="preserve"> </w:t>
      </w:r>
      <w:r>
        <w:rPr>
          <w:rFonts w:ascii="仿宋" w:hAnsi="仿宋" w:eastAsia="仿宋" w:cs="仿宋"/>
          <w:spacing w:val="-1"/>
          <w:sz w:val="24"/>
          <w:szCs w:val="24"/>
        </w:rPr>
        <w:t>凭证。（定价依据单为公示价格单，即经公示的下浮后的各菜品价格清单。）</w:t>
      </w:r>
    </w:p>
    <w:p>
      <w:pPr>
        <w:spacing w:before="137" w:line="221" w:lineRule="auto"/>
        <w:ind w:left="233"/>
        <w:rPr>
          <w:rFonts w:ascii="仿宋" w:hAnsi="仿宋" w:eastAsia="仿宋" w:cs="仿宋"/>
          <w:sz w:val="24"/>
          <w:szCs w:val="24"/>
        </w:rPr>
      </w:pPr>
      <w:r>
        <w:rPr>
          <w:rFonts w:ascii="仿宋" w:hAnsi="仿宋" w:eastAsia="仿宋" w:cs="仿宋"/>
          <w:sz w:val="24"/>
          <w:szCs w:val="24"/>
        </w:rPr>
        <w:t>2、所有品种按除箱净重过磅，最终交易重</w:t>
      </w:r>
      <w:r>
        <w:rPr>
          <w:rFonts w:ascii="仿宋" w:hAnsi="仿宋" w:eastAsia="仿宋" w:cs="仿宋"/>
          <w:spacing w:val="-1"/>
          <w:sz w:val="24"/>
          <w:szCs w:val="24"/>
        </w:rPr>
        <w:t>量以双方确认的过磅数为准。</w:t>
      </w:r>
    </w:p>
    <w:p>
      <w:pPr>
        <w:spacing w:before="133" w:line="222" w:lineRule="auto"/>
        <w:ind w:left="229"/>
        <w:rPr>
          <w:rFonts w:ascii="仿宋" w:hAnsi="仿宋" w:eastAsia="仿宋" w:cs="仿宋"/>
          <w:sz w:val="24"/>
          <w:szCs w:val="24"/>
        </w:rPr>
      </w:pPr>
      <w:r>
        <w:rPr>
          <w:rFonts w:ascii="仿宋" w:hAnsi="仿宋" w:eastAsia="仿宋" w:cs="仿宋"/>
          <w:b/>
          <w:bCs/>
          <w:spacing w:val="-3"/>
          <w:sz w:val="24"/>
          <w:szCs w:val="24"/>
        </w:rPr>
        <w:t>4）数量、质量、品质要求</w:t>
      </w:r>
    </w:p>
    <w:p>
      <w:pPr>
        <w:spacing w:before="131" w:line="220" w:lineRule="auto"/>
        <w:ind w:left="248"/>
        <w:rPr>
          <w:rFonts w:ascii="仿宋" w:hAnsi="仿宋" w:eastAsia="仿宋" w:cs="仿宋"/>
          <w:sz w:val="24"/>
          <w:szCs w:val="24"/>
        </w:rPr>
      </w:pPr>
      <w:r>
        <w:rPr>
          <w:rFonts w:ascii="仿宋" w:hAnsi="仿宋" w:eastAsia="仿宋" w:cs="仿宋"/>
          <w:spacing w:val="-1"/>
          <w:sz w:val="24"/>
          <w:szCs w:val="24"/>
        </w:rPr>
        <w:t>1、每个品种的重量以双方核准的净重过磅数为准，双方签字确认作为结算凭证。</w:t>
      </w:r>
    </w:p>
    <w:p>
      <w:pPr>
        <w:spacing w:before="134" w:line="221" w:lineRule="auto"/>
        <w:ind w:left="233"/>
        <w:rPr>
          <w:rFonts w:ascii="仿宋" w:hAnsi="仿宋" w:eastAsia="仿宋" w:cs="仿宋"/>
          <w:sz w:val="24"/>
          <w:szCs w:val="24"/>
        </w:rPr>
      </w:pPr>
      <w:r>
        <w:rPr>
          <w:rFonts w:ascii="仿宋" w:hAnsi="仿宋" w:eastAsia="仿宋" w:cs="仿宋"/>
          <w:sz w:val="24"/>
          <w:szCs w:val="24"/>
        </w:rPr>
        <w:t>2、质量必须符合国家相关食品安全卫生标准，</w:t>
      </w:r>
      <w:r>
        <w:rPr>
          <w:rFonts w:ascii="仿宋" w:hAnsi="仿宋" w:eastAsia="仿宋" w:cs="仿宋"/>
          <w:spacing w:val="-1"/>
          <w:sz w:val="24"/>
          <w:szCs w:val="24"/>
        </w:rPr>
        <w:t>由采购人质量验收员签字为准</w:t>
      </w:r>
    </w:p>
    <w:p>
      <w:pPr>
        <w:spacing w:before="133" w:line="222" w:lineRule="auto"/>
        <w:ind w:left="266"/>
        <w:rPr>
          <w:rFonts w:ascii="仿宋" w:hAnsi="仿宋" w:eastAsia="仿宋" w:cs="仿宋"/>
          <w:sz w:val="24"/>
          <w:szCs w:val="24"/>
        </w:rPr>
      </w:pPr>
      <w:r>
        <w:rPr>
          <w:rFonts w:ascii="仿宋" w:hAnsi="仿宋" w:eastAsia="仿宋" w:cs="仿宋"/>
          <w:b/>
          <w:bCs/>
          <w:spacing w:val="-7"/>
          <w:sz w:val="24"/>
          <w:szCs w:val="24"/>
        </w:rPr>
        <w:t>四、服务期限、地点：</w:t>
      </w:r>
    </w:p>
    <w:p>
      <w:pPr>
        <w:spacing w:before="130" w:line="308" w:lineRule="auto"/>
        <w:ind w:right="68" w:firstLine="239"/>
        <w:rPr>
          <w:rFonts w:ascii="仿宋" w:hAnsi="仿宋" w:eastAsia="仿宋" w:cs="仿宋"/>
          <w:sz w:val="24"/>
          <w:szCs w:val="24"/>
        </w:rPr>
      </w:pPr>
      <w:r>
        <w:rPr>
          <w:rFonts w:ascii="仿宋" w:hAnsi="仿宋" w:eastAsia="仿宋" w:cs="仿宋"/>
          <w:spacing w:val="-4"/>
          <w:sz w:val="24"/>
          <w:szCs w:val="24"/>
        </w:rPr>
        <w:t>▲1、服务期限：</w:t>
      </w:r>
      <w:r>
        <w:rPr>
          <w:rFonts w:ascii="仿宋" w:hAnsi="仿宋" w:eastAsia="仿宋" w:cs="仿宋"/>
          <w:spacing w:val="-54"/>
          <w:sz w:val="24"/>
          <w:szCs w:val="24"/>
        </w:rPr>
        <w:t xml:space="preserve"> </w:t>
      </w:r>
      <w:r>
        <w:rPr>
          <w:rFonts w:ascii="仿宋" w:hAnsi="仿宋" w:eastAsia="仿宋" w:cs="仿宋"/>
          <w:spacing w:val="-4"/>
          <w:sz w:val="24"/>
          <w:szCs w:val="24"/>
        </w:rPr>
        <w:t>自合同生效之日起二年；</w:t>
      </w:r>
      <w:r>
        <w:rPr>
          <w:rFonts w:ascii="仿宋" w:hAnsi="仿宋" w:eastAsia="仿宋" w:cs="仿宋"/>
          <w:b/>
          <w:bCs/>
          <w:spacing w:val="-4"/>
          <w:sz w:val="24"/>
          <w:szCs w:val="24"/>
        </w:rPr>
        <w:t>连续二个月经采购人考核不合格的，采购人</w:t>
      </w:r>
      <w:r>
        <w:rPr>
          <w:rFonts w:ascii="仿宋" w:hAnsi="仿宋" w:eastAsia="仿宋" w:cs="仿宋"/>
          <w:sz w:val="24"/>
          <w:szCs w:val="24"/>
        </w:rPr>
        <w:t xml:space="preserve"> </w:t>
      </w:r>
      <w:r>
        <w:rPr>
          <w:rFonts w:ascii="仿宋" w:hAnsi="仿宋" w:eastAsia="仿宋" w:cs="仿宋"/>
          <w:b/>
          <w:bCs/>
          <w:spacing w:val="-4"/>
          <w:sz w:val="24"/>
          <w:szCs w:val="24"/>
        </w:rPr>
        <w:t>有权单方面终止合同。</w:t>
      </w:r>
    </w:p>
    <w:p>
      <w:pPr>
        <w:spacing w:before="41" w:line="222" w:lineRule="auto"/>
        <w:ind w:left="233"/>
        <w:rPr>
          <w:rFonts w:ascii="仿宋" w:hAnsi="仿宋" w:eastAsia="仿宋" w:cs="仿宋"/>
          <w:sz w:val="24"/>
          <w:szCs w:val="24"/>
        </w:rPr>
      </w:pPr>
      <w:r>
        <w:rPr>
          <w:rFonts w:ascii="仿宋" w:hAnsi="仿宋" w:eastAsia="仿宋" w:cs="仿宋"/>
          <w:spacing w:val="-1"/>
          <w:sz w:val="24"/>
          <w:szCs w:val="24"/>
        </w:rPr>
        <w:t>2、服务地点：采购人指定地点</w:t>
      </w:r>
    </w:p>
    <w:p>
      <w:pPr>
        <w:pStyle w:val="23"/>
        <w:spacing w:line="422" w:lineRule="auto"/>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、如有附图，仅作参考。</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、打▲内容为实质性要求，不允许有负偏离，否则将以涉及无效投标条款作无效投标。</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、中标人所提供的货物、服务须与投标承诺一致，不得以次充好、偷工减料，若在项目验收中发现有上述情况，将向有关部门举报，根据相关规定进行处理。</w:t>
      </w:r>
    </w:p>
    <w:p>
      <w:pPr>
        <w:spacing w:line="360" w:lineRule="auto"/>
        <w:ind w:firstLine="120" w:firstLineChars="50"/>
        <w:rPr>
          <w:rFonts w:hint="eastAsia" w:ascii="宋体" w:hAnsi="宋体" w:eastAsia="宋体" w:cs="宋体"/>
          <w:b/>
          <w:color w:val="auto"/>
          <w:sz w:val="24"/>
          <w:szCs w:val="24"/>
          <w:highlight w:val="none"/>
        </w:rPr>
      </w:pPr>
    </w:p>
    <w:p>
      <w:pPr>
        <w:spacing w:line="360" w:lineRule="auto"/>
        <w:rPr>
          <w:rFonts w:hint="eastAsia" w:ascii="宋体" w:hAnsi="宋体" w:eastAsia="宋体" w:cs="宋体"/>
          <w:color w:val="auto"/>
          <w:sz w:val="24"/>
          <w:highlight w:val="none"/>
        </w:rPr>
      </w:pPr>
    </w:p>
    <w:p>
      <w:pPr>
        <w:widowControl/>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snapToGrid w:val="0"/>
          <w:color w:val="auto"/>
          <w:kern w:val="0"/>
          <w:sz w:val="24"/>
          <w:highlight w:val="none"/>
        </w:r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szCs w:val="36"/>
          <w:highlight w:val="none"/>
        </w:rPr>
        <w:t xml:space="preserve">第四部分   </w:t>
      </w:r>
      <w:bookmarkStart w:id="28" w:name="_Toc184314473"/>
      <w:bookmarkEnd w:id="28"/>
      <w:bookmarkStart w:id="29" w:name="_Toc184314456"/>
      <w:bookmarkEnd w:id="29"/>
      <w:bookmarkStart w:id="30" w:name="_Toc184310325"/>
      <w:bookmarkEnd w:id="30"/>
      <w:bookmarkStart w:id="31" w:name="_Toc184312094"/>
      <w:bookmarkEnd w:id="31"/>
      <w:bookmarkStart w:id="32" w:name="_Toc184310336"/>
      <w:bookmarkEnd w:id="32"/>
      <w:bookmarkStart w:id="33" w:name="_Toc184312106"/>
      <w:bookmarkEnd w:id="33"/>
      <w:bookmarkStart w:id="34" w:name="_Toc184310344"/>
      <w:bookmarkEnd w:id="34"/>
      <w:bookmarkStart w:id="35" w:name="_Toc184313250"/>
      <w:bookmarkEnd w:id="35"/>
      <w:bookmarkStart w:id="36" w:name="_Toc184312073"/>
      <w:bookmarkEnd w:id="36"/>
      <w:bookmarkStart w:id="37" w:name="_Toc184312113"/>
      <w:bookmarkEnd w:id="37"/>
      <w:bookmarkStart w:id="38" w:name="_Toc184313263"/>
      <w:bookmarkEnd w:id="38"/>
      <w:bookmarkStart w:id="39" w:name="_Toc184310312"/>
      <w:bookmarkEnd w:id="39"/>
      <w:bookmarkStart w:id="40" w:name="_Toc184310322"/>
      <w:bookmarkEnd w:id="40"/>
      <w:bookmarkStart w:id="41" w:name="_Toc184312082"/>
      <w:bookmarkEnd w:id="41"/>
      <w:bookmarkStart w:id="42" w:name="_Toc184314446"/>
      <w:bookmarkEnd w:id="42"/>
      <w:bookmarkStart w:id="43" w:name="_Toc184314427"/>
      <w:bookmarkEnd w:id="43"/>
      <w:bookmarkStart w:id="44" w:name="_Toc184313300"/>
      <w:bookmarkEnd w:id="44"/>
      <w:bookmarkStart w:id="45" w:name="_Toc184313306"/>
      <w:bookmarkEnd w:id="45"/>
      <w:bookmarkStart w:id="46" w:name="_Toc184313296"/>
      <w:bookmarkEnd w:id="46"/>
      <w:bookmarkStart w:id="47" w:name="_Toc184313298"/>
      <w:bookmarkEnd w:id="47"/>
      <w:bookmarkStart w:id="48" w:name="_Toc184313249"/>
      <w:bookmarkEnd w:id="48"/>
      <w:bookmarkStart w:id="49" w:name="_Toc184314436"/>
      <w:bookmarkEnd w:id="49"/>
      <w:bookmarkStart w:id="50" w:name="_Toc184312091"/>
      <w:bookmarkEnd w:id="50"/>
      <w:bookmarkStart w:id="51" w:name="_Toc184308046"/>
      <w:bookmarkEnd w:id="51"/>
      <w:bookmarkStart w:id="52" w:name="_Toc184308058"/>
      <w:bookmarkEnd w:id="52"/>
      <w:bookmarkStart w:id="53" w:name="_Toc184314412"/>
      <w:bookmarkEnd w:id="53"/>
      <w:bookmarkStart w:id="54" w:name="_Toc184310288"/>
      <w:bookmarkEnd w:id="54"/>
      <w:bookmarkStart w:id="55" w:name="_Toc184314415"/>
      <w:bookmarkEnd w:id="55"/>
      <w:bookmarkStart w:id="56" w:name="_Toc184312114"/>
      <w:bookmarkEnd w:id="56"/>
      <w:bookmarkStart w:id="57" w:name="_Toc184312104"/>
      <w:bookmarkEnd w:id="57"/>
      <w:bookmarkStart w:id="58" w:name="_Toc184313238"/>
      <w:bookmarkEnd w:id="58"/>
      <w:bookmarkStart w:id="59" w:name="_Toc184310297"/>
      <w:bookmarkEnd w:id="59"/>
      <w:bookmarkStart w:id="60" w:name="_Toc184314445"/>
      <w:bookmarkEnd w:id="60"/>
      <w:bookmarkStart w:id="61" w:name="_Toc184312078"/>
      <w:bookmarkEnd w:id="61"/>
      <w:bookmarkStart w:id="62" w:name="_Toc184310326"/>
      <w:bookmarkEnd w:id="62"/>
      <w:bookmarkStart w:id="63" w:name="_Toc184308107"/>
      <w:bookmarkEnd w:id="63"/>
      <w:bookmarkStart w:id="64" w:name="_Toc184314439"/>
      <w:bookmarkEnd w:id="64"/>
      <w:bookmarkStart w:id="65" w:name="_Toc184313259"/>
      <w:bookmarkEnd w:id="65"/>
      <w:bookmarkStart w:id="66" w:name="_Toc184310275"/>
      <w:bookmarkEnd w:id="66"/>
      <w:bookmarkStart w:id="67" w:name="_Toc184312089"/>
      <w:bookmarkEnd w:id="67"/>
      <w:bookmarkStart w:id="68" w:name="_Toc184310311"/>
      <w:bookmarkEnd w:id="68"/>
      <w:bookmarkStart w:id="69" w:name="_Toc184313270"/>
      <w:bookmarkEnd w:id="69"/>
      <w:bookmarkStart w:id="70" w:name="_Toc184313295"/>
      <w:bookmarkEnd w:id="70"/>
      <w:bookmarkStart w:id="71" w:name="_Toc184313290"/>
      <w:bookmarkEnd w:id="71"/>
      <w:bookmarkStart w:id="72" w:name="_Toc184313285"/>
      <w:bookmarkEnd w:id="72"/>
      <w:bookmarkStart w:id="73" w:name="_Toc184314459"/>
      <w:bookmarkEnd w:id="73"/>
      <w:bookmarkStart w:id="74" w:name="_Toc184308037"/>
      <w:bookmarkEnd w:id="74"/>
      <w:bookmarkStart w:id="75" w:name="_Toc184308044"/>
      <w:bookmarkEnd w:id="75"/>
      <w:bookmarkStart w:id="76" w:name="_Toc184313280"/>
      <w:bookmarkEnd w:id="76"/>
      <w:bookmarkStart w:id="77" w:name="_Toc184313286"/>
      <w:bookmarkEnd w:id="77"/>
      <w:bookmarkStart w:id="78" w:name="_Toc184312139"/>
      <w:bookmarkEnd w:id="78"/>
      <w:bookmarkStart w:id="79" w:name="_Toc184310323"/>
      <w:bookmarkEnd w:id="79"/>
      <w:bookmarkStart w:id="80" w:name="_Toc184314422"/>
      <w:bookmarkEnd w:id="80"/>
      <w:bookmarkStart w:id="81" w:name="_Toc184312095"/>
      <w:bookmarkEnd w:id="81"/>
      <w:bookmarkStart w:id="82" w:name="_Toc184313253"/>
      <w:bookmarkEnd w:id="82"/>
      <w:bookmarkStart w:id="83" w:name="_Toc184310335"/>
      <w:bookmarkEnd w:id="83"/>
      <w:bookmarkStart w:id="84" w:name="_Toc184312122"/>
      <w:bookmarkEnd w:id="84"/>
      <w:bookmarkStart w:id="85" w:name="_Toc184314421"/>
      <w:bookmarkEnd w:id="85"/>
      <w:bookmarkStart w:id="86" w:name="_Toc184314465"/>
      <w:bookmarkEnd w:id="86"/>
      <w:bookmarkStart w:id="87" w:name="_Toc184312075"/>
      <w:bookmarkEnd w:id="87"/>
      <w:bookmarkStart w:id="88" w:name="_Toc184310341"/>
      <w:bookmarkEnd w:id="88"/>
      <w:bookmarkStart w:id="89" w:name="_Toc184308086"/>
      <w:bookmarkEnd w:id="89"/>
      <w:bookmarkStart w:id="90" w:name="_Toc184312084"/>
      <w:bookmarkEnd w:id="90"/>
      <w:bookmarkStart w:id="91" w:name="_Toc184312090"/>
      <w:bookmarkEnd w:id="91"/>
      <w:bookmarkStart w:id="92" w:name="_Toc184313239"/>
      <w:bookmarkEnd w:id="92"/>
      <w:bookmarkStart w:id="93" w:name="_Toc184313305"/>
      <w:bookmarkEnd w:id="93"/>
      <w:bookmarkStart w:id="94" w:name="_Toc184308061"/>
      <w:bookmarkEnd w:id="94"/>
      <w:bookmarkStart w:id="95" w:name="_Toc184310342"/>
      <w:bookmarkEnd w:id="95"/>
      <w:bookmarkStart w:id="96" w:name="_Toc184310317"/>
      <w:bookmarkEnd w:id="96"/>
      <w:bookmarkStart w:id="97" w:name="_Toc184312068"/>
      <w:bookmarkEnd w:id="97"/>
      <w:bookmarkStart w:id="98" w:name="_Toc184313261"/>
      <w:bookmarkEnd w:id="98"/>
      <w:bookmarkStart w:id="99" w:name="_Toc184314461"/>
      <w:bookmarkEnd w:id="99"/>
      <w:bookmarkStart w:id="100" w:name="_Toc184312116"/>
      <w:bookmarkEnd w:id="100"/>
      <w:bookmarkStart w:id="101" w:name="_Toc184310319"/>
      <w:bookmarkEnd w:id="101"/>
      <w:bookmarkStart w:id="102" w:name="_Toc184310301"/>
      <w:bookmarkEnd w:id="102"/>
      <w:bookmarkStart w:id="103" w:name="_Toc184308057"/>
      <w:bookmarkEnd w:id="103"/>
      <w:bookmarkStart w:id="104" w:name="_Toc184308076"/>
      <w:bookmarkEnd w:id="104"/>
      <w:bookmarkStart w:id="105" w:name="_Toc184313292"/>
      <w:bookmarkEnd w:id="105"/>
      <w:bookmarkStart w:id="106" w:name="_Toc184310283"/>
      <w:bookmarkEnd w:id="106"/>
      <w:bookmarkStart w:id="107" w:name="_Toc184312118"/>
      <w:bookmarkEnd w:id="107"/>
      <w:bookmarkStart w:id="108" w:name="_Toc184314442"/>
      <w:bookmarkEnd w:id="108"/>
      <w:bookmarkStart w:id="109" w:name="_Toc184314466"/>
      <w:bookmarkEnd w:id="109"/>
      <w:bookmarkStart w:id="110" w:name="_Toc184314463"/>
      <w:bookmarkEnd w:id="110"/>
      <w:bookmarkStart w:id="111" w:name="_Toc184312115"/>
      <w:bookmarkEnd w:id="111"/>
      <w:bookmarkStart w:id="112" w:name="_Toc184310277"/>
      <w:bookmarkEnd w:id="112"/>
      <w:bookmarkStart w:id="113" w:name="_Toc184313289"/>
      <w:bookmarkEnd w:id="113"/>
      <w:bookmarkStart w:id="114" w:name="_Toc184308094"/>
      <w:bookmarkEnd w:id="114"/>
      <w:bookmarkStart w:id="115" w:name="_Toc184314411"/>
      <w:bookmarkEnd w:id="115"/>
      <w:bookmarkStart w:id="116" w:name="_Toc184314476"/>
      <w:bookmarkEnd w:id="116"/>
      <w:bookmarkStart w:id="117" w:name="_Toc184312108"/>
      <w:bookmarkEnd w:id="117"/>
      <w:bookmarkStart w:id="118" w:name="_Toc184312111"/>
      <w:bookmarkEnd w:id="118"/>
      <w:bookmarkStart w:id="119" w:name="_Toc184312081"/>
      <w:bookmarkEnd w:id="119"/>
      <w:bookmarkStart w:id="120" w:name="_Toc184313303"/>
      <w:bookmarkEnd w:id="120"/>
      <w:bookmarkStart w:id="121" w:name="_Toc184310316"/>
      <w:bookmarkEnd w:id="121"/>
      <w:bookmarkStart w:id="122" w:name="_Toc184308077"/>
      <w:bookmarkEnd w:id="122"/>
      <w:bookmarkStart w:id="123" w:name="_Toc184308062"/>
      <w:bookmarkEnd w:id="123"/>
      <w:bookmarkStart w:id="124" w:name="_Toc184312131"/>
      <w:bookmarkEnd w:id="124"/>
      <w:bookmarkStart w:id="125" w:name="_Toc184308064"/>
      <w:bookmarkEnd w:id="125"/>
      <w:bookmarkStart w:id="126" w:name="_Toc184314417"/>
      <w:bookmarkEnd w:id="126"/>
      <w:bookmarkStart w:id="127" w:name="_Toc184308045"/>
      <w:bookmarkEnd w:id="127"/>
      <w:bookmarkStart w:id="128" w:name="_Toc184314482"/>
      <w:bookmarkEnd w:id="128"/>
      <w:bookmarkStart w:id="129" w:name="_Toc184312102"/>
      <w:bookmarkEnd w:id="129"/>
      <w:bookmarkStart w:id="130" w:name="_Toc184310339"/>
      <w:bookmarkEnd w:id="130"/>
      <w:bookmarkStart w:id="131" w:name="_Toc184308051"/>
      <w:bookmarkEnd w:id="131"/>
      <w:bookmarkStart w:id="132" w:name="_Toc184308054"/>
      <w:bookmarkEnd w:id="132"/>
      <w:bookmarkStart w:id="133" w:name="_Toc184310333"/>
      <w:bookmarkEnd w:id="133"/>
      <w:bookmarkStart w:id="134" w:name="_Toc184313276"/>
      <w:bookmarkEnd w:id="134"/>
      <w:bookmarkStart w:id="135" w:name="_Toc184308078"/>
      <w:bookmarkEnd w:id="135"/>
      <w:bookmarkStart w:id="136" w:name="_Toc184313269"/>
      <w:bookmarkEnd w:id="136"/>
      <w:bookmarkStart w:id="137" w:name="_Toc184310300"/>
      <w:bookmarkEnd w:id="137"/>
      <w:bookmarkStart w:id="138" w:name="_Toc184310337"/>
      <w:bookmarkEnd w:id="138"/>
      <w:bookmarkStart w:id="139" w:name="_Toc184310308"/>
      <w:bookmarkEnd w:id="139"/>
      <w:bookmarkStart w:id="140" w:name="_Toc184310272"/>
      <w:bookmarkEnd w:id="140"/>
      <w:bookmarkStart w:id="141" w:name="_Toc184314472"/>
      <w:bookmarkEnd w:id="141"/>
      <w:bookmarkStart w:id="142" w:name="_Toc184310304"/>
      <w:bookmarkEnd w:id="142"/>
      <w:bookmarkStart w:id="143" w:name="_Toc184314410"/>
      <w:bookmarkEnd w:id="143"/>
      <w:bookmarkStart w:id="144" w:name="_Toc184308073"/>
      <w:bookmarkEnd w:id="144"/>
      <w:bookmarkStart w:id="145" w:name="_Toc184310331"/>
      <w:bookmarkEnd w:id="145"/>
      <w:bookmarkStart w:id="146" w:name="_Toc184313287"/>
      <w:bookmarkEnd w:id="146"/>
      <w:bookmarkStart w:id="147" w:name="_Toc184313288"/>
      <w:bookmarkEnd w:id="147"/>
      <w:bookmarkStart w:id="148" w:name="_Toc184313277"/>
      <w:bookmarkEnd w:id="148"/>
      <w:bookmarkStart w:id="149" w:name="_Toc184312133"/>
      <w:bookmarkEnd w:id="149"/>
      <w:bookmarkStart w:id="150" w:name="_Toc184310334"/>
      <w:bookmarkEnd w:id="150"/>
      <w:bookmarkStart w:id="151" w:name="_Toc184312137"/>
      <w:bookmarkEnd w:id="151"/>
      <w:bookmarkStart w:id="152" w:name="_Toc184312101"/>
      <w:bookmarkEnd w:id="152"/>
      <w:bookmarkStart w:id="153" w:name="_Toc184313257"/>
      <w:bookmarkEnd w:id="153"/>
      <w:bookmarkStart w:id="154" w:name="_Toc184310286"/>
      <w:bookmarkEnd w:id="154"/>
      <w:bookmarkStart w:id="155" w:name="_Toc184308106"/>
      <w:bookmarkEnd w:id="155"/>
      <w:bookmarkStart w:id="156" w:name="_Toc184312097"/>
      <w:bookmarkEnd w:id="156"/>
      <w:bookmarkStart w:id="157" w:name="_Toc184314453"/>
      <w:bookmarkEnd w:id="157"/>
      <w:bookmarkStart w:id="158" w:name="_Toc184310276"/>
      <w:bookmarkEnd w:id="158"/>
      <w:bookmarkStart w:id="159" w:name="_Toc184310295"/>
      <w:bookmarkEnd w:id="159"/>
      <w:bookmarkStart w:id="160" w:name="_Toc184310318"/>
      <w:bookmarkEnd w:id="160"/>
      <w:bookmarkStart w:id="161" w:name="_Toc184310285"/>
      <w:bookmarkEnd w:id="161"/>
      <w:bookmarkStart w:id="162" w:name="_Toc184313256"/>
      <w:bookmarkEnd w:id="162"/>
      <w:bookmarkStart w:id="163" w:name="_Toc184310278"/>
      <w:bookmarkEnd w:id="163"/>
      <w:bookmarkStart w:id="164" w:name="_Toc184312092"/>
      <w:bookmarkEnd w:id="164"/>
      <w:bookmarkStart w:id="165" w:name="_Toc184308092"/>
      <w:bookmarkEnd w:id="165"/>
      <w:bookmarkStart w:id="166" w:name="_Toc184310321"/>
      <w:bookmarkEnd w:id="166"/>
      <w:bookmarkStart w:id="167" w:name="_Toc184310330"/>
      <w:bookmarkEnd w:id="167"/>
      <w:bookmarkStart w:id="168" w:name="_Toc184308101"/>
      <w:bookmarkEnd w:id="168"/>
      <w:bookmarkStart w:id="169" w:name="_Toc184312129"/>
      <w:bookmarkEnd w:id="169"/>
      <w:bookmarkStart w:id="170" w:name="_Toc184312124"/>
      <w:bookmarkEnd w:id="170"/>
      <w:bookmarkStart w:id="171" w:name="_Toc184313272"/>
      <w:bookmarkEnd w:id="171"/>
      <w:bookmarkStart w:id="172" w:name="_Toc184312136"/>
      <w:bookmarkEnd w:id="172"/>
      <w:bookmarkStart w:id="173" w:name="_Toc184313265"/>
      <w:bookmarkEnd w:id="173"/>
      <w:bookmarkStart w:id="174" w:name="_Toc184308091"/>
      <w:bookmarkEnd w:id="174"/>
      <w:bookmarkStart w:id="175" w:name="_Toc184313247"/>
      <w:bookmarkEnd w:id="175"/>
      <w:bookmarkStart w:id="176" w:name="_Toc184312128"/>
      <w:bookmarkEnd w:id="176"/>
      <w:bookmarkStart w:id="177" w:name="_Toc184312121"/>
      <w:bookmarkEnd w:id="177"/>
      <w:bookmarkStart w:id="178" w:name="_Toc184308063"/>
      <w:bookmarkEnd w:id="178"/>
      <w:bookmarkStart w:id="179" w:name="_Toc184312138"/>
      <w:bookmarkEnd w:id="179"/>
      <w:bookmarkStart w:id="180" w:name="_Toc184312067"/>
      <w:bookmarkEnd w:id="180"/>
      <w:bookmarkStart w:id="181" w:name="_Toc184313260"/>
      <w:bookmarkEnd w:id="181"/>
      <w:bookmarkStart w:id="182" w:name="_Toc184314441"/>
      <w:bookmarkEnd w:id="182"/>
      <w:bookmarkStart w:id="183" w:name="_Toc184310274"/>
      <w:bookmarkEnd w:id="183"/>
      <w:bookmarkStart w:id="184" w:name="_Toc184314425"/>
      <w:bookmarkEnd w:id="184"/>
      <w:bookmarkStart w:id="185" w:name="_Toc184313266"/>
      <w:bookmarkEnd w:id="185"/>
      <w:bookmarkStart w:id="186" w:name="_Toc184312120"/>
      <w:bookmarkEnd w:id="186"/>
      <w:bookmarkStart w:id="187" w:name="_Toc184310303"/>
      <w:bookmarkEnd w:id="187"/>
      <w:bookmarkStart w:id="188" w:name="_Toc184313258"/>
      <w:bookmarkEnd w:id="188"/>
      <w:bookmarkStart w:id="189" w:name="_Toc184313274"/>
      <w:bookmarkEnd w:id="189"/>
      <w:bookmarkStart w:id="190" w:name="_Toc184308070"/>
      <w:bookmarkEnd w:id="190"/>
      <w:bookmarkStart w:id="191" w:name="_Toc184308065"/>
      <w:bookmarkEnd w:id="191"/>
      <w:bookmarkStart w:id="192" w:name="_Toc184310294"/>
      <w:bookmarkEnd w:id="192"/>
      <w:bookmarkStart w:id="193" w:name="_Toc184314470"/>
      <w:bookmarkEnd w:id="193"/>
      <w:bookmarkStart w:id="194" w:name="_Toc184314437"/>
      <w:bookmarkEnd w:id="194"/>
      <w:bookmarkStart w:id="195" w:name="_Toc184312079"/>
      <w:bookmarkEnd w:id="195"/>
      <w:bookmarkStart w:id="196" w:name="_Toc184308084"/>
      <w:bookmarkEnd w:id="196"/>
      <w:bookmarkStart w:id="197" w:name="_Toc184312085"/>
      <w:bookmarkEnd w:id="197"/>
      <w:bookmarkStart w:id="198" w:name="_Toc184314457"/>
      <w:bookmarkEnd w:id="198"/>
      <w:bookmarkStart w:id="199" w:name="_Toc184313304"/>
      <w:bookmarkEnd w:id="199"/>
      <w:bookmarkStart w:id="200" w:name="_Toc184313241"/>
      <w:bookmarkEnd w:id="200"/>
      <w:bookmarkStart w:id="201" w:name="_Toc184314438"/>
      <w:bookmarkEnd w:id="201"/>
      <w:bookmarkStart w:id="202" w:name="_Toc184308090"/>
      <w:bookmarkEnd w:id="202"/>
      <w:bookmarkStart w:id="203" w:name="_Toc184308052"/>
      <w:bookmarkEnd w:id="203"/>
      <w:bookmarkStart w:id="204" w:name="_Toc184312074"/>
      <w:bookmarkEnd w:id="204"/>
      <w:bookmarkStart w:id="205" w:name="_Toc184314448"/>
      <w:bookmarkEnd w:id="205"/>
      <w:bookmarkStart w:id="206" w:name="_Toc184310293"/>
      <w:bookmarkEnd w:id="206"/>
      <w:bookmarkStart w:id="207" w:name="_Toc184314418"/>
      <w:bookmarkEnd w:id="207"/>
      <w:bookmarkStart w:id="208" w:name="_Toc184314413"/>
      <w:bookmarkEnd w:id="208"/>
      <w:bookmarkStart w:id="209" w:name="_Toc184308103"/>
      <w:bookmarkEnd w:id="209"/>
      <w:bookmarkStart w:id="210" w:name="_Toc184308074"/>
      <w:bookmarkEnd w:id="210"/>
      <w:bookmarkStart w:id="211" w:name="_Toc184313308"/>
      <w:bookmarkEnd w:id="211"/>
      <w:bookmarkStart w:id="212" w:name="_Toc184308059"/>
      <w:bookmarkEnd w:id="212"/>
      <w:bookmarkStart w:id="213" w:name="_Toc184312077"/>
      <w:bookmarkEnd w:id="213"/>
      <w:bookmarkStart w:id="214" w:name="_Toc184314449"/>
      <w:bookmarkEnd w:id="214"/>
      <w:bookmarkStart w:id="215" w:name="_Toc184310332"/>
      <w:bookmarkEnd w:id="215"/>
      <w:bookmarkStart w:id="216" w:name="_Toc184308066"/>
      <w:bookmarkEnd w:id="216"/>
      <w:bookmarkStart w:id="217" w:name="_Toc184310314"/>
      <w:bookmarkEnd w:id="217"/>
      <w:bookmarkStart w:id="218" w:name="_Toc184308095"/>
      <w:bookmarkEnd w:id="218"/>
      <w:bookmarkStart w:id="219" w:name="_Toc184312132"/>
      <w:bookmarkEnd w:id="219"/>
      <w:bookmarkStart w:id="220" w:name="_Toc184310343"/>
      <w:bookmarkEnd w:id="220"/>
      <w:bookmarkStart w:id="221" w:name="_Toc184312107"/>
      <w:bookmarkEnd w:id="221"/>
      <w:bookmarkStart w:id="222" w:name="_Toc184314432"/>
      <w:bookmarkEnd w:id="222"/>
      <w:bookmarkStart w:id="223" w:name="_Toc184313283"/>
      <w:bookmarkEnd w:id="223"/>
      <w:bookmarkStart w:id="224" w:name="_Toc184314464"/>
      <w:bookmarkEnd w:id="224"/>
      <w:bookmarkStart w:id="225" w:name="_Toc184314477"/>
      <w:bookmarkEnd w:id="225"/>
      <w:bookmarkStart w:id="226" w:name="_Toc184314443"/>
      <w:bookmarkEnd w:id="226"/>
      <w:bookmarkStart w:id="227" w:name="_Toc184308068"/>
      <w:bookmarkEnd w:id="227"/>
      <w:bookmarkStart w:id="228" w:name="_Toc184313251"/>
      <w:bookmarkEnd w:id="228"/>
      <w:bookmarkStart w:id="229" w:name="_Toc184310309"/>
      <w:bookmarkEnd w:id="229"/>
      <w:bookmarkStart w:id="230" w:name="_Toc184313254"/>
      <w:bookmarkEnd w:id="230"/>
      <w:bookmarkStart w:id="231" w:name="_Toc184308043"/>
      <w:bookmarkEnd w:id="231"/>
      <w:bookmarkStart w:id="232" w:name="_Toc184312072"/>
      <w:bookmarkEnd w:id="232"/>
      <w:bookmarkStart w:id="233" w:name="_Toc184308075"/>
      <w:bookmarkEnd w:id="233"/>
      <w:bookmarkStart w:id="234" w:name="_Toc184310298"/>
      <w:bookmarkEnd w:id="234"/>
      <w:bookmarkStart w:id="235" w:name="_Toc184312100"/>
      <w:bookmarkEnd w:id="235"/>
      <w:bookmarkStart w:id="236" w:name="_Toc184314430"/>
      <w:bookmarkEnd w:id="236"/>
      <w:bookmarkStart w:id="237" w:name="_Toc184314416"/>
      <w:bookmarkEnd w:id="237"/>
      <w:bookmarkStart w:id="238" w:name="_Toc184314474"/>
      <w:bookmarkEnd w:id="238"/>
      <w:bookmarkStart w:id="239" w:name="_Toc184312069"/>
      <w:bookmarkEnd w:id="239"/>
      <w:bookmarkStart w:id="240" w:name="_Toc184312135"/>
      <w:bookmarkEnd w:id="240"/>
      <w:bookmarkStart w:id="241" w:name="_Toc184308089"/>
      <w:bookmarkEnd w:id="241"/>
      <w:bookmarkStart w:id="242" w:name="_Toc184313262"/>
      <w:bookmarkEnd w:id="242"/>
      <w:bookmarkStart w:id="243" w:name="_Toc184314426"/>
      <w:bookmarkEnd w:id="243"/>
      <w:bookmarkStart w:id="244" w:name="_Toc184308083"/>
      <w:bookmarkEnd w:id="244"/>
      <w:bookmarkStart w:id="245" w:name="_Toc184312093"/>
      <w:bookmarkEnd w:id="245"/>
      <w:bookmarkStart w:id="246" w:name="_Toc184313252"/>
      <w:bookmarkEnd w:id="246"/>
      <w:bookmarkStart w:id="247" w:name="_Toc184310282"/>
      <w:bookmarkEnd w:id="247"/>
      <w:bookmarkStart w:id="248" w:name="_Toc184314429"/>
      <w:bookmarkEnd w:id="248"/>
      <w:bookmarkStart w:id="249" w:name="_Toc184313242"/>
      <w:bookmarkEnd w:id="249"/>
      <w:bookmarkStart w:id="250" w:name="_Toc184312083"/>
      <w:bookmarkEnd w:id="250"/>
      <w:bookmarkStart w:id="251" w:name="_Toc184308098"/>
      <w:bookmarkEnd w:id="251"/>
      <w:bookmarkStart w:id="252" w:name="_Toc184313302"/>
      <w:bookmarkEnd w:id="252"/>
      <w:bookmarkStart w:id="253" w:name="_Toc184313279"/>
      <w:bookmarkEnd w:id="253"/>
      <w:bookmarkStart w:id="254" w:name="_Toc184313267"/>
      <w:bookmarkEnd w:id="254"/>
      <w:bookmarkStart w:id="255" w:name="_Toc184308036"/>
      <w:bookmarkEnd w:id="255"/>
      <w:bookmarkStart w:id="256" w:name="_Toc184308080"/>
      <w:bookmarkEnd w:id="256"/>
      <w:bookmarkStart w:id="257" w:name="_Toc184313246"/>
      <w:bookmarkEnd w:id="257"/>
      <w:bookmarkStart w:id="258" w:name="_Toc184308096"/>
      <w:bookmarkEnd w:id="258"/>
      <w:bookmarkStart w:id="259" w:name="_Toc184310324"/>
      <w:bookmarkEnd w:id="259"/>
      <w:bookmarkStart w:id="260" w:name="_Toc184310305"/>
      <w:bookmarkEnd w:id="260"/>
      <w:bookmarkStart w:id="261" w:name="_Toc184310279"/>
      <w:bookmarkEnd w:id="261"/>
      <w:bookmarkStart w:id="262" w:name="_Toc184310310"/>
      <w:bookmarkEnd w:id="262"/>
      <w:bookmarkStart w:id="263" w:name="_Toc184314479"/>
      <w:bookmarkEnd w:id="263"/>
      <w:bookmarkStart w:id="264" w:name="_Toc184314467"/>
      <w:bookmarkEnd w:id="264"/>
      <w:bookmarkStart w:id="265" w:name="_Toc184313271"/>
      <w:bookmarkEnd w:id="265"/>
      <w:bookmarkStart w:id="266" w:name="_Toc184312088"/>
      <w:bookmarkEnd w:id="266"/>
      <w:bookmarkStart w:id="267" w:name="_Toc184312117"/>
      <w:bookmarkEnd w:id="267"/>
      <w:bookmarkStart w:id="268" w:name="_Toc184313299"/>
      <w:bookmarkEnd w:id="268"/>
      <w:bookmarkStart w:id="269" w:name="_Toc184310327"/>
      <w:bookmarkEnd w:id="269"/>
      <w:bookmarkStart w:id="270" w:name="_Toc184310289"/>
      <w:bookmarkEnd w:id="270"/>
      <w:bookmarkStart w:id="271" w:name="_Toc184310340"/>
      <w:bookmarkEnd w:id="271"/>
      <w:bookmarkStart w:id="272" w:name="_Toc184314475"/>
      <w:bookmarkEnd w:id="272"/>
      <w:bookmarkStart w:id="273" w:name="_Toc184308093"/>
      <w:bookmarkEnd w:id="273"/>
      <w:bookmarkStart w:id="274" w:name="_Toc184310315"/>
      <w:bookmarkEnd w:id="274"/>
      <w:bookmarkStart w:id="275" w:name="_Toc184313282"/>
      <w:bookmarkEnd w:id="275"/>
      <w:bookmarkStart w:id="276" w:name="_Toc184314471"/>
      <w:bookmarkEnd w:id="276"/>
      <w:bookmarkStart w:id="277" w:name="_Toc184314451"/>
      <w:bookmarkEnd w:id="277"/>
      <w:bookmarkStart w:id="278" w:name="_Toc184312076"/>
      <w:bookmarkEnd w:id="278"/>
      <w:bookmarkStart w:id="279" w:name="_Toc184313310"/>
      <w:bookmarkEnd w:id="279"/>
      <w:bookmarkStart w:id="280" w:name="_Toc184314454"/>
      <w:bookmarkEnd w:id="280"/>
      <w:bookmarkStart w:id="281" w:name="_Toc184308108"/>
      <w:bookmarkEnd w:id="281"/>
      <w:bookmarkStart w:id="282" w:name="_Toc184310284"/>
      <w:bookmarkEnd w:id="282"/>
      <w:bookmarkStart w:id="283" w:name="_Toc184312087"/>
      <w:bookmarkEnd w:id="283"/>
      <w:bookmarkStart w:id="284" w:name="_Toc184310306"/>
      <w:bookmarkEnd w:id="284"/>
      <w:bookmarkStart w:id="285" w:name="_Toc184313240"/>
      <w:bookmarkEnd w:id="285"/>
      <w:bookmarkStart w:id="286" w:name="_Toc184310313"/>
      <w:bookmarkEnd w:id="286"/>
      <w:bookmarkStart w:id="287" w:name="_Toc184310292"/>
      <w:bookmarkEnd w:id="287"/>
      <w:bookmarkStart w:id="288" w:name="_Toc184308050"/>
      <w:bookmarkEnd w:id="288"/>
      <w:bookmarkStart w:id="289" w:name="_Toc184313297"/>
      <w:bookmarkEnd w:id="289"/>
      <w:bookmarkStart w:id="290" w:name="_Toc184314455"/>
      <w:bookmarkEnd w:id="290"/>
      <w:bookmarkStart w:id="291" w:name="_Toc184314458"/>
      <w:bookmarkEnd w:id="291"/>
      <w:bookmarkStart w:id="292" w:name="_Toc184312119"/>
      <w:bookmarkEnd w:id="292"/>
      <w:bookmarkStart w:id="293" w:name="_Toc184308067"/>
      <w:bookmarkEnd w:id="293"/>
      <w:bookmarkStart w:id="294" w:name="_Toc184313284"/>
      <w:bookmarkEnd w:id="294"/>
      <w:bookmarkStart w:id="295" w:name="_Toc184314424"/>
      <w:bookmarkEnd w:id="295"/>
      <w:bookmarkStart w:id="296" w:name="_Toc184312103"/>
      <w:bookmarkEnd w:id="296"/>
      <w:bookmarkStart w:id="297" w:name="_Toc184308038"/>
      <w:bookmarkEnd w:id="297"/>
      <w:bookmarkStart w:id="298" w:name="_Toc184312110"/>
      <w:bookmarkEnd w:id="298"/>
      <w:bookmarkStart w:id="299" w:name="_Toc184314444"/>
      <w:bookmarkEnd w:id="299"/>
      <w:bookmarkStart w:id="300" w:name="_Toc184308097"/>
      <w:bookmarkEnd w:id="300"/>
      <w:bookmarkStart w:id="301" w:name="_Toc184313268"/>
      <w:bookmarkEnd w:id="301"/>
      <w:bookmarkStart w:id="302" w:name="_Toc184314462"/>
      <w:bookmarkEnd w:id="302"/>
      <w:bookmarkStart w:id="303" w:name="_Toc184312134"/>
      <w:bookmarkEnd w:id="303"/>
      <w:bookmarkStart w:id="304" w:name="_Toc184308087"/>
      <w:bookmarkEnd w:id="304"/>
      <w:bookmarkStart w:id="305" w:name="_Toc184313278"/>
      <w:bookmarkEnd w:id="305"/>
      <w:bookmarkStart w:id="306" w:name="_Toc184310329"/>
      <w:bookmarkEnd w:id="306"/>
      <w:bookmarkStart w:id="307" w:name="_Toc184308039"/>
      <w:bookmarkEnd w:id="307"/>
      <w:bookmarkStart w:id="308" w:name="_Toc184310296"/>
      <w:bookmarkEnd w:id="308"/>
      <w:bookmarkStart w:id="309" w:name="_Toc184314460"/>
      <w:bookmarkEnd w:id="309"/>
      <w:bookmarkStart w:id="310" w:name="_Toc184308049"/>
      <w:bookmarkEnd w:id="310"/>
      <w:bookmarkStart w:id="311" w:name="_Toc184313309"/>
      <w:bookmarkEnd w:id="311"/>
      <w:bookmarkStart w:id="312" w:name="_Toc184313255"/>
      <w:bookmarkEnd w:id="312"/>
      <w:bookmarkStart w:id="313" w:name="_Toc184308055"/>
      <w:bookmarkEnd w:id="313"/>
      <w:bookmarkStart w:id="314" w:name="_Toc184314468"/>
      <w:bookmarkEnd w:id="314"/>
      <w:bookmarkStart w:id="315" w:name="_Toc184310338"/>
      <w:bookmarkEnd w:id="315"/>
      <w:bookmarkStart w:id="316" w:name="_Toc184314452"/>
      <w:bookmarkEnd w:id="316"/>
      <w:bookmarkStart w:id="317" w:name="_Toc184310320"/>
      <w:bookmarkEnd w:id="317"/>
      <w:bookmarkStart w:id="318" w:name="_Toc184314433"/>
      <w:bookmarkEnd w:id="318"/>
      <w:bookmarkStart w:id="319" w:name="_Toc184314420"/>
      <w:bookmarkEnd w:id="319"/>
      <w:bookmarkStart w:id="320" w:name="_Toc184313291"/>
      <w:bookmarkEnd w:id="320"/>
      <w:bookmarkStart w:id="321" w:name="_Toc184308071"/>
      <w:bookmarkEnd w:id="321"/>
      <w:bookmarkStart w:id="322" w:name="_Toc184314434"/>
      <w:bookmarkEnd w:id="322"/>
      <w:bookmarkStart w:id="323" w:name="_Toc184308040"/>
      <w:bookmarkEnd w:id="323"/>
      <w:bookmarkStart w:id="324" w:name="_Toc184310287"/>
      <w:bookmarkEnd w:id="324"/>
      <w:bookmarkStart w:id="325" w:name="_Toc184313273"/>
      <w:bookmarkEnd w:id="325"/>
      <w:bookmarkStart w:id="326" w:name="_Toc184312105"/>
      <w:bookmarkEnd w:id="326"/>
      <w:bookmarkStart w:id="327" w:name="_Toc184312098"/>
      <w:bookmarkEnd w:id="327"/>
      <w:bookmarkStart w:id="328" w:name="_Toc184314478"/>
      <w:bookmarkEnd w:id="328"/>
      <w:bookmarkStart w:id="329" w:name="_Toc184314450"/>
      <w:bookmarkEnd w:id="329"/>
      <w:bookmarkStart w:id="330" w:name="_Toc184313248"/>
      <w:bookmarkEnd w:id="330"/>
      <w:bookmarkStart w:id="331" w:name="_Toc184312096"/>
      <w:bookmarkEnd w:id="331"/>
      <w:bookmarkStart w:id="332" w:name="_Toc184314414"/>
      <w:bookmarkEnd w:id="332"/>
      <w:bookmarkStart w:id="333" w:name="_Toc184308053"/>
      <w:bookmarkEnd w:id="333"/>
      <w:bookmarkStart w:id="334" w:name="_Toc184308048"/>
      <w:bookmarkEnd w:id="334"/>
      <w:bookmarkStart w:id="335" w:name="_Toc184312125"/>
      <w:bookmarkEnd w:id="335"/>
      <w:bookmarkStart w:id="336" w:name="_Toc184314480"/>
      <w:bookmarkEnd w:id="336"/>
      <w:bookmarkStart w:id="337" w:name="_Toc184308088"/>
      <w:bookmarkEnd w:id="337"/>
      <w:bookmarkStart w:id="338" w:name="_Toc184314423"/>
      <w:bookmarkEnd w:id="338"/>
      <w:bookmarkStart w:id="339" w:name="_Toc184312127"/>
      <w:bookmarkEnd w:id="339"/>
      <w:bookmarkStart w:id="340" w:name="_Toc184308104"/>
      <w:bookmarkEnd w:id="340"/>
      <w:bookmarkStart w:id="341" w:name="_Toc184308105"/>
      <w:bookmarkEnd w:id="341"/>
      <w:bookmarkStart w:id="342" w:name="_Toc184314481"/>
      <w:bookmarkEnd w:id="342"/>
      <w:bookmarkStart w:id="343" w:name="_Toc184312109"/>
      <w:bookmarkEnd w:id="343"/>
      <w:bookmarkStart w:id="344" w:name="_Toc184308081"/>
      <w:bookmarkEnd w:id="344"/>
      <w:bookmarkStart w:id="345" w:name="_Toc184313245"/>
      <w:bookmarkEnd w:id="345"/>
      <w:bookmarkStart w:id="346" w:name="_Toc184308047"/>
      <w:bookmarkEnd w:id="346"/>
      <w:bookmarkStart w:id="347" w:name="_Toc184314435"/>
      <w:bookmarkEnd w:id="347"/>
      <w:bookmarkStart w:id="348" w:name="_Toc184312080"/>
      <w:bookmarkEnd w:id="348"/>
      <w:bookmarkStart w:id="349" w:name="_Toc184310281"/>
      <w:bookmarkEnd w:id="349"/>
      <w:bookmarkStart w:id="350" w:name="_Toc184314469"/>
      <w:bookmarkEnd w:id="350"/>
      <w:bookmarkStart w:id="351" w:name="_Toc184313243"/>
      <w:bookmarkEnd w:id="351"/>
      <w:bookmarkStart w:id="352" w:name="_Toc184313275"/>
      <w:bookmarkEnd w:id="352"/>
      <w:bookmarkStart w:id="353" w:name="_Toc184310273"/>
      <w:bookmarkEnd w:id="353"/>
      <w:bookmarkStart w:id="354" w:name="_Toc184312070"/>
      <w:bookmarkEnd w:id="354"/>
      <w:bookmarkStart w:id="355" w:name="_Toc184310291"/>
      <w:bookmarkEnd w:id="355"/>
      <w:bookmarkStart w:id="356" w:name="_Toc184314431"/>
      <w:bookmarkEnd w:id="356"/>
      <w:bookmarkStart w:id="357" w:name="_Toc184313293"/>
      <w:bookmarkEnd w:id="357"/>
      <w:bookmarkStart w:id="358" w:name="_Toc184312130"/>
      <w:bookmarkEnd w:id="358"/>
      <w:bookmarkStart w:id="359" w:name="_Toc184308056"/>
      <w:bookmarkEnd w:id="359"/>
      <w:bookmarkStart w:id="360" w:name="_Toc184313281"/>
      <w:bookmarkEnd w:id="360"/>
      <w:bookmarkStart w:id="361" w:name="_Toc184308100"/>
      <w:bookmarkEnd w:id="361"/>
      <w:bookmarkStart w:id="362" w:name="_Toc184314428"/>
      <w:bookmarkEnd w:id="362"/>
      <w:bookmarkStart w:id="363" w:name="_Toc184312099"/>
      <w:bookmarkEnd w:id="363"/>
      <w:bookmarkStart w:id="364" w:name="_Toc184308072"/>
      <w:bookmarkEnd w:id="364"/>
      <w:bookmarkStart w:id="365" w:name="_Toc184310328"/>
      <w:bookmarkEnd w:id="365"/>
      <w:bookmarkStart w:id="366" w:name="_Toc184312126"/>
      <w:bookmarkEnd w:id="366"/>
      <w:bookmarkStart w:id="367" w:name="_Toc184308079"/>
      <w:bookmarkEnd w:id="367"/>
      <w:bookmarkStart w:id="368" w:name="_Toc184308085"/>
      <w:bookmarkEnd w:id="368"/>
      <w:bookmarkStart w:id="369" w:name="_Toc184308082"/>
      <w:bookmarkEnd w:id="369"/>
      <w:bookmarkStart w:id="370" w:name="_Toc184310302"/>
      <w:bookmarkEnd w:id="370"/>
      <w:bookmarkStart w:id="371" w:name="_Toc184313244"/>
      <w:bookmarkEnd w:id="371"/>
      <w:bookmarkStart w:id="372" w:name="_Toc184312123"/>
      <w:bookmarkEnd w:id="372"/>
      <w:bookmarkStart w:id="373" w:name="_Toc184310307"/>
      <w:bookmarkEnd w:id="373"/>
      <w:bookmarkStart w:id="374" w:name="_Toc184312071"/>
      <w:bookmarkEnd w:id="374"/>
      <w:bookmarkStart w:id="375" w:name="_Toc184312112"/>
      <w:bookmarkEnd w:id="375"/>
      <w:bookmarkStart w:id="376" w:name="_Toc184313301"/>
      <w:bookmarkEnd w:id="376"/>
      <w:bookmarkStart w:id="377" w:name="_Toc184312086"/>
      <w:bookmarkEnd w:id="377"/>
      <w:bookmarkStart w:id="378" w:name="_Toc184313307"/>
      <w:bookmarkEnd w:id="378"/>
      <w:bookmarkStart w:id="379" w:name="_Toc184310280"/>
      <w:bookmarkEnd w:id="379"/>
      <w:bookmarkStart w:id="380" w:name="_Toc184314419"/>
      <w:bookmarkEnd w:id="380"/>
      <w:bookmarkStart w:id="381" w:name="_Toc184310290"/>
      <w:bookmarkEnd w:id="381"/>
      <w:bookmarkStart w:id="382" w:name="_Toc184308041"/>
      <w:bookmarkEnd w:id="382"/>
      <w:bookmarkStart w:id="383" w:name="_Toc184314440"/>
      <w:bookmarkEnd w:id="383"/>
      <w:bookmarkStart w:id="384" w:name="_Toc184308069"/>
      <w:bookmarkEnd w:id="384"/>
      <w:bookmarkStart w:id="385" w:name="_Toc184314447"/>
      <w:bookmarkEnd w:id="385"/>
      <w:bookmarkStart w:id="386" w:name="_Toc184308042"/>
      <w:bookmarkEnd w:id="386"/>
      <w:bookmarkStart w:id="387" w:name="_Toc184313294"/>
      <w:bookmarkEnd w:id="387"/>
      <w:bookmarkStart w:id="388" w:name="_Toc184308102"/>
      <w:bookmarkEnd w:id="388"/>
      <w:bookmarkStart w:id="389" w:name="_Toc184313264"/>
      <w:bookmarkEnd w:id="389"/>
      <w:bookmarkStart w:id="390" w:name="_Toc184310299"/>
      <w:bookmarkEnd w:id="390"/>
      <w:bookmarkStart w:id="391" w:name="_Toc184308099"/>
      <w:bookmarkEnd w:id="391"/>
      <w:bookmarkStart w:id="392" w:name="_Toc184308060"/>
      <w:bookmarkEnd w:id="392"/>
      <w:r>
        <w:rPr>
          <w:rFonts w:hint="eastAsia" w:ascii="宋体" w:hAnsi="宋体" w:eastAsia="宋体" w:cs="宋体"/>
          <w:b/>
          <w:color w:val="auto"/>
          <w:sz w:val="36"/>
          <w:szCs w:val="36"/>
          <w:highlight w:val="none"/>
        </w:rPr>
        <w:t>评标办法</w:t>
      </w:r>
    </w:p>
    <w:p>
      <w:pPr>
        <w:widowControl/>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商务资信（</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分）</w:t>
      </w:r>
    </w:p>
    <w:tbl>
      <w:tblPr>
        <w:tblStyle w:val="63"/>
        <w:tblW w:w="8829" w:type="dxa"/>
        <w:jc w:val="center"/>
        <w:tblLayout w:type="autofit"/>
        <w:tblCellMar>
          <w:top w:w="0" w:type="dxa"/>
          <w:left w:w="108" w:type="dxa"/>
          <w:bottom w:w="0" w:type="dxa"/>
          <w:right w:w="108" w:type="dxa"/>
        </w:tblCellMar>
      </w:tblPr>
      <w:tblGrid>
        <w:gridCol w:w="582"/>
        <w:gridCol w:w="737"/>
        <w:gridCol w:w="4966"/>
        <w:gridCol w:w="1225"/>
        <w:gridCol w:w="1319"/>
      </w:tblGrid>
      <w:tr>
        <w:tblPrEx>
          <w:tblCellMar>
            <w:top w:w="0" w:type="dxa"/>
            <w:left w:w="108" w:type="dxa"/>
            <w:bottom w:w="0" w:type="dxa"/>
            <w:right w:w="108" w:type="dxa"/>
          </w:tblCellMar>
        </w:tblPrEx>
        <w:trPr>
          <w:trHeight w:val="994" w:hRule="atLeast"/>
          <w:jc w:val="center"/>
        </w:trPr>
        <w:tc>
          <w:tcPr>
            <w:tcW w:w="582"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5703" w:type="dxa"/>
            <w:gridSpan w:val="2"/>
            <w:tcBorders>
              <w:top w:val="single" w:color="auto" w:sz="8" w:space="0"/>
              <w:left w:val="nil"/>
              <w:bottom w:val="single" w:color="auto" w:sz="4" w:space="0"/>
              <w:right w:val="single" w:color="auto" w:sz="4" w:space="0"/>
            </w:tcBorders>
            <w:shd w:val="clear" w:color="auto" w:fill="auto"/>
            <w:vAlign w:val="center"/>
          </w:tcPr>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评分内容和标准</w:t>
            </w:r>
          </w:p>
        </w:tc>
        <w:tc>
          <w:tcPr>
            <w:tcW w:w="1225"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auto"/>
              <w:ind w:firstLine="240" w:firstLineChars="1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1319" w:type="dxa"/>
            <w:tcBorders>
              <w:top w:val="single" w:color="auto" w:sz="8" w:space="0"/>
              <w:left w:val="nil"/>
              <w:bottom w:val="single" w:color="auto" w:sz="4" w:space="0"/>
              <w:right w:val="single" w:color="auto" w:sz="4" w:space="0"/>
            </w:tcBorders>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主客观分</w:t>
            </w:r>
          </w:p>
        </w:tc>
      </w:tr>
      <w:tr>
        <w:tblPrEx>
          <w:tblCellMar>
            <w:top w:w="0" w:type="dxa"/>
            <w:left w:w="108" w:type="dxa"/>
            <w:bottom w:w="0" w:type="dxa"/>
            <w:right w:w="108" w:type="dxa"/>
          </w:tblCellMar>
        </w:tblPrEx>
        <w:trPr>
          <w:trHeight w:val="886" w:hRule="atLeast"/>
          <w:jc w:val="center"/>
        </w:trPr>
        <w:tc>
          <w:tcPr>
            <w:tcW w:w="582"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w:t>
            </w: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务</w:t>
            </w: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w:t>
            </w: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w:t>
            </w:r>
          </w:p>
        </w:tc>
        <w:tc>
          <w:tcPr>
            <w:tcW w:w="737" w:type="dxa"/>
            <w:tcBorders>
              <w:top w:val="nil"/>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4966" w:type="dxa"/>
            <w:tcBorders>
              <w:top w:val="nil"/>
              <w:left w:val="nil"/>
              <w:bottom w:val="single" w:color="auto" w:sz="8" w:space="0"/>
              <w:right w:val="single" w:color="auto" w:sz="4"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 1月 1日起供应商承担过</w:t>
            </w:r>
            <w:r>
              <w:rPr>
                <w:rFonts w:hint="eastAsia" w:ascii="宋体" w:hAnsi="宋体" w:eastAsia="宋体" w:cs="宋体"/>
                <w:color w:val="auto"/>
                <w:sz w:val="24"/>
                <w:szCs w:val="24"/>
                <w:highlight w:val="none"/>
                <w:lang w:eastAsia="zh-CN"/>
              </w:rPr>
              <w:t>类似</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业绩(机关企事业单位或学校等食堂大宗物品年度供货配送成功案例)的</w:t>
            </w:r>
            <w:r>
              <w:rPr>
                <w:rFonts w:hint="eastAsia" w:ascii="宋体" w:hAnsi="宋体" w:eastAsia="宋体" w:cs="宋体"/>
                <w:color w:val="auto"/>
                <w:sz w:val="24"/>
                <w:szCs w:val="24"/>
                <w:highlight w:val="none"/>
              </w:rPr>
              <w:t>，每个项目得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 xml:space="preserve"> 分，最高得 </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响应文件中提供合同复印件及相关证明资料并加盖公章</w:t>
            </w:r>
          </w:p>
        </w:tc>
        <w:tc>
          <w:tcPr>
            <w:tcW w:w="1225" w:type="dxa"/>
            <w:tcBorders>
              <w:top w:val="nil"/>
              <w:left w:val="nil"/>
              <w:bottom w:val="single" w:color="auto" w:sz="8" w:space="0"/>
              <w:right w:val="single" w:color="auto" w:sz="4" w:space="0"/>
            </w:tcBorders>
            <w:shd w:val="clear" w:color="auto" w:fill="auto"/>
            <w:vAlign w:val="center"/>
          </w:tcPr>
          <w:p>
            <w:pPr>
              <w:widowControl/>
              <w:spacing w:line="360" w:lineRule="auto"/>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319" w:type="dxa"/>
            <w:tcBorders>
              <w:top w:val="nil"/>
              <w:left w:val="nil"/>
              <w:bottom w:val="single" w:color="auto" w:sz="8"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CellMar>
            <w:top w:w="0" w:type="dxa"/>
            <w:left w:w="108" w:type="dxa"/>
            <w:bottom w:w="0" w:type="dxa"/>
            <w:right w:w="108" w:type="dxa"/>
          </w:tblCellMar>
        </w:tblPrEx>
        <w:trPr>
          <w:trHeight w:val="630" w:hRule="atLeast"/>
          <w:jc w:val="center"/>
        </w:trPr>
        <w:tc>
          <w:tcPr>
            <w:tcW w:w="582" w:type="dxa"/>
            <w:vMerge w:val="continue"/>
            <w:tcBorders>
              <w:left w:val="single" w:color="auto" w:sz="4" w:space="0"/>
              <w:right w:val="single" w:color="auto" w:sz="4" w:space="0"/>
            </w:tcBorders>
            <w:vAlign w:val="center"/>
          </w:tcPr>
          <w:p>
            <w:pPr>
              <w:widowControl/>
              <w:spacing w:line="360" w:lineRule="auto"/>
              <w:ind w:firstLine="480" w:firstLineChars="200"/>
              <w:rPr>
                <w:rFonts w:hint="eastAsia" w:ascii="宋体" w:hAnsi="宋体" w:eastAsia="宋体" w:cs="宋体"/>
                <w:color w:val="auto"/>
                <w:sz w:val="24"/>
                <w:szCs w:val="24"/>
                <w:highlight w:val="none"/>
              </w:rPr>
            </w:pPr>
          </w:p>
        </w:tc>
        <w:tc>
          <w:tcPr>
            <w:tcW w:w="73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4966"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供应商具有质量管理体系认证、环境管理体系认证、职业健康安全管理体系认证、食品安全管理体系认证、供应链安全管理</w:t>
            </w:r>
            <w:r>
              <w:rPr>
                <w:rFonts w:hint="eastAsia" w:ascii="宋体" w:hAnsi="宋体" w:cs="宋体"/>
                <w:color w:val="auto"/>
                <w:sz w:val="24"/>
                <w:szCs w:val="24"/>
                <w:highlight w:val="none"/>
                <w:lang w:eastAsia="zh-CN"/>
              </w:rPr>
              <w:t>、HACCP</w:t>
            </w:r>
            <w:r>
              <w:rPr>
                <w:rFonts w:hint="eastAsia" w:ascii="宋体" w:hAnsi="宋体" w:eastAsia="宋体" w:cs="宋体"/>
                <w:color w:val="auto"/>
                <w:sz w:val="24"/>
                <w:szCs w:val="24"/>
                <w:highlight w:val="none"/>
              </w:rPr>
              <w:t>体系认证，每提供 1 个得 1 分；（提供相关认证证书复印件并加盖供应商公章）</w:t>
            </w:r>
          </w:p>
        </w:tc>
        <w:tc>
          <w:tcPr>
            <w:tcW w:w="12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13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CellMar>
            <w:top w:w="0" w:type="dxa"/>
            <w:left w:w="108" w:type="dxa"/>
            <w:bottom w:w="0" w:type="dxa"/>
            <w:right w:w="108" w:type="dxa"/>
          </w:tblCellMar>
        </w:tblPrEx>
        <w:trPr>
          <w:trHeight w:val="630" w:hRule="atLeast"/>
          <w:jc w:val="center"/>
        </w:trPr>
        <w:tc>
          <w:tcPr>
            <w:tcW w:w="582" w:type="dxa"/>
            <w:vMerge w:val="continue"/>
            <w:tcBorders>
              <w:left w:val="single" w:color="auto" w:sz="4" w:space="0"/>
              <w:right w:val="single" w:color="auto" w:sz="4" w:space="0"/>
            </w:tcBorders>
            <w:vAlign w:val="center"/>
          </w:tcPr>
          <w:p>
            <w:pPr>
              <w:widowControl/>
              <w:spacing w:line="360" w:lineRule="auto"/>
              <w:ind w:firstLine="480" w:firstLineChars="200"/>
              <w:rPr>
                <w:rFonts w:hint="eastAsia" w:ascii="宋体" w:hAnsi="宋体" w:eastAsia="宋体" w:cs="宋体"/>
                <w:color w:val="auto"/>
                <w:sz w:val="24"/>
                <w:szCs w:val="24"/>
                <w:highlight w:val="none"/>
              </w:rPr>
            </w:pPr>
          </w:p>
        </w:tc>
        <w:tc>
          <w:tcPr>
            <w:tcW w:w="73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4966"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供应商具有装卸货物所需的仓库场地的，得 2 分；具有产品储存所需的冷库或保鲜库的，得 2 分；具有食品安全检测相关的设备和检测室的，得 1 分。（提供相关证明材料，并加盖供应商公章）</w:t>
            </w:r>
          </w:p>
        </w:tc>
        <w:tc>
          <w:tcPr>
            <w:tcW w:w="12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w:t>
            </w:r>
          </w:p>
        </w:tc>
        <w:tc>
          <w:tcPr>
            <w:tcW w:w="13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r>
        <w:tblPrEx>
          <w:tblCellMar>
            <w:top w:w="0" w:type="dxa"/>
            <w:left w:w="108" w:type="dxa"/>
            <w:bottom w:w="0" w:type="dxa"/>
            <w:right w:w="108" w:type="dxa"/>
          </w:tblCellMar>
        </w:tblPrEx>
        <w:trPr>
          <w:trHeight w:val="630" w:hRule="atLeast"/>
          <w:jc w:val="center"/>
        </w:trPr>
        <w:tc>
          <w:tcPr>
            <w:tcW w:w="582" w:type="dxa"/>
            <w:vMerge w:val="continue"/>
            <w:tcBorders>
              <w:left w:val="single" w:color="auto" w:sz="4" w:space="0"/>
              <w:bottom w:val="single" w:color="auto" w:sz="4" w:space="0"/>
              <w:right w:val="single" w:color="auto" w:sz="4" w:space="0"/>
            </w:tcBorders>
            <w:vAlign w:val="center"/>
          </w:tcPr>
          <w:p>
            <w:pPr>
              <w:widowControl/>
              <w:spacing w:line="360" w:lineRule="auto"/>
              <w:ind w:firstLine="480" w:firstLineChars="200"/>
              <w:rPr>
                <w:rFonts w:hint="eastAsia" w:ascii="宋体" w:hAnsi="宋体" w:eastAsia="宋体" w:cs="宋体"/>
                <w:color w:val="auto"/>
                <w:sz w:val="24"/>
                <w:szCs w:val="24"/>
                <w:highlight w:val="none"/>
              </w:rPr>
            </w:pPr>
          </w:p>
        </w:tc>
        <w:tc>
          <w:tcPr>
            <w:tcW w:w="73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4966"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供应商具有配送所需的运输车辆的，厢式货车每辆得 1 分， 冷藏车每辆得 1 分；本项最高得 2 分。</w:t>
            </w:r>
          </w:p>
          <w:p>
            <w:pPr>
              <w:widowControl/>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相关车辆行驶证复印件、带车牌的车辆照片及其他自有证明材料；如是租赁的，则还需提供租赁合同复印件，并加盖电子签章。如为租赁的则投标人还需承诺中标后租赁期限不短于本项目整个服务周期，承诺函格式自拟）</w:t>
            </w:r>
          </w:p>
        </w:tc>
        <w:tc>
          <w:tcPr>
            <w:tcW w:w="122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p>
        </w:tc>
        <w:tc>
          <w:tcPr>
            <w:tcW w:w="13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客观分</w:t>
            </w:r>
          </w:p>
        </w:tc>
      </w:tr>
    </w:tbl>
    <w:p>
      <w:pPr>
        <w:snapToGrid w:val="0"/>
        <w:spacing w:line="360" w:lineRule="auto"/>
        <w:jc w:val="center"/>
        <w:rPr>
          <w:rFonts w:hint="eastAsia" w:ascii="宋体" w:hAnsi="宋体" w:eastAsia="宋体" w:cs="宋体"/>
          <w:b/>
          <w:color w:val="auto"/>
          <w:sz w:val="32"/>
          <w:szCs w:val="20"/>
          <w:highlight w:val="none"/>
        </w:rPr>
      </w:pPr>
    </w:p>
    <w:p>
      <w:pPr>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技术和服务方案（</w:t>
      </w:r>
      <w:r>
        <w:rPr>
          <w:rFonts w:hint="eastAsia" w:ascii="宋体" w:hAnsi="宋体" w:cs="宋体"/>
          <w:color w:val="auto"/>
          <w:sz w:val="24"/>
          <w:szCs w:val="24"/>
          <w:highlight w:val="none"/>
          <w:lang w:val="en-US" w:eastAsia="zh-CN"/>
        </w:rPr>
        <w:t>76</w:t>
      </w:r>
      <w:r>
        <w:rPr>
          <w:rFonts w:hint="eastAsia" w:ascii="宋体" w:hAnsi="宋体" w:eastAsia="宋体" w:cs="宋体"/>
          <w:color w:val="auto"/>
          <w:sz w:val="24"/>
          <w:szCs w:val="24"/>
          <w:highlight w:val="none"/>
        </w:rPr>
        <w:t>分）</w:t>
      </w:r>
    </w:p>
    <w:tbl>
      <w:tblPr>
        <w:tblStyle w:val="63"/>
        <w:tblpPr w:leftFromText="180" w:rightFromText="180" w:vertAnchor="text" w:horzAnchor="page" w:tblpX="1608" w:tblpY="325"/>
        <w:tblOverlap w:val="never"/>
        <w:tblW w:w="9108" w:type="dxa"/>
        <w:tblInd w:w="0" w:type="dxa"/>
        <w:tblLayout w:type="fixed"/>
        <w:tblCellMar>
          <w:top w:w="0" w:type="dxa"/>
          <w:left w:w="108" w:type="dxa"/>
          <w:bottom w:w="0" w:type="dxa"/>
          <w:right w:w="108" w:type="dxa"/>
        </w:tblCellMar>
      </w:tblPr>
      <w:tblGrid>
        <w:gridCol w:w="794"/>
        <w:gridCol w:w="623"/>
        <w:gridCol w:w="757"/>
        <w:gridCol w:w="308"/>
        <w:gridCol w:w="4620"/>
        <w:gridCol w:w="770"/>
        <w:gridCol w:w="1236"/>
      </w:tblGrid>
      <w:tr>
        <w:tblPrEx>
          <w:tblCellMar>
            <w:top w:w="0" w:type="dxa"/>
            <w:left w:w="108" w:type="dxa"/>
            <w:bottom w:w="0" w:type="dxa"/>
            <w:right w:w="108" w:type="dxa"/>
          </w:tblCellMar>
        </w:tblPrEx>
        <w:trPr>
          <w:trHeight w:val="615" w:hRule="atLeast"/>
        </w:trPr>
        <w:tc>
          <w:tcPr>
            <w:tcW w:w="79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308" w:type="dxa"/>
            <w:gridSpan w:val="4"/>
            <w:tcBorders>
              <w:top w:val="single" w:color="auto" w:sz="8" w:space="0"/>
              <w:left w:val="nil"/>
              <w:bottom w:val="single" w:color="auto" w:sz="8" w:space="0"/>
              <w:right w:val="single" w:color="auto" w:sz="4" w:space="0"/>
            </w:tcBorders>
            <w:shd w:val="clear" w:color="auto" w:fill="auto"/>
            <w:vAlign w:val="center"/>
          </w:tcPr>
          <w:p>
            <w:pPr>
              <w:widowControl/>
              <w:spacing w:line="360" w:lineRule="auto"/>
              <w:ind w:right="134" w:rightChars="64"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评分内容和标准具体描述</w:t>
            </w:r>
          </w:p>
        </w:tc>
        <w:tc>
          <w:tcPr>
            <w:tcW w:w="770" w:type="dxa"/>
            <w:tcBorders>
              <w:top w:val="single" w:color="auto" w:sz="8" w:space="0"/>
              <w:left w:val="nil"/>
              <w:bottom w:val="single" w:color="auto" w:sz="8" w:space="0"/>
              <w:right w:val="single" w:color="auto" w:sz="8" w:space="0"/>
            </w:tcBorders>
            <w:shd w:val="clear" w:color="auto" w:fill="auto"/>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1236"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主客观分</w:t>
            </w:r>
          </w:p>
        </w:tc>
      </w:tr>
      <w:tr>
        <w:tblPrEx>
          <w:tblCellMar>
            <w:top w:w="0" w:type="dxa"/>
            <w:left w:w="108" w:type="dxa"/>
            <w:bottom w:w="0" w:type="dxa"/>
            <w:right w:w="108" w:type="dxa"/>
          </w:tblCellMar>
        </w:tblPrEx>
        <w:trPr>
          <w:trHeight w:val="90" w:hRule="atLeast"/>
        </w:trPr>
        <w:tc>
          <w:tcPr>
            <w:tcW w:w="794" w:type="dxa"/>
            <w:vMerge w:val="restart"/>
            <w:tcBorders>
              <w:top w:val="nil"/>
              <w:left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1065"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p>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管理制度</w:t>
            </w:r>
          </w:p>
        </w:tc>
        <w:tc>
          <w:tcPr>
            <w:tcW w:w="4620"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根据供应商日常管理制度（职业道德规范制度（</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分）、供货质量控制制度（</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 xml:space="preserve"> 分）、员工日常行为规范管理制度（</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 xml:space="preserve">  分）、廉洁管理制度（</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分）、财务管理制度（</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分）等相关规章制度）是否完整可靠进行综合评定。</w:t>
            </w:r>
            <w:r>
              <w:rPr>
                <w:rFonts w:hint="eastAsia"/>
                <w:color w:val="auto"/>
              </w:rPr>
              <w:tab/>
            </w:r>
            <w:r>
              <w:rPr>
                <w:rFonts w:hint="eastAsia"/>
                <w:color w:val="auto"/>
              </w:rPr>
              <w:tab/>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rPr>
            </w:pPr>
          </w:p>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1236"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r>
      <w:tr>
        <w:tblPrEx>
          <w:tblCellMar>
            <w:top w:w="0" w:type="dxa"/>
            <w:left w:w="108" w:type="dxa"/>
            <w:bottom w:w="0" w:type="dxa"/>
            <w:right w:w="108" w:type="dxa"/>
          </w:tblCellMar>
        </w:tblPrEx>
        <w:trPr>
          <w:trHeight w:val="1363"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1065" w:type="dxa"/>
            <w:gridSpan w:val="2"/>
            <w:tcBorders>
              <w:top w:val="single" w:color="auto" w:sz="8" w:space="0"/>
              <w:left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p>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实施</w:t>
            </w:r>
            <w:r>
              <w:rPr>
                <w:rFonts w:hint="eastAsia" w:ascii="宋体" w:hAnsi="宋体" w:eastAsia="宋体" w:cs="宋体"/>
                <w:color w:val="auto"/>
                <w:sz w:val="24"/>
                <w:szCs w:val="24"/>
                <w:highlight w:val="none"/>
                <w:lang w:eastAsia="zh-CN"/>
              </w:rPr>
              <w:t>方案</w:t>
            </w:r>
          </w:p>
        </w:tc>
        <w:tc>
          <w:tcPr>
            <w:tcW w:w="4620" w:type="dxa"/>
            <w:tcBorders>
              <w:top w:val="single" w:color="auto" w:sz="8" w:space="0"/>
              <w:left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根据供应商拟定的配送实施方案进行综合评定，包含但不限于以下内容：总体部署（</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分）、供货措施（</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分）、配送方式（</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分）、配送流程（</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分）及时间安排表（</w:t>
            </w:r>
            <w:r>
              <w:rPr>
                <w:rFonts w:hint="eastAsia" w:ascii="宋体" w:hAnsi="宋体" w:cs="宋体"/>
                <w:color w:val="auto"/>
                <w:sz w:val="24"/>
                <w:szCs w:val="24"/>
                <w:highlight w:val="none"/>
                <w:lang w:val="en-US" w:eastAsia="zh-CN"/>
              </w:rPr>
              <w:t>0-3</w:t>
            </w:r>
            <w:r>
              <w:rPr>
                <w:rFonts w:hint="eastAsia" w:ascii="宋体" w:hAnsi="宋体" w:eastAsia="宋体" w:cs="宋体"/>
                <w:color w:val="auto"/>
                <w:sz w:val="24"/>
                <w:szCs w:val="24"/>
                <w:highlight w:val="none"/>
                <w:lang w:eastAsia="zh-CN"/>
              </w:rPr>
              <w:t>分）等。</w:t>
            </w:r>
          </w:p>
        </w:tc>
        <w:tc>
          <w:tcPr>
            <w:tcW w:w="770" w:type="dxa"/>
            <w:tcBorders>
              <w:top w:val="single" w:color="auto" w:sz="8" w:space="0"/>
              <w:left w:val="single" w:color="auto" w:sz="8" w:space="0"/>
              <w:right w:val="single" w:color="auto" w:sz="8" w:space="0"/>
            </w:tcBorders>
            <w:shd w:val="clear" w:color="auto" w:fill="auto"/>
            <w:vAlign w:val="top"/>
          </w:tcPr>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lang w:eastAsia="zh-CN"/>
              </w:rPr>
            </w:pPr>
          </w:p>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r>
      <w:tr>
        <w:tblPrEx>
          <w:tblCellMar>
            <w:top w:w="0" w:type="dxa"/>
            <w:left w:w="108" w:type="dxa"/>
            <w:bottom w:w="0" w:type="dxa"/>
            <w:right w:w="108" w:type="dxa"/>
          </w:tblCellMar>
        </w:tblPrEx>
        <w:trPr>
          <w:trHeight w:val="352"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7</w:t>
            </w:r>
          </w:p>
        </w:tc>
        <w:tc>
          <w:tcPr>
            <w:tcW w:w="1065"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安全方案</w:t>
            </w:r>
          </w:p>
        </w:tc>
        <w:tc>
          <w:tcPr>
            <w:tcW w:w="4620"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投标人针对本项目的食品安全、生产安全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的风险分析及控制方案进行综合评定。根据投标人对食堂服务风险的分析（</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）、对食品安全的保障措施（</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）、相关应急方案（</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lang w:eastAsia="zh-CN"/>
              </w:rPr>
              <w:t>）。</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p>
            <w:pPr>
              <w:widowControl/>
              <w:spacing w:line="360" w:lineRule="auto"/>
              <w:rPr>
                <w:rFonts w:hint="eastAsia" w:ascii="宋体" w:hAnsi="宋体" w:eastAsia="宋体" w:cs="宋体"/>
                <w:color w:val="auto"/>
                <w:sz w:val="24"/>
                <w:szCs w:val="24"/>
                <w:highlight w:val="none"/>
                <w:lang w:eastAsia="zh-CN"/>
              </w:rPr>
            </w:pPr>
          </w:p>
        </w:tc>
      </w:tr>
      <w:tr>
        <w:tblPrEx>
          <w:tblCellMar>
            <w:top w:w="0" w:type="dxa"/>
            <w:left w:w="108" w:type="dxa"/>
            <w:bottom w:w="0" w:type="dxa"/>
            <w:right w:w="108" w:type="dxa"/>
          </w:tblCellMar>
        </w:tblPrEx>
        <w:trPr>
          <w:trHeight w:val="930"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对供货突发事件（天气、交通等因素）时的应急预案及相应措施（方案内容完整且与项目匹配度好的得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分；方案内容基本完整且与项目匹配度较好的得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分；方案内容存在欠缺或与项目匹配度一般的得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分；方案内容缺失严重或与项目不匹配的不得分。）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主观分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pStyle w:val="338"/>
              <w:spacing w:before="38" w:line="230" w:lineRule="auto"/>
              <w:ind w:left="2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供应商所供货物的进货渠道，供应物品的追溯及索证，需提 供有效期内的检验检测报告等材料复印件并加盖供应商公章。</w:t>
            </w:r>
          </w:p>
          <w:p>
            <w:pPr>
              <w:pStyle w:val="338"/>
              <w:spacing w:before="23" w:line="231" w:lineRule="auto"/>
              <w:ind w:left="30" w:hanging="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（1）提供粮油、调味辅料类的相应有效期内的检验检测报告，每份的1分，最高得2分。</w:t>
            </w:r>
          </w:p>
          <w:p>
            <w:pPr>
              <w:pStyle w:val="338"/>
              <w:spacing w:before="23" w:line="231" w:lineRule="auto"/>
              <w:ind w:left="30" w:hanging="3"/>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（2）提供肉类、水产海鲜类的相应有效期内的检验检疫报告，每份得1分，最高得2分。</w:t>
            </w:r>
          </w:p>
          <w:p>
            <w:pPr>
              <w:pStyle w:val="338"/>
              <w:spacing w:before="22" w:line="207"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（3）提供禽蛋类的相应有效期内检验检测报告的，得1分。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投标人具备中央厨房，对配送货物进行净菜加工的，得</w:t>
            </w:r>
            <w:r>
              <w:rPr>
                <w:rFonts w:hint="eastAsia" w:ascii="宋体" w:hAnsi="宋体" w:eastAsia="宋体" w:cs="宋体"/>
                <w:color w:val="auto"/>
                <w:sz w:val="24"/>
                <w:szCs w:val="24"/>
                <w:highlight w:val="none"/>
                <w:lang w:val="en-US" w:eastAsia="zh-CN"/>
              </w:rPr>
              <w:t>3分。（提供相关证明材料并加盖投标人公章。）</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承诺补货、退货、换货响应送到时间1小时内得5分；1个半小时内得3分；2个小时内得1分；2小时外不得分。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客观分</w:t>
            </w:r>
          </w:p>
        </w:tc>
      </w:tr>
      <w:tr>
        <w:tblPrEx>
          <w:tblCellMar>
            <w:top w:w="0" w:type="dxa"/>
            <w:left w:w="108" w:type="dxa"/>
            <w:bottom w:w="0" w:type="dxa"/>
            <w:right w:w="108" w:type="dxa"/>
          </w:tblCellMar>
        </w:tblPrEx>
        <w:trPr>
          <w:trHeight w:val="1657"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757" w:type="dxa"/>
            <w:tcBorders>
              <w:top w:val="single" w:color="auto" w:sz="8" w:space="0"/>
              <w:left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人员配备</w:t>
            </w:r>
          </w:p>
        </w:tc>
        <w:tc>
          <w:tcPr>
            <w:tcW w:w="4928"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pStyle w:val="23"/>
              <w:spacing w:after="0" w:line="32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投标人拟投入</w:t>
            </w:r>
            <w:r>
              <w:rPr>
                <w:rFonts w:hint="eastAsia" w:ascii="宋体" w:hAnsi="宋体" w:eastAsia="宋体" w:cs="宋体"/>
                <w:color w:val="auto"/>
                <w:sz w:val="24"/>
                <w:szCs w:val="24"/>
                <w:highlight w:val="none"/>
                <w:lang w:eastAsia="zh-CN"/>
              </w:rPr>
              <w:t>本项目的</w:t>
            </w:r>
            <w:r>
              <w:rPr>
                <w:rFonts w:hint="eastAsia" w:ascii="宋体" w:hAnsi="宋体" w:eastAsia="宋体" w:cs="宋体"/>
                <w:color w:val="auto"/>
                <w:sz w:val="24"/>
                <w:szCs w:val="24"/>
                <w:highlight w:val="none"/>
              </w:rPr>
              <w:t>人员专业及分工明确程度</w:t>
            </w:r>
            <w:r>
              <w:rPr>
                <w:rFonts w:hint="eastAsia" w:ascii="宋体" w:hAnsi="宋体" w:eastAsia="宋体" w:cs="宋体"/>
                <w:color w:val="auto"/>
                <w:sz w:val="24"/>
                <w:szCs w:val="24"/>
                <w:highlight w:val="none"/>
                <w:lang w:val="en-US" w:eastAsia="zh-CN"/>
              </w:rPr>
              <w:t>等，未提供的不得分</w:t>
            </w:r>
          </w:p>
          <w:p>
            <w:pPr>
              <w:pStyle w:val="23"/>
              <w:spacing w:after="0"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分工明确</w:t>
            </w:r>
            <w:r>
              <w:rPr>
                <w:rFonts w:hint="eastAsia" w:ascii="宋体" w:hAnsi="宋体" w:eastAsia="宋体" w:cs="宋体"/>
                <w:color w:val="auto"/>
                <w:sz w:val="24"/>
                <w:szCs w:val="24"/>
                <w:highlight w:val="none"/>
              </w:rPr>
              <w:t>科学合理的得</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23"/>
              <w:spacing w:after="0"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hAnsi="宋体" w:cs="宋体"/>
                <w:color w:val="auto"/>
                <w:sz w:val="24"/>
                <w:szCs w:val="24"/>
                <w:highlight w:val="none"/>
                <w:lang w:val="en-US" w:eastAsia="zh-CN"/>
              </w:rPr>
              <w:t>分工明确</w:t>
            </w:r>
            <w:r>
              <w:rPr>
                <w:rFonts w:hint="eastAsia" w:ascii="宋体" w:hAnsi="宋体" w:eastAsia="宋体" w:cs="宋体"/>
                <w:color w:val="auto"/>
                <w:sz w:val="24"/>
                <w:szCs w:val="24"/>
                <w:highlight w:val="none"/>
                <w:lang w:val="zh-CN"/>
              </w:rPr>
              <w:t>方案</w:t>
            </w:r>
            <w:r>
              <w:rPr>
                <w:rFonts w:hint="eastAsia" w:ascii="宋体" w:hAnsi="宋体" w:eastAsia="宋体" w:cs="宋体"/>
                <w:color w:val="auto"/>
                <w:sz w:val="24"/>
                <w:szCs w:val="24"/>
                <w:highlight w:val="none"/>
              </w:rPr>
              <w:t>较科学合理的得</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widowControl/>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分工明确方案</w:t>
            </w:r>
            <w:r>
              <w:rPr>
                <w:rFonts w:hint="eastAsia" w:ascii="宋体" w:hAnsi="宋体" w:eastAsia="宋体" w:cs="宋体"/>
                <w:color w:val="auto"/>
                <w:sz w:val="24"/>
                <w:szCs w:val="24"/>
                <w:highlight w:val="none"/>
              </w:rPr>
              <w:t>不够科学合理的得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pStyle w:val="23"/>
              <w:spacing w:after="0" w:line="3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投标人售后服务方案、承诺措施</w:t>
            </w:r>
            <w:r>
              <w:rPr>
                <w:rFonts w:hint="eastAsia" w:ascii="宋体" w:hAnsi="宋体" w:eastAsia="宋体" w:cs="宋体"/>
                <w:color w:val="auto"/>
                <w:sz w:val="24"/>
                <w:szCs w:val="24"/>
                <w:highlight w:val="none"/>
                <w:lang w:val="en-US" w:eastAsia="zh-CN"/>
              </w:rPr>
              <w:t>等情况</w:t>
            </w:r>
          </w:p>
          <w:p>
            <w:pPr>
              <w:pStyle w:val="23"/>
              <w:spacing w:after="0" w:line="32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（方案内容完整且与项目匹配度好的得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分；方案内容基本完整且与项目匹配度较好的得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分；方案内容存在欠缺或与项目匹配度一般的得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分；方案内容缺失严重或与项目不匹配的不得分。）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3"/>
              <w:spacing w:after="0" w:line="320" w:lineRule="exact"/>
              <w:ind w:firstLine="240" w:firstLineChars="1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3"/>
              <w:spacing w:after="0" w:line="32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主观分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pStyle w:val="23"/>
              <w:spacing w:after="0" w:line="32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针对保证所配送食材保持新鲜度的保证措施的可靠性和承  诺,每出现一次供货质量不符合标准时所采取的处理措施等</w:t>
            </w:r>
            <w:r>
              <w:rPr>
                <w:rFonts w:hint="eastAsia" w:hAnsi="宋体" w:cs="宋体"/>
                <w:color w:val="auto"/>
                <w:sz w:val="24"/>
                <w:szCs w:val="24"/>
                <w:highlight w:val="none"/>
                <w:lang w:eastAsia="zh-CN"/>
              </w:rPr>
              <w:t>。</w:t>
            </w:r>
          </w:p>
          <w:p>
            <w:pPr>
              <w:pStyle w:val="23"/>
              <w:spacing w:after="0" w:line="32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（方案内容完整且与项目匹配度好的得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分；方案内容基本完整且与项目匹配度较好的得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分；方案内容存在欠缺或与项目匹配度一般的得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分；方案内容缺失严重或与项目不匹配的不得分。）</w:t>
            </w:r>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3"/>
              <w:spacing w:after="0" w:line="320" w:lineRule="exact"/>
              <w:jc w:val="center"/>
              <w:rPr>
                <w:rFonts w:hint="eastAsia" w:ascii="宋体" w:hAnsi="宋体" w:eastAsia="宋体" w:cs="宋体"/>
                <w:color w:val="auto"/>
                <w:sz w:val="24"/>
                <w:szCs w:val="24"/>
                <w:highlight w:val="none"/>
                <w:lang w:eastAsia="zh-CN"/>
              </w:rPr>
            </w:pPr>
          </w:p>
          <w:p>
            <w:pPr>
              <w:pStyle w:val="23"/>
              <w:spacing w:after="0" w:line="320" w:lineRule="exact"/>
              <w:ind w:firstLine="240" w:firstLineChars="1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eastAsia" w:ascii="宋体" w:hAnsi="宋体" w:cs="宋体"/>
                <w:color w:val="auto"/>
                <w:sz w:val="24"/>
                <w:szCs w:val="24"/>
                <w:highlight w:val="none"/>
                <w:lang w:val="en-US" w:eastAsia="zh-CN"/>
              </w:rPr>
            </w:pPr>
          </w:p>
          <w:p>
            <w:pPr>
              <w:widowControl/>
              <w:spacing w:line="360" w:lineRule="auto"/>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主观分</w:t>
            </w:r>
          </w:p>
        </w:tc>
      </w:tr>
      <w:tr>
        <w:tblPrEx>
          <w:tblCellMar>
            <w:top w:w="0" w:type="dxa"/>
            <w:left w:w="108" w:type="dxa"/>
            <w:bottom w:w="0" w:type="dxa"/>
            <w:right w:w="108" w:type="dxa"/>
          </w:tblCellMar>
        </w:tblPrEx>
        <w:trPr>
          <w:trHeight w:val="615" w:hRule="atLeast"/>
        </w:trPr>
        <w:tc>
          <w:tcPr>
            <w:tcW w:w="794" w:type="dxa"/>
            <w:vMerge w:val="continue"/>
            <w:tcBorders>
              <w:left w:val="single" w:color="auto" w:sz="4" w:space="0"/>
              <w:right w:val="single" w:color="auto" w:sz="4" w:space="0"/>
            </w:tcBorders>
            <w:vAlign w:val="center"/>
          </w:tcPr>
          <w:p>
            <w:pPr>
              <w:widowControl/>
              <w:spacing w:line="360" w:lineRule="auto"/>
              <w:ind w:firstLine="480" w:firstLineChars="200"/>
              <w:jc w:val="left"/>
              <w:rPr>
                <w:rFonts w:hint="eastAsia" w:ascii="宋体" w:hAnsi="宋体" w:eastAsia="宋体" w:cs="宋体"/>
                <w:color w:val="auto"/>
                <w:sz w:val="24"/>
                <w:szCs w:val="24"/>
                <w:highlight w:val="none"/>
              </w:rPr>
            </w:pPr>
          </w:p>
        </w:tc>
        <w:tc>
          <w:tcPr>
            <w:tcW w:w="62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56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sz w:val="24"/>
                <w:szCs w:val="24"/>
                <w:highlight w:val="none"/>
                <w:lang w:eastAsia="zh-CN"/>
              </w:rPr>
            </w:pPr>
            <w:bookmarkStart w:id="519" w:name="_GoBack"/>
            <w:r>
              <w:rPr>
                <w:rFonts w:hint="eastAsia" w:ascii="宋体" w:hAnsi="宋体" w:eastAsia="宋体" w:cs="宋体"/>
                <w:color w:val="auto"/>
                <w:sz w:val="24"/>
                <w:szCs w:val="24"/>
                <w:highlight w:val="none"/>
              </w:rPr>
              <w:t>对本项目的合理化建议</w:t>
            </w:r>
            <w:r>
              <w:rPr>
                <w:rFonts w:hint="eastAsia" w:ascii="宋体" w:hAnsi="宋体" w:eastAsia="宋体" w:cs="宋体"/>
                <w:bCs/>
                <w:color w:val="auto"/>
                <w:sz w:val="24"/>
                <w:szCs w:val="24"/>
              </w:rPr>
              <w:t>（方案内容完整且与项目匹配度好的得</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分；方案内容基本完整且与项目匹配度较好的得</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分；方案内容存在欠缺或与项目匹配度一般的得</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分；方案内容缺失严重或与项目不匹配的不得分。）</w:t>
            </w:r>
            <w:r>
              <w:rPr>
                <w:rFonts w:hint="eastAsia" w:ascii="宋体" w:hAnsi="宋体" w:eastAsia="宋体" w:cs="宋体"/>
                <w:color w:val="auto"/>
                <w:sz w:val="24"/>
                <w:szCs w:val="24"/>
                <w:highlight w:val="none"/>
              </w:rPr>
              <w:t xml:space="preserve"> </w:t>
            </w:r>
            <w:bookmarkEnd w:id="519"/>
          </w:p>
        </w:tc>
        <w:tc>
          <w:tcPr>
            <w:tcW w:w="77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23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cs="宋体"/>
                <w:color w:val="auto"/>
                <w:sz w:val="24"/>
                <w:szCs w:val="24"/>
                <w:highlight w:val="none"/>
                <w:lang w:val="en-US" w:eastAsia="zh-CN"/>
              </w:rPr>
            </w:pPr>
            <w:r>
              <w:rPr>
                <w:rFonts w:hint="eastAsia" w:ascii="宋体" w:hAnsi="宋体" w:eastAsia="宋体" w:cs="宋体"/>
                <w:color w:val="auto"/>
                <w:kern w:val="0"/>
                <w:sz w:val="24"/>
                <w:szCs w:val="24"/>
                <w:highlight w:val="none"/>
              </w:rPr>
              <w:t>主观分</w:t>
            </w:r>
          </w:p>
        </w:tc>
      </w:tr>
    </w:tbl>
    <w:p>
      <w:pPr>
        <w:rPr>
          <w:rFonts w:hint="eastAsia" w:ascii="宋体" w:hAnsi="宋体" w:eastAsia="宋体" w:cs="宋体"/>
          <w:color w:val="auto"/>
          <w:highlight w:val="none"/>
          <w:lang w:val="en-US" w:eastAsia="zh-CN"/>
        </w:rPr>
      </w:pPr>
    </w:p>
    <w:p>
      <w:pPr>
        <w:pStyle w:val="61"/>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61"/>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23"/>
        <w:rPr>
          <w:rFonts w:hint="eastAsia" w:ascii="宋体" w:hAnsi="宋体" w:eastAsia="宋体" w:cs="宋体"/>
          <w:color w:val="auto"/>
          <w:highlight w:val="none"/>
          <w:lang w:val="en-US" w:eastAsia="zh-CN"/>
        </w:rPr>
      </w:pPr>
    </w:p>
    <w:p>
      <w:pPr>
        <w:rPr>
          <w:rFonts w:hint="eastAsia"/>
          <w:lang w:val="en-US" w:eastAsia="zh-CN"/>
        </w:rPr>
      </w:pPr>
    </w:p>
    <w:tbl>
      <w:tblPr>
        <w:tblStyle w:val="63"/>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11"/>
        <w:gridCol w:w="1177"/>
        <w:gridCol w:w="5141"/>
        <w:gridCol w:w="78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noWrap/>
            <w:vAlign w:val="center"/>
          </w:tcPr>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价格分（10分</w:t>
            </w:r>
          </w:p>
          <w:p>
            <w:pPr>
              <w:widowControl/>
              <w:spacing w:line="320" w:lineRule="exact"/>
              <w:jc w:val="left"/>
              <w:rPr>
                <w:rFonts w:hint="eastAsia" w:ascii="宋体" w:hAnsi="宋体" w:eastAsia="宋体" w:cs="宋体"/>
                <w:color w:val="auto"/>
                <w:kern w:val="0"/>
                <w:sz w:val="24"/>
                <w:szCs w:val="24"/>
                <w:highlight w:val="none"/>
              </w:rPr>
            </w:pPr>
          </w:p>
        </w:tc>
        <w:tc>
          <w:tcPr>
            <w:tcW w:w="711" w:type="dxa"/>
            <w:noWrap/>
            <w:vAlign w:val="center"/>
          </w:tcPr>
          <w:p>
            <w:pPr>
              <w:widowControl/>
              <w:spacing w:line="320" w:lineRule="exact"/>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15</w:t>
            </w:r>
          </w:p>
        </w:tc>
        <w:tc>
          <w:tcPr>
            <w:tcW w:w="1177" w:type="dxa"/>
            <w:noWrap/>
            <w:vAlign w:val="center"/>
          </w:tcPr>
          <w:p>
            <w:pPr>
              <w:widowControl/>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价格权值=0.</w:t>
            </w:r>
            <w:r>
              <w:rPr>
                <w:rFonts w:hint="eastAsia" w:ascii="宋体" w:hAnsi="宋体" w:eastAsia="宋体" w:cs="宋体"/>
                <w:color w:val="auto"/>
                <w:sz w:val="24"/>
                <w:szCs w:val="24"/>
                <w:highlight w:val="none"/>
                <w:lang w:val="en-US" w:eastAsia="zh-CN"/>
              </w:rPr>
              <w:t>1</w:t>
            </w:r>
          </w:p>
        </w:tc>
        <w:tc>
          <w:tcPr>
            <w:tcW w:w="5141" w:type="dxa"/>
            <w:noWrap/>
            <w:vAlign w:val="center"/>
          </w:tcPr>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最低有效投标价格为评标基准价</w:t>
            </w:r>
          </w:p>
          <w:p>
            <w:pPr>
              <w:spacing w:after="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投标报价得分=(评标基准价／投标报价)×价格权值×100 </w:t>
            </w:r>
          </w:p>
          <w:p>
            <w:pPr>
              <w:spacing w:after="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（计算得分保留小数点后2位）</w:t>
            </w:r>
          </w:p>
          <w:p>
            <w:pPr>
              <w:widowControl/>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评标过程中，不得去掉报价中的最高报价和最低报价。</w:t>
            </w:r>
          </w:p>
          <w:p>
            <w:pPr>
              <w:widowControl/>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eastAsia="zh-CN"/>
              </w:rPr>
              <w:t>对于未预留份额专门面向中小企业的政府采购货物项目，以</w:t>
            </w:r>
            <w:r>
              <w:rPr>
                <w:rFonts w:hint="eastAsia" w:ascii="宋体" w:hAnsi="宋体" w:eastAsia="宋体" w:cs="宋体"/>
                <w:color w:val="auto"/>
                <w:sz w:val="24"/>
                <w:szCs w:val="24"/>
                <w:highlight w:val="none"/>
                <w:lang w:val="zh-CN"/>
              </w:rPr>
              <w:t>及预留份额政府采购货物项目中的非预留部分标项，对小型和微型企业的投标报价给予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0</w:t>
            </w:r>
            <w:r>
              <w:rPr>
                <w:rFonts w:hint="eastAsia" w:ascii="宋体" w:hAnsi="宋体" w:eastAsia="宋体" w:cs="宋体"/>
                <w:color w:val="auto"/>
                <w:sz w:val="24"/>
                <w:szCs w:val="24"/>
                <w:highlight w:val="none"/>
                <w:lang w:val="zh-CN"/>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%的扣除，用扣除后的价格参加评审。</w:t>
            </w:r>
          </w:p>
        </w:tc>
        <w:tc>
          <w:tcPr>
            <w:tcW w:w="786" w:type="dxa"/>
            <w:noWrap/>
            <w:vAlign w:val="center"/>
          </w:tcPr>
          <w:p>
            <w:pPr>
              <w:widowControl/>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0-10</w:t>
            </w:r>
          </w:p>
        </w:tc>
        <w:tc>
          <w:tcPr>
            <w:tcW w:w="1005" w:type="dxa"/>
            <w:noWrap/>
            <w:vAlign w:val="center"/>
          </w:tcPr>
          <w:p>
            <w:pPr>
              <w:widowControl/>
              <w:jc w:val="center"/>
              <w:rPr>
                <w:rFonts w:hint="eastAsia" w:ascii="宋体" w:hAnsi="宋体" w:eastAsia="宋体" w:cs="宋体"/>
                <w:color w:val="auto"/>
                <w:sz w:val="24"/>
                <w:szCs w:val="24"/>
                <w:highlight w:val="none"/>
              </w:rPr>
            </w:pPr>
          </w:p>
          <w:p>
            <w:pPr>
              <w:pStyle w:val="2"/>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bl>
    <w:p>
      <w:pPr>
        <w:pStyle w:val="61"/>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rPr>
          <w:rFonts w:hint="eastAsia"/>
          <w:lang w:val="en-US" w:eastAsia="zh-CN"/>
        </w:rPr>
      </w:pPr>
    </w:p>
    <w:p>
      <w:pPr>
        <w:spacing w:line="360" w:lineRule="auto"/>
        <w:rPr>
          <w:rFonts w:hint="eastAsia" w:ascii="宋体" w:hAnsi="宋体" w:eastAsia="宋体" w:cs="宋体"/>
          <w:color w:val="auto"/>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4"/>
          <w:highlight w:val="none"/>
        </w:rPr>
      </w:pP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29"/>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29"/>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4.2.13投标人未提供样品或提供的样品不满足采购需求实质性条件的，投标无效；</w:t>
      </w:r>
    </w:p>
    <w:p>
      <w:pPr>
        <w:pStyle w:val="3"/>
        <w:ind w:left="862" w:leftChars="205"/>
        <w:rPr>
          <w:rFonts w:hint="eastAsia" w:ascii="宋体" w:hAnsi="宋体" w:eastAsia="宋体" w:cs="宋体"/>
          <w:color w:val="auto"/>
          <w:highlight w:val="none"/>
        </w:rPr>
      </w:pPr>
      <w:r>
        <w:rPr>
          <w:rFonts w:hint="eastAsia" w:ascii="宋体" w:hAnsi="宋体" w:eastAsia="宋体" w:cs="宋体"/>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w:t>
      </w:r>
      <w:r>
        <w:rPr>
          <w:rFonts w:hint="eastAsia" w:ascii="宋体" w:hAnsi="宋体" w:eastAsia="宋体" w:cs="宋体"/>
          <w:color w:val="auto"/>
          <w:kern w:val="0"/>
          <w:sz w:val="24"/>
          <w:highlight w:val="none"/>
          <w:lang w:val="en-US" w:eastAsia="zh-CN"/>
        </w:rPr>
        <w:t>5</w:t>
      </w:r>
      <w:r>
        <w:rPr>
          <w:rFonts w:hint="eastAsia" w:ascii="宋体" w:hAnsi="宋体" w:eastAsia="宋体" w:cs="宋体"/>
          <w:color w:val="auto"/>
          <w:kern w:val="0"/>
          <w:sz w:val="24"/>
          <w:highlight w:val="none"/>
        </w:rPr>
        <w:t>法律、法规、规章（适用本市的）及省级以上规范性文件（适用本市的）规定的其他无效情形。</w:t>
      </w:r>
    </w:p>
    <w:p>
      <w:pPr>
        <w:pStyle w:val="24"/>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24"/>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24"/>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700"/>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7"/>
        <w:spacing w:before="120" w:line="22" w:lineRule="atLeast"/>
        <w:rPr>
          <w:rFonts w:hint="eastAsia" w:ascii="宋体" w:hAnsi="宋体" w:eastAsia="宋体" w:cs="宋体"/>
          <w:color w:val="auto"/>
          <w:szCs w:val="24"/>
          <w:highlight w:val="none"/>
        </w:rPr>
      </w:pPr>
    </w:p>
    <w:p>
      <w:pPr>
        <w:pStyle w:val="597"/>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5" w:name="_Toc20421"/>
      <w:bookmarkStart w:id="396" w:name="_Toc22967"/>
      <w:bookmarkStart w:id="397" w:name="_Toc19273"/>
      <w:bookmarkStart w:id="398" w:name="_Toc28855"/>
      <w:bookmarkStart w:id="399" w:name="_Toc15367"/>
      <w:r>
        <w:rPr>
          <w:rFonts w:hint="eastAsia" w:ascii="宋体" w:hAnsi="宋体" w:eastAsia="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0" w:name="_Toc18585"/>
      <w:bookmarkStart w:id="401" w:name="_Toc22185"/>
      <w:bookmarkStart w:id="402" w:name="_Toc6773"/>
      <w:bookmarkStart w:id="403" w:name="_Toc2918"/>
      <w:bookmarkStart w:id="404" w:name="_Toc6311"/>
      <w:r>
        <w:rPr>
          <w:rFonts w:hint="eastAsia" w:ascii="宋体" w:hAnsi="宋体" w:eastAsia="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95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5" w:name="_Toc5635"/>
      <w:bookmarkStart w:id="406" w:name="_Toc1386"/>
      <w:bookmarkStart w:id="407" w:name="_Toc13918"/>
      <w:bookmarkStart w:id="408" w:name="_Toc21124"/>
      <w:bookmarkStart w:id="409" w:name="_Toc4929"/>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18"/>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18"/>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18"/>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0" w:name="_Toc14993"/>
      <w:bookmarkStart w:id="411" w:name="_Toc30506"/>
      <w:bookmarkStart w:id="412" w:name="_Toc26916"/>
      <w:bookmarkStart w:id="413" w:name="_Toc30158"/>
      <w:bookmarkStart w:id="414" w:name="_Toc3654"/>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3"/>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958"/>
        <w:spacing w:before="0" w:beforeAutospacing="0" w:after="0" w:afterAutospacing="0" w:line="360" w:lineRule="auto"/>
        <w:ind w:firstLine="480"/>
        <w:rPr>
          <w:rFonts w:hint="eastAsia" w:ascii="宋体" w:hAnsi="宋体" w:eastAsia="宋体" w:cs="宋体"/>
          <w:b/>
          <w:color w:val="auto"/>
          <w:highlight w:val="none"/>
        </w:rPr>
      </w:pPr>
      <w:bookmarkStart w:id="415" w:name="_Toc1814"/>
      <w:bookmarkStart w:id="416" w:name="_Toc10340"/>
      <w:bookmarkStart w:id="417" w:name="_Toc22618"/>
      <w:bookmarkStart w:id="418" w:name="_Toc3625"/>
      <w:bookmarkStart w:id="419" w:name="_Toc8772"/>
      <w:bookmarkStart w:id="420" w:name="_Toc4760"/>
      <w:bookmarkStart w:id="421" w:name="_Toc11108"/>
      <w:bookmarkStart w:id="422" w:name="_Toc31421"/>
      <w:r>
        <w:rPr>
          <w:rFonts w:hint="eastAsia" w:ascii="宋体" w:hAnsi="宋体" w:eastAsia="宋体" w:cs="宋体"/>
          <w:b/>
          <w:color w:val="auto"/>
          <w:highlight w:val="none"/>
        </w:rPr>
        <w:t>1.4履约保证金</w:t>
      </w:r>
    </w:p>
    <w:p>
      <w:pPr>
        <w:pStyle w:val="95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3"/>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5"/>
      <w:bookmarkEnd w:id="416"/>
      <w:bookmarkEnd w:id="417"/>
      <w:r>
        <w:rPr>
          <w:rFonts w:hint="eastAsia" w:ascii="宋体" w:hAnsi="宋体" w:eastAsia="宋体" w:cs="宋体"/>
          <w:b/>
          <w:color w:val="auto"/>
          <w:sz w:val="24"/>
          <w:highlight w:val="none"/>
        </w:rPr>
        <w:t>预付款</w:t>
      </w:r>
    </w:p>
    <w:p>
      <w:pPr>
        <w:pStyle w:val="95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5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8"/>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8"/>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58"/>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18"/>
      <w:bookmarkEnd w:id="419"/>
      <w:bookmarkEnd w:id="420"/>
      <w:bookmarkEnd w:id="421"/>
      <w:bookmarkEnd w:id="422"/>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3" w:name="_Toc5698"/>
      <w:bookmarkStart w:id="424" w:name="_Toc24662"/>
      <w:bookmarkStart w:id="425" w:name="_Toc2375"/>
      <w:bookmarkStart w:id="426" w:name="_Toc3079"/>
      <w:bookmarkStart w:id="427" w:name="_Toc8586"/>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3"/>
      <w:bookmarkEnd w:id="424"/>
      <w:bookmarkEnd w:id="425"/>
      <w:bookmarkEnd w:id="426"/>
      <w:bookmarkEnd w:id="42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3"/>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28" w:name="_Toc18683"/>
      <w:bookmarkStart w:id="429" w:name="_Toc26807"/>
      <w:bookmarkStart w:id="430" w:name="_Toc32454"/>
      <w:bookmarkStart w:id="431" w:name="_Toc9497"/>
      <w:bookmarkStart w:id="432" w:name="_Toc30329"/>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hint="eastAsia" w:ascii="宋体" w:hAnsi="宋体" w:eastAsia="宋体" w:cs="宋体"/>
          <w:b/>
          <w:color w:val="auto"/>
          <w:sz w:val="24"/>
          <w:highlight w:val="none"/>
        </w:rPr>
      </w:pPr>
      <w:bookmarkStart w:id="433" w:name="_Toc16021"/>
      <w:bookmarkStart w:id="434" w:name="_Toc28375"/>
      <w:bookmarkStart w:id="435" w:name="_Toc15583"/>
      <w:r>
        <w:rPr>
          <w:rFonts w:hint="eastAsia" w:ascii="宋体" w:hAnsi="宋体" w:eastAsia="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6" w:name="_Toc7245"/>
      <w:bookmarkStart w:id="437" w:name="_Toc11173"/>
      <w:bookmarkStart w:id="438" w:name="_Toc15322"/>
      <w:r>
        <w:rPr>
          <w:rFonts w:hint="eastAsia" w:ascii="宋体" w:hAnsi="宋体" w:eastAsia="宋体" w:cs="宋体"/>
          <w:b/>
          <w:color w:val="auto"/>
          <w:sz w:val="24"/>
          <w:highlight w:val="none"/>
        </w:rPr>
        <w:t>2.0 合同生效</w:t>
      </w:r>
      <w:bookmarkEnd w:id="436"/>
      <w:bookmarkEnd w:id="437"/>
      <w:bookmarkEnd w:id="438"/>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700"/>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39" w:name="_Toc5228"/>
      <w:bookmarkStart w:id="440" w:name="_Toc14021"/>
      <w:bookmarkStart w:id="441" w:name="_Toc25079"/>
      <w:bookmarkStart w:id="442" w:name="_Toc31297"/>
      <w:bookmarkStart w:id="443" w:name="_Toc19680"/>
      <w:r>
        <w:rPr>
          <w:rFonts w:hint="eastAsia" w:ascii="宋体" w:hAnsi="宋体" w:eastAsia="宋体" w:cs="宋体"/>
          <w:b/>
          <w:color w:val="auto"/>
          <w:sz w:val="24"/>
          <w:highlight w:val="none"/>
        </w:rPr>
        <w:t>2.1 定义</w:t>
      </w:r>
      <w:bookmarkEnd w:id="439"/>
      <w:bookmarkEnd w:id="440"/>
      <w:bookmarkEnd w:id="441"/>
      <w:bookmarkEnd w:id="442"/>
      <w:bookmarkEnd w:id="44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4" w:name="_Toc19539"/>
      <w:bookmarkStart w:id="445" w:name="_Toc31402"/>
      <w:bookmarkStart w:id="446" w:name="_Toc3769"/>
      <w:bookmarkStart w:id="447" w:name="_Toc23289"/>
      <w:bookmarkStart w:id="448" w:name="_Toc16752"/>
      <w:r>
        <w:rPr>
          <w:rFonts w:hint="eastAsia" w:ascii="宋体" w:hAnsi="宋体" w:eastAsia="宋体" w:cs="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49" w:name="_Toc4133"/>
      <w:bookmarkStart w:id="450" w:name="_Toc9161"/>
      <w:bookmarkStart w:id="451" w:name="_Toc27945"/>
      <w:bookmarkStart w:id="452" w:name="_Toc13673"/>
      <w:bookmarkStart w:id="453" w:name="_Toc12412"/>
      <w:r>
        <w:rPr>
          <w:rFonts w:hint="eastAsia" w:ascii="宋体" w:hAnsi="宋体" w:eastAsia="宋体" w:cs="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4" w:name="_Toc22011"/>
      <w:bookmarkStart w:id="455" w:name="_Toc15447"/>
      <w:bookmarkStart w:id="456" w:name="_Toc32670"/>
      <w:bookmarkStart w:id="457" w:name="_Toc31233"/>
      <w:bookmarkStart w:id="458" w:name="_Toc26555"/>
      <w:r>
        <w:rPr>
          <w:rFonts w:hint="eastAsia" w:ascii="宋体" w:hAnsi="宋体" w:eastAsia="宋体" w:cs="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9" w:name="_Toc18990"/>
      <w:bookmarkStart w:id="460" w:name="_Toc13467"/>
      <w:bookmarkStart w:id="461" w:name="_Toc16163"/>
      <w:bookmarkStart w:id="462" w:name="_Toc30507"/>
      <w:bookmarkStart w:id="463" w:name="_Toc13154"/>
      <w:r>
        <w:rPr>
          <w:rFonts w:hint="eastAsia" w:ascii="宋体" w:hAnsi="宋体" w:eastAsia="宋体" w:cs="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4" w:name="_Toc19069"/>
      <w:r>
        <w:rPr>
          <w:rFonts w:hint="eastAsia" w:ascii="宋体" w:hAnsi="宋体" w:eastAsia="宋体" w:cs="宋体"/>
          <w:b/>
          <w:color w:val="auto"/>
          <w:sz w:val="24"/>
          <w:highlight w:val="none"/>
        </w:rPr>
        <w:t>2.7 质量保证</w:t>
      </w:r>
      <w:bookmarkEnd w:id="4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5" w:name="_Toc22267"/>
      <w:r>
        <w:rPr>
          <w:rFonts w:hint="eastAsia" w:ascii="宋体" w:hAnsi="宋体" w:eastAsia="宋体" w:cs="宋体"/>
          <w:b/>
          <w:color w:val="auto"/>
          <w:sz w:val="24"/>
          <w:highlight w:val="none"/>
        </w:rPr>
        <w:t>2.8 延迟履行</w:t>
      </w:r>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6" w:name="_Toc10611"/>
      <w:r>
        <w:rPr>
          <w:rFonts w:hint="eastAsia" w:ascii="宋体" w:hAnsi="宋体" w:eastAsia="宋体" w:cs="宋体"/>
          <w:b/>
          <w:color w:val="auto"/>
          <w:sz w:val="24"/>
          <w:highlight w:val="none"/>
        </w:rPr>
        <w:t>2.9 合同变更</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7" w:name="_Toc21830"/>
      <w:bookmarkStart w:id="468" w:name="_Toc42"/>
      <w:bookmarkStart w:id="469" w:name="_Toc26689"/>
      <w:bookmarkStart w:id="470" w:name="_Toc10663"/>
      <w:bookmarkStart w:id="471" w:name="_Toc23368"/>
      <w:r>
        <w:rPr>
          <w:rFonts w:hint="eastAsia" w:ascii="宋体" w:hAnsi="宋体" w:eastAsia="宋体" w:cs="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2" w:name="_Toc25571"/>
      <w:bookmarkStart w:id="473" w:name="_Toc26633"/>
      <w:bookmarkStart w:id="474" w:name="_Toc32494"/>
      <w:bookmarkStart w:id="475" w:name="_Toc14371"/>
      <w:bookmarkStart w:id="476" w:name="_Toc4720"/>
      <w:r>
        <w:rPr>
          <w:rFonts w:hint="eastAsia" w:ascii="宋体" w:hAnsi="宋体" w:eastAsia="宋体" w:cs="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7" w:name="_Toc24465"/>
      <w:bookmarkStart w:id="478" w:name="_Toc14115"/>
      <w:bookmarkStart w:id="479" w:name="_Toc25783"/>
      <w:bookmarkStart w:id="480" w:name="_Toc3638"/>
      <w:bookmarkStart w:id="481" w:name="_Toc23854"/>
      <w:r>
        <w:rPr>
          <w:rFonts w:hint="eastAsia" w:ascii="宋体" w:hAnsi="宋体" w:eastAsia="宋体" w:cs="宋体"/>
          <w:b/>
          <w:color w:val="auto"/>
          <w:sz w:val="24"/>
          <w:highlight w:val="none"/>
        </w:rPr>
        <w:t>2.12 税费</w:t>
      </w:r>
      <w:bookmarkEnd w:id="477"/>
      <w:bookmarkEnd w:id="478"/>
      <w:bookmarkEnd w:id="479"/>
      <w:bookmarkEnd w:id="480"/>
      <w:bookmarkEnd w:id="48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2" w:name="_Toc14814"/>
      <w:bookmarkStart w:id="483" w:name="_Toc25525"/>
      <w:bookmarkStart w:id="484" w:name="_Toc30105"/>
      <w:bookmarkStart w:id="485" w:name="_Toc26883"/>
      <w:bookmarkStart w:id="486" w:name="_Toc7315"/>
      <w:r>
        <w:rPr>
          <w:rFonts w:hint="eastAsia" w:ascii="宋体" w:hAnsi="宋体" w:eastAsia="宋体" w:cs="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7" w:name="_Toc23323"/>
      <w:bookmarkStart w:id="488" w:name="_Toc1123"/>
      <w:bookmarkStart w:id="489" w:name="_Toc2016"/>
      <w:r>
        <w:rPr>
          <w:rFonts w:hint="eastAsia" w:ascii="宋体" w:hAnsi="宋体" w:eastAsia="宋体" w:cs="宋体"/>
          <w:b/>
          <w:color w:val="auto"/>
          <w:sz w:val="24"/>
          <w:highlight w:val="none"/>
        </w:rPr>
        <w:t>2.14 合同中止、终止</w:t>
      </w:r>
      <w:bookmarkEnd w:id="487"/>
      <w:bookmarkEnd w:id="488"/>
      <w:bookmarkEnd w:id="48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0" w:name="_Toc14525"/>
      <w:bookmarkStart w:id="491" w:name="_Toc17363"/>
      <w:bookmarkStart w:id="492" w:name="_Toc1969"/>
      <w:r>
        <w:rPr>
          <w:rFonts w:hint="eastAsia" w:ascii="宋体" w:hAnsi="宋体" w:eastAsia="宋体" w:cs="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3" w:name="_Toc31892"/>
      <w:bookmarkStart w:id="494" w:name="_Toc12666"/>
      <w:bookmarkStart w:id="495" w:name="_Toc2308"/>
      <w:bookmarkStart w:id="496" w:name="_Toc9808"/>
      <w:bookmarkStart w:id="497" w:name="_Toc25198"/>
      <w:r>
        <w:rPr>
          <w:rFonts w:hint="eastAsia" w:ascii="宋体" w:hAnsi="宋体" w:eastAsia="宋体" w:cs="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hint="eastAsia" w:ascii="宋体" w:hAnsi="宋体" w:eastAsia="宋体" w:cs="宋体"/>
          <w:color w:val="auto"/>
          <w:sz w:val="24"/>
          <w:highlight w:val="none"/>
        </w:rPr>
      </w:pPr>
      <w:bookmarkStart w:id="498" w:name="_Toc18401"/>
      <w:bookmarkStart w:id="499" w:name="_Toc27674"/>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hint="eastAsia" w:ascii="宋体" w:hAnsi="宋体" w:eastAsia="宋体" w:cs="宋体"/>
          <w:b/>
          <w:color w:val="auto"/>
          <w:sz w:val="24"/>
          <w:highlight w:val="none"/>
        </w:rPr>
      </w:pPr>
      <w:bookmarkStart w:id="500" w:name="_Toc27644"/>
      <w:bookmarkStart w:id="501" w:name="_Toc5063"/>
      <w:bookmarkStart w:id="502" w:name="_Toc12254"/>
      <w:bookmarkStart w:id="503" w:name="_Toc20808"/>
      <w:bookmarkStart w:id="504" w:name="_Toc28906"/>
      <w:r>
        <w:rPr>
          <w:rFonts w:hint="eastAsia" w:ascii="宋体" w:hAnsi="宋体" w:eastAsia="宋体" w:cs="宋体"/>
          <w:b/>
          <w:color w:val="auto"/>
          <w:sz w:val="24"/>
          <w:highlight w:val="none"/>
        </w:rPr>
        <w:t>2.17 合同使用的文字和适用的法律</w:t>
      </w:r>
      <w:bookmarkEnd w:id="500"/>
      <w:bookmarkEnd w:id="501"/>
      <w:bookmarkEnd w:id="502"/>
      <w:bookmarkEnd w:id="503"/>
      <w:bookmarkEnd w:id="50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5" w:name="_Toc18540"/>
      <w:bookmarkStart w:id="506" w:name="_Toc30599"/>
      <w:bookmarkStart w:id="507" w:name="_Toc4355"/>
      <w:r>
        <w:rPr>
          <w:rFonts w:hint="eastAsia" w:ascii="宋体" w:hAnsi="宋体" w:eastAsia="宋体" w:cs="宋体"/>
          <w:b/>
          <w:color w:val="auto"/>
          <w:sz w:val="24"/>
          <w:highlight w:val="none"/>
        </w:rPr>
        <w:t>2.18 计量单位</w:t>
      </w:r>
      <w:bookmarkEnd w:id="505"/>
      <w:bookmarkEnd w:id="506"/>
      <w:bookmarkEnd w:id="50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08" w:name="_Toc331685784"/>
      <w:r>
        <w:rPr>
          <w:rFonts w:hint="eastAsia" w:ascii="宋体" w:hAnsi="宋体" w:eastAsia="宋体" w:cs="宋体"/>
          <w:b/>
          <w:color w:val="auto"/>
          <w:sz w:val="24"/>
          <w:highlight w:val="none"/>
        </w:rPr>
        <w:t xml:space="preserve"> </w:t>
      </w:r>
      <w:bookmarkEnd w:id="508"/>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64" w:type="pct"/>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4464" w:type="pct"/>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64" w:type="pct"/>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r>
        <w:rPr>
          <w:rFonts w:hint="eastAsia" w:ascii="宋体" w:hAnsi="宋体" w:eastAsia="宋体" w:cs="宋体"/>
          <w:b/>
          <w:color w:val="auto"/>
          <w:sz w:val="36"/>
          <w:szCs w:val="20"/>
          <w:highlight w:val="none"/>
        </w:rPr>
        <w:t xml:space="preserve"> </w:t>
      </w:r>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firstLine="559" w:firstLineChars="233"/>
        <w:jc w:val="left"/>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09" w:name="_Hlk101257010"/>
      <w:r>
        <w:rPr>
          <w:rFonts w:hint="eastAsia" w:ascii="宋体" w:hAnsi="宋体" w:eastAsia="宋体" w:cs="宋体"/>
          <w:color w:val="auto"/>
          <w:sz w:val="24"/>
          <w:highlight w:val="none"/>
        </w:rPr>
        <w:t>（如果有)</w:t>
      </w:r>
      <w:bookmarkEnd w:id="509"/>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3"/>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宋体" w:hAnsi="宋体" w:eastAsia="宋体" w:cs="宋体"/>
          <w:color w:val="auto"/>
          <w:sz w:val="24"/>
          <w:highlight w:val="none"/>
        </w:rPr>
      </w:pP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7"/>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7"/>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keepNext w:val="0"/>
              <w:keepLines w:val="0"/>
              <w:suppressLineNumbers w:val="0"/>
              <w:spacing w:before="0" w:beforeAutospacing="0" w:after="0" w:afterAutospacing="0"/>
              <w:ind w:left="0" w:right="0"/>
              <w:jc w:val="center"/>
              <w:rPr>
                <w:rFonts w:hint="eastAsia" w:ascii="仿宋" w:hAnsi="仿宋" w:eastAsia="仿宋" w:cs="仿宋"/>
                <w:b/>
                <w:color w:val="auto"/>
                <w:sz w:val="24"/>
                <w:highlight w:val="none"/>
              </w:rPr>
            </w:pPr>
            <w:r>
              <w:rPr>
                <w:rFonts w:hint="eastAsia" w:ascii="宋体" w:hAnsi="宋体" w:eastAsia="宋体" w:cs="宋体"/>
                <w:b/>
                <w:color w:val="auto"/>
                <w:sz w:val="24"/>
                <w:highlight w:val="none"/>
              </w:rPr>
              <w:t>投标报价</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（折扣</w:t>
            </w:r>
            <w:r>
              <w:rPr>
                <w:rFonts w:hint="eastAsia" w:ascii="宋体" w:hAnsi="宋体" w:eastAsia="宋体" w:cs="宋体"/>
                <w:b/>
                <w:color w:val="auto"/>
                <w:sz w:val="24"/>
                <w:highlight w:val="none"/>
                <w:lang w:eastAsia="zh-CN"/>
              </w:rPr>
              <w:t>率</w:t>
            </w:r>
            <w:r>
              <w:rPr>
                <w:rFonts w:hint="eastAsia" w:ascii="宋体" w:hAnsi="宋体" w:eastAsia="宋体" w:cs="宋体"/>
                <w:b/>
                <w:color w:val="auto"/>
                <w:sz w:val="24"/>
                <w:highlight w:val="none"/>
                <w:lang w:val="en-US" w:eastAsia="zh-CN"/>
              </w:rPr>
              <w:t>%</w:t>
            </w:r>
            <w:r>
              <w:rPr>
                <w:rFonts w:hint="eastAsia" w:ascii="宋体" w:hAnsi="宋体" w:eastAsia="宋体" w:cs="宋体"/>
                <w:b/>
                <w:color w:val="auto"/>
                <w:sz w:val="24"/>
                <w:highlight w:val="none"/>
              </w:rPr>
              <w:t>）</w:t>
            </w:r>
          </w:p>
          <w:p>
            <w:pPr>
              <w:spacing w:line="360" w:lineRule="auto"/>
              <w:jc w:val="center"/>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注：本项目最高折扣率为85%，超出该折扣率的，投标无效。</w:t>
            </w:r>
          </w:p>
        </w:tc>
        <w:tc>
          <w:tcPr>
            <w:tcW w:w="8647" w:type="dxa"/>
            <w:gridSpan w:val="4"/>
          </w:tcPr>
          <w:p>
            <w:pPr>
              <w:spacing w:line="360" w:lineRule="auto"/>
              <w:jc w:val="center"/>
              <w:rPr>
                <w:rFonts w:hint="eastAsia" w:ascii="宋体" w:hAnsi="宋体" w:eastAsia="宋体" w:cs="宋体"/>
                <w:color w:val="auto"/>
                <w:sz w:val="24"/>
                <w:highlight w:val="none"/>
              </w:rPr>
            </w:pPr>
          </w:p>
        </w:tc>
      </w:tr>
    </w:tbl>
    <w:p>
      <w:pPr>
        <w:spacing w:line="360" w:lineRule="auto"/>
        <w:jc w:val="center"/>
        <w:rPr>
          <w:rFonts w:hint="eastAsia" w:ascii="宋体" w:hAnsi="宋体" w:eastAsia="宋体" w:cs="宋体"/>
          <w:b/>
          <w:color w:val="auto"/>
          <w:kern w:val="0"/>
          <w:sz w:val="24"/>
          <w:highlight w:val="none"/>
          <w:lang w:val="zh-CN"/>
        </w:rPr>
      </w:pPr>
    </w:p>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5、特别说明：▲供应商报价低于项目预算50%的，应当在报价文件中详细阐述不影响产品质量或者诚信履约的具体原因</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未做阐述说明的，投标无效。</w:t>
      </w:r>
    </w:p>
    <w:p>
      <w:pPr>
        <w:spacing w:line="360" w:lineRule="auto"/>
        <w:ind w:firstLine="482" w:firstLineChars="200"/>
        <w:rPr>
          <w:rFonts w:hint="eastAsia" w:ascii="宋体" w:hAnsi="宋体" w:eastAsia="宋体" w:cs="宋体"/>
          <w:b/>
          <w:color w:val="auto"/>
          <w:kern w:val="0"/>
          <w:sz w:val="24"/>
          <w:highlight w:val="none"/>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0" w:name="OLE_LINK13"/>
      <w:bookmarkStart w:id="511" w:name="OLE_LINK14"/>
      <w:r>
        <w:rPr>
          <w:rFonts w:hint="eastAsia" w:ascii="宋体" w:hAnsi="宋体" w:eastAsia="宋体" w:cs="宋体"/>
          <w:b/>
          <w:color w:val="auto"/>
          <w:spacing w:val="6"/>
          <w:sz w:val="32"/>
          <w:szCs w:val="32"/>
          <w:highlight w:val="none"/>
        </w:rPr>
        <w:t>残疾人福利性单位声明函</w:t>
      </w:r>
    </w:p>
    <w:bookmarkEnd w:id="510"/>
    <w:bookmarkEnd w:id="511"/>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2" w:name="_Hlk101131882"/>
      <w:r>
        <w:rPr>
          <w:rFonts w:hint="eastAsia" w:ascii="宋体" w:hAnsi="宋体" w:eastAsia="宋体" w:cs="宋体"/>
          <w:color w:val="auto"/>
          <w:kern w:val="0"/>
          <w:sz w:val="24"/>
          <w:highlight w:val="none"/>
          <w:u w:val="single"/>
        </w:rPr>
        <w:t>联合体成员X,……</w:t>
      </w:r>
      <w:bookmarkEnd w:id="512"/>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3"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3"/>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3"/>
        <w:jc w:val="left"/>
        <w:rPr>
          <w:rFonts w:hint="eastAsia" w:ascii="宋体" w:hAnsi="宋体" w:eastAsia="宋体" w:cs="宋体"/>
          <w:color w:val="auto"/>
          <w:sz w:val="24"/>
          <w:highlight w:val="none"/>
        </w:rPr>
      </w:pP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样品（演示）授权委托书</w:t>
      </w:r>
    </w:p>
    <w:p>
      <w:pPr>
        <w:jc w:val="center"/>
        <w:rPr>
          <w:rFonts w:hint="eastAsia" w:ascii="宋体" w:hAnsi="宋体" w:eastAsia="宋体" w:cs="宋体"/>
          <w:color w:val="auto"/>
          <w:sz w:val="40"/>
          <w:highlight w:val="none"/>
        </w:rPr>
      </w:pPr>
      <w:r>
        <w:rPr>
          <w:rFonts w:hint="eastAsia" w:ascii="宋体" w:hAnsi="宋体" w:eastAsia="宋体" w:cs="宋体"/>
          <w:color w:val="auto"/>
          <w:sz w:val="40"/>
          <w:highlight w:val="none"/>
        </w:rPr>
        <w:t>样品（演示）授权委托书</w:t>
      </w:r>
    </w:p>
    <w:p>
      <w:pPr>
        <w:jc w:val="center"/>
        <w:rPr>
          <w:rFonts w:hint="eastAsia" w:ascii="宋体" w:hAnsi="宋体" w:eastAsia="宋体" w:cs="宋体"/>
          <w:color w:val="auto"/>
          <w:sz w:val="40"/>
          <w:highlight w:val="none"/>
        </w:rPr>
      </w:pP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XXX（单位名称或采购机构名称）</w:t>
      </w:r>
      <w:r>
        <w:rPr>
          <w:rFonts w:hint="eastAsia" w:ascii="宋体" w:hAnsi="宋体" w:eastAsia="宋体" w:cs="宋体"/>
          <w:color w:val="auto"/>
          <w:highlight w:val="none"/>
          <w:lang w:val="zh-CN"/>
        </w:rPr>
        <w:t>：</w:t>
      </w:r>
    </w:p>
    <w:p>
      <w:pPr>
        <w:snapToGrid w:val="0"/>
        <w:spacing w:line="360" w:lineRule="auto"/>
        <w:ind w:left="254" w:leftChars="121" w:firstLine="420" w:firstLineChars="200"/>
        <w:rPr>
          <w:rFonts w:hint="eastAsia" w:ascii="宋体" w:hAnsi="宋体" w:eastAsia="宋体" w:cs="宋体"/>
          <w:color w:val="auto"/>
          <w:highlight w:val="none"/>
          <w:u w:val="single"/>
          <w:lang w:val="zh-CN"/>
        </w:rPr>
      </w:pPr>
      <w:r>
        <w:rPr>
          <w:rFonts w:hint="eastAsia" w:ascii="宋体" w:hAnsi="宋体" w:eastAsia="宋体" w:cs="宋体"/>
          <w:color w:val="auto"/>
          <w:highlight w:val="none"/>
          <w:lang w:val="zh-CN"/>
        </w:rPr>
        <w:t>兹委派</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先生/女士，身份证号：</w:t>
      </w:r>
      <w:r>
        <w:rPr>
          <w:rFonts w:hint="eastAsia" w:ascii="宋体" w:hAnsi="宋体" w:eastAsia="宋体" w:cs="宋体"/>
          <w:color w:val="auto"/>
          <w:highlight w:val="none"/>
          <w:u w:val="single"/>
          <w:lang w:val="zh-CN"/>
        </w:rPr>
        <w:t xml:space="preserve">                   </w:t>
      </w:r>
    </w:p>
    <w:p>
      <w:pPr>
        <w:snapToGrid w:val="0"/>
        <w:spacing w:line="360" w:lineRule="auto"/>
        <w:ind w:left="254" w:leftChars="121"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zh-CN"/>
        </w:rPr>
        <w:t>手机：</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，代表我公司前来递交</w:t>
      </w:r>
      <w:r>
        <w:rPr>
          <w:rFonts w:hint="eastAsia" w:ascii="宋体" w:hAnsi="宋体" w:eastAsia="宋体" w:cs="宋体"/>
          <w:color w:val="auto"/>
          <w:highlight w:val="none"/>
          <w:u w:val="single"/>
          <w:lang w:val="zh-CN"/>
        </w:rPr>
        <w:t xml:space="preserve">                           采购项目</w:t>
      </w:r>
      <w:r>
        <w:rPr>
          <w:rFonts w:hint="eastAsia" w:ascii="宋体" w:hAnsi="宋体" w:eastAsia="宋体" w:cs="宋体"/>
          <w:color w:val="auto"/>
          <w:highlight w:val="none"/>
          <w:lang w:val="zh-CN"/>
        </w:rPr>
        <w:t>【项目编号：              】（标项号：  ）投标样品或参加演示，并全权负责标后取回样品等其他处理事宜。</w:t>
      </w:r>
    </w:p>
    <w:p>
      <w:pPr>
        <w:snapToGrid w:val="0"/>
        <w:spacing w:line="360" w:lineRule="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特此告知。</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投标人名称(公章)：</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right="240"/>
        <w:jc w:val="righ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签发日期：  年  月   日</w:t>
      </w: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1920"/>
        <w:rPr>
          <w:rFonts w:hint="eastAsia" w:ascii="宋体" w:hAnsi="宋体" w:eastAsia="宋体" w:cs="宋体"/>
          <w:color w:val="auto"/>
          <w:highlight w:val="none"/>
          <w:lang w:val="zh-CN"/>
        </w:rPr>
      </w:pPr>
    </w:p>
    <w:p>
      <w:pPr>
        <w:snapToGrid w:val="0"/>
        <w:spacing w:line="360" w:lineRule="auto"/>
        <w:ind w:right="240"/>
        <w:jc w:val="right"/>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rPr>
        <w:t>受委托人</w:t>
      </w:r>
      <w:r>
        <w:rPr>
          <w:rFonts w:hint="eastAsia" w:ascii="宋体" w:hAnsi="宋体" w:eastAsia="宋体" w:cs="宋体"/>
          <w:color w:val="auto"/>
          <w:highlight w:val="none"/>
          <w:lang w:val="zh-CN"/>
        </w:rPr>
        <w:t>身份证复印件：</w:t>
      </w:r>
    </w:p>
    <w:p>
      <w:pPr>
        <w:snapToGrid w:val="0"/>
        <w:spacing w:line="360" w:lineRule="auto"/>
        <w:ind w:right="240"/>
        <w:rPr>
          <w:rFonts w:hint="eastAsia" w:ascii="宋体" w:hAnsi="宋体" w:eastAsia="宋体" w:cs="宋体"/>
          <w:color w:val="auto"/>
          <w:highlight w:val="none"/>
          <w:lang w:val="zh-CN"/>
        </w:rPr>
      </w:pPr>
    </w:p>
    <w:p>
      <w:pPr>
        <w:snapToGrid w:val="0"/>
        <w:spacing w:line="360" w:lineRule="auto"/>
        <w:ind w:right="24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说明：本委托书在有样品或演示时由受委托人携带至指定地点。</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同时有样品和演示的，可委托不同人员。</w:t>
      </w:r>
    </w:p>
    <w:p>
      <w:pPr>
        <w:pStyle w:val="3"/>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32"/>
          <w:szCs w:val="32"/>
          <w:highlight w:val="none"/>
        </w:rPr>
      </w:pPr>
    </w:p>
    <w:p>
      <w:pPr>
        <w:pStyle w:val="3"/>
        <w:rPr>
          <w:rFonts w:hint="eastAsia" w:ascii="宋体" w:hAnsi="宋体" w:eastAsia="宋体" w:cs="宋体"/>
          <w:color w:val="auto"/>
          <w:highlight w:val="none"/>
        </w:rPr>
      </w:pPr>
    </w:p>
    <w:p>
      <w:pPr>
        <w:pStyle w:val="3"/>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91899912"/>
    <w:bookmarkStart w:id="516" w:name="_Toc36110187"/>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4387"/>
      <w:rPr>
        <w:rFonts w:ascii="仿宋" w:hAnsi="仿宋" w:eastAsia="仿宋" w:cs="仿宋"/>
        <w:sz w:val="20"/>
        <w:szCs w:val="20"/>
      </w:rPr>
    </w:pPr>
    <w:r>
      <w:rPr>
        <w:rFonts w:ascii="仿宋" w:hAnsi="仿宋" w:eastAsia="仿宋" w:cs="仿宋"/>
        <w:spacing w:val="1"/>
        <w:sz w:val="20"/>
        <w:szCs w:val="20"/>
      </w:rPr>
      <w:t>第</w:t>
    </w:r>
    <w:r>
      <w:rPr>
        <w:rFonts w:ascii="Times New Roman" w:hAnsi="Times New Roman" w:eastAsia="Times New Roman" w:cs="Times New Roman"/>
        <w:spacing w:val="1"/>
        <w:sz w:val="20"/>
        <w:szCs w:val="20"/>
      </w:rPr>
      <w:t>20</w:t>
    </w:r>
    <w:r>
      <w:rPr>
        <w:rFonts w:ascii="仿宋" w:hAnsi="仿宋" w:eastAsia="仿宋" w:cs="仿宋"/>
        <w:spacing w:val="1"/>
        <w:sz w:val="20"/>
        <w:szCs w:val="20"/>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4333"/>
      <w:rPr>
        <w:rFonts w:ascii="仿宋" w:hAnsi="仿宋" w:eastAsia="仿宋" w:cs="仿宋"/>
        <w:sz w:val="20"/>
        <w:szCs w:val="20"/>
      </w:rPr>
    </w:pPr>
    <w:r>
      <w:rPr>
        <w:rFonts w:ascii="仿宋" w:hAnsi="仿宋" w:eastAsia="仿宋" w:cs="仿宋"/>
        <w:spacing w:val="1"/>
        <w:sz w:val="20"/>
        <w:szCs w:val="20"/>
      </w:rPr>
      <w:t>第</w:t>
    </w:r>
    <w:r>
      <w:rPr>
        <w:rFonts w:ascii="Times New Roman" w:hAnsi="Times New Roman" w:eastAsia="Times New Roman" w:cs="Times New Roman"/>
        <w:spacing w:val="1"/>
        <w:sz w:val="20"/>
        <w:szCs w:val="20"/>
      </w:rPr>
      <w:t>21</w:t>
    </w:r>
    <w:r>
      <w:rPr>
        <w:rFonts w:ascii="仿宋" w:hAnsi="仿宋" w:eastAsia="仿宋" w:cs="仿宋"/>
        <w:spacing w:val="1"/>
        <w:sz w:val="20"/>
        <w:szCs w:val="20"/>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4333"/>
      <w:rPr>
        <w:rFonts w:ascii="仿宋" w:hAnsi="仿宋" w:eastAsia="仿宋" w:cs="仿宋"/>
        <w:sz w:val="20"/>
        <w:szCs w:val="20"/>
      </w:rPr>
    </w:pPr>
    <w:r>
      <w:rPr>
        <w:rFonts w:ascii="仿宋" w:hAnsi="仿宋" w:eastAsia="仿宋" w:cs="仿宋"/>
        <w:spacing w:val="1"/>
        <w:sz w:val="20"/>
        <w:szCs w:val="20"/>
      </w:rPr>
      <w:t>第</w:t>
    </w:r>
    <w:r>
      <w:rPr>
        <w:rFonts w:ascii="Times New Roman" w:hAnsi="Times New Roman" w:eastAsia="Times New Roman" w:cs="Times New Roman"/>
        <w:spacing w:val="1"/>
        <w:sz w:val="20"/>
        <w:szCs w:val="20"/>
      </w:rPr>
      <w:t>22</w:t>
    </w:r>
    <w:r>
      <w:rPr>
        <w:rFonts w:ascii="仿宋" w:hAnsi="仿宋" w:eastAsia="仿宋" w:cs="仿宋"/>
        <w:spacing w:val="1"/>
        <w:sz w:val="20"/>
        <w:szCs w:val="20"/>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Y2MzNGExYWY2MjkzNTRhODg2YmYwMDk3YjdjMT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221207"/>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7A3E54"/>
    <w:rsid w:val="0D827401"/>
    <w:rsid w:val="0D84094E"/>
    <w:rsid w:val="0D8A00E9"/>
    <w:rsid w:val="0D8D589E"/>
    <w:rsid w:val="0DA01C73"/>
    <w:rsid w:val="0DD63300"/>
    <w:rsid w:val="0DF50604"/>
    <w:rsid w:val="0DF702FE"/>
    <w:rsid w:val="0E060E51"/>
    <w:rsid w:val="0E5604B2"/>
    <w:rsid w:val="0E6D5D79"/>
    <w:rsid w:val="0E7354CD"/>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E77B33"/>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9B1DF4"/>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9263C"/>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9D369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D83059"/>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16E46"/>
    <w:rsid w:val="39636459"/>
    <w:rsid w:val="396B7F6C"/>
    <w:rsid w:val="39A959E1"/>
    <w:rsid w:val="39AF3C44"/>
    <w:rsid w:val="39B417A9"/>
    <w:rsid w:val="39FC5695"/>
    <w:rsid w:val="3A006D8E"/>
    <w:rsid w:val="3A04376F"/>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7D02B3"/>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EF2AA8"/>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EE76A6"/>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CFC5B84"/>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F7787"/>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6962C6C"/>
    <w:rsid w:val="67011F07"/>
    <w:rsid w:val="672F3F24"/>
    <w:rsid w:val="673E055F"/>
    <w:rsid w:val="67551CE3"/>
    <w:rsid w:val="67A22552"/>
    <w:rsid w:val="67B22DCC"/>
    <w:rsid w:val="67BE71AA"/>
    <w:rsid w:val="67D90273"/>
    <w:rsid w:val="67DE5875"/>
    <w:rsid w:val="67E55852"/>
    <w:rsid w:val="67EB1AB4"/>
    <w:rsid w:val="67FA1285"/>
    <w:rsid w:val="68551F4F"/>
    <w:rsid w:val="68637551"/>
    <w:rsid w:val="687C10C9"/>
    <w:rsid w:val="68840C16"/>
    <w:rsid w:val="68872541"/>
    <w:rsid w:val="68876EFB"/>
    <w:rsid w:val="68884654"/>
    <w:rsid w:val="689F444F"/>
    <w:rsid w:val="68B96DBB"/>
    <w:rsid w:val="68CA2805"/>
    <w:rsid w:val="68E937A3"/>
    <w:rsid w:val="691664E5"/>
    <w:rsid w:val="693E15D3"/>
    <w:rsid w:val="69627681"/>
    <w:rsid w:val="6977531D"/>
    <w:rsid w:val="69CC2BFF"/>
    <w:rsid w:val="69D364AE"/>
    <w:rsid w:val="69FD55B8"/>
    <w:rsid w:val="6A0B1C62"/>
    <w:rsid w:val="6A2406C8"/>
    <w:rsid w:val="6ADE0BD1"/>
    <w:rsid w:val="6AE96859"/>
    <w:rsid w:val="6B147746"/>
    <w:rsid w:val="6B24787C"/>
    <w:rsid w:val="6B31390E"/>
    <w:rsid w:val="6B573233"/>
    <w:rsid w:val="6B5B6274"/>
    <w:rsid w:val="6B935D53"/>
    <w:rsid w:val="6BFB7BD7"/>
    <w:rsid w:val="6C196F71"/>
    <w:rsid w:val="6C226FCB"/>
    <w:rsid w:val="6C31226F"/>
    <w:rsid w:val="6C552F0B"/>
    <w:rsid w:val="6C660ECC"/>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9F112C"/>
    <w:rsid w:val="6FAE1A09"/>
    <w:rsid w:val="6FD75BF8"/>
    <w:rsid w:val="707723D0"/>
    <w:rsid w:val="70977146"/>
    <w:rsid w:val="70F5661B"/>
    <w:rsid w:val="71360107"/>
    <w:rsid w:val="713B688E"/>
    <w:rsid w:val="71D43752"/>
    <w:rsid w:val="71F1796A"/>
    <w:rsid w:val="72154626"/>
    <w:rsid w:val="72262B5D"/>
    <w:rsid w:val="72283FF7"/>
    <w:rsid w:val="722E7212"/>
    <w:rsid w:val="723A0474"/>
    <w:rsid w:val="72485A07"/>
    <w:rsid w:val="725923E4"/>
    <w:rsid w:val="72864BF7"/>
    <w:rsid w:val="729023FC"/>
    <w:rsid w:val="733E4A03"/>
    <w:rsid w:val="73C0646E"/>
    <w:rsid w:val="742222F5"/>
    <w:rsid w:val="74476126"/>
    <w:rsid w:val="74706664"/>
    <w:rsid w:val="747566EE"/>
    <w:rsid w:val="747F3682"/>
    <w:rsid w:val="749C4185"/>
    <w:rsid w:val="750201A6"/>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E5846"/>
    <w:rsid w:val="77052AA4"/>
    <w:rsid w:val="77136511"/>
    <w:rsid w:val="77340A39"/>
    <w:rsid w:val="77351FD0"/>
    <w:rsid w:val="773B1E28"/>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0"/>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263"/>
    <w:autoRedefine/>
    <w:qFormat/>
    <w:uiPriority w:val="0"/>
    <w:pPr>
      <w:spacing w:line="480" w:lineRule="exact"/>
      <w:ind w:firstLine="480" w:firstLineChars="200"/>
    </w:pPr>
    <w:rPr>
      <w:rFonts w:ascii="宋体" w:hAnsi="宋体"/>
      <w:sz w:val="24"/>
    </w:rPr>
  </w:style>
  <w:style w:type="paragraph" w:customStyle="1" w:styleId="25">
    <w:name w:val="正文文本首行缩进 21"/>
    <w:basedOn w:val="24"/>
    <w:autoRedefine/>
    <w:qFormat/>
    <w:uiPriority w:val="99"/>
    <w:pPr>
      <w:spacing w:line="200" w:lineRule="atLeast"/>
      <w:ind w:firstLine="420"/>
    </w:pPr>
    <w:rPr>
      <w:rFonts w:hAnsi="Courier New"/>
      <w:spacing w:val="-4"/>
      <w:sz w:val="18"/>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79"/>
    <w:autoRedefine/>
    <w:qFormat/>
    <w:uiPriority w:val="0"/>
    <w:pPr>
      <w:ind w:left="100" w:leftChars="2500"/>
    </w:pPr>
    <w:rPr>
      <w:rFonts w:ascii="宋体"/>
      <w:sz w:val="24"/>
      <w:szCs w:val="21"/>
      <w:lang w:val="zh-CN"/>
    </w:rPr>
  </w:style>
  <w:style w:type="paragraph" w:styleId="37">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6"/>
    <w:autoRedefine/>
    <w:qFormat/>
    <w:uiPriority w:val="0"/>
    <w:rPr>
      <w:sz w:val="18"/>
      <w:szCs w:val="18"/>
    </w:rPr>
  </w:style>
  <w:style w:type="paragraph" w:styleId="40">
    <w:name w:val="footer"/>
    <w:basedOn w:val="1"/>
    <w:link w:val="381"/>
    <w:autoRedefine/>
    <w:qFormat/>
    <w:uiPriority w:val="99"/>
    <w:pPr>
      <w:tabs>
        <w:tab w:val="center" w:pos="4153"/>
        <w:tab w:val="right" w:pos="8306"/>
      </w:tabs>
      <w:snapToGrid w:val="0"/>
      <w:jc w:val="left"/>
    </w:pPr>
    <w:rPr>
      <w:sz w:val="18"/>
      <w:szCs w:val="18"/>
    </w:rPr>
  </w:style>
  <w:style w:type="paragraph" w:styleId="41">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0"/>
    <w:autoRedefine/>
    <w:qFormat/>
    <w:uiPriority w:val="0"/>
    <w:pPr>
      <w:spacing w:after="120" w:line="480" w:lineRule="auto"/>
    </w:pPr>
  </w:style>
  <w:style w:type="paragraph" w:styleId="57">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autoRedefine/>
    <w:qFormat/>
    <w:uiPriority w:val="0"/>
    <w:rPr>
      <w:b/>
      <w:bCs/>
    </w:rPr>
  </w:style>
  <w:style w:type="paragraph" w:styleId="61">
    <w:name w:val="Body Text First Indent"/>
    <w:basedOn w:val="23"/>
    <w:next w:val="1"/>
    <w:link w:val="319"/>
    <w:autoRedefine/>
    <w:qFormat/>
    <w:uiPriority w:val="0"/>
    <w:pPr>
      <w:ind w:firstLine="420"/>
    </w:pPr>
    <w:rPr>
      <w:rFonts w:hAnsi="Calibri" w:cs="Times New Roman"/>
      <w:snapToGrid/>
      <w:szCs w:val="20"/>
    </w:rPr>
  </w:style>
  <w:style w:type="paragraph" w:styleId="62">
    <w:name w:val="Body Text First Indent 2"/>
    <w:basedOn w:val="24"/>
    <w:link w:val="119"/>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0"/>
    <w:autoRedefine/>
    <w:qFormat/>
    <w:uiPriority w:val="0"/>
    <w:rPr>
      <w:b/>
      <w:bCs/>
      <w:kern w:val="2"/>
      <w:sz w:val="21"/>
      <w:szCs w:val="24"/>
    </w:rPr>
  </w:style>
  <w:style w:type="character" w:customStyle="1" w:styleId="95">
    <w:name w:val="Char Char51"/>
    <w:autoRedefine/>
    <w:qFormat/>
    <w:uiPriority w:val="0"/>
    <w:rPr>
      <w:rFonts w:ascii="宋体" w:hAnsi="Courier New" w:eastAsia="宋体"/>
      <w:kern w:val="2"/>
      <w:sz w:val="21"/>
      <w:lang w:val="en-US" w:eastAsia="zh-CN"/>
    </w:rPr>
  </w:style>
  <w:style w:type="character" w:customStyle="1" w:styleId="96">
    <w:name w:val="表正文 Char"/>
    <w:autoRedefine/>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autoRedefine/>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autoRedefine/>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autoRedefine/>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autoRedefine/>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autoRedefine/>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autoRedefine/>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62"/>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70"/>
    <w:autoRedefine/>
    <w:qFormat/>
    <w:uiPriority w:val="0"/>
    <w:rPr>
      <w:rFonts w:ascii="Arial" w:hAnsi="Arial" w:eastAsia="黑体" w:cs="Arial"/>
      <w:snapToGrid w:val="0"/>
      <w:kern w:val="0"/>
      <w:szCs w:val="21"/>
    </w:rPr>
  </w:style>
  <w:style w:type="character" w:customStyle="1" w:styleId="123">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7"/>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Char"/>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3"/>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6"/>
    <w:autoRedefine/>
    <w:qFormat/>
    <w:uiPriority w:val="0"/>
    <w:rPr>
      <w:rFonts w:ascii="宋体"/>
      <w:kern w:val="2"/>
      <w:sz w:val="24"/>
      <w:szCs w:val="21"/>
      <w:lang w:val="zh-CN"/>
    </w:rPr>
  </w:style>
  <w:style w:type="character" w:customStyle="1" w:styleId="180">
    <w:name w:val="标题 9 Char"/>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39"/>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18"/>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70"/>
    <w:autoRedefine/>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autoRedefine/>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Char"/>
    <w:link w:val="30"/>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autoRedefine/>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autoRedefine/>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Char"/>
    <w:link w:val="16"/>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autoRedefine/>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autoRedefine/>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4"/>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2"/>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9"/>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7"/>
    <w:autoRedefine/>
    <w:qFormat/>
    <w:uiPriority w:val="0"/>
    <w:rPr>
      <w:rFonts w:ascii="黑体" w:hAnsi="Courier New" w:eastAsia="黑体"/>
    </w:rPr>
  </w:style>
  <w:style w:type="character" w:customStyle="1" w:styleId="300">
    <w:name w:val="正文文本 2 Char1"/>
    <w:link w:val="56"/>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7"/>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0"/>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61"/>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1"/>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autoRedefine/>
    <w:qFormat/>
    <w:uiPriority w:val="99"/>
    <w:rPr>
      <w:kern w:val="2"/>
      <w:sz w:val="21"/>
      <w:szCs w:val="24"/>
    </w:rPr>
  </w:style>
  <w:style w:type="character" w:customStyle="1" w:styleId="343">
    <w:name w:val="签名 Char"/>
    <w:link w:val="42"/>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3"/>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0"/>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1"/>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2"/>
    <w:autoRedefine/>
    <w:qFormat/>
    <w:uiPriority w:val="0"/>
    <w:pPr>
      <w:tabs>
        <w:tab w:val="left" w:pos="840"/>
      </w:tabs>
      <w:adjustRightInd/>
      <w:ind w:left="840" w:hanging="420"/>
    </w:pPr>
  </w:style>
  <w:style w:type="paragraph" w:customStyle="1" w:styleId="62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1"/>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8"/>
    <w:autoRedefine/>
    <w:qFormat/>
    <w:uiPriority w:val="0"/>
    <w:rPr>
      <w:kern w:val="2"/>
      <w:sz w:val="21"/>
      <w:szCs w:val="24"/>
      <w:lang w:val="zh-CN"/>
    </w:rPr>
  </w:style>
  <w:style w:type="character" w:customStyle="1" w:styleId="931">
    <w:name w:val="无间隔 Char"/>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6"/>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autoRedefine/>
    <w:qFormat/>
    <w:uiPriority w:val="19"/>
    <w:rPr>
      <w:i/>
      <w:iCs/>
    </w:rPr>
  </w:style>
  <w:style w:type="table" w:customStyle="1" w:styleId="96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36742</Words>
  <Characters>38962</Characters>
  <Lines>281</Lines>
  <Paragraphs>79</Paragraphs>
  <TotalTime>35</TotalTime>
  <ScaleCrop>false</ScaleCrop>
  <LinksUpToDate>false</LinksUpToDate>
  <CharactersWithSpaces>44741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三月七</cp:lastModifiedBy>
  <cp:lastPrinted>2021-12-27T03:06:00Z</cp:lastPrinted>
  <dcterms:modified xsi:type="dcterms:W3CDTF">2024-06-11T01:15:46Z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6C8FCFAAD16744F6B243A8E00878AC1D_13</vt:lpwstr>
  </property>
</Properties>
</file>