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FF0000"/>
          <w:sz w:val="24"/>
        </w:rPr>
      </w:pPr>
    </w:p>
    <w:p>
      <w:pPr>
        <w:adjustRightInd/>
        <w:spacing w:line="360" w:lineRule="auto"/>
        <w:rPr>
          <w:rFonts w:ascii="仿宋" w:hAnsi="仿宋" w:eastAsia="仿宋" w:cs="仿宋"/>
          <w:b/>
          <w:sz w:val="44"/>
          <w:szCs w:val="44"/>
        </w:rPr>
      </w:pPr>
    </w:p>
    <w:p>
      <w:pPr>
        <w:adjustRightInd/>
        <w:spacing w:line="360" w:lineRule="auto"/>
        <w:jc w:val="center"/>
        <w:rPr>
          <w:rFonts w:hint="eastAsia" w:ascii="仿宋" w:hAnsi="仿宋" w:eastAsia="仿宋" w:cs="仿宋"/>
          <w:b/>
          <w:sz w:val="48"/>
          <w:szCs w:val="48"/>
          <w:lang w:eastAsia="zh-CN"/>
        </w:rPr>
      </w:pPr>
      <w:r>
        <w:rPr>
          <w:rFonts w:hint="eastAsia" w:ascii="仿宋" w:hAnsi="仿宋" w:eastAsia="仿宋" w:cs="仿宋"/>
          <w:b/>
          <w:spacing w:val="-28"/>
          <w:sz w:val="48"/>
          <w:szCs w:val="48"/>
          <w:lang w:eastAsia="zh-CN"/>
        </w:rPr>
        <w:t>瓜沥镇山北村市场化卫生保洁项目</w:t>
      </w:r>
    </w:p>
    <w:p>
      <w:pPr>
        <w:pStyle w:val="6"/>
        <w:rPr>
          <w:rFonts w:ascii="仿宋" w:hAnsi="仿宋" w:eastAsia="仿宋" w:cs="仿宋"/>
          <w:color w:val="auto"/>
        </w:rPr>
      </w:pPr>
    </w:p>
    <w:p>
      <w:pPr>
        <w:pStyle w:val="6"/>
        <w:rPr>
          <w:rFonts w:ascii="仿宋" w:hAnsi="仿宋" w:eastAsia="仿宋" w:cs="仿宋"/>
          <w:color w:val="auto"/>
        </w:rPr>
      </w:pPr>
    </w:p>
    <w:p>
      <w:pPr>
        <w:adjustRightInd/>
        <w:spacing w:line="360" w:lineRule="auto"/>
        <w:jc w:val="center"/>
        <w:rPr>
          <w:rFonts w:ascii="仿宋" w:hAnsi="仿宋" w:eastAsia="仿宋" w:cs="仿宋"/>
          <w:b/>
          <w:sz w:val="84"/>
          <w:szCs w:val="84"/>
        </w:rPr>
      </w:pPr>
      <w:r>
        <w:rPr>
          <w:rFonts w:hint="eastAsia" w:ascii="仿宋" w:hAnsi="仿宋" w:eastAsia="仿宋" w:cs="仿宋"/>
          <w:b/>
          <w:sz w:val="84"/>
          <w:szCs w:val="84"/>
        </w:rPr>
        <w:t>交易文件</w:t>
      </w:r>
    </w:p>
    <w:p>
      <w:pPr>
        <w:adjustRightInd/>
        <w:spacing w:line="360" w:lineRule="auto"/>
        <w:jc w:val="center"/>
        <w:rPr>
          <w:rFonts w:ascii="仿宋" w:hAnsi="仿宋" w:eastAsia="仿宋" w:cs="仿宋"/>
          <w:b/>
          <w:sz w:val="56"/>
          <w:szCs w:val="72"/>
        </w:rPr>
      </w:pPr>
      <w:r>
        <w:rPr>
          <w:rFonts w:hint="eastAsia" w:ascii="仿宋" w:hAnsi="仿宋" w:eastAsia="仿宋" w:cs="仿宋"/>
          <w:b/>
          <w:sz w:val="56"/>
          <w:szCs w:val="72"/>
        </w:rPr>
        <w:t>（电子交易标）</w:t>
      </w:r>
    </w:p>
    <w:p>
      <w:pPr>
        <w:snapToGrid w:val="0"/>
        <w:spacing w:line="360" w:lineRule="auto"/>
        <w:ind w:firstLine="3012" w:firstLineChars="1000"/>
        <w:rPr>
          <w:rFonts w:hint="default" w:ascii="仿宋" w:hAnsi="仿宋" w:eastAsia="仿宋" w:cs="仿宋"/>
          <w:b/>
          <w:bCs/>
          <w:sz w:val="30"/>
          <w:szCs w:val="30"/>
          <w:lang w:val="en-US" w:eastAsia="zh-CN"/>
        </w:rPr>
      </w:pPr>
      <w:r>
        <w:rPr>
          <w:rFonts w:hint="eastAsia" w:ascii="仿宋" w:hAnsi="仿宋" w:eastAsia="仿宋" w:cs="仿宋"/>
          <w:b/>
          <w:bCs/>
          <w:sz w:val="30"/>
          <w:szCs w:val="30"/>
        </w:rPr>
        <w:t>编号: 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-GLQTCG-</w:t>
      </w:r>
      <w:r>
        <w:rPr>
          <w:rFonts w:hint="eastAsia" w:ascii="仿宋" w:hAnsi="仿宋" w:eastAsia="仿宋" w:cs="仿宋"/>
          <w:b/>
          <w:bCs/>
          <w:sz w:val="30"/>
          <w:szCs w:val="30"/>
          <w:lang w:val="en-US" w:eastAsia="zh-CN"/>
        </w:rPr>
        <w:t>09</w:t>
      </w:r>
    </w:p>
    <w:p>
      <w:pPr>
        <w:adjustRightInd/>
        <w:spacing w:line="360" w:lineRule="auto"/>
        <w:jc w:val="center"/>
        <w:rPr>
          <w:rFonts w:ascii="仿宋" w:hAnsi="仿宋" w:eastAsia="仿宋" w:cs="仿宋"/>
          <w:b/>
          <w:sz w:val="56"/>
          <w:szCs w:val="72"/>
        </w:rPr>
      </w:pPr>
    </w:p>
    <w:p>
      <w:pPr>
        <w:spacing w:line="360" w:lineRule="auto"/>
        <w:jc w:val="center"/>
        <w:rPr>
          <w:rFonts w:ascii="仿宋" w:hAnsi="仿宋" w:eastAsia="仿宋" w:cs="仿宋"/>
          <w:b/>
          <w:sz w:val="24"/>
        </w:rPr>
      </w:pPr>
    </w:p>
    <w:p>
      <w:pPr>
        <w:pStyle w:val="2"/>
        <w:numPr>
          <w:ilvl w:val="2"/>
          <w:numId w:val="0"/>
        </w:numPr>
        <w:rPr>
          <w:rFonts w:ascii="仿宋" w:hAnsi="仿宋" w:eastAsia="仿宋" w:cs="仿宋"/>
        </w:rPr>
      </w:pPr>
    </w:p>
    <w:p>
      <w:pPr>
        <w:pStyle w:val="2"/>
        <w:numPr>
          <w:ilvl w:val="2"/>
          <w:numId w:val="0"/>
        </w:numPr>
        <w:rPr>
          <w:rFonts w:ascii="仿宋" w:hAnsi="仿宋" w:eastAsia="仿宋" w:cs="仿宋"/>
        </w:rPr>
      </w:pPr>
    </w:p>
    <w:p>
      <w:pPr>
        <w:rPr>
          <w:rFonts w:ascii="仿宋" w:hAnsi="仿宋" w:eastAsia="仿宋" w:cs="仿宋"/>
        </w:rPr>
      </w:pPr>
    </w:p>
    <w:p>
      <w:pPr>
        <w:snapToGrid w:val="0"/>
        <w:spacing w:line="360" w:lineRule="auto"/>
        <w:jc w:val="center"/>
        <w:rPr>
          <w:rFonts w:hint="eastAsia" w:ascii="仿宋" w:hAnsi="仿宋" w:eastAsia="仿宋" w:cs="仿宋"/>
          <w:bCs/>
          <w:sz w:val="32"/>
          <w:szCs w:val="32"/>
          <w:lang w:eastAsia="zh-CN"/>
        </w:rPr>
      </w:pPr>
      <w:r>
        <w:rPr>
          <w:rFonts w:hint="eastAsia" w:ascii="仿宋" w:hAnsi="仿宋" w:eastAsia="仿宋" w:cs="仿宋"/>
          <w:bCs/>
          <w:sz w:val="32"/>
          <w:szCs w:val="32"/>
          <w:lang w:eastAsia="zh-CN"/>
        </w:rPr>
        <w:t>杭州萧山瓜沥山北股份经济联合社</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浙江华域高宇项目管理有限公司</w:t>
      </w:r>
    </w:p>
    <w:p>
      <w:pPr>
        <w:snapToGrid w:val="0"/>
        <w:spacing w:line="360" w:lineRule="auto"/>
        <w:jc w:val="center"/>
        <w:rPr>
          <w:rFonts w:ascii="仿宋" w:hAnsi="仿宋" w:eastAsia="仿宋" w:cs="仿宋"/>
          <w:sz w:val="24"/>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四</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六</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十七</w:t>
      </w:r>
      <w:r>
        <w:rPr>
          <w:rFonts w:hint="eastAsia" w:ascii="仿宋" w:hAnsi="仿宋" w:eastAsia="仿宋" w:cs="仿宋"/>
          <w:bCs/>
          <w:sz w:val="32"/>
          <w:szCs w:val="32"/>
        </w:rPr>
        <w:t>日</w:t>
      </w: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bookmarkStart w:id="1" w:name="_Hlt91233176"/>
      <w:bookmarkEnd w:id="1"/>
      <w:bookmarkStart w:id="2" w:name="_Toc91899869"/>
      <w:r>
        <w:rPr>
          <w:rFonts w:hint="eastAsia" w:ascii="仿宋" w:hAnsi="仿宋" w:eastAsia="仿宋" w:cs="仿宋"/>
          <w:sz w:val="32"/>
          <w:szCs w:val="32"/>
        </w:rPr>
        <w:t>第一部分      交易公告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供应商须知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评审办法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pStyle w:val="3"/>
        <w:rPr>
          <w:rFonts w:cs="仿宋"/>
          <w:color w:val="auto"/>
        </w:rPr>
      </w:pPr>
      <w:bookmarkStart w:id="3" w:name="第一部分"/>
      <w:r>
        <w:rPr>
          <w:rFonts w:hint="eastAsia" w:cs="仿宋"/>
          <w:color w:val="auto"/>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cs="仿宋"/>
          <w:color w:val="auto"/>
        </w:rPr>
        <w:t>第一部分 交易公告</w:t>
      </w:r>
    </w:p>
    <w:p>
      <w:pPr>
        <w:pBdr>
          <w:top w:val="single" w:color="auto" w:sz="4" w:space="1"/>
          <w:left w:val="single" w:color="auto" w:sz="4" w:space="4"/>
          <w:bottom w:val="single" w:color="auto" w:sz="4" w:space="1"/>
          <w:right w:val="single" w:color="auto" w:sz="4" w:space="4"/>
        </w:pBdr>
        <w:ind w:left="840"/>
        <w:rPr>
          <w:rFonts w:ascii="仿宋" w:hAnsi="仿宋" w:eastAsia="仿宋" w:cs="仿宋"/>
          <w:sz w:val="24"/>
          <w:szCs w:val="28"/>
        </w:rPr>
      </w:pPr>
      <w:r>
        <w:rPr>
          <w:rFonts w:hint="eastAsia" w:ascii="仿宋" w:hAnsi="仿宋" w:eastAsia="仿宋" w:cs="仿宋"/>
          <w:sz w:val="24"/>
          <w:szCs w:val="28"/>
        </w:rPr>
        <w:t>项目概况：</w:t>
      </w:r>
    </w:p>
    <w:p>
      <w:pPr>
        <w:pBdr>
          <w:top w:val="single" w:color="auto" w:sz="4" w:space="1"/>
          <w:left w:val="single" w:color="auto" w:sz="4" w:space="4"/>
          <w:bottom w:val="single" w:color="auto" w:sz="4" w:space="1"/>
          <w:right w:val="single" w:color="auto" w:sz="4" w:space="4"/>
        </w:pBdr>
        <w:ind w:left="840" w:firstLine="480" w:firstLineChars="200"/>
        <w:rPr>
          <w:rFonts w:ascii="仿宋" w:hAnsi="仿宋" w:eastAsia="仿宋" w:cs="仿宋"/>
          <w:sz w:val="24"/>
          <w:szCs w:val="28"/>
        </w:rPr>
      </w:pPr>
      <w:r>
        <w:rPr>
          <w:rFonts w:hint="eastAsia" w:ascii="仿宋" w:hAnsi="仿宋" w:eastAsia="仿宋" w:cs="仿宋"/>
          <w:sz w:val="24"/>
          <w:lang w:eastAsia="zh-CN"/>
        </w:rPr>
        <w:t>瓜沥镇山北村市场化卫生保洁项目</w:t>
      </w:r>
      <w:r>
        <w:rPr>
          <w:rFonts w:hint="eastAsia" w:ascii="仿宋" w:hAnsi="仿宋" w:eastAsia="仿宋" w:cs="仿宋"/>
          <w:sz w:val="24"/>
        </w:rPr>
        <w:t>的潜在供应商应在乐采云平台（</w:t>
      </w:r>
      <w:r>
        <w:fldChar w:fldCharType="begin"/>
      </w:r>
      <w:r>
        <w:instrText xml:space="preserve"> HYPERLINK "https://www.zcygov.cn/）获取（下载）招标文件，并于2021年" </w:instrText>
      </w:r>
      <w:r>
        <w:fldChar w:fldCharType="separate"/>
      </w:r>
      <w:r>
        <w:rPr>
          <w:rStyle w:val="71"/>
          <w:rFonts w:hint="eastAsia" w:ascii="仿宋" w:hAnsi="仿宋" w:eastAsia="仿宋" w:cs="仿宋"/>
          <w:color w:val="auto"/>
          <w:sz w:val="24"/>
          <w:szCs w:val="24"/>
        </w:rPr>
        <w:t>https∶//xsnbsc.lecaiyun.com）获取（下载）交易文件，并于</w:t>
      </w:r>
      <w:r>
        <w:rPr>
          <w:rStyle w:val="71"/>
          <w:rFonts w:hint="eastAsia" w:ascii="仿宋" w:hAnsi="仿宋" w:eastAsia="仿宋" w:cs="仿宋"/>
          <w:color w:val="auto"/>
          <w:sz w:val="24"/>
          <w:szCs w:val="24"/>
          <w:u w:val="single"/>
        </w:rPr>
        <w:t>20</w:t>
      </w:r>
      <w:r>
        <w:rPr>
          <w:rStyle w:val="71"/>
          <w:rFonts w:hint="eastAsia" w:ascii="仿宋" w:hAnsi="仿宋" w:eastAsia="仿宋" w:cs="仿宋"/>
          <w:color w:val="auto"/>
          <w:sz w:val="24"/>
          <w:szCs w:val="24"/>
          <w:u w:val="single"/>
          <w:lang w:val="en-US" w:eastAsia="zh-CN"/>
        </w:rPr>
        <w:t>24</w:t>
      </w:r>
      <w:r>
        <w:rPr>
          <w:rStyle w:val="71"/>
          <w:rFonts w:hint="eastAsia" w:ascii="仿宋" w:hAnsi="仿宋" w:eastAsia="仿宋" w:cs="仿宋"/>
          <w:color w:val="auto"/>
          <w:sz w:val="24"/>
          <w:szCs w:val="24"/>
        </w:rPr>
        <w:t>年</w:t>
      </w:r>
      <w:r>
        <w:rPr>
          <w:rStyle w:val="71"/>
          <w:rFonts w:hint="eastAsia" w:ascii="仿宋" w:hAnsi="仿宋" w:eastAsia="仿宋" w:cs="仿宋"/>
          <w:color w:val="auto"/>
          <w:sz w:val="24"/>
          <w:szCs w:val="24"/>
        </w:rPr>
        <w:fldChar w:fldCharType="end"/>
      </w:r>
      <w:r>
        <w:rPr>
          <w:rStyle w:val="71"/>
          <w:rFonts w:hint="eastAsia" w:ascii="仿宋" w:hAnsi="仿宋" w:eastAsia="仿宋" w:cs="仿宋"/>
          <w:color w:val="auto"/>
          <w:sz w:val="24"/>
          <w:szCs w:val="24"/>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分00 秒</w:t>
      </w:r>
      <w:r>
        <w:rPr>
          <w:rFonts w:hint="eastAsia" w:ascii="仿宋" w:hAnsi="仿宋" w:eastAsia="仿宋" w:cs="仿宋"/>
          <w:bCs/>
          <w:sz w:val="24"/>
        </w:rPr>
        <w:t>（北京时间）前</w:t>
      </w:r>
      <w:r>
        <w:rPr>
          <w:rFonts w:hint="eastAsia" w:ascii="仿宋" w:hAnsi="仿宋" w:eastAsia="仿宋" w:cs="仿宋"/>
          <w:sz w:val="24"/>
        </w:rPr>
        <w:t>递交（上传）投标文件</w:t>
      </w:r>
    </w:p>
    <w:p>
      <w:pPr>
        <w:pStyle w:val="4"/>
        <w:numPr>
          <w:ilvl w:val="0"/>
          <w:numId w:val="0"/>
        </w:numPr>
        <w:rPr>
          <w:rFonts w:ascii="仿宋" w:eastAsia="仿宋" w:cs="仿宋"/>
          <w:sz w:val="24"/>
          <w:szCs w:val="28"/>
        </w:rPr>
      </w:pPr>
      <w:bookmarkStart w:id="11" w:name="_Toc35393790"/>
      <w:bookmarkStart w:id="12" w:name="_Toc28359002"/>
      <w:bookmarkStart w:id="13" w:name="_Toc28359079"/>
      <w:bookmarkStart w:id="14" w:name="_Toc35393621"/>
      <w:bookmarkStart w:id="15" w:name="_Hlk24379207"/>
      <w:r>
        <w:rPr>
          <w:rFonts w:hint="eastAsia" w:ascii="仿宋" w:eastAsia="仿宋" w:cs="仿宋"/>
          <w:sz w:val="24"/>
          <w:szCs w:val="28"/>
        </w:rPr>
        <w:t>一、项目基本情况</w:t>
      </w:r>
      <w:bookmarkEnd w:id="11"/>
      <w:bookmarkEnd w:id="12"/>
      <w:bookmarkEnd w:id="13"/>
      <w:bookmarkEnd w:id="14"/>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 xml:space="preserve">项目编号：2024-GLQTCG-09 </w:t>
      </w:r>
    </w:p>
    <w:p>
      <w:pPr>
        <w:spacing w:line="360" w:lineRule="auto"/>
        <w:ind w:left="1620" w:leftChars="200" w:hanging="1200" w:hangingChars="500"/>
        <w:jc w:val="left"/>
        <w:rPr>
          <w:rFonts w:hint="eastAsia" w:ascii="仿宋" w:hAnsi="仿宋" w:eastAsia="仿宋" w:cs="仿宋"/>
          <w:sz w:val="24"/>
          <w:lang w:eastAsia="zh-CN"/>
        </w:rPr>
      </w:pPr>
      <w:r>
        <w:rPr>
          <w:rFonts w:hint="eastAsia" w:ascii="仿宋" w:hAnsi="仿宋" w:eastAsia="仿宋" w:cs="仿宋"/>
          <w:sz w:val="24"/>
          <w:szCs w:val="28"/>
        </w:rPr>
        <w:t>项目名称：</w:t>
      </w:r>
      <w:bookmarkEnd w:id="15"/>
      <w:r>
        <w:rPr>
          <w:rFonts w:hint="eastAsia" w:ascii="仿宋" w:hAnsi="仿宋" w:eastAsia="仿宋" w:cs="仿宋"/>
          <w:sz w:val="24"/>
          <w:lang w:eastAsia="zh-CN"/>
        </w:rPr>
        <w:t>瓜沥镇山北村市场化卫生保洁项目</w:t>
      </w:r>
    </w:p>
    <w:p>
      <w:pPr>
        <w:spacing w:line="360" w:lineRule="auto"/>
        <w:ind w:left="420" w:leftChars="200"/>
        <w:jc w:val="left"/>
        <w:rPr>
          <w:rFonts w:hint="eastAsia" w:ascii="仿宋" w:hAnsi="仿宋" w:eastAsia="仿宋" w:cs="仿宋"/>
          <w:sz w:val="24"/>
          <w:szCs w:val="28"/>
          <w:lang w:eastAsia="zh-CN"/>
        </w:rPr>
      </w:pPr>
      <w:r>
        <w:rPr>
          <w:rFonts w:hint="eastAsia" w:ascii="仿宋" w:hAnsi="仿宋" w:eastAsia="仿宋" w:cs="仿宋"/>
          <w:sz w:val="24"/>
          <w:szCs w:val="28"/>
        </w:rPr>
        <w:t>预算金额：</w:t>
      </w:r>
      <w:r>
        <w:rPr>
          <w:rFonts w:hint="eastAsia" w:ascii="仿宋" w:hAnsi="仿宋" w:eastAsia="仿宋" w:cs="仿宋"/>
          <w:sz w:val="24"/>
          <w:szCs w:val="28"/>
          <w:lang w:val="en-US" w:eastAsia="zh-CN"/>
        </w:rPr>
        <w:t>72.2</w:t>
      </w:r>
      <w:r>
        <w:rPr>
          <w:rFonts w:hint="eastAsia" w:ascii="仿宋" w:hAnsi="仿宋" w:eastAsia="仿宋" w:cs="仿宋"/>
          <w:sz w:val="24"/>
          <w:szCs w:val="28"/>
        </w:rPr>
        <w:t>万元</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2年</w:t>
      </w:r>
      <w:r>
        <w:rPr>
          <w:rFonts w:hint="eastAsia" w:ascii="仿宋" w:hAnsi="仿宋" w:eastAsia="仿宋" w:cs="仿宋"/>
          <w:sz w:val="24"/>
          <w:szCs w:val="28"/>
          <w:lang w:eastAsia="zh-CN"/>
        </w:rPr>
        <w:t>）</w:t>
      </w:r>
    </w:p>
    <w:p>
      <w:pPr>
        <w:spacing w:line="360" w:lineRule="auto"/>
        <w:ind w:left="420" w:leftChars="200"/>
        <w:jc w:val="left"/>
        <w:rPr>
          <w:rFonts w:hint="eastAsia" w:ascii="仿宋" w:hAnsi="仿宋" w:eastAsia="仿宋" w:cs="仿宋"/>
          <w:sz w:val="24"/>
          <w:szCs w:val="28"/>
          <w:lang w:eastAsia="zh-CN"/>
        </w:rPr>
      </w:pPr>
      <w:r>
        <w:rPr>
          <w:rFonts w:hint="eastAsia" w:ascii="仿宋" w:hAnsi="仿宋" w:eastAsia="仿宋" w:cs="仿宋"/>
          <w:sz w:val="24"/>
          <w:szCs w:val="28"/>
        </w:rPr>
        <w:t>最高限价：</w:t>
      </w:r>
      <w:r>
        <w:rPr>
          <w:rFonts w:hint="eastAsia" w:ascii="仿宋" w:hAnsi="仿宋" w:eastAsia="仿宋" w:cs="仿宋"/>
          <w:sz w:val="24"/>
          <w:szCs w:val="28"/>
          <w:lang w:val="en-US" w:eastAsia="zh-CN"/>
        </w:rPr>
        <w:t>72.2</w:t>
      </w:r>
      <w:r>
        <w:rPr>
          <w:rFonts w:hint="eastAsia" w:ascii="仿宋" w:hAnsi="仿宋" w:eastAsia="仿宋" w:cs="仿宋"/>
          <w:sz w:val="24"/>
          <w:szCs w:val="28"/>
        </w:rPr>
        <w:t>万元</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2年</w:t>
      </w:r>
      <w:r>
        <w:rPr>
          <w:rFonts w:hint="eastAsia" w:ascii="仿宋" w:hAnsi="仿宋" w:eastAsia="仿宋" w:cs="仿宋"/>
          <w:sz w:val="24"/>
          <w:szCs w:val="28"/>
          <w:lang w:eastAsia="zh-CN"/>
        </w:rPr>
        <w:t>）</w:t>
      </w:r>
    </w:p>
    <w:p>
      <w:pPr>
        <w:spacing w:line="360" w:lineRule="auto"/>
        <w:ind w:left="420" w:leftChars="200"/>
        <w:jc w:val="left"/>
        <w:rPr>
          <w:rFonts w:ascii="仿宋" w:hAnsi="仿宋" w:eastAsia="仿宋" w:cs="仿宋"/>
          <w:sz w:val="24"/>
          <w:szCs w:val="28"/>
          <w:u w:val="single"/>
        </w:rPr>
      </w:pPr>
      <w:r>
        <w:rPr>
          <w:rFonts w:hint="eastAsia" w:ascii="仿宋" w:hAnsi="仿宋" w:eastAsia="仿宋" w:cs="仿宋"/>
          <w:sz w:val="24"/>
          <w:szCs w:val="28"/>
        </w:rPr>
        <w:t>采购需求：详见交易需求。</w:t>
      </w:r>
    </w:p>
    <w:p>
      <w:pPr>
        <w:spacing w:line="360" w:lineRule="auto"/>
        <w:ind w:left="420" w:leftChars="200"/>
        <w:jc w:val="left"/>
        <w:rPr>
          <w:rFonts w:hint="eastAsia" w:ascii="仿宋" w:hAnsi="仿宋" w:eastAsia="仿宋" w:cs="仿宋"/>
          <w:sz w:val="24"/>
          <w:lang w:eastAsia="zh-CN"/>
        </w:rPr>
      </w:pPr>
      <w:r>
        <w:rPr>
          <w:rFonts w:hint="eastAsia" w:ascii="仿宋" w:hAnsi="仿宋" w:eastAsia="仿宋" w:cs="仿宋"/>
          <w:sz w:val="24"/>
        </w:rPr>
        <w:t>标项名称:</w:t>
      </w:r>
      <w:r>
        <w:rPr>
          <w:rFonts w:hint="eastAsia" w:ascii="仿宋" w:hAnsi="仿宋" w:eastAsia="仿宋" w:cs="仿宋"/>
          <w:sz w:val="24"/>
          <w:lang w:eastAsia="zh-CN"/>
        </w:rPr>
        <w:t>瓜沥镇山北村市场化卫生保洁项目</w:t>
      </w:r>
    </w:p>
    <w:p>
      <w:pPr>
        <w:pStyle w:val="6"/>
        <w:spacing w:line="360" w:lineRule="auto"/>
        <w:ind w:firstLine="480"/>
        <w:rPr>
          <w:rFonts w:ascii="仿宋" w:hAnsi="仿宋" w:eastAsia="仿宋" w:cs="仿宋"/>
          <w:color w:val="auto"/>
          <w:sz w:val="24"/>
        </w:rPr>
      </w:pPr>
      <w:r>
        <w:rPr>
          <w:rFonts w:hint="eastAsia" w:ascii="仿宋" w:hAnsi="仿宋" w:eastAsia="仿宋" w:cs="仿宋"/>
          <w:color w:val="auto"/>
          <w:sz w:val="24"/>
        </w:rPr>
        <w:t>数量：1项</w:t>
      </w:r>
    </w:p>
    <w:p>
      <w:pPr>
        <w:pStyle w:val="6"/>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w:t>
      </w:r>
      <w:r>
        <w:rPr>
          <w:rFonts w:hint="eastAsia" w:ascii="仿宋" w:hAnsi="仿宋" w:eastAsia="仿宋" w:cs="仿宋"/>
          <w:color w:val="auto"/>
          <w:sz w:val="24"/>
          <w:lang w:val="en-US" w:eastAsia="zh-CN"/>
        </w:rPr>
        <w:t>72.2</w:t>
      </w:r>
      <w:r>
        <w:rPr>
          <w:rFonts w:hint="eastAsia" w:ascii="仿宋" w:hAnsi="仿宋" w:eastAsia="仿宋" w:cs="仿宋"/>
          <w:color w:val="auto"/>
          <w:sz w:val="24"/>
          <w:szCs w:val="28"/>
        </w:rPr>
        <w:t>万元</w:t>
      </w:r>
    </w:p>
    <w:p>
      <w:pPr>
        <w:pStyle w:val="6"/>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简要规格描述或项目基本概况介绍、用途：详见交易需求</w:t>
      </w:r>
    </w:p>
    <w:p>
      <w:pPr>
        <w:pStyle w:val="6"/>
        <w:spacing w:line="360" w:lineRule="auto"/>
        <w:ind w:firstLine="480"/>
        <w:rPr>
          <w:rFonts w:ascii="仿宋" w:hAnsi="仿宋" w:eastAsia="仿宋" w:cs="仿宋"/>
          <w:color w:val="auto"/>
          <w:sz w:val="24"/>
        </w:rPr>
      </w:pPr>
      <w:r>
        <w:rPr>
          <w:rFonts w:hint="eastAsia" w:ascii="仿宋" w:hAnsi="仿宋" w:eastAsia="仿宋" w:cs="仿宋"/>
          <w:color w:val="auto"/>
          <w:sz w:val="24"/>
        </w:rPr>
        <w:t>备注：/</w:t>
      </w:r>
    </w:p>
    <w:p>
      <w:pPr>
        <w:pStyle w:val="6"/>
        <w:spacing w:line="360" w:lineRule="auto"/>
        <w:ind w:firstLine="480"/>
        <w:rPr>
          <w:rFonts w:ascii="仿宋" w:hAnsi="仿宋" w:eastAsia="仿宋" w:cs="仿宋"/>
          <w:color w:val="auto"/>
          <w:sz w:val="24"/>
        </w:rPr>
      </w:pPr>
      <w:r>
        <w:rPr>
          <w:rFonts w:hint="eastAsia" w:ascii="仿宋" w:hAnsi="仿宋" w:eastAsia="仿宋" w:cs="仿宋"/>
          <w:b/>
          <w:bCs/>
          <w:color w:val="auto"/>
          <w:sz w:val="24"/>
        </w:rPr>
        <w:t>合同履约期限：</w:t>
      </w:r>
      <w:r>
        <w:rPr>
          <w:rFonts w:hint="eastAsia" w:ascii="仿宋" w:hAnsi="仿宋" w:eastAsia="仿宋" w:cs="仿宋"/>
          <w:color w:val="auto"/>
          <w:sz w:val="24"/>
        </w:rPr>
        <w:t>详见交易需求</w:t>
      </w:r>
    </w:p>
    <w:p>
      <w:pPr>
        <w:spacing w:line="360" w:lineRule="auto"/>
        <w:ind w:firstLine="480"/>
        <w:rPr>
          <w:rFonts w:ascii="仿宋" w:hAnsi="仿宋" w:eastAsia="仿宋" w:cs="仿宋"/>
          <w:b/>
          <w:sz w:val="24"/>
        </w:rPr>
      </w:pPr>
      <w:r>
        <w:rPr>
          <w:rFonts w:hint="eastAsia" w:ascii="仿宋" w:hAnsi="仿宋" w:eastAsia="仿宋" w:cs="仿宋"/>
          <w:b/>
          <w:sz w:val="24"/>
        </w:rPr>
        <w:t xml:space="preserve">本项目是否接受联合体投标：（ ）是；（√）否 </w:t>
      </w:r>
    </w:p>
    <w:p>
      <w:pPr>
        <w:pStyle w:val="4"/>
        <w:numPr>
          <w:ilvl w:val="0"/>
          <w:numId w:val="0"/>
        </w:numPr>
        <w:rPr>
          <w:rFonts w:ascii="仿宋" w:eastAsia="仿宋" w:cs="仿宋"/>
          <w:sz w:val="24"/>
          <w:szCs w:val="28"/>
        </w:rPr>
      </w:pPr>
      <w:r>
        <w:rPr>
          <w:rFonts w:hint="eastAsia" w:ascii="仿宋" w:eastAsia="仿宋" w:cs="仿宋"/>
          <w:sz w:val="24"/>
          <w:szCs w:val="28"/>
        </w:rPr>
        <w:t>二、</w:t>
      </w:r>
      <w:bookmarkStart w:id="16" w:name="_Toc28359080"/>
      <w:bookmarkStart w:id="17" w:name="_Toc35393622"/>
      <w:bookmarkStart w:id="18" w:name="_Toc28359003"/>
      <w:bookmarkStart w:id="19" w:name="_Toc35393791"/>
      <w:r>
        <w:rPr>
          <w:rFonts w:hint="eastAsia" w:ascii="仿宋" w:eastAsia="仿宋" w:cs="仿宋"/>
          <w:sz w:val="24"/>
          <w:szCs w:val="28"/>
        </w:rPr>
        <w:t>申请人的资格要求：</w:t>
      </w:r>
      <w:bookmarkEnd w:id="16"/>
      <w:bookmarkEnd w:id="17"/>
      <w:bookmarkEnd w:id="18"/>
      <w:bookmarkEnd w:id="19"/>
    </w:p>
    <w:p>
      <w:pPr>
        <w:spacing w:line="360" w:lineRule="auto"/>
        <w:ind w:firstLine="480" w:firstLineChars="200"/>
        <w:rPr>
          <w:rFonts w:ascii="仿宋" w:hAnsi="仿宋" w:eastAsia="仿宋" w:cs="仿宋"/>
          <w:sz w:val="24"/>
        </w:rPr>
      </w:pPr>
      <w:bookmarkStart w:id="20" w:name="_Toc35393792"/>
      <w:bookmarkStart w:id="21" w:name="_Toc35393623"/>
      <w:bookmarkStart w:id="22" w:name="_Toc28359004"/>
      <w:bookmarkStart w:id="23" w:name="_Toc28359081"/>
      <w:r>
        <w:rPr>
          <w:rFonts w:hint="eastAsia" w:ascii="仿宋" w:hAnsi="仿宋" w:eastAsia="仿宋" w:cs="仿宋"/>
          <w:sz w:val="24"/>
        </w:rPr>
        <w:t>1.满足《中华人民共和国政府采购法》第二十二条规定；</w:t>
      </w:r>
    </w:p>
    <w:p>
      <w:pPr>
        <w:pStyle w:val="4"/>
        <w:numPr>
          <w:ilvl w:val="0"/>
          <w:numId w:val="0"/>
        </w:numPr>
        <w:ind w:left="432"/>
        <w:rPr>
          <w:rFonts w:ascii="仿宋" w:eastAsia="仿宋" w:cs="仿宋"/>
          <w:b w:val="0"/>
          <w:bCs w:val="0"/>
          <w:sz w:val="24"/>
          <w:szCs w:val="24"/>
          <w:lang w:val="en-US"/>
        </w:rPr>
      </w:pPr>
      <w:r>
        <w:rPr>
          <w:rFonts w:hint="eastAsia" w:ascii="仿宋" w:eastAsia="仿宋" w:cs="仿宋"/>
          <w:b w:val="0"/>
          <w:bCs w:val="0"/>
          <w:sz w:val="24"/>
          <w:szCs w:val="24"/>
          <w:lang w:val="en-US"/>
        </w:rPr>
        <w:t>2.单位负责人为同一人或者存在直接控股、管理关系的不同供应商，不得参加同一</w:t>
      </w:r>
    </w:p>
    <w:p>
      <w:pPr>
        <w:pStyle w:val="4"/>
        <w:numPr>
          <w:ilvl w:val="0"/>
          <w:numId w:val="0"/>
        </w:numPr>
        <w:rPr>
          <w:rFonts w:ascii="仿宋" w:eastAsia="仿宋" w:cs="仿宋"/>
          <w:b w:val="0"/>
          <w:bCs w:val="0"/>
          <w:sz w:val="24"/>
          <w:szCs w:val="24"/>
          <w:lang w:val="en-US"/>
        </w:rPr>
      </w:pPr>
      <w:r>
        <w:rPr>
          <w:rFonts w:hint="eastAsia" w:ascii="仿宋" w:eastAsia="仿宋" w:cs="仿宋"/>
          <w:b w:val="0"/>
          <w:bCs w:val="0"/>
          <w:sz w:val="24"/>
          <w:szCs w:val="24"/>
          <w:lang w:val="en-US"/>
        </w:rPr>
        <w:t>合同项下的政府采购活动。</w:t>
      </w:r>
    </w:p>
    <w:p>
      <w:pPr>
        <w:spacing w:line="360" w:lineRule="auto"/>
        <w:ind w:firstLine="480" w:firstLineChars="200"/>
        <w:rPr>
          <w:rFonts w:ascii="仿宋" w:hAnsi="仿宋" w:eastAsia="仿宋" w:cs="仿宋"/>
          <w:sz w:val="24"/>
        </w:rPr>
      </w:pPr>
      <w:r>
        <w:rPr>
          <w:rFonts w:hint="eastAsia" w:ascii="仿宋" w:hAnsi="仿宋" w:eastAsia="仿宋" w:cs="仿宋"/>
          <w:sz w:val="24"/>
        </w:rPr>
        <w:t>3.未被“信用中国”（www.creditchina.gov.cn）、中国政府采购网（www.ccgp.gov.cn）列入失信被执行人、重大税收违法案件当事人名单、政府采购严重违法失信行为记录名单。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rPr>
      </w:pPr>
      <w:r>
        <w:rPr>
          <w:rFonts w:hint="eastAsia" w:ascii="仿宋" w:hAnsi="仿宋" w:eastAsia="仿宋" w:cs="仿宋"/>
          <w:sz w:val="24"/>
        </w:rPr>
        <w:t>4.落实政府采购政策需满足的资格要求：</w:t>
      </w:r>
      <w:r>
        <w:rPr>
          <w:rFonts w:hint="eastAsia" w:ascii="仿宋" w:hAnsi="仿宋" w:eastAsia="仿宋" w:cs="仿宋"/>
          <w:b/>
          <w:sz w:val="24"/>
        </w:rPr>
        <w:t>（ √）</w:t>
      </w: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sz w:val="24"/>
        </w:rPr>
        <w:t>5.本项目的特定资格要求：</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sz w:val="24"/>
        </w:rPr>
        <w:t>（√）专门面向中小企业</w:t>
      </w:r>
    </w:p>
    <w:p>
      <w:pPr>
        <w:spacing w:line="360" w:lineRule="auto"/>
        <w:ind w:firstLine="480" w:firstLineChars="200"/>
        <w:rPr>
          <w:rFonts w:ascii="仿宋" w:hAnsi="仿宋" w:eastAsia="仿宋" w:cs="仿宋"/>
          <w:sz w:val="24"/>
        </w:rPr>
      </w:pPr>
      <w:r>
        <w:rPr>
          <w:rFonts w:hint="eastAsia" w:ascii="仿宋" w:hAnsi="仿宋" w:eastAsia="仿宋" w:cs="仿宋"/>
          <w:sz w:val="24"/>
        </w:rPr>
        <w:t>（ ）货物全部由符合政策要求的中小企业制造，提供中小企业声明函；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）货物全部由符合政策要求的小微企业制造，提供中小企业声明函；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）服务全部由符合政策要求的中小企业承接，提供中小企业声明函；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）服务全部由符合政策要求的小微企业承接，提供中小企业声明函；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pStyle w:val="4"/>
        <w:numPr>
          <w:ilvl w:val="0"/>
          <w:numId w:val="0"/>
        </w:numPr>
        <w:rPr>
          <w:rFonts w:ascii="仿宋" w:eastAsia="仿宋" w:cs="仿宋"/>
          <w:sz w:val="24"/>
          <w:szCs w:val="28"/>
        </w:rPr>
      </w:pPr>
      <w:r>
        <w:rPr>
          <w:rFonts w:hint="eastAsia" w:ascii="仿宋" w:eastAsia="仿宋" w:cs="仿宋"/>
          <w:sz w:val="24"/>
          <w:szCs w:val="28"/>
        </w:rPr>
        <w:t>三、获取交易文件</w:t>
      </w:r>
      <w:bookmarkEnd w:id="20"/>
      <w:bookmarkEnd w:id="21"/>
      <w:bookmarkEnd w:id="22"/>
      <w:bookmarkEnd w:id="23"/>
    </w:p>
    <w:p>
      <w:pPr>
        <w:spacing w:line="360" w:lineRule="auto"/>
        <w:ind w:firstLine="482" w:firstLineChars="200"/>
        <w:rPr>
          <w:rFonts w:ascii="仿宋" w:hAnsi="仿宋" w:eastAsia="仿宋" w:cs="仿宋"/>
          <w:sz w:val="24"/>
        </w:rPr>
      </w:pPr>
      <w:bookmarkStart w:id="24" w:name="_Toc28359005"/>
      <w:bookmarkStart w:id="25" w:name="_Toc28359082"/>
      <w:bookmarkStart w:id="26" w:name="_Toc35393624"/>
      <w:bookmarkStart w:id="27" w:name="_Toc35393793"/>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w:t>
      </w:r>
      <w:r>
        <w:rPr>
          <w:rFonts w:hint="eastAsia" w:ascii="仿宋" w:hAnsi="仿宋" w:eastAsia="仿宋" w:cs="仿宋"/>
          <w:sz w:val="24"/>
          <w:u w:val="single"/>
          <w:lang w:val="en-US" w:eastAsia="zh-CN"/>
        </w:rPr>
        <w:t>24</w:t>
      </w:r>
      <w:r>
        <w:rPr>
          <w:rFonts w:hint="eastAsia" w:ascii="仿宋" w:hAnsi="仿宋" w:eastAsia="仿宋" w:cs="仿宋"/>
          <w:sz w:val="24"/>
          <w:u w:val="single"/>
        </w:rPr>
        <w:t>年</w:t>
      </w:r>
      <w:r>
        <w:rPr>
          <w:rFonts w:hint="eastAsia" w:ascii="仿宋" w:hAnsi="仿宋" w:eastAsia="仿宋" w:cs="仿宋"/>
          <w:sz w:val="24"/>
          <w:u w:val="single"/>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乐采云平台（https∶//xsnbsc.lecaiyun.com）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供应商登录乐采云平台https∶//xsnbsc.lecaiyun.com在线申请获取采购文件（进入“项目采购”应用，在获取采购文件菜单中选择项目，申请获取采购文件）。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pStyle w:val="4"/>
        <w:numPr>
          <w:ilvl w:val="0"/>
          <w:numId w:val="0"/>
        </w:numPr>
        <w:rPr>
          <w:rFonts w:ascii="仿宋" w:eastAsia="仿宋" w:cs="仿宋"/>
          <w:sz w:val="24"/>
          <w:szCs w:val="28"/>
        </w:rPr>
      </w:pPr>
      <w:r>
        <w:rPr>
          <w:rFonts w:hint="eastAsia" w:ascii="仿宋" w:eastAsia="仿宋" w:cs="仿宋"/>
          <w:sz w:val="24"/>
          <w:szCs w:val="28"/>
        </w:rPr>
        <w:t>四、提交投标文件</w:t>
      </w:r>
      <w:bookmarkEnd w:id="24"/>
      <w:bookmarkEnd w:id="25"/>
      <w:r>
        <w:rPr>
          <w:rFonts w:hint="eastAsia" w:ascii="仿宋" w:eastAsia="仿宋" w:cs="仿宋"/>
          <w:sz w:val="24"/>
          <w:szCs w:val="28"/>
        </w:rPr>
        <w:t>截止时间、开标时间和地点</w:t>
      </w:r>
      <w:bookmarkEnd w:id="26"/>
      <w:bookmarkEnd w:id="27"/>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szCs w:val="28"/>
        </w:rPr>
        <w:t>20</w:t>
      </w:r>
      <w:r>
        <w:rPr>
          <w:rFonts w:hint="eastAsia" w:ascii="仿宋" w:hAnsi="仿宋" w:eastAsia="仿宋" w:cs="仿宋"/>
          <w:sz w:val="24"/>
          <w:szCs w:val="28"/>
          <w:lang w:val="en-US" w:eastAsia="zh-CN"/>
        </w:rPr>
        <w:t>24</w:t>
      </w:r>
      <w:r>
        <w:rPr>
          <w:rFonts w:hint="eastAsia" w:ascii="仿宋" w:hAnsi="仿宋" w:eastAsia="仿宋" w:cs="仿宋"/>
          <w:sz w:val="24"/>
          <w:szCs w:val="28"/>
        </w:rPr>
        <w:t>年</w:t>
      </w:r>
      <w:r>
        <w:rPr>
          <w:rFonts w:hint="eastAsia" w:ascii="仿宋" w:hAnsi="仿宋" w:eastAsia="仿宋" w:cs="仿宋"/>
          <w:sz w:val="24"/>
          <w:u w:val="single"/>
          <w:lang w:val="en-US" w:eastAsia="zh-CN"/>
        </w:rPr>
        <w:t>7</w:t>
      </w:r>
      <w:r>
        <w:rPr>
          <w:rFonts w:hint="eastAsia" w:ascii="仿宋" w:hAnsi="仿宋" w:eastAsia="仿宋" w:cs="仿宋"/>
          <w:sz w:val="24"/>
          <w:u w:val="single"/>
        </w:rPr>
        <w:t>月</w:t>
      </w:r>
      <w:r>
        <w:rPr>
          <w:rFonts w:hint="eastAsia" w:ascii="仿宋" w:hAnsi="仿宋" w:eastAsia="仿宋" w:cs="仿宋"/>
          <w:sz w:val="24"/>
          <w:u w:val="single"/>
          <w:lang w:val="en-US" w:eastAsia="zh-CN"/>
        </w:rPr>
        <w:t>2</w:t>
      </w:r>
      <w:r>
        <w:rPr>
          <w:rFonts w:hint="eastAsia" w:ascii="仿宋" w:hAnsi="仿宋" w:eastAsia="仿宋" w:cs="仿宋"/>
          <w:sz w:val="24"/>
          <w:u w:val="single"/>
        </w:rPr>
        <w:t>日</w:t>
      </w:r>
      <w:r>
        <w:rPr>
          <w:rFonts w:hint="eastAsia" w:ascii="仿宋" w:hAnsi="仿宋" w:eastAsia="仿宋" w:cs="仿宋"/>
          <w:sz w:val="24"/>
          <w:szCs w:val="28"/>
          <w:lang w:val="en-US" w:eastAsia="zh-CN"/>
        </w:rPr>
        <w:t>14</w:t>
      </w:r>
      <w:r>
        <w:rPr>
          <w:rFonts w:hint="eastAsia" w:ascii="仿宋" w:hAnsi="仿宋" w:eastAsia="仿宋" w:cs="仿宋"/>
          <w:sz w:val="24"/>
          <w:szCs w:val="28"/>
        </w:rPr>
        <w:t>点</w:t>
      </w:r>
      <w:r>
        <w:rPr>
          <w:rFonts w:hint="eastAsia" w:ascii="仿宋" w:hAnsi="仿宋" w:eastAsia="仿宋" w:cs="仿宋"/>
          <w:sz w:val="24"/>
          <w:szCs w:val="28"/>
          <w:lang w:val="en-US" w:eastAsia="zh-CN"/>
        </w:rPr>
        <w:t>3</w:t>
      </w:r>
      <w:r>
        <w:rPr>
          <w:rFonts w:hint="eastAsia" w:ascii="仿宋" w:hAnsi="仿宋" w:eastAsia="仿宋" w:cs="仿宋"/>
          <w:sz w:val="24"/>
          <w:szCs w:val="28"/>
        </w:rPr>
        <w:t>0分00秒（</w:t>
      </w:r>
      <w:r>
        <w:rPr>
          <w:rFonts w:hint="eastAsia" w:ascii="仿宋" w:hAnsi="仿宋" w:eastAsia="仿宋" w:cs="仿宋"/>
          <w:sz w:val="24"/>
        </w:rPr>
        <w:t>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开标时间：</w:t>
      </w:r>
      <w:r>
        <w:rPr>
          <w:rFonts w:hint="eastAsia" w:ascii="仿宋" w:hAnsi="仿宋" w:eastAsia="仿宋" w:cs="仿宋"/>
          <w:sz w:val="24"/>
          <w:szCs w:val="28"/>
        </w:rPr>
        <w:t>20</w:t>
      </w:r>
      <w:r>
        <w:rPr>
          <w:rFonts w:hint="eastAsia" w:ascii="仿宋" w:hAnsi="仿宋" w:eastAsia="仿宋" w:cs="仿宋"/>
          <w:sz w:val="24"/>
          <w:szCs w:val="28"/>
          <w:lang w:val="en-US" w:eastAsia="zh-CN"/>
        </w:rPr>
        <w:t>24</w:t>
      </w:r>
      <w:r>
        <w:rPr>
          <w:rFonts w:hint="eastAsia" w:ascii="仿宋" w:hAnsi="仿宋" w:eastAsia="仿宋" w:cs="仿宋"/>
          <w:sz w:val="24"/>
          <w:szCs w:val="28"/>
        </w:rPr>
        <w:t>年</w:t>
      </w:r>
      <w:r>
        <w:rPr>
          <w:rFonts w:hint="eastAsia" w:ascii="仿宋" w:hAnsi="仿宋" w:eastAsia="仿宋" w:cs="仿宋"/>
          <w:sz w:val="24"/>
          <w:szCs w:val="28"/>
          <w:lang w:val="en-US" w:eastAsia="zh-CN"/>
        </w:rPr>
        <w:t>7</w:t>
      </w:r>
      <w:r>
        <w:rPr>
          <w:rFonts w:hint="eastAsia" w:ascii="仿宋" w:hAnsi="仿宋" w:eastAsia="仿宋" w:cs="仿宋"/>
          <w:sz w:val="24"/>
          <w:szCs w:val="28"/>
        </w:rPr>
        <w:t>月</w:t>
      </w:r>
      <w:r>
        <w:rPr>
          <w:rFonts w:hint="eastAsia" w:ascii="仿宋" w:hAnsi="仿宋" w:eastAsia="仿宋" w:cs="仿宋"/>
          <w:sz w:val="24"/>
          <w:szCs w:val="28"/>
          <w:lang w:val="en-US" w:eastAsia="zh-CN"/>
        </w:rPr>
        <w:t>2</w:t>
      </w:r>
      <w:r>
        <w:rPr>
          <w:rFonts w:hint="eastAsia" w:ascii="仿宋" w:hAnsi="仿宋" w:eastAsia="仿宋" w:cs="仿宋"/>
          <w:sz w:val="24"/>
          <w:szCs w:val="28"/>
        </w:rPr>
        <w:t>日</w:t>
      </w:r>
      <w:r>
        <w:rPr>
          <w:rFonts w:hint="eastAsia" w:ascii="仿宋" w:hAnsi="仿宋" w:eastAsia="仿宋" w:cs="仿宋"/>
          <w:sz w:val="24"/>
          <w:szCs w:val="28"/>
          <w:lang w:val="en-US" w:eastAsia="zh-CN"/>
        </w:rPr>
        <w:t>14</w:t>
      </w:r>
      <w:r>
        <w:rPr>
          <w:rFonts w:hint="eastAsia" w:ascii="仿宋" w:hAnsi="仿宋" w:eastAsia="仿宋" w:cs="仿宋"/>
          <w:sz w:val="24"/>
          <w:szCs w:val="28"/>
        </w:rPr>
        <w:t>点</w:t>
      </w:r>
      <w:r>
        <w:rPr>
          <w:rFonts w:hint="eastAsia" w:ascii="仿宋" w:hAnsi="仿宋" w:eastAsia="仿宋" w:cs="仿宋"/>
          <w:sz w:val="24"/>
          <w:szCs w:val="28"/>
          <w:lang w:val="en-US" w:eastAsia="zh-CN"/>
        </w:rPr>
        <w:t>3</w:t>
      </w:r>
      <w:r>
        <w:rPr>
          <w:rFonts w:hint="eastAsia" w:ascii="仿宋" w:hAnsi="仿宋" w:eastAsia="仿宋" w:cs="仿宋"/>
          <w:sz w:val="24"/>
          <w:szCs w:val="28"/>
        </w:rPr>
        <w:t>0分00秒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w:t>
      </w:r>
      <w:r>
        <w:rPr>
          <w:rFonts w:hint="eastAsia" w:ascii="仿宋" w:hAnsi="仿宋" w:eastAsia="仿宋" w:cs="仿宋"/>
          <w:sz w:val="24"/>
          <w:szCs w:val="28"/>
        </w:rPr>
        <w:t>乐采云平台网上递交。</w:t>
      </w:r>
    </w:p>
    <w:p>
      <w:pPr>
        <w:pStyle w:val="4"/>
        <w:numPr>
          <w:ilvl w:val="0"/>
          <w:numId w:val="0"/>
        </w:numPr>
        <w:rPr>
          <w:rFonts w:ascii="仿宋" w:eastAsia="仿宋" w:cs="仿宋"/>
          <w:sz w:val="24"/>
          <w:szCs w:val="28"/>
        </w:rPr>
      </w:pPr>
      <w:bookmarkStart w:id="28" w:name="_Toc35393625"/>
      <w:bookmarkStart w:id="29" w:name="_Toc35393794"/>
      <w:bookmarkStart w:id="30" w:name="_Toc28359084"/>
      <w:bookmarkStart w:id="31" w:name="_Toc28359007"/>
      <w:r>
        <w:rPr>
          <w:rFonts w:hint="eastAsia" w:ascii="仿宋" w:eastAsia="仿宋" w:cs="仿宋"/>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仿宋"/>
          <w:kern w:val="0"/>
          <w:sz w:val="24"/>
          <w:szCs w:val="28"/>
        </w:rPr>
      </w:pPr>
      <w:r>
        <w:rPr>
          <w:rFonts w:hint="eastAsia" w:ascii="仿宋" w:hAnsi="仿宋" w:eastAsia="仿宋" w:cs="仿宋"/>
          <w:kern w:val="0"/>
          <w:sz w:val="24"/>
          <w:szCs w:val="28"/>
        </w:rPr>
        <w:t>自本公告发布之日起5个工作日。</w:t>
      </w:r>
    </w:p>
    <w:p>
      <w:pPr>
        <w:pStyle w:val="4"/>
        <w:numPr>
          <w:ilvl w:val="0"/>
          <w:numId w:val="0"/>
        </w:numPr>
        <w:rPr>
          <w:rFonts w:ascii="仿宋" w:eastAsia="仿宋" w:cs="仿宋"/>
          <w:sz w:val="24"/>
          <w:szCs w:val="28"/>
        </w:rPr>
      </w:pPr>
      <w:bookmarkStart w:id="32" w:name="_Toc35393626"/>
      <w:bookmarkStart w:id="33" w:name="_Toc35393795"/>
      <w:r>
        <w:rPr>
          <w:rFonts w:hint="eastAsia" w:ascii="仿宋" w:eastAsia="仿宋" w:cs="仿宋"/>
          <w:sz w:val="24"/>
          <w:szCs w:val="28"/>
        </w:rPr>
        <w:t>六、其他补充事宜</w:t>
      </w:r>
      <w:bookmarkEnd w:id="32"/>
      <w:bookmarkEnd w:id="33"/>
    </w:p>
    <w:p>
      <w:pPr>
        <w:spacing w:line="360" w:lineRule="auto"/>
        <w:ind w:firstLine="480" w:firstLineChars="200"/>
        <w:rPr>
          <w:rFonts w:ascii="仿宋" w:hAnsi="仿宋" w:eastAsia="仿宋" w:cs="仿宋"/>
          <w:sz w:val="24"/>
        </w:rPr>
      </w:pPr>
      <w:bookmarkStart w:id="34" w:name="_Toc35393796"/>
      <w:bookmarkStart w:id="35" w:name="_Toc35393627"/>
      <w:bookmarkStart w:id="36" w:name="_Toc28359085"/>
      <w:bookmarkStart w:id="37" w:name="_Toc28359008"/>
      <w:r>
        <w:rPr>
          <w:rFonts w:hint="eastAsia" w:ascii="仿宋" w:hAnsi="仿宋" w:eastAsia="仿宋" w:cs="仿宋"/>
          <w:sz w:val="24"/>
        </w:rPr>
        <w:t>1.供应商认为交易文件使自己的权益受到损害的，可以自获取交易文件之日或者交易文件公告期限届满之日（公告期限届满后获取交易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2.需要落实的政府采购政策：包括节约资源、保护环境、支持创新、促进中小企业发展等。详见交易文件的第二部分总则。</w:t>
      </w:r>
    </w:p>
    <w:p>
      <w:pPr>
        <w:spacing w:line="360" w:lineRule="auto"/>
        <w:ind w:firstLine="480" w:firstLineChars="200"/>
        <w:rPr>
          <w:rFonts w:ascii="仿宋" w:hAnsi="仿宋" w:eastAsia="仿宋" w:cs="仿宋"/>
          <w:sz w:val="24"/>
        </w:rPr>
      </w:pPr>
      <w:r>
        <w:rPr>
          <w:rFonts w:hint="eastAsia" w:ascii="仿宋" w:hAnsi="仿宋" w:eastAsia="仿宋" w:cs="仿宋"/>
          <w:sz w:val="24"/>
        </w:rPr>
        <w:t>3.电子招投标的说明: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乐采云电子交易客户端”----前往“浙江政府采购网-下载专区-电子交易客户端”进行下载并安装。3）交易文件的获取：使用账号登录或者使用CA登录乐采云平台；进入“项目采购”应用，在获取采购文件菜单中选择项目，获取交易文件。4）投标文件的制作：在“乐采云电子交易客户端”中完成“填写基本信息”、“导入投标文件”、“标书关联”、“标书检查”、“电子签章”、“生成电子标书”等操作。5）采购人、采购机构将依托乐采云平台完成本项目的电子交易活动，平台不接受未按上述方式获取交易文件的供应商进行投标活动。6）对未按上述方式获取交易文件的供应商对该文件提出的质疑，采购人或采购代理机构将不予处理。7）不提供交易文件纸质版。8）投标文件的传输递交：供应商在投标截止时间前将加密的投标文件上传至政府采购云平台，还可以在投标截止时间前直接提交。备份投标文件的制作、存储、密封详见交易文件第二部分。9）投标文件的解密：供应商按照平台提示和交易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乐采云平台“服务中心-帮助文档-项目采购-操作流程-电子招投标-政府采购项目电子交易管理操作指南-供应商”。</w:t>
      </w:r>
    </w:p>
    <w:p>
      <w:pPr>
        <w:pStyle w:val="4"/>
        <w:numPr>
          <w:ilvl w:val="0"/>
          <w:numId w:val="0"/>
        </w:numPr>
        <w:rPr>
          <w:rFonts w:ascii="仿宋" w:eastAsia="仿宋" w:cs="仿宋"/>
          <w:sz w:val="24"/>
          <w:szCs w:val="28"/>
        </w:rPr>
      </w:pPr>
      <w:r>
        <w:rPr>
          <w:rFonts w:hint="eastAsia" w:ascii="仿宋" w:eastAsia="仿宋" w:cs="仿宋"/>
          <w:sz w:val="24"/>
          <w:szCs w:val="28"/>
        </w:rPr>
        <w:t>七、对本次交易提出询问，请按以下方式联系。</w:t>
      </w:r>
      <w:bookmarkEnd w:id="34"/>
      <w:bookmarkEnd w:id="35"/>
      <w:bookmarkEnd w:id="36"/>
      <w:bookmarkEnd w:id="37"/>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1.采购人信息</w:t>
      </w:r>
    </w:p>
    <w:p>
      <w:pPr>
        <w:spacing w:line="360" w:lineRule="auto"/>
        <w:jc w:val="left"/>
        <w:rPr>
          <w:rFonts w:hint="eastAsia" w:ascii="仿宋" w:hAnsi="仿宋" w:eastAsia="仿宋" w:cs="仿宋"/>
          <w:color w:val="FF0000"/>
          <w:sz w:val="24"/>
          <w:szCs w:val="28"/>
          <w:lang w:eastAsia="zh-CN"/>
        </w:rPr>
      </w:pPr>
      <w:r>
        <w:rPr>
          <w:rFonts w:hint="eastAsia" w:ascii="仿宋" w:hAnsi="仿宋" w:eastAsia="仿宋" w:cs="仿宋"/>
          <w:sz w:val="24"/>
          <w:szCs w:val="28"/>
        </w:rPr>
        <w:t>名 称：</w:t>
      </w:r>
      <w:r>
        <w:rPr>
          <w:rFonts w:hint="eastAsia" w:ascii="仿宋" w:hAnsi="仿宋" w:eastAsia="仿宋" w:cs="仿宋"/>
          <w:sz w:val="24"/>
          <w:szCs w:val="28"/>
          <w:lang w:eastAsia="zh-CN"/>
        </w:rPr>
        <w:t>杭州萧山瓜沥山北股份经济联合社</w:t>
      </w:r>
    </w:p>
    <w:p>
      <w:pPr>
        <w:spacing w:line="360" w:lineRule="auto"/>
        <w:jc w:val="left"/>
        <w:rPr>
          <w:rFonts w:hint="eastAsia" w:ascii="仿宋" w:hAnsi="仿宋" w:eastAsia="仿宋" w:cs="仿宋"/>
          <w:color w:val="FF0000"/>
          <w:sz w:val="24"/>
          <w:szCs w:val="28"/>
          <w:lang w:val="en-US" w:eastAsia="zh-CN"/>
        </w:rPr>
      </w:pPr>
      <w:r>
        <w:rPr>
          <w:rFonts w:hint="eastAsia" w:ascii="仿宋" w:hAnsi="仿宋" w:eastAsia="仿宋" w:cs="仿宋"/>
          <w:sz w:val="24"/>
          <w:szCs w:val="28"/>
        </w:rPr>
        <w:t>地址：杭州萧山瓜沥山北</w:t>
      </w:r>
      <w:r>
        <w:rPr>
          <w:rFonts w:hint="eastAsia" w:ascii="仿宋" w:hAnsi="仿宋" w:eastAsia="仿宋" w:cs="仿宋"/>
          <w:sz w:val="24"/>
          <w:szCs w:val="28"/>
          <w:lang w:val="en-US" w:eastAsia="zh-CN"/>
        </w:rPr>
        <w:t>村</w:t>
      </w:r>
    </w:p>
    <w:p>
      <w:pPr>
        <w:spacing w:line="360" w:lineRule="auto"/>
        <w:jc w:val="left"/>
        <w:rPr>
          <w:rFonts w:ascii="仿宋" w:hAnsi="仿宋" w:eastAsia="仿宋" w:cs="仿宋"/>
          <w:color w:val="auto"/>
          <w:sz w:val="24"/>
          <w:szCs w:val="28"/>
        </w:rPr>
      </w:pPr>
      <w:r>
        <w:rPr>
          <w:rFonts w:hint="eastAsia" w:ascii="仿宋" w:hAnsi="仿宋" w:eastAsia="仿宋" w:cs="仿宋"/>
          <w:color w:val="auto"/>
          <w:sz w:val="24"/>
          <w:szCs w:val="28"/>
        </w:rPr>
        <w:t xml:space="preserve">项目联系人（询问）：朱智慧 </w:t>
      </w:r>
    </w:p>
    <w:p>
      <w:pPr>
        <w:spacing w:line="360" w:lineRule="auto"/>
        <w:jc w:val="left"/>
        <w:rPr>
          <w:rFonts w:ascii="仿宋" w:hAnsi="仿宋" w:eastAsia="仿宋" w:cs="仿宋"/>
          <w:color w:val="auto"/>
          <w:sz w:val="24"/>
          <w:szCs w:val="28"/>
        </w:rPr>
      </w:pPr>
      <w:r>
        <w:rPr>
          <w:rFonts w:hint="eastAsia" w:ascii="仿宋" w:hAnsi="仿宋" w:eastAsia="仿宋" w:cs="仿宋"/>
          <w:color w:val="auto"/>
          <w:sz w:val="24"/>
          <w:szCs w:val="28"/>
        </w:rPr>
        <w:t>项目联系方式（询问）：</w:t>
      </w:r>
      <w:bookmarkStart w:id="38" w:name="_Toc28359009"/>
      <w:bookmarkStart w:id="39" w:name="_Toc28359086"/>
      <w:r>
        <w:rPr>
          <w:rFonts w:hint="eastAsia" w:ascii="仿宋" w:hAnsi="仿宋" w:eastAsia="仿宋" w:cs="仿宋"/>
          <w:color w:val="auto"/>
          <w:sz w:val="24"/>
          <w:szCs w:val="28"/>
        </w:rPr>
        <w:t>15990011011</w:t>
      </w:r>
    </w:p>
    <w:p>
      <w:pPr>
        <w:spacing w:line="360" w:lineRule="auto"/>
        <w:jc w:val="left"/>
        <w:rPr>
          <w:rFonts w:hint="eastAsia" w:ascii="仿宋" w:hAnsi="仿宋" w:eastAsia="仿宋" w:cs="仿宋"/>
          <w:sz w:val="24"/>
          <w:szCs w:val="28"/>
        </w:rPr>
      </w:pPr>
    </w:p>
    <w:p>
      <w:pPr>
        <w:spacing w:line="360" w:lineRule="auto"/>
        <w:jc w:val="left"/>
        <w:rPr>
          <w:rFonts w:ascii="仿宋" w:hAnsi="仿宋" w:eastAsia="仿宋" w:cs="仿宋"/>
          <w:sz w:val="24"/>
          <w:szCs w:val="28"/>
        </w:rPr>
      </w:pPr>
      <w:r>
        <w:rPr>
          <w:rFonts w:hint="eastAsia" w:ascii="仿宋" w:hAnsi="仿宋" w:eastAsia="仿宋" w:cs="仿宋"/>
          <w:sz w:val="24"/>
          <w:szCs w:val="28"/>
        </w:rPr>
        <w:t>2.采购代理机构信息</w:t>
      </w:r>
      <w:bookmarkEnd w:id="38"/>
      <w:bookmarkEnd w:id="39"/>
    </w:p>
    <w:p>
      <w:pPr>
        <w:spacing w:line="360" w:lineRule="auto"/>
        <w:jc w:val="left"/>
        <w:rPr>
          <w:rFonts w:ascii="仿宋" w:hAnsi="仿宋" w:eastAsia="仿宋" w:cs="仿宋"/>
          <w:sz w:val="24"/>
          <w:szCs w:val="28"/>
        </w:rPr>
      </w:pPr>
      <w:r>
        <w:rPr>
          <w:rFonts w:hint="eastAsia" w:ascii="仿宋" w:hAnsi="仿宋" w:eastAsia="仿宋" w:cs="仿宋"/>
          <w:sz w:val="24"/>
          <w:szCs w:val="28"/>
        </w:rPr>
        <w:t>名 称：浙江华域高宇项目管理有限公司</w:t>
      </w:r>
    </w:p>
    <w:p>
      <w:pPr>
        <w:spacing w:line="360" w:lineRule="auto"/>
        <w:jc w:val="left"/>
        <w:rPr>
          <w:rFonts w:ascii="仿宋" w:hAnsi="仿宋" w:eastAsia="仿宋" w:cs="仿宋"/>
          <w:sz w:val="24"/>
          <w:szCs w:val="28"/>
        </w:rPr>
      </w:pPr>
      <w:r>
        <w:rPr>
          <w:rFonts w:hint="eastAsia" w:ascii="仿宋" w:hAnsi="仿宋" w:eastAsia="仿宋" w:cs="仿宋"/>
          <w:sz w:val="24"/>
          <w:szCs w:val="28"/>
        </w:rPr>
        <w:t>地址：萧山区北干街道金城路560号心意广场2幢1101室</w:t>
      </w:r>
    </w:p>
    <w:p>
      <w:pPr>
        <w:spacing w:line="360" w:lineRule="auto"/>
        <w:jc w:val="left"/>
        <w:rPr>
          <w:rFonts w:hint="eastAsia" w:ascii="仿宋" w:hAnsi="仿宋" w:eastAsia="仿宋" w:cs="仿宋"/>
          <w:sz w:val="24"/>
          <w:szCs w:val="28"/>
          <w:lang w:eastAsia="zh-CN"/>
        </w:rPr>
      </w:pPr>
      <w:r>
        <w:rPr>
          <w:rFonts w:hint="eastAsia" w:ascii="仿宋" w:hAnsi="仿宋" w:eastAsia="仿宋" w:cs="仿宋"/>
          <w:sz w:val="24"/>
          <w:szCs w:val="28"/>
        </w:rPr>
        <w:t>项目联系人（询问）：</w:t>
      </w:r>
      <w:r>
        <w:rPr>
          <w:rFonts w:hint="eastAsia" w:ascii="仿宋" w:hAnsi="仿宋" w:eastAsia="仿宋" w:cs="仿宋"/>
          <w:sz w:val="24"/>
          <w:szCs w:val="28"/>
          <w:lang w:val="en-US" w:eastAsia="zh-CN"/>
        </w:rPr>
        <w:t>施少杰</w:t>
      </w:r>
    </w:p>
    <w:p>
      <w:pPr>
        <w:spacing w:line="360" w:lineRule="auto"/>
        <w:jc w:val="left"/>
        <w:rPr>
          <w:rFonts w:hint="default" w:ascii="仿宋" w:hAnsi="仿宋" w:eastAsia="仿宋" w:cs="仿宋"/>
          <w:sz w:val="24"/>
          <w:szCs w:val="28"/>
          <w:lang w:val="en-US" w:eastAsia="zh-CN"/>
        </w:rPr>
      </w:pPr>
      <w:r>
        <w:rPr>
          <w:rFonts w:hint="eastAsia" w:ascii="仿宋" w:hAnsi="仿宋" w:eastAsia="仿宋" w:cs="仿宋"/>
          <w:sz w:val="24"/>
          <w:szCs w:val="28"/>
        </w:rPr>
        <w:t>项目联系方式（询问）：</w:t>
      </w:r>
      <w:r>
        <w:rPr>
          <w:rFonts w:hint="eastAsia" w:ascii="仿宋" w:hAnsi="仿宋" w:eastAsia="仿宋" w:cs="仿宋"/>
          <w:sz w:val="24"/>
          <w:szCs w:val="28"/>
          <w:lang w:val="en-US" w:eastAsia="zh-CN"/>
        </w:rPr>
        <w:t>18668052483</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若对项目采购电子交易系统操作有疑问，可登录乐采云（https∶//xsnbsc.lecaiyun.com），点击右侧咨询小采，获取采小蜜智能服务管家帮助，或拨打乐采云服务热线400-881-7190获取热线服务帮助。       </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rPr>
          <w:rFonts w:ascii="仿宋" w:hAnsi="仿宋" w:eastAsia="仿宋" w:cs="仿宋"/>
        </w:rPr>
      </w:pPr>
      <w:r>
        <w:rPr>
          <w:rFonts w:hint="eastAsia" w:ascii="仿宋" w:hAnsi="仿宋" w:eastAsia="仿宋" w:cs="仿宋"/>
        </w:rPr>
        <w:br w:type="page"/>
      </w:r>
    </w:p>
    <w:p>
      <w:pPr>
        <w:pStyle w:val="3"/>
        <w:rPr>
          <w:rFonts w:cs="仿宋"/>
          <w:color w:val="auto"/>
        </w:rPr>
      </w:pPr>
      <w:r>
        <w:rPr>
          <w:rFonts w:hint="eastAsia" w:cs="仿宋"/>
          <w:color w:val="auto"/>
        </w:rPr>
        <w:t>第二部分</w:t>
      </w:r>
      <w:bookmarkEnd w:id="8"/>
      <w:r>
        <w:rPr>
          <w:rFonts w:hint="eastAsia" w:cs="仿宋"/>
          <w:color w:val="auto"/>
        </w:rPr>
        <w:t xml:space="preserve"> 供应商须知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84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9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lang w:val="zh-CN"/>
              </w:rPr>
            </w:pPr>
            <w:r>
              <w:rPr>
                <w:rFonts w:hint="eastAsia" w:ascii="仿宋" w:hAnsi="仿宋" w:eastAsia="仿宋" w:cs="仿宋"/>
                <w:b/>
                <w:kern w:val="0"/>
                <w:sz w:val="24"/>
                <w:lang w:val="zh-CN"/>
              </w:rPr>
              <w:t>有关本项目开展所需的</w:t>
            </w:r>
            <w:r>
              <w:rPr>
                <w:rFonts w:hint="eastAsia" w:ascii="仿宋" w:hAnsi="仿宋" w:eastAsia="仿宋" w:cs="仿宋"/>
                <w:b/>
                <w:kern w:val="0"/>
                <w:sz w:val="24"/>
              </w:rPr>
              <w:t>所有</w:t>
            </w:r>
            <w:r>
              <w:rPr>
                <w:rFonts w:hint="eastAsia" w:ascii="仿宋" w:hAnsi="仿宋" w:eastAsia="仿宋" w:cs="仿宋"/>
                <w:b/>
                <w:kern w:val="0"/>
                <w:sz w:val="24"/>
                <w:lang w:val="zh-CN"/>
              </w:rPr>
              <w:t>费用均计入报价。</w:t>
            </w:r>
            <w:r>
              <w:rPr>
                <w:rFonts w:hint="eastAsia" w:ascii="仿宋" w:hAnsi="仿宋" w:eastAsia="仿宋" w:cs="仿宋"/>
                <w:b/>
                <w:kern w:val="0"/>
                <w:sz w:val="24"/>
              </w:rPr>
              <w:t>《投标（开标）一览表》是报价的唯一载体</w:t>
            </w:r>
            <w:r>
              <w:rPr>
                <w:rFonts w:hint="eastAsia" w:ascii="仿宋" w:hAnsi="仿宋" w:eastAsia="仿宋" w:cs="仿宋"/>
                <w:b/>
                <w:kern w:val="0"/>
                <w:sz w:val="24"/>
                <w:lang w:val="zh-CN"/>
              </w:rPr>
              <w:t>。投标文件中价格全部采用人民币报价。交易文件未列明，而供应商认为必需的费用也需列入报价。</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lang w:val="zh-CN"/>
              </w:rPr>
            </w:pPr>
            <w:r>
              <w:rPr>
                <w:rFonts w:hint="eastAsia" w:ascii="仿宋" w:hAnsi="仿宋" w:eastAsia="仿宋" w:cs="仿宋"/>
                <w:b/>
                <w:kern w:val="0"/>
                <w:sz w:val="24"/>
              </w:rPr>
              <w:t>▲</w:t>
            </w:r>
            <w:r>
              <w:rPr>
                <w:rFonts w:hint="eastAsia" w:ascii="仿宋" w:hAnsi="仿宋" w:eastAsia="仿宋" w:cs="仿宋"/>
                <w:b/>
                <w:kern w:val="0"/>
                <w:sz w:val="24"/>
                <w:lang w:val="zh-CN"/>
              </w:rPr>
              <w:t>投标文件出现不是唯一的、有选择性投标报价的；</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lang w:val="zh-CN"/>
              </w:rPr>
            </w:pPr>
            <w:r>
              <w:rPr>
                <w:rFonts w:hint="eastAsia" w:ascii="仿宋" w:hAnsi="仿宋" w:eastAsia="仿宋" w:cs="仿宋"/>
                <w:b/>
                <w:kern w:val="0"/>
                <w:sz w:val="24"/>
              </w:rPr>
              <w:t>▲投标报价高于本项目采购预算或者最高限价的;</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rPr>
            </w:pPr>
            <w:r>
              <w:rPr>
                <w:rFonts w:hint="eastAsia" w:ascii="仿宋" w:hAnsi="仿宋" w:eastAsia="仿宋" w:cs="仿宋"/>
                <w:b/>
                <w:kern w:val="0"/>
                <w:sz w:val="24"/>
              </w:rPr>
              <w:t>▲报价明显低于其他通过符合性审查供应商的报价，有可能影响产品质量或者不能诚信履约的，未能按要求提供书面说明或者提交相关证明材料，不能证明其报价合理性的;</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rPr>
            </w:pPr>
            <w:r>
              <w:rPr>
                <w:rFonts w:hint="eastAsia" w:ascii="仿宋" w:hAnsi="仿宋" w:eastAsia="仿宋" w:cs="仿宋"/>
                <w:b/>
                <w:kern w:val="0"/>
                <w:sz w:val="24"/>
              </w:rPr>
              <w:t>▲《投标（开标）一览表》填写不完整或字迹不能辨认或有漏项的；</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rPr>
            </w:pPr>
            <w:r>
              <w:rPr>
                <w:rFonts w:hint="eastAsia" w:ascii="仿宋" w:hAnsi="仿宋" w:eastAsia="仿宋" w:cs="仿宋"/>
                <w:b/>
                <w:kern w:val="0"/>
                <w:sz w:val="24"/>
              </w:rPr>
              <w:t>▲供应商对根据修正原则修正后的报价不确认的。</w:t>
            </w:r>
          </w:p>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rPr>
            </w:pPr>
            <w:r>
              <w:rPr>
                <w:rFonts w:hint="eastAsia" w:ascii="仿宋" w:hAnsi="仿宋" w:eastAsia="仿宋" w:cs="仿宋"/>
                <w:b/>
                <w:kern w:val="0"/>
                <w:sz w:val="24"/>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kern w:val="0"/>
                <w:sz w:val="24"/>
              </w:rPr>
            </w:pPr>
            <w:r>
              <w:rPr>
                <w:rFonts w:hint="eastAsia" w:ascii="仿宋" w:hAnsi="仿宋" w:eastAsia="仿宋" w:cs="仿宋"/>
                <w:b/>
                <w:kern w:val="0"/>
                <w:sz w:val="24"/>
              </w:rPr>
              <w:t>本项目不允许分包或转包。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供应商应当提供的资格、资信证明等文件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仿宋"/>
                <w:sz w:val="24"/>
              </w:rPr>
            </w:pPr>
            <w:r>
              <w:rPr>
                <w:rFonts w:hint="eastAsia" w:ascii="仿宋" w:hAnsi="仿宋" w:eastAsia="仿宋" w:cs="仿宋"/>
                <w:sz w:val="24"/>
              </w:rPr>
              <w:t>（1）资格证明文件：</w:t>
            </w:r>
            <w:r>
              <w:rPr>
                <w:rFonts w:hint="eastAsia" w:ascii="仿宋" w:hAnsi="仿宋" w:eastAsia="仿宋" w:cs="仿宋"/>
                <w:kern w:val="0"/>
                <w:sz w:val="24"/>
              </w:rPr>
              <w:t>见交易文件第二部分11.1。</w:t>
            </w:r>
          </w:p>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（2）资信证明文件：根据交易文件第四部分评标标准提供。</w:t>
            </w:r>
          </w:p>
          <w:p>
            <w:pPr>
              <w:keepNext w:val="0"/>
              <w:keepLines w:val="0"/>
              <w:suppressLineNumbers w:val="0"/>
              <w:spacing w:before="0" w:beforeAutospacing="0" w:after="0" w:afterAutospacing="0" w:line="360" w:lineRule="auto"/>
              <w:ind w:left="0" w:right="0"/>
              <w:rPr>
                <w:rFonts w:hint="default"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供应商未提供（1）的有效的资格证明文件的，视为供应商不具备交易文件中规定的资格要求，投标无效。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firstLine="240" w:firstLineChars="100"/>
              <w:rPr>
                <w:rFonts w:hint="default" w:ascii="仿宋" w:hAnsi="仿宋" w:eastAsia="仿宋" w:cs="仿宋"/>
                <w:sz w:val="24"/>
              </w:rPr>
            </w:pPr>
            <w:r>
              <w:rPr>
                <w:rFonts w:hint="eastAsia" w:ascii="仿宋" w:hAnsi="仿宋" w:eastAsia="仿宋" w:cs="仿宋"/>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b/>
                <w:sz w:val="24"/>
              </w:rPr>
              <w:t>（√）</w:t>
            </w:r>
            <w:r>
              <w:rPr>
                <w:rFonts w:hint="eastAsia" w:ascii="仿宋" w:hAnsi="仿宋" w:eastAsia="仿宋" w:cs="仿宋"/>
                <w:kern w:val="0"/>
                <w:sz w:val="24"/>
              </w:rPr>
              <w:t>A</w:t>
            </w:r>
            <w:r>
              <w:rPr>
                <w:rFonts w:hint="eastAsia" w:ascii="仿宋" w:hAnsi="仿宋" w:eastAsia="仿宋" w:cs="仿宋"/>
                <w:sz w:val="24"/>
              </w:rPr>
              <w:t>不组织。</w:t>
            </w:r>
          </w:p>
          <w:p>
            <w:pPr>
              <w:pStyle w:val="32"/>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b/>
                <w:sz w:val="24"/>
              </w:rPr>
              <w:t>（  ）</w:t>
            </w: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sz w:val="24"/>
              </w:rPr>
            </w:pPr>
            <w:r>
              <w:rPr>
                <w:rFonts w:hint="eastAsia" w:ascii="仿宋" w:hAnsi="仿宋" w:eastAsia="仿宋" w:cs="仿宋"/>
                <w:bCs/>
                <w:sz w:val="24"/>
              </w:rPr>
              <w:t>（√）A不要求提供。</w:t>
            </w:r>
          </w:p>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Cs/>
                <w:sz w:val="24"/>
              </w:rPr>
              <w:t>（  ）B要求提供。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6</w:t>
            </w:r>
          </w:p>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p>
        </w:tc>
        <w:tc>
          <w:tcPr>
            <w:tcW w:w="1559"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投标文件的</w:t>
            </w:r>
          </w:p>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份数</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suppressLineNumbers w:val="0"/>
              <w:snapToGrid w:val="0"/>
              <w:spacing w:before="120" w:beforeAutospacing="0" w:after="120" w:afterAutospacing="0" w:line="360" w:lineRule="auto"/>
              <w:ind w:left="0" w:right="0"/>
              <w:rPr>
                <w:rFonts w:hint="default" w:ascii="仿宋" w:hAnsi="仿宋" w:eastAsia="仿宋" w:cs="仿宋"/>
                <w:sz w:val="24"/>
              </w:rPr>
            </w:pPr>
            <w:r>
              <w:rPr>
                <w:rFonts w:hint="eastAsia" w:ascii="仿宋" w:hAnsi="仿宋" w:eastAsia="仿宋" w:cs="仿宋"/>
                <w:sz w:val="24"/>
              </w:rPr>
              <w:t>本项目实行电子投标。</w:t>
            </w:r>
          </w:p>
          <w:p>
            <w:pPr>
              <w:pStyle w:val="32"/>
              <w:keepNext w:val="0"/>
              <w:keepLines w:val="0"/>
              <w:suppressLineNumbers w:val="0"/>
              <w:snapToGrid w:val="0"/>
              <w:spacing w:before="120" w:beforeAutospacing="0" w:after="120" w:afterAutospacing="0" w:line="360" w:lineRule="auto"/>
              <w:ind w:left="0" w:right="0" w:firstLine="360" w:firstLineChars="150"/>
              <w:rPr>
                <w:rFonts w:hint="default" w:ascii="仿宋" w:hAnsi="仿宋" w:eastAsia="仿宋" w:cs="仿宋"/>
                <w:sz w:val="24"/>
              </w:rPr>
            </w:pPr>
            <w:r>
              <w:rPr>
                <w:rFonts w:hint="eastAsia" w:ascii="仿宋" w:hAnsi="仿宋" w:eastAsia="仿宋" w:cs="仿宋"/>
                <w:sz w:val="24"/>
              </w:rPr>
              <w:t>供应商应准备电子投标文件参与投标：</w:t>
            </w:r>
          </w:p>
          <w:p>
            <w:pPr>
              <w:pStyle w:val="32"/>
              <w:keepNext w:val="0"/>
              <w:keepLines w:val="0"/>
              <w:suppressLineNumbers w:val="0"/>
              <w:snapToGrid w:val="0"/>
              <w:spacing w:before="120" w:beforeAutospacing="0" w:after="120" w:afterAutospacing="0" w:line="360" w:lineRule="auto"/>
              <w:ind w:left="360" w:right="0"/>
              <w:rPr>
                <w:rFonts w:hint="default" w:ascii="仿宋" w:hAnsi="仿宋" w:eastAsia="仿宋" w:cs="仿宋"/>
                <w:sz w:val="24"/>
              </w:rPr>
            </w:pPr>
            <w:r>
              <w:rPr>
                <w:rFonts w:hint="eastAsia" w:ascii="仿宋" w:hAnsi="仿宋" w:eastAsia="仿宋" w:cs="仿宋"/>
                <w:sz w:val="24"/>
              </w:rPr>
              <w:t>电子投标文件，按乐采云平台项目采购-电子招投标操作指南及本交易文件要求递交。</w:t>
            </w:r>
          </w:p>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▲未传输递交电子投标文件的，投标无效。</w:t>
            </w:r>
          </w:p>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▲未在系统解密时间内完成解密的，视为供应商自行放弃投标，投标无效。</w:t>
            </w:r>
          </w:p>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sz w:val="24"/>
              </w:rPr>
            </w:pPr>
            <w:r>
              <w:rPr>
                <w:rFonts w:hint="eastAsia" w:ascii="仿宋" w:hAnsi="仿宋" w:eastAsia="仿宋" w:cs="仿宋"/>
                <w:b/>
                <w:sz w:val="24"/>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（√）A不组织。</w:t>
            </w:r>
          </w:p>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  ）B组织。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本项目的代理费由中标</w:t>
            </w:r>
            <w:r>
              <w:rPr>
                <w:rFonts w:hint="eastAsia" w:ascii="仿宋" w:hAnsi="仿宋" w:eastAsia="仿宋" w:cs="仿宋"/>
                <w:sz w:val="24"/>
                <w:lang w:val="en-US" w:eastAsia="zh-CN"/>
              </w:rPr>
              <w:t>单位</w:t>
            </w:r>
            <w:r>
              <w:rPr>
                <w:rFonts w:hint="eastAsia" w:ascii="仿宋" w:hAnsi="仿宋" w:eastAsia="仿宋" w:cs="仿宋"/>
                <w:sz w:val="24"/>
              </w:rPr>
              <w:t>支付。</w:t>
            </w:r>
          </w:p>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计费标准：以中标金额为计费基准，按《计价格［2002］1980 号》及《发改办价格［2003］857 号》规定的收费标准计取。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1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投标保证金</w:t>
            </w:r>
          </w:p>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6"/>
              <w:keepNext w:val="0"/>
              <w:keepLines w:val="0"/>
              <w:suppressLineNumbers w:val="0"/>
              <w:spacing w:before="0" w:beforeAutospacing="0" w:after="0" w:afterAutospacing="0" w:line="360" w:lineRule="auto"/>
              <w:ind w:left="0" w:right="0" w:firstLine="0"/>
              <w:rPr>
                <w:rFonts w:hint="default" w:ascii="仿宋" w:hAnsi="仿宋" w:eastAsia="仿宋" w:cs="仿宋"/>
                <w:color w:val="auto"/>
                <w:sz w:val="24"/>
              </w:rPr>
            </w:pPr>
            <w:r>
              <w:rPr>
                <w:rFonts w:hint="eastAsia" w:ascii="仿宋" w:hAnsi="仿宋" w:eastAsia="仿宋" w:cs="仿宋"/>
                <w:color w:val="auto"/>
                <w:sz w:val="24"/>
              </w:rPr>
              <w:t>投标保证金：不收取。</w:t>
            </w:r>
          </w:p>
          <w:p>
            <w:pPr>
              <w:pStyle w:val="6"/>
              <w:keepNext w:val="0"/>
              <w:keepLines w:val="0"/>
              <w:suppressLineNumbers w:val="0"/>
              <w:spacing w:before="0" w:beforeAutospacing="0" w:after="0" w:afterAutospacing="0" w:line="360" w:lineRule="auto"/>
              <w:ind w:left="0" w:right="0" w:firstLine="0"/>
              <w:rPr>
                <w:rFonts w:hint="default" w:ascii="仿宋" w:hAnsi="仿宋" w:eastAsia="仿宋" w:cs="仿宋"/>
                <w:color w:val="auto"/>
                <w:sz w:val="24"/>
              </w:rPr>
            </w:pPr>
            <w:r>
              <w:rPr>
                <w:rFonts w:hint="eastAsia" w:ascii="仿宋" w:hAnsi="仿宋" w:eastAsia="仿宋" w:cs="仿宋"/>
                <w:color w:val="auto"/>
                <w:sz w:val="24"/>
              </w:rPr>
              <w:t>履约保证金：1%。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资格审查及信用信息查询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6"/>
              <w:keepNext w:val="0"/>
              <w:keepLines w:val="0"/>
              <w:suppressLineNumbers w:val="0"/>
              <w:spacing w:before="0" w:beforeAutospacing="0" w:after="0" w:afterAutospacing="0" w:line="360" w:lineRule="auto"/>
              <w:ind w:left="0" w:right="0" w:firstLine="0"/>
              <w:rPr>
                <w:rFonts w:hint="default" w:ascii="仿宋" w:hAnsi="仿宋" w:eastAsia="仿宋" w:cs="仿宋"/>
                <w:color w:val="auto"/>
                <w:sz w:val="24"/>
              </w:rPr>
            </w:pPr>
            <w:r>
              <w:rPr>
                <w:rFonts w:hint="eastAsia" w:ascii="仿宋" w:hAnsi="仿宋" w:eastAsia="仿宋" w:cs="仿宋"/>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0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kern w:val="0"/>
                <w:sz w:val="24"/>
              </w:rPr>
            </w:pPr>
            <w:r>
              <w:rPr>
                <w:rFonts w:hint="eastAsia" w:ascii="仿宋" w:hAnsi="仿宋" w:eastAsia="仿宋" w:cs="仿宋"/>
                <w:kern w:val="0"/>
                <w:sz w:val="24"/>
              </w:rPr>
              <w:t>采购标的：</w:t>
            </w:r>
            <w:r>
              <w:rPr>
                <w:rFonts w:hint="eastAsia" w:ascii="仿宋" w:hAnsi="仿宋" w:eastAsia="仿宋" w:cs="仿宋"/>
                <w:sz w:val="24"/>
                <w:lang w:eastAsia="zh-CN"/>
              </w:rPr>
              <w:t>瓜沥镇山北村市场化卫生保洁项目</w:t>
            </w:r>
            <w:r>
              <w:rPr>
                <w:rFonts w:hint="eastAsia" w:ascii="仿宋" w:hAnsi="仿宋" w:eastAsia="仿宋" w:cs="仿宋"/>
                <w:kern w:val="0"/>
                <w:sz w:val="24"/>
              </w:rPr>
              <w:t>，所属行业：</w:t>
            </w:r>
            <w:r>
              <w:rPr>
                <w:rFonts w:hint="eastAsia" w:ascii="仿宋" w:hAnsi="仿宋" w:eastAsia="仿宋" w:cs="仿宋"/>
                <w:kern w:val="0"/>
                <w:sz w:val="24"/>
                <w:u w:val="single"/>
              </w:rPr>
              <w:t>租赁和商业服务业</w:t>
            </w:r>
            <w:r>
              <w:rPr>
                <w:rFonts w:hint="eastAsia" w:ascii="仿宋" w:hAnsi="仿宋" w:eastAsia="仿宋" w:cs="仿宋"/>
                <w:kern w:val="0"/>
                <w:sz w:val="24"/>
              </w:rPr>
              <w:t>行业划分标准：</w:t>
            </w:r>
          </w:p>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12</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质疑接收人</w:t>
            </w:r>
          </w:p>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仿宋" w:hAnsi="仿宋" w:eastAsia="仿宋"/>
                <w:sz w:val="24"/>
                <w:u w:val="single"/>
              </w:rPr>
            </w:pPr>
            <w:r>
              <w:rPr>
                <w:rFonts w:hint="eastAsia" w:ascii="仿宋" w:hAnsi="仿宋" w:eastAsia="仿宋"/>
                <w:sz w:val="24"/>
              </w:rPr>
              <w:t>采购</w:t>
            </w:r>
            <w:r>
              <w:rPr>
                <w:rFonts w:hint="default" w:ascii="仿宋" w:hAnsi="仿宋" w:eastAsia="仿宋"/>
                <w:sz w:val="24"/>
              </w:rPr>
              <w:t>人、</w:t>
            </w:r>
            <w:r>
              <w:rPr>
                <w:rFonts w:hint="eastAsia" w:ascii="仿宋" w:hAnsi="仿宋" w:eastAsia="仿宋"/>
                <w:sz w:val="24"/>
              </w:rPr>
              <w:t>采购</w:t>
            </w:r>
            <w:r>
              <w:rPr>
                <w:rFonts w:hint="default" w:ascii="仿宋" w:hAnsi="仿宋" w:eastAsia="仿宋"/>
                <w:sz w:val="24"/>
              </w:rPr>
              <w:t>机构质疑接收人</w:t>
            </w:r>
            <w:r>
              <w:rPr>
                <w:rFonts w:hint="eastAsia" w:ascii="仿宋" w:hAnsi="仿宋" w:eastAsia="仿宋"/>
                <w:sz w:val="24"/>
              </w:rPr>
              <w:t>、联系方式</w:t>
            </w:r>
            <w:r>
              <w:rPr>
                <w:rFonts w:hint="default" w:ascii="仿宋" w:hAnsi="仿宋" w:eastAsia="仿宋"/>
                <w:sz w:val="24"/>
              </w:rPr>
              <w:t>：</w:t>
            </w:r>
            <w:r>
              <w:rPr>
                <w:rFonts w:hint="eastAsia" w:ascii="仿宋" w:hAnsi="仿宋" w:eastAsia="仿宋"/>
                <w:sz w:val="24"/>
              </w:rPr>
              <w:t>详见公告</w:t>
            </w:r>
          </w:p>
          <w:p>
            <w:pPr>
              <w:keepNext w:val="0"/>
              <w:keepLines w:val="0"/>
              <w:suppressLineNumbers w:val="0"/>
              <w:snapToGrid w:val="0"/>
              <w:spacing w:before="0" w:beforeAutospacing="0" w:after="0" w:afterAutospacing="0" w:line="360" w:lineRule="auto"/>
              <w:ind w:left="0" w:right="0"/>
              <w:rPr>
                <w:rFonts w:hint="default" w:ascii="仿宋" w:hAnsi="仿宋" w:eastAsia="仿宋"/>
                <w:b/>
                <w:sz w:val="24"/>
              </w:rPr>
            </w:pPr>
            <w:r>
              <w:rPr>
                <w:rFonts w:hint="eastAsia" w:ascii="仿宋" w:hAnsi="仿宋" w:eastAsia="仿宋"/>
                <w:b/>
                <w:sz w:val="24"/>
              </w:rPr>
              <w:t>线上提交质疑方式：乐采云线上质疑路径：项目采购-询问质疑投诉-质疑列表。请使用ca签章在每一页质疑文件中加盖电子公章，上传完整附件。</w:t>
            </w:r>
          </w:p>
          <w:p>
            <w:pPr>
              <w:keepNext w:val="0"/>
              <w:keepLines w:val="0"/>
              <w:suppressLineNumbers w:val="0"/>
              <w:snapToGrid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本项目涉及资格条件、采购需求、评分办法及采购过程中有关现场考察或开标前答疑会事项由采购人进行答复。</w:t>
            </w:r>
          </w:p>
          <w:p>
            <w:pPr>
              <w:keepNext w:val="0"/>
              <w:keepLines w:val="0"/>
              <w:suppressLineNumbers w:val="0"/>
              <w:snapToGrid w:val="0"/>
              <w:spacing w:before="0" w:beforeAutospacing="0" w:after="0" w:afterAutospacing="0" w:line="360" w:lineRule="auto"/>
              <w:ind w:left="0" w:right="0"/>
              <w:rPr>
                <w:rFonts w:hint="default" w:ascii="仿宋" w:hAnsi="仿宋" w:eastAsia="仿宋" w:cs="仿宋"/>
                <w:sz w:val="24"/>
                <w:u w:val="single"/>
              </w:rPr>
            </w:pPr>
            <w:r>
              <w:rPr>
                <w:rFonts w:hint="eastAsia" w:ascii="仿宋" w:hAnsi="仿宋" w:eastAsia="仿宋" w:cs="仿宋"/>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
                <w:sz w:val="24"/>
              </w:rPr>
            </w:pPr>
            <w:r>
              <w:rPr>
                <w:rFonts w:hint="eastAsia" w:ascii="仿宋" w:hAnsi="仿宋" w:eastAsia="仿宋" w:cs="仿宋"/>
                <w:b/>
                <w:sz w:val="24"/>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520" w:lineRule="exact"/>
              <w:ind w:left="0" w:right="0"/>
              <w:rPr>
                <w:rFonts w:hint="default" w:ascii="仿宋" w:hAnsi="仿宋" w:eastAsia="仿宋" w:cs="仿宋"/>
                <w:sz w:val="24"/>
              </w:rPr>
            </w:pPr>
            <w:r>
              <w:rPr>
                <w:rFonts w:hint="eastAsia" w:ascii="仿宋" w:hAnsi="仿宋" w:eastAsia="仿宋" w:cs="仿宋"/>
                <w:sz w:val="24"/>
              </w:rPr>
              <w:t>本项目为</w:t>
            </w:r>
            <w:r>
              <w:rPr>
                <w:rFonts w:hint="eastAsia" w:ascii="仿宋" w:hAnsi="仿宋" w:eastAsia="仿宋" w:cs="仿宋"/>
                <w:sz w:val="24"/>
                <w:u w:val="single"/>
              </w:rPr>
              <w:t>服务类</w:t>
            </w:r>
            <w:r>
              <w:rPr>
                <w:rFonts w:hint="eastAsia" w:ascii="仿宋" w:hAnsi="仿宋" w:eastAsia="仿宋" w:cs="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72"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14</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评标方法</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u w:val="singl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15</w:t>
            </w:r>
          </w:p>
        </w:tc>
        <w:tc>
          <w:tcPr>
            <w:tcW w:w="1559"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sz w:val="24"/>
              </w:rPr>
            </w:pPr>
            <w:r>
              <w:rPr>
                <w:rFonts w:hint="eastAsia" w:ascii="仿宋" w:hAnsi="仿宋" w:eastAsia="仿宋" w:cs="仿宋"/>
                <w:b/>
                <w:sz w:val="24"/>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bl>
    <w:p>
      <w:pPr>
        <w:spacing w:line="360" w:lineRule="auto"/>
        <w:ind w:firstLine="482" w:firstLineChars="200"/>
        <w:rPr>
          <w:rFonts w:ascii="仿宋" w:hAnsi="仿宋" w:eastAsia="仿宋" w:cs="仿宋"/>
          <w:b/>
          <w:sz w:val="24"/>
        </w:rPr>
      </w:pPr>
      <w:r>
        <w:rPr>
          <w:rFonts w:hint="eastAsia" w:ascii="仿宋" w:hAnsi="仿宋" w:eastAsia="仿宋" w:cs="仿宋"/>
          <w:b/>
          <w:sz w:val="24"/>
        </w:rPr>
        <w:t>注：本项目通用总则条款与前附表等专用特别规定有冲突之处，以专用条款（特别规定）为准</w:t>
      </w:r>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br w:type="page"/>
      </w:r>
      <w:bookmarkEnd w:id="10"/>
      <w:bookmarkStart w:id="40" w:name="第三部分"/>
      <w:bookmarkStart w:id="41" w:name="_Toc164416483"/>
      <w:r>
        <w:rPr>
          <w:rFonts w:hint="eastAsia" w:ascii="仿宋" w:hAnsi="仿宋" w:eastAsia="仿宋" w:cs="仿宋"/>
          <w:b/>
          <w:sz w:val="32"/>
          <w:szCs w:val="20"/>
        </w:rPr>
        <w:t>一、总则</w:t>
      </w:r>
    </w:p>
    <w:p>
      <w:pPr>
        <w:snapToGrid w:val="0"/>
        <w:spacing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本交易文件适用于该项目的交易、投标、开标、资格审查及信用信息查询、评标、定标、合同、验收等行为（法律、法规另有规定的，从其规定）。</w:t>
      </w:r>
    </w:p>
    <w:p>
      <w:pPr>
        <w:adjustRightInd/>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“采购人”系指交易公告中载明的本项目的采购人。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“采购机构”系指交易公告中载明的本项目的采购机构。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“供应商”系指是指响应交易、参加投标竞争的法人、其他组织或者自然人。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 “▲” 系指实质性要求条款，“★”系产品采购项目中单一产品或核心产品。</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w:t>
      </w:r>
      <w:r>
        <w:rPr>
          <w:rFonts w:hint="eastAsia" w:ascii="仿宋" w:hAnsi="仿宋" w:eastAsia="仿宋" w:cs="仿宋"/>
          <w:sz w:val="24"/>
        </w:rPr>
        <w:t>” 系指适用本项目的要求，“</w:t>
      </w:r>
      <w:r>
        <w:rPr>
          <w:rFonts w:hint="eastAsia" w:ascii="仿宋" w:hAnsi="仿宋" w:eastAsia="仿宋" w:cs="仿宋"/>
          <w:b/>
          <w:sz w:val="24"/>
        </w:rPr>
        <w:t>（  ）</w:t>
      </w:r>
      <w:r>
        <w:rPr>
          <w:rFonts w:hint="eastAsia" w:ascii="仿宋" w:hAnsi="仿宋" w:eastAsia="仿宋" w:cs="仿宋"/>
          <w:kern w:val="0"/>
          <w:sz w:val="24"/>
        </w:rPr>
        <w:t>”</w:t>
      </w:r>
      <w:r>
        <w:rPr>
          <w:rFonts w:hint="eastAsia" w:ascii="仿宋" w:hAnsi="仿宋" w:eastAsia="仿宋" w:cs="仿宋"/>
          <w:sz w:val="24"/>
        </w:rPr>
        <w:t>系指不适用本项目的要求。</w:t>
      </w:r>
    </w:p>
    <w:p>
      <w:pPr>
        <w:spacing w:line="360" w:lineRule="auto"/>
        <w:ind w:firstLine="482" w:firstLineChars="2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节能环保要求</w:t>
      </w:r>
    </w:p>
    <w:p>
      <w:pPr>
        <w:spacing w:line="360" w:lineRule="auto"/>
        <w:ind w:firstLine="482" w:firstLineChars="200"/>
        <w:rPr>
          <w:rFonts w:ascii="仿宋" w:hAnsi="仿宋" w:eastAsia="仿宋" w:cs="仿宋"/>
          <w:sz w:val="24"/>
        </w:rPr>
      </w:pPr>
      <w:r>
        <w:rPr>
          <w:rFonts w:hint="eastAsia" w:ascii="仿宋" w:hAnsi="仿宋" w:eastAsia="仿宋" w:cs="仿宋"/>
          <w:b/>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供应商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仿宋" w:hAnsi="仿宋" w:eastAsia="仿宋" w:cs="仿宋"/>
          <w:sz w:val="24"/>
        </w:rPr>
        <w:t>（注：在最新一期节能产品品目清单发布之后开展的政府采购活动，执行最新一期节能清单。在此之前已经开展但尚未进入评审环节的政府采购活动，执行上期或最新一期品目清单。</w:t>
      </w:r>
      <w:r>
        <w:rPr>
          <w:rFonts w:hint="eastAsia" w:ascii="仿宋" w:hAnsi="仿宋" w:eastAsia="仿宋" w:cs="仿宋"/>
          <w:b/>
          <w:sz w:val="24"/>
        </w:rPr>
        <w:t>▲</w:t>
      </w:r>
      <w:r>
        <w:rPr>
          <w:rFonts w:hint="eastAsia" w:ascii="仿宋" w:hAnsi="仿宋" w:eastAsia="仿宋" w:cs="仿宋"/>
          <w:b/>
          <w:sz w:val="24"/>
          <w:szCs w:val="21"/>
        </w:rPr>
        <w:t>本项目如需采购节能品目清单中的政府强制采购的节能产品的，必须以强制采购的品目清单内产品投标，供应商未按要求提供品目清单内的节能产品或相关证明，投标无效。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供应商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spacing w:line="360" w:lineRule="auto"/>
        <w:ind w:firstLine="480" w:firstLineChars="200"/>
        <w:rPr>
          <w:rFonts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2" w:firstLineChars="200"/>
        <w:rPr>
          <w:rFonts w:ascii="仿宋" w:hAnsi="仿宋" w:eastAsia="仿宋" w:cs="仿宋"/>
          <w:b/>
          <w:sz w:val="24"/>
        </w:rPr>
      </w:pPr>
      <w:r>
        <w:rPr>
          <w:rFonts w:hint="eastAsia" w:ascii="仿宋" w:hAnsi="仿宋" w:eastAsia="仿宋" w:cs="仿宋"/>
          <w:b/>
          <w:sz w:val="24"/>
        </w:rPr>
        <w:t>4.询问、质疑、投诉</w:t>
      </w:r>
      <w:r>
        <w:rPr>
          <w:rFonts w:hint="eastAsia" w:ascii="仿宋" w:hAnsi="仿宋" w:eastAsia="仿宋" w:cs="仿宋"/>
          <w:kern w:val="0"/>
          <w:sz w:val="24"/>
          <w:lang w:val="zh-CN"/>
        </w:rPr>
        <w:t xml:space="preserve">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4.2供应商质疑</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.1提出质疑的供应商应当是参与所质疑项目采购活动的供应商。潜在供应商已依法获取其可质疑的采购文件的，可以对该文件提出质疑。</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.2.3对采购结果提出质疑的，质疑期限自采购结果公告期限届满之日起计算。对采购结果提出质疑的，采购人或采购机构负责答复。（详见前附表相关规定）</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w:t>
      </w:r>
      <w:r>
        <w:rPr>
          <w:rFonts w:hint="eastAsia" w:ascii="仿宋" w:hAnsi="仿宋" w:eastAsia="仿宋" w:cs="仿宋"/>
          <w:snapToGrid/>
          <w:color w:val="auto"/>
          <w:kern w:val="2"/>
          <w:sz w:val="24"/>
        </w:rPr>
        <w:t>供应商提出质疑应当提交质疑函和必要的证明材料。质疑函应当包括下列内容：</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4.2.3.1</w:t>
      </w:r>
      <w:r>
        <w:rPr>
          <w:rFonts w:hint="eastAsia" w:ascii="仿宋" w:hAnsi="仿宋" w:eastAsia="仿宋" w:cs="仿宋"/>
          <w:snapToGrid/>
          <w:color w:val="auto"/>
          <w:kern w:val="2"/>
          <w:sz w:val="24"/>
        </w:rPr>
        <w:t>供应商的姓名或者名称、地址、邮编、联系人及联系电话；</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4.2.3.2</w:t>
      </w:r>
      <w:r>
        <w:rPr>
          <w:rFonts w:hint="eastAsia" w:ascii="仿宋" w:hAnsi="仿宋" w:eastAsia="仿宋" w:cs="仿宋"/>
          <w:snapToGrid/>
          <w:color w:val="auto"/>
          <w:kern w:val="2"/>
          <w:sz w:val="24"/>
        </w:rPr>
        <w:t>质疑项目的名称、编号；</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4.2.3.3</w:t>
      </w:r>
      <w:r>
        <w:rPr>
          <w:rFonts w:hint="eastAsia" w:ascii="仿宋" w:hAnsi="仿宋" w:eastAsia="仿宋" w:cs="仿宋"/>
          <w:snapToGrid/>
          <w:color w:val="auto"/>
          <w:kern w:val="2"/>
          <w:sz w:val="24"/>
        </w:rPr>
        <w:t>具体、明确的质疑事项和与质疑事项相关的请求；</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4.2.3.4</w:t>
      </w:r>
      <w:r>
        <w:rPr>
          <w:rFonts w:hint="eastAsia" w:ascii="仿宋" w:hAnsi="仿宋" w:eastAsia="仿宋" w:cs="仿宋"/>
          <w:snapToGrid/>
          <w:color w:val="auto"/>
          <w:kern w:val="2"/>
          <w:sz w:val="24"/>
        </w:rPr>
        <w:t>事实依据；</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4.2.3.5</w:t>
      </w:r>
      <w:r>
        <w:rPr>
          <w:rFonts w:hint="eastAsia" w:ascii="仿宋" w:hAnsi="仿宋" w:eastAsia="仿宋" w:cs="仿宋"/>
          <w:snapToGrid/>
          <w:color w:val="auto"/>
          <w:kern w:val="2"/>
          <w:sz w:val="24"/>
        </w:rPr>
        <w:t>必要的法律依据；</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4.2.3.6</w:t>
      </w:r>
      <w:r>
        <w:rPr>
          <w:rFonts w:hint="eastAsia" w:ascii="仿宋" w:hAnsi="仿宋" w:eastAsia="仿宋" w:cs="仿宋"/>
          <w:snapToGrid/>
          <w:color w:val="auto"/>
          <w:kern w:val="2"/>
          <w:sz w:val="24"/>
        </w:rPr>
        <w:t>提出质疑的日期。</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供应商提交的质疑函需一式三份。供应商为自然人的，应当由本人签字；供应商为法人或者其他组织的，应当由法定代表人、主要负责人，或者其授权代表签字或者盖章，并加盖公章。质疑函范本及制作说明详见附件2。</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lang w:val="zh-CN"/>
        </w:rPr>
        <w:t>4.2</w:t>
      </w:r>
      <w:r>
        <w:rPr>
          <w:rFonts w:hint="eastAsia" w:ascii="仿宋" w:hAnsi="仿宋" w:eastAsia="仿宋" w:cs="仿宋"/>
          <w:snapToGrid/>
          <w:color w:val="auto"/>
          <w:kern w:val="2"/>
          <w:sz w:val="24"/>
        </w:rPr>
        <w:t>.5询问或者质疑事项可能影响采购结果的，采购人应当暂停签订合同，已经签订合同的，应当中止履行合同。</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4.2.6质疑接收人：详见前附表</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4.3供应商投诉</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4.3.1质疑供应商对采购人、采购机构的答复不满意或者采购人、采购机构未在规定的时间内作出答复的，可以在答复期满后十五个工作日内向同级政府采购监督管理部门提出投诉。</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4.3.2供应商投诉的事项不得超出已质疑事项的范围，基于质疑答复内容提出的投诉事项除外。</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4.3.3供应商投诉应当有明确的请求和必要的证明材料。</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4.3.5 以联合体形式参加政府采购活动的，其投诉应当由组成联合体的所有供应商共同提出。</w:t>
      </w:r>
    </w:p>
    <w:p>
      <w:pPr>
        <w:pStyle w:val="6"/>
        <w:spacing w:line="360" w:lineRule="auto"/>
        <w:ind w:firstLine="480" w:firstLineChars="200"/>
        <w:rPr>
          <w:rFonts w:ascii="仿宋" w:hAnsi="仿宋" w:eastAsia="仿宋" w:cs="仿宋"/>
          <w:snapToGrid/>
          <w:color w:val="auto"/>
          <w:kern w:val="2"/>
          <w:sz w:val="24"/>
          <w:lang w:val="zh-CN"/>
        </w:rPr>
      </w:pPr>
      <w:r>
        <w:rPr>
          <w:rFonts w:hint="eastAsia" w:ascii="仿宋" w:hAnsi="仿宋" w:eastAsia="仿宋" w:cs="仿宋"/>
          <w:snapToGrid/>
          <w:color w:val="auto"/>
          <w:kern w:val="2"/>
          <w:sz w:val="24"/>
          <w:lang w:val="zh-CN"/>
        </w:rPr>
        <w:t>投诉书范本及制作说明详见附件3。</w:t>
      </w:r>
    </w:p>
    <w:p>
      <w:pPr>
        <w:pStyle w:val="222"/>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bookmarkStart w:id="42" w:name="_Hlt74707468"/>
      <w:bookmarkEnd w:id="42"/>
      <w:bookmarkStart w:id="43" w:name="_Hlt68072990"/>
      <w:bookmarkEnd w:id="43"/>
      <w:bookmarkStart w:id="44" w:name="_Hlt74730295"/>
      <w:bookmarkEnd w:id="44"/>
      <w:bookmarkStart w:id="45" w:name="_Hlt74714665"/>
      <w:bookmarkEnd w:id="45"/>
      <w:bookmarkStart w:id="46" w:name="_Hlt74729768"/>
      <w:bookmarkEnd w:id="46"/>
      <w:bookmarkStart w:id="47" w:name="_Hlt68057669"/>
      <w:bookmarkEnd w:id="47"/>
      <w:bookmarkStart w:id="48" w:name="_Hlt75236290"/>
      <w:bookmarkEnd w:id="48"/>
      <w:bookmarkStart w:id="49" w:name="_Toc91899879"/>
      <w:r>
        <w:rPr>
          <w:rFonts w:hint="eastAsia" w:ascii="仿宋" w:hAnsi="仿宋" w:eastAsia="仿宋" w:cs="仿宋"/>
          <w:b/>
          <w:sz w:val="32"/>
          <w:szCs w:val="20"/>
        </w:rPr>
        <w:t>二、交易文件</w:t>
      </w:r>
      <w:bookmarkEnd w:id="49"/>
      <w:r>
        <w:rPr>
          <w:rFonts w:hint="eastAsia" w:ascii="仿宋" w:hAnsi="仿宋" w:eastAsia="仿宋" w:cs="仿宋"/>
          <w:b/>
          <w:sz w:val="32"/>
          <w:szCs w:val="20"/>
        </w:rPr>
        <w:t>的构成、澄清、修改</w:t>
      </w:r>
    </w:p>
    <w:p>
      <w:pPr>
        <w:pStyle w:val="32"/>
        <w:spacing w:line="360" w:lineRule="auto"/>
        <w:ind w:right="-512" w:firstLine="482" w:firstLineChars="200"/>
        <w:rPr>
          <w:rFonts w:ascii="仿宋" w:hAnsi="仿宋" w:eastAsia="仿宋" w:cs="仿宋"/>
          <w:b/>
          <w:sz w:val="24"/>
          <w:szCs w:val="24"/>
        </w:rPr>
      </w:pPr>
      <w:bookmarkStart w:id="50" w:name="_Toc91899880"/>
      <w:bookmarkStart w:id="51" w:name="_Hlt74730307"/>
      <w:r>
        <w:rPr>
          <w:rFonts w:hint="eastAsia" w:ascii="仿宋" w:hAnsi="仿宋" w:eastAsia="仿宋" w:cs="仿宋"/>
          <w:b/>
          <w:sz w:val="24"/>
          <w:szCs w:val="24"/>
        </w:rPr>
        <w:t>5．交易文件的构成</w:t>
      </w:r>
      <w:bookmarkEnd w:id="50"/>
    </w:p>
    <w:bookmarkEnd w:id="51"/>
    <w:p>
      <w:pPr>
        <w:pStyle w:val="32"/>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5.1 交易文件包括下列文件及附件</w:t>
      </w:r>
    </w:p>
    <w:p>
      <w:pPr>
        <w:spacing w:line="360" w:lineRule="auto"/>
        <w:ind w:firstLine="480" w:firstLineChars="200"/>
        <w:rPr>
          <w:rFonts w:ascii="仿宋" w:hAnsi="仿宋" w:eastAsia="仿宋" w:cs="仿宋"/>
          <w:sz w:val="24"/>
        </w:rPr>
      </w:pPr>
      <w:r>
        <w:rPr>
          <w:rFonts w:hint="eastAsia" w:ascii="仿宋" w:hAnsi="仿宋" w:eastAsia="仿宋" w:cs="仿宋"/>
          <w:sz w:val="24"/>
        </w:rPr>
        <w:t>第一部分      交易公告</w:t>
      </w:r>
    </w:p>
    <w:p>
      <w:pPr>
        <w:spacing w:line="360" w:lineRule="auto"/>
        <w:ind w:firstLine="480" w:firstLineChars="200"/>
        <w:rPr>
          <w:rFonts w:ascii="仿宋" w:hAnsi="仿宋" w:eastAsia="仿宋" w:cs="仿宋"/>
          <w:sz w:val="24"/>
        </w:rPr>
      </w:pPr>
      <w:r>
        <w:rPr>
          <w:rFonts w:hint="eastAsia" w:ascii="仿宋" w:hAnsi="仿宋" w:eastAsia="仿宋" w:cs="仿宋"/>
          <w:sz w:val="24"/>
        </w:rPr>
        <w:t>第二部分      供应商须知</w:t>
      </w:r>
    </w:p>
    <w:p>
      <w:pPr>
        <w:spacing w:line="360" w:lineRule="auto"/>
        <w:ind w:firstLine="480" w:firstLineChars="200"/>
        <w:rPr>
          <w:rFonts w:ascii="仿宋" w:hAnsi="仿宋" w:eastAsia="仿宋" w:cs="仿宋"/>
          <w:sz w:val="24"/>
        </w:rPr>
      </w:pPr>
      <w:r>
        <w:rPr>
          <w:rFonts w:hint="eastAsia" w:ascii="仿宋" w:hAnsi="仿宋" w:eastAsia="仿宋" w:cs="仿宋"/>
          <w:sz w:val="24"/>
        </w:rPr>
        <w:t>第三部分      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第四部分      评审办法</w:t>
      </w:r>
    </w:p>
    <w:p>
      <w:pPr>
        <w:spacing w:line="360" w:lineRule="auto"/>
        <w:ind w:firstLine="480" w:firstLineChars="200"/>
        <w:rPr>
          <w:rFonts w:ascii="仿宋" w:hAnsi="仿宋" w:eastAsia="仿宋" w:cs="仿宋"/>
          <w:sz w:val="24"/>
        </w:rPr>
      </w:pPr>
      <w:r>
        <w:rPr>
          <w:rFonts w:hint="eastAsia" w:ascii="仿宋" w:hAnsi="仿宋" w:eastAsia="仿宋" w:cs="仿宋"/>
          <w:sz w:val="24"/>
        </w:rPr>
        <w:t>第五部分      拟签订的合同文本</w:t>
      </w:r>
    </w:p>
    <w:p>
      <w:pPr>
        <w:spacing w:line="360" w:lineRule="auto"/>
        <w:ind w:firstLine="480" w:firstLineChars="200"/>
        <w:rPr>
          <w:rFonts w:ascii="仿宋" w:hAnsi="仿宋" w:eastAsia="仿宋" w:cs="仿宋"/>
          <w:sz w:val="24"/>
        </w:rPr>
      </w:pPr>
      <w:r>
        <w:rPr>
          <w:rFonts w:hint="eastAsia" w:ascii="仿宋" w:hAnsi="仿宋" w:eastAsia="仿宋" w:cs="仿宋"/>
          <w:sz w:val="24"/>
        </w:rPr>
        <w:t>第六部分      应提交的有关格式范例</w:t>
      </w:r>
    </w:p>
    <w:p>
      <w:pPr>
        <w:wordWrap w:val="0"/>
        <w:spacing w:line="360" w:lineRule="auto"/>
        <w:ind w:firstLine="480" w:firstLineChars="200"/>
        <w:jc w:val="left"/>
        <w:rPr>
          <w:rFonts w:ascii="仿宋" w:hAnsi="仿宋" w:eastAsia="仿宋" w:cs="仿宋"/>
          <w:bCs/>
          <w:sz w:val="24"/>
        </w:rPr>
      </w:pPr>
      <w:r>
        <w:rPr>
          <w:rFonts w:hint="eastAsia" w:ascii="仿宋" w:hAnsi="仿宋" w:eastAsia="仿宋" w:cs="仿宋"/>
          <w:sz w:val="24"/>
        </w:rPr>
        <w:t>5.2与本项目有关的</w:t>
      </w:r>
      <w:r>
        <w:rPr>
          <w:rFonts w:hint="eastAsia" w:ascii="仿宋" w:hAnsi="仿宋" w:eastAsia="仿宋" w:cs="仿宋"/>
          <w:bCs/>
          <w:sz w:val="24"/>
        </w:rPr>
        <w:t>澄清或者修改等公告、内容亦为交易文件的组成部分，供应商须自行于交易公告所在网站获取相关信息（浙江政府采购网）</w:t>
      </w:r>
      <w:r>
        <w:rPr>
          <w:rFonts w:hint="eastAsia" w:ascii="仿宋" w:hAnsi="仿宋" w:eastAsia="仿宋" w:cs="仿宋"/>
          <w:sz w:val="24"/>
        </w:rPr>
        <w:t>。</w:t>
      </w:r>
    </w:p>
    <w:p>
      <w:pPr>
        <w:pStyle w:val="32"/>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6.交易文件的澄清、修改</w:t>
      </w:r>
    </w:p>
    <w:p>
      <w:pPr>
        <w:pStyle w:val="222"/>
        <w:snapToGrid w:val="0"/>
        <w:spacing w:before="0"/>
        <w:ind w:firstLine="480"/>
        <w:rPr>
          <w:rFonts w:ascii="仿宋" w:hAnsi="仿宋" w:eastAsia="仿宋" w:cs="仿宋"/>
        </w:rPr>
      </w:pPr>
      <w:r>
        <w:rPr>
          <w:rFonts w:hint="eastAsia" w:ascii="仿宋" w:hAnsi="仿宋" w:eastAsia="仿宋" w:cs="仿宋"/>
        </w:rPr>
        <w:t>6.1已获取交易文件的潜在供应商，若有问题需要澄清，应于投标截止时间前，以书面形式向采购机构提出，采购机构与采购人研究后，对认为有必要回答的问题，将以公告形式通知所有交易文件收受人。</w:t>
      </w:r>
    </w:p>
    <w:p>
      <w:pPr>
        <w:pStyle w:val="222"/>
        <w:snapToGrid w:val="0"/>
        <w:spacing w:before="0"/>
        <w:ind w:firstLine="480"/>
        <w:rPr>
          <w:rFonts w:ascii="仿宋" w:hAnsi="仿宋" w:eastAsia="仿宋" w:cs="仿宋"/>
        </w:rPr>
      </w:pPr>
      <w:r>
        <w:rPr>
          <w:rFonts w:hint="eastAsia" w:ascii="仿宋" w:hAnsi="仿宋" w:eastAsia="仿宋" w:cs="仿宋"/>
        </w:rPr>
        <w:t>6.2采购机构如对已发出的交易文件进行必要澄清或者修改的，将在发布交易公告的网站上发布更正、补遗公告，同时视情况延长投标截止时间和开标时间。该公告澄清或者修改的内容为交易文件的组成部分。</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投标文件未按交易文件更正、补遗公告的澄清、修改的内容编制，又不符合实质性要求的，投标无效。</w:t>
      </w:r>
    </w:p>
    <w:p>
      <w:pPr>
        <w:pStyle w:val="22"/>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bookmarkStart w:id="52" w:name="_Hlt75236011"/>
      <w:bookmarkEnd w:id="52"/>
      <w:bookmarkStart w:id="53" w:name="_Toc91899884"/>
      <w:r>
        <w:rPr>
          <w:rFonts w:hint="eastAsia" w:ascii="仿宋" w:hAnsi="仿宋" w:eastAsia="仿宋" w:cs="仿宋"/>
          <w:b/>
          <w:sz w:val="30"/>
          <w:szCs w:val="20"/>
        </w:rPr>
        <w:t>三、投标</w:t>
      </w:r>
      <w:bookmarkEnd w:id="53"/>
    </w:p>
    <w:p>
      <w:pPr>
        <w:pStyle w:val="32"/>
        <w:spacing w:line="360" w:lineRule="auto"/>
        <w:ind w:right="-512" w:firstLine="482" w:firstLineChars="200"/>
        <w:rPr>
          <w:rFonts w:ascii="仿宋" w:hAnsi="仿宋" w:eastAsia="仿宋" w:cs="仿宋"/>
          <w:b/>
          <w:sz w:val="24"/>
          <w:szCs w:val="24"/>
        </w:rPr>
      </w:pPr>
      <w:bookmarkStart w:id="54" w:name="_Toc86216991"/>
      <w:bookmarkStart w:id="55" w:name="_Toc91899892"/>
      <w:r>
        <w:rPr>
          <w:rFonts w:hint="eastAsia" w:ascii="仿宋" w:hAnsi="仿宋" w:eastAsia="仿宋" w:cs="仿宋"/>
          <w:b/>
          <w:sz w:val="24"/>
          <w:szCs w:val="24"/>
        </w:rPr>
        <w:t>7.交易文件的获取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详见交易公告中获取交易文件的时间期限、地点、方式。附件中直接下载仅供浏览使用。</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未按照公告要求完成采购文件获取的，投标无效。</w:t>
      </w:r>
    </w:p>
    <w:p>
      <w:pPr>
        <w:pStyle w:val="32"/>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采购人视采购项目的具体情况，如果采购人组织潜在供应商现场考察或者召开开标前答疑会的，潜在供应商按前附表的规定参加现场考察或者开标前答疑会。</w:t>
      </w:r>
      <w:r>
        <w:rPr>
          <w:rFonts w:hint="eastAsia" w:ascii="仿宋" w:hAnsi="仿宋" w:eastAsia="仿宋" w:cs="仿宋"/>
          <w:b/>
          <w:sz w:val="24"/>
          <w:szCs w:val="24"/>
        </w:rPr>
        <w:t>采购人不单独或分别组织只有一个供应商参加的现场考察和答疑会。</w:t>
      </w:r>
    </w:p>
    <w:p>
      <w:pPr>
        <w:pStyle w:val="32"/>
        <w:spacing w:line="360" w:lineRule="auto"/>
        <w:ind w:right="-512" w:firstLine="482" w:firstLineChars="200"/>
        <w:rPr>
          <w:rFonts w:ascii="仿宋" w:hAnsi="仿宋" w:eastAsia="仿宋" w:cs="仿宋"/>
          <w:b/>
          <w:szCs w:val="24"/>
        </w:rPr>
      </w:pPr>
      <w:r>
        <w:rPr>
          <w:rFonts w:hint="eastAsia" w:ascii="仿宋" w:hAnsi="仿宋" w:eastAsia="仿宋" w:cs="仿宋"/>
          <w:b/>
          <w:kern w:val="28"/>
          <w:sz w:val="24"/>
          <w:szCs w:val="24"/>
        </w:rPr>
        <w:t>9.投标保证金</w:t>
      </w:r>
    </w:p>
    <w:p>
      <w:pPr>
        <w:pStyle w:val="222"/>
        <w:snapToGrid w:val="0"/>
        <w:spacing w:before="0"/>
        <w:ind w:firstLine="480"/>
        <w:rPr>
          <w:rFonts w:ascii="仿宋" w:hAnsi="仿宋" w:eastAsia="仿宋" w:cs="仿宋"/>
          <w:lang w:val="zh-CN"/>
        </w:rPr>
      </w:pPr>
      <w:r>
        <w:rPr>
          <w:rFonts w:hint="eastAsia" w:ascii="仿宋" w:hAnsi="仿宋" w:eastAsia="仿宋" w:cs="仿宋"/>
        </w:rPr>
        <w:t>本项目不收取投标保证金。</w:t>
      </w:r>
    </w:p>
    <w:p>
      <w:pPr>
        <w:pStyle w:val="32"/>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投标文件及供应商与采购有关的来往通知、函件和文件均应使用中文。</w:t>
      </w:r>
    </w:p>
    <w:p>
      <w:pPr>
        <w:pStyle w:val="32"/>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2" w:firstLineChars="200"/>
        <w:rPr>
          <w:rFonts w:ascii="仿宋" w:hAnsi="仿宋" w:eastAsia="仿宋" w:cs="仿宋"/>
          <w:b/>
          <w:bCs/>
          <w:sz w:val="24"/>
        </w:rPr>
      </w:pPr>
      <w:bookmarkStart w:id="56" w:name="_Toc91899887"/>
      <w:r>
        <w:rPr>
          <w:rFonts w:hint="eastAsia" w:ascii="仿宋" w:hAnsi="仿宋" w:eastAsia="仿宋" w:cs="仿宋"/>
          <w:b/>
          <w:bCs/>
          <w:sz w:val="24"/>
        </w:rPr>
        <w:t>11.1资格文件：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11.2.3符合性审查资料；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11.2.4评标标准相应的商务技术资料；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11.2.5商务技术偏离表；</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11.3.1开标一览表（报价表）；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供应商提供虚假材料投标的，投标无效。</w:t>
      </w:r>
    </w:p>
    <w:p>
      <w:pPr>
        <w:pStyle w:val="222"/>
        <w:snapToGrid w:val="0"/>
        <w:spacing w:before="0"/>
        <w:ind w:firstLine="482"/>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w:t>
      </w:r>
      <w:r>
        <w:rPr>
          <w:rFonts w:hint="eastAsia" w:ascii="仿宋" w:hAnsi="仿宋" w:eastAsia="仿宋" w:cs="仿宋"/>
          <w:b/>
          <w:szCs w:val="24"/>
        </w:rPr>
        <w:t>投标文件的编制</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▲投标文件未按本条规定的格式编制的，投标无效；</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12.1投标文件分为资格文件、商务技术文件、报价文件三部分。各供应商在编制投标文件时请按照交易文件第六部分规定的格式进行，混乱的编排导致投标文件被误读或评标委员会查找不到有效文件是供应商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12.2供应商进行电子投标应安装客户端软件—“乐采云电子交易客户端”，并按照交易文件和电子交易平台的要求编制并加密投标文件。供应商未按规定加密的投标文件，电子交易平台将拒收并提示。</w:t>
      </w:r>
    </w:p>
    <w:bookmarkEnd w:id="56"/>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12.3使用“乐采云电子交易客户端”需要提前申领CA数字证书，申领流程请自行前往“浙江政府采购网-下载专区-电子交易客户端-CA驱动和申领流程”进行查阅。</w:t>
      </w:r>
    </w:p>
    <w:p>
      <w:pPr>
        <w:pStyle w:val="222"/>
        <w:snapToGrid w:val="0"/>
        <w:spacing w:before="0"/>
        <w:ind w:firstLine="482"/>
        <w:rPr>
          <w:rFonts w:ascii="仿宋" w:hAnsi="仿宋" w:eastAsia="仿宋" w:cs="仿宋"/>
          <w:b/>
          <w:szCs w:val="24"/>
        </w:rPr>
      </w:pPr>
      <w:r>
        <w:rPr>
          <w:rFonts w:hint="eastAsia" w:ascii="仿宋" w:hAnsi="仿宋" w:eastAsia="仿宋" w:cs="仿宋"/>
          <w:b/>
          <w:szCs w:val="24"/>
        </w:rPr>
        <w:t>12.4纸质备份文件（如有）的制作要求：</w:t>
      </w:r>
    </w:p>
    <w:p>
      <w:pPr>
        <w:pStyle w:val="222"/>
        <w:snapToGrid w:val="0"/>
        <w:spacing w:before="0"/>
        <w:ind w:firstLine="480"/>
        <w:rPr>
          <w:rFonts w:ascii="仿宋" w:hAnsi="仿宋" w:eastAsia="仿宋" w:cs="仿宋"/>
          <w:szCs w:val="24"/>
        </w:rPr>
      </w:pPr>
      <w:r>
        <w:rPr>
          <w:rFonts w:hint="eastAsia" w:ascii="仿宋" w:hAnsi="仿宋" w:eastAsia="仿宋" w:cs="仿宋"/>
          <w:szCs w:val="24"/>
        </w:rPr>
        <w:t>12.4.1供应商制作纸质投标文件须在投标文件封面上标明“正本”与“副本”字样、项目名称与标项号，并加盖供应商公章。正本内容与副本不一致时，以正本为准。</w:t>
      </w:r>
    </w:p>
    <w:p>
      <w:pPr>
        <w:pStyle w:val="222"/>
        <w:snapToGrid w:val="0"/>
        <w:spacing w:before="0"/>
        <w:ind w:firstLine="480"/>
        <w:rPr>
          <w:rFonts w:ascii="仿宋" w:hAnsi="仿宋" w:eastAsia="仿宋" w:cs="仿宋"/>
          <w:szCs w:val="24"/>
        </w:rPr>
      </w:pPr>
      <w:r>
        <w:rPr>
          <w:rFonts w:hint="eastAsia" w:ascii="仿宋" w:hAnsi="仿宋" w:eastAsia="仿宋" w:cs="仿宋"/>
          <w:szCs w:val="24"/>
        </w:rPr>
        <w:t>12.4.2投标文件正本应使用不能擦去的墨水打印或书写</w:t>
      </w:r>
      <w:r>
        <w:rPr>
          <w:rFonts w:hint="eastAsia" w:ascii="仿宋" w:hAnsi="仿宋" w:eastAsia="仿宋" w:cs="仿宋"/>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12.4.3全套投标文件应无涂改和行间插字，除非这些删改是根据采购机构要求进行，或者是供应商造成的必须修改的错误。所修改处应由法定代表人或其授权代表签字盖章予以确认。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12.4.4 投标文件建议采用A4幅面，按顺序统一编目编码装订成册。</w:t>
      </w:r>
      <w:r>
        <w:rPr>
          <w:rFonts w:hint="eastAsia" w:ascii="仿宋" w:hAnsi="仿宋" w:eastAsia="仿宋" w:cs="仿宋"/>
          <w:b/>
          <w:sz w:val="24"/>
        </w:rPr>
        <w:t>提倡双面打印</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13.投标文件的装订、签署、盖章</w:t>
      </w:r>
    </w:p>
    <w:p>
      <w:pPr>
        <w:pStyle w:val="222"/>
        <w:snapToGrid w:val="0"/>
        <w:spacing w:before="0"/>
        <w:ind w:firstLine="480"/>
        <w:rPr>
          <w:rFonts w:ascii="仿宋" w:hAnsi="仿宋" w:eastAsia="仿宋" w:cs="仿宋"/>
          <w:b/>
        </w:rPr>
      </w:pPr>
      <w:r>
        <w:rPr>
          <w:rFonts w:hint="eastAsia" w:ascii="仿宋" w:hAnsi="仿宋" w:eastAsia="仿宋" w:cs="仿宋"/>
          <w:szCs w:val="24"/>
        </w:rPr>
        <w:t>13.1投标文件按照交易文件第六部分格式要</w:t>
      </w:r>
      <w:r>
        <w:rPr>
          <w:rFonts w:hint="eastAsia" w:ascii="仿宋" w:hAnsi="仿宋" w:eastAsia="仿宋" w:cs="仿宋"/>
        </w:rPr>
        <w:t>求进行签署、盖章。</w:t>
      </w:r>
      <w:r>
        <w:rPr>
          <w:rFonts w:hint="eastAsia" w:ascii="仿宋" w:hAnsi="仿宋" w:eastAsia="仿宋" w:cs="仿宋"/>
          <w:b/>
        </w:rPr>
        <w:t>▲供应商的投标文件未按照交易文件要求签署、盖章的，其投标无效</w:t>
      </w:r>
      <w:r>
        <w:rPr>
          <w:rFonts w:hint="eastAsia" w:ascii="仿宋" w:hAnsi="仿宋" w:eastAsia="仿宋" w:cs="仿宋"/>
          <w:szCs w:val="24"/>
        </w:rPr>
        <w:t>。</w:t>
      </w:r>
    </w:p>
    <w:p>
      <w:pPr>
        <w:pStyle w:val="222"/>
        <w:snapToGrid w:val="0"/>
        <w:spacing w:before="0"/>
        <w:ind w:firstLine="480"/>
        <w:rPr>
          <w:rFonts w:ascii="仿宋" w:hAnsi="仿宋" w:eastAsia="仿宋" w:cs="仿宋"/>
          <w:szCs w:val="24"/>
        </w:rPr>
      </w:pPr>
      <w:r>
        <w:rPr>
          <w:rFonts w:hint="eastAsia" w:ascii="仿宋" w:hAnsi="仿宋" w:eastAsia="仿宋" w:cs="仿宋"/>
        </w:rPr>
        <w:t>13.2为确保网上操作合法、有效和安全，供应商应当在投标截止时间前完成在“政府采购云平台”的身份认证，确保在电子投标过程中能够对相关数据电文进行加密和使用电子签章。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纸质备份文件（如有）须将投标文件的资格文件、商务技术文件、报价文件</w:t>
      </w:r>
      <w:r>
        <w:rPr>
          <w:rFonts w:hint="eastAsia" w:ascii="仿宋" w:hAnsi="仿宋" w:eastAsia="仿宋" w:cs="仿宋"/>
          <w:b/>
          <w:sz w:val="24"/>
        </w:rPr>
        <w:t>三</w:t>
      </w:r>
      <w:r>
        <w:rPr>
          <w:rFonts w:hint="eastAsia" w:ascii="仿宋" w:hAnsi="仿宋" w:eastAsia="仿宋" w:cs="仿宋"/>
          <w:sz w:val="24"/>
        </w:rPr>
        <w:t>部分分别装订成册，投标文件的装订必须采用</w:t>
      </w:r>
      <w:r>
        <w:rPr>
          <w:rFonts w:hint="eastAsia" w:ascii="仿宋" w:hAnsi="仿宋" w:eastAsia="仿宋" w:cs="仿宋"/>
          <w:b/>
          <w:sz w:val="24"/>
        </w:rPr>
        <w:t>胶订或线订</w:t>
      </w:r>
      <w:r>
        <w:rPr>
          <w:rFonts w:hint="eastAsia" w:ascii="仿宋" w:hAnsi="仿宋" w:eastAsia="仿宋" w:cs="仿宋"/>
          <w:sz w:val="24"/>
        </w:rPr>
        <w:t>形式，不得采用活页装订方式（胶订或线订以外装订形式视为活页装订）。</w:t>
      </w:r>
      <w:r>
        <w:rPr>
          <w:rFonts w:hint="eastAsia" w:ascii="仿宋" w:hAnsi="仿宋" w:eastAsia="仿宋" w:cs="仿宋"/>
          <w:b/>
          <w:sz w:val="24"/>
        </w:rPr>
        <w:t>▲对不符合装订要求的投标文件，按投标无效处理。</w:t>
      </w:r>
    </w:p>
    <w:p>
      <w:pPr>
        <w:pStyle w:val="222"/>
        <w:snapToGrid w:val="0"/>
        <w:spacing w:before="0"/>
        <w:ind w:firstLine="480"/>
        <w:rPr>
          <w:rFonts w:ascii="仿宋" w:hAnsi="仿宋" w:eastAsia="仿宋" w:cs="仿宋"/>
          <w:szCs w:val="24"/>
        </w:rPr>
      </w:pPr>
      <w:r>
        <w:rPr>
          <w:rFonts w:hint="eastAsia" w:ascii="仿宋" w:hAnsi="仿宋" w:eastAsia="仿宋" w:cs="仿宋"/>
        </w:rPr>
        <w:t>13.3交易文件对投标文件签署、盖章的要求适用于电子签章（盖章）。</w:t>
      </w:r>
    </w:p>
    <w:p>
      <w:pPr>
        <w:pStyle w:val="222"/>
        <w:spacing w:before="0"/>
        <w:ind w:firstLine="482"/>
        <w:rPr>
          <w:rFonts w:ascii="仿宋" w:hAnsi="仿宋" w:eastAsia="仿宋" w:cs="仿宋"/>
          <w:b/>
          <w:szCs w:val="24"/>
        </w:rPr>
      </w:pPr>
      <w:r>
        <w:rPr>
          <w:rFonts w:hint="eastAsia" w:ascii="仿宋" w:hAnsi="仿宋" w:eastAsia="仿宋" w:cs="仿宋"/>
          <w:b/>
        </w:rPr>
        <w:t xml:space="preserve">14. </w:t>
      </w:r>
      <w:r>
        <w:rPr>
          <w:rFonts w:hint="eastAsia" w:ascii="仿宋" w:hAnsi="仿宋" w:eastAsia="仿宋" w:cs="仿宋"/>
          <w:b/>
          <w:szCs w:val="24"/>
        </w:rPr>
        <w:t>投标文件的提交、补充、修改、撤回</w:t>
      </w:r>
    </w:p>
    <w:p>
      <w:pPr>
        <w:pStyle w:val="222"/>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2"/>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222"/>
        <w:spacing w:before="0"/>
        <w:ind w:firstLine="480"/>
        <w:rPr>
          <w:rFonts w:ascii="仿宋" w:hAnsi="仿宋" w:eastAsia="仿宋" w:cs="仿宋"/>
          <w:szCs w:val="24"/>
        </w:rPr>
      </w:pPr>
      <w:r>
        <w:rPr>
          <w:rFonts w:hint="eastAsia" w:ascii="仿宋" w:hAnsi="仿宋" w:eastAsia="仿宋" w:cs="仿宋"/>
          <w:szCs w:val="24"/>
        </w:rPr>
        <w:t>14.3采购机构可以视情况延长投标文件提交的截止时间。在上述情况下，采购机构与供应商以前在投标截止期方面的全部权利、责任和义务，将适用于延长至新的投标截止期。</w:t>
      </w:r>
    </w:p>
    <w:p>
      <w:pPr>
        <w:pStyle w:val="222"/>
        <w:spacing w:before="0"/>
        <w:ind w:firstLine="480"/>
        <w:rPr>
          <w:rFonts w:ascii="仿宋" w:hAnsi="仿宋" w:eastAsia="仿宋" w:cs="仿宋"/>
          <w:szCs w:val="24"/>
        </w:rPr>
      </w:pPr>
      <w:r>
        <w:rPr>
          <w:rFonts w:hint="eastAsia" w:ascii="仿宋" w:hAnsi="仿宋" w:eastAsia="仿宋" w:cs="仿宋"/>
          <w:szCs w:val="24"/>
        </w:rPr>
        <w:t>14.4投标文件备份：供应商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22"/>
        <w:spacing w:before="0"/>
        <w:ind w:firstLine="480"/>
        <w:rPr>
          <w:rFonts w:ascii="仿宋" w:hAnsi="仿宋" w:eastAsia="仿宋" w:cs="仿宋"/>
          <w:szCs w:val="24"/>
        </w:rPr>
      </w:pPr>
      <w:r>
        <w:rPr>
          <w:rFonts w:hint="eastAsia" w:ascii="仿宋" w:hAnsi="仿宋" w:eastAsia="仿宋" w:cs="仿宋"/>
          <w:szCs w:val="24"/>
        </w:rPr>
        <w:t>14.4.1 供应商的补充、修改文件，应按本须知规定编制、密封、标志和递交，如果一份投标文件有几份函件时，应注明哪一份有效，否则所作修改视为无效。</w:t>
      </w:r>
    </w:p>
    <w:p>
      <w:pPr>
        <w:pStyle w:val="222"/>
        <w:spacing w:before="0"/>
        <w:ind w:firstLine="480"/>
        <w:rPr>
          <w:rFonts w:ascii="仿宋" w:hAnsi="仿宋" w:eastAsia="仿宋" w:cs="仿宋"/>
          <w:szCs w:val="24"/>
        </w:rPr>
      </w:pPr>
      <w:r>
        <w:rPr>
          <w:rFonts w:hint="eastAsia" w:ascii="仿宋" w:hAnsi="仿宋" w:eastAsia="仿宋" w:cs="仿宋"/>
          <w:szCs w:val="24"/>
        </w:rPr>
        <w:t>14.4.2供应商对投标文件的修改均要加以说明，否则其修改将被视为无效。</w:t>
      </w:r>
    </w:p>
    <w:p>
      <w:pPr>
        <w:pStyle w:val="222"/>
        <w:spacing w:before="0"/>
        <w:ind w:firstLine="480"/>
        <w:rPr>
          <w:rFonts w:ascii="仿宋" w:hAnsi="仿宋" w:eastAsia="仿宋" w:cs="仿宋"/>
          <w:szCs w:val="24"/>
        </w:rPr>
      </w:pPr>
      <w:r>
        <w:rPr>
          <w:rFonts w:hint="eastAsia" w:ascii="仿宋" w:hAnsi="仿宋" w:eastAsia="仿宋" w:cs="仿宋"/>
          <w:szCs w:val="24"/>
        </w:rPr>
        <w:t>14.4.3供应商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22"/>
        <w:spacing w:before="0"/>
        <w:ind w:firstLine="480"/>
        <w:rPr>
          <w:rFonts w:ascii="仿宋" w:hAnsi="仿宋" w:eastAsia="仿宋" w:cs="仿宋"/>
          <w:szCs w:val="24"/>
        </w:rPr>
      </w:pPr>
      <w:r>
        <w:rPr>
          <w:rFonts w:hint="eastAsia" w:ascii="仿宋" w:hAnsi="仿宋" w:eastAsia="仿宋" w:cs="仿宋"/>
          <w:szCs w:val="24"/>
        </w:rPr>
        <w:t>14.4.4</w:t>
      </w:r>
      <w:r>
        <w:rPr>
          <w:rFonts w:hint="eastAsia" w:ascii="仿宋" w:hAnsi="仿宋" w:eastAsia="仿宋" w:cs="仿宋"/>
        </w:rPr>
        <w:t>在开标后规定的投标有效期内</w:t>
      </w:r>
      <w:r>
        <w:rPr>
          <w:rFonts w:hint="eastAsia" w:ascii="仿宋" w:hAnsi="仿宋" w:eastAsia="仿宋" w:cs="仿宋"/>
          <w:szCs w:val="24"/>
        </w:rPr>
        <w:t>，供应商不能撤销投标文件。</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15. 备份投标文件（如有）以及投标文件的递交</w:t>
      </w:r>
    </w:p>
    <w:p>
      <w:pPr>
        <w:pStyle w:val="222"/>
        <w:spacing w:before="0"/>
        <w:ind w:firstLine="480"/>
        <w:rPr>
          <w:rFonts w:ascii="仿宋" w:hAnsi="仿宋" w:eastAsia="仿宋" w:cs="仿宋"/>
          <w:b/>
          <w:szCs w:val="24"/>
        </w:rPr>
      </w:pPr>
      <w:r>
        <w:rPr>
          <w:rFonts w:hint="eastAsia" w:ascii="仿宋" w:hAnsi="仿宋" w:eastAsia="仿宋" w:cs="仿宋"/>
          <w:szCs w:val="24"/>
        </w:rPr>
        <w:t>15.1备份投标文件须</w:t>
      </w:r>
      <w:r>
        <w:rPr>
          <w:rFonts w:hint="eastAsia" w:ascii="仿宋" w:hAnsi="仿宋" w:eastAsia="仿宋" w:cs="仿宋"/>
          <w:b/>
          <w:szCs w:val="24"/>
        </w:rPr>
        <w:t>密封包装</w:t>
      </w:r>
      <w:r>
        <w:rPr>
          <w:rFonts w:hint="eastAsia" w:ascii="仿宋" w:hAnsi="仿宋" w:eastAsia="仿宋" w:cs="仿宋"/>
          <w:szCs w:val="24"/>
        </w:rPr>
        <w:t>，密封包装指：所有投标文件应密封包装，包含资格文件、商务技术文件、报价文件三部分。其中，报价文件必须单独密封，未单独密封的，在开标时发生报价泄露的，由供应商自行承担相关责任</w:t>
      </w:r>
      <w:r>
        <w:rPr>
          <w:rFonts w:hint="eastAsia" w:ascii="仿宋" w:hAnsi="仿宋" w:eastAsia="仿宋" w:cs="仿宋"/>
          <w:b/>
          <w:szCs w:val="24"/>
        </w:rPr>
        <w:t>。没有密封包装的投标文件，将被拒收。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15.2所有备份投标文件包装封面物应写明项目名称、供应商名称(联合体投标的，包装物封面需注明联合体投标，并注明联合体成员各方的名称和联合体协议中约定的牵头人的名称)。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电子备份投标文件须在“乐采云投标客户端”制作生成，并储存在DVD光盘中。备份投标文件应当密封包装并在包装上加盖公章并注明投标项目名称，供应商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▲不符合上述制作、存储、密封规定的备份投标文件将被视为无效或者被拒绝接收。</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▲供应商仅提交备份投标文件，没有在电子交易平台传输递交投标文件的，投标无效。</w:t>
      </w:r>
    </w:p>
    <w:p>
      <w:pPr>
        <w:pStyle w:val="222"/>
        <w:ind w:firstLine="480"/>
        <w:rPr>
          <w:rFonts w:ascii="仿宋" w:hAnsi="仿宋" w:eastAsia="仿宋" w:cs="仿宋"/>
          <w:szCs w:val="24"/>
        </w:rPr>
      </w:pPr>
      <w:r>
        <w:rPr>
          <w:rFonts w:hint="eastAsia" w:ascii="仿宋" w:hAnsi="仿宋" w:eastAsia="仿宋" w:cs="仿宋"/>
          <w:szCs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2"/>
        <w:spacing w:before="0"/>
        <w:ind w:firstLine="480"/>
        <w:rPr>
          <w:rFonts w:ascii="仿宋" w:hAnsi="仿宋" w:eastAsia="仿宋" w:cs="仿宋"/>
          <w:szCs w:val="24"/>
        </w:rPr>
      </w:pPr>
      <w:r>
        <w:rPr>
          <w:rFonts w:hint="eastAsia" w:ascii="仿宋" w:hAnsi="仿宋" w:eastAsia="仿宋" w:cs="仿宋"/>
          <w:szCs w:val="24"/>
        </w:rPr>
        <w:t>15.5采购机构可以视情况延长投标文件提交的截止时间。在上述情况下，采购机构与供应商以前在投标截止期方面的全部权利、责任和义务，将适用于延长至新的投标截止期。</w:t>
      </w:r>
    </w:p>
    <w:p>
      <w:pPr>
        <w:pStyle w:val="222"/>
        <w:spacing w:before="0"/>
        <w:ind w:firstLine="480"/>
        <w:rPr>
          <w:rFonts w:ascii="仿宋" w:hAnsi="仿宋" w:eastAsia="仿宋" w:cs="仿宋"/>
          <w:szCs w:val="24"/>
        </w:rPr>
      </w:pPr>
      <w:r>
        <w:rPr>
          <w:rFonts w:hint="eastAsia" w:ascii="仿宋" w:hAnsi="仿宋" w:eastAsia="仿宋" w:cs="仿宋"/>
          <w:szCs w:val="24"/>
        </w:rPr>
        <w:t>15.6如项目须备份投标文件，</w:t>
      </w:r>
      <w:r>
        <w:rPr>
          <w:rFonts w:hint="eastAsia" w:ascii="仿宋" w:hAnsi="仿宋" w:eastAsia="仿宋" w:cs="仿宋"/>
        </w:rPr>
        <w:t>供应商应按“交易公告”及前附表规定的时间、地点完成采购文件获取手续并将投标文件提交给</w:t>
      </w:r>
      <w:r>
        <w:rPr>
          <w:rFonts w:hint="eastAsia" w:ascii="仿宋" w:hAnsi="仿宋" w:eastAsia="仿宋" w:cs="仿宋"/>
          <w:szCs w:val="24"/>
        </w:rPr>
        <w:t>采购机构</w:t>
      </w:r>
      <w:r>
        <w:rPr>
          <w:rFonts w:hint="eastAsia" w:ascii="仿宋" w:hAnsi="仿宋" w:eastAsia="仿宋" w:cs="仿宋"/>
        </w:rPr>
        <w:t>，</w:t>
      </w:r>
      <w:r>
        <w:rPr>
          <w:rFonts w:hint="eastAsia" w:ascii="仿宋" w:hAnsi="仿宋" w:eastAsia="仿宋" w:cs="仿宋"/>
          <w:szCs w:val="24"/>
        </w:rPr>
        <w:t>采购机构</w:t>
      </w:r>
      <w:r>
        <w:rPr>
          <w:rFonts w:hint="eastAsia" w:ascii="仿宋" w:hAnsi="仿宋" w:eastAsia="仿宋" w:cs="仿宋"/>
        </w:rPr>
        <w:t>将拒绝接受逾期送达的投标文件和未按公告要求完成采购文件获取的供应商递交的投标文件。</w:t>
      </w:r>
    </w:p>
    <w:bookmarkEnd w:id="54"/>
    <w:bookmarkEnd w:id="55"/>
    <w:p>
      <w:pPr>
        <w:pStyle w:val="222"/>
        <w:spacing w:before="0"/>
        <w:ind w:firstLine="482"/>
        <w:rPr>
          <w:rFonts w:ascii="仿宋" w:hAnsi="仿宋" w:eastAsia="仿宋" w:cs="仿宋"/>
          <w:b/>
          <w:szCs w:val="24"/>
        </w:rPr>
      </w:pPr>
      <w:r>
        <w:rPr>
          <w:rFonts w:hint="eastAsia" w:ascii="仿宋" w:hAnsi="仿宋" w:eastAsia="仿宋" w:cs="仿宋"/>
          <w:b/>
          <w:szCs w:val="24"/>
        </w:rPr>
        <w:t>16.投标文件的无效处理</w:t>
      </w:r>
    </w:p>
    <w:p>
      <w:pPr>
        <w:pStyle w:val="24"/>
        <w:spacing w:line="360" w:lineRule="auto"/>
        <w:rPr>
          <w:rFonts w:ascii="仿宋" w:hAnsi="仿宋" w:eastAsia="仿宋" w:cs="仿宋"/>
          <w:szCs w:val="21"/>
        </w:rPr>
      </w:pPr>
      <w:r>
        <w:rPr>
          <w:rFonts w:hint="eastAsia" w:ascii="仿宋" w:hAnsi="仿宋" w:eastAsia="仿宋" w:cs="仿宋"/>
          <w:szCs w:val="21"/>
        </w:rPr>
        <w:t>有交易文件第四部分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222"/>
        <w:spacing w:before="0"/>
        <w:ind w:firstLine="482"/>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供应商的投标文件中承</w:t>
      </w:r>
      <w:r>
        <w:rPr>
          <w:rFonts w:hint="eastAsia" w:ascii="仿宋" w:hAnsi="仿宋" w:eastAsia="仿宋" w:cs="仿宋"/>
          <w:b/>
          <w:sz w:val="24"/>
          <w:szCs w:val="21"/>
        </w:rPr>
        <w:t>诺的投标有效期少于交易文件中载明的投标有效期的，投标无效。</w:t>
      </w:r>
    </w:p>
    <w:p>
      <w:pPr>
        <w:pStyle w:val="222"/>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22"/>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17.3在原定投标有效期满之前，如果出现特殊情况，采购机构可以以公告形式通知供应商延长投标有效期。供应商同意延长的，不得要求或被允许修改其投标文件，供应商拒绝延长的，其投标无效。</w:t>
      </w:r>
    </w:p>
    <w:p>
      <w:pPr>
        <w:pStyle w:val="222"/>
        <w:spacing w:before="0"/>
        <w:ind w:firstLine="643"/>
        <w:rPr>
          <w:rFonts w:ascii="仿宋" w:hAnsi="仿宋" w:eastAsia="仿宋" w:cs="仿宋"/>
          <w:b/>
          <w:sz w:val="32"/>
        </w:rPr>
      </w:pPr>
      <w:bookmarkStart w:id="57" w:name="_Toc91899897"/>
    </w:p>
    <w:p>
      <w:pPr>
        <w:pStyle w:val="222"/>
        <w:spacing w:before="0"/>
        <w:ind w:firstLine="1928" w:firstLineChars="600"/>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四、开标</w:t>
      </w:r>
      <w:bookmarkEnd w:id="57"/>
      <w:r>
        <w:rPr>
          <w:rFonts w:hint="eastAsia" w:ascii="仿宋" w:hAnsi="仿宋" w:eastAsia="仿宋" w:cs="仿宋"/>
          <w:b/>
          <w:sz w:val="32"/>
        </w:rPr>
        <w:t>、资格审查与信用信息查询</w:t>
      </w:r>
    </w:p>
    <w:p>
      <w:pPr>
        <w:pStyle w:val="501"/>
        <w:spacing w:before="0" w:line="360" w:lineRule="auto"/>
        <w:ind w:left="0" w:firstLine="482" w:firstLineChars="2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01"/>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18.1采购机构按照交易文件规定的时间通过电子交易平台组织开标，所有供应商均应当准时在线参加。供应商不足3家的，不得开标。</w:t>
      </w:r>
    </w:p>
    <w:p>
      <w:pPr>
        <w:pStyle w:val="501"/>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18.2开标时，电子交易平台按开标时间自动提取所有投标文件。采购机构依托电子交易平台发起开始解密指令，供应商按照平台提示和交易文件的规定在半小时内完成在线解密。</w:t>
      </w:r>
    </w:p>
    <w:p>
      <w:pPr>
        <w:pStyle w:val="501"/>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18.3项目允许提供备份文件时，仅因乐采云平台或CA原因无法读取或电子开评标无法正常进行，采购代理将按顺序启用备份文件完成开标。供应商因自身原因（不会使用、使用不当等）未按时完成解密的，投标无效，不启用备份文件。</w:t>
      </w:r>
      <w:r>
        <w:rPr>
          <w:rFonts w:hint="eastAsia" w:ascii="仿宋" w:hAnsi="仿宋" w:eastAsia="仿宋" w:cs="仿宋"/>
          <w:b/>
          <w:sz w:val="24"/>
        </w:rPr>
        <w:t>投标文件已按时解密的，备份投标文件自动失效。</w:t>
      </w:r>
    </w:p>
    <w:p>
      <w:pPr>
        <w:pStyle w:val="501"/>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18.4 备份投标文件的接收在交易文件确定的时间、地点进行。</w:t>
      </w:r>
    </w:p>
    <w:p>
      <w:pPr>
        <w:pStyle w:val="501"/>
        <w:spacing w:before="0" w:line="360" w:lineRule="auto"/>
        <w:ind w:left="0" w:firstLine="482" w:firstLineChars="200"/>
        <w:contextualSpacing/>
        <w:rPr>
          <w:rFonts w:ascii="仿宋" w:hAnsi="仿宋" w:eastAsia="仿宋" w:cs="仿宋"/>
          <w:b/>
          <w:sz w:val="24"/>
          <w:szCs w:val="24"/>
        </w:rPr>
      </w:pPr>
      <w:r>
        <w:rPr>
          <w:rFonts w:hint="eastAsia" w:ascii="仿宋" w:hAnsi="仿宋" w:eastAsia="仿宋" w:cs="仿宋"/>
          <w:b/>
          <w:sz w:val="24"/>
          <w:szCs w:val="24"/>
        </w:rPr>
        <w:t>19.资格审查</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19.1开标后，采购人将依法对供应商的资格进行审查。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采购人或采购机构依据法律法规和交易文件的规定，对供应商的基本资格条件、特定资格条件进行审查。</w:t>
      </w:r>
    </w:p>
    <w:p>
      <w:pPr>
        <w:pStyle w:val="222"/>
        <w:spacing w:before="0"/>
        <w:ind w:firstLine="480"/>
        <w:rPr>
          <w:rFonts w:ascii="仿宋" w:hAnsi="仿宋" w:eastAsia="仿宋" w:cs="仿宋"/>
        </w:rPr>
      </w:pPr>
      <w:r>
        <w:rPr>
          <w:rFonts w:hint="eastAsia" w:ascii="仿宋" w:hAnsi="仿宋" w:eastAsia="仿宋" w:cs="仿宋"/>
          <w:kern w:val="0"/>
          <w:szCs w:val="24"/>
        </w:rPr>
        <w:t>19.3供应商未按照交易文件要求提供与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供应商不具备交易文件中规定的资格要求，其投标无效。</w:t>
      </w:r>
    </w:p>
    <w:p>
      <w:pPr>
        <w:pStyle w:val="222"/>
        <w:spacing w:before="0"/>
        <w:ind w:firstLine="480"/>
        <w:rPr>
          <w:rFonts w:ascii="仿宋" w:hAnsi="仿宋" w:eastAsia="仿宋" w:cs="仿宋"/>
        </w:rPr>
      </w:pPr>
      <w:r>
        <w:rPr>
          <w:rFonts w:hint="eastAsia" w:ascii="仿宋" w:hAnsi="仿宋" w:eastAsia="仿宋" w:cs="仿宋"/>
        </w:rPr>
        <w:t>19.4对未通过资格审查的供应商，采购人或采购机构告知其未通过的原因。</w:t>
      </w:r>
    </w:p>
    <w:p>
      <w:pPr>
        <w:pStyle w:val="222"/>
        <w:spacing w:before="0"/>
        <w:ind w:firstLine="480"/>
        <w:rPr>
          <w:rFonts w:ascii="仿宋" w:hAnsi="仿宋" w:eastAsia="仿宋" w:cs="仿宋"/>
        </w:rPr>
      </w:pPr>
      <w:r>
        <w:rPr>
          <w:rFonts w:hint="eastAsia" w:ascii="仿宋" w:hAnsi="仿宋" w:eastAsia="仿宋" w:cs="仿宋"/>
        </w:rPr>
        <w:t>19.5合格供应商不足3家的，不再评标。</w:t>
      </w:r>
    </w:p>
    <w:p>
      <w:pPr>
        <w:pStyle w:val="222"/>
        <w:spacing w:before="0"/>
        <w:ind w:firstLine="482"/>
        <w:rPr>
          <w:rFonts w:ascii="仿宋" w:hAnsi="仿宋" w:eastAsia="仿宋" w:cs="仿宋"/>
          <w:b/>
          <w:szCs w:val="24"/>
        </w:rPr>
      </w:pPr>
      <w:r>
        <w:rPr>
          <w:rFonts w:hint="eastAsia" w:ascii="仿宋" w:hAnsi="仿宋" w:eastAsia="仿宋" w:cs="仿宋"/>
          <w:b/>
          <w:szCs w:val="24"/>
        </w:rPr>
        <w:t>20.信用信息查询</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20.1信用信息查询渠道及截止时间：采购人或采购机构将通过“信用中国”网站(www.creditchina.gov.cn)、中国政府采购网(www.ccgp.gov.cn)渠道查询供应商投标截止时间前的信用记录。</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20.2信用信息查询记录和证据留存的具体方式：现场查询的供应商的信用记录、查询结果经确认后将与采购文件一起存档。</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20.3信用信息的使用规则：经查询列入失信被执行人名单、重大税收违法案件当事人名单、政府采购严重违法失信行为记录名单的供应商将被拒绝参与政府采购活动。</w:t>
      </w:r>
    </w:p>
    <w:p>
      <w:pPr>
        <w:pStyle w:val="222"/>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222"/>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bookmarkStart w:id="58" w:name="_Hlt75236101"/>
      <w:bookmarkEnd w:id="58"/>
      <w:bookmarkStart w:id="59" w:name="_Toc91899902"/>
      <w:r>
        <w:rPr>
          <w:rFonts w:hint="eastAsia" w:ascii="仿宋" w:hAnsi="仿宋" w:eastAsia="仿宋" w:cs="仿宋"/>
          <w:b/>
          <w:sz w:val="36"/>
          <w:szCs w:val="36"/>
        </w:rPr>
        <w:t>五、评标</w:t>
      </w:r>
      <w:bookmarkEnd w:id="59"/>
    </w:p>
    <w:p>
      <w:pPr>
        <w:spacing w:line="360" w:lineRule="auto"/>
        <w:ind w:firstLine="482" w:firstLineChars="200"/>
        <w:rPr>
          <w:rFonts w:ascii="仿宋" w:hAnsi="仿宋" w:eastAsia="仿宋" w:cs="仿宋"/>
          <w:b/>
          <w:sz w:val="24"/>
        </w:rPr>
      </w:pPr>
      <w:r>
        <w:rPr>
          <w:rFonts w:hint="eastAsia" w:ascii="仿宋" w:hAnsi="仿宋" w:eastAsia="仿宋" w:cs="仿宋"/>
          <w:b/>
          <w:sz w:val="24"/>
        </w:rPr>
        <w:t>21.</w:t>
      </w:r>
      <w:r>
        <w:rPr>
          <w:rFonts w:hint="eastAsia" w:ascii="仿宋" w:hAnsi="仿宋" w:eastAsia="仿宋" w:cs="仿宋"/>
          <w:sz w:val="24"/>
        </w:rPr>
        <w:t>本项目原则上采用电子评审方法，若因乐采云平台原因（或CA软件系统）无法读取或电子开评标无法正常进行，采购代理机构将开启所有供应商递交的纸质备份投标文件，以完成开、评标，电子投标文件及以介质存储的数据电文形式的备份投标文件自动失效。评标方法及评分标准等。详见交易文件第四部分“评标方法及评分标准”</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firstLine="482"/>
        <w:rPr>
          <w:rFonts w:ascii="仿宋" w:hAnsi="仿宋" w:eastAsia="仿宋" w:cs="仿宋"/>
          <w:b/>
        </w:rPr>
      </w:pPr>
      <w:r>
        <w:rPr>
          <w:rFonts w:hint="eastAsia" w:ascii="仿宋" w:hAnsi="仿宋" w:eastAsia="仿宋" w:cs="仿宋"/>
          <w:b/>
        </w:rPr>
        <w:t>22.确定中标供应商</w:t>
      </w:r>
    </w:p>
    <w:p>
      <w:pPr>
        <w:pStyle w:val="222"/>
        <w:snapToGrid w:val="0"/>
        <w:spacing w:before="0"/>
        <w:ind w:firstLine="480"/>
        <w:rPr>
          <w:rFonts w:ascii="仿宋" w:hAnsi="仿宋" w:eastAsia="仿宋" w:cs="仿宋"/>
          <w:b/>
          <w:szCs w:val="24"/>
        </w:rPr>
      </w:pPr>
      <w:r>
        <w:rPr>
          <w:rFonts w:hint="eastAsia" w:ascii="仿宋" w:hAnsi="仿宋" w:eastAsia="仿宋" w:cs="仿宋"/>
          <w:szCs w:val="24"/>
        </w:rPr>
        <w:t>采购机构将自评审结束之日起2个工作日内将评审报告送交采购人。采购人将自收到评审报告之日起5个工作日内在评审报告推荐的中标候选人中按顺序确定中标供应商。</w:t>
      </w:r>
    </w:p>
    <w:p>
      <w:pPr>
        <w:pStyle w:val="222"/>
        <w:snapToGrid w:val="0"/>
        <w:spacing w:before="0"/>
        <w:ind w:firstLine="482"/>
        <w:rPr>
          <w:rFonts w:ascii="仿宋" w:hAnsi="仿宋" w:eastAsia="仿宋" w:cs="仿宋"/>
          <w:b/>
          <w:szCs w:val="24"/>
        </w:rPr>
      </w:pPr>
      <w:r>
        <w:rPr>
          <w:rFonts w:hint="eastAsia" w:ascii="仿宋" w:hAnsi="仿宋" w:eastAsia="仿宋" w:cs="仿宋"/>
          <w:b/>
          <w:szCs w:val="24"/>
        </w:rPr>
        <w:t>23.中标通知与中标结果公告</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23.1采购机构将在自成交人确定之日起2个工作日内，发布交易公告的网站上公告中标结果，同时发出中标通知书。</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成交人名称、地址和中标金额，主要中标标的的名称、规格型号、数量、单价、服务要求，开标记录、未中标情况说明、中标公告期限以及评审专家名单、评分汇总及明细。</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firstLine="482"/>
        <w:rPr>
          <w:rFonts w:ascii="仿宋" w:hAnsi="仿宋" w:eastAsia="仿宋" w:cs="仿宋"/>
          <w:b/>
        </w:rPr>
      </w:pPr>
      <w:r>
        <w:rPr>
          <w:rFonts w:hint="eastAsia" w:ascii="仿宋" w:hAnsi="仿宋" w:eastAsia="仿宋" w:cs="仿宋"/>
          <w:b/>
        </w:rPr>
        <w:t>24.</w:t>
      </w:r>
      <w:r>
        <w:rPr>
          <w:rFonts w:hint="eastAsia" w:ascii="仿宋" w:hAnsi="仿宋" w:eastAsia="仿宋" w:cs="仿宋"/>
        </w:rPr>
        <w:t>合同主要条款详见第五部分拟签订的合同文本。</w:t>
      </w:r>
    </w:p>
    <w:p>
      <w:pPr>
        <w:pStyle w:val="24"/>
        <w:spacing w:line="360" w:lineRule="auto"/>
        <w:ind w:firstLine="482"/>
        <w:rPr>
          <w:rFonts w:ascii="仿宋" w:hAnsi="仿宋" w:eastAsia="仿宋" w:cs="仿宋"/>
          <w:b/>
        </w:rPr>
      </w:pPr>
      <w:r>
        <w:rPr>
          <w:rFonts w:hint="eastAsia" w:ascii="仿宋" w:hAnsi="仿宋" w:eastAsia="仿宋" w:cs="仿宋"/>
          <w:b/>
        </w:rPr>
        <w:t>25.合同的签订</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采购人与成交人应当在中标通知书发出之日起三十日内，按照交易文件确定的事项签订政府采购合同。</w:t>
      </w:r>
    </w:p>
    <w:p>
      <w:pPr>
        <w:pStyle w:val="222"/>
        <w:snapToGrid w:val="0"/>
        <w:spacing w:before="0"/>
        <w:ind w:firstLine="480"/>
        <w:rPr>
          <w:rFonts w:ascii="仿宋" w:hAnsi="仿宋" w:eastAsia="仿宋" w:cs="仿宋"/>
          <w:kern w:val="0"/>
        </w:rPr>
      </w:pPr>
      <w:r>
        <w:rPr>
          <w:rFonts w:hint="eastAsia" w:ascii="仿宋" w:hAnsi="仿宋" w:eastAsia="仿宋" w:cs="仿宋"/>
          <w:kern w:val="0"/>
          <w:lang w:val="zh-CN"/>
        </w:rPr>
        <w:t>25.2成交人按规定的日期、时间、地点，由法定代表人或其授权代表与采购人代表签订合同。如成交人为联合体的，由联合体成员各方法定代表人或其授权代表与采购人代表签订合同。</w:t>
      </w:r>
    </w:p>
    <w:p>
      <w:pPr>
        <w:pStyle w:val="222"/>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22"/>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4"/>
        <w:spacing w:line="360" w:lineRule="auto"/>
        <w:ind w:firstLine="482"/>
        <w:rPr>
          <w:rFonts w:ascii="仿宋" w:hAnsi="仿宋" w:eastAsia="仿宋" w:cs="仿宋"/>
          <w:b/>
        </w:rPr>
      </w:pPr>
      <w:r>
        <w:rPr>
          <w:rFonts w:hint="eastAsia" w:ascii="仿宋" w:hAnsi="仿宋" w:eastAsia="仿宋" w:cs="仿宋"/>
          <w:b/>
        </w:rPr>
        <w:t>26.履约保证金</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 xml:space="preserve">。履约保证金的数额不得超过政府采购合同金额的1%。 </w:t>
      </w: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222"/>
        <w:snapToGrid w:val="0"/>
        <w:spacing w:before="0"/>
        <w:ind w:firstLine="482"/>
        <w:rPr>
          <w:rFonts w:ascii="仿宋" w:hAnsi="仿宋" w:eastAsia="仿宋" w:cs="仿宋"/>
        </w:rPr>
      </w:pPr>
      <w:r>
        <w:rPr>
          <w:rFonts w:hint="eastAsia" w:ascii="仿宋" w:hAnsi="仿宋" w:eastAsia="仿宋" w:cs="仿宋"/>
          <w:b/>
        </w:rPr>
        <w:t>27</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222"/>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222"/>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222"/>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222"/>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222"/>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222"/>
        <w:snapToGrid w:val="0"/>
        <w:spacing w:before="0"/>
        <w:ind w:firstLine="480"/>
        <w:rPr>
          <w:rFonts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0" w:firstLineChars="150"/>
        <w:jc w:val="center"/>
        <w:rPr>
          <w:rFonts w:ascii="仿宋" w:hAnsi="仿宋" w:eastAsia="仿宋" w:cs="仿宋"/>
          <w:sz w:val="24"/>
        </w:rPr>
      </w:pPr>
      <w:r>
        <w:rPr>
          <w:rFonts w:hint="eastAsia" w:ascii="仿宋" w:hAnsi="仿宋" w:eastAsia="仿宋" w:cs="仿宋"/>
          <w:sz w:val="24"/>
        </w:rPr>
        <w:t xml:space="preserve"> </w:t>
      </w: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482"/>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28.1采购人应当组织对供应商履约的验收。验收采用采购人自行组织验收，参照萧政办发[2014]217号文件执行。验收方成员应当在验收书上签字，并承担相应的法律责任。</w:t>
      </w:r>
    </w:p>
    <w:p>
      <w:pPr>
        <w:tabs>
          <w:tab w:val="left" w:pos="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28.2除28.1规定情形外，采购人可以自行验收或邀请参加本项目的其他供应商或者第三方机构参与验收。</w:t>
      </w:r>
    </w:p>
    <w:p>
      <w:pPr>
        <w:adjustRightInd/>
        <w:spacing w:line="240" w:lineRule="auto"/>
        <w:ind w:firstLine="0" w:firstLineChars="0"/>
        <w:outlineLvl w:val="9"/>
        <w:rPr>
          <w:rFonts w:ascii="仿宋" w:hAnsi="仿宋" w:eastAsia="仿宋" w:cs="仿宋"/>
          <w:b/>
          <w:sz w:val="32"/>
          <w:szCs w:val="32"/>
        </w:rPr>
      </w:pPr>
      <w:r>
        <w:rPr>
          <w:rFonts w:ascii="仿宋" w:hAnsi="仿宋" w:eastAsia="仿宋" w:cs="仿宋"/>
          <w:b/>
          <w:sz w:val="32"/>
          <w:szCs w:val="32"/>
        </w:rPr>
        <w:br w:type="page"/>
      </w:r>
    </w:p>
    <w:p>
      <w:p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3"/>
        <w:rPr>
          <w:rFonts w:cs="仿宋"/>
          <w:color w:val="auto"/>
        </w:rPr>
      </w:pPr>
      <w:bookmarkStart w:id="60" w:name="第四部分"/>
      <w:r>
        <w:rPr>
          <w:rFonts w:hint="eastAsia" w:cs="仿宋"/>
          <w:color w:val="auto"/>
        </w:rPr>
        <w:t>第三部分   采购需求</w:t>
      </w:r>
    </w:p>
    <w:p>
      <w:pPr>
        <w:snapToGrid w:val="0"/>
        <w:spacing w:line="360" w:lineRule="auto"/>
        <w:ind w:firstLine="240" w:firstLineChars="100"/>
        <w:jc w:val="center"/>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一、交易一览表</w:t>
      </w:r>
    </w:p>
    <w:tbl>
      <w:tblPr>
        <w:tblStyle w:val="63"/>
        <w:tblW w:w="8327" w:type="dxa"/>
        <w:jc w:val="center"/>
        <w:tblLayout w:type="fixed"/>
        <w:tblCellMar>
          <w:top w:w="0" w:type="dxa"/>
          <w:left w:w="0" w:type="dxa"/>
          <w:bottom w:w="0" w:type="dxa"/>
          <w:right w:w="0" w:type="dxa"/>
        </w:tblCellMar>
      </w:tblPr>
      <w:tblGrid>
        <w:gridCol w:w="754"/>
        <w:gridCol w:w="4105"/>
        <w:gridCol w:w="1874"/>
        <w:gridCol w:w="680"/>
        <w:gridCol w:w="914"/>
      </w:tblGrid>
      <w:tr>
        <w:tblPrEx>
          <w:tblCellMar>
            <w:top w:w="0" w:type="dxa"/>
            <w:left w:w="0" w:type="dxa"/>
            <w:bottom w:w="0" w:type="dxa"/>
            <w:right w:w="0" w:type="dxa"/>
          </w:tblCellMar>
        </w:tblPrEx>
        <w:trPr>
          <w:cantSplit/>
          <w:trHeight w:val="644"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序号</w:t>
            </w:r>
          </w:p>
        </w:tc>
        <w:tc>
          <w:tcPr>
            <w:tcW w:w="4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名称</w:t>
            </w:r>
          </w:p>
        </w:tc>
        <w:tc>
          <w:tcPr>
            <w:tcW w:w="18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规格型号与参数</w:t>
            </w:r>
          </w:p>
        </w:tc>
        <w:tc>
          <w:tcPr>
            <w:tcW w:w="6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单位</w:t>
            </w:r>
          </w:p>
        </w:tc>
        <w:tc>
          <w:tcPr>
            <w:tcW w:w="9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数量</w:t>
            </w:r>
          </w:p>
        </w:tc>
      </w:tr>
      <w:tr>
        <w:tblPrEx>
          <w:tblCellMar>
            <w:top w:w="0" w:type="dxa"/>
            <w:left w:w="0" w:type="dxa"/>
            <w:bottom w:w="0" w:type="dxa"/>
            <w:right w:w="0" w:type="dxa"/>
          </w:tblCellMar>
        </w:tblPrEx>
        <w:trPr>
          <w:cantSplit/>
          <w:trHeight w:val="701" w:hRule="atLeast"/>
          <w:jc w:val="center"/>
        </w:trPr>
        <w:tc>
          <w:tcPr>
            <w:tcW w:w="75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1</w:t>
            </w:r>
          </w:p>
        </w:tc>
        <w:tc>
          <w:tcPr>
            <w:tcW w:w="410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r>
              <w:rPr>
                <w:rFonts w:hint="eastAsia" w:ascii="仿宋" w:hAnsi="仿宋" w:eastAsia="仿宋" w:cs="仿宋"/>
                <w:sz w:val="24"/>
                <w:lang w:eastAsia="zh-CN"/>
              </w:rPr>
              <w:t>瓜沥镇山北村市场化卫生保洁项目</w:t>
            </w:r>
          </w:p>
        </w:tc>
        <w:tc>
          <w:tcPr>
            <w:tcW w:w="187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详见招标需求</w:t>
            </w:r>
          </w:p>
        </w:tc>
        <w:tc>
          <w:tcPr>
            <w:tcW w:w="6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r>
              <w:rPr>
                <w:rFonts w:hint="eastAsia" w:eastAsia="仿宋" w:cs="仿宋"/>
                <w:sz w:val="24"/>
                <w:lang w:val="en-US" w:eastAsia="zh-CN"/>
              </w:rPr>
              <w:t>年</w:t>
            </w:r>
          </w:p>
        </w:tc>
        <w:tc>
          <w:tcPr>
            <w:tcW w:w="91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r>
              <w:rPr>
                <w:rFonts w:hint="eastAsia" w:eastAsia="仿宋" w:cs="仿宋"/>
                <w:sz w:val="24"/>
                <w:lang w:val="en-US" w:eastAsia="zh-CN"/>
              </w:rPr>
              <w:t>2</w:t>
            </w:r>
          </w:p>
        </w:tc>
      </w:tr>
    </w:tbl>
    <w:p>
      <w:pPr>
        <w:spacing w:after="120"/>
        <w:ind w:firstLine="480" w:firstLineChars="200"/>
        <w:jc w:val="center"/>
        <w:rPr>
          <w:rFonts w:ascii="仿宋" w:hAnsi="仿宋" w:eastAsia="仿宋" w:cs="仿宋"/>
          <w:sz w:val="24"/>
        </w:rPr>
      </w:pPr>
    </w:p>
    <w:p>
      <w:pPr>
        <w:numPr>
          <w:ilvl w:val="0"/>
          <w:numId w:val="7"/>
        </w:numPr>
        <w:spacing w:line="360" w:lineRule="auto"/>
        <w:ind w:firstLine="281" w:firstLineChars="100"/>
        <w:jc w:val="center"/>
        <w:rPr>
          <w:rFonts w:hint="eastAsia" w:ascii="仿宋" w:hAnsi="仿宋" w:eastAsia="仿宋" w:cs="仿宋"/>
          <w:b/>
          <w:sz w:val="28"/>
          <w:szCs w:val="28"/>
        </w:rPr>
      </w:pPr>
      <w:r>
        <w:rPr>
          <w:rFonts w:hint="eastAsia" w:ascii="仿宋" w:hAnsi="仿宋" w:eastAsia="仿宋" w:cs="仿宋"/>
          <w:b/>
          <w:sz w:val="28"/>
          <w:szCs w:val="28"/>
        </w:rPr>
        <w:t>交易需求</w:t>
      </w:r>
    </w:p>
    <w:p>
      <w:pPr>
        <w:snapToGrid w:val="0"/>
        <w:ind w:firstLine="482" w:firstLineChars="200"/>
        <w:rPr>
          <w:rFonts w:ascii="仿宋" w:hAnsi="仿宋" w:eastAsia="仿宋" w:cs="仿宋"/>
          <w:b/>
          <w:bCs/>
          <w:sz w:val="24"/>
        </w:rPr>
      </w:pPr>
      <w:r>
        <w:rPr>
          <w:rFonts w:hint="eastAsia" w:ascii="仿宋" w:hAnsi="仿宋" w:eastAsia="仿宋" w:cs="仿宋"/>
          <w:b/>
          <w:bCs/>
          <w:sz w:val="24"/>
        </w:rPr>
        <w:t>一、项目概况</w:t>
      </w:r>
    </w:p>
    <w:p>
      <w:pPr>
        <w:pStyle w:val="222"/>
        <w:ind w:left="0" w:firstLine="480" w:firstLineChars="200"/>
        <w:jc w:val="both"/>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rPr>
        <w:t>为提升卫生保洁质量，全面推进智能垃圾分类、四定一撤、户投村收工作，对全村范围的环境卫生实行市场化保洁工作</w:t>
      </w:r>
      <w:r>
        <w:rPr>
          <w:rFonts w:hint="eastAsia" w:ascii="仿宋" w:hAnsi="仿宋" w:eastAsia="仿宋" w:cs="仿宋"/>
          <w:b w:val="0"/>
          <w:bCs w:val="0"/>
          <w:kern w:val="0"/>
          <w:sz w:val="24"/>
          <w:szCs w:val="24"/>
          <w:lang w:val="en-US"/>
        </w:rPr>
        <w:t>。</w:t>
      </w:r>
    </w:p>
    <w:p>
      <w:pPr>
        <w:pStyle w:val="222"/>
        <w:ind w:left="0" w:firstLine="482" w:firstLineChars="200"/>
        <w:jc w:val="both"/>
        <w:rPr>
          <w:rFonts w:hint="eastAsia" w:ascii="仿宋" w:hAnsi="仿宋" w:eastAsia="仿宋" w:cs="仿宋"/>
          <w:b/>
          <w:bCs/>
          <w:kern w:val="0"/>
          <w:sz w:val="24"/>
          <w:szCs w:val="24"/>
          <w:lang w:val="en-US"/>
        </w:rPr>
      </w:pPr>
      <w:r>
        <w:rPr>
          <w:rFonts w:hint="eastAsia" w:ascii="仿宋" w:hAnsi="仿宋" w:eastAsia="仿宋" w:cs="仿宋"/>
          <w:b/>
          <w:bCs/>
          <w:kern w:val="0"/>
          <w:sz w:val="24"/>
          <w:szCs w:val="24"/>
          <w:lang w:val="en-US"/>
        </w:rPr>
        <w:t>二、保洁内容</w:t>
      </w:r>
    </w:p>
    <w:p>
      <w:pPr>
        <w:pStyle w:val="222"/>
        <w:ind w:firstLine="480"/>
        <w:rPr>
          <w:rFonts w:hint="eastAsia" w:ascii="仿宋" w:hAnsi="仿宋" w:eastAsia="仿宋" w:cs="仿宋"/>
          <w:kern w:val="0"/>
          <w:sz w:val="24"/>
          <w:szCs w:val="24"/>
        </w:rPr>
      </w:pPr>
      <w:r>
        <w:rPr>
          <w:rFonts w:hint="eastAsia" w:ascii="仿宋" w:hAnsi="仿宋" w:eastAsia="仿宋" w:cs="仿宋"/>
          <w:kern w:val="0"/>
          <w:sz w:val="24"/>
          <w:szCs w:val="24"/>
        </w:rPr>
        <w:t>1、村属地内的硬化道路及路两侧，组级路，十组农贸市场的清扫工作、2组文化广场。2、道路两侧可视范围内建筑物墙体及电杆上的“牛皮藓”清除工作。</w:t>
      </w:r>
    </w:p>
    <w:p>
      <w:pPr>
        <w:pStyle w:val="222"/>
        <w:ind w:firstLine="480"/>
        <w:rPr>
          <w:rFonts w:hint="eastAsia" w:ascii="仿宋" w:hAnsi="仿宋" w:eastAsia="仿宋" w:cs="仿宋"/>
          <w:kern w:val="0"/>
          <w:sz w:val="24"/>
          <w:szCs w:val="24"/>
        </w:rPr>
      </w:pPr>
      <w:r>
        <w:rPr>
          <w:rFonts w:hint="eastAsia" w:ascii="仿宋" w:hAnsi="仿宋" w:eastAsia="仿宋" w:cs="仿宋"/>
          <w:kern w:val="0"/>
          <w:sz w:val="24"/>
          <w:szCs w:val="24"/>
        </w:rPr>
        <w:t>3、全村区域生活垃圾、建筑垃圾、工业垃圾、沙土、秸秆和杂草等清运垃圾，清运按照垃圾分类的标准实施；村域内所有垃圾均由保洁单位落实处置。</w:t>
      </w:r>
    </w:p>
    <w:p>
      <w:pPr>
        <w:pStyle w:val="222"/>
        <w:ind w:firstLine="480"/>
        <w:rPr>
          <w:rFonts w:hint="eastAsia" w:ascii="仿宋" w:hAnsi="仿宋" w:eastAsia="仿宋" w:cs="仿宋"/>
          <w:kern w:val="0"/>
          <w:sz w:val="24"/>
          <w:szCs w:val="24"/>
        </w:rPr>
      </w:pPr>
      <w:r>
        <w:rPr>
          <w:rFonts w:hint="eastAsia" w:ascii="仿宋" w:hAnsi="仿宋" w:eastAsia="仿宋" w:cs="仿宋"/>
          <w:kern w:val="0"/>
          <w:sz w:val="24"/>
          <w:szCs w:val="24"/>
        </w:rPr>
        <w:t>4、公共绿化养护工作，包括已种植的行道树（园四路两侧、四组两侧直路、中心横路、8组东直路、3组直路等）、花坛内（包括2组文体广场公园草坪、村委会公园、沥家园、七组山北路与园四路交叉口、10菜市场旁等）苗木修剪、拔草、施肥、防病治虫等工作。注：拔草1~6月每月2次、7~12月每月1次，苗木修剪每个月</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次。</w:t>
      </w:r>
    </w:p>
    <w:p>
      <w:pPr>
        <w:pStyle w:val="222"/>
        <w:ind w:firstLine="480"/>
        <w:rPr>
          <w:rFonts w:hint="eastAsia" w:ascii="仿宋" w:hAnsi="仿宋" w:eastAsia="仿宋" w:cs="仿宋"/>
          <w:kern w:val="0"/>
          <w:sz w:val="24"/>
          <w:szCs w:val="24"/>
        </w:rPr>
      </w:pPr>
      <w:r>
        <w:rPr>
          <w:rFonts w:hint="eastAsia" w:ascii="仿宋" w:hAnsi="仿宋" w:eastAsia="仿宋" w:cs="仿宋"/>
          <w:kern w:val="0"/>
          <w:sz w:val="24"/>
          <w:szCs w:val="24"/>
        </w:rPr>
        <w:t xml:space="preserve">5、全村范围内的公厕全天候专人保洁，每天清洗厕所2次以上，并不能采用巡回保洁。除电费外，日常维修费、材料费、抽粪及清洁等工作需保洁公司负责； </w:t>
      </w:r>
    </w:p>
    <w:p>
      <w:pPr>
        <w:pStyle w:val="222"/>
        <w:ind w:firstLine="480"/>
        <w:rPr>
          <w:rFonts w:hint="eastAsia" w:ascii="仿宋" w:hAnsi="仿宋" w:eastAsia="仿宋" w:cs="仿宋"/>
          <w:kern w:val="0"/>
          <w:sz w:val="24"/>
          <w:szCs w:val="24"/>
        </w:rPr>
      </w:pPr>
      <w:r>
        <w:rPr>
          <w:rFonts w:hint="eastAsia" w:ascii="仿宋" w:hAnsi="仿宋" w:eastAsia="仿宋" w:cs="仿宋"/>
          <w:kern w:val="0"/>
          <w:sz w:val="24"/>
          <w:szCs w:val="24"/>
        </w:rPr>
        <w:t>6、人员要求：连管理人员在内不少于6人（实际作业人员不少于5人）。在保洁期间一切器材消耗费用，由保洁单位承担；如人员不到位的，按原村测算人员相应费用扣减。</w:t>
      </w:r>
    </w:p>
    <w:p>
      <w:pPr>
        <w:pStyle w:val="222"/>
        <w:ind w:firstLine="48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三、路面清扫保洁要求和标准</w:t>
      </w:r>
    </w:p>
    <w:p>
      <w:pPr>
        <w:pStyle w:val="222"/>
        <w:ind w:firstLine="48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1、路面、人行道必须全天清扫保洁，做到无积存垃圾、无杂物、无积水，整洁干净视觉良好。</w:t>
      </w:r>
    </w:p>
    <w:p>
      <w:pPr>
        <w:pStyle w:val="222"/>
        <w:ind w:firstLine="48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2、垃圾不得扫入窨井、河道、沟渠、农田，有专车盛放。</w:t>
      </w:r>
    </w:p>
    <w:p>
      <w:pPr>
        <w:pStyle w:val="222"/>
        <w:ind w:firstLine="48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3、及时清理道路两侧范围垃圾及白色污染物。</w:t>
      </w:r>
    </w:p>
    <w:p>
      <w:pPr>
        <w:pStyle w:val="222"/>
        <w:ind w:firstLine="48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4、不得焚烧垃圾桶内的垃圾、树叶。及时清除归堆自然形成的成堆的垃圾。</w:t>
      </w:r>
    </w:p>
    <w:p>
      <w:pPr>
        <w:pStyle w:val="222"/>
        <w:ind w:firstLine="480"/>
        <w:rPr>
          <w:rFonts w:hint="eastAsia" w:ascii="仿宋" w:hAnsi="仿宋" w:eastAsia="仿宋" w:cs="仿宋"/>
          <w:spacing w:val="0"/>
          <w:kern w:val="0"/>
          <w:sz w:val="24"/>
          <w:szCs w:val="24"/>
          <w:lang w:val="en-US" w:eastAsia="zh-CN"/>
        </w:rPr>
      </w:pPr>
      <w:r>
        <w:rPr>
          <w:rFonts w:hint="eastAsia" w:ascii="仿宋" w:hAnsi="仿宋" w:eastAsia="仿宋" w:cs="仿宋"/>
          <w:kern w:val="0"/>
          <w:sz w:val="24"/>
          <w:szCs w:val="24"/>
          <w:lang w:val="en-US" w:eastAsia="zh-CN"/>
        </w:rPr>
        <w:t>5、捡拾道路两侧各2米范围内的零星垃圾、果壳纸屑、塑料袋等。</w:t>
      </w:r>
    </w:p>
    <w:p>
      <w:pPr>
        <w:pStyle w:val="222"/>
        <w:keepNext w:val="0"/>
        <w:keepLines w:val="0"/>
        <w:widowControl w:val="0"/>
        <w:shd w:val="clear" w:color="auto" w:fill="auto"/>
        <w:bidi w:val="0"/>
        <w:spacing w:before="0" w:after="0" w:line="316" w:lineRule="exact"/>
        <w:ind w:left="0" w:right="0" w:firstLine="482" w:firstLineChars="200"/>
        <w:jc w:val="both"/>
        <w:rPr>
          <w:rFonts w:hint="eastAsia" w:ascii="仿宋" w:hAnsi="仿宋" w:eastAsia="仿宋" w:cs="仿宋"/>
          <w:b/>
          <w:bCs/>
          <w:kern w:val="0"/>
          <w:sz w:val="24"/>
          <w:szCs w:val="24"/>
          <w:lang w:val="en-US" w:eastAsia="zh-CN" w:bidi="ar-SA"/>
        </w:rPr>
      </w:pPr>
      <w:r>
        <w:rPr>
          <w:rFonts w:hint="eastAsia" w:ascii="仿宋" w:hAnsi="仿宋" w:eastAsia="仿宋" w:cs="仿宋"/>
          <w:b/>
          <w:bCs/>
          <w:spacing w:val="0"/>
          <w:w w:val="100"/>
          <w:kern w:val="0"/>
          <w:position w:val="0"/>
          <w:sz w:val="24"/>
          <w:szCs w:val="24"/>
          <w:lang w:val="en-US" w:eastAsia="zh-CN" w:bidi="ar-SA"/>
        </w:rPr>
        <w:t>四、</w:t>
      </w:r>
      <w:r>
        <w:rPr>
          <w:rFonts w:hint="eastAsia" w:ascii="仿宋" w:hAnsi="仿宋" w:eastAsia="仿宋" w:cs="仿宋"/>
          <w:b/>
          <w:bCs/>
          <w:color w:val="auto"/>
          <w:spacing w:val="0"/>
          <w:w w:val="100"/>
          <w:kern w:val="0"/>
          <w:position w:val="0"/>
          <w:sz w:val="24"/>
          <w:szCs w:val="24"/>
          <w:lang w:val="en-US" w:eastAsia="zh-CN" w:bidi="ar-SA"/>
        </w:rPr>
        <w:t>垃圾清运要求和标准</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1、规定范围内的垃圾必须日产日清，运至垃圾中转站。垃圾桶及小组堆放点做到每日一清，不得沿途抛洒，建筑垃圾、工业垃圾、沙土、秸秆和杂草等所有垃圾必须清除，不得将垃圾桶内或各小组堆放点的垃圾推向或倒入河道内，在垃圾桶或各小组堆放点下面形成河坎。</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2、装运时必须加盖安全网，不得沿途抛洒。</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3、及时清除保洁路段、垃圾桶（小组堆放点）四周5米内的垃圾。</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4、持续保持垃圾桶清洁干净，每日清洗垃圾中转站内垃圾桶。</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5、及时清除村辖区范围内的牛皮癣（含喷在墙体的油漆字）和破损的横幅广告。</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6、垃圾必须分类运输至相应处理点（中转站），对不能分类的垃圾进行分类处理转运（费用保洁单位自理），村不提供处置场地。</w:t>
      </w:r>
    </w:p>
    <w:p>
      <w:pPr>
        <w:pStyle w:val="222"/>
        <w:ind w:firstLine="480" w:firstLineChars="20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8、村范围内的绿化带保洁，村主要道路沿线沟渠边的杂草清理工作。（包括除虫、除草工本费、机械费、除草剂等费用开支和相关工作）</w:t>
      </w:r>
    </w:p>
    <w:p>
      <w:pPr>
        <w:pStyle w:val="222"/>
        <w:ind w:firstLine="482" w:firstLineChars="20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五、保洁工作要求</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1、必须保证全天候最少有5人专职从事卫生保洁、道路清扫、垃圾收集清运等工作；实行全天候人工保洁，作业时间为：6:00~17:00。做到每天不少于8小时的保洁，上班规定时间内不得脱岗。早上第一次全面保洁必须在上午8:00时前完成；（必须由专职从事村域内沿路沿河垃圾清运工作人员、1人从事保洁队伍管理及日常保洁巡视等工作）。</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2、遇有整改问题，《瓜沥镇月度村庄环境卫生问题整改情况抄告单》、《迎亚运.百日攻坚》等应在规定工作时间内处理完毕及时反馈。</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3、工作时必须穿防护背心，注意作业安全。</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4、保洁单位必须明确管理责任人，便于发包单位随时联系。</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5、爱护环卫设施，发现损坏及时汇报。</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6、加强劳动纪律，注意职业道德规范。</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7、加强合作，积极配合好各项突击性工作和创卫工作，自觉接受各级部门的检查考核，对发现的问题需及时整改。</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8、接到承包范围投诉电话和新闻舆论批评，市、区、镇及村检查指出的问题，应在有效工作时间内6小时处理完毕和信息反馈。</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9、如果村镇组织开展环境卫生集中整治活动，涉及村域内整治的，保洁单位必须无条件参与。</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10、如遇上级检查或考核时，对村级重要道路进行洒水作业。</w:t>
      </w:r>
    </w:p>
    <w:p>
      <w:pPr>
        <w:pStyle w:val="222"/>
        <w:spacing w:before="156" w:line="360" w:lineRule="auto"/>
        <w:ind w:firstLine="480"/>
        <w:rPr>
          <w:rFonts w:hint="eastAsia" w:ascii="仿宋" w:hAnsi="仿宋" w:eastAsia="仿宋" w:cs="仿宋"/>
          <w:color w:val="auto"/>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11、明天冲洗中转站垃圾桶，保持干净整洁，不让垃圾外溢、确保中转站及垃圾桶周边干净整洁。</w:t>
      </w:r>
    </w:p>
    <w:p>
      <w:pPr>
        <w:pStyle w:val="222"/>
        <w:spacing w:before="156" w:line="360" w:lineRule="auto"/>
        <w:ind w:firstLine="480"/>
        <w:rPr>
          <w:rFonts w:hint="eastAsia" w:ascii="仿宋" w:hAnsi="仿宋" w:eastAsia="仿宋" w:cs="仿宋"/>
          <w:spacing w:val="0"/>
          <w:w w:val="100"/>
          <w:kern w:val="0"/>
          <w:position w:val="0"/>
          <w:sz w:val="24"/>
          <w:szCs w:val="24"/>
          <w:lang w:val="en-US" w:eastAsia="zh-CN" w:bidi="ar-SA"/>
        </w:rPr>
      </w:pPr>
      <w:r>
        <w:rPr>
          <w:rFonts w:hint="eastAsia" w:ascii="仿宋" w:hAnsi="仿宋" w:eastAsia="仿宋" w:cs="仿宋"/>
          <w:color w:val="auto"/>
          <w:spacing w:val="0"/>
          <w:w w:val="100"/>
          <w:kern w:val="0"/>
          <w:position w:val="0"/>
          <w:sz w:val="24"/>
          <w:szCs w:val="24"/>
          <w:lang w:val="en-US" w:eastAsia="zh-CN" w:bidi="ar-SA"/>
        </w:rPr>
        <w:t>12、前期卫生遗留问题由新成交单位与原承包者协商处理干净（包括大件建筑垃圾）。</w:t>
      </w:r>
    </w:p>
    <w:p>
      <w:pPr>
        <w:tabs>
          <w:tab w:val="left" w:pos="840"/>
        </w:tabs>
        <w:spacing w:line="360" w:lineRule="auto"/>
        <w:ind w:firstLine="482" w:firstLineChars="200"/>
        <w:rPr>
          <w:rFonts w:ascii="仿宋" w:hAnsi="仿宋" w:eastAsia="仿宋" w:cs="仿宋"/>
          <w:b/>
          <w:bCs/>
          <w:sz w:val="24"/>
        </w:rPr>
      </w:pPr>
      <w:r>
        <w:rPr>
          <w:rFonts w:hint="eastAsia" w:ascii="仿宋" w:hAnsi="仿宋" w:eastAsia="仿宋" w:cs="仿宋"/>
          <w:b/>
          <w:bCs/>
          <w:sz w:val="24"/>
          <w:lang w:val="en-US" w:eastAsia="zh-CN"/>
        </w:rPr>
        <w:t>六、</w:t>
      </w:r>
      <w:r>
        <w:rPr>
          <w:rFonts w:hint="eastAsia" w:ascii="仿宋" w:hAnsi="仿宋" w:eastAsia="仿宋" w:cs="仿宋"/>
          <w:b/>
          <w:bCs/>
          <w:sz w:val="24"/>
        </w:rPr>
        <w:t>奖罚措施</w:t>
      </w:r>
    </w:p>
    <w:p>
      <w:pPr>
        <w:tabs>
          <w:tab w:val="left" w:pos="840"/>
        </w:tabs>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1、监督管理：进一步强化管理和责任监督，必须与区镇拍照监督相一致，并配合在村务公开栏内设立卫生保洁曝光台，接受社会舆论的监督。</w:t>
      </w:r>
    </w:p>
    <w:p>
      <w:pPr>
        <w:tabs>
          <w:tab w:val="left" w:pos="840"/>
        </w:tabs>
        <w:spacing w:line="360" w:lineRule="auto"/>
        <w:ind w:firstLine="360" w:firstLineChars="150"/>
        <w:rPr>
          <w:rFonts w:hint="eastAsia" w:ascii="仿宋" w:hAnsi="仿宋" w:eastAsia="仿宋" w:cs="仿宋"/>
          <w:b/>
          <w:bCs/>
          <w:color w:val="auto"/>
          <w:sz w:val="24"/>
          <w:lang w:val="en-US" w:eastAsia="zh-CN"/>
        </w:rPr>
      </w:pPr>
      <w:r>
        <w:rPr>
          <w:rFonts w:hint="eastAsia" w:ascii="仿宋" w:hAnsi="仿宋" w:eastAsia="仿宋" w:cs="仿宋"/>
          <w:color w:val="auto"/>
          <w:sz w:val="24"/>
        </w:rPr>
        <w:t>2、月度、季度考核：在区镇政府组织的月度、季度最清洁城乡工程检查中，出现抄告单的，若整改到位则免于处罚。同一地点同一问题出现第二次抄告单的每次从月奖中扣罚200元/处，三次的扣罚500元，余逐次加码扣罚。每季度进入E类的扣除保洁费3000元。</w:t>
      </w:r>
    </w:p>
    <w:p>
      <w:pPr>
        <w:tabs>
          <w:tab w:val="left" w:pos="840"/>
        </w:tabs>
        <w:spacing w:line="360" w:lineRule="auto"/>
        <w:ind w:firstLine="361" w:firstLineChars="150"/>
        <w:rPr>
          <w:rFonts w:hint="eastAsia" w:ascii="仿宋" w:hAnsi="仿宋" w:eastAsia="仿宋" w:cs="仿宋"/>
          <w:b/>
          <w:bCs/>
          <w:sz w:val="24"/>
          <w:lang w:val="en-US" w:eastAsia="zh-CN"/>
        </w:rPr>
      </w:pPr>
    </w:p>
    <w:p>
      <w:pPr>
        <w:tabs>
          <w:tab w:val="left" w:pos="840"/>
        </w:tabs>
        <w:spacing w:line="360" w:lineRule="auto"/>
        <w:ind w:firstLine="361" w:firstLineChars="150"/>
        <w:rPr>
          <w:rFonts w:ascii="仿宋" w:hAnsi="仿宋" w:eastAsia="仿宋" w:cs="仿宋"/>
          <w:b/>
          <w:bCs/>
          <w:sz w:val="24"/>
        </w:rPr>
      </w:pPr>
      <w:r>
        <w:rPr>
          <w:rFonts w:hint="eastAsia" w:ascii="仿宋" w:hAnsi="仿宋" w:eastAsia="仿宋" w:cs="仿宋"/>
          <w:b/>
          <w:bCs/>
          <w:sz w:val="24"/>
          <w:lang w:val="en-US" w:eastAsia="zh-CN"/>
        </w:rPr>
        <w:t>七</w:t>
      </w:r>
      <w:r>
        <w:rPr>
          <w:rFonts w:hint="eastAsia" w:ascii="仿宋" w:hAnsi="仿宋" w:eastAsia="仿宋" w:cs="仿宋"/>
          <w:b/>
          <w:bCs/>
          <w:sz w:val="24"/>
        </w:rPr>
        <w:t>、</w:t>
      </w:r>
      <w:r>
        <w:rPr>
          <w:rFonts w:hint="eastAsia" w:ascii="仿宋" w:hAnsi="仿宋" w:eastAsia="仿宋" w:cs="仿宋"/>
          <w:b/>
          <w:bCs/>
          <w:sz w:val="24"/>
          <w:lang w:val="en-US" w:eastAsia="zh-CN"/>
        </w:rPr>
        <w:t>其他</w:t>
      </w:r>
      <w:r>
        <w:rPr>
          <w:rFonts w:hint="eastAsia" w:ascii="仿宋" w:hAnsi="仿宋" w:eastAsia="仿宋" w:cs="仿宋"/>
          <w:b/>
          <w:bCs/>
          <w:sz w:val="24"/>
        </w:rPr>
        <w:t>要求</w:t>
      </w:r>
    </w:p>
    <w:p>
      <w:pPr>
        <w:pStyle w:val="75"/>
        <w:numPr>
          <w:ilvl w:val="0"/>
          <w:numId w:val="0"/>
        </w:numPr>
        <w:ind w:left="947" w:firstLine="0" w:firstLineChars="0"/>
        <w:rPr>
          <w:rFonts w:hint="eastAsia" w:ascii="仿宋" w:hAnsi="仿宋" w:eastAsia="仿宋" w:cs="仿宋"/>
          <w:sz w:val="24"/>
        </w:rPr>
      </w:pPr>
      <w:r>
        <w:rPr>
          <w:rFonts w:hint="eastAsia" w:ascii="仿宋" w:hAnsi="仿宋" w:eastAsia="仿宋" w:cs="仿宋"/>
          <w:sz w:val="24"/>
          <w:lang w:val="en-US" w:eastAsia="zh-CN"/>
        </w:rPr>
        <w:t>成交单位</w:t>
      </w:r>
      <w:r>
        <w:rPr>
          <w:rFonts w:hint="eastAsia" w:ascii="仿宋" w:hAnsi="仿宋" w:eastAsia="仿宋" w:cs="仿宋"/>
          <w:sz w:val="24"/>
        </w:rPr>
        <w:t>需确保安全作业，严格按要求给作业人员购买好保险，作业时遵守交通规则，保洁人员在保洁过程中所引起的一切安全事故均由</w:t>
      </w:r>
      <w:r>
        <w:rPr>
          <w:rFonts w:hint="eastAsia" w:ascii="仿宋" w:hAnsi="仿宋" w:eastAsia="仿宋" w:cs="仿宋"/>
          <w:sz w:val="24"/>
          <w:lang w:val="en-US" w:eastAsia="zh-CN"/>
        </w:rPr>
        <w:t>成交单位</w:t>
      </w:r>
      <w:r>
        <w:rPr>
          <w:rFonts w:hint="eastAsia" w:ascii="仿宋" w:hAnsi="仿宋" w:eastAsia="仿宋" w:cs="仿宋"/>
          <w:sz w:val="24"/>
        </w:rPr>
        <w:t>自行负责和承担。</w:t>
      </w:r>
    </w:p>
    <w:p>
      <w:pPr>
        <w:ind w:firstLine="240" w:firstLineChars="1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2.1</w:t>
      </w:r>
      <w:r>
        <w:rPr>
          <w:rFonts w:hint="eastAsia" w:ascii="仿宋" w:hAnsi="仿宋" w:eastAsia="仿宋" w:cs="仿宋"/>
          <w:color w:val="auto"/>
          <w:sz w:val="24"/>
        </w:rPr>
        <w:t>商务需求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1、服务时间及地点</w:t>
      </w:r>
    </w:p>
    <w:p>
      <w:pPr>
        <w:spacing w:line="440" w:lineRule="exact"/>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bidi="ar"/>
        </w:rPr>
        <w:t>▲</w:t>
      </w:r>
      <w:r>
        <w:rPr>
          <w:rFonts w:hint="eastAsia" w:ascii="仿宋" w:hAnsi="仿宋" w:eastAsia="仿宋" w:cs="仿宋"/>
          <w:color w:val="auto"/>
          <w:sz w:val="24"/>
        </w:rPr>
        <w:t>(1)服务时间：</w:t>
      </w:r>
      <w:r>
        <w:rPr>
          <w:rFonts w:hint="eastAsia" w:ascii="仿宋" w:hAnsi="仿宋" w:eastAsia="仿宋" w:cs="仿宋"/>
          <w:color w:val="auto"/>
          <w:sz w:val="24"/>
          <w:lang w:val="en-US" w:eastAsia="zh-CN"/>
        </w:rPr>
        <w:t>2年，合同一年一签订</w:t>
      </w:r>
      <w:r>
        <w:rPr>
          <w:rFonts w:hint="eastAsia" w:ascii="仿宋" w:hAnsi="仿宋" w:eastAsia="仿宋" w:cs="仿宋"/>
          <w:color w:val="auto"/>
          <w:sz w:val="24"/>
        </w:rPr>
        <w:t>。</w:t>
      </w:r>
      <w:r>
        <w:rPr>
          <w:rFonts w:hint="eastAsia" w:ascii="仿宋" w:hAnsi="仿宋" w:eastAsia="仿宋" w:cs="仿宋"/>
          <w:color w:val="auto"/>
          <w:sz w:val="24"/>
          <w:lang w:val="en-US" w:eastAsia="zh-CN"/>
        </w:rPr>
        <w:t>(具体服务时间以合同签订为准）</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在服务期内中标单位</w:t>
      </w:r>
      <w:r>
        <w:rPr>
          <w:rFonts w:hint="eastAsia" w:ascii="仿宋" w:hAnsi="仿宋" w:eastAsia="仿宋" w:cs="仿宋"/>
          <w:color w:val="auto"/>
          <w:sz w:val="24"/>
          <w:highlight w:val="none"/>
          <w:lang w:eastAsia="zh-CN"/>
        </w:rPr>
        <w:t>要</w:t>
      </w:r>
      <w:r>
        <w:rPr>
          <w:rFonts w:hint="eastAsia" w:ascii="仿宋" w:hAnsi="仿宋" w:eastAsia="仿宋" w:cs="仿宋"/>
          <w:color w:val="auto"/>
          <w:sz w:val="24"/>
          <w:highlight w:val="none"/>
        </w:rPr>
        <w:t>严格履行合同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严格遵循甲方考核办法</w:t>
      </w:r>
      <w:r>
        <w:rPr>
          <w:rFonts w:hint="eastAsia" w:ascii="仿宋" w:hAnsi="仿宋" w:eastAsia="仿宋" w:cs="仿宋"/>
          <w:color w:val="auto"/>
          <w:sz w:val="24"/>
          <w:highlight w:val="none"/>
        </w:rPr>
        <w:t>。如中标单位在服务期内违反合同约定，采购人有权提前终止合同，中标单位下年度不得参与投标。</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(2)服务地点：采购人指定地点。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2、付款方式</w:t>
      </w:r>
    </w:p>
    <w:p>
      <w:pPr>
        <w:widowControl/>
        <w:spacing w:line="440" w:lineRule="exact"/>
        <w:ind w:right="-87" w:firstLine="480" w:firstLineChars="200"/>
        <w:rPr>
          <w:rFonts w:hint="eastAsia" w:ascii="仿宋" w:hAnsi="仿宋" w:eastAsia="仿宋" w:cs="仿宋"/>
          <w:bCs/>
          <w:color w:val="auto"/>
          <w:sz w:val="24"/>
        </w:rPr>
      </w:pPr>
      <w:r>
        <w:rPr>
          <w:rFonts w:hint="eastAsia" w:ascii="仿宋" w:hAnsi="仿宋" w:eastAsia="仿宋" w:cs="仿宋"/>
          <w:color w:val="auto"/>
          <w:sz w:val="24"/>
          <w:lang w:bidi="ar"/>
        </w:rPr>
        <w:t>▲</w:t>
      </w:r>
      <w:r>
        <w:rPr>
          <w:rFonts w:hint="eastAsia" w:ascii="仿宋" w:hAnsi="仿宋" w:eastAsia="仿宋" w:cs="仿宋"/>
          <w:bCs/>
          <w:color w:val="auto"/>
          <w:sz w:val="24"/>
          <w:lang w:val="en-US" w:eastAsia="zh-CN"/>
        </w:rPr>
        <w:t>按合同签订为准</w:t>
      </w:r>
      <w:r>
        <w:rPr>
          <w:rFonts w:hint="eastAsia" w:ascii="仿宋" w:hAnsi="仿宋" w:eastAsia="仿宋" w:cs="仿宋"/>
          <w:bCs/>
          <w:color w:val="auto"/>
          <w:sz w:val="24"/>
        </w:rPr>
        <w:t>。</w:t>
      </w:r>
    </w:p>
    <w:p>
      <w:pPr>
        <w:pStyle w:val="75"/>
        <w:spacing w:line="360" w:lineRule="auto"/>
        <w:ind w:firstLine="480" w:firstLineChars="200"/>
        <w:rPr>
          <w:rFonts w:hint="eastAsia" w:ascii="仿宋" w:hAnsi="仿宋" w:eastAsia="仿宋" w:cs="仿宋"/>
          <w:kern w:val="0"/>
        </w:rPr>
      </w:pPr>
    </w:p>
    <w:p>
      <w:pPr>
        <w:spacing w:line="360" w:lineRule="auto"/>
        <w:rPr>
          <w:rFonts w:hint="eastAsia" w:ascii="仿宋" w:hAnsi="仿宋" w:eastAsia="仿宋" w:cs="仿宋"/>
          <w:kern w:val="0"/>
          <w:sz w:val="24"/>
        </w:rPr>
      </w:pPr>
      <w:r>
        <w:rPr>
          <w:rFonts w:hint="eastAsia" w:ascii="仿宋" w:hAnsi="仿宋" w:eastAsia="仿宋" w:cs="仿宋"/>
          <w:kern w:val="0"/>
          <w:sz w:val="24"/>
        </w:rPr>
        <w:t>注：</w:t>
      </w:r>
    </w:p>
    <w:p>
      <w:pPr>
        <w:spacing w:line="360" w:lineRule="auto"/>
        <w:rPr>
          <w:rFonts w:hint="eastAsia" w:ascii="仿宋" w:hAnsi="仿宋" w:eastAsia="仿宋" w:cs="仿宋"/>
          <w:kern w:val="0"/>
          <w:sz w:val="24"/>
        </w:rPr>
      </w:pPr>
      <w:r>
        <w:rPr>
          <w:rFonts w:hint="eastAsia" w:ascii="仿宋" w:hAnsi="仿宋" w:eastAsia="仿宋" w:cs="仿宋"/>
          <w:kern w:val="0"/>
          <w:sz w:val="24"/>
        </w:rPr>
        <w:t>1、除标注的参考品牌外，欢迎其它能满足本项目技术需求且性能与所注品牌相当的产品参与。</w:t>
      </w:r>
    </w:p>
    <w:p>
      <w:pPr>
        <w:spacing w:line="360" w:lineRule="auto"/>
        <w:rPr>
          <w:rFonts w:hint="eastAsia" w:ascii="仿宋" w:hAnsi="仿宋" w:eastAsia="仿宋" w:cs="仿宋"/>
          <w:kern w:val="0"/>
          <w:sz w:val="24"/>
        </w:rPr>
      </w:pPr>
      <w:r>
        <w:rPr>
          <w:rFonts w:hint="eastAsia" w:ascii="仿宋" w:hAnsi="仿宋" w:eastAsia="仿宋" w:cs="仿宋"/>
          <w:kern w:val="0"/>
          <w:sz w:val="24"/>
        </w:rPr>
        <w:t>2、如有附图，仅作参考。</w:t>
      </w:r>
    </w:p>
    <w:p>
      <w:pPr>
        <w:spacing w:line="360" w:lineRule="auto"/>
        <w:rPr>
          <w:rFonts w:hint="eastAsia" w:ascii="仿宋" w:hAnsi="仿宋" w:eastAsia="仿宋" w:cs="仿宋"/>
          <w:kern w:val="0"/>
          <w:sz w:val="24"/>
        </w:rPr>
      </w:pPr>
      <w:r>
        <w:rPr>
          <w:rFonts w:hint="eastAsia" w:ascii="仿宋" w:hAnsi="仿宋" w:eastAsia="仿宋" w:cs="仿宋"/>
          <w:kern w:val="0"/>
          <w:sz w:val="24"/>
        </w:rPr>
        <w:t>3、打▲内容为实质性要求，不允许有负偏离，否则将以涉及无效投标条款作无效投标。</w:t>
      </w:r>
    </w:p>
    <w:p>
      <w:pPr>
        <w:spacing w:line="500" w:lineRule="exact"/>
        <w:rPr>
          <w:rFonts w:cs="仿宋"/>
        </w:rPr>
      </w:pPr>
      <w:r>
        <w:rPr>
          <w:rFonts w:hint="eastAsia" w:ascii="仿宋" w:hAnsi="仿宋" w:eastAsia="仿宋" w:cs="仿宋"/>
          <w:kern w:val="0"/>
          <w:sz w:val="24"/>
        </w:rPr>
        <w:t>4、中标人所提供的货物、服务须与投标承诺一致，不得以次充好、偷工减料，若在项目验收中发现有上述情况，将向有关部门举报，根据相关规定进行处理。</w:t>
      </w:r>
      <w:r>
        <w:rPr>
          <w:rFonts w:hint="eastAsia" w:cs="仿宋"/>
        </w:rPr>
        <w:br w:type="page"/>
      </w:r>
    </w:p>
    <w:p>
      <w:pPr>
        <w:pStyle w:val="3"/>
        <w:rPr>
          <w:rFonts w:cs="仿宋"/>
          <w:color w:val="auto"/>
        </w:rPr>
      </w:pPr>
      <w:r>
        <w:rPr>
          <w:rFonts w:hint="eastAsia" w:cs="仿宋"/>
          <w:color w:val="auto"/>
        </w:rPr>
        <w:t xml:space="preserve">第四部分   </w:t>
      </w:r>
      <w:bookmarkStart w:id="61" w:name="_Toc184313252"/>
      <w:bookmarkEnd w:id="61"/>
      <w:bookmarkStart w:id="62" w:name="_Toc184314459"/>
      <w:bookmarkEnd w:id="62"/>
      <w:bookmarkStart w:id="63" w:name="_Toc184310306"/>
      <w:bookmarkEnd w:id="63"/>
      <w:bookmarkStart w:id="64" w:name="_Toc184310322"/>
      <w:bookmarkEnd w:id="64"/>
      <w:bookmarkStart w:id="65" w:name="_Toc184312121"/>
      <w:bookmarkEnd w:id="65"/>
      <w:bookmarkStart w:id="66" w:name="_Toc184314453"/>
      <w:bookmarkEnd w:id="66"/>
      <w:bookmarkStart w:id="67" w:name="_Toc184314433"/>
      <w:bookmarkEnd w:id="67"/>
      <w:bookmarkStart w:id="68" w:name="_Toc184310272"/>
      <w:bookmarkEnd w:id="68"/>
      <w:bookmarkStart w:id="69" w:name="_Toc184312096"/>
      <w:bookmarkEnd w:id="69"/>
      <w:bookmarkStart w:id="70" w:name="_Toc184308096"/>
      <w:bookmarkEnd w:id="70"/>
      <w:bookmarkStart w:id="71" w:name="_Toc184312109"/>
      <w:bookmarkEnd w:id="71"/>
      <w:bookmarkStart w:id="72" w:name="_Toc184310310"/>
      <w:bookmarkEnd w:id="72"/>
      <w:bookmarkStart w:id="73" w:name="_Toc184310288"/>
      <w:bookmarkEnd w:id="73"/>
      <w:bookmarkStart w:id="74" w:name="_Toc184310335"/>
      <w:bookmarkEnd w:id="74"/>
      <w:bookmarkStart w:id="75" w:name="_Toc184314424"/>
      <w:bookmarkEnd w:id="75"/>
      <w:bookmarkStart w:id="76" w:name="_Toc184310303"/>
      <w:bookmarkEnd w:id="76"/>
      <w:bookmarkStart w:id="77" w:name="_Toc184310289"/>
      <w:bookmarkEnd w:id="77"/>
      <w:bookmarkStart w:id="78" w:name="_Toc184308066"/>
      <w:bookmarkEnd w:id="78"/>
      <w:bookmarkStart w:id="79" w:name="_Toc184313261"/>
      <w:bookmarkEnd w:id="79"/>
      <w:bookmarkStart w:id="80" w:name="_Toc184312074"/>
      <w:bookmarkEnd w:id="80"/>
      <w:bookmarkStart w:id="81" w:name="_Toc184312117"/>
      <w:bookmarkEnd w:id="81"/>
      <w:bookmarkStart w:id="82" w:name="_Toc184310321"/>
      <w:bookmarkEnd w:id="82"/>
      <w:bookmarkStart w:id="83" w:name="_Toc184308104"/>
      <w:bookmarkEnd w:id="83"/>
      <w:bookmarkStart w:id="84" w:name="_Toc184308090"/>
      <w:bookmarkEnd w:id="84"/>
      <w:bookmarkStart w:id="85" w:name="_Toc184312104"/>
      <w:bookmarkEnd w:id="85"/>
      <w:bookmarkStart w:id="86" w:name="_Toc184313308"/>
      <w:bookmarkEnd w:id="86"/>
      <w:bookmarkStart w:id="87" w:name="_Toc184313274"/>
      <w:bookmarkEnd w:id="87"/>
      <w:bookmarkStart w:id="88" w:name="_Toc184308092"/>
      <w:bookmarkEnd w:id="88"/>
      <w:bookmarkStart w:id="89" w:name="_Toc184313248"/>
      <w:bookmarkEnd w:id="89"/>
      <w:bookmarkStart w:id="90" w:name="_Toc184312106"/>
      <w:bookmarkEnd w:id="90"/>
      <w:bookmarkStart w:id="91" w:name="_Toc184308063"/>
      <w:bookmarkEnd w:id="91"/>
      <w:bookmarkStart w:id="92" w:name="_Toc184308088"/>
      <w:bookmarkEnd w:id="92"/>
      <w:bookmarkStart w:id="93" w:name="_Toc184312116"/>
      <w:bookmarkEnd w:id="93"/>
      <w:bookmarkStart w:id="94" w:name="_Toc184314458"/>
      <w:bookmarkEnd w:id="94"/>
      <w:bookmarkStart w:id="95" w:name="_Toc184312092"/>
      <w:bookmarkEnd w:id="95"/>
      <w:bookmarkStart w:id="96" w:name="_Toc184310281"/>
      <w:bookmarkEnd w:id="96"/>
      <w:bookmarkStart w:id="97" w:name="_Toc184308042"/>
      <w:bookmarkEnd w:id="97"/>
      <w:bookmarkStart w:id="98" w:name="_Toc184314439"/>
      <w:bookmarkEnd w:id="98"/>
      <w:bookmarkStart w:id="99" w:name="_Toc184310283"/>
      <w:bookmarkEnd w:id="99"/>
      <w:bookmarkStart w:id="100" w:name="_Toc184314414"/>
      <w:bookmarkEnd w:id="100"/>
      <w:bookmarkStart w:id="101" w:name="_Toc184308089"/>
      <w:bookmarkEnd w:id="101"/>
      <w:bookmarkStart w:id="102" w:name="_Toc184310277"/>
      <w:bookmarkEnd w:id="102"/>
      <w:bookmarkStart w:id="103" w:name="_Toc184308060"/>
      <w:bookmarkEnd w:id="103"/>
      <w:bookmarkStart w:id="104" w:name="_Toc184312111"/>
      <w:bookmarkEnd w:id="104"/>
      <w:bookmarkStart w:id="105" w:name="_Toc184314464"/>
      <w:bookmarkEnd w:id="105"/>
      <w:bookmarkStart w:id="106" w:name="_Toc184312128"/>
      <w:bookmarkEnd w:id="106"/>
      <w:bookmarkStart w:id="107" w:name="_Toc184312127"/>
      <w:bookmarkEnd w:id="107"/>
      <w:bookmarkStart w:id="108" w:name="_Toc184314465"/>
      <w:bookmarkEnd w:id="108"/>
      <w:bookmarkStart w:id="109" w:name="_Toc184310293"/>
      <w:bookmarkEnd w:id="109"/>
      <w:bookmarkStart w:id="110" w:name="_Toc184313271"/>
      <w:bookmarkEnd w:id="110"/>
      <w:bookmarkStart w:id="111" w:name="_Toc184308052"/>
      <w:bookmarkEnd w:id="111"/>
      <w:bookmarkStart w:id="112" w:name="_Toc184308108"/>
      <w:bookmarkEnd w:id="112"/>
      <w:bookmarkStart w:id="113" w:name="_Toc184308037"/>
      <w:bookmarkEnd w:id="113"/>
      <w:bookmarkStart w:id="114" w:name="_Toc184308064"/>
      <w:bookmarkEnd w:id="114"/>
      <w:bookmarkStart w:id="115" w:name="_Toc184313297"/>
      <w:bookmarkEnd w:id="115"/>
      <w:bookmarkStart w:id="116" w:name="_Toc184310307"/>
      <w:bookmarkEnd w:id="116"/>
      <w:bookmarkStart w:id="117" w:name="_Toc184312107"/>
      <w:bookmarkEnd w:id="117"/>
      <w:bookmarkStart w:id="118" w:name="_Toc184313296"/>
      <w:bookmarkEnd w:id="118"/>
      <w:bookmarkStart w:id="119" w:name="_Toc184314445"/>
      <w:bookmarkEnd w:id="119"/>
      <w:bookmarkStart w:id="120" w:name="_Toc184314426"/>
      <w:bookmarkEnd w:id="120"/>
      <w:bookmarkStart w:id="121" w:name="_Toc184313307"/>
      <w:bookmarkEnd w:id="121"/>
      <w:bookmarkStart w:id="122" w:name="_Toc184308083"/>
      <w:bookmarkEnd w:id="122"/>
      <w:bookmarkStart w:id="123" w:name="_Toc184312084"/>
      <w:bookmarkEnd w:id="123"/>
      <w:bookmarkStart w:id="124" w:name="_Toc184313266"/>
      <w:bookmarkEnd w:id="124"/>
      <w:bookmarkStart w:id="125" w:name="_Toc184312105"/>
      <w:bookmarkEnd w:id="125"/>
      <w:bookmarkStart w:id="126" w:name="_Toc184314416"/>
      <w:bookmarkEnd w:id="126"/>
      <w:bookmarkStart w:id="127" w:name="_Toc184312114"/>
      <w:bookmarkEnd w:id="127"/>
      <w:bookmarkStart w:id="128" w:name="_Toc184308082"/>
      <w:bookmarkEnd w:id="128"/>
      <w:bookmarkStart w:id="129" w:name="_Toc184308040"/>
      <w:bookmarkEnd w:id="129"/>
      <w:bookmarkStart w:id="130" w:name="_Toc184313285"/>
      <w:bookmarkEnd w:id="130"/>
      <w:bookmarkStart w:id="131" w:name="_Toc184312075"/>
      <w:bookmarkEnd w:id="131"/>
      <w:bookmarkStart w:id="132" w:name="_Toc184313253"/>
      <w:bookmarkEnd w:id="132"/>
      <w:bookmarkStart w:id="133" w:name="_Toc184314422"/>
      <w:bookmarkEnd w:id="133"/>
      <w:bookmarkStart w:id="134" w:name="_Toc184313259"/>
      <w:bookmarkEnd w:id="134"/>
      <w:bookmarkStart w:id="135" w:name="_Toc184312088"/>
      <w:bookmarkEnd w:id="135"/>
      <w:bookmarkStart w:id="136" w:name="_Toc184308062"/>
      <w:bookmarkEnd w:id="136"/>
      <w:bookmarkStart w:id="137" w:name="_Toc184313272"/>
      <w:bookmarkEnd w:id="137"/>
      <w:bookmarkStart w:id="138" w:name="_Toc184314478"/>
      <w:bookmarkEnd w:id="138"/>
      <w:bookmarkStart w:id="139" w:name="_Toc184312108"/>
      <w:bookmarkEnd w:id="139"/>
      <w:bookmarkStart w:id="140" w:name="_Toc184312085"/>
      <w:bookmarkEnd w:id="140"/>
      <w:bookmarkStart w:id="141" w:name="_Toc184308084"/>
      <w:bookmarkEnd w:id="141"/>
      <w:bookmarkStart w:id="142" w:name="_Toc184312071"/>
      <w:bookmarkEnd w:id="142"/>
      <w:bookmarkStart w:id="143" w:name="_Toc184314468"/>
      <w:bookmarkEnd w:id="143"/>
      <w:bookmarkStart w:id="144" w:name="_Toc184314442"/>
      <w:bookmarkEnd w:id="144"/>
      <w:bookmarkStart w:id="145" w:name="_Toc184314438"/>
      <w:bookmarkEnd w:id="145"/>
      <w:bookmarkStart w:id="146" w:name="_Toc184314447"/>
      <w:bookmarkEnd w:id="146"/>
      <w:bookmarkStart w:id="147" w:name="_Toc184314441"/>
      <w:bookmarkEnd w:id="147"/>
      <w:bookmarkStart w:id="148" w:name="_Toc184308043"/>
      <w:bookmarkEnd w:id="148"/>
      <w:bookmarkStart w:id="149" w:name="_Toc184314455"/>
      <w:bookmarkEnd w:id="149"/>
      <w:bookmarkStart w:id="150" w:name="_Toc184312099"/>
      <w:bookmarkEnd w:id="150"/>
      <w:bookmarkStart w:id="151" w:name="_Toc184308081"/>
      <w:bookmarkEnd w:id="151"/>
      <w:bookmarkStart w:id="152" w:name="_Toc184312122"/>
      <w:bookmarkEnd w:id="152"/>
      <w:bookmarkStart w:id="153" w:name="_Toc184310282"/>
      <w:bookmarkEnd w:id="153"/>
      <w:bookmarkStart w:id="154" w:name="_Toc184313247"/>
      <w:bookmarkEnd w:id="154"/>
      <w:bookmarkStart w:id="155" w:name="_Toc184308076"/>
      <w:bookmarkEnd w:id="155"/>
      <w:bookmarkStart w:id="156" w:name="_Toc184312093"/>
      <w:bookmarkEnd w:id="156"/>
      <w:bookmarkStart w:id="157" w:name="_Toc184312115"/>
      <w:bookmarkEnd w:id="157"/>
      <w:bookmarkStart w:id="158" w:name="_Toc184313279"/>
      <w:bookmarkEnd w:id="158"/>
      <w:bookmarkStart w:id="159" w:name="_Toc184314480"/>
      <w:bookmarkEnd w:id="159"/>
      <w:bookmarkStart w:id="160" w:name="_Toc184314452"/>
      <w:bookmarkEnd w:id="160"/>
      <w:bookmarkStart w:id="161" w:name="_Toc184314432"/>
      <w:bookmarkEnd w:id="161"/>
      <w:bookmarkStart w:id="162" w:name="_Toc184312137"/>
      <w:bookmarkEnd w:id="162"/>
      <w:bookmarkStart w:id="163" w:name="_Toc184308107"/>
      <w:bookmarkEnd w:id="163"/>
      <w:bookmarkStart w:id="164" w:name="_Toc184313302"/>
      <w:bookmarkEnd w:id="164"/>
      <w:bookmarkStart w:id="165" w:name="_Toc184312118"/>
      <w:bookmarkEnd w:id="165"/>
      <w:bookmarkStart w:id="166" w:name="_Toc184310330"/>
      <w:bookmarkEnd w:id="166"/>
      <w:bookmarkStart w:id="167" w:name="_Toc184313265"/>
      <w:bookmarkEnd w:id="167"/>
      <w:bookmarkStart w:id="168" w:name="_Toc184313309"/>
      <w:bookmarkEnd w:id="168"/>
      <w:bookmarkStart w:id="169" w:name="_Toc184310291"/>
      <w:bookmarkEnd w:id="169"/>
      <w:bookmarkStart w:id="170" w:name="_Toc184314481"/>
      <w:bookmarkEnd w:id="170"/>
      <w:bookmarkStart w:id="171" w:name="_Toc184310313"/>
      <w:bookmarkEnd w:id="171"/>
      <w:bookmarkStart w:id="172" w:name="_Toc184312078"/>
      <w:bookmarkEnd w:id="172"/>
      <w:bookmarkStart w:id="173" w:name="_Toc184312139"/>
      <w:bookmarkEnd w:id="173"/>
      <w:bookmarkStart w:id="174" w:name="_Toc184310331"/>
      <w:bookmarkEnd w:id="174"/>
      <w:bookmarkStart w:id="175" w:name="_Toc184313243"/>
      <w:bookmarkEnd w:id="175"/>
      <w:bookmarkStart w:id="176" w:name="_Toc184308093"/>
      <w:bookmarkEnd w:id="176"/>
      <w:bookmarkStart w:id="177" w:name="_Toc184312130"/>
      <w:bookmarkEnd w:id="177"/>
      <w:bookmarkStart w:id="178" w:name="_Toc184308050"/>
      <w:bookmarkEnd w:id="178"/>
      <w:bookmarkStart w:id="179" w:name="_Toc184314460"/>
      <w:bookmarkEnd w:id="179"/>
      <w:bookmarkStart w:id="180" w:name="_Toc184310314"/>
      <w:bookmarkEnd w:id="180"/>
      <w:bookmarkStart w:id="181" w:name="_Toc184313298"/>
      <w:bookmarkEnd w:id="181"/>
      <w:bookmarkStart w:id="182" w:name="_Toc184313306"/>
      <w:bookmarkEnd w:id="182"/>
      <w:bookmarkStart w:id="183" w:name="_Toc184312138"/>
      <w:bookmarkEnd w:id="183"/>
      <w:bookmarkStart w:id="184" w:name="_Toc184308046"/>
      <w:bookmarkEnd w:id="184"/>
      <w:bookmarkStart w:id="185" w:name="_Toc184313283"/>
      <w:bookmarkEnd w:id="185"/>
      <w:bookmarkStart w:id="186" w:name="_Toc184310337"/>
      <w:bookmarkEnd w:id="186"/>
      <w:bookmarkStart w:id="187" w:name="_Toc184313295"/>
      <w:bookmarkEnd w:id="187"/>
      <w:bookmarkStart w:id="188" w:name="_Toc184312112"/>
      <w:bookmarkEnd w:id="188"/>
      <w:bookmarkStart w:id="189" w:name="_Toc184313294"/>
      <w:bookmarkEnd w:id="189"/>
      <w:bookmarkStart w:id="190" w:name="_Toc184310297"/>
      <w:bookmarkEnd w:id="190"/>
      <w:bookmarkStart w:id="191" w:name="_Toc184310336"/>
      <w:bookmarkEnd w:id="191"/>
      <w:bookmarkStart w:id="192" w:name="_Toc184308085"/>
      <w:bookmarkEnd w:id="192"/>
      <w:bookmarkStart w:id="193" w:name="_Toc184310311"/>
      <w:bookmarkEnd w:id="193"/>
      <w:bookmarkStart w:id="194" w:name="_Toc184308038"/>
      <w:bookmarkEnd w:id="194"/>
      <w:bookmarkStart w:id="195" w:name="_Toc184312086"/>
      <w:bookmarkEnd w:id="195"/>
      <w:bookmarkStart w:id="196" w:name="_Toc184313245"/>
      <w:bookmarkEnd w:id="196"/>
      <w:bookmarkStart w:id="197" w:name="_Toc184308078"/>
      <w:bookmarkEnd w:id="197"/>
      <w:bookmarkStart w:id="198" w:name="_Toc184313273"/>
      <w:bookmarkEnd w:id="198"/>
      <w:bookmarkStart w:id="199" w:name="_Toc184312091"/>
      <w:bookmarkEnd w:id="199"/>
      <w:bookmarkStart w:id="200" w:name="_Toc184310302"/>
      <w:bookmarkEnd w:id="200"/>
      <w:bookmarkStart w:id="201" w:name="_Toc184308041"/>
      <w:bookmarkEnd w:id="201"/>
      <w:bookmarkStart w:id="202" w:name="_Toc184312110"/>
      <w:bookmarkEnd w:id="202"/>
      <w:bookmarkStart w:id="203" w:name="_Toc184308047"/>
      <w:bookmarkEnd w:id="203"/>
      <w:bookmarkStart w:id="204" w:name="_Toc184310340"/>
      <w:bookmarkEnd w:id="204"/>
      <w:bookmarkStart w:id="205" w:name="_Toc184314440"/>
      <w:bookmarkEnd w:id="205"/>
      <w:bookmarkStart w:id="206" w:name="_Toc184310329"/>
      <w:bookmarkEnd w:id="206"/>
      <w:bookmarkStart w:id="207" w:name="_Toc184312133"/>
      <w:bookmarkEnd w:id="207"/>
      <w:bookmarkStart w:id="208" w:name="_Toc184313275"/>
      <w:bookmarkEnd w:id="208"/>
      <w:bookmarkStart w:id="209" w:name="_Toc184313240"/>
      <w:bookmarkEnd w:id="209"/>
      <w:bookmarkStart w:id="210" w:name="_Toc184310285"/>
      <w:bookmarkEnd w:id="210"/>
      <w:bookmarkStart w:id="211" w:name="_Toc184313291"/>
      <w:bookmarkEnd w:id="211"/>
      <w:bookmarkStart w:id="212" w:name="_Toc184308039"/>
      <w:bookmarkEnd w:id="212"/>
      <w:bookmarkStart w:id="213" w:name="_Toc184310326"/>
      <w:bookmarkEnd w:id="213"/>
      <w:bookmarkStart w:id="214" w:name="_Toc184310273"/>
      <w:bookmarkEnd w:id="214"/>
      <w:bookmarkStart w:id="215" w:name="_Toc184312083"/>
      <w:bookmarkEnd w:id="215"/>
      <w:bookmarkStart w:id="216" w:name="_Toc184312076"/>
      <w:bookmarkEnd w:id="216"/>
      <w:bookmarkStart w:id="217" w:name="_Toc184312072"/>
      <w:bookmarkEnd w:id="217"/>
      <w:bookmarkStart w:id="218" w:name="_Toc184312069"/>
      <w:bookmarkEnd w:id="218"/>
      <w:bookmarkStart w:id="219" w:name="_Toc184310332"/>
      <w:bookmarkEnd w:id="219"/>
      <w:bookmarkStart w:id="220" w:name="_Toc184308106"/>
      <w:bookmarkEnd w:id="220"/>
      <w:bookmarkStart w:id="221" w:name="_Toc184314420"/>
      <w:bookmarkEnd w:id="221"/>
      <w:bookmarkStart w:id="222" w:name="_Toc184312132"/>
      <w:bookmarkEnd w:id="222"/>
      <w:bookmarkStart w:id="223" w:name="_Toc184314415"/>
      <w:bookmarkEnd w:id="223"/>
      <w:bookmarkStart w:id="224" w:name="_Toc184312070"/>
      <w:bookmarkEnd w:id="224"/>
      <w:bookmarkStart w:id="225" w:name="_Toc184308048"/>
      <w:bookmarkEnd w:id="225"/>
      <w:bookmarkStart w:id="226" w:name="_Toc184310278"/>
      <w:bookmarkEnd w:id="226"/>
      <w:bookmarkStart w:id="227" w:name="_Toc184313254"/>
      <w:bookmarkEnd w:id="227"/>
      <w:bookmarkStart w:id="228" w:name="_Toc184308057"/>
      <w:bookmarkEnd w:id="228"/>
      <w:bookmarkStart w:id="229" w:name="_Toc184308099"/>
      <w:bookmarkEnd w:id="229"/>
      <w:bookmarkStart w:id="230" w:name="_Toc184313242"/>
      <w:bookmarkEnd w:id="230"/>
      <w:bookmarkStart w:id="231" w:name="_Toc184314435"/>
      <w:bookmarkEnd w:id="231"/>
      <w:bookmarkStart w:id="232" w:name="_Toc184313250"/>
      <w:bookmarkEnd w:id="232"/>
      <w:bookmarkStart w:id="233" w:name="_Toc184313241"/>
      <w:bookmarkEnd w:id="233"/>
      <w:bookmarkStart w:id="234" w:name="_Toc184312135"/>
      <w:bookmarkEnd w:id="234"/>
      <w:bookmarkStart w:id="235" w:name="_Toc184308061"/>
      <w:bookmarkEnd w:id="235"/>
      <w:bookmarkStart w:id="236" w:name="_Toc184310319"/>
      <w:bookmarkEnd w:id="236"/>
      <w:bookmarkStart w:id="237" w:name="_Toc184313246"/>
      <w:bookmarkEnd w:id="237"/>
      <w:bookmarkStart w:id="238" w:name="_Toc184308055"/>
      <w:bookmarkEnd w:id="238"/>
      <w:bookmarkStart w:id="239" w:name="_Toc184314421"/>
      <w:bookmarkEnd w:id="239"/>
      <w:bookmarkStart w:id="240" w:name="_Toc184312103"/>
      <w:bookmarkEnd w:id="240"/>
      <w:bookmarkStart w:id="241" w:name="_Toc184310315"/>
      <w:bookmarkEnd w:id="241"/>
      <w:bookmarkStart w:id="242" w:name="_Toc184314431"/>
      <w:bookmarkEnd w:id="242"/>
      <w:bookmarkStart w:id="243" w:name="_Toc184313269"/>
      <w:bookmarkEnd w:id="243"/>
      <w:bookmarkStart w:id="244" w:name="_Toc184314463"/>
      <w:bookmarkEnd w:id="244"/>
      <w:bookmarkStart w:id="245" w:name="_Toc184312131"/>
      <w:bookmarkEnd w:id="245"/>
      <w:bookmarkStart w:id="246" w:name="_Toc184313286"/>
      <w:bookmarkEnd w:id="246"/>
      <w:bookmarkStart w:id="247" w:name="_Toc184314436"/>
      <w:bookmarkEnd w:id="247"/>
      <w:bookmarkStart w:id="248" w:name="_Toc184310287"/>
      <w:bookmarkEnd w:id="248"/>
      <w:bookmarkStart w:id="249" w:name="_Toc184314473"/>
      <w:bookmarkEnd w:id="249"/>
      <w:bookmarkStart w:id="250" w:name="_Toc184310312"/>
      <w:bookmarkEnd w:id="250"/>
      <w:bookmarkStart w:id="251" w:name="_Toc184314423"/>
      <w:bookmarkEnd w:id="251"/>
      <w:bookmarkStart w:id="252" w:name="_Toc184313304"/>
      <w:bookmarkEnd w:id="252"/>
      <w:bookmarkStart w:id="253" w:name="_Toc184310290"/>
      <w:bookmarkEnd w:id="253"/>
      <w:bookmarkStart w:id="254" w:name="_Toc184312090"/>
      <w:bookmarkEnd w:id="254"/>
      <w:bookmarkStart w:id="255" w:name="_Toc184310286"/>
      <w:bookmarkEnd w:id="255"/>
      <w:bookmarkStart w:id="256" w:name="_Toc184313270"/>
      <w:bookmarkEnd w:id="256"/>
      <w:bookmarkStart w:id="257" w:name="_Toc184308049"/>
      <w:bookmarkEnd w:id="257"/>
      <w:bookmarkStart w:id="258" w:name="_Toc184314450"/>
      <w:bookmarkEnd w:id="258"/>
      <w:bookmarkStart w:id="259" w:name="_Toc184313290"/>
      <w:bookmarkEnd w:id="259"/>
      <w:bookmarkStart w:id="260" w:name="_Toc184308068"/>
      <w:bookmarkEnd w:id="260"/>
      <w:bookmarkStart w:id="261" w:name="_Toc184313288"/>
      <w:bookmarkEnd w:id="261"/>
      <w:bookmarkStart w:id="262" w:name="_Toc184310276"/>
      <w:bookmarkEnd w:id="262"/>
      <w:bookmarkStart w:id="263" w:name="_Toc184314434"/>
      <w:bookmarkEnd w:id="263"/>
      <w:bookmarkStart w:id="264" w:name="_Toc184312126"/>
      <w:bookmarkEnd w:id="264"/>
      <w:bookmarkStart w:id="265" w:name="_Toc184314412"/>
      <w:bookmarkEnd w:id="265"/>
      <w:bookmarkStart w:id="266" w:name="_Toc184314451"/>
      <w:bookmarkEnd w:id="266"/>
      <w:bookmarkStart w:id="267" w:name="_Toc184308077"/>
      <w:bookmarkEnd w:id="267"/>
      <w:bookmarkStart w:id="268" w:name="_Toc184310292"/>
      <w:bookmarkEnd w:id="268"/>
      <w:bookmarkStart w:id="269" w:name="_Toc184314462"/>
      <w:bookmarkEnd w:id="269"/>
      <w:bookmarkStart w:id="270" w:name="_Toc184313255"/>
      <w:bookmarkEnd w:id="270"/>
      <w:bookmarkStart w:id="271" w:name="_Toc184310342"/>
      <w:bookmarkEnd w:id="271"/>
      <w:bookmarkStart w:id="272" w:name="_Toc184310317"/>
      <w:bookmarkEnd w:id="272"/>
      <w:bookmarkStart w:id="273" w:name="_Toc184310300"/>
      <w:bookmarkEnd w:id="273"/>
      <w:bookmarkStart w:id="274" w:name="_Toc184313280"/>
      <w:bookmarkEnd w:id="274"/>
      <w:bookmarkStart w:id="275" w:name="_Toc184312101"/>
      <w:bookmarkEnd w:id="275"/>
      <w:bookmarkStart w:id="276" w:name="_Toc184314477"/>
      <w:bookmarkEnd w:id="276"/>
      <w:bookmarkStart w:id="277" w:name="_Toc184308101"/>
      <w:bookmarkEnd w:id="277"/>
      <w:bookmarkStart w:id="278" w:name="_Toc184308051"/>
      <w:bookmarkEnd w:id="278"/>
      <w:bookmarkStart w:id="279" w:name="_Toc184313263"/>
      <w:bookmarkEnd w:id="279"/>
      <w:bookmarkStart w:id="280" w:name="_Toc184314474"/>
      <w:bookmarkEnd w:id="280"/>
      <w:bookmarkStart w:id="281" w:name="_Toc184308097"/>
      <w:bookmarkEnd w:id="281"/>
      <w:bookmarkStart w:id="282" w:name="_Toc184314443"/>
      <w:bookmarkEnd w:id="282"/>
      <w:bookmarkStart w:id="283" w:name="_Toc184310316"/>
      <w:bookmarkEnd w:id="283"/>
      <w:bookmarkStart w:id="284" w:name="_Toc184312097"/>
      <w:bookmarkEnd w:id="284"/>
      <w:bookmarkStart w:id="285" w:name="_Toc184310318"/>
      <w:bookmarkEnd w:id="285"/>
      <w:bookmarkStart w:id="286" w:name="_Toc184308070"/>
      <w:bookmarkEnd w:id="286"/>
      <w:bookmarkStart w:id="287" w:name="_Toc184312119"/>
      <w:bookmarkEnd w:id="287"/>
      <w:bookmarkStart w:id="288" w:name="_Toc184312134"/>
      <w:bookmarkEnd w:id="288"/>
      <w:bookmarkStart w:id="289" w:name="_Toc184310294"/>
      <w:bookmarkEnd w:id="289"/>
      <w:bookmarkStart w:id="290" w:name="_Toc184310304"/>
      <w:bookmarkEnd w:id="290"/>
      <w:bookmarkStart w:id="291" w:name="_Toc184313256"/>
      <w:bookmarkEnd w:id="291"/>
      <w:bookmarkStart w:id="292" w:name="_Toc184313287"/>
      <w:bookmarkEnd w:id="292"/>
      <w:bookmarkStart w:id="293" w:name="_Toc184314469"/>
      <w:bookmarkEnd w:id="293"/>
      <w:bookmarkStart w:id="294" w:name="_Toc184313238"/>
      <w:bookmarkEnd w:id="294"/>
      <w:bookmarkStart w:id="295" w:name="_Toc184312123"/>
      <w:bookmarkEnd w:id="295"/>
      <w:bookmarkStart w:id="296" w:name="_Toc184314444"/>
      <w:bookmarkEnd w:id="296"/>
      <w:bookmarkStart w:id="297" w:name="_Toc184312079"/>
      <w:bookmarkEnd w:id="297"/>
      <w:bookmarkStart w:id="298" w:name="_Toc184313257"/>
      <w:bookmarkEnd w:id="298"/>
      <w:bookmarkStart w:id="299" w:name="_Toc184308087"/>
      <w:bookmarkEnd w:id="299"/>
      <w:bookmarkStart w:id="300" w:name="_Toc184312068"/>
      <w:bookmarkEnd w:id="300"/>
      <w:bookmarkStart w:id="301" w:name="_Toc184308071"/>
      <w:bookmarkEnd w:id="301"/>
      <w:bookmarkStart w:id="302" w:name="_Toc184308067"/>
      <w:bookmarkEnd w:id="302"/>
      <w:bookmarkStart w:id="303" w:name="_Toc184308086"/>
      <w:bookmarkEnd w:id="303"/>
      <w:bookmarkStart w:id="304" w:name="_Toc184313305"/>
      <w:bookmarkEnd w:id="304"/>
      <w:bookmarkStart w:id="305" w:name="_Toc184314417"/>
      <w:bookmarkEnd w:id="305"/>
      <w:bookmarkStart w:id="306" w:name="_Toc184313262"/>
      <w:bookmarkEnd w:id="306"/>
      <w:bookmarkStart w:id="307" w:name="_Toc184312129"/>
      <w:bookmarkEnd w:id="307"/>
      <w:bookmarkStart w:id="308" w:name="_Toc184312113"/>
      <w:bookmarkEnd w:id="308"/>
      <w:bookmarkStart w:id="309" w:name="_Toc184310341"/>
      <w:bookmarkEnd w:id="309"/>
      <w:bookmarkStart w:id="310" w:name="_Toc184314429"/>
      <w:bookmarkEnd w:id="310"/>
      <w:bookmarkStart w:id="311" w:name="_Toc184310333"/>
      <w:bookmarkEnd w:id="311"/>
      <w:bookmarkStart w:id="312" w:name="_Toc184308073"/>
      <w:bookmarkEnd w:id="312"/>
      <w:bookmarkStart w:id="313" w:name="_Toc184313244"/>
      <w:bookmarkEnd w:id="313"/>
      <w:bookmarkStart w:id="314" w:name="_Toc184308045"/>
      <w:bookmarkEnd w:id="314"/>
      <w:bookmarkStart w:id="315" w:name="_Toc184308098"/>
      <w:bookmarkEnd w:id="315"/>
      <w:bookmarkStart w:id="316" w:name="_Toc184310275"/>
      <w:bookmarkEnd w:id="316"/>
      <w:bookmarkStart w:id="317" w:name="_Toc184313281"/>
      <w:bookmarkEnd w:id="317"/>
      <w:bookmarkStart w:id="318" w:name="_Toc184308069"/>
      <w:bookmarkEnd w:id="318"/>
      <w:bookmarkStart w:id="319" w:name="_Toc184310305"/>
      <w:bookmarkEnd w:id="319"/>
      <w:bookmarkStart w:id="320" w:name="_Toc184314413"/>
      <w:bookmarkEnd w:id="320"/>
      <w:bookmarkStart w:id="321" w:name="_Toc184313289"/>
      <w:bookmarkEnd w:id="321"/>
      <w:bookmarkStart w:id="322" w:name="_Toc184312081"/>
      <w:bookmarkEnd w:id="322"/>
      <w:bookmarkStart w:id="323" w:name="_Toc184308072"/>
      <w:bookmarkEnd w:id="323"/>
      <w:bookmarkStart w:id="324" w:name="_Toc184313267"/>
      <w:bookmarkEnd w:id="324"/>
      <w:bookmarkStart w:id="325" w:name="_Toc184314456"/>
      <w:bookmarkEnd w:id="325"/>
      <w:bookmarkStart w:id="326" w:name="_Toc184308053"/>
      <w:bookmarkEnd w:id="326"/>
      <w:bookmarkStart w:id="327" w:name="_Toc184313278"/>
      <w:bookmarkEnd w:id="327"/>
      <w:bookmarkStart w:id="328" w:name="_Toc184313292"/>
      <w:bookmarkEnd w:id="328"/>
      <w:bookmarkStart w:id="329" w:name="_Toc184310328"/>
      <w:bookmarkEnd w:id="329"/>
      <w:bookmarkStart w:id="330" w:name="_Toc184313284"/>
      <w:bookmarkEnd w:id="330"/>
      <w:bookmarkStart w:id="331" w:name="_Toc184310279"/>
      <w:bookmarkEnd w:id="331"/>
      <w:bookmarkStart w:id="332" w:name="_Toc184313301"/>
      <w:bookmarkEnd w:id="332"/>
      <w:bookmarkStart w:id="333" w:name="_Toc184313277"/>
      <w:bookmarkEnd w:id="333"/>
      <w:bookmarkStart w:id="334" w:name="_Toc184313282"/>
      <w:bookmarkEnd w:id="334"/>
      <w:bookmarkStart w:id="335" w:name="_Toc184313310"/>
      <w:bookmarkEnd w:id="335"/>
      <w:bookmarkStart w:id="336" w:name="_Toc184310338"/>
      <w:bookmarkEnd w:id="336"/>
      <w:bookmarkStart w:id="337" w:name="_Toc184312120"/>
      <w:bookmarkEnd w:id="337"/>
      <w:bookmarkStart w:id="338" w:name="_Toc184308091"/>
      <w:bookmarkEnd w:id="338"/>
      <w:bookmarkStart w:id="339" w:name="_Toc184308054"/>
      <w:bookmarkEnd w:id="339"/>
      <w:bookmarkStart w:id="340" w:name="_Toc184308036"/>
      <w:bookmarkEnd w:id="340"/>
      <w:bookmarkStart w:id="341" w:name="_Toc184310308"/>
      <w:bookmarkEnd w:id="341"/>
      <w:bookmarkStart w:id="342" w:name="_Toc184314430"/>
      <w:bookmarkEnd w:id="342"/>
      <w:bookmarkStart w:id="343" w:name="_Toc184313300"/>
      <w:bookmarkEnd w:id="343"/>
      <w:bookmarkStart w:id="344" w:name="_Toc184312095"/>
      <w:bookmarkEnd w:id="344"/>
      <w:bookmarkStart w:id="345" w:name="_Toc184308074"/>
      <w:bookmarkEnd w:id="345"/>
      <w:bookmarkStart w:id="346" w:name="_Toc184310301"/>
      <w:bookmarkEnd w:id="346"/>
      <w:bookmarkStart w:id="347" w:name="_Toc184313293"/>
      <w:bookmarkEnd w:id="347"/>
      <w:bookmarkStart w:id="348" w:name="_Toc184310320"/>
      <w:bookmarkEnd w:id="348"/>
      <w:bookmarkStart w:id="349" w:name="_Toc184308103"/>
      <w:bookmarkEnd w:id="349"/>
      <w:bookmarkStart w:id="350" w:name="_Toc184312125"/>
      <w:bookmarkEnd w:id="350"/>
      <w:bookmarkStart w:id="351" w:name="_Toc184313249"/>
      <w:bookmarkEnd w:id="351"/>
      <w:bookmarkStart w:id="352" w:name="_Toc184312082"/>
      <w:bookmarkEnd w:id="352"/>
      <w:bookmarkStart w:id="353" w:name="_Toc184314427"/>
      <w:bookmarkEnd w:id="353"/>
      <w:bookmarkStart w:id="354" w:name="_Toc184310343"/>
      <w:bookmarkEnd w:id="354"/>
      <w:bookmarkStart w:id="355" w:name="_Toc184314466"/>
      <w:bookmarkEnd w:id="355"/>
      <w:bookmarkStart w:id="356" w:name="_Toc184312067"/>
      <w:bookmarkEnd w:id="356"/>
      <w:bookmarkStart w:id="357" w:name="_Toc184312100"/>
      <w:bookmarkEnd w:id="357"/>
      <w:bookmarkStart w:id="358" w:name="_Toc184314448"/>
      <w:bookmarkEnd w:id="358"/>
      <w:bookmarkStart w:id="359" w:name="_Toc184314457"/>
      <w:bookmarkEnd w:id="359"/>
      <w:bookmarkStart w:id="360" w:name="_Toc184314461"/>
      <w:bookmarkEnd w:id="360"/>
      <w:bookmarkStart w:id="361" w:name="_Toc184314482"/>
      <w:bookmarkEnd w:id="361"/>
      <w:bookmarkStart w:id="362" w:name="_Toc184314479"/>
      <w:bookmarkEnd w:id="362"/>
      <w:bookmarkStart w:id="363" w:name="_Toc184312073"/>
      <w:bookmarkEnd w:id="363"/>
      <w:bookmarkStart w:id="364" w:name="_Toc184310324"/>
      <w:bookmarkEnd w:id="364"/>
      <w:bookmarkStart w:id="365" w:name="_Toc184308065"/>
      <w:bookmarkEnd w:id="365"/>
      <w:bookmarkStart w:id="366" w:name="_Toc184314449"/>
      <w:bookmarkEnd w:id="366"/>
      <w:bookmarkStart w:id="367" w:name="_Toc184314418"/>
      <w:bookmarkEnd w:id="367"/>
      <w:bookmarkStart w:id="368" w:name="_Toc184310339"/>
      <w:bookmarkEnd w:id="368"/>
      <w:bookmarkStart w:id="369" w:name="_Toc184312136"/>
      <w:bookmarkEnd w:id="369"/>
      <w:bookmarkStart w:id="370" w:name="_Toc184313260"/>
      <w:bookmarkEnd w:id="370"/>
      <w:bookmarkStart w:id="371" w:name="_Toc184312087"/>
      <w:bookmarkEnd w:id="371"/>
      <w:bookmarkStart w:id="372" w:name="_Toc184312077"/>
      <w:bookmarkEnd w:id="372"/>
      <w:bookmarkStart w:id="373" w:name="_Toc184308058"/>
      <w:bookmarkEnd w:id="373"/>
      <w:bookmarkStart w:id="374" w:name="_Toc184312089"/>
      <w:bookmarkEnd w:id="374"/>
      <w:bookmarkStart w:id="375" w:name="_Toc184308102"/>
      <w:bookmarkEnd w:id="375"/>
      <w:bookmarkStart w:id="376" w:name="_Toc184313268"/>
      <w:bookmarkEnd w:id="376"/>
      <w:bookmarkStart w:id="377" w:name="_Toc184308059"/>
      <w:bookmarkEnd w:id="377"/>
      <w:bookmarkStart w:id="378" w:name="_Toc184314470"/>
      <w:bookmarkEnd w:id="378"/>
      <w:bookmarkStart w:id="379" w:name="_Toc184314471"/>
      <w:bookmarkEnd w:id="379"/>
      <w:bookmarkStart w:id="380" w:name="_Toc184308100"/>
      <w:bookmarkEnd w:id="380"/>
      <w:bookmarkStart w:id="381" w:name="_Toc184310309"/>
      <w:bookmarkEnd w:id="381"/>
      <w:bookmarkStart w:id="382" w:name="_Toc184308075"/>
      <w:bookmarkEnd w:id="382"/>
      <w:bookmarkStart w:id="383" w:name="_Toc184308079"/>
      <w:bookmarkEnd w:id="383"/>
      <w:bookmarkStart w:id="384" w:name="_Toc184312080"/>
      <w:bookmarkEnd w:id="384"/>
      <w:bookmarkStart w:id="385" w:name="_Toc184314472"/>
      <w:bookmarkEnd w:id="385"/>
      <w:bookmarkStart w:id="386" w:name="_Toc184308105"/>
      <w:bookmarkEnd w:id="386"/>
      <w:bookmarkStart w:id="387" w:name="_Toc184314446"/>
      <w:bookmarkEnd w:id="387"/>
      <w:bookmarkStart w:id="388" w:name="_Toc184310284"/>
      <w:bookmarkEnd w:id="388"/>
      <w:bookmarkStart w:id="389" w:name="_Toc184310280"/>
      <w:bookmarkEnd w:id="389"/>
      <w:bookmarkStart w:id="390" w:name="_Toc184314428"/>
      <w:bookmarkEnd w:id="390"/>
      <w:bookmarkStart w:id="391" w:name="_Toc184310327"/>
      <w:bookmarkEnd w:id="391"/>
      <w:bookmarkStart w:id="392" w:name="_Toc184314410"/>
      <w:bookmarkEnd w:id="392"/>
      <w:bookmarkStart w:id="393" w:name="_Toc184312094"/>
      <w:bookmarkEnd w:id="393"/>
      <w:bookmarkStart w:id="394" w:name="_Toc184313251"/>
      <w:bookmarkEnd w:id="394"/>
      <w:bookmarkStart w:id="395" w:name="_Toc184314475"/>
      <w:bookmarkEnd w:id="395"/>
      <w:bookmarkStart w:id="396" w:name="_Toc184314437"/>
      <w:bookmarkEnd w:id="396"/>
      <w:bookmarkStart w:id="397" w:name="_Toc184310334"/>
      <w:bookmarkEnd w:id="397"/>
      <w:bookmarkStart w:id="398" w:name="_Toc184310323"/>
      <w:bookmarkEnd w:id="398"/>
      <w:bookmarkStart w:id="399" w:name="_Toc184308094"/>
      <w:bookmarkEnd w:id="399"/>
      <w:bookmarkStart w:id="400" w:name="_Toc184310344"/>
      <w:bookmarkEnd w:id="400"/>
      <w:bookmarkStart w:id="401" w:name="_Toc184308095"/>
      <w:bookmarkEnd w:id="401"/>
      <w:bookmarkStart w:id="402" w:name="_Toc184314419"/>
      <w:bookmarkEnd w:id="402"/>
      <w:bookmarkStart w:id="403" w:name="_Toc184313239"/>
      <w:bookmarkEnd w:id="403"/>
      <w:bookmarkStart w:id="404" w:name="_Toc184313299"/>
      <w:bookmarkEnd w:id="404"/>
      <w:bookmarkStart w:id="405" w:name="_Toc184308056"/>
      <w:bookmarkEnd w:id="405"/>
      <w:bookmarkStart w:id="406" w:name="_Toc184310299"/>
      <w:bookmarkEnd w:id="406"/>
      <w:bookmarkStart w:id="407" w:name="_Toc184314454"/>
      <w:bookmarkEnd w:id="407"/>
      <w:bookmarkStart w:id="408" w:name="_Toc184313258"/>
      <w:bookmarkEnd w:id="408"/>
      <w:bookmarkStart w:id="409" w:name="_Toc184313303"/>
      <w:bookmarkEnd w:id="409"/>
      <w:bookmarkStart w:id="410" w:name="_Toc184310298"/>
      <w:bookmarkEnd w:id="410"/>
      <w:bookmarkStart w:id="411" w:name="_Toc184308044"/>
      <w:bookmarkEnd w:id="411"/>
      <w:bookmarkStart w:id="412" w:name="_Toc184310296"/>
      <w:bookmarkEnd w:id="412"/>
      <w:bookmarkStart w:id="413" w:name="_Toc184314467"/>
      <w:bookmarkEnd w:id="413"/>
      <w:bookmarkStart w:id="414" w:name="_Toc184314425"/>
      <w:bookmarkEnd w:id="414"/>
      <w:bookmarkStart w:id="415" w:name="_Toc184314411"/>
      <w:bookmarkEnd w:id="415"/>
      <w:bookmarkStart w:id="416" w:name="_Toc184313264"/>
      <w:bookmarkEnd w:id="416"/>
      <w:bookmarkStart w:id="417" w:name="_Toc184310295"/>
      <w:bookmarkEnd w:id="417"/>
      <w:bookmarkStart w:id="418" w:name="_Toc184313276"/>
      <w:bookmarkEnd w:id="418"/>
      <w:bookmarkStart w:id="419" w:name="_Toc184314476"/>
      <w:bookmarkEnd w:id="419"/>
      <w:bookmarkStart w:id="420" w:name="_Toc184312098"/>
      <w:bookmarkEnd w:id="420"/>
      <w:bookmarkStart w:id="421" w:name="_Toc184308080"/>
      <w:bookmarkEnd w:id="421"/>
      <w:bookmarkStart w:id="422" w:name="_Toc184312124"/>
      <w:bookmarkEnd w:id="422"/>
      <w:bookmarkStart w:id="423" w:name="_Toc184310274"/>
      <w:bookmarkEnd w:id="423"/>
      <w:bookmarkStart w:id="424" w:name="_Toc184310325"/>
      <w:bookmarkEnd w:id="424"/>
      <w:bookmarkStart w:id="425" w:name="_Toc184312102"/>
      <w:bookmarkEnd w:id="425"/>
      <w:r>
        <w:rPr>
          <w:rFonts w:hint="eastAsia" w:cs="仿宋"/>
          <w:color w:val="auto"/>
        </w:rPr>
        <w:t>评审办法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3"/>
        <w:tblW w:w="901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trPr>
        <w:tc>
          <w:tcPr>
            <w:tcW w:w="9013" w:type="dxa"/>
            <w:vAlign w:val="center"/>
          </w:tcPr>
          <w:p>
            <w:pPr>
              <w:keepNext w:val="0"/>
              <w:keepLines w:val="0"/>
              <w:suppressLineNumbers w:val="0"/>
              <w:autoSpaceDE w:val="0"/>
              <w:autoSpaceDN w:val="0"/>
              <w:spacing w:before="0" w:beforeAutospacing="0" w:after="0" w:afterAutospacing="0" w:line="360" w:lineRule="auto"/>
              <w:ind w:left="0" w:right="0" w:firstLine="482" w:firstLineChars="200"/>
              <w:rPr>
                <w:rFonts w:hint="default"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keepNext w:val="0"/>
              <w:keepLines w:val="0"/>
              <w:suppressLineNumbers w:val="0"/>
              <w:autoSpaceDE w:val="0"/>
              <w:autoSpaceDN w:val="0"/>
              <w:spacing w:before="0" w:beforeAutospacing="0" w:after="0" w:afterAutospacing="0" w:line="360" w:lineRule="auto"/>
              <w:ind w:left="0" w:right="0" w:firstLine="480" w:firstLineChars="200"/>
              <w:rPr>
                <w:rFonts w:hint="default" w:ascii="仿宋" w:hAnsi="仿宋" w:eastAsia="仿宋" w:cs="仿宋"/>
                <w:sz w:val="24"/>
              </w:rPr>
            </w:pPr>
            <w:r>
              <w:rPr>
                <w:rFonts w:hint="eastAsia" w:ascii="仿宋" w:hAnsi="仿宋" w:eastAsia="仿宋" w:cs="仿宋"/>
                <w:sz w:val="24"/>
              </w:rPr>
              <w:t>评标委员会将对各供应商的投标报价、供应商提供的资信与商务部分、技术部分等方面进行综合评审，评标委员会各成员应当独立对每个有效供应商的投标文件进行评价、打分。经统计，得出各供应商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，并形成评标意见。</w:t>
            </w:r>
          </w:p>
          <w:p>
            <w:pPr>
              <w:keepNext w:val="0"/>
              <w:keepLines w:val="0"/>
              <w:suppressLineNumbers w:val="0"/>
              <w:spacing w:before="0" w:beforeAutospacing="0" w:after="0" w:afterAutospacing="0" w:line="360" w:lineRule="auto"/>
              <w:ind w:left="105" w:leftChars="50" w:right="0" w:firstLine="427" w:firstLineChars="178"/>
              <w:rPr>
                <w:rFonts w:hint="default" w:ascii="仿宋" w:hAnsi="仿宋" w:eastAsia="仿宋" w:cs="仿宋"/>
                <w:sz w:val="24"/>
              </w:rPr>
            </w:pPr>
            <w:r>
              <w:rPr>
                <w:rFonts w:hint="eastAsia" w:ascii="仿宋" w:hAnsi="仿宋" w:eastAsia="仿宋" w:cs="仿宋"/>
                <w:sz w:val="24"/>
              </w:rPr>
              <w:t>各供应商的综合得分为：商务资信</w:t>
            </w:r>
            <w:r>
              <w:rPr>
                <w:rFonts w:hint="eastAsia" w:ascii="仿宋" w:hAnsi="仿宋" w:eastAsia="仿宋" w:cs="仿宋"/>
                <w:bCs/>
                <w:sz w:val="24"/>
              </w:rPr>
              <w:t>部分</w:t>
            </w:r>
            <w:r>
              <w:rPr>
                <w:rFonts w:hint="eastAsia" w:ascii="仿宋" w:hAnsi="仿宋" w:eastAsia="仿宋" w:cs="仿宋"/>
                <w:sz w:val="24"/>
              </w:rPr>
              <w:t>得分+技术得分+投标价格得分，总和为</w:t>
            </w:r>
            <w:r>
              <w:rPr>
                <w:rFonts w:hint="eastAsia" w:ascii="仿宋" w:hAnsi="仿宋" w:eastAsia="仿宋" w:cs="仿宋"/>
                <w:sz w:val="24"/>
                <w:u w:val="single"/>
              </w:rPr>
              <w:t>100</w:t>
            </w:r>
            <w:r>
              <w:rPr>
                <w:rFonts w:hint="eastAsia" w:ascii="仿宋" w:hAnsi="仿宋" w:eastAsia="仿宋" w:cs="仿宋"/>
                <w:sz w:val="24"/>
              </w:rPr>
              <w:t>分。</w:t>
            </w:r>
          </w:p>
          <w:p>
            <w:pPr>
              <w:keepNext w:val="0"/>
              <w:keepLines w:val="0"/>
              <w:suppressLineNumbers w:val="0"/>
              <w:autoSpaceDE w:val="0"/>
              <w:autoSpaceDN w:val="0"/>
              <w:spacing w:before="0" w:beforeAutospacing="0" w:after="0" w:afterAutospacing="0" w:line="360" w:lineRule="auto"/>
              <w:ind w:left="0" w:right="0" w:firstLine="482" w:firstLineChars="200"/>
              <w:rPr>
                <w:rFonts w:hint="default" w:ascii="仿宋" w:hAnsi="仿宋" w:eastAsia="仿宋" w:cs="仿宋"/>
                <w:b/>
                <w:sz w:val="24"/>
              </w:rPr>
            </w:pPr>
            <w:r>
              <w:rPr>
                <w:rFonts w:hint="eastAsia" w:ascii="仿宋" w:hAnsi="仿宋" w:eastAsia="仿宋" w:cs="仿宋"/>
                <w:b/>
                <w:sz w:val="24"/>
              </w:rPr>
              <w:t>各供应商的技术和服务方案、供应商资信与商务部分得分为：评标委员会各成员评分的算术平均值。各供应商的投标价格得分按投标价格评分公式由采购机构计算，评标委员会审核。</w:t>
            </w:r>
            <w:r>
              <w:rPr>
                <w:rFonts w:hint="eastAsia" w:ascii="仿宋" w:hAnsi="仿宋" w:eastAsia="仿宋" w:cs="仿宋"/>
                <w:sz w:val="24"/>
              </w:rPr>
              <w:t>根据上述评标原则，分值安排如下：</w:t>
            </w:r>
          </w:p>
        </w:tc>
      </w:tr>
    </w:tbl>
    <w:p>
      <w:pPr>
        <w:widowControl/>
        <w:spacing w:line="360" w:lineRule="auto"/>
        <w:rPr>
          <w:rFonts w:ascii="仿宋" w:hAnsi="仿宋" w:eastAsia="仿宋" w:cs="仿宋"/>
          <w:b/>
          <w:sz w:val="32"/>
        </w:rPr>
      </w:pPr>
    </w:p>
    <w:p>
      <w:pPr>
        <w:widowControl/>
        <w:adjustRightInd/>
        <w:jc w:val="left"/>
        <w:rPr>
          <w:rFonts w:ascii="仿宋" w:hAnsi="仿宋" w:eastAsia="仿宋" w:cs="仿宋"/>
          <w:b/>
          <w:sz w:val="32"/>
        </w:rPr>
      </w:pPr>
      <w:r>
        <w:rPr>
          <w:rFonts w:hint="eastAsia" w:ascii="仿宋" w:hAnsi="仿宋" w:eastAsia="仿宋" w:cs="仿宋"/>
          <w:b/>
          <w:sz w:val="32"/>
        </w:rPr>
        <w:br w:type="page"/>
      </w:r>
    </w:p>
    <w:p>
      <w:pPr>
        <w:widowControl/>
        <w:jc w:val="left"/>
        <w:rPr>
          <w:rFonts w:ascii="仿宋" w:hAnsi="仿宋" w:eastAsia="仿宋" w:cs="仿宋"/>
          <w:b/>
          <w:bCs/>
          <w:sz w:val="24"/>
        </w:rPr>
      </w:pPr>
      <w:r>
        <w:rPr>
          <w:rFonts w:hint="eastAsia" w:ascii="仿宋" w:hAnsi="仿宋" w:eastAsia="仿宋" w:cs="仿宋"/>
          <w:sz w:val="24"/>
          <w:shd w:val="clear" w:color="auto" w:fill="FFFFFF"/>
        </w:rPr>
        <w:t xml:space="preserve">  </w:t>
      </w:r>
    </w:p>
    <w:p>
      <w:pPr>
        <w:rPr>
          <w:rFonts w:hint="eastAsia"/>
          <w:b/>
          <w:highlight w:val="none"/>
        </w:rPr>
      </w:pPr>
    </w:p>
    <w:p>
      <w:pPr>
        <w:rPr>
          <w:rFonts w:hint="eastAsia"/>
          <w:b/>
          <w:highlight w:val="none"/>
        </w:rPr>
      </w:pPr>
    </w:p>
    <w:p>
      <w:pPr>
        <w:rPr>
          <w:rFonts w:hint="eastAsia"/>
          <w:b/>
          <w:highlight w:val="none"/>
        </w:rPr>
      </w:pPr>
    </w:p>
    <w:p>
      <w:pPr>
        <w:rPr>
          <w:rFonts w:hint="eastAsia"/>
          <w:b/>
          <w:highlight w:val="none"/>
        </w:rPr>
      </w:pPr>
    </w:p>
    <w:p>
      <w:pPr>
        <w:widowControl/>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商务资信（</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bl>
      <w:tblPr>
        <w:tblStyle w:val="63"/>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756"/>
        <w:gridCol w:w="4593"/>
        <w:gridCol w:w="118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5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5349" w:type="dxa"/>
            <w:gridSpan w:val="2"/>
            <w:noWrap w:val="0"/>
            <w:vAlign w:val="center"/>
          </w:tcPr>
          <w:p>
            <w:pPr>
              <w:keepNext w:val="0"/>
              <w:keepLines w:val="0"/>
              <w:widowControl/>
              <w:suppressLineNumbers w:val="0"/>
              <w:spacing w:before="0" w:beforeAutospacing="0" w:after="0" w:afterAutospacing="0" w:line="360" w:lineRule="auto"/>
              <w:ind w:left="0" w:right="0" w:firstLine="480" w:firstLineChars="200"/>
              <w:rPr>
                <w:rFonts w:hint="eastAsia" w:ascii="仿宋" w:hAnsi="仿宋" w:eastAsia="仿宋" w:cs="仿宋"/>
                <w:color w:val="auto"/>
                <w:sz w:val="24"/>
              </w:rPr>
            </w:pPr>
            <w:r>
              <w:rPr>
                <w:rFonts w:hint="eastAsia" w:ascii="仿宋" w:hAnsi="仿宋" w:eastAsia="仿宋" w:cs="仿宋"/>
                <w:color w:val="auto"/>
                <w:sz w:val="24"/>
              </w:rPr>
              <w:t>评分内容和标准</w:t>
            </w:r>
          </w:p>
        </w:tc>
        <w:tc>
          <w:tcPr>
            <w:tcW w:w="118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rPr>
            </w:pPr>
            <w:r>
              <w:rPr>
                <w:rFonts w:hint="eastAsia" w:ascii="仿宋" w:hAnsi="仿宋" w:eastAsia="仿宋" w:cs="仿宋"/>
                <w:color w:val="auto"/>
                <w:sz w:val="24"/>
              </w:rPr>
              <w:t>分值区间</w:t>
            </w:r>
          </w:p>
        </w:tc>
        <w:tc>
          <w:tcPr>
            <w:tcW w:w="1309" w:type="dxa"/>
            <w:noWrap w:val="0"/>
            <w:vAlign w:val="center"/>
          </w:tcPr>
          <w:p>
            <w:pPr>
              <w:keepNext w:val="0"/>
              <w:keepLines w:val="0"/>
              <w:widowControl/>
              <w:suppressLineNumbers w:val="0"/>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54"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rPr>
            </w:pPr>
            <w:r>
              <w:rPr>
                <w:rFonts w:hint="eastAsia" w:ascii="仿宋" w:hAnsi="仿宋" w:eastAsia="仿宋" w:cs="仿宋"/>
                <w:color w:val="auto"/>
                <w:sz w:val="24"/>
              </w:rPr>
              <w:t>商务资 信分（</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756"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593" w:type="dxa"/>
            <w:noWrap w:val="0"/>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color w:val="auto"/>
                <w:sz w:val="24"/>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en-US" w:eastAsia="zh-CN"/>
              </w:rPr>
              <w:t>提供</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年1月1日以来的类似项目业绩，每提供1个得</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 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分。（响应文件中合同、中标通知书复印件，同一个项目不累计得分）</w:t>
            </w:r>
          </w:p>
        </w:tc>
        <w:tc>
          <w:tcPr>
            <w:tcW w:w="1181"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auto"/>
                <w:sz w:val="24"/>
                <w:lang w:eastAsia="zh-CN"/>
              </w:rPr>
            </w:pP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tc>
        <w:tc>
          <w:tcPr>
            <w:tcW w:w="1309" w:type="dxa"/>
            <w:noWrap w:val="0"/>
            <w:vAlign w:val="center"/>
          </w:tcPr>
          <w:p>
            <w:pPr>
              <w:keepNext w:val="0"/>
              <w:keepLines w:val="0"/>
              <w:widowControl/>
              <w:suppressLineNumbers w:val="0"/>
              <w:spacing w:before="0" w:beforeAutospacing="0" w:after="0" w:afterAutospacing="0" w:line="400" w:lineRule="exact"/>
              <w:ind w:left="0" w:right="0"/>
              <w:jc w:val="center"/>
              <w:rPr>
                <w:rFonts w:hint="eastAsia" w:ascii="仿宋" w:hAnsi="仿宋" w:eastAsia="仿宋" w:cs="仿宋"/>
                <w:color w:val="auto"/>
                <w:sz w:val="24"/>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54" w:type="dxa"/>
            <w:vMerge w:val="continue"/>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rPr>
            </w:pPr>
          </w:p>
        </w:tc>
        <w:tc>
          <w:tcPr>
            <w:tcW w:w="756"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4593" w:type="dxa"/>
            <w:noWrap w:val="0"/>
            <w:vAlign w:val="center"/>
          </w:tcPr>
          <w:p>
            <w:pPr>
              <w:keepNext w:val="0"/>
              <w:keepLines w:val="0"/>
              <w:widowControl/>
              <w:suppressLineNumbers w:val="0"/>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投标人具有质量管理体系认证证书、环境管理体系认证证书、职业健康安全管理体系认证证书（证书须在有效期内），每个得1分，最高得3分。（响应文件中提供证书复印件加盖投标人公章）</w:t>
            </w:r>
          </w:p>
        </w:tc>
        <w:tc>
          <w:tcPr>
            <w:tcW w:w="118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0-3分</w:t>
            </w:r>
          </w:p>
        </w:tc>
        <w:tc>
          <w:tcPr>
            <w:tcW w:w="1309"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客观分</w:t>
            </w:r>
          </w:p>
        </w:tc>
      </w:tr>
    </w:tbl>
    <w:p>
      <w:pPr>
        <w:widowControl/>
        <w:spacing w:line="360" w:lineRule="auto"/>
        <w:ind w:firstLine="480" w:firstLineChars="200"/>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技术部分（</w:t>
      </w:r>
      <w:r>
        <w:rPr>
          <w:rFonts w:hint="eastAsia" w:ascii="仿宋" w:hAnsi="仿宋" w:eastAsia="仿宋" w:cs="仿宋"/>
          <w:color w:val="auto"/>
          <w:sz w:val="24"/>
          <w:lang w:val="en-US" w:eastAsia="zh-CN"/>
        </w:rPr>
        <w:t>75</w:t>
      </w:r>
      <w:r>
        <w:rPr>
          <w:rFonts w:hint="eastAsia" w:ascii="仿宋" w:hAnsi="仿宋" w:eastAsia="仿宋" w:cs="仿宋"/>
          <w:color w:val="auto"/>
          <w:sz w:val="24"/>
        </w:rPr>
        <w:t>分）</w:t>
      </w:r>
    </w:p>
    <w:p>
      <w:pPr>
        <w:widowControl/>
        <w:jc w:val="left"/>
        <w:rPr>
          <w:rFonts w:hint="eastAsia" w:ascii="仿宋" w:hAnsi="仿宋" w:eastAsia="仿宋" w:cs="仿宋"/>
          <w:color w:val="auto"/>
        </w:rPr>
      </w:pPr>
    </w:p>
    <w:tbl>
      <w:tblPr>
        <w:tblStyle w:val="64"/>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683"/>
        <w:gridCol w:w="1465"/>
        <w:gridCol w:w="4891"/>
        <w:gridCol w:w="86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7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highlight w:val="none"/>
              </w:rPr>
            </w:pPr>
          </w:p>
        </w:tc>
        <w:tc>
          <w:tcPr>
            <w:tcW w:w="683" w:type="dxa"/>
            <w:vMerge w:val="restart"/>
            <w:noWrap w:val="0"/>
            <w:vAlign w:val="center"/>
          </w:tcPr>
          <w:p>
            <w:pPr>
              <w:pStyle w:val="75"/>
              <w:keepNext w:val="0"/>
              <w:keepLines w:val="0"/>
              <w:numPr>
                <w:ilvl w:val="0"/>
                <w:numId w:val="0"/>
              </w:numPr>
              <w:suppressLineNumbers w:val="0"/>
              <w:spacing w:before="0" w:beforeAutospacing="0" w:after="0" w:afterAutospacing="0"/>
              <w:ind w:left="0" w:right="0" w:firstLine="240" w:firstLineChars="100"/>
              <w:jc w:val="both"/>
              <w:rPr>
                <w:rFonts w:hint="eastAsia" w:ascii="仿宋" w:hAnsi="仿宋" w:eastAsia="仿宋" w:cs="仿宋"/>
                <w:color w:val="auto"/>
                <w:highlight w:val="none"/>
              </w:rPr>
            </w:pPr>
            <w:r>
              <w:rPr>
                <w:rFonts w:hint="eastAsia" w:ascii="仿宋" w:hAnsi="仿宋" w:eastAsia="仿宋" w:cs="仿宋"/>
                <w:color w:val="auto"/>
                <w:sz w:val="24"/>
                <w:szCs w:val="24"/>
                <w:highlight w:val="none"/>
                <w:lang w:val="en-US" w:eastAsia="zh-CN"/>
              </w:rPr>
              <w:t>5</w:t>
            </w:r>
          </w:p>
        </w:tc>
        <w:tc>
          <w:tcPr>
            <w:tcW w:w="1465" w:type="dxa"/>
            <w:vMerge w:val="restart"/>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r>
              <w:rPr>
                <w:rFonts w:hint="eastAsia" w:ascii="仿宋" w:hAnsi="仿宋" w:eastAsia="仿宋" w:cs="仿宋"/>
                <w:color w:val="auto"/>
                <w:highlight w:val="none"/>
              </w:rPr>
              <w:t>投标方案</w:t>
            </w:r>
          </w:p>
        </w:tc>
        <w:tc>
          <w:tcPr>
            <w:tcW w:w="4891"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color w:val="auto"/>
                <w:sz w:val="24"/>
                <w:szCs w:val="24"/>
                <w:highlight w:val="none"/>
              </w:rPr>
              <w:t>1.投标人对本项目的理解：包括作业情况分析、针对性措施、管理服务理念、预期管理目标、组织实</w:t>
            </w:r>
            <w:r>
              <w:rPr>
                <w:rFonts w:hint="eastAsia" w:ascii="仿宋" w:hAnsi="仿宋" w:eastAsia="仿宋" w:cs="仿宋"/>
                <w:color w:val="auto"/>
                <w:sz w:val="24"/>
                <w:szCs w:val="24"/>
                <w:highlight w:val="none"/>
                <w:lang w:eastAsia="zh-CN"/>
              </w:rPr>
              <w:t>施</w:t>
            </w:r>
            <w:r>
              <w:rPr>
                <w:rFonts w:hint="eastAsia" w:ascii="仿宋" w:hAnsi="仿宋" w:eastAsia="仿宋" w:cs="仿宋"/>
                <w:color w:val="auto"/>
                <w:sz w:val="24"/>
                <w:szCs w:val="24"/>
                <w:highlight w:val="none"/>
              </w:rPr>
              <w:t>措施、管理及动作流程、各类管理机制、管理优势等（方案内容完整且与项目匹配度好的得</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i w:val="0"/>
                <w:caps w:val="0"/>
                <w:color w:val="auto"/>
                <w:spacing w:val="0"/>
                <w:w w:val="100"/>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0-8分</w:t>
            </w:r>
          </w:p>
        </w:tc>
        <w:tc>
          <w:tcPr>
            <w:tcW w:w="1140" w:type="dxa"/>
            <w:noWrap w:val="0"/>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876" w:type="dxa"/>
            <w:vMerge w:val="continue"/>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683" w:type="dxa"/>
            <w:vMerge w:val="continue"/>
            <w:noWrap w:val="0"/>
            <w:vAlign w:val="center"/>
          </w:tcPr>
          <w:p>
            <w:pPr>
              <w:pStyle w:val="75"/>
              <w:keepNext w:val="0"/>
              <w:keepLines w:val="0"/>
              <w:numPr>
                <w:ilvl w:val="0"/>
                <w:numId w:val="8"/>
              </w:numPr>
              <w:suppressLineNumbers w:val="0"/>
              <w:spacing w:before="0" w:beforeAutospacing="0" w:after="0" w:afterAutospacing="0"/>
              <w:ind w:right="0"/>
              <w:jc w:val="center"/>
              <w:rPr>
                <w:rFonts w:hint="eastAsia" w:ascii="仿宋" w:hAnsi="仿宋" w:eastAsia="仿宋" w:cs="仿宋"/>
                <w:color w:val="auto"/>
                <w:highlight w:val="none"/>
              </w:rPr>
            </w:pPr>
          </w:p>
        </w:tc>
        <w:tc>
          <w:tcPr>
            <w:tcW w:w="1465"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4891"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整体服务方案：</w:t>
            </w:r>
          </w:p>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保洁服务的实施方案符合实际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工作管理及具体方案的完整性、可行性（方案内容完整且与项目匹配度好的得</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0-8分</w:t>
            </w:r>
          </w:p>
        </w:tc>
        <w:tc>
          <w:tcPr>
            <w:tcW w:w="1140" w:type="dxa"/>
            <w:noWrap w:val="0"/>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主</w:t>
            </w:r>
            <w:r>
              <w:rPr>
                <w:rFonts w:hint="eastAsia" w:ascii="仿宋" w:hAnsi="仿宋" w:eastAsia="仿宋" w:cs="仿宋"/>
                <w:color w:val="auto"/>
                <w:sz w:val="24"/>
                <w:szCs w:val="24"/>
                <w:highlight w:val="none"/>
                <w:lang w:eastAsia="zh-CN"/>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76" w:type="dxa"/>
            <w:vMerge w:val="continue"/>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683" w:type="dxa"/>
            <w:vMerge w:val="continue"/>
            <w:noWrap w:val="0"/>
            <w:vAlign w:val="center"/>
          </w:tcPr>
          <w:p>
            <w:pPr>
              <w:pStyle w:val="75"/>
              <w:keepNext w:val="0"/>
              <w:keepLines w:val="0"/>
              <w:numPr>
                <w:ilvl w:val="0"/>
                <w:numId w:val="8"/>
              </w:numPr>
              <w:suppressLineNumbers w:val="0"/>
              <w:spacing w:before="0" w:beforeAutospacing="0" w:after="0" w:afterAutospacing="0"/>
              <w:ind w:right="0"/>
              <w:jc w:val="center"/>
              <w:rPr>
                <w:rFonts w:hint="eastAsia" w:ascii="仿宋" w:hAnsi="仿宋" w:eastAsia="仿宋" w:cs="仿宋"/>
                <w:color w:val="auto"/>
                <w:highlight w:val="none"/>
              </w:rPr>
            </w:pPr>
          </w:p>
        </w:tc>
        <w:tc>
          <w:tcPr>
            <w:tcW w:w="1465"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4891" w:type="dxa"/>
            <w:noWrap w:val="0"/>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color w:val="auto"/>
                <w:kern w:val="0"/>
                <w:sz w:val="24"/>
                <w:szCs w:val="24"/>
                <w:highlight w:val="none"/>
              </w:rPr>
              <w:t>3．质量管理制度完善，制定有科学合理，符合本项目实际的内部管理考核制度，有专门的的组织机构对本项目进行质量监管</w:t>
            </w:r>
            <w:r>
              <w:rPr>
                <w:rFonts w:hint="eastAsia" w:ascii="仿宋" w:hAnsi="仿宋" w:eastAsia="仿宋" w:cs="仿宋"/>
                <w:color w:val="auto"/>
                <w:kern w:val="0"/>
                <w:sz w:val="24"/>
                <w:szCs w:val="24"/>
                <w:highlight w:val="none"/>
                <w:lang w:val="en-US" w:eastAsia="zh-CN"/>
              </w:rPr>
              <w:t>，不满足不得分。</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i w:val="0"/>
                <w:caps w:val="0"/>
                <w:color w:val="auto"/>
                <w:spacing w:val="0"/>
                <w:w w:val="100"/>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0-7分</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876" w:type="dxa"/>
            <w:vMerge w:val="continue"/>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683" w:type="dxa"/>
            <w:vMerge w:val="continue"/>
            <w:noWrap w:val="0"/>
            <w:vAlign w:val="center"/>
          </w:tcPr>
          <w:p>
            <w:pPr>
              <w:pStyle w:val="75"/>
              <w:keepNext w:val="0"/>
              <w:keepLines w:val="0"/>
              <w:numPr>
                <w:ilvl w:val="0"/>
                <w:numId w:val="8"/>
              </w:numPr>
              <w:suppressLineNumbers w:val="0"/>
              <w:spacing w:before="0" w:beforeAutospacing="0" w:after="0" w:afterAutospacing="0"/>
              <w:ind w:right="0"/>
              <w:jc w:val="center"/>
              <w:rPr>
                <w:rFonts w:hint="eastAsia" w:ascii="仿宋" w:hAnsi="仿宋" w:eastAsia="仿宋" w:cs="仿宋"/>
                <w:color w:val="auto"/>
                <w:highlight w:val="none"/>
              </w:rPr>
            </w:pPr>
          </w:p>
        </w:tc>
        <w:tc>
          <w:tcPr>
            <w:tcW w:w="1465"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4891"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color w:val="auto"/>
                <w:kern w:val="0"/>
                <w:sz w:val="24"/>
                <w:szCs w:val="24"/>
                <w:highlight w:val="none"/>
              </w:rPr>
              <w:t>4.企业内部管理制度健全，包括财务制度、员工管理制度、安全生产制度和文明作业制度</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i w:val="0"/>
                <w:caps w:val="0"/>
                <w:color w:val="auto"/>
                <w:spacing w:val="0"/>
                <w:w w:val="100"/>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0-8分</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876" w:type="dxa"/>
            <w:vMerge w:val="continue"/>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683" w:type="dxa"/>
            <w:vMerge w:val="continue"/>
            <w:noWrap w:val="0"/>
            <w:vAlign w:val="center"/>
          </w:tcPr>
          <w:p>
            <w:pPr>
              <w:pStyle w:val="75"/>
              <w:keepNext w:val="0"/>
              <w:keepLines w:val="0"/>
              <w:numPr>
                <w:ilvl w:val="0"/>
                <w:numId w:val="8"/>
              </w:numPr>
              <w:suppressLineNumbers w:val="0"/>
              <w:spacing w:before="0" w:beforeAutospacing="0" w:after="0" w:afterAutospacing="0"/>
              <w:ind w:right="0"/>
              <w:jc w:val="center"/>
              <w:rPr>
                <w:rFonts w:hint="eastAsia" w:ascii="仿宋" w:hAnsi="仿宋" w:eastAsia="仿宋" w:cs="仿宋"/>
                <w:color w:val="auto"/>
                <w:highlight w:val="none"/>
              </w:rPr>
            </w:pPr>
          </w:p>
        </w:tc>
        <w:tc>
          <w:tcPr>
            <w:tcW w:w="1465"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4891" w:type="dxa"/>
            <w:noWrap w:val="0"/>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color w:val="auto"/>
                <w:kern w:val="0"/>
                <w:sz w:val="24"/>
                <w:szCs w:val="24"/>
                <w:highlight w:val="none"/>
              </w:rPr>
              <w:t>5.</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zh-CN"/>
              </w:rPr>
              <w:t>具有丰富的自然灾害应急经验：对应急（气象灾害、城市内涝、防汛抗台、抗雪防冻）、创优评优和突发事件应急处理及重大活动保障的人员配备、物资储备和启动、应急处置等方案是否科学合理、具有针对性及可操作性</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i w:val="0"/>
                <w:caps w:val="0"/>
                <w:color w:val="auto"/>
                <w:spacing w:val="0"/>
                <w:w w:val="100"/>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0-7分</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76" w:type="dxa"/>
            <w:vMerge w:val="continue"/>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683" w:type="dxa"/>
            <w:vMerge w:val="continue"/>
            <w:noWrap w:val="0"/>
            <w:vAlign w:val="center"/>
          </w:tcPr>
          <w:p>
            <w:pPr>
              <w:pStyle w:val="75"/>
              <w:keepNext w:val="0"/>
              <w:keepLines w:val="0"/>
              <w:numPr>
                <w:ilvl w:val="0"/>
                <w:numId w:val="8"/>
              </w:numPr>
              <w:suppressLineNumbers w:val="0"/>
              <w:spacing w:before="0" w:beforeAutospacing="0" w:after="0" w:afterAutospacing="0"/>
              <w:ind w:right="0"/>
              <w:jc w:val="center"/>
              <w:rPr>
                <w:rFonts w:hint="eastAsia" w:ascii="仿宋" w:hAnsi="仿宋" w:eastAsia="仿宋" w:cs="仿宋"/>
                <w:color w:val="auto"/>
                <w:highlight w:val="none"/>
              </w:rPr>
            </w:pPr>
          </w:p>
        </w:tc>
        <w:tc>
          <w:tcPr>
            <w:tcW w:w="1465" w:type="dxa"/>
            <w:vMerge w:val="continue"/>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p>
        </w:tc>
        <w:tc>
          <w:tcPr>
            <w:tcW w:w="4891" w:type="dxa"/>
            <w:noWrap w:val="0"/>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b w:val="0"/>
                <w:i w:val="0"/>
                <w:caps w:val="0"/>
                <w:color w:val="auto"/>
                <w:spacing w:val="0"/>
                <w:w w:val="100"/>
                <w:sz w:val="24"/>
                <w:szCs w:val="24"/>
                <w:highlight w:val="none"/>
                <w:lang w:val="en-US" w:eastAsia="zh-CN" w:bidi="ar-SA"/>
              </w:rPr>
              <w:t>6.投标方案中提供或使用主要设备的优劣等</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i w:val="0"/>
                <w:caps w:val="0"/>
                <w:color w:val="auto"/>
                <w:spacing w:val="0"/>
                <w:w w:val="100"/>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0-8分</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876" w:type="dxa"/>
            <w:vMerge w:val="continue"/>
            <w:noWrap w:val="0"/>
            <w:vAlign w:val="top"/>
          </w:tcPr>
          <w:p>
            <w:pPr>
              <w:pStyle w:val="75"/>
              <w:keepNext w:val="0"/>
              <w:keepLines w:val="0"/>
              <w:suppressLineNumbers w:val="0"/>
              <w:spacing w:before="0" w:beforeAutospacing="0" w:after="0" w:afterAutospacing="0"/>
              <w:ind w:left="420" w:right="0"/>
              <w:rPr>
                <w:rFonts w:hint="eastAsia" w:ascii="仿宋" w:hAnsi="仿宋" w:eastAsia="仿宋" w:cs="仿宋"/>
                <w:color w:val="auto"/>
                <w:highlight w:val="none"/>
              </w:rPr>
            </w:pPr>
          </w:p>
        </w:tc>
        <w:tc>
          <w:tcPr>
            <w:tcW w:w="683" w:type="dxa"/>
            <w:noWrap w:val="0"/>
            <w:vAlign w:val="center"/>
          </w:tcPr>
          <w:p>
            <w:pPr>
              <w:pStyle w:val="75"/>
              <w:keepNext w:val="0"/>
              <w:keepLines w:val="0"/>
              <w:numPr>
                <w:ilvl w:val="0"/>
                <w:numId w:val="0"/>
              </w:numPr>
              <w:suppressLineNumbers w:val="0"/>
              <w:spacing w:before="0" w:beforeAutospacing="0" w:after="0" w:afterAutospacing="0"/>
              <w:ind w:left="0" w:right="0" w:firstLine="240" w:firstLineChars="10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465"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i w:val="0"/>
                <w:caps w:val="0"/>
                <w:color w:val="auto"/>
                <w:spacing w:val="0"/>
                <w:w w:val="100"/>
                <w:sz w:val="24"/>
                <w:szCs w:val="24"/>
                <w:highlight w:val="none"/>
              </w:rPr>
            </w:pPr>
            <w:r>
              <w:rPr>
                <w:rFonts w:hint="eastAsia" w:ascii="仿宋" w:hAnsi="仿宋" w:eastAsia="仿宋" w:cs="仿宋"/>
                <w:color w:val="auto"/>
                <w:kern w:val="0"/>
                <w:sz w:val="24"/>
                <w:szCs w:val="24"/>
              </w:rPr>
              <w:t>安全文明工作</w:t>
            </w:r>
          </w:p>
        </w:tc>
        <w:tc>
          <w:tcPr>
            <w:tcW w:w="4891"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i w:val="0"/>
                <w:caps w:val="0"/>
                <w:color w:val="auto"/>
                <w:spacing w:val="0"/>
                <w:w w:val="100"/>
                <w:kern w:val="0"/>
                <w:sz w:val="24"/>
                <w:szCs w:val="24"/>
                <w:highlight w:val="none"/>
              </w:rPr>
            </w:pPr>
            <w:r>
              <w:rPr>
                <w:rFonts w:hint="eastAsia" w:ascii="仿宋" w:hAnsi="仿宋" w:eastAsia="仿宋" w:cs="仿宋"/>
                <w:color w:val="auto"/>
                <w:kern w:val="0"/>
                <w:sz w:val="24"/>
                <w:szCs w:val="24"/>
              </w:rPr>
              <w:t>保洁安全保证体系措施完善、安全管理制度健全，文明保洁管理、环境保护措施到位。</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val="0"/>
                <w:i w:val="0"/>
                <w:caps w:val="0"/>
                <w:color w:val="auto"/>
                <w:spacing w:val="0"/>
                <w:w w:val="100"/>
                <w:sz w:val="24"/>
                <w:szCs w:val="24"/>
                <w:highlight w:val="none"/>
                <w:lang w:val="en-US" w:eastAsia="zh-CN"/>
              </w:rPr>
            </w:pPr>
            <w:r>
              <w:rPr>
                <w:rFonts w:hint="eastAsia" w:ascii="仿宋" w:hAnsi="仿宋" w:eastAsia="仿宋" w:cs="仿宋"/>
                <w:color w:val="auto"/>
                <w:kern w:val="0"/>
                <w:sz w:val="24"/>
                <w:szCs w:val="24"/>
                <w:lang w:val="en-US" w:eastAsia="zh-CN"/>
              </w:rPr>
              <w:t>0-8</w:t>
            </w:r>
            <w:r>
              <w:rPr>
                <w:rFonts w:hint="eastAsia" w:ascii="仿宋" w:hAnsi="仿宋" w:eastAsia="仿宋" w:cs="仿宋"/>
                <w:color w:val="auto"/>
                <w:kern w:val="0"/>
                <w:sz w:val="24"/>
                <w:szCs w:val="24"/>
              </w:rPr>
              <w:t>分</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val="0"/>
                <w:i w:val="0"/>
                <w:caps w:val="0"/>
                <w:color w:val="auto"/>
                <w:spacing w:val="0"/>
                <w:w w:val="100"/>
                <w:sz w:val="24"/>
                <w:szCs w:val="24"/>
                <w:highlight w:val="none"/>
                <w:lang w:val="en-US" w:eastAsia="zh-CN"/>
              </w:rPr>
            </w:pPr>
            <w:r>
              <w:rPr>
                <w:rFonts w:hint="eastAsia" w:ascii="仿宋" w:hAnsi="仿宋" w:eastAsia="仿宋" w:cs="仿宋"/>
                <w:color w:val="auto"/>
                <w:kern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noWrap w:val="0"/>
            <w:vAlign w:val="top"/>
          </w:tcPr>
          <w:p>
            <w:pPr>
              <w:pStyle w:val="75"/>
              <w:keepNext w:val="0"/>
              <w:keepLines w:val="0"/>
              <w:suppressLineNumbers w:val="0"/>
              <w:spacing w:before="0" w:beforeAutospacing="0" w:after="0" w:afterAutospacing="0"/>
              <w:ind w:left="420" w:right="0"/>
              <w:rPr>
                <w:rFonts w:hint="eastAsia" w:ascii="仿宋" w:hAnsi="仿宋" w:eastAsia="仿宋" w:cs="仿宋"/>
                <w:color w:val="auto"/>
                <w:highlight w:val="none"/>
              </w:rPr>
            </w:pPr>
          </w:p>
        </w:tc>
        <w:tc>
          <w:tcPr>
            <w:tcW w:w="683" w:type="dxa"/>
            <w:noWrap w:val="0"/>
            <w:vAlign w:val="center"/>
          </w:tcPr>
          <w:p>
            <w:pPr>
              <w:pStyle w:val="75"/>
              <w:keepNext w:val="0"/>
              <w:keepLines w:val="0"/>
              <w:numPr>
                <w:ilvl w:val="0"/>
                <w:numId w:val="0"/>
              </w:numPr>
              <w:suppressLineNumbers w:val="0"/>
              <w:spacing w:before="0" w:beforeAutospacing="0" w:after="0" w:afterAutospacing="0"/>
              <w:ind w:left="0" w:right="0" w:firstLine="240" w:firstLineChars="10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465" w:type="dxa"/>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b w:val="0"/>
                <w:i w:val="0"/>
                <w:caps w:val="0"/>
                <w:color w:val="auto"/>
                <w:spacing w:val="0"/>
                <w:w w:val="100"/>
                <w:sz w:val="24"/>
                <w:szCs w:val="24"/>
                <w:highlight w:val="none"/>
              </w:rPr>
              <w:t xml:space="preserve">保证进度和项目完成的方案和措施等综合评定打分 </w:t>
            </w:r>
          </w:p>
        </w:tc>
        <w:tc>
          <w:tcPr>
            <w:tcW w:w="4891" w:type="dxa"/>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仿宋" w:hAnsi="仿宋" w:eastAsia="仿宋" w:cs="仿宋"/>
                <w:b w:val="0"/>
                <w:bCs/>
                <w:i w:val="0"/>
                <w:caps w:val="0"/>
                <w:color w:val="auto"/>
                <w:spacing w:val="0"/>
                <w:w w:val="100"/>
                <w:kern w:val="0"/>
                <w:sz w:val="24"/>
                <w:szCs w:val="24"/>
                <w:highlight w:val="none"/>
                <w:lang w:val="en-US" w:eastAsia="zh-CN" w:bidi="ar-SA"/>
              </w:rPr>
            </w:pPr>
            <w:r>
              <w:rPr>
                <w:rFonts w:hint="eastAsia" w:ascii="仿宋" w:hAnsi="仿宋" w:eastAsia="仿宋" w:cs="仿宋"/>
                <w:b w:val="0"/>
                <w:i w:val="0"/>
                <w:caps w:val="0"/>
                <w:color w:val="auto"/>
                <w:spacing w:val="0"/>
                <w:w w:val="100"/>
                <w:sz w:val="24"/>
                <w:szCs w:val="24"/>
                <w:highlight w:val="none"/>
              </w:rPr>
              <w:t>有具体可行的保证项目进度和完成的方案、措施等的</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sz w:val="24"/>
                <w:szCs w:val="24"/>
                <w:highlight w:val="none"/>
              </w:rPr>
              <w:t>（方案内容完整且与项目匹配度好的得</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分；方案内容基本完整且与项目匹配度较好的得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分；方案内容存在欠缺或与项目匹配度一般的得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分；方案内容缺失严重或与项目不匹配的不得分。）。</w:t>
            </w:r>
          </w:p>
        </w:tc>
        <w:tc>
          <w:tcPr>
            <w:tcW w:w="861"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b w:val="0"/>
                <w:bCs/>
                <w:i w:val="0"/>
                <w:caps w:val="0"/>
                <w:color w:val="auto"/>
                <w:spacing w:val="0"/>
                <w:w w:val="100"/>
                <w:kern w:val="0"/>
                <w:sz w:val="24"/>
                <w:szCs w:val="24"/>
                <w:highlight w:val="none"/>
                <w:lang w:val="en-US" w:eastAsia="zh-CN" w:bidi="ar-SA"/>
              </w:rPr>
            </w:pPr>
            <w:r>
              <w:rPr>
                <w:rFonts w:hint="eastAsia" w:ascii="仿宋" w:hAnsi="仿宋" w:eastAsia="仿宋" w:cs="仿宋"/>
                <w:b w:val="0"/>
                <w:bCs/>
                <w:i w:val="0"/>
                <w:caps w:val="0"/>
                <w:color w:val="auto"/>
                <w:spacing w:val="0"/>
                <w:w w:val="100"/>
                <w:kern w:val="0"/>
                <w:sz w:val="24"/>
                <w:szCs w:val="24"/>
                <w:highlight w:val="none"/>
                <w:lang w:val="en-US" w:eastAsia="zh-CN"/>
              </w:rPr>
              <w:t>0-7</w:t>
            </w:r>
            <w:r>
              <w:rPr>
                <w:rFonts w:hint="eastAsia" w:ascii="仿宋" w:hAnsi="仿宋" w:eastAsia="仿宋" w:cs="仿宋"/>
                <w:color w:val="auto"/>
                <w:kern w:val="0"/>
                <w:sz w:val="24"/>
                <w:szCs w:val="24"/>
              </w:rPr>
              <w:t>分</w:t>
            </w:r>
          </w:p>
        </w:tc>
        <w:tc>
          <w:tcPr>
            <w:tcW w:w="1140"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b w:val="0"/>
                <w:bCs/>
                <w:i w:val="0"/>
                <w:caps w:val="0"/>
                <w:color w:val="auto"/>
                <w:spacing w:val="0"/>
                <w:w w:val="100"/>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noWrap w:val="0"/>
            <w:vAlign w:val="top"/>
          </w:tcPr>
          <w:p>
            <w:pPr>
              <w:pStyle w:val="75"/>
              <w:keepNext w:val="0"/>
              <w:keepLines w:val="0"/>
              <w:suppressLineNumbers w:val="0"/>
              <w:spacing w:before="0" w:beforeAutospacing="0" w:after="0" w:afterAutospacing="0"/>
              <w:ind w:left="420" w:right="0"/>
              <w:rPr>
                <w:rFonts w:hint="eastAsia" w:ascii="仿宋" w:hAnsi="仿宋" w:eastAsia="仿宋" w:cs="仿宋"/>
                <w:color w:val="auto"/>
                <w:highlight w:val="none"/>
              </w:rPr>
            </w:pPr>
          </w:p>
        </w:tc>
        <w:tc>
          <w:tcPr>
            <w:tcW w:w="683" w:type="dxa"/>
            <w:noWrap w:val="0"/>
            <w:vAlign w:val="center"/>
          </w:tcPr>
          <w:p>
            <w:pPr>
              <w:pStyle w:val="75"/>
              <w:keepNext w:val="0"/>
              <w:keepLines w:val="0"/>
              <w:numPr>
                <w:ilvl w:val="0"/>
                <w:numId w:val="0"/>
              </w:numPr>
              <w:suppressLineNumbers w:val="0"/>
              <w:spacing w:before="0" w:beforeAutospacing="0" w:after="0" w:afterAutospacing="0"/>
              <w:ind w:left="0" w:right="0" w:firstLine="240" w:firstLineChars="10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465" w:type="dxa"/>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仿宋" w:hAnsi="仿宋" w:eastAsia="仿宋" w:cs="仿宋"/>
                <w:b w:val="0"/>
                <w:i w:val="0"/>
                <w:caps w:val="0"/>
                <w:color w:val="auto"/>
                <w:spacing w:val="0"/>
                <w:w w:val="100"/>
                <w:sz w:val="24"/>
                <w:szCs w:val="24"/>
                <w:highlight w:val="none"/>
                <w:lang w:val="en-US" w:eastAsia="zh-CN"/>
              </w:rPr>
            </w:pPr>
            <w:r>
              <w:rPr>
                <w:rFonts w:hint="eastAsia" w:ascii="仿宋" w:hAnsi="仿宋" w:eastAsia="仿宋" w:cs="仿宋"/>
                <w:b w:val="0"/>
                <w:i w:val="0"/>
                <w:caps w:val="0"/>
                <w:color w:val="auto"/>
                <w:spacing w:val="0"/>
                <w:w w:val="100"/>
                <w:sz w:val="24"/>
                <w:szCs w:val="24"/>
                <w:highlight w:val="none"/>
                <w:lang w:val="en-US" w:eastAsia="zh-CN"/>
              </w:rPr>
              <w:t>针对本项目的人员投入情况</w:t>
            </w:r>
          </w:p>
        </w:tc>
        <w:tc>
          <w:tcPr>
            <w:tcW w:w="4891" w:type="dxa"/>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仿宋" w:hAnsi="仿宋" w:eastAsia="仿宋" w:cs="仿宋"/>
                <w:b w:val="0"/>
                <w:i w:val="0"/>
                <w:caps w:val="0"/>
                <w:color w:val="auto"/>
                <w:spacing w:val="0"/>
                <w:w w:val="100"/>
                <w:sz w:val="24"/>
                <w:szCs w:val="24"/>
                <w:highlight w:val="none"/>
              </w:rPr>
            </w:pPr>
            <w:r>
              <w:rPr>
                <w:rFonts w:hint="eastAsia" w:ascii="仿宋" w:hAnsi="仿宋" w:eastAsia="仿宋" w:cs="仿宋"/>
                <w:b w:val="0"/>
                <w:i w:val="0"/>
                <w:caps w:val="0"/>
                <w:color w:val="auto"/>
                <w:spacing w:val="0"/>
                <w:w w:val="100"/>
                <w:sz w:val="24"/>
                <w:szCs w:val="24"/>
                <w:highlight w:val="none"/>
                <w:lang w:val="en-US" w:eastAsia="zh-CN"/>
              </w:rPr>
              <w:t>人员</w:t>
            </w:r>
            <w:r>
              <w:rPr>
                <w:rFonts w:hint="eastAsia" w:ascii="仿宋" w:hAnsi="仿宋" w:eastAsia="仿宋" w:cs="仿宋"/>
                <w:b w:val="0"/>
                <w:i w:val="0"/>
                <w:caps w:val="0"/>
                <w:color w:val="auto"/>
                <w:spacing w:val="0"/>
                <w:w w:val="100"/>
                <w:sz w:val="24"/>
                <w:szCs w:val="24"/>
                <w:highlight w:val="none"/>
              </w:rPr>
              <w:t>的配置和劳动力的投入满足情况</w:t>
            </w:r>
            <w:r>
              <w:rPr>
                <w:rFonts w:hint="eastAsia" w:ascii="仿宋" w:hAnsi="仿宋" w:eastAsia="仿宋" w:cs="仿宋"/>
                <w:b w:val="0"/>
                <w:i w:val="0"/>
                <w:caps w:val="0"/>
                <w:color w:val="auto"/>
                <w:spacing w:val="0"/>
                <w:w w:val="100"/>
                <w:sz w:val="24"/>
                <w:szCs w:val="24"/>
                <w:highlight w:val="none"/>
                <w:lang w:val="en-US" w:eastAsia="zh-CN"/>
              </w:rPr>
              <w:t>方案</w:t>
            </w:r>
            <w:r>
              <w:rPr>
                <w:rFonts w:hint="eastAsia" w:ascii="仿宋" w:hAnsi="仿宋" w:eastAsia="仿宋" w:cs="仿宋"/>
                <w:b w:val="0"/>
                <w:i w:val="0"/>
                <w:caps w:val="0"/>
                <w:color w:val="auto"/>
                <w:spacing w:val="0"/>
                <w:w w:val="100"/>
                <w:sz w:val="24"/>
                <w:szCs w:val="24"/>
                <w:highlight w:val="none"/>
              </w:rPr>
              <w:t>综合打分。（方案内容完整且与项目匹配度好的得</w:t>
            </w:r>
            <w:r>
              <w:rPr>
                <w:rFonts w:hint="eastAsia" w:ascii="仿宋" w:hAnsi="仿宋" w:eastAsia="仿宋" w:cs="仿宋"/>
                <w:b w:val="0"/>
                <w:i w:val="0"/>
                <w:caps w:val="0"/>
                <w:color w:val="auto"/>
                <w:spacing w:val="0"/>
                <w:w w:val="100"/>
                <w:sz w:val="24"/>
                <w:szCs w:val="24"/>
                <w:highlight w:val="none"/>
                <w:lang w:val="en-US" w:eastAsia="zh-CN"/>
              </w:rPr>
              <w:t>7</w:t>
            </w:r>
            <w:r>
              <w:rPr>
                <w:rFonts w:hint="eastAsia" w:ascii="仿宋" w:hAnsi="仿宋" w:eastAsia="仿宋" w:cs="仿宋"/>
                <w:b w:val="0"/>
                <w:i w:val="0"/>
                <w:caps w:val="0"/>
                <w:color w:val="auto"/>
                <w:spacing w:val="0"/>
                <w:w w:val="100"/>
                <w:sz w:val="24"/>
                <w:szCs w:val="24"/>
                <w:highlight w:val="none"/>
              </w:rPr>
              <w:t>分；方案内容基本完整且与项目匹配度较好的得</w:t>
            </w:r>
            <w:r>
              <w:rPr>
                <w:rFonts w:hint="eastAsia" w:ascii="仿宋" w:hAnsi="仿宋" w:eastAsia="仿宋" w:cs="仿宋"/>
                <w:b w:val="0"/>
                <w:i w:val="0"/>
                <w:caps w:val="0"/>
                <w:color w:val="auto"/>
                <w:spacing w:val="0"/>
                <w:w w:val="100"/>
                <w:sz w:val="24"/>
                <w:szCs w:val="24"/>
                <w:highlight w:val="none"/>
                <w:lang w:val="en-US" w:eastAsia="zh-CN"/>
              </w:rPr>
              <w:t>5</w:t>
            </w:r>
            <w:r>
              <w:rPr>
                <w:rFonts w:hint="eastAsia" w:ascii="仿宋" w:hAnsi="仿宋" w:eastAsia="仿宋" w:cs="仿宋"/>
                <w:b w:val="0"/>
                <w:i w:val="0"/>
                <w:caps w:val="0"/>
                <w:color w:val="auto"/>
                <w:spacing w:val="0"/>
                <w:w w:val="100"/>
                <w:sz w:val="24"/>
                <w:szCs w:val="24"/>
                <w:highlight w:val="none"/>
              </w:rPr>
              <w:t>分；方案内容存在欠缺或与项目匹配度一般的得</w:t>
            </w:r>
            <w:r>
              <w:rPr>
                <w:rFonts w:hint="eastAsia" w:ascii="仿宋" w:hAnsi="仿宋" w:eastAsia="仿宋" w:cs="仿宋"/>
                <w:b w:val="0"/>
                <w:i w:val="0"/>
                <w:caps w:val="0"/>
                <w:color w:val="auto"/>
                <w:spacing w:val="0"/>
                <w:w w:val="100"/>
                <w:sz w:val="24"/>
                <w:szCs w:val="24"/>
                <w:highlight w:val="none"/>
                <w:lang w:val="en-US" w:eastAsia="zh-CN"/>
              </w:rPr>
              <w:t>2</w:t>
            </w:r>
            <w:r>
              <w:rPr>
                <w:rFonts w:hint="eastAsia" w:ascii="仿宋" w:hAnsi="仿宋" w:eastAsia="仿宋" w:cs="仿宋"/>
                <w:b w:val="0"/>
                <w:i w:val="0"/>
                <w:caps w:val="0"/>
                <w:color w:val="auto"/>
                <w:spacing w:val="0"/>
                <w:w w:val="100"/>
                <w:sz w:val="24"/>
                <w:szCs w:val="24"/>
                <w:highlight w:val="none"/>
              </w:rPr>
              <w:t>分；方案内容缺失严重或与项目不匹配的不得分。）</w:t>
            </w:r>
          </w:p>
        </w:tc>
        <w:tc>
          <w:tcPr>
            <w:tcW w:w="861"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b w:val="0"/>
                <w:bCs/>
                <w:i w:val="0"/>
                <w:caps w:val="0"/>
                <w:color w:val="auto"/>
                <w:spacing w:val="0"/>
                <w:w w:val="100"/>
                <w:kern w:val="0"/>
                <w:sz w:val="24"/>
                <w:szCs w:val="24"/>
                <w:highlight w:val="none"/>
                <w:lang w:val="en-US" w:eastAsia="zh-CN"/>
              </w:rPr>
            </w:pPr>
            <w:r>
              <w:rPr>
                <w:rFonts w:hint="eastAsia" w:ascii="仿宋" w:hAnsi="仿宋" w:eastAsia="仿宋" w:cs="仿宋"/>
                <w:b w:val="0"/>
                <w:bCs/>
                <w:i w:val="0"/>
                <w:caps w:val="0"/>
                <w:color w:val="auto"/>
                <w:spacing w:val="0"/>
                <w:w w:val="100"/>
                <w:kern w:val="0"/>
                <w:sz w:val="24"/>
                <w:szCs w:val="24"/>
                <w:highlight w:val="none"/>
                <w:lang w:val="en-US" w:eastAsia="zh-CN"/>
              </w:rPr>
              <w:t>0-7</w:t>
            </w:r>
            <w:r>
              <w:rPr>
                <w:rFonts w:hint="eastAsia" w:ascii="仿宋" w:hAnsi="仿宋" w:eastAsia="仿宋" w:cs="仿宋"/>
                <w:color w:val="auto"/>
                <w:kern w:val="0"/>
                <w:sz w:val="24"/>
                <w:szCs w:val="24"/>
              </w:rPr>
              <w:t>分</w:t>
            </w:r>
          </w:p>
        </w:tc>
        <w:tc>
          <w:tcPr>
            <w:tcW w:w="1140"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noWrap w:val="0"/>
            <w:vAlign w:val="top"/>
          </w:tcPr>
          <w:p>
            <w:pPr>
              <w:pStyle w:val="75"/>
              <w:keepNext w:val="0"/>
              <w:keepLines w:val="0"/>
              <w:suppressLineNumbers w:val="0"/>
              <w:spacing w:before="0" w:beforeAutospacing="0" w:after="0" w:afterAutospacing="0"/>
              <w:ind w:left="420" w:right="0"/>
              <w:rPr>
                <w:rFonts w:hint="eastAsia" w:ascii="仿宋" w:hAnsi="仿宋" w:eastAsia="仿宋" w:cs="仿宋"/>
                <w:color w:val="auto"/>
                <w:highlight w:val="none"/>
              </w:rPr>
            </w:pPr>
          </w:p>
        </w:tc>
        <w:tc>
          <w:tcPr>
            <w:tcW w:w="683" w:type="dxa"/>
            <w:noWrap w:val="0"/>
            <w:vAlign w:val="center"/>
          </w:tcPr>
          <w:p>
            <w:pPr>
              <w:pStyle w:val="75"/>
              <w:keepNext w:val="0"/>
              <w:keepLines w:val="0"/>
              <w:numPr>
                <w:ilvl w:val="0"/>
                <w:numId w:val="0"/>
              </w:numPr>
              <w:suppressLineNumbers w:val="0"/>
              <w:spacing w:before="0" w:beforeAutospacing="0" w:after="0" w:afterAutospacing="0"/>
              <w:ind w:left="0" w:right="0" w:firstLine="240" w:firstLineChars="10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465" w:type="dxa"/>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b w:val="0"/>
                <w:i w:val="0"/>
                <w:caps w:val="0"/>
                <w:color w:val="auto"/>
                <w:spacing w:val="0"/>
                <w:w w:val="100"/>
                <w:sz w:val="24"/>
                <w:szCs w:val="24"/>
                <w:highlight w:val="none"/>
              </w:rPr>
              <w:t>对本项目的合理化建议</w:t>
            </w:r>
          </w:p>
        </w:tc>
        <w:tc>
          <w:tcPr>
            <w:tcW w:w="4891" w:type="dxa"/>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仿宋" w:hAnsi="仿宋" w:eastAsia="仿宋" w:cs="仿宋"/>
                <w:b w:val="0"/>
                <w:i w:val="0"/>
                <w:caps w:val="0"/>
                <w:color w:val="auto"/>
                <w:spacing w:val="0"/>
                <w:w w:val="100"/>
                <w:sz w:val="24"/>
                <w:szCs w:val="24"/>
                <w:highlight w:val="none"/>
                <w:lang w:val="en-US" w:eastAsia="zh-CN" w:bidi="ar-SA"/>
              </w:rPr>
            </w:pPr>
            <w:r>
              <w:rPr>
                <w:rFonts w:hint="eastAsia" w:ascii="仿宋" w:hAnsi="仿宋" w:eastAsia="仿宋" w:cs="仿宋"/>
                <w:b w:val="0"/>
                <w:i w:val="0"/>
                <w:caps w:val="0"/>
                <w:color w:val="auto"/>
                <w:spacing w:val="0"/>
                <w:w w:val="100"/>
                <w:sz w:val="24"/>
                <w:szCs w:val="24"/>
                <w:highlight w:val="none"/>
              </w:rPr>
              <w:t>有切实可行的其它合理化建议和优化建议的，</w:t>
            </w:r>
            <w:r>
              <w:rPr>
                <w:rFonts w:hint="eastAsia" w:ascii="仿宋" w:hAnsi="仿宋" w:eastAsia="仿宋" w:cs="仿宋"/>
                <w:color w:val="auto"/>
                <w:kern w:val="0"/>
                <w:sz w:val="24"/>
                <w:szCs w:val="24"/>
                <w:highlight w:val="none"/>
                <w:lang w:eastAsia="zh-CN"/>
              </w:rPr>
              <w:t>完全满足采购需求的得</w:t>
            </w:r>
            <w:r>
              <w:rPr>
                <w:rFonts w:hint="eastAsia" w:ascii="仿宋" w:hAnsi="仿宋" w:eastAsia="仿宋" w:cs="仿宋"/>
                <w:color w:val="auto"/>
                <w:kern w:val="0"/>
                <w:sz w:val="24"/>
                <w:szCs w:val="24"/>
                <w:highlight w:val="none"/>
                <w:lang w:val="en-US" w:eastAsia="zh-CN"/>
              </w:rPr>
              <w:t>5分，基本满足采购需求的得2分，部分不满足的得1分，不满足不得分。</w:t>
            </w:r>
          </w:p>
        </w:tc>
        <w:tc>
          <w:tcPr>
            <w:tcW w:w="861"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b w:val="0"/>
                <w:bCs/>
                <w:i w:val="0"/>
                <w:caps w:val="0"/>
                <w:color w:val="auto"/>
                <w:spacing w:val="0"/>
                <w:w w:val="100"/>
                <w:kern w:val="0"/>
                <w:sz w:val="24"/>
                <w:szCs w:val="24"/>
                <w:highlight w:val="none"/>
                <w:lang w:val="en-US" w:eastAsia="zh-CN"/>
              </w:rPr>
            </w:pPr>
            <w:r>
              <w:rPr>
                <w:rFonts w:hint="eastAsia" w:ascii="仿宋" w:hAnsi="仿宋" w:eastAsia="仿宋" w:cs="仿宋"/>
                <w:b w:val="0"/>
                <w:bCs/>
                <w:i w:val="0"/>
                <w:caps w:val="0"/>
                <w:color w:val="auto"/>
                <w:spacing w:val="0"/>
                <w:w w:val="100"/>
                <w:kern w:val="0"/>
                <w:sz w:val="24"/>
                <w:szCs w:val="24"/>
                <w:highlight w:val="none"/>
                <w:lang w:val="en-US" w:eastAsia="zh-CN"/>
              </w:rPr>
              <w:t>0-5分</w:t>
            </w:r>
          </w:p>
        </w:tc>
        <w:tc>
          <w:tcPr>
            <w:tcW w:w="1140" w:type="dxa"/>
            <w:noWrap w:val="0"/>
            <w:vAlign w:val="center"/>
          </w:tcPr>
          <w:p>
            <w:pPr>
              <w:keepNext w:val="0"/>
              <w:keepLines w:val="0"/>
              <w:widowControl/>
              <w:suppressLineNumbers w:val="0"/>
              <w:snapToGrid/>
              <w:spacing w:before="0" w:beforeAutospacing="0" w:after="0" w:afterAutospacing="0" w:line="360" w:lineRule="auto"/>
              <w:ind w:left="0" w:right="0"/>
              <w:jc w:val="center"/>
              <w:textAlignment w:val="baseline"/>
              <w:rPr>
                <w:rFonts w:hint="eastAsia" w:ascii="仿宋" w:hAnsi="仿宋" w:eastAsia="仿宋" w:cs="仿宋"/>
                <w:b w:val="0"/>
                <w:bCs/>
                <w:i w:val="0"/>
                <w:caps w:val="0"/>
                <w:color w:val="auto"/>
                <w:spacing w:val="0"/>
                <w:w w:val="100"/>
                <w:kern w:val="0"/>
                <w:sz w:val="24"/>
                <w:szCs w:val="24"/>
                <w:highlight w:val="none"/>
                <w:lang w:val="en-US" w:eastAsia="zh-CN"/>
              </w:rPr>
            </w:pPr>
            <w:r>
              <w:rPr>
                <w:rFonts w:hint="eastAsia" w:ascii="仿宋" w:hAnsi="仿宋" w:eastAsia="仿宋" w:cs="仿宋"/>
                <w:b w:val="0"/>
                <w:bCs/>
                <w:i w:val="0"/>
                <w:caps w:val="0"/>
                <w:color w:val="auto"/>
                <w:spacing w:val="0"/>
                <w:w w:val="100"/>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noWrap w:val="0"/>
            <w:vAlign w:val="top"/>
          </w:tcPr>
          <w:p>
            <w:pPr>
              <w:pStyle w:val="75"/>
              <w:keepNext w:val="0"/>
              <w:keepLines w:val="0"/>
              <w:suppressLineNumbers w:val="0"/>
              <w:spacing w:before="0" w:beforeAutospacing="0" w:after="0" w:afterAutospacing="0"/>
              <w:ind w:left="420" w:right="0"/>
              <w:rPr>
                <w:rFonts w:hint="eastAsia" w:ascii="仿宋" w:hAnsi="仿宋" w:eastAsia="仿宋" w:cs="仿宋"/>
                <w:color w:val="auto"/>
                <w:highlight w:val="none"/>
              </w:rPr>
            </w:pPr>
          </w:p>
        </w:tc>
        <w:tc>
          <w:tcPr>
            <w:tcW w:w="683" w:type="dxa"/>
            <w:noWrap w:val="0"/>
            <w:vAlign w:val="center"/>
          </w:tcPr>
          <w:p>
            <w:pPr>
              <w:pStyle w:val="75"/>
              <w:keepNext w:val="0"/>
              <w:keepLines w:val="0"/>
              <w:numPr>
                <w:ilvl w:val="0"/>
                <w:numId w:val="0"/>
              </w:numPr>
              <w:suppressLineNumbers w:val="0"/>
              <w:spacing w:before="0" w:beforeAutospacing="0" w:after="0" w:afterAutospacing="0"/>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356" w:type="dxa"/>
            <w:gridSpan w:val="2"/>
            <w:noWrap w:val="0"/>
            <w:vAlign w:val="top"/>
          </w:tcPr>
          <w:p>
            <w:pPr>
              <w:keepNext w:val="0"/>
              <w:keepLines w:val="0"/>
              <w:suppressLineNumbers w:val="0"/>
              <w:spacing w:before="0" w:beforeAutospacing="0" w:after="0" w:afterAutospacing="0" w:line="340" w:lineRule="exact"/>
              <w:ind w:left="0" w:right="0"/>
              <w:rPr>
                <w:rFonts w:hint="eastAsia" w:ascii="仿宋" w:hAnsi="仿宋" w:eastAsia="仿宋" w:cs="仿宋"/>
                <w:bCs/>
                <w:color w:val="auto"/>
                <w:sz w:val="24"/>
              </w:rPr>
            </w:pPr>
            <w:bookmarkStart w:id="433" w:name="_GoBack"/>
            <w:r>
              <w:rPr>
                <w:rFonts w:hint="eastAsia" w:ascii="仿宋" w:hAnsi="仿宋" w:eastAsia="仿宋" w:cs="仿宋"/>
                <w:color w:val="auto"/>
                <w:sz w:val="24"/>
                <w:highlight w:val="none"/>
                <w:u w:val="single" w:color="92D050"/>
              </w:rPr>
              <w:t>响应</w:t>
            </w:r>
            <w:r>
              <w:rPr>
                <w:rFonts w:hint="eastAsia" w:ascii="仿宋" w:hAnsi="仿宋" w:eastAsia="仿宋" w:cs="仿宋"/>
                <w:color w:val="auto"/>
                <w:sz w:val="24"/>
                <w:highlight w:val="none"/>
              </w:rPr>
              <w:t>人承诺在中标后项目实施地</w:t>
            </w:r>
            <w:r>
              <w:rPr>
                <w:rFonts w:hint="eastAsia" w:ascii="仿宋" w:hAnsi="仿宋" w:eastAsia="仿宋" w:cs="仿宋"/>
                <w:bCs/>
                <w:color w:val="auto"/>
                <w:sz w:val="24"/>
                <w:highlight w:val="none"/>
                <w:lang w:val="zh-CN"/>
              </w:rPr>
              <w:t>具有规范固定的办公场所和机具停放场所，能提供相应承诺的得</w:t>
            </w: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val="zh-CN"/>
              </w:rPr>
              <w:t>分。</w:t>
            </w:r>
            <w:bookmarkEnd w:id="433"/>
          </w:p>
        </w:tc>
        <w:tc>
          <w:tcPr>
            <w:tcW w:w="861" w:type="dxa"/>
            <w:noWrap w:val="0"/>
            <w:vAlign w:val="center"/>
          </w:tcPr>
          <w:p>
            <w:pPr>
              <w:keepNext w:val="0"/>
              <w:keepLines w:val="0"/>
              <w:suppressLineNumbers w:val="0"/>
              <w:spacing w:before="0" w:beforeAutospacing="0" w:after="0" w:afterAutospacing="0" w:line="340" w:lineRule="exact"/>
              <w:ind w:left="0" w:right="0"/>
              <w:rPr>
                <w:rFonts w:hint="eastAsia" w:ascii="仿宋" w:hAnsi="仿宋" w:eastAsia="仿宋" w:cs="仿宋"/>
                <w:bCs/>
                <w:color w:val="auto"/>
                <w:sz w:val="24"/>
              </w:rPr>
            </w:pPr>
            <w:r>
              <w:rPr>
                <w:rFonts w:hint="eastAsia" w:ascii="仿宋" w:hAnsi="仿宋" w:eastAsia="仿宋" w:cs="仿宋"/>
                <w:bCs/>
                <w:color w:val="auto"/>
                <w:sz w:val="24"/>
                <w:highlight w:val="none"/>
              </w:rPr>
              <w:t>0-2分</w:t>
            </w:r>
          </w:p>
        </w:tc>
        <w:tc>
          <w:tcPr>
            <w:tcW w:w="1140"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highlight w:val="none"/>
              </w:rPr>
              <w:t>客观分</w:t>
            </w:r>
          </w:p>
        </w:tc>
      </w:tr>
    </w:tbl>
    <w:p>
      <w:pPr>
        <w:widowControl/>
        <w:jc w:val="left"/>
        <w:rPr>
          <w:rFonts w:ascii="仿宋" w:hAnsi="仿宋" w:eastAsia="仿宋" w:cs="仿宋"/>
          <w:kern w:val="0"/>
          <w:sz w:val="24"/>
        </w:rPr>
      </w:pPr>
    </w:p>
    <w:p>
      <w:pPr>
        <w:pStyle w:val="42"/>
        <w:rPr>
          <w:rFonts w:ascii="仿宋" w:hAnsi="仿宋" w:eastAsia="仿宋" w:cs="仿宋"/>
        </w:rPr>
      </w:pPr>
    </w:p>
    <w:p>
      <w:pPr>
        <w:widowControl/>
        <w:spacing w:line="360" w:lineRule="auto"/>
        <w:ind w:firstLine="480" w:firstLineChars="200"/>
        <w:rPr>
          <w:rFonts w:ascii="仿宋" w:hAnsi="仿宋" w:eastAsia="仿宋" w:cs="仿宋"/>
          <w:sz w:val="24"/>
        </w:rPr>
      </w:pPr>
      <w:r>
        <w:rPr>
          <w:rFonts w:hint="eastAsia" w:ascii="仿宋" w:hAnsi="仿宋" w:eastAsia="仿宋" w:cs="仿宋"/>
          <w:bCs/>
          <w:sz w:val="24"/>
        </w:rPr>
        <w:t>注：</w:t>
      </w:r>
      <w:r>
        <w:rPr>
          <w:rFonts w:hint="eastAsia" w:ascii="仿宋" w:hAnsi="仿宋" w:eastAsia="仿宋" w:cs="仿宋"/>
          <w:sz w:val="24"/>
        </w:rPr>
        <w:t>投标文件中如附有外文资料，必须逐一对应翻译成中文并加盖供应商公章后附在相关外文资料后面，否则外文资料不予认可。翻译的中文资料与外文资料不符的，均不予认可。翻译严重错误的，将视同提供虚假资料。</w:t>
      </w:r>
    </w:p>
    <w:p>
      <w:pPr>
        <w:pStyle w:val="42"/>
        <w:rPr>
          <w:rFonts w:ascii="仿宋" w:hAnsi="仿宋" w:eastAsia="仿宋" w:cs="仿宋"/>
        </w:rPr>
      </w:pP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3、价格分（</w:t>
      </w:r>
      <w:r>
        <w:rPr>
          <w:rFonts w:hint="eastAsia" w:ascii="仿宋" w:hAnsi="仿宋" w:eastAsia="仿宋" w:cs="仿宋"/>
          <w:sz w:val="24"/>
          <w:lang w:val="en-US" w:eastAsia="zh-CN"/>
        </w:rPr>
        <w:t>20</w:t>
      </w:r>
      <w:r>
        <w:rPr>
          <w:rFonts w:hint="eastAsia" w:ascii="仿宋" w:hAnsi="仿宋" w:eastAsia="仿宋" w:cs="仿宋"/>
          <w:sz w:val="24"/>
        </w:rPr>
        <w:t>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firstLine="480" w:firstLineChars="200"/>
              <w:rPr>
                <w:rFonts w:hint="default" w:ascii="仿宋" w:hAnsi="仿宋" w:eastAsia="仿宋" w:cs="仿宋"/>
                <w:sz w:val="24"/>
              </w:rPr>
            </w:pPr>
            <w:r>
              <w:rPr>
                <w:rFonts w:hint="eastAsia" w:ascii="仿宋" w:hAnsi="仿宋" w:eastAsia="仿宋" w:cs="仿宋"/>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sz w:val="24"/>
                <w:lang w:val="en-US"/>
              </w:rPr>
            </w:pPr>
            <w:r>
              <w:rPr>
                <w:rFonts w:hint="eastAsia" w:ascii="仿宋" w:hAnsi="仿宋" w:eastAsia="仿宋" w:cs="仿宋"/>
                <w:sz w:val="24"/>
              </w:rPr>
              <w:t>价格权值=0.</w:t>
            </w:r>
            <w:r>
              <w:rPr>
                <w:rFonts w:hint="eastAsia" w:ascii="仿宋" w:hAnsi="仿宋" w:eastAsia="仿宋" w:cs="仿宋"/>
                <w:sz w:val="24"/>
                <w:lang w:val="en-US" w:eastAsia="zh-CN"/>
              </w:rPr>
              <w:t>2</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最低有效投标价格为评标基准价</w:t>
            </w:r>
          </w:p>
          <w:p>
            <w:pPr>
              <w:keepNext w:val="0"/>
              <w:keepLines w:val="0"/>
              <w:widowControl/>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投标报价得分=(评标基准价／投标报价)×价格权值×100</w:t>
            </w:r>
          </w:p>
          <w:p>
            <w:pPr>
              <w:keepNext w:val="0"/>
              <w:keepLines w:val="0"/>
              <w:widowControl/>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（计算得分保留小数点后2位）</w:t>
            </w:r>
          </w:p>
        </w:tc>
      </w:tr>
    </w:tbl>
    <w:p>
      <w:pPr>
        <w:snapToGrid w:val="0"/>
        <w:spacing w:line="360" w:lineRule="auto"/>
        <w:rPr>
          <w:rFonts w:ascii="仿宋" w:hAnsi="仿宋" w:eastAsia="仿宋" w:cs="仿宋"/>
          <w:b/>
          <w:sz w:val="24"/>
        </w:rPr>
      </w:pPr>
    </w:p>
    <w:p>
      <w:pPr>
        <w:snapToGrid w:val="0"/>
        <w:spacing w:line="360" w:lineRule="auto"/>
        <w:rPr>
          <w:rFonts w:ascii="仿宋" w:hAnsi="仿宋" w:eastAsia="仿宋" w:cs="仿宋"/>
          <w:b/>
          <w:sz w:val="24"/>
        </w:rPr>
      </w:pPr>
      <w:r>
        <w:rPr>
          <w:rFonts w:hint="eastAsia" w:ascii="仿宋" w:hAnsi="仿宋" w:eastAsia="仿宋" w:cs="仿宋"/>
          <w:b/>
          <w:sz w:val="24"/>
        </w:rPr>
        <w:t>备注：</w:t>
      </w:r>
      <w:r>
        <w:rPr>
          <w:rFonts w:hint="eastAsia" w:ascii="仿宋" w:hAnsi="仿宋" w:eastAsia="仿宋" w:cs="仿宋"/>
          <w:sz w:val="24"/>
        </w:rPr>
        <w:t>供应商编制投标文件（商务技术文件部分）时，建议按此目录（序号和内容）提供评标标准相应的商务技术资料。</w:t>
      </w:r>
    </w:p>
    <w:p>
      <w:pPr>
        <w:snapToGrid w:val="0"/>
        <w:spacing w:line="360" w:lineRule="auto"/>
        <w:ind w:firstLine="482" w:firstLineChars="200"/>
        <w:rPr>
          <w:rFonts w:ascii="仿宋" w:hAnsi="仿宋" w:eastAsia="仿宋" w:cs="仿宋"/>
          <w:b/>
          <w:sz w:val="24"/>
        </w:rPr>
      </w:pPr>
    </w:p>
    <w:p>
      <w:pPr>
        <w:widowControl/>
        <w:adjustRightInd/>
        <w:jc w:val="left"/>
        <w:rPr>
          <w:rFonts w:ascii="仿宋" w:hAnsi="仿宋" w:eastAsia="仿宋" w:cs="仿宋"/>
          <w:b/>
          <w:sz w:val="32"/>
        </w:rPr>
      </w:pPr>
      <w:r>
        <w:rPr>
          <w:rFonts w:hint="eastAsia" w:ascii="仿宋" w:hAnsi="仿宋" w:eastAsia="仿宋" w:cs="仿宋"/>
          <w:b/>
          <w:sz w:val="32"/>
        </w:rPr>
        <w:br w:type="page"/>
      </w:r>
    </w:p>
    <w:p>
      <w:pPr>
        <w:snapToGrid w:val="0"/>
        <w:spacing w:line="360" w:lineRule="auto"/>
        <w:ind w:firstLine="643" w:firstLineChars="200"/>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综合评分法，是指投标文件满足交易文件全部实质性要求，且按照评审因素的量化指标评审得分最高的供应商为中标候选人的评标方法。</w:t>
      </w:r>
    </w:p>
    <w:p>
      <w:pPr>
        <w:adjustRightInd/>
        <w:spacing w:line="360" w:lineRule="auto"/>
        <w:ind w:firstLine="643" w:firstLineChars="200"/>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82" w:firstLineChars="200"/>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adjustRightInd/>
        <w:spacing w:line="360" w:lineRule="auto"/>
        <w:ind w:firstLine="643" w:firstLineChars="200"/>
        <w:rPr>
          <w:rFonts w:ascii="仿宋" w:hAnsi="仿宋" w:eastAsia="仿宋" w:cs="仿宋"/>
          <w:b/>
          <w:sz w:val="32"/>
        </w:rPr>
      </w:pPr>
      <w:r>
        <w:rPr>
          <w:rFonts w:hint="eastAsia" w:ascii="仿宋" w:hAnsi="仿宋" w:eastAsia="仿宋" w:cs="仿宋"/>
          <w:b/>
          <w:sz w:val="32"/>
        </w:rPr>
        <w:t>三、评标程序</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评标委员会应当对符合资格的供应商的投标文件进行符合性审查，以确定其是否满足交易文件的实质性要求。不满足交易文件的实质性要求的，投标无效。</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评标委员会应当按照交易文件中规定的评标方法和标准，对符合性审查合格的投标文件进行商务和技术评估，综合比较与评价。</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评标委员会各成员应当独立对每个供应商的商务和技术文件进行评价，并汇总商务技术得分情况。</w:t>
      </w:r>
    </w:p>
    <w:p>
      <w:pPr>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3.4报价评审。</w:t>
      </w:r>
    </w:p>
    <w:p>
      <w:pPr>
        <w:pStyle w:val="222"/>
        <w:spacing w:before="0"/>
        <w:ind w:firstLine="482"/>
        <w:rPr>
          <w:rFonts w:ascii="仿宋" w:hAnsi="仿宋" w:eastAsia="仿宋" w:cs="仿宋"/>
          <w:b/>
          <w:kern w:val="0"/>
        </w:rPr>
      </w:pPr>
      <w:r>
        <w:rPr>
          <w:rFonts w:hint="eastAsia" w:ascii="仿宋" w:hAnsi="仿宋" w:eastAsia="仿宋" w:cs="仿宋"/>
          <w:b/>
          <w:kern w:val="0"/>
        </w:rPr>
        <w:t>3.4.1投标文件报价出现前后不一致的，按照下列规定修正：</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22"/>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《政府采购货物和服务交易投标管理办法》第五十一条第二款的规定经供应商确认后产生约束力。</w:t>
      </w:r>
    </w:p>
    <w:p>
      <w:pPr>
        <w:snapToGrid w:val="0"/>
        <w:spacing w:line="360" w:lineRule="auto"/>
        <w:ind w:firstLine="482" w:firstLineChars="200"/>
        <w:jc w:val="left"/>
        <w:rPr>
          <w:rFonts w:ascii="仿宋" w:hAnsi="仿宋" w:eastAsia="仿宋" w:cs="仿宋"/>
          <w:kern w:val="0"/>
          <w:sz w:val="24"/>
        </w:rPr>
      </w:pPr>
      <w:r>
        <w:rPr>
          <w:rFonts w:hint="eastAsia" w:ascii="仿宋" w:hAnsi="仿宋" w:eastAsia="仿宋" w:cs="仿宋"/>
          <w:b/>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2" w:firstLineChars="200"/>
        <w:jc w:val="left"/>
        <w:rPr>
          <w:rFonts w:ascii="仿宋" w:hAnsi="仿宋" w:eastAsia="仿宋" w:cs="仿宋"/>
          <w:kern w:val="0"/>
          <w:sz w:val="24"/>
        </w:rPr>
      </w:pPr>
      <w:r>
        <w:rPr>
          <w:rFonts w:hint="eastAsia" w:ascii="仿宋" w:hAnsi="仿宋" w:eastAsia="仿宋" w:cs="仿宋"/>
          <w:b/>
          <w:kern w:val="0"/>
          <w:sz w:val="24"/>
        </w:rPr>
        <w:t>3.4.3</w:t>
      </w:r>
      <w:r>
        <w:rPr>
          <w:rFonts w:hint="eastAsia" w:ascii="仿宋" w:hAnsi="仿宋" w:eastAsia="仿宋" w:cs="仿宋"/>
          <w:kern w:val="0"/>
          <w:sz w:val="24"/>
        </w:rPr>
        <w:t>投标报价超过交易文件中规定的预算金额或者最高限价的，投标无效。</w:t>
      </w:r>
    </w:p>
    <w:p>
      <w:pPr>
        <w:pStyle w:val="222"/>
        <w:spacing w:before="0"/>
        <w:ind w:firstLine="482"/>
        <w:rPr>
          <w:rFonts w:ascii="仿宋" w:hAnsi="仿宋" w:eastAsia="仿宋" w:cs="仿宋"/>
          <w:kern w:val="0"/>
          <w:szCs w:val="24"/>
        </w:rPr>
      </w:pPr>
      <w:r>
        <w:rPr>
          <w:rFonts w:hint="eastAsia" w:ascii="仿宋" w:hAnsi="仿宋" w:eastAsia="仿宋" w:cs="仿宋"/>
          <w:b/>
          <w:kern w:val="0"/>
          <w:szCs w:val="24"/>
        </w:rPr>
        <w:t>3.4.4</w:t>
      </w:r>
      <w:r>
        <w:rPr>
          <w:rFonts w:hint="eastAsia" w:ascii="仿宋" w:hAnsi="仿宋" w:eastAsia="仿宋" w:cs="仿宋"/>
          <w:kern w:val="0"/>
          <w:szCs w:val="24"/>
        </w:rPr>
        <w:t>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spacing w:line="360" w:lineRule="auto"/>
        <w:ind w:firstLine="482" w:firstLineChars="200"/>
        <w:rPr>
          <w:rFonts w:ascii="仿宋" w:hAnsi="仿宋" w:eastAsia="仿宋" w:cs="仿宋"/>
          <w:kern w:val="0"/>
          <w:sz w:val="24"/>
        </w:rPr>
      </w:pPr>
      <w:r>
        <w:rPr>
          <w:rFonts w:hint="eastAsia" w:ascii="仿宋" w:hAnsi="仿宋" w:eastAsia="仿宋" w:cs="仿宋"/>
          <w:b/>
          <w:bCs/>
          <w:kern w:val="0"/>
          <w:sz w:val="24"/>
        </w:rPr>
        <w:t>3.5排序与推荐</w:t>
      </w:r>
      <w:r>
        <w:rPr>
          <w:rFonts w:hint="eastAsia" w:ascii="仿宋" w:hAnsi="仿宋" w:eastAsia="仿宋" w:cs="仿宋"/>
          <w:b/>
          <w:kern w:val="0"/>
          <w:sz w:val="24"/>
        </w:rPr>
        <w:t>。</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交易文件全部实质性要求，且按照评审因素的量化指标评审得分最高的供应商为排名第一的中标候选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成交人推荐资格；评审得分相同的，采取随机抽取方式确定，其他同品牌供应商不作为中标候选人。</w:t>
      </w:r>
    </w:p>
    <w:p>
      <w:pPr>
        <w:widowControl/>
        <w:adjustRightInd/>
        <w:spacing w:before="100" w:beforeAutospacing="1" w:after="100" w:afterAutospacing="1" w:line="360" w:lineRule="auto"/>
        <w:ind w:firstLine="482" w:firstLineChars="200"/>
        <w:jc w:val="left"/>
        <w:rPr>
          <w:rFonts w:ascii="仿宋" w:hAnsi="仿宋" w:eastAsia="仿宋" w:cs="仿宋"/>
          <w:kern w:val="0"/>
          <w:szCs w:val="21"/>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60" w:lineRule="auto"/>
        <w:ind w:firstLine="643" w:firstLineChars="200"/>
        <w:jc w:val="left"/>
        <w:rPr>
          <w:rFonts w:ascii="仿宋" w:hAnsi="仿宋" w:eastAsia="仿宋" w:cs="仿宋"/>
          <w:b/>
          <w:sz w:val="32"/>
        </w:rPr>
      </w:pPr>
      <w:r>
        <w:rPr>
          <w:rFonts w:hint="eastAsia" w:ascii="仿宋" w:hAnsi="仿宋" w:eastAsia="仿宋" w:cs="仿宋"/>
          <w:b/>
          <w:sz w:val="32"/>
        </w:rPr>
        <w:t>四、评标中的其他事项</w:t>
      </w:r>
    </w:p>
    <w:p>
      <w:pPr>
        <w:pStyle w:val="222"/>
        <w:spacing w:before="0"/>
        <w:ind w:firstLine="482"/>
        <w:rPr>
          <w:rFonts w:ascii="仿宋" w:hAnsi="仿宋" w:eastAsia="仿宋" w:cs="仿宋"/>
          <w:kern w:val="0"/>
          <w:szCs w:val="24"/>
        </w:rPr>
      </w:pPr>
      <w:r>
        <w:rPr>
          <w:rFonts w:hint="eastAsia" w:ascii="仿宋" w:hAnsi="仿宋" w:eastAsia="仿宋" w:cs="仿宋"/>
          <w:b/>
          <w:bCs/>
          <w:kern w:val="0"/>
          <w:szCs w:val="21"/>
        </w:rPr>
        <w:t>4.1</w:t>
      </w:r>
      <w:r>
        <w:rPr>
          <w:rFonts w:hint="eastAsia" w:ascii="仿宋" w:hAnsi="仿宋" w:eastAsia="仿宋" w:cs="仿宋"/>
          <w:b/>
          <w:bCs/>
          <w:kern w:val="0"/>
          <w:szCs w:val="24"/>
        </w:rPr>
        <w:t>供应商澄清、说明或者补正。</w:t>
      </w:r>
      <w:r>
        <w:rPr>
          <w:rFonts w:hint="eastAsia" w:ascii="仿宋" w:hAnsi="仿宋" w:eastAsia="仿宋" w:cs="仿宋"/>
          <w:kern w:val="0"/>
          <w:szCs w:val="24"/>
        </w:rPr>
        <w:t>对于投标文件中含义不明确、同类问题表述不一致或者有明显文字和计算错误的内容需要供应商作出必要的澄清、说明或者补正的，评标委员会和供应商通过电子交易平台交换数据电文，供应商提交使用电子签章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pStyle w:val="24"/>
        <w:spacing w:line="360" w:lineRule="auto"/>
        <w:ind w:firstLine="562"/>
        <w:rPr>
          <w:rFonts w:ascii="仿宋" w:hAnsi="仿宋" w:eastAsia="仿宋" w:cs="仿宋"/>
          <w:szCs w:val="21"/>
        </w:rPr>
      </w:pPr>
      <w:r>
        <w:rPr>
          <w:rFonts w:hint="eastAsia" w:ascii="仿宋" w:hAnsi="仿宋" w:eastAsia="仿宋" w:cs="仿宋"/>
          <w:b/>
          <w:spacing w:val="2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4.2.1供应商不具备交易文件中规定的资格要求的（供应商未提供有效的资格文件的，视为供应商不具备交易文件中规定的资格要求）；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4.2.2投标文件未按照交易文件要求签署、盖章的；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4.2.3采购人拟采购的产品属于政府强制采购的节能产品品目清单范围的，供应商未按交易文件要求提供国家确定的认证机构出具的、处于有效期之内的节能产品认证证书</w:t>
      </w:r>
      <w:r>
        <w:rPr>
          <w:rFonts w:hint="eastAsia" w:ascii="仿宋" w:hAnsi="仿宋" w:eastAsia="仿宋" w:cs="仿宋"/>
          <w:sz w:val="24"/>
        </w:rPr>
        <w:t>、环境标志产品认证证书</w:t>
      </w:r>
      <w:r>
        <w:rPr>
          <w:rFonts w:hint="eastAsia" w:ascii="仿宋" w:hAnsi="仿宋" w:eastAsia="仿宋" w:cs="仿宋"/>
          <w:kern w:val="0"/>
          <w:sz w:val="24"/>
        </w:rPr>
        <w:t>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4.2.5投标文件中承诺的投标有效期少于交易文件中载明的投标有效期的；</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4.2.7投标报价超过交易文件中规定的预算金额或者最高限价的;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4.2.9供应商对根据修正原则修正后的报价不确认的；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4.2.10供应商提供虚假材料投标的；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4.2.11供应商有恶意串通、妨碍其他供应商的竞争行为、损害采购人或者其他供应商的合法权益情形的；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4.2.12供应商仅提交备份投标文件，没有在电子交易平台传输递交投标文件的，投标无效；</w:t>
      </w:r>
    </w:p>
    <w:p>
      <w:pPr>
        <w:pStyle w:val="4"/>
        <w:numPr>
          <w:ilvl w:val="0"/>
          <w:numId w:val="0"/>
        </w:numPr>
        <w:ind w:firstLine="480" w:firstLineChars="200"/>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投标文件不满足交易文件的其它实质性要求的；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82"/>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ascii="仿宋" w:hAnsi="仿宋" w:eastAsia="仿宋" w:cs="仿宋"/>
        </w:rPr>
      </w:pPr>
      <w:r>
        <w:rPr>
          <w:rFonts w:hint="eastAsia" w:ascii="仿宋" w:hAnsi="仿宋" w:eastAsia="仿宋" w:cs="仿宋"/>
        </w:rPr>
        <w:t>5.1符合专业条件的供应商或者对交易文件作实质响应的供应商不足3家的；</w:t>
      </w:r>
    </w:p>
    <w:p>
      <w:pPr>
        <w:pStyle w:val="24"/>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ascii="仿宋" w:hAnsi="仿宋" w:eastAsia="仿宋" w:cs="仿宋"/>
        </w:rPr>
      </w:pPr>
      <w:r>
        <w:rPr>
          <w:rFonts w:hint="eastAsia" w:ascii="仿宋" w:hAnsi="仿宋" w:eastAsia="仿宋" w:cs="仿宋"/>
        </w:rPr>
        <w:t>5.3供应商的报价均超过了采购预算，采购人不能支付的；</w:t>
      </w:r>
    </w:p>
    <w:p>
      <w:pPr>
        <w:pStyle w:val="24"/>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ascii="仿宋" w:hAnsi="仿宋" w:eastAsia="仿宋" w:cs="仿宋"/>
        </w:rPr>
      </w:pPr>
      <w:r>
        <w:rPr>
          <w:rFonts w:hint="eastAsia" w:ascii="仿宋" w:hAnsi="仿宋" w:eastAsia="仿宋" w:cs="仿宋"/>
        </w:rPr>
        <w:t>废标后，采购机构应当将废标理由通知所有供应商。</w:t>
      </w:r>
    </w:p>
    <w:p>
      <w:pPr>
        <w:pStyle w:val="24"/>
        <w:snapToGrid w:val="0"/>
        <w:spacing w:line="360" w:lineRule="auto"/>
        <w:ind w:firstLine="482"/>
        <w:rPr>
          <w:rFonts w:ascii="仿宋" w:hAnsi="仿宋" w:eastAsia="仿宋" w:cs="仿宋"/>
        </w:rPr>
      </w:pPr>
      <w:r>
        <w:rPr>
          <w:rFonts w:hint="eastAsia" w:ascii="仿宋" w:hAnsi="仿宋" w:eastAsia="仿宋" w:cs="仿宋"/>
          <w:b/>
        </w:rPr>
        <w:t>6.修改交易文件，重新组织采购活动。</w:t>
      </w:r>
      <w:r>
        <w:rPr>
          <w:rFonts w:hint="eastAsia" w:ascii="仿宋" w:hAnsi="仿宋" w:eastAsia="仿宋" w:cs="仿宋"/>
        </w:rPr>
        <w:t>评标委员会发现交易文件存在歧义、重大缺陷导致评标工作无法进行，或者交易文件内容违反国家有关强制性规定的，将停止评标工作，并与采购人、采购机构沟通并作书面记录。采购人、采购机构确认后，将修改交易文件，重新组织采购活动。</w:t>
      </w:r>
    </w:p>
    <w:p>
      <w:pPr>
        <w:pStyle w:val="24"/>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4"/>
        <w:snapToGrid w:val="0"/>
        <w:spacing w:line="360" w:lineRule="auto"/>
        <w:rPr>
          <w:rFonts w:ascii="仿宋" w:hAnsi="仿宋" w:eastAsia="仿宋" w:cs="仿宋"/>
        </w:rPr>
      </w:pPr>
      <w:r>
        <w:rPr>
          <w:rFonts w:hint="eastAsia" w:ascii="仿宋" w:hAnsi="仿宋" w:eastAsia="仿宋" w:cs="仿宋"/>
        </w:rPr>
        <w:t>7.1未确定中标或者成交人的，终止本次政府采购活动，重新开展政府采购活动。</w:t>
      </w:r>
    </w:p>
    <w:p>
      <w:pPr>
        <w:pStyle w:val="24"/>
        <w:snapToGrid w:val="0"/>
        <w:spacing w:line="360" w:lineRule="auto"/>
        <w:rPr>
          <w:rFonts w:ascii="仿宋" w:hAnsi="仿宋" w:eastAsia="仿宋" w:cs="仿宋"/>
        </w:rPr>
      </w:pPr>
      <w:r>
        <w:rPr>
          <w:rFonts w:hint="eastAsia" w:ascii="仿宋" w:hAnsi="仿宋" w:eastAsia="仿宋" w:cs="仿宋"/>
        </w:rPr>
        <w:t>7.2已确定中标或者成交人但尚未签订政府采购合同的，中标或者成交结果无效，从合格的中标或者成交候选人中另行确定中标或者成交人；没有合格的中标或者成交候选人的，重新开展政府采购活动。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widowControl/>
        <w:spacing w:line="360" w:lineRule="auto"/>
        <w:ind w:firstLine="480" w:firstLineChars="200"/>
        <w:rPr>
          <w:rFonts w:ascii="仿宋" w:hAnsi="仿宋" w:eastAsia="仿宋" w:cs="仿宋"/>
          <w:sz w:val="24"/>
        </w:rPr>
      </w:pPr>
    </w:p>
    <w:p>
      <w:pPr>
        <w:pStyle w:val="3"/>
        <w:rPr>
          <w:rFonts w:cs="仿宋"/>
          <w:color w:val="auto"/>
        </w:rPr>
      </w:pPr>
      <w:r>
        <w:rPr>
          <w:rFonts w:hint="eastAsia" w:cs="仿宋"/>
          <w:color w:val="auto"/>
          <w:sz w:val="24"/>
        </w:rPr>
        <w:br w:type="page"/>
      </w:r>
      <w:r>
        <w:rPr>
          <w:rFonts w:hint="eastAsia" w:cs="仿宋"/>
          <w:color w:val="auto"/>
        </w:rPr>
        <w:t>第五部分</w:t>
      </w:r>
      <w:bookmarkEnd w:id="60"/>
      <w:r>
        <w:rPr>
          <w:rFonts w:hint="eastAsia" w:cs="仿宋"/>
          <w:color w:val="auto"/>
        </w:rPr>
        <w:t xml:space="preserve"> 拟签订的合同文本</w:t>
      </w:r>
    </w:p>
    <w:p>
      <w:pPr>
        <w:pStyle w:val="24"/>
        <w:snapToGrid w:val="0"/>
        <w:spacing w:line="360" w:lineRule="auto"/>
        <w:jc w:val="center"/>
        <w:rPr>
          <w:rFonts w:ascii="仿宋" w:hAnsi="仿宋" w:eastAsia="仿宋" w:cs="仿宋"/>
        </w:rPr>
      </w:pPr>
      <w:bookmarkStart w:id="426" w:name="第五部分"/>
      <w:bookmarkStart w:id="427" w:name="_Toc86217003"/>
      <w:r>
        <w:rPr>
          <w:rFonts w:hint="eastAsia" w:ascii="仿宋" w:hAnsi="仿宋" w:eastAsia="仿宋" w:cs="仿宋"/>
        </w:rPr>
        <w:t>（服务类参考样本,具体以交易人实际合同为准）</w:t>
      </w:r>
    </w:p>
    <w:p>
      <w:pPr>
        <w:pStyle w:val="24"/>
        <w:snapToGrid w:val="0"/>
        <w:spacing w:line="360" w:lineRule="auto"/>
        <w:rPr>
          <w:rFonts w:ascii="仿宋" w:hAnsi="仿宋" w:eastAsia="仿宋" w:cs="仿宋"/>
        </w:rPr>
      </w:pPr>
      <w:r>
        <w:rPr>
          <w:rFonts w:hint="eastAsia" w:ascii="仿宋" w:hAnsi="仿宋" w:eastAsia="仿宋" w:cs="仿宋"/>
        </w:rPr>
        <w:t>合同编号：</w:t>
      </w:r>
    </w:p>
    <w:p>
      <w:pPr>
        <w:pStyle w:val="24"/>
        <w:snapToGrid w:val="0"/>
        <w:spacing w:line="360" w:lineRule="auto"/>
        <w:rPr>
          <w:rFonts w:ascii="仿宋" w:hAnsi="仿宋" w:eastAsia="仿宋" w:cs="仿宋"/>
        </w:rPr>
      </w:pPr>
      <w:r>
        <w:rPr>
          <w:rFonts w:hint="eastAsia" w:ascii="仿宋" w:hAnsi="仿宋" w:eastAsia="仿宋" w:cs="仿宋"/>
        </w:rPr>
        <w:t>签订地点：                                 签订时间：20</w:t>
      </w:r>
      <w:r>
        <w:rPr>
          <w:rFonts w:hint="eastAsia" w:ascii="仿宋" w:hAnsi="仿宋" w:eastAsia="仿宋" w:cs="仿宋"/>
          <w:lang w:val="en-US" w:eastAsia="zh-CN"/>
        </w:rPr>
        <w:t>24</w:t>
      </w:r>
      <w:r>
        <w:rPr>
          <w:rFonts w:hint="eastAsia" w:ascii="仿宋" w:hAnsi="仿宋" w:eastAsia="仿宋" w:cs="仿宋"/>
        </w:rPr>
        <w:t>年  月  日</w:t>
      </w:r>
    </w:p>
    <w:p>
      <w:pPr>
        <w:pStyle w:val="24"/>
        <w:snapToGrid w:val="0"/>
        <w:spacing w:line="360" w:lineRule="auto"/>
        <w:rPr>
          <w:rFonts w:ascii="仿宋" w:hAnsi="仿宋" w:eastAsia="仿宋" w:cs="仿宋"/>
        </w:rPr>
      </w:pPr>
      <w:r>
        <w:rPr>
          <w:rFonts w:hint="eastAsia" w:ascii="仿宋" w:hAnsi="仿宋" w:eastAsia="仿宋" w:cs="仿宋"/>
        </w:rPr>
        <w:t>项目名称：</w:t>
      </w:r>
    </w:p>
    <w:p>
      <w:pPr>
        <w:pStyle w:val="24"/>
        <w:snapToGrid w:val="0"/>
        <w:spacing w:line="360" w:lineRule="auto"/>
        <w:rPr>
          <w:rFonts w:ascii="仿宋" w:hAnsi="仿宋" w:eastAsia="仿宋" w:cs="仿宋"/>
        </w:rPr>
      </w:pPr>
      <w:r>
        <w:rPr>
          <w:rFonts w:hint="eastAsia" w:ascii="仿宋" w:hAnsi="仿宋" w:eastAsia="仿宋" w:cs="仿宋"/>
        </w:rPr>
        <w:t xml:space="preserve">甲方（需方）：                                     </w:t>
      </w:r>
    </w:p>
    <w:p>
      <w:pPr>
        <w:pStyle w:val="24"/>
        <w:snapToGrid w:val="0"/>
        <w:spacing w:line="360" w:lineRule="auto"/>
        <w:rPr>
          <w:rFonts w:ascii="仿宋" w:hAnsi="仿宋" w:eastAsia="仿宋" w:cs="仿宋"/>
        </w:rPr>
      </w:pPr>
      <w:r>
        <w:rPr>
          <w:rFonts w:hint="eastAsia" w:ascii="仿宋" w:hAnsi="仿宋" w:eastAsia="仿宋" w:cs="仿宋"/>
        </w:rPr>
        <w:t xml:space="preserve">乙方（供方）：                                     </w:t>
      </w:r>
    </w:p>
    <w:p>
      <w:pPr>
        <w:pStyle w:val="24"/>
        <w:snapToGrid w:val="0"/>
        <w:spacing w:line="360" w:lineRule="auto"/>
        <w:rPr>
          <w:rFonts w:ascii="仿宋" w:hAnsi="仿宋" w:eastAsia="仿宋" w:cs="仿宋"/>
        </w:rPr>
      </w:pPr>
      <w:r>
        <w:rPr>
          <w:rFonts w:hint="eastAsia" w:ascii="仿宋" w:hAnsi="仿宋" w:eastAsia="仿宋" w:cs="仿宋"/>
        </w:rPr>
        <w:t>供、需双方根据杭州市萧山区                             项目（交易编号-  -  -   ）交易结果和交易文件的要求，并经双方协调一致，订立本采购合同。</w:t>
      </w:r>
    </w:p>
    <w:p>
      <w:pPr>
        <w:pStyle w:val="24"/>
        <w:snapToGrid w:val="0"/>
        <w:spacing w:line="360" w:lineRule="auto"/>
        <w:rPr>
          <w:rFonts w:ascii="仿宋" w:hAnsi="仿宋" w:eastAsia="仿宋" w:cs="仿宋"/>
        </w:rPr>
      </w:pPr>
      <w:r>
        <w:rPr>
          <w:rFonts w:hint="eastAsia" w:ascii="仿宋" w:hAnsi="仿宋" w:eastAsia="仿宋" w:cs="仿宋"/>
        </w:rPr>
        <w:t>一、合同文件：</w:t>
      </w:r>
    </w:p>
    <w:p>
      <w:pPr>
        <w:pStyle w:val="24"/>
        <w:snapToGrid w:val="0"/>
        <w:spacing w:line="360" w:lineRule="auto"/>
        <w:rPr>
          <w:rFonts w:ascii="仿宋" w:hAnsi="仿宋" w:eastAsia="仿宋" w:cs="仿宋"/>
        </w:rPr>
      </w:pPr>
      <w:r>
        <w:rPr>
          <w:rFonts w:hint="eastAsia" w:ascii="仿宋" w:hAnsi="仿宋" w:eastAsia="仿宋" w:cs="仿宋"/>
        </w:rPr>
        <w:t>1、合同条款。</w:t>
      </w:r>
    </w:p>
    <w:p>
      <w:pPr>
        <w:pStyle w:val="24"/>
        <w:snapToGrid w:val="0"/>
        <w:spacing w:line="360" w:lineRule="auto"/>
        <w:rPr>
          <w:rFonts w:ascii="仿宋" w:hAnsi="仿宋" w:eastAsia="仿宋" w:cs="仿宋"/>
        </w:rPr>
      </w:pPr>
      <w:r>
        <w:rPr>
          <w:rFonts w:hint="eastAsia" w:ascii="仿宋" w:hAnsi="仿宋" w:eastAsia="仿宋" w:cs="仿宋"/>
        </w:rPr>
        <w:t>2、中标通知书。</w:t>
      </w:r>
    </w:p>
    <w:p>
      <w:pPr>
        <w:pStyle w:val="24"/>
        <w:snapToGrid w:val="0"/>
        <w:spacing w:line="360" w:lineRule="auto"/>
        <w:rPr>
          <w:rFonts w:ascii="仿宋" w:hAnsi="仿宋" w:eastAsia="仿宋" w:cs="仿宋"/>
        </w:rPr>
      </w:pPr>
      <w:r>
        <w:rPr>
          <w:rFonts w:hint="eastAsia" w:ascii="仿宋" w:hAnsi="仿宋" w:eastAsia="仿宋" w:cs="仿宋"/>
        </w:rPr>
        <w:t>3、交易文件。</w:t>
      </w:r>
    </w:p>
    <w:p>
      <w:pPr>
        <w:pStyle w:val="24"/>
        <w:snapToGrid w:val="0"/>
        <w:spacing w:line="360" w:lineRule="auto"/>
        <w:rPr>
          <w:rFonts w:ascii="仿宋" w:hAnsi="仿宋" w:eastAsia="仿宋" w:cs="仿宋"/>
        </w:rPr>
      </w:pPr>
      <w:r>
        <w:rPr>
          <w:rFonts w:hint="eastAsia" w:ascii="仿宋" w:hAnsi="仿宋" w:eastAsia="仿宋" w:cs="仿宋"/>
        </w:rPr>
        <w:t>4、更正公告。</w:t>
      </w:r>
    </w:p>
    <w:p>
      <w:pPr>
        <w:pStyle w:val="24"/>
        <w:snapToGrid w:val="0"/>
        <w:spacing w:line="360" w:lineRule="auto"/>
        <w:rPr>
          <w:rFonts w:ascii="仿宋" w:hAnsi="仿宋" w:eastAsia="仿宋" w:cs="仿宋"/>
        </w:rPr>
      </w:pPr>
      <w:r>
        <w:rPr>
          <w:rFonts w:hint="eastAsia" w:ascii="仿宋" w:hAnsi="仿宋" w:eastAsia="仿宋" w:cs="仿宋"/>
        </w:rPr>
        <w:t>5、中标单位投标文件。</w:t>
      </w:r>
    </w:p>
    <w:p>
      <w:pPr>
        <w:pStyle w:val="24"/>
        <w:snapToGrid w:val="0"/>
        <w:spacing w:line="360" w:lineRule="auto"/>
        <w:rPr>
          <w:rFonts w:ascii="仿宋" w:hAnsi="仿宋" w:eastAsia="仿宋" w:cs="仿宋"/>
        </w:rPr>
      </w:pPr>
      <w:r>
        <w:rPr>
          <w:rFonts w:hint="eastAsia" w:ascii="仿宋" w:hAnsi="仿宋" w:eastAsia="仿宋" w:cs="仿宋"/>
        </w:rPr>
        <w:t>6、其他。</w:t>
      </w:r>
    </w:p>
    <w:p>
      <w:pPr>
        <w:pStyle w:val="24"/>
        <w:snapToGrid w:val="0"/>
        <w:spacing w:line="360" w:lineRule="auto"/>
        <w:rPr>
          <w:rFonts w:ascii="仿宋" w:hAnsi="仿宋" w:eastAsia="仿宋" w:cs="仿宋"/>
        </w:rPr>
      </w:pPr>
      <w:r>
        <w:rPr>
          <w:rFonts w:hint="eastAsia" w:ascii="仿宋" w:hAnsi="仿宋" w:eastAsia="仿宋" w:cs="仿宋"/>
        </w:rPr>
        <w:t>二、合同金额: 本合同金额为(大写)_________________元（￥　　　　元）人民币附：《采购项目清单内容》</w:t>
      </w:r>
    </w:p>
    <w:tbl>
      <w:tblPr>
        <w:tblStyle w:val="63"/>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945" w:type="dxa"/>
            <w:vAlign w:val="center"/>
          </w:tcPr>
          <w:p>
            <w:pPr>
              <w:pStyle w:val="24"/>
              <w:keepNext w:val="0"/>
              <w:keepLines w:val="0"/>
              <w:suppressLineNumbers w:val="0"/>
              <w:snapToGrid w:val="0"/>
              <w:spacing w:before="0" w:beforeAutospacing="0" w:after="0" w:afterAutospacing="0" w:line="360" w:lineRule="auto"/>
              <w:ind w:left="0" w:right="0" w:firstLine="0" w:firstLineChars="0"/>
              <w:rPr>
                <w:rFonts w:hint="default" w:ascii="仿宋" w:hAnsi="仿宋" w:eastAsia="仿宋" w:cs="仿宋"/>
              </w:rPr>
            </w:pPr>
            <w:r>
              <w:rPr>
                <w:rFonts w:hint="eastAsia" w:ascii="仿宋" w:hAnsi="仿宋" w:eastAsia="仿宋" w:cs="仿宋"/>
              </w:rPr>
              <w:t>序号</w:t>
            </w:r>
          </w:p>
        </w:tc>
        <w:tc>
          <w:tcPr>
            <w:tcW w:w="1692"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r>
              <w:rPr>
                <w:rFonts w:hint="eastAsia" w:ascii="仿宋" w:hAnsi="仿宋" w:eastAsia="仿宋" w:cs="仿宋"/>
              </w:rPr>
              <w:t>采购项目</w:t>
            </w:r>
          </w:p>
        </w:tc>
        <w:tc>
          <w:tcPr>
            <w:tcW w:w="1800"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r>
              <w:rPr>
                <w:rFonts w:hint="eastAsia" w:ascii="仿宋" w:hAnsi="仿宋" w:eastAsia="仿宋" w:cs="仿宋"/>
              </w:rPr>
              <w:t>中标内容</w:t>
            </w:r>
          </w:p>
        </w:tc>
        <w:tc>
          <w:tcPr>
            <w:tcW w:w="1758" w:type="dxa"/>
            <w:vAlign w:val="center"/>
          </w:tcPr>
          <w:p>
            <w:pPr>
              <w:pStyle w:val="24"/>
              <w:keepNext w:val="0"/>
              <w:keepLines w:val="0"/>
              <w:suppressLineNumbers w:val="0"/>
              <w:snapToGrid w:val="0"/>
              <w:spacing w:before="0" w:beforeAutospacing="0" w:after="0" w:afterAutospacing="0" w:line="360" w:lineRule="auto"/>
              <w:ind w:left="0" w:right="0" w:firstLine="0" w:firstLineChars="0"/>
              <w:rPr>
                <w:rFonts w:hint="default" w:ascii="仿宋" w:hAnsi="仿宋" w:eastAsia="仿宋" w:cs="仿宋"/>
              </w:rPr>
            </w:pPr>
            <w:r>
              <w:rPr>
                <w:rFonts w:hint="eastAsia" w:ascii="仿宋" w:hAnsi="仿宋" w:eastAsia="仿宋" w:cs="仿宋"/>
              </w:rPr>
              <w:t>中标单价（元）</w:t>
            </w:r>
          </w:p>
        </w:tc>
        <w:tc>
          <w:tcPr>
            <w:tcW w:w="762" w:type="dxa"/>
            <w:vAlign w:val="center"/>
          </w:tcPr>
          <w:p>
            <w:pPr>
              <w:pStyle w:val="24"/>
              <w:keepNext w:val="0"/>
              <w:keepLines w:val="0"/>
              <w:suppressLineNumbers w:val="0"/>
              <w:snapToGrid w:val="0"/>
              <w:spacing w:before="0" w:beforeAutospacing="0" w:after="0" w:afterAutospacing="0" w:line="360" w:lineRule="auto"/>
              <w:ind w:left="0" w:right="0" w:firstLine="0" w:firstLineChars="0"/>
              <w:rPr>
                <w:rFonts w:hint="default" w:ascii="仿宋" w:hAnsi="仿宋" w:eastAsia="仿宋" w:cs="仿宋"/>
              </w:rPr>
            </w:pPr>
            <w:r>
              <w:rPr>
                <w:rFonts w:hint="eastAsia" w:ascii="仿宋" w:hAnsi="仿宋" w:eastAsia="仿宋" w:cs="仿宋"/>
              </w:rPr>
              <w:t>数量</w:t>
            </w:r>
          </w:p>
        </w:tc>
        <w:tc>
          <w:tcPr>
            <w:tcW w:w="1867" w:type="dxa"/>
            <w:vAlign w:val="center"/>
          </w:tcPr>
          <w:p>
            <w:pPr>
              <w:pStyle w:val="24"/>
              <w:keepNext w:val="0"/>
              <w:keepLines w:val="0"/>
              <w:suppressLineNumbers w:val="0"/>
              <w:snapToGrid w:val="0"/>
              <w:spacing w:before="0" w:beforeAutospacing="0" w:after="0" w:afterAutospacing="0" w:line="360" w:lineRule="auto"/>
              <w:ind w:left="0" w:right="0" w:firstLine="0" w:firstLineChars="0"/>
              <w:rPr>
                <w:rFonts w:hint="default" w:ascii="仿宋" w:hAnsi="仿宋" w:eastAsia="仿宋" w:cs="仿宋"/>
              </w:rPr>
            </w:pPr>
            <w:r>
              <w:rPr>
                <w:rFonts w:hint="eastAsia" w:ascii="仿宋" w:hAnsi="仿宋" w:eastAsia="仿宋" w:cs="仿宋"/>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r>
              <w:rPr>
                <w:rFonts w:hint="eastAsia" w:ascii="仿宋" w:hAnsi="仿宋" w:eastAsia="仿宋" w:cs="仿宋"/>
              </w:rPr>
              <w:t>1</w:t>
            </w:r>
          </w:p>
        </w:tc>
        <w:tc>
          <w:tcPr>
            <w:tcW w:w="1692"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800"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758"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762"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867"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r>
              <w:rPr>
                <w:rFonts w:hint="eastAsia" w:ascii="仿宋" w:hAnsi="仿宋" w:eastAsia="仿宋" w:cs="仿宋"/>
              </w:rPr>
              <w:t>2</w:t>
            </w:r>
          </w:p>
        </w:tc>
        <w:tc>
          <w:tcPr>
            <w:tcW w:w="1692"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800"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758"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762"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c>
          <w:tcPr>
            <w:tcW w:w="1867" w:type="dxa"/>
            <w:vAlign w:val="center"/>
          </w:tcPr>
          <w:p>
            <w:pPr>
              <w:pStyle w:val="24"/>
              <w:keepNext w:val="0"/>
              <w:keepLines w:val="0"/>
              <w:suppressLineNumbers w:val="0"/>
              <w:snapToGrid w:val="0"/>
              <w:spacing w:before="0" w:beforeAutospacing="0" w:after="0" w:afterAutospacing="0" w:line="360" w:lineRule="auto"/>
              <w:ind w:left="0" w:right="0"/>
              <w:rPr>
                <w:rFonts w:hint="default" w:ascii="仿宋" w:hAnsi="仿宋" w:eastAsia="仿宋" w:cs="仿宋"/>
              </w:rPr>
            </w:pPr>
          </w:p>
        </w:tc>
      </w:tr>
    </w:tbl>
    <w:p>
      <w:pPr>
        <w:pStyle w:val="24"/>
        <w:snapToGrid w:val="0"/>
        <w:spacing w:line="360" w:lineRule="auto"/>
        <w:rPr>
          <w:rFonts w:ascii="仿宋" w:hAnsi="仿宋" w:eastAsia="仿宋" w:cs="仿宋"/>
        </w:rPr>
      </w:pPr>
      <w:r>
        <w:rPr>
          <w:rFonts w:hint="eastAsia" w:ascii="仿宋" w:hAnsi="仿宋" w:eastAsia="仿宋" w:cs="仿宋"/>
        </w:rPr>
        <w:t>三、技术资料</w:t>
      </w:r>
    </w:p>
    <w:p>
      <w:pPr>
        <w:pStyle w:val="24"/>
        <w:snapToGrid w:val="0"/>
        <w:spacing w:line="360" w:lineRule="auto"/>
        <w:rPr>
          <w:rFonts w:ascii="仿宋" w:hAnsi="仿宋" w:eastAsia="仿宋" w:cs="仿宋"/>
        </w:rPr>
      </w:pPr>
      <w:r>
        <w:rPr>
          <w:rFonts w:hint="eastAsia" w:ascii="仿宋" w:hAnsi="仿宋" w:eastAsia="仿宋" w:cs="仿宋"/>
        </w:rPr>
        <w:t>1.乙方应按交易文件规定的时间向甲方提供有关技术资料。</w:t>
      </w:r>
    </w:p>
    <w:p>
      <w:pPr>
        <w:pStyle w:val="24"/>
        <w:snapToGrid w:val="0"/>
        <w:spacing w:line="360" w:lineRule="auto"/>
        <w:rPr>
          <w:rFonts w:ascii="仿宋" w:hAnsi="仿宋" w:eastAsia="仿宋" w:cs="仿宋"/>
        </w:rPr>
      </w:pPr>
      <w:r>
        <w:rPr>
          <w:rFonts w:hint="eastAsia" w:ascii="仿宋" w:hAnsi="仿宋" w:eastAsia="仿宋" w:cs="仿宋"/>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line="360" w:lineRule="auto"/>
        <w:rPr>
          <w:rFonts w:ascii="仿宋" w:hAnsi="仿宋" w:eastAsia="仿宋" w:cs="仿宋"/>
        </w:rPr>
      </w:pPr>
      <w:r>
        <w:rPr>
          <w:rFonts w:hint="eastAsia" w:ascii="仿宋" w:hAnsi="仿宋" w:eastAsia="仿宋" w:cs="仿宋"/>
        </w:rPr>
        <w:t>四、知识产权</w:t>
      </w:r>
    </w:p>
    <w:p>
      <w:pPr>
        <w:pStyle w:val="24"/>
        <w:snapToGrid w:val="0"/>
        <w:spacing w:line="360" w:lineRule="auto"/>
        <w:rPr>
          <w:rFonts w:ascii="仿宋" w:hAnsi="仿宋" w:eastAsia="仿宋" w:cs="仿宋"/>
        </w:rPr>
      </w:pPr>
      <w:r>
        <w:rPr>
          <w:rFonts w:hint="eastAsia" w:ascii="仿宋" w:hAnsi="仿宋" w:eastAsia="仿宋" w:cs="仿宋"/>
        </w:rPr>
        <w:t>乙方应保证提供服务过程中不会侵犯任何第三方的知识产权。</w:t>
      </w:r>
    </w:p>
    <w:p>
      <w:pPr>
        <w:pStyle w:val="24"/>
        <w:snapToGrid w:val="0"/>
        <w:spacing w:line="360" w:lineRule="auto"/>
        <w:rPr>
          <w:rFonts w:ascii="仿宋" w:hAnsi="仿宋" w:eastAsia="仿宋" w:cs="仿宋"/>
        </w:rPr>
      </w:pPr>
      <w:r>
        <w:rPr>
          <w:rFonts w:hint="eastAsia" w:ascii="仿宋" w:hAnsi="仿宋" w:eastAsia="仿宋" w:cs="仿宋"/>
        </w:rPr>
        <w:t>五、履约保证金</w:t>
      </w:r>
    </w:p>
    <w:p>
      <w:pPr>
        <w:pStyle w:val="24"/>
        <w:snapToGrid w:val="0"/>
        <w:spacing w:line="360" w:lineRule="auto"/>
        <w:rPr>
          <w:rFonts w:ascii="仿宋" w:hAnsi="仿宋" w:eastAsia="仿宋" w:cs="仿宋"/>
        </w:rPr>
      </w:pPr>
      <w:r>
        <w:rPr>
          <w:rFonts w:hint="eastAsia" w:ascii="仿宋" w:hAnsi="仿宋" w:eastAsia="仿宋" w:cs="仿宋"/>
        </w:rPr>
        <w:t>乙方交纳人民币        元作为本合同的履约保证金。</w:t>
      </w:r>
    </w:p>
    <w:p>
      <w:pPr>
        <w:pStyle w:val="24"/>
        <w:snapToGrid w:val="0"/>
        <w:spacing w:line="360" w:lineRule="auto"/>
        <w:rPr>
          <w:rFonts w:ascii="仿宋" w:hAnsi="仿宋" w:eastAsia="仿宋" w:cs="仿宋"/>
        </w:rPr>
      </w:pPr>
      <w:r>
        <w:rPr>
          <w:rFonts w:hint="eastAsia" w:ascii="仿宋" w:hAnsi="仿宋" w:eastAsia="仿宋" w:cs="仿宋"/>
        </w:rPr>
        <w:t>六、转包或分包</w:t>
      </w:r>
    </w:p>
    <w:p>
      <w:pPr>
        <w:pStyle w:val="24"/>
        <w:snapToGrid w:val="0"/>
        <w:spacing w:line="360" w:lineRule="auto"/>
        <w:rPr>
          <w:rFonts w:ascii="仿宋" w:hAnsi="仿宋" w:eastAsia="仿宋" w:cs="仿宋"/>
        </w:rPr>
      </w:pPr>
      <w:r>
        <w:rPr>
          <w:rFonts w:hint="eastAsia" w:ascii="仿宋" w:hAnsi="仿宋" w:eastAsia="仿宋" w:cs="仿宋"/>
        </w:rPr>
        <w:t>1.本合同范围的服务，应由乙方直接供应，不得转让他人供应；</w:t>
      </w:r>
    </w:p>
    <w:p>
      <w:pPr>
        <w:pStyle w:val="24"/>
        <w:snapToGrid w:val="0"/>
        <w:spacing w:line="360" w:lineRule="auto"/>
        <w:rPr>
          <w:rFonts w:ascii="仿宋" w:hAnsi="仿宋" w:eastAsia="仿宋" w:cs="仿宋"/>
        </w:rPr>
      </w:pPr>
      <w:r>
        <w:rPr>
          <w:rFonts w:hint="eastAsia" w:ascii="仿宋" w:hAnsi="仿宋" w:eastAsia="仿宋" w:cs="仿宋"/>
        </w:rPr>
        <w:t>2.除非得到甲方的书面同意，乙方不得将本合同范围的服务全部或部分分包给他人供应；</w:t>
      </w:r>
    </w:p>
    <w:p>
      <w:pPr>
        <w:pStyle w:val="24"/>
        <w:snapToGrid w:val="0"/>
        <w:spacing w:line="360" w:lineRule="auto"/>
        <w:rPr>
          <w:rFonts w:ascii="仿宋" w:hAnsi="仿宋" w:eastAsia="仿宋" w:cs="仿宋"/>
        </w:rPr>
      </w:pPr>
      <w:r>
        <w:rPr>
          <w:rFonts w:hint="eastAsia" w:ascii="仿宋" w:hAnsi="仿宋" w:eastAsia="仿宋" w:cs="仿宋"/>
        </w:rPr>
        <w:t>3.如有转让和未经甲方同意的分包行为，甲方有权解除合同，没收履约保证金并追究乙方的违约责任。</w:t>
      </w:r>
    </w:p>
    <w:p>
      <w:pPr>
        <w:pStyle w:val="24"/>
        <w:snapToGrid w:val="0"/>
        <w:spacing w:line="360" w:lineRule="auto"/>
        <w:rPr>
          <w:rFonts w:ascii="仿宋" w:hAnsi="仿宋" w:eastAsia="仿宋" w:cs="仿宋"/>
        </w:rPr>
      </w:pPr>
      <w:r>
        <w:rPr>
          <w:rFonts w:hint="eastAsia" w:ascii="仿宋" w:hAnsi="仿宋" w:eastAsia="仿宋" w:cs="仿宋"/>
        </w:rPr>
        <w:t>七、服务质量保证期</w:t>
      </w:r>
    </w:p>
    <w:p>
      <w:pPr>
        <w:pStyle w:val="24"/>
        <w:snapToGrid w:val="0"/>
        <w:spacing w:line="360" w:lineRule="auto"/>
        <w:rPr>
          <w:rFonts w:ascii="仿宋" w:hAnsi="仿宋" w:eastAsia="仿宋" w:cs="仿宋"/>
        </w:rPr>
      </w:pPr>
      <w:r>
        <w:rPr>
          <w:rFonts w:hint="eastAsia" w:ascii="仿宋" w:hAnsi="仿宋" w:eastAsia="仿宋" w:cs="仿宋"/>
        </w:rPr>
        <w:t>1. 服务质量保证期      年。（自验收合格之日起计）</w:t>
      </w:r>
    </w:p>
    <w:p>
      <w:pPr>
        <w:pStyle w:val="24"/>
        <w:snapToGrid w:val="0"/>
        <w:spacing w:line="360" w:lineRule="auto"/>
        <w:rPr>
          <w:rFonts w:ascii="仿宋" w:hAnsi="仿宋" w:eastAsia="仿宋" w:cs="仿宋"/>
        </w:rPr>
      </w:pPr>
      <w:r>
        <w:rPr>
          <w:rFonts w:hint="eastAsia" w:ascii="仿宋" w:hAnsi="仿宋" w:eastAsia="仿宋" w:cs="仿宋"/>
        </w:rPr>
        <w:t>八、合同履行时间、履行方式及履行地点</w:t>
      </w:r>
    </w:p>
    <w:p>
      <w:pPr>
        <w:pStyle w:val="24"/>
        <w:snapToGrid w:val="0"/>
        <w:spacing w:line="360" w:lineRule="auto"/>
        <w:rPr>
          <w:rFonts w:ascii="仿宋" w:hAnsi="仿宋" w:eastAsia="仿宋" w:cs="仿宋"/>
        </w:rPr>
      </w:pPr>
      <w:r>
        <w:rPr>
          <w:rFonts w:hint="eastAsia" w:ascii="仿宋" w:hAnsi="仿宋" w:eastAsia="仿宋" w:cs="仿宋"/>
        </w:rPr>
        <w:t>1. 履行时间：</w:t>
      </w:r>
    </w:p>
    <w:p>
      <w:pPr>
        <w:pStyle w:val="24"/>
        <w:snapToGrid w:val="0"/>
        <w:spacing w:line="360" w:lineRule="auto"/>
        <w:rPr>
          <w:rFonts w:ascii="仿宋" w:hAnsi="仿宋" w:eastAsia="仿宋" w:cs="仿宋"/>
        </w:rPr>
      </w:pPr>
      <w:r>
        <w:rPr>
          <w:rFonts w:hint="eastAsia" w:ascii="仿宋" w:hAnsi="仿宋" w:eastAsia="仿宋" w:cs="仿宋"/>
        </w:rPr>
        <w:t>2. 履行方式：</w:t>
      </w:r>
    </w:p>
    <w:p>
      <w:pPr>
        <w:pStyle w:val="24"/>
        <w:snapToGrid w:val="0"/>
        <w:spacing w:line="360" w:lineRule="auto"/>
        <w:rPr>
          <w:rFonts w:ascii="仿宋" w:hAnsi="仿宋" w:eastAsia="仿宋" w:cs="仿宋"/>
        </w:rPr>
      </w:pPr>
      <w:r>
        <w:rPr>
          <w:rFonts w:hint="eastAsia" w:ascii="仿宋" w:hAnsi="仿宋" w:eastAsia="仿宋" w:cs="仿宋"/>
        </w:rPr>
        <w:t>3. 履行地点：</w:t>
      </w:r>
    </w:p>
    <w:p>
      <w:pPr>
        <w:pStyle w:val="24"/>
        <w:snapToGrid w:val="0"/>
        <w:spacing w:line="360" w:lineRule="auto"/>
        <w:rPr>
          <w:rFonts w:ascii="仿宋" w:hAnsi="仿宋" w:eastAsia="仿宋" w:cs="仿宋"/>
        </w:rPr>
      </w:pPr>
      <w:r>
        <w:rPr>
          <w:rFonts w:hint="eastAsia" w:ascii="仿宋" w:hAnsi="仿宋" w:eastAsia="仿宋" w:cs="仿宋"/>
        </w:rPr>
        <w:t>九、款项支付</w:t>
      </w:r>
    </w:p>
    <w:p>
      <w:pPr>
        <w:pStyle w:val="24"/>
        <w:snapToGrid w:val="0"/>
        <w:spacing w:line="360" w:lineRule="auto"/>
        <w:rPr>
          <w:rFonts w:ascii="仿宋" w:hAnsi="仿宋" w:eastAsia="仿宋" w:cs="仿宋"/>
        </w:rPr>
      </w:pPr>
      <w:r>
        <w:rPr>
          <w:rFonts w:hint="eastAsia" w:ascii="仿宋" w:hAnsi="仿宋" w:eastAsia="仿宋" w:cs="仿宋"/>
        </w:rPr>
        <w:t>1.付款方式：</w:t>
      </w:r>
    </w:p>
    <w:p>
      <w:pPr>
        <w:pStyle w:val="24"/>
        <w:snapToGrid w:val="0"/>
        <w:spacing w:line="360" w:lineRule="auto"/>
        <w:rPr>
          <w:rFonts w:ascii="仿宋" w:hAnsi="仿宋" w:eastAsia="仿宋" w:cs="仿宋"/>
        </w:rPr>
      </w:pPr>
      <w:r>
        <w:rPr>
          <w:rFonts w:hint="eastAsia" w:ascii="仿宋" w:hAnsi="仿宋" w:eastAsia="仿宋" w:cs="仿宋"/>
        </w:rPr>
        <w:t>2.合同履行完毕，需方根据合同进行验收，验收合格后供应商按财政结算要求办理货款结算手续。</w:t>
      </w:r>
    </w:p>
    <w:p>
      <w:pPr>
        <w:pStyle w:val="24"/>
        <w:snapToGrid w:val="0"/>
        <w:spacing w:line="360" w:lineRule="auto"/>
        <w:rPr>
          <w:rFonts w:ascii="仿宋" w:hAnsi="仿宋" w:eastAsia="仿宋" w:cs="仿宋"/>
        </w:rPr>
      </w:pPr>
      <w:r>
        <w:rPr>
          <w:rFonts w:hint="eastAsia" w:ascii="仿宋" w:hAnsi="仿宋" w:eastAsia="仿宋" w:cs="仿宋"/>
        </w:rPr>
        <w:t>十、税费</w:t>
      </w:r>
    </w:p>
    <w:p>
      <w:pPr>
        <w:pStyle w:val="24"/>
        <w:snapToGrid w:val="0"/>
        <w:spacing w:line="360" w:lineRule="auto"/>
        <w:rPr>
          <w:rFonts w:ascii="仿宋" w:hAnsi="仿宋" w:eastAsia="仿宋" w:cs="仿宋"/>
        </w:rPr>
      </w:pPr>
      <w:r>
        <w:rPr>
          <w:rFonts w:hint="eastAsia" w:ascii="仿宋" w:hAnsi="仿宋" w:eastAsia="仿宋" w:cs="仿宋"/>
        </w:rPr>
        <w:t>本合同执行中相关的一切税费均由乙方负担。</w:t>
      </w:r>
    </w:p>
    <w:p>
      <w:pPr>
        <w:pStyle w:val="24"/>
        <w:snapToGrid w:val="0"/>
        <w:spacing w:line="360" w:lineRule="auto"/>
        <w:rPr>
          <w:rFonts w:ascii="仿宋" w:hAnsi="仿宋" w:eastAsia="仿宋" w:cs="仿宋"/>
        </w:rPr>
      </w:pPr>
      <w:r>
        <w:rPr>
          <w:rFonts w:hint="eastAsia" w:ascii="仿宋" w:hAnsi="仿宋" w:eastAsia="仿宋" w:cs="仿宋"/>
        </w:rPr>
        <w:t>十一、质量保证及后续服务</w:t>
      </w:r>
    </w:p>
    <w:p>
      <w:pPr>
        <w:pStyle w:val="24"/>
        <w:snapToGrid w:val="0"/>
        <w:spacing w:line="360" w:lineRule="auto"/>
        <w:rPr>
          <w:rFonts w:ascii="仿宋" w:hAnsi="仿宋" w:eastAsia="仿宋" w:cs="仿宋"/>
        </w:rPr>
      </w:pPr>
      <w:r>
        <w:rPr>
          <w:rFonts w:hint="eastAsia" w:ascii="仿宋" w:hAnsi="仿宋" w:eastAsia="仿宋" w:cs="仿宋"/>
        </w:rPr>
        <w:t>1. 乙方应按交易文件规定向甲方提供服务。</w:t>
      </w:r>
    </w:p>
    <w:p>
      <w:pPr>
        <w:pStyle w:val="24"/>
        <w:snapToGrid w:val="0"/>
        <w:spacing w:line="360" w:lineRule="auto"/>
        <w:rPr>
          <w:rFonts w:ascii="仿宋" w:hAnsi="仿宋" w:eastAsia="仿宋" w:cs="仿宋"/>
        </w:rPr>
      </w:pPr>
      <w:r>
        <w:rPr>
          <w:rFonts w:hint="eastAsia" w:ascii="仿宋" w:hAnsi="仿宋" w:eastAsia="仿宋" w:cs="仿宋"/>
        </w:rPr>
        <w:t>2. 乙方提供的服务成果在服务质量保证期内发生故障，乙方应负责免费提供后续服务。对达不到要求者，根据实际情况，经双方协商，可按以下办法处理：</w:t>
      </w:r>
    </w:p>
    <w:p>
      <w:pPr>
        <w:pStyle w:val="24"/>
        <w:snapToGrid w:val="0"/>
        <w:spacing w:line="360" w:lineRule="auto"/>
        <w:rPr>
          <w:rFonts w:ascii="仿宋" w:hAnsi="仿宋" w:eastAsia="仿宋" w:cs="仿宋"/>
        </w:rPr>
      </w:pPr>
      <w:r>
        <w:rPr>
          <w:rFonts w:hint="eastAsia" w:ascii="仿宋" w:hAnsi="仿宋" w:eastAsia="仿宋" w:cs="仿宋"/>
        </w:rPr>
        <w:t>⑴重做：由乙方承担所发生的全部费用。</w:t>
      </w:r>
    </w:p>
    <w:p>
      <w:pPr>
        <w:pStyle w:val="24"/>
        <w:snapToGrid w:val="0"/>
        <w:spacing w:line="360" w:lineRule="auto"/>
        <w:rPr>
          <w:rFonts w:ascii="仿宋" w:hAnsi="仿宋" w:eastAsia="仿宋" w:cs="仿宋"/>
        </w:rPr>
      </w:pPr>
      <w:r>
        <w:rPr>
          <w:rFonts w:hint="eastAsia" w:ascii="仿宋" w:hAnsi="仿宋" w:eastAsia="仿宋" w:cs="仿宋"/>
        </w:rPr>
        <w:t>⑵贬值处理：由甲乙双方合议定价。</w:t>
      </w:r>
    </w:p>
    <w:p>
      <w:pPr>
        <w:pStyle w:val="24"/>
        <w:snapToGrid w:val="0"/>
        <w:spacing w:line="360" w:lineRule="auto"/>
        <w:rPr>
          <w:rFonts w:ascii="仿宋" w:hAnsi="仿宋" w:eastAsia="仿宋" w:cs="仿宋"/>
        </w:rPr>
      </w:pPr>
      <w:r>
        <w:rPr>
          <w:rFonts w:hint="eastAsia" w:ascii="仿宋" w:hAnsi="仿宋" w:eastAsia="仿宋" w:cs="仿宋"/>
        </w:rPr>
        <w:t>⑶解除合同。</w:t>
      </w:r>
    </w:p>
    <w:p>
      <w:pPr>
        <w:pStyle w:val="24"/>
        <w:snapToGrid w:val="0"/>
        <w:spacing w:line="360" w:lineRule="auto"/>
        <w:rPr>
          <w:rFonts w:ascii="仿宋" w:hAnsi="仿宋" w:eastAsia="仿宋" w:cs="仿宋"/>
        </w:rPr>
      </w:pPr>
      <w:r>
        <w:rPr>
          <w:rFonts w:hint="eastAsia" w:ascii="仿宋" w:hAnsi="仿宋" w:eastAsia="仿宋" w:cs="仿宋"/>
        </w:rPr>
        <w:t>3. 如在使用过程中发生问题，乙方在接到甲方通知后在1小时内到达甲方现场。</w:t>
      </w:r>
    </w:p>
    <w:p>
      <w:pPr>
        <w:pStyle w:val="24"/>
        <w:snapToGrid w:val="0"/>
        <w:spacing w:line="360" w:lineRule="auto"/>
        <w:rPr>
          <w:rFonts w:ascii="仿宋" w:hAnsi="仿宋" w:eastAsia="仿宋" w:cs="仿宋"/>
        </w:rPr>
      </w:pPr>
      <w:r>
        <w:rPr>
          <w:rFonts w:hint="eastAsia" w:ascii="仿宋" w:hAnsi="仿宋" w:eastAsia="仿宋" w:cs="仿宋"/>
        </w:rPr>
        <w:t>4.在服务质量保证期内，乙方应对出现的质量及安全问题负责处理解决并承担一切费用。</w:t>
      </w:r>
    </w:p>
    <w:p>
      <w:pPr>
        <w:pStyle w:val="24"/>
        <w:snapToGrid w:val="0"/>
        <w:spacing w:line="360" w:lineRule="auto"/>
        <w:rPr>
          <w:rFonts w:ascii="仿宋" w:hAnsi="仿宋" w:eastAsia="仿宋" w:cs="仿宋"/>
        </w:rPr>
      </w:pPr>
      <w:r>
        <w:rPr>
          <w:rFonts w:hint="eastAsia" w:ascii="仿宋" w:hAnsi="仿宋" w:eastAsia="仿宋" w:cs="仿宋"/>
        </w:rPr>
        <w:t>十二、违约责任</w:t>
      </w:r>
    </w:p>
    <w:p>
      <w:pPr>
        <w:pStyle w:val="24"/>
        <w:snapToGrid w:val="0"/>
        <w:spacing w:line="360" w:lineRule="auto"/>
        <w:rPr>
          <w:rFonts w:ascii="仿宋" w:hAnsi="仿宋" w:eastAsia="仿宋" w:cs="仿宋"/>
        </w:rPr>
      </w:pPr>
      <w:r>
        <w:rPr>
          <w:rFonts w:hint="eastAsia" w:ascii="仿宋" w:hAnsi="仿宋" w:eastAsia="仿宋" w:cs="仿宋"/>
        </w:rPr>
        <w:t>1.甲方无正当理由拒绝接收服务的，甲方向乙方偿付合同款项百分之 五 作为违约金。</w:t>
      </w:r>
    </w:p>
    <w:p>
      <w:pPr>
        <w:pStyle w:val="24"/>
        <w:snapToGrid w:val="0"/>
        <w:spacing w:line="360" w:lineRule="auto"/>
        <w:rPr>
          <w:rFonts w:ascii="仿宋" w:hAnsi="仿宋" w:eastAsia="仿宋" w:cs="仿宋"/>
        </w:rPr>
      </w:pPr>
      <w:r>
        <w:rPr>
          <w:rFonts w:hint="eastAsia" w:ascii="仿宋" w:hAnsi="仿宋" w:eastAsia="仿宋" w:cs="仿宋"/>
        </w:rPr>
        <w:t>2.甲方无故逾期验收和办理款项支付手续的，甲方应按逾期付款总额每日万分之 五向乙方支付违约金。</w:t>
      </w:r>
    </w:p>
    <w:p>
      <w:pPr>
        <w:pStyle w:val="24"/>
        <w:snapToGrid w:val="0"/>
        <w:spacing w:line="360" w:lineRule="auto"/>
        <w:rPr>
          <w:rFonts w:ascii="仿宋" w:hAnsi="仿宋" w:eastAsia="仿宋" w:cs="仿宋"/>
        </w:rPr>
      </w:pPr>
      <w:r>
        <w:rPr>
          <w:rFonts w:hint="eastAsia" w:ascii="仿宋" w:hAnsi="仿宋" w:eastAsia="仿宋" w:cs="仿宋"/>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4"/>
        <w:snapToGrid w:val="0"/>
        <w:spacing w:line="360" w:lineRule="auto"/>
        <w:rPr>
          <w:rFonts w:ascii="仿宋" w:hAnsi="仿宋" w:eastAsia="仿宋" w:cs="仿宋"/>
        </w:rPr>
      </w:pPr>
      <w:r>
        <w:rPr>
          <w:rFonts w:hint="eastAsia" w:ascii="仿宋" w:hAnsi="仿宋" w:eastAsia="仿宋" w:cs="仿宋"/>
        </w:rPr>
        <w:t>4.供方在服务项目验收合格之日起保修期内违反本合同有关承诺保证的，损失由乙方承担赔偿。</w:t>
      </w:r>
    </w:p>
    <w:p>
      <w:pPr>
        <w:pStyle w:val="24"/>
        <w:snapToGrid w:val="0"/>
        <w:spacing w:line="360" w:lineRule="auto"/>
        <w:rPr>
          <w:rFonts w:ascii="仿宋" w:hAnsi="仿宋" w:eastAsia="仿宋" w:cs="仿宋"/>
        </w:rPr>
      </w:pPr>
      <w:r>
        <w:rPr>
          <w:rFonts w:hint="eastAsia" w:ascii="仿宋" w:hAnsi="仿宋" w:eastAsia="仿宋" w:cs="仿宋"/>
        </w:rPr>
        <w:t>5.如发现乙方违反招投标文件和合同的有关规定，甲方有权根据约定和《杭州市政府采购供应商合同履行和售后服务考核暂行办法》，对乙方进行处罚，并有权提前终止合同。</w:t>
      </w:r>
    </w:p>
    <w:p>
      <w:pPr>
        <w:pStyle w:val="24"/>
        <w:snapToGrid w:val="0"/>
        <w:spacing w:line="360" w:lineRule="auto"/>
        <w:rPr>
          <w:rFonts w:ascii="仿宋" w:hAnsi="仿宋" w:eastAsia="仿宋" w:cs="仿宋"/>
        </w:rPr>
      </w:pPr>
      <w:r>
        <w:rPr>
          <w:rFonts w:hint="eastAsia" w:ascii="仿宋" w:hAnsi="仿宋" w:eastAsia="仿宋" w:cs="仿宋"/>
        </w:rPr>
        <w:t>十三、争议的解决</w:t>
      </w:r>
    </w:p>
    <w:p>
      <w:pPr>
        <w:pStyle w:val="24"/>
        <w:snapToGrid w:val="0"/>
        <w:spacing w:line="360" w:lineRule="auto"/>
        <w:rPr>
          <w:rFonts w:ascii="仿宋" w:hAnsi="仿宋" w:eastAsia="仿宋" w:cs="仿宋"/>
        </w:rPr>
      </w:pPr>
      <w:r>
        <w:rPr>
          <w:rFonts w:hint="eastAsia" w:ascii="仿宋" w:hAnsi="仿宋" w:eastAsia="仿宋" w:cs="仿宋"/>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仿宋"/>
        </w:rPr>
      </w:pPr>
      <w:r>
        <w:rPr>
          <w:rFonts w:hint="eastAsia" w:ascii="仿宋" w:hAnsi="仿宋" w:eastAsia="仿宋" w:cs="仿宋"/>
        </w:rPr>
        <w:t>（1）提请杭州仲裁委员会按照该会仲裁规则进行仲裁，仲裁裁决是终局的，对合同双方均有约束力。</w:t>
      </w:r>
    </w:p>
    <w:p>
      <w:pPr>
        <w:pStyle w:val="24"/>
        <w:snapToGrid w:val="0"/>
        <w:spacing w:line="360" w:lineRule="auto"/>
        <w:rPr>
          <w:rFonts w:ascii="仿宋" w:hAnsi="仿宋" w:eastAsia="仿宋" w:cs="仿宋"/>
        </w:rPr>
      </w:pPr>
      <w:r>
        <w:rPr>
          <w:rFonts w:hint="eastAsia" w:ascii="仿宋" w:hAnsi="仿宋" w:eastAsia="仿宋" w:cs="仿宋"/>
        </w:rPr>
        <w:t>（2）向有管辖权的人民法院提起诉讼。</w:t>
      </w:r>
    </w:p>
    <w:p>
      <w:pPr>
        <w:pStyle w:val="24"/>
        <w:snapToGrid w:val="0"/>
        <w:spacing w:line="360" w:lineRule="auto"/>
        <w:rPr>
          <w:rFonts w:ascii="仿宋" w:hAnsi="仿宋" w:eastAsia="仿宋" w:cs="仿宋"/>
        </w:rPr>
      </w:pPr>
      <w:r>
        <w:rPr>
          <w:rFonts w:hint="eastAsia" w:ascii="仿宋" w:hAnsi="仿宋" w:eastAsia="仿宋" w:cs="仿宋"/>
        </w:rPr>
        <w:t>十四、合同生效</w:t>
      </w:r>
    </w:p>
    <w:p>
      <w:pPr>
        <w:pStyle w:val="24"/>
        <w:snapToGrid w:val="0"/>
        <w:spacing w:line="360" w:lineRule="auto"/>
        <w:rPr>
          <w:rFonts w:ascii="仿宋" w:hAnsi="仿宋" w:eastAsia="仿宋" w:cs="仿宋"/>
        </w:rPr>
      </w:pPr>
      <w:r>
        <w:rPr>
          <w:rFonts w:hint="eastAsia" w:ascii="仿宋" w:hAnsi="仿宋" w:eastAsia="仿宋" w:cs="仿宋"/>
        </w:rPr>
        <w:t>1.中标方持中标通知书作为与需方签订合同的凭证。</w:t>
      </w:r>
    </w:p>
    <w:p>
      <w:pPr>
        <w:pStyle w:val="24"/>
        <w:snapToGrid w:val="0"/>
        <w:spacing w:line="360" w:lineRule="auto"/>
        <w:rPr>
          <w:rFonts w:ascii="仿宋" w:hAnsi="仿宋" w:eastAsia="仿宋" w:cs="仿宋"/>
        </w:rPr>
      </w:pPr>
      <w:r>
        <w:rPr>
          <w:rFonts w:hint="eastAsia" w:ascii="仿宋" w:hAnsi="仿宋" w:eastAsia="仿宋" w:cs="仿宋"/>
        </w:rPr>
        <w:t>2.本合同经需、供双方法定代表人或其授权委托人签字并加盖单位公章后生效。</w:t>
      </w:r>
    </w:p>
    <w:p>
      <w:pPr>
        <w:pStyle w:val="24"/>
        <w:snapToGrid w:val="0"/>
        <w:spacing w:line="360" w:lineRule="auto"/>
        <w:rPr>
          <w:rFonts w:ascii="仿宋" w:hAnsi="仿宋" w:eastAsia="仿宋" w:cs="仿宋"/>
        </w:rPr>
      </w:pPr>
      <w:r>
        <w:rPr>
          <w:rFonts w:hint="eastAsia" w:ascii="仿宋" w:hAnsi="仿宋" w:eastAsia="仿宋" w:cs="仿宋"/>
        </w:rPr>
        <w:t>需方（盖章）：                      供方（盖章）：</w:t>
      </w:r>
    </w:p>
    <w:p>
      <w:pPr>
        <w:pStyle w:val="24"/>
        <w:snapToGrid w:val="0"/>
        <w:spacing w:line="360" w:lineRule="auto"/>
        <w:rPr>
          <w:rFonts w:ascii="仿宋" w:hAnsi="仿宋" w:eastAsia="仿宋" w:cs="仿宋"/>
        </w:rPr>
      </w:pPr>
      <w:r>
        <w:rPr>
          <w:rFonts w:hint="eastAsia" w:ascii="仿宋" w:hAnsi="仿宋" w:eastAsia="仿宋" w:cs="仿宋"/>
        </w:rPr>
        <w:t>地址：                             地址：</w:t>
      </w:r>
    </w:p>
    <w:p>
      <w:pPr>
        <w:pStyle w:val="24"/>
        <w:snapToGrid w:val="0"/>
        <w:spacing w:line="360" w:lineRule="auto"/>
        <w:rPr>
          <w:rFonts w:ascii="仿宋" w:hAnsi="仿宋" w:eastAsia="仿宋" w:cs="仿宋"/>
        </w:rPr>
      </w:pPr>
      <w:r>
        <w:rPr>
          <w:rFonts w:hint="eastAsia" w:ascii="仿宋" w:hAnsi="仿宋" w:eastAsia="仿宋" w:cs="仿宋"/>
        </w:rPr>
        <w:t xml:space="preserve">法定代表人（或委托代理人）签名：   法定代表人（或委托代理人）签名：                    </w:t>
      </w:r>
    </w:p>
    <w:p>
      <w:pPr>
        <w:pStyle w:val="24"/>
        <w:snapToGrid w:val="0"/>
        <w:spacing w:line="360" w:lineRule="auto"/>
        <w:rPr>
          <w:rFonts w:ascii="仿宋" w:hAnsi="仿宋" w:eastAsia="仿宋" w:cs="仿宋"/>
        </w:rPr>
      </w:pPr>
      <w:r>
        <w:rPr>
          <w:rFonts w:hint="eastAsia" w:ascii="仿宋" w:hAnsi="仿宋" w:eastAsia="仿宋" w:cs="仿宋"/>
        </w:rPr>
        <w:t>联系电话：                         联系电话：</w:t>
      </w:r>
    </w:p>
    <w:p>
      <w:pPr>
        <w:pStyle w:val="24"/>
        <w:snapToGrid w:val="0"/>
        <w:spacing w:line="360" w:lineRule="auto"/>
        <w:rPr>
          <w:rFonts w:ascii="仿宋" w:hAnsi="仿宋" w:eastAsia="仿宋" w:cs="仿宋"/>
        </w:rPr>
      </w:pPr>
      <w:r>
        <w:rPr>
          <w:rFonts w:hint="eastAsia" w:ascii="仿宋" w:hAnsi="仿宋" w:eastAsia="仿宋" w:cs="仿宋"/>
        </w:rPr>
        <w:t>邮政编码：                         邮政编码：</w:t>
      </w:r>
    </w:p>
    <w:p>
      <w:pPr>
        <w:pStyle w:val="24"/>
        <w:snapToGrid w:val="0"/>
        <w:spacing w:line="360" w:lineRule="auto"/>
        <w:rPr>
          <w:rFonts w:ascii="仿宋" w:hAnsi="仿宋" w:eastAsia="仿宋" w:cs="仿宋"/>
        </w:rPr>
      </w:pPr>
      <w:r>
        <w:rPr>
          <w:rFonts w:hint="eastAsia" w:ascii="仿宋" w:hAnsi="仿宋" w:eastAsia="仿宋" w:cs="仿宋"/>
        </w:rPr>
        <w:t xml:space="preserve">开户银行：                         开户银行：      </w:t>
      </w:r>
    </w:p>
    <w:p>
      <w:pPr>
        <w:pStyle w:val="24"/>
        <w:snapToGrid w:val="0"/>
        <w:spacing w:line="360" w:lineRule="auto"/>
        <w:rPr>
          <w:rFonts w:ascii="仿宋" w:hAnsi="仿宋" w:eastAsia="仿宋" w:cs="仿宋"/>
        </w:rPr>
      </w:pPr>
      <w:r>
        <w:rPr>
          <w:rFonts w:hint="eastAsia" w:ascii="仿宋" w:hAnsi="仿宋" w:eastAsia="仿宋" w:cs="仿宋"/>
        </w:rPr>
        <w:t>帐号：                             帐号：</w:t>
      </w:r>
    </w:p>
    <w:p>
      <w:pPr>
        <w:pStyle w:val="3"/>
        <w:rPr>
          <w:rFonts w:cs="仿宋"/>
          <w:color w:val="auto"/>
        </w:rPr>
      </w:pPr>
    </w:p>
    <w:p>
      <w:pPr>
        <w:pStyle w:val="3"/>
        <w:rPr>
          <w:rFonts w:cs="仿宋"/>
          <w:color w:val="auto"/>
        </w:rPr>
      </w:pPr>
      <w:r>
        <w:rPr>
          <w:rFonts w:hint="eastAsia" w:cs="仿宋"/>
          <w:color w:val="auto"/>
        </w:rPr>
        <w:t>第六部分</w:t>
      </w:r>
      <w:bookmarkEnd w:id="426"/>
      <w:r>
        <w:rPr>
          <w:rFonts w:hint="eastAsia" w:cs="仿宋"/>
          <w:color w:val="auto"/>
        </w:rPr>
        <w:t xml:space="preserve"> </w:t>
      </w:r>
      <w:bookmarkEnd w:id="427"/>
      <w:r>
        <w:rPr>
          <w:rFonts w:hint="eastAsia" w:cs="仿宋"/>
          <w:color w:val="auto"/>
        </w:rPr>
        <w:t>应提交的有关格式范例</w:t>
      </w:r>
    </w:p>
    <w:p>
      <w:pPr>
        <w:spacing w:line="360" w:lineRule="auto"/>
        <w:ind w:firstLine="480" w:firstLineChars="200"/>
        <w:outlineLvl w:val="0"/>
        <w:rPr>
          <w:rFonts w:ascii="仿宋" w:hAnsi="仿宋" w:eastAsia="仿宋" w:cs="仿宋"/>
          <w:sz w:val="24"/>
        </w:rPr>
      </w:pPr>
      <w:r>
        <w:rPr>
          <w:rFonts w:hint="eastAsia" w:ascii="仿宋" w:hAnsi="仿宋" w:eastAsia="仿宋" w:cs="仿宋"/>
          <w:sz w:val="24"/>
        </w:rPr>
        <w:t>供应商按照以下格式编制投标文件，并将资格文件、报价文件、商务技术文件分别装订成册。</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rPr>
          <w:rFonts w:ascii="仿宋" w:hAnsi="仿宋" w:eastAsia="仿宋" w:cs="仿宋"/>
          <w:sz w:val="36"/>
          <w:szCs w:val="36"/>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我方参与XXX采购项目【交易编号：XXX】政府采购活动，郑重承诺：</w:t>
      </w:r>
    </w:p>
    <w:p>
      <w:pPr>
        <w:snapToGrid w:val="0"/>
        <w:spacing w:line="360" w:lineRule="auto"/>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仿宋" w:hAnsi="仿宋" w:eastAsia="仿宋" w:cs="仿宋"/>
          <w:sz w:val="24"/>
        </w:rPr>
      </w:pPr>
      <w:r>
        <w:rPr>
          <w:rFonts w:hint="eastAsia" w:ascii="仿宋" w:hAnsi="仿宋" w:eastAsia="仿宋" w:cs="仿宋"/>
          <w:sz w:val="24"/>
        </w:rPr>
        <w:t>（三）我方不存在以下情况：</w:t>
      </w:r>
    </w:p>
    <w:p>
      <w:pPr>
        <w:snapToGrid w:val="0"/>
        <w:spacing w:line="360" w:lineRule="auto"/>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供应商名称(电子签章)：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sz w:val="30"/>
          <w:szCs w:val="30"/>
        </w:rPr>
      </w:pPr>
      <w:r>
        <w:rPr>
          <w:rFonts w:hint="eastAsia" w:ascii="仿宋" w:hAnsi="仿宋" w:eastAsia="仿宋" w:cs="仿宋"/>
          <w:b/>
          <w:sz w:val="30"/>
          <w:szCs w:val="30"/>
        </w:rPr>
        <w:t xml:space="preserve"> </w:t>
      </w:r>
    </w:p>
    <w:p>
      <w:pPr>
        <w:spacing w:line="360" w:lineRule="auto"/>
        <w:jc w:val="center"/>
        <w:rPr>
          <w:rFonts w:ascii="仿宋" w:hAnsi="仿宋" w:eastAsia="仿宋" w:cs="仿宋"/>
          <w:b/>
          <w:sz w:val="30"/>
          <w:szCs w:val="30"/>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（根据交易公告本项目的特定资格要求提供相应的材料；未要求的，无需提供）</w:t>
      </w:r>
    </w:p>
    <w:p>
      <w:pPr>
        <w:pStyle w:val="75"/>
        <w:snapToGrid w:val="0"/>
        <w:spacing w:before="50" w:after="50"/>
        <w:ind w:left="360" w:firstLine="0" w:firstLineChars="0"/>
        <w:rPr>
          <w:rFonts w:ascii="仿宋" w:hAnsi="仿宋" w:eastAsia="仿宋" w:cs="仿宋"/>
          <w:b/>
        </w:rPr>
      </w:pPr>
      <w:r>
        <w:rPr>
          <w:rFonts w:hint="eastAsia" w:ascii="仿宋" w:hAnsi="仿宋" w:eastAsia="仿宋" w:cs="仿宋"/>
        </w:rPr>
        <w:t xml:space="preserve"> </w:t>
      </w:r>
    </w:p>
    <w:p>
      <w:pPr>
        <w:spacing w:line="360" w:lineRule="auto"/>
        <w:jc w:val="center"/>
        <w:rPr>
          <w:rFonts w:ascii="仿宋" w:hAnsi="仿宋" w:eastAsia="仿宋" w:cs="仿宋"/>
          <w:b/>
          <w:sz w:val="28"/>
          <w:szCs w:val="32"/>
        </w:rPr>
      </w:pPr>
    </w:p>
    <w:p>
      <w:pPr>
        <w:snapToGrid w:val="0"/>
        <w:spacing w:line="360" w:lineRule="auto"/>
        <w:ind w:firstLine="2891" w:firstLineChars="900"/>
        <w:rPr>
          <w:rFonts w:ascii="仿宋" w:hAnsi="仿宋" w:eastAsia="仿宋" w:cs="仿宋"/>
          <w:b/>
          <w:kern w:val="0"/>
          <w:sz w:val="36"/>
          <w:szCs w:val="36"/>
        </w:rPr>
      </w:pPr>
      <w:r>
        <w:rPr>
          <w:rFonts w:hint="eastAsia" w:ascii="仿宋" w:hAnsi="仿宋" w:eastAsia="仿宋" w:cs="仿宋"/>
          <w:b/>
          <w:bCs/>
          <w:sz w:val="32"/>
          <w:szCs w:val="32"/>
        </w:rPr>
        <w:br w:type="page"/>
      </w: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outlineLvl w:val="0"/>
        <w:rPr>
          <w:rFonts w:ascii="仿宋" w:hAnsi="仿宋" w:eastAsia="仿宋" w:cs="仿宋"/>
          <w:sz w:val="24"/>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r>
        <w:rPr>
          <w:rFonts w:hint="eastAsia" w:ascii="仿宋" w:hAnsi="仿宋" w:eastAsia="仿宋" w:cs="仿宋"/>
          <w:kern w:val="0"/>
          <w:sz w:val="24"/>
        </w:rPr>
        <w:t>投标（开标）一览表…………………………………………（页码）</w:t>
      </w:r>
    </w:p>
    <w:p>
      <w:pPr>
        <w:pStyle w:val="5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p>
    <w:tbl>
      <w:tblPr>
        <w:tblStyle w:val="63"/>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名称</w:t>
            </w:r>
          </w:p>
        </w:tc>
        <w:tc>
          <w:tcPr>
            <w:tcW w:w="1843" w:type="dxa"/>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b/>
                <w:sz w:val="24"/>
              </w:rPr>
            </w:pPr>
          </w:p>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数量</w:t>
            </w:r>
          </w:p>
        </w:tc>
        <w:tc>
          <w:tcPr>
            <w:tcW w:w="1984" w:type="dxa"/>
            <w:vAlign w:val="center"/>
          </w:tcPr>
          <w:p>
            <w:pPr>
              <w:keepNext w:val="0"/>
              <w:keepLines w:val="0"/>
              <w:suppressLineNumbers w:val="0"/>
              <w:spacing w:before="0" w:beforeAutospacing="0" w:after="0" w:afterAutospacing="0" w:line="360" w:lineRule="auto"/>
              <w:ind w:left="0" w:right="0"/>
              <w:jc w:val="center"/>
              <w:rPr>
                <w:rFonts w:hint="eastAsia" w:ascii="仿宋_GB2312" w:hAnsi="仿宋" w:eastAsia="仿宋_GB2312" w:cs="仿宋_GB2312"/>
                <w:b/>
                <w:sz w:val="24"/>
                <w:lang w:eastAsia="zh-CN"/>
              </w:rPr>
            </w:pPr>
            <w:r>
              <w:rPr>
                <w:rFonts w:hint="eastAsia" w:ascii="仿宋_GB2312" w:hAnsi="仿宋" w:eastAsia="仿宋_GB2312"/>
                <w:b/>
                <w:sz w:val="24"/>
                <w:lang w:val="en-US" w:eastAsia="zh-CN"/>
              </w:rPr>
              <w:t>总价</w:t>
            </w: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b/>
                <w:sz w:val="24"/>
              </w:rPr>
            </w:pPr>
          </w:p>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质保或服务年限</w:t>
            </w:r>
          </w:p>
          <w:p>
            <w:pPr>
              <w:keepNext w:val="0"/>
              <w:keepLines w:val="0"/>
              <w:suppressLineNumbers w:val="0"/>
              <w:spacing w:before="0" w:beforeAutospacing="0" w:after="0" w:afterAutospacing="0" w:line="360" w:lineRule="auto"/>
              <w:ind w:left="0" w:right="0"/>
              <w:jc w:val="center"/>
              <w:rPr>
                <w:rFonts w:hint="default"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r>
              <w:rPr>
                <w:rFonts w:hint="default" w:ascii="仿宋_GB2312" w:hAnsi="仿宋" w:eastAsia="仿宋_GB2312" w:cs="仿宋_GB2312"/>
                <w:sz w:val="24"/>
              </w:rPr>
              <w:t>1</w:t>
            </w: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84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3118"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；采购内容未包含在《开标一览表（报价表）》名称栏中，投标人不能作出合理解释的，</w:t>
      </w:r>
      <w:r>
        <w:rPr>
          <w:rFonts w:hint="eastAsia" w:ascii="仿宋_GB2312" w:hAnsi="仿宋" w:eastAsia="仿宋_GB2312" w:cs="仿宋_GB2312"/>
          <w:b/>
          <w:kern w:val="0"/>
          <w:sz w:val="24"/>
        </w:rPr>
        <w:t>视为</w:t>
      </w:r>
      <w:r>
        <w:rPr>
          <w:rFonts w:hint="eastAsia" w:ascii="仿宋_GB2312" w:hAnsi="仿宋" w:eastAsia="仿宋_GB2312"/>
          <w:b/>
          <w:sz w:val="24"/>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jc w:val="center"/>
        <w:rPr>
          <w:rFonts w:ascii="仿宋" w:hAnsi="仿宋" w:eastAsia="仿宋" w:cs="仿宋"/>
          <w:b/>
          <w:kern w:val="0"/>
          <w:sz w:val="36"/>
          <w:szCs w:val="36"/>
        </w:rPr>
        <w:sectPr>
          <w:headerReference r:id="rId14" w:type="default"/>
          <w:footerReference r:id="rId15" w:type="default"/>
          <w:pgSz w:w="16838" w:h="11906" w:orient="landscape"/>
          <w:pgMar w:top="1418" w:right="1247" w:bottom="1418" w:left="1276" w:header="851" w:footer="992" w:gutter="0"/>
          <w:cols w:space="720" w:num="1"/>
        </w:sectPr>
      </w:pPr>
    </w:p>
    <w:p>
      <w:pPr>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（3）符合性审查资料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（4）评标标准相应的商务技术资料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pacing w:line="360" w:lineRule="auto"/>
        <w:rPr>
          <w:rFonts w:ascii="仿宋" w:hAnsi="仿宋" w:eastAsia="仿宋" w:cs="仿宋"/>
          <w:b/>
          <w:bCs/>
          <w:sz w:val="24"/>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（采购人名称）、（采购代理机构名称）：</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我方参加你方组织的XXX采购项目【交易编号：XXXXXX】交易的有关活动，并对此项目进行投标。为此：</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2.1.2落实政府采购政策需满足的资格要求；</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2.1.3本项目的特定资格要求。</w:t>
      </w:r>
    </w:p>
    <w:p>
      <w:pPr>
        <w:snapToGrid w:val="0"/>
        <w:spacing w:line="400" w:lineRule="exact"/>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2.2.3符合性审查资料；</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2.2.4评标标准相应的商务技术资料；</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2.2.5商务技术偏离表；</w:t>
      </w:r>
    </w:p>
    <w:p>
      <w:pPr>
        <w:snapToGrid w:val="0"/>
        <w:spacing w:line="400" w:lineRule="exact"/>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3、我方承诺除商务技术偏离表列出的偏离外，我方响应交易文件的全部要求。</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4.3按照交易文件要求提交履约保证金；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400" w:lineRule="exact"/>
        <w:ind w:firstLine="3600" w:firstLineChars="1500"/>
        <w:rPr>
          <w:rFonts w:ascii="仿宋" w:hAnsi="仿宋" w:eastAsia="仿宋" w:cs="仿宋"/>
          <w:sz w:val="24"/>
        </w:rPr>
      </w:pPr>
      <w:r>
        <w:rPr>
          <w:rFonts w:hint="eastAsia" w:ascii="仿宋" w:hAnsi="仿宋" w:eastAsia="仿宋" w:cs="仿宋"/>
          <w:sz w:val="24"/>
        </w:rPr>
        <w:t xml:space="preserve">供应商名称（电子签章）：                          </w:t>
      </w:r>
    </w:p>
    <w:p>
      <w:pPr>
        <w:spacing w:line="400" w:lineRule="exact"/>
        <w:jc w:val="center"/>
        <w:rPr>
          <w:rFonts w:ascii="仿宋" w:hAnsi="仿宋" w:eastAsia="仿宋" w:cs="仿宋"/>
          <w:sz w:val="24"/>
        </w:rPr>
      </w:pPr>
      <w:r>
        <w:rPr>
          <w:rFonts w:hint="eastAsia" w:ascii="仿宋" w:hAnsi="仿宋" w:eastAsia="仿宋" w:cs="仿宋"/>
          <w:sz w:val="24"/>
        </w:rPr>
        <w:t xml:space="preserve">     日期：  年   月   日</w:t>
      </w:r>
    </w:p>
    <w:p>
      <w:pPr>
        <w:widowControl/>
        <w:adjustRightInd/>
        <w:jc w:val="left"/>
        <w:rPr>
          <w:rFonts w:ascii="仿宋" w:hAnsi="仿宋" w:eastAsia="仿宋" w:cs="仿宋"/>
          <w:kern w:val="0"/>
          <w:sz w:val="24"/>
          <w:u w:val="single"/>
          <w:lang w:val="zh-CN"/>
        </w:rPr>
      </w:pPr>
      <w:r>
        <w:rPr>
          <w:rFonts w:hint="eastAsia" w:ascii="仿宋" w:hAnsi="仿宋" w:eastAsia="仿宋" w:cs="仿宋"/>
          <w:kern w:val="0"/>
          <w:sz w:val="24"/>
          <w:u w:val="single"/>
          <w:lang w:val="zh-CN"/>
        </w:rPr>
        <w:br w:type="page"/>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杭州市XXX采购项目【交易编号：XXXXXX】</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供应商名称(电子签章)：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lang w:val="zh-CN"/>
        </w:rPr>
      </w:pPr>
      <w:r>
        <w:rPr>
          <w:rFonts w:hint="eastAsia" w:ascii="仿宋" w:hAnsi="仿宋" w:eastAsia="仿宋" w:cs="仿宋"/>
          <w:b/>
          <w:kern w:val="0"/>
          <w:sz w:val="32"/>
          <w:szCs w:val="32"/>
          <w:lang w:val="zh-CN"/>
        </w:rPr>
        <w:t xml:space="preserve">      </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的身份证明（适用于法定代表人、单位负责人或者自然人本人代表供应商参加投标）</w:t>
      </w:r>
    </w:p>
    <w:p>
      <w:pPr>
        <w:pStyle w:val="620"/>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20"/>
              <w:keepNext w:val="0"/>
              <w:keepLines w:val="0"/>
              <w:suppressLineNumbers w:val="0"/>
              <w:spacing w:before="0" w:beforeAutospacing="0" w:after="0" w:afterAutospacing="0" w:line="360" w:lineRule="auto"/>
              <w:ind w:left="0" w:right="0"/>
              <w:rPr>
                <w:rFonts w:hint="default" w:ascii="仿宋" w:hAnsi="仿宋" w:eastAsia="仿宋" w:cs="仿宋"/>
                <w:bCs/>
                <w:sz w:val="24"/>
              </w:rPr>
            </w:pPr>
            <w:r>
              <w:rPr>
                <w:rFonts w:hint="eastAsia" w:ascii="仿宋" w:hAnsi="仿宋" w:eastAsia="仿宋" w:cs="仿宋"/>
                <w:bCs/>
                <w:sz w:val="24"/>
              </w:rPr>
              <w:t>正面：                                 反面：</w:t>
            </w:r>
          </w:p>
          <w:p>
            <w:pPr>
              <w:pStyle w:val="620"/>
              <w:keepNext w:val="0"/>
              <w:keepLines w:val="0"/>
              <w:suppressLineNumbers w:val="0"/>
              <w:spacing w:before="0" w:beforeAutospacing="0" w:after="0" w:afterAutospacing="0" w:line="360" w:lineRule="auto"/>
              <w:ind w:left="0" w:right="0"/>
              <w:rPr>
                <w:rFonts w:hint="default"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营业执照复印件：</w:t>
      </w: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供应商名称(电子签章)：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三、符合性审查资料索引表及具体内容</w:t>
      </w:r>
    </w:p>
    <w:p>
      <w:pPr>
        <w:jc w:val="center"/>
        <w:rPr>
          <w:rFonts w:ascii="仿宋" w:hAnsi="仿宋" w:eastAsia="仿宋" w:cs="仿宋"/>
          <w:b/>
          <w:kern w:val="0"/>
          <w:sz w:val="32"/>
          <w:szCs w:val="32"/>
        </w:rPr>
      </w:pPr>
      <w:r>
        <w:rPr>
          <w:rFonts w:hint="eastAsia" w:ascii="仿宋" w:hAnsi="仿宋" w:eastAsia="仿宋" w:cs="仿宋"/>
          <w:b/>
          <w:kern w:val="0"/>
          <w:sz w:val="32"/>
          <w:szCs w:val="32"/>
        </w:rPr>
        <w:t>（一）符合性审查资料索引表</w:t>
      </w:r>
    </w:p>
    <w:tbl>
      <w:tblPr>
        <w:tblStyle w:val="6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188"/>
        <w:gridCol w:w="23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cs="仿宋"/>
                <w:b/>
                <w:sz w:val="24"/>
              </w:rPr>
            </w:pPr>
            <w:r>
              <w:rPr>
                <w:rFonts w:hint="eastAsia" w:ascii="仿宋" w:hAnsi="仿宋" w:eastAsia="仿宋" w:cs="仿宋"/>
                <w:b/>
                <w:sz w:val="24"/>
              </w:rPr>
              <w:t>序号</w:t>
            </w:r>
          </w:p>
        </w:tc>
        <w:tc>
          <w:tcPr>
            <w:tcW w:w="5188" w:type="dxa"/>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cs="仿宋"/>
                <w:b/>
                <w:sz w:val="24"/>
              </w:rPr>
            </w:pPr>
            <w:r>
              <w:rPr>
                <w:rFonts w:hint="eastAsia" w:ascii="仿宋" w:hAnsi="仿宋" w:eastAsia="仿宋" w:cs="仿宋"/>
                <w:b/>
                <w:sz w:val="24"/>
              </w:rPr>
              <w:t>实质性要求</w:t>
            </w:r>
          </w:p>
        </w:tc>
        <w:tc>
          <w:tcPr>
            <w:tcW w:w="2354" w:type="dxa"/>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cs="仿宋"/>
                <w:b/>
                <w:sz w:val="24"/>
              </w:rPr>
            </w:pPr>
            <w:r>
              <w:rPr>
                <w:rFonts w:hint="eastAsia" w:ascii="仿宋" w:hAnsi="仿宋" w:eastAsia="仿宋" w:cs="仿宋"/>
                <w:b/>
                <w:sz w:val="24"/>
              </w:rPr>
              <w:t>投标文件中的</w:t>
            </w:r>
          </w:p>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1</w:t>
            </w:r>
          </w:p>
        </w:tc>
        <w:tc>
          <w:tcPr>
            <w:tcW w:w="5188" w:type="dxa"/>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不存在如下情形：投标文件未按照交易文件要求签署、盖章。</w:t>
            </w:r>
          </w:p>
        </w:tc>
        <w:tc>
          <w:tcPr>
            <w:tcW w:w="2354"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 xml:space="preserve">投标文件的组成部分中需要使用电子签章或者签字盖章处 </w:t>
            </w:r>
          </w:p>
        </w:tc>
        <w:tc>
          <w:tcPr>
            <w:tcW w:w="1418" w:type="dxa"/>
          </w:tcPr>
          <w:p>
            <w:pPr>
              <w:keepNext w:val="0"/>
              <w:keepLines w:val="0"/>
              <w:suppressLineNumbers w:val="0"/>
              <w:spacing w:before="0" w:beforeAutospacing="0" w:after="0" w:afterAutospacing="0"/>
              <w:ind w:left="0" w:right="0"/>
              <w:jc w:val="center"/>
              <w:rPr>
                <w:rFonts w:hint="default" w:ascii="仿宋" w:hAnsi="仿宋" w:eastAsia="仿宋" w:cs="仿宋"/>
                <w:sz w:val="24"/>
              </w:rPr>
            </w:pPr>
          </w:p>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见投标文件</w:t>
            </w:r>
          </w:p>
          <w:p>
            <w:pPr>
              <w:keepNext w:val="0"/>
              <w:keepLines w:val="0"/>
              <w:suppressLineNumbers w:val="0"/>
              <w:spacing w:before="0" w:beforeAutospacing="0" w:after="0" w:afterAutospacing="0"/>
              <w:ind w:left="0" w:right="0"/>
              <w:jc w:val="center"/>
              <w:rPr>
                <w:rFonts w:hint="default"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sz w:val="24"/>
              </w:rPr>
            </w:pPr>
            <w:r>
              <w:rPr>
                <w:rFonts w:hint="eastAsia" w:ascii="仿宋" w:hAnsi="仿宋" w:eastAsia="仿宋" w:cs="仿宋"/>
                <w:sz w:val="24"/>
              </w:rPr>
              <w:t>2</w:t>
            </w:r>
          </w:p>
        </w:tc>
        <w:tc>
          <w:tcPr>
            <w:tcW w:w="5188" w:type="dxa"/>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不存在如下情形：采购人拟采购的产品属于政府强制采购的节能产品品目清单范围的，供应商未按交易文件要求提供国家确定的认证机构出具的、处于有效期之内的节能产品认证证书、环境标志产品认证证书。</w:t>
            </w:r>
          </w:p>
        </w:tc>
        <w:tc>
          <w:tcPr>
            <w:tcW w:w="2354"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节能产品认证证书、环境标志产品认证证书（交易文件未要求的，无需提供）</w:t>
            </w:r>
          </w:p>
        </w:tc>
        <w:tc>
          <w:tcPr>
            <w:tcW w:w="1418" w:type="dxa"/>
          </w:tcPr>
          <w:p>
            <w:pPr>
              <w:keepNext w:val="0"/>
              <w:keepLines w:val="0"/>
              <w:suppressLineNumbers w:val="0"/>
              <w:spacing w:before="0" w:beforeAutospacing="0" w:after="0" w:afterAutospacing="0"/>
              <w:ind w:left="0" w:right="0"/>
              <w:jc w:val="center"/>
              <w:rPr>
                <w:rFonts w:hint="default" w:ascii="仿宋" w:hAnsi="仿宋" w:eastAsia="仿宋" w:cs="仿宋"/>
                <w:sz w:val="24"/>
              </w:rPr>
            </w:pPr>
          </w:p>
          <w:p>
            <w:pPr>
              <w:keepNext w:val="0"/>
              <w:keepLines w:val="0"/>
              <w:suppressLineNumbers w:val="0"/>
              <w:spacing w:before="0" w:beforeAutospacing="0" w:after="0" w:afterAutospacing="0"/>
              <w:ind w:left="0" w:right="0"/>
              <w:jc w:val="center"/>
              <w:rPr>
                <w:rFonts w:hint="default" w:ascii="仿宋" w:hAnsi="仿宋" w:eastAsia="仿宋" w:cs="仿宋"/>
                <w:sz w:val="24"/>
              </w:rPr>
            </w:pPr>
          </w:p>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见投标文件</w:t>
            </w:r>
          </w:p>
          <w:p>
            <w:pPr>
              <w:pStyle w:val="4"/>
              <w:numPr>
                <w:ilvl w:val="0"/>
                <w:numId w:val="0"/>
              </w:numPr>
              <w:suppressLineNumbers w:val="0"/>
              <w:spacing w:before="0" w:beforeAutospacing="0" w:after="0" w:afterAutospacing="0"/>
              <w:ind w:left="432" w:right="0"/>
              <w:jc w:val="center"/>
              <w:rPr>
                <w:rFonts w:hint="default" w:ascii="仿宋" w:eastAsia="仿宋" w:cs="仿宋"/>
                <w:lang w:val="en-US"/>
              </w:rPr>
            </w:pPr>
            <w:r>
              <w:rPr>
                <w:rFonts w:hint="eastAsia" w:ascii="仿宋" w:eastAsia="仿宋" w:cs="仿宋"/>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3</w:t>
            </w:r>
          </w:p>
        </w:tc>
        <w:tc>
          <w:tcPr>
            <w:tcW w:w="5188" w:type="dxa"/>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不存在如下情形：投标文件中承诺的投标有效期少于交易文件中载明的投标有效期。</w:t>
            </w:r>
          </w:p>
        </w:tc>
        <w:tc>
          <w:tcPr>
            <w:tcW w:w="2354"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投标函</w:t>
            </w:r>
          </w:p>
        </w:tc>
        <w:tc>
          <w:tcPr>
            <w:tcW w:w="1418" w:type="dxa"/>
          </w:tcPr>
          <w:p>
            <w:pPr>
              <w:keepNext w:val="0"/>
              <w:keepLines w:val="0"/>
              <w:suppressLineNumbers w:val="0"/>
              <w:spacing w:before="0" w:beforeAutospacing="0" w:after="0" w:afterAutospacing="0"/>
              <w:ind w:left="0" w:right="0"/>
              <w:jc w:val="center"/>
              <w:rPr>
                <w:rFonts w:hint="default"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rPr>
              <w:t>4</w:t>
            </w:r>
          </w:p>
        </w:tc>
        <w:tc>
          <w:tcPr>
            <w:tcW w:w="5188" w:type="dxa"/>
          </w:tcPr>
          <w:p>
            <w:pPr>
              <w:keepNext w:val="0"/>
              <w:keepLines w:val="0"/>
              <w:suppressLineNumbers w:val="0"/>
              <w:spacing w:before="0" w:beforeAutospacing="0" w:after="0" w:afterAutospacing="0" w:line="360" w:lineRule="auto"/>
              <w:ind w:left="0" w:right="0"/>
              <w:rPr>
                <w:rFonts w:hint="default" w:ascii="仿宋" w:hAnsi="仿宋" w:eastAsia="仿宋" w:cs="仿宋"/>
                <w:sz w:val="24"/>
              </w:rPr>
            </w:pPr>
            <w:r>
              <w:rPr>
                <w:rFonts w:hint="eastAsia" w:ascii="仿宋" w:hAnsi="仿宋" w:eastAsia="仿宋" w:cs="仿宋"/>
                <w:sz w:val="24"/>
              </w:rPr>
              <w:t>不存在如下情形：投标文件不满足交易文件的其它实质性要求。</w:t>
            </w:r>
          </w:p>
        </w:tc>
        <w:tc>
          <w:tcPr>
            <w:tcW w:w="2354"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kern w:val="0"/>
                <w:sz w:val="24"/>
              </w:rPr>
              <w:t>交易文件其它实质性要求相应的材料（交易文件未要求的，无需提供）</w:t>
            </w:r>
          </w:p>
        </w:tc>
        <w:tc>
          <w:tcPr>
            <w:tcW w:w="1418" w:type="dxa"/>
          </w:tcPr>
          <w:p>
            <w:pPr>
              <w:keepNext w:val="0"/>
              <w:keepLines w:val="0"/>
              <w:suppressLineNumbers w:val="0"/>
              <w:spacing w:before="0" w:beforeAutospacing="0" w:after="0" w:afterAutospacing="0"/>
              <w:ind w:left="0" w:right="0"/>
              <w:jc w:val="center"/>
              <w:rPr>
                <w:rFonts w:hint="default"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（二）符合性审查资料具体内容</w:t>
      </w:r>
    </w:p>
    <w:p>
      <w:pPr>
        <w:rPr>
          <w:rFonts w:ascii="仿宋" w:hAnsi="仿宋" w:eastAsia="仿宋" w:cs="仿宋"/>
          <w:b/>
          <w:kern w:val="0"/>
          <w:sz w:val="32"/>
          <w:szCs w:val="32"/>
        </w:rPr>
      </w:pPr>
      <w:r>
        <w:rPr>
          <w:rFonts w:hint="eastAsia" w:ascii="仿宋" w:hAnsi="仿宋" w:eastAsia="仿宋" w:cs="仿宋"/>
          <w:sz w:val="24"/>
        </w:rPr>
        <w:t>1、投标文件的组成部分中需要使用电子签章或者签字盖章处（详见投标文件第</w:t>
      </w:r>
      <w:r>
        <w:rPr>
          <w:rFonts w:hint="eastAsia" w:ascii="仿宋" w:hAnsi="仿宋" w:eastAsia="仿宋" w:cs="仿宋"/>
          <w:sz w:val="24"/>
          <w:u w:val="single"/>
        </w:rPr>
        <w:t xml:space="preserve">  </w:t>
      </w:r>
      <w:r>
        <w:rPr>
          <w:rFonts w:hint="eastAsia" w:ascii="仿宋" w:hAnsi="仿宋" w:eastAsia="仿宋" w:cs="仿宋"/>
          <w:sz w:val="24"/>
        </w:rPr>
        <w:t xml:space="preserve">页） </w:t>
      </w:r>
    </w:p>
    <w:p>
      <w:pPr>
        <w:rPr>
          <w:rFonts w:ascii="仿宋" w:hAnsi="仿宋" w:eastAsia="仿宋" w:cs="仿宋"/>
          <w:kern w:val="0"/>
          <w:sz w:val="24"/>
        </w:rPr>
      </w:pPr>
      <w:r>
        <w:rPr>
          <w:rFonts w:hint="eastAsia" w:ascii="仿宋" w:hAnsi="仿宋" w:eastAsia="仿宋" w:cs="仿宋"/>
          <w:kern w:val="0"/>
          <w:sz w:val="24"/>
        </w:rPr>
        <w:t>2、节能产品认证证书</w:t>
      </w:r>
      <w:r>
        <w:rPr>
          <w:rFonts w:hint="eastAsia" w:ascii="仿宋" w:hAnsi="仿宋" w:eastAsia="仿宋" w:cs="仿宋"/>
          <w:sz w:val="24"/>
        </w:rPr>
        <w:t>、环境标志产品认证证书</w:t>
      </w:r>
      <w:r>
        <w:rPr>
          <w:rFonts w:hint="eastAsia" w:ascii="仿宋" w:hAnsi="仿宋" w:eastAsia="仿宋" w:cs="仿宋"/>
          <w:kern w:val="0"/>
          <w:sz w:val="24"/>
        </w:rPr>
        <w:t>（交易文件未要求的，无需提供）</w:t>
      </w:r>
    </w:p>
    <w:p>
      <w:pPr>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sz w:val="24"/>
        </w:rPr>
        <w:t>投标函（详见投标文件第</w:t>
      </w:r>
      <w:r>
        <w:rPr>
          <w:rFonts w:hint="eastAsia" w:ascii="仿宋" w:hAnsi="仿宋" w:eastAsia="仿宋" w:cs="仿宋"/>
          <w:sz w:val="24"/>
          <w:u w:val="single"/>
        </w:rPr>
        <w:t xml:space="preserve">  </w:t>
      </w:r>
      <w:r>
        <w:rPr>
          <w:rFonts w:hint="eastAsia" w:ascii="仿宋" w:hAnsi="仿宋" w:eastAsia="仿宋" w:cs="仿宋"/>
          <w:sz w:val="24"/>
        </w:rPr>
        <w:t>页）</w:t>
      </w:r>
    </w:p>
    <w:p>
      <w:pPr>
        <w:rPr>
          <w:rFonts w:ascii="仿宋" w:hAnsi="仿宋" w:eastAsia="仿宋" w:cs="仿宋"/>
          <w:kern w:val="0"/>
          <w:sz w:val="24"/>
        </w:rPr>
      </w:pPr>
      <w:r>
        <w:rPr>
          <w:rFonts w:hint="eastAsia" w:ascii="仿宋" w:hAnsi="仿宋" w:eastAsia="仿宋" w:cs="仿宋"/>
          <w:kern w:val="0"/>
          <w:sz w:val="24"/>
        </w:rPr>
        <w:t>4、交易文件其它实质性要求相应的材料（交易文件未要求的，无需提供）</w:t>
      </w:r>
    </w:p>
    <w:p>
      <w:pPr>
        <w:rPr>
          <w:rFonts w:ascii="仿宋" w:hAnsi="仿宋" w:eastAsia="仿宋" w:cs="仿宋"/>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rPr>
      </w:pPr>
      <w:r>
        <w:rPr>
          <w:rFonts w:hint="eastAsia" w:ascii="仿宋" w:hAnsi="仿宋" w:eastAsia="仿宋" w:cs="仿宋"/>
          <w:b/>
          <w:kern w:val="0"/>
          <w:sz w:val="32"/>
          <w:szCs w:val="32"/>
        </w:rPr>
        <w:t>评标标准相应的商务技术资料</w:t>
      </w:r>
    </w:p>
    <w:p>
      <w:pPr>
        <w:pStyle w:val="42"/>
        <w:rPr>
          <w:rFonts w:ascii="仿宋" w:hAnsi="仿宋" w:eastAsia="仿宋" w:cs="仿宋"/>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（按交易文件第四部分评标办法前附表中“投标文件中评标标准相应的商务技术资料目录”提供资料）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rPr>
      </w:pPr>
      <w:r>
        <w:rPr>
          <w:rFonts w:hint="eastAsia" w:ascii="仿宋" w:hAnsi="仿宋" w:eastAsia="仿宋" w:cs="仿宋"/>
          <w:b/>
          <w:kern w:val="0"/>
          <w:sz w:val="32"/>
          <w:szCs w:val="32"/>
        </w:rPr>
        <w:t>商务技术偏离表</w:t>
      </w:r>
    </w:p>
    <w:p>
      <w:pPr>
        <w:pStyle w:val="42"/>
        <w:rPr>
          <w:rFonts w:ascii="仿宋" w:hAnsi="仿宋" w:eastAsia="仿宋" w:cs="仿宋"/>
        </w:rPr>
      </w:pPr>
    </w:p>
    <w:tbl>
      <w:tblPr>
        <w:tblStyle w:val="6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keepNext w:val="0"/>
              <w:keepLines w:val="0"/>
              <w:suppressLineNumbers w:val="0"/>
              <w:spacing w:before="0" w:beforeAutospacing="0" w:after="0" w:afterAutospacing="0"/>
              <w:ind w:left="0" w:right="0"/>
              <w:jc w:val="center"/>
              <w:rPr>
                <w:rFonts w:hint="default" w:ascii="仿宋" w:hAnsi="仿宋" w:eastAsia="仿宋" w:cs="仿宋"/>
                <w:b/>
                <w:bCs/>
                <w:sz w:val="24"/>
              </w:rPr>
            </w:pPr>
            <w:r>
              <w:rPr>
                <w:rFonts w:hint="eastAsia" w:ascii="仿宋" w:hAnsi="仿宋" w:eastAsia="仿宋" w:cs="仿宋"/>
                <w:b/>
                <w:bCs/>
                <w:sz w:val="24"/>
              </w:rPr>
              <w:t>序号</w:t>
            </w:r>
          </w:p>
        </w:tc>
        <w:tc>
          <w:tcPr>
            <w:tcW w:w="3683" w:type="dxa"/>
          </w:tcPr>
          <w:p>
            <w:pPr>
              <w:keepNext w:val="0"/>
              <w:keepLines w:val="0"/>
              <w:suppressLineNumbers w:val="0"/>
              <w:spacing w:before="0" w:beforeAutospacing="0" w:after="0" w:afterAutospacing="0"/>
              <w:ind w:left="0" w:right="0"/>
              <w:jc w:val="center"/>
              <w:rPr>
                <w:rFonts w:hint="default" w:ascii="仿宋" w:hAnsi="仿宋" w:eastAsia="仿宋" w:cs="仿宋"/>
                <w:b/>
                <w:bCs/>
                <w:sz w:val="24"/>
              </w:rPr>
            </w:pPr>
            <w:r>
              <w:rPr>
                <w:rFonts w:hint="eastAsia" w:ascii="仿宋" w:hAnsi="仿宋" w:eastAsia="仿宋" w:cs="仿宋"/>
                <w:b/>
                <w:bCs/>
                <w:sz w:val="24"/>
              </w:rPr>
              <w:t>交易文件章节及具体内容</w:t>
            </w:r>
          </w:p>
        </w:tc>
        <w:tc>
          <w:tcPr>
            <w:tcW w:w="3546" w:type="dxa"/>
          </w:tcPr>
          <w:p>
            <w:pPr>
              <w:keepNext w:val="0"/>
              <w:keepLines w:val="0"/>
              <w:suppressLineNumbers w:val="0"/>
              <w:spacing w:before="0" w:beforeAutospacing="0" w:after="0" w:afterAutospacing="0"/>
              <w:ind w:left="0" w:right="0"/>
              <w:jc w:val="center"/>
              <w:rPr>
                <w:rFonts w:hint="default"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keepNext w:val="0"/>
              <w:keepLines w:val="0"/>
              <w:suppressLineNumbers w:val="0"/>
              <w:spacing w:before="0" w:beforeAutospacing="0" w:after="0" w:afterAutospacing="0"/>
              <w:ind w:left="0" w:right="0"/>
              <w:jc w:val="center"/>
              <w:rPr>
                <w:rFonts w:hint="default" w:ascii="仿宋" w:hAnsi="仿宋" w:eastAsia="仿宋" w:cs="仿宋"/>
                <w:b/>
                <w:bCs/>
                <w:sz w:val="24"/>
              </w:rPr>
            </w:pPr>
            <w:r>
              <w:rPr>
                <w:rFonts w:hint="eastAsia" w:ascii="仿宋" w:hAnsi="仿宋" w:eastAsia="仿宋" w:cs="仿宋"/>
                <w:b/>
                <w:bCs/>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r>
              <w:rPr>
                <w:rFonts w:hint="eastAsia" w:ascii="仿宋" w:hAnsi="仿宋" w:eastAsia="仿宋" w:cs="仿宋"/>
                <w:b/>
                <w:kern w:val="0"/>
                <w:sz w:val="32"/>
                <w:szCs w:val="32"/>
              </w:rPr>
              <w:t>1</w:t>
            </w:r>
          </w:p>
        </w:tc>
        <w:tc>
          <w:tcPr>
            <w:tcW w:w="3683"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r>
              <w:rPr>
                <w:rFonts w:hint="eastAsia" w:ascii="仿宋" w:hAnsi="仿宋" w:eastAsia="仿宋" w:cs="仿宋"/>
                <w:b/>
                <w:kern w:val="0"/>
                <w:sz w:val="32"/>
                <w:szCs w:val="32"/>
              </w:rPr>
              <w:t>2</w:t>
            </w:r>
          </w:p>
        </w:tc>
        <w:tc>
          <w:tcPr>
            <w:tcW w:w="3683"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r>
              <w:rPr>
                <w:rFonts w:hint="eastAsia" w:ascii="仿宋" w:hAnsi="仿宋" w:eastAsia="仿宋" w:cs="仿宋"/>
                <w:b/>
                <w:kern w:val="0"/>
                <w:sz w:val="32"/>
                <w:szCs w:val="32"/>
              </w:rPr>
              <w:t>……</w:t>
            </w:r>
          </w:p>
        </w:tc>
        <w:tc>
          <w:tcPr>
            <w:tcW w:w="3683"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default"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供应商保证：除商务技术偏离表列出的偏离外，供应商响应交易文件的全部要求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9"/>
        </w:num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政府采购供应商廉洁自律承诺书</w:t>
      </w:r>
    </w:p>
    <w:p>
      <w:pPr>
        <w:pStyle w:val="42"/>
        <w:rPr>
          <w:rFonts w:ascii="仿宋" w:hAnsi="仿宋" w:eastAsia="仿宋" w:cs="仿宋"/>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项目交易要求参加投标。在这次投标过程中和中标后，我们将严格遵守国家法律法规要求，并郑重承诺：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交易投标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供应商名称（</w:t>
      </w:r>
      <w:r>
        <w:rPr>
          <w:rFonts w:hint="eastAsia" w:ascii="仿宋" w:hAnsi="仿宋" w:eastAsia="仿宋" w:cs="仿宋"/>
          <w:sz w:val="24"/>
        </w:rPr>
        <w:t>电子签章</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numPr>
          <w:ilvl w:val="0"/>
          <w:numId w:val="10"/>
        </w:numPr>
        <w:spacing w:line="360" w:lineRule="auto"/>
        <w:jc w:val="center"/>
        <w:rPr>
          <w:rFonts w:ascii="仿宋" w:hAnsi="仿宋" w:eastAsia="仿宋" w:cs="仿宋"/>
          <w:b/>
          <w:bCs/>
          <w:kern w:val="0"/>
          <w:sz w:val="24"/>
        </w:rPr>
        <w:sectPr>
          <w:pgSz w:w="11906" w:h="16838"/>
          <w:pgMar w:top="1247" w:right="1418" w:bottom="1276" w:left="1418" w:header="851" w:footer="992" w:gutter="0"/>
          <w:cols w:space="720" w:num="1"/>
        </w:sectPr>
      </w:pPr>
    </w:p>
    <w:p>
      <w:pPr>
        <w:spacing w:line="360" w:lineRule="auto"/>
        <w:ind w:right="420"/>
        <w:rPr>
          <w:rFonts w:ascii="仿宋" w:hAnsi="仿宋" w:eastAsia="仿宋" w:cs="仿宋"/>
          <w:b/>
          <w:sz w:val="24"/>
        </w:rPr>
      </w:pPr>
    </w:p>
    <w:p>
      <w:pPr>
        <w:pStyle w:val="3"/>
        <w:rPr>
          <w:rFonts w:cs="仿宋"/>
          <w:color w:val="auto"/>
        </w:rPr>
      </w:pPr>
      <w:bookmarkStart w:id="428" w:name="_Toc465665161"/>
      <w:r>
        <w:rPr>
          <w:rFonts w:hint="eastAsia" w:cs="仿宋"/>
          <w:color w:val="auto"/>
        </w:rPr>
        <w:t>附件</w:t>
      </w:r>
      <w:bookmarkEnd w:id="428"/>
    </w:p>
    <w:p>
      <w:pPr>
        <w:rPr>
          <w:rFonts w:ascii="仿宋" w:hAnsi="仿宋" w:eastAsia="仿宋" w:cs="仿宋"/>
        </w:rPr>
      </w:pP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 xml:space="preserve">邮箱： </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标项号：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采购人/采购代理机构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仿宋" w:hAnsi="仿宋" w:eastAsia="仿宋" w:cs="仿宋"/>
          <w:b/>
          <w:sz w:val="24"/>
        </w:rPr>
      </w:pPr>
      <w:r>
        <w:rPr>
          <w:rFonts w:hint="eastAsia" w:ascii="仿宋" w:hAnsi="仿宋" w:eastAsia="仿宋" w:cs="仿宋"/>
          <w:b/>
          <w:sz w:val="24"/>
        </w:rPr>
        <w:br w:type="page"/>
      </w:r>
    </w:p>
    <w:p>
      <w:pPr>
        <w:jc w:val="left"/>
        <w:rPr>
          <w:rFonts w:ascii="仿宋" w:hAnsi="仿宋" w:eastAsia="仿宋" w:cs="仿宋"/>
          <w:b/>
          <w:spacing w:val="6"/>
          <w:sz w:val="32"/>
          <w:szCs w:val="32"/>
        </w:rPr>
      </w:pPr>
      <w:r>
        <w:rPr>
          <w:rFonts w:hint="eastAsia" w:ascii="仿宋" w:hAnsi="仿宋" w:eastAsia="仿宋" w:cs="仿宋"/>
          <w:b/>
          <w:spacing w:val="6"/>
          <w:sz w:val="32"/>
          <w:szCs w:val="32"/>
        </w:rPr>
        <w:t>附件3 质疑答复范本</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关于*****项目质疑的答复</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质疑项目名称：</w:t>
      </w:r>
      <w:r>
        <w:rPr>
          <w:rFonts w:hint="eastAsia" w:ascii="仿宋" w:hAnsi="仿宋" w:eastAsia="仿宋" w:cs="仿宋"/>
          <w:sz w:val="24"/>
          <w:u w:val="dotted"/>
        </w:rPr>
        <w:t xml:space="preserve"> ***政府采购项目                                       </w:t>
      </w:r>
    </w:p>
    <w:p>
      <w:pPr>
        <w:snapToGrid w:val="0"/>
        <w:spacing w:line="360" w:lineRule="auto"/>
        <w:rPr>
          <w:rFonts w:ascii="仿宋" w:hAnsi="仿宋" w:eastAsia="仿宋" w:cs="仿宋"/>
          <w:sz w:val="24"/>
          <w:u w:val="dotted"/>
        </w:rPr>
      </w:pPr>
      <w:r>
        <w:rPr>
          <w:rFonts w:hint="eastAsia" w:ascii="仿宋" w:hAnsi="仿宋" w:eastAsia="仿宋" w:cs="仿宋"/>
          <w:sz w:val="24"/>
        </w:rPr>
        <w:t>质疑项目编号：</w:t>
      </w:r>
      <w:r>
        <w:rPr>
          <w:rFonts w:hint="eastAsia" w:ascii="仿宋" w:hAnsi="仿宋" w:eastAsia="仿宋" w:cs="仿宋"/>
          <w:sz w:val="24"/>
          <w:u w:val="dotted"/>
        </w:rPr>
        <w:t xml:space="preserve"> ***                                     </w:t>
      </w:r>
    </w:p>
    <w:p>
      <w:pPr>
        <w:snapToGrid w:val="0"/>
        <w:spacing w:line="360" w:lineRule="auto"/>
        <w:rPr>
          <w:rFonts w:ascii="仿宋" w:hAnsi="仿宋" w:eastAsia="仿宋" w:cs="仿宋"/>
          <w:bCs/>
          <w:sz w:val="24"/>
        </w:rPr>
      </w:pPr>
      <w:r>
        <w:rPr>
          <w:rFonts w:hint="eastAsia" w:ascii="仿宋" w:hAnsi="仿宋" w:eastAsia="仿宋" w:cs="仿宋"/>
          <w:sz w:val="24"/>
        </w:rPr>
        <w:t>本单位于  月  日收到质疑函，  月  日收到补充材料，答复内容如下。</w:t>
      </w:r>
    </w:p>
    <w:p>
      <w:pPr>
        <w:numPr>
          <w:ilvl w:val="0"/>
          <w:numId w:val="11"/>
        </w:numPr>
        <w:snapToGrid w:val="0"/>
        <w:spacing w:line="360" w:lineRule="auto"/>
        <w:jc w:val="left"/>
        <w:rPr>
          <w:rFonts w:ascii="仿宋" w:hAnsi="仿宋" w:eastAsia="仿宋" w:cs="仿宋"/>
          <w:bCs/>
          <w:sz w:val="24"/>
        </w:rPr>
      </w:pPr>
      <w:r>
        <w:rPr>
          <w:rFonts w:hint="eastAsia" w:ascii="仿宋" w:hAnsi="仿宋" w:eastAsia="仿宋" w:cs="仿宋"/>
          <w:bCs/>
          <w:sz w:val="24"/>
        </w:rPr>
        <w:t>质疑人</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                           </w:t>
      </w:r>
    </w:p>
    <w:p>
      <w:pPr>
        <w:snapToGrid w:val="0"/>
        <w:spacing w:line="360" w:lineRule="auto"/>
        <w:jc w:val="left"/>
        <w:rPr>
          <w:rFonts w:ascii="仿宋" w:hAnsi="仿宋" w:eastAsia="仿宋" w:cs="仿宋"/>
          <w:sz w:val="24"/>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邮箱：</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二、项目采购人和代理机构</w:t>
      </w:r>
    </w:p>
    <w:p>
      <w:pPr>
        <w:snapToGrid w:val="0"/>
        <w:spacing w:line="360" w:lineRule="auto"/>
        <w:rPr>
          <w:rFonts w:ascii="仿宋" w:hAnsi="仿宋" w:eastAsia="仿宋" w:cs="仿宋"/>
          <w:sz w:val="24"/>
        </w:rPr>
      </w:pPr>
      <w:r>
        <w:rPr>
          <w:rFonts w:hint="eastAsia" w:ascii="仿宋" w:hAnsi="仿宋" w:eastAsia="仿宋" w:cs="仿宋"/>
          <w:sz w:val="24"/>
        </w:rPr>
        <w:t>采购人：</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采购人地址：</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质疑联系人：</w:t>
      </w:r>
      <w:r>
        <w:rPr>
          <w:rFonts w:hint="eastAsia" w:ascii="仿宋" w:hAnsi="仿宋" w:eastAsia="仿宋" w:cs="仿宋"/>
          <w:sz w:val="24"/>
          <w:u w:val="dotted"/>
        </w:rPr>
        <w:t xml:space="preserve">           </w:t>
      </w:r>
      <w:r>
        <w:rPr>
          <w:rFonts w:hint="eastAsia" w:ascii="仿宋" w:hAnsi="仿宋" w:eastAsia="仿宋" w:cs="仿宋"/>
          <w:sz w:val="24"/>
        </w:rPr>
        <w:t>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sz w:val="24"/>
          <w:u w:val="dotted"/>
        </w:rPr>
      </w:pPr>
      <w:r>
        <w:rPr>
          <w:rFonts w:hint="eastAsia" w:ascii="仿宋" w:hAnsi="仿宋" w:eastAsia="仿宋" w:cs="仿宋"/>
          <w:sz w:val="24"/>
        </w:rPr>
        <w:t>采购代理机构：</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采购代理机构地址：</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质疑联系人：</w:t>
      </w:r>
      <w:r>
        <w:rPr>
          <w:rFonts w:hint="eastAsia" w:ascii="仿宋" w:hAnsi="仿宋" w:eastAsia="仿宋" w:cs="仿宋"/>
          <w:sz w:val="24"/>
          <w:u w:val="dotted"/>
        </w:rPr>
        <w:t xml:space="preserve">        </w:t>
      </w:r>
      <w:r>
        <w:rPr>
          <w:rFonts w:hint="eastAsia" w:ascii="仿宋" w:hAnsi="仿宋" w:eastAsia="仿宋" w:cs="仿宋"/>
          <w:sz w:val="24"/>
        </w:rPr>
        <w:t>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bCs/>
          <w:sz w:val="24"/>
        </w:rPr>
      </w:pPr>
      <w:r>
        <w:rPr>
          <w:rFonts w:hint="eastAsia" w:ascii="仿宋" w:hAnsi="仿宋" w:eastAsia="仿宋" w:cs="仿宋"/>
          <w:bCs/>
          <w:sz w:val="24"/>
        </w:rPr>
        <w:t>三、质疑事项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质疑事项2：</w:t>
      </w:r>
      <w:r>
        <w:rPr>
          <w:rFonts w:hint="eastAsia" w:ascii="仿宋" w:hAnsi="仿宋" w:eastAsia="仿宋" w:cs="仿宋"/>
          <w:sz w:val="24"/>
          <w:u w:val="dotted"/>
        </w:rPr>
        <w:t xml:space="preserve">                    </w:t>
      </w:r>
    </w:p>
    <w:p>
      <w:pPr>
        <w:numPr>
          <w:ilvl w:val="0"/>
          <w:numId w:val="12"/>
        </w:numPr>
        <w:snapToGrid w:val="0"/>
        <w:spacing w:line="360" w:lineRule="auto"/>
        <w:rPr>
          <w:rFonts w:ascii="仿宋" w:hAnsi="仿宋" w:eastAsia="仿宋" w:cs="仿宋"/>
          <w:bCs/>
          <w:sz w:val="24"/>
        </w:rPr>
      </w:pPr>
      <w:r>
        <w:rPr>
          <w:rFonts w:hint="eastAsia" w:ascii="仿宋" w:hAnsi="仿宋" w:eastAsia="仿宋" w:cs="仿宋"/>
          <w:bCs/>
          <w:sz w:val="24"/>
        </w:rPr>
        <w:t>审查及答复</w:t>
      </w:r>
    </w:p>
    <w:p>
      <w:pPr>
        <w:snapToGrid w:val="0"/>
        <w:spacing w:line="360" w:lineRule="auto"/>
        <w:rPr>
          <w:rFonts w:ascii="仿宋" w:hAnsi="仿宋" w:eastAsia="仿宋" w:cs="仿宋"/>
          <w:sz w:val="24"/>
          <w:u w:val="dotted"/>
        </w:rPr>
      </w:pPr>
      <w:r>
        <w:rPr>
          <w:rFonts w:hint="eastAsia" w:ascii="仿宋" w:hAnsi="仿宋" w:eastAsia="仿宋" w:cs="仿宋"/>
          <w:bCs/>
          <w:sz w:val="24"/>
        </w:rPr>
        <w:t>事项1：</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事项2：</w:t>
      </w:r>
      <w:r>
        <w:rPr>
          <w:rFonts w:hint="eastAsia" w:ascii="仿宋" w:hAnsi="仿宋" w:eastAsia="仿宋" w:cs="仿宋"/>
          <w:sz w:val="24"/>
          <w:u w:val="dotted"/>
        </w:rPr>
        <w:t xml:space="preserve">                    </w:t>
      </w:r>
    </w:p>
    <w:p>
      <w:pPr>
        <w:snapToGrid w:val="0"/>
        <w:spacing w:line="360" w:lineRule="auto"/>
        <w:ind w:firstLine="480"/>
        <w:rPr>
          <w:rFonts w:ascii="仿宋" w:hAnsi="仿宋" w:eastAsia="仿宋" w:cs="仿宋"/>
          <w:bCs/>
          <w:sz w:val="24"/>
        </w:rPr>
      </w:pPr>
      <w:r>
        <w:rPr>
          <w:rFonts w:hint="eastAsia" w:ascii="仿宋" w:hAnsi="仿宋" w:eastAsia="仿宋" w:cs="仿宋"/>
          <w:bCs/>
          <w:sz w:val="24"/>
        </w:rPr>
        <w:t>欢迎并感谢你单位对政府采购活动的参与和支持。</w:t>
      </w:r>
    </w:p>
    <w:p>
      <w:pPr>
        <w:snapToGrid w:val="0"/>
        <w:spacing w:line="360" w:lineRule="auto"/>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sz w:val="24"/>
        </w:rPr>
        <w:t xml:space="preserve">                                            采购单位：</w:t>
      </w:r>
    </w:p>
    <w:p>
      <w:pPr>
        <w:spacing w:line="360" w:lineRule="auto"/>
        <w:ind w:firstLine="5520" w:firstLineChars="2300"/>
        <w:rPr>
          <w:rFonts w:ascii="仿宋" w:hAnsi="仿宋" w:eastAsia="仿宋" w:cs="仿宋"/>
          <w:sz w:val="24"/>
        </w:rPr>
      </w:pPr>
      <w:r>
        <w:rPr>
          <w:rFonts w:hint="eastAsia" w:ascii="仿宋" w:hAnsi="仿宋" w:eastAsia="仿宋" w:cs="仿宋"/>
          <w:sz w:val="24"/>
        </w:rPr>
        <w:t xml:space="preserve">          年  月  日 </w:t>
      </w:r>
    </w:p>
    <w:p>
      <w:pPr>
        <w:spacing w:line="360" w:lineRule="auto"/>
        <w:rPr>
          <w:rFonts w:ascii="仿宋" w:hAnsi="仿宋" w:eastAsia="仿宋" w:cs="仿宋"/>
          <w:b/>
          <w:sz w:val="24"/>
        </w:rPr>
      </w:pPr>
    </w:p>
    <w:sectPr>
      <w:headerReference r:id="rId17" w:type="first"/>
      <w:footerReference r:id="rId20" w:type="first"/>
      <w:headerReference r:id="rId16" w:type="default"/>
      <w:footerReference r:id="rId18" w:type="default"/>
      <w:footerReference r:id="rId19"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Futura Bk">
    <w:altName w:val="Trebuchet MS"/>
    <w:panose1 w:val="00000000000000000000"/>
    <w:charset w:val="00"/>
    <w:family w:val="swiss"/>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E-F1">
    <w:altName w:val="Malgun Gothic"/>
    <w:panose1 w:val="00000000000000000000"/>
    <w:charset w:val="81"/>
    <w:family w:val="roman"/>
    <w:pitch w:val="default"/>
    <w:sig w:usb0="00000000" w:usb1="00000000" w:usb2="00000033" w:usb3="00000000" w:csb0="00080000"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429" w:name="_Toc131845147"/>
    <w:bookmarkStart w:id="430" w:name="_Toc91899912"/>
    <w:bookmarkStart w:id="431" w:name="_Toc164085800"/>
    <w:bookmarkStart w:id="432" w:name="_Toc36110187"/>
    <w:r>
      <w:rPr>
        <w:rFonts w:hint="eastAsia" w:ascii="仿宋_GB2312" w:eastAsia="仿宋_GB2312"/>
        <w:kern w:val="0"/>
        <w:szCs w:val="21"/>
      </w:rPr>
      <w:t xml:space="preserve"> 页</w:t>
    </w:r>
    <w:bookmarkEnd w:id="429"/>
    <w:bookmarkEnd w:id="430"/>
    <w:bookmarkEnd w:id="431"/>
    <w:bookmarkEnd w:id="43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7"/>
      </w:rPr>
    </w:pPr>
    <w:r>
      <w:fldChar w:fldCharType="begin"/>
    </w:r>
    <w:r>
      <w:rPr>
        <w:rStyle w:val="67"/>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7"/>
      </w:rPr>
    </w:pPr>
    <w:r>
      <w:fldChar w:fldCharType="begin"/>
    </w:r>
    <w:r>
      <w:rPr>
        <w:rStyle w:val="67"/>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7"/>
      </w:rPr>
    </w:pPr>
    <w:r>
      <w:fldChar w:fldCharType="begin"/>
    </w:r>
    <w:r>
      <w:rPr>
        <w:rStyle w:val="67"/>
      </w:rPr>
      <w:instrText xml:space="preserve">PAGE  </w:instrText>
    </w:r>
    <w: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jc w:val="right"/>
    </w:pPr>
    <w:r>
      <w:rPr>
        <w:rFonts w:hint="eastAsia"/>
      </w:rPr>
      <w:t>公开交易文件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lear" w:pos="4153"/>
        <w:tab w:val="clear" w:pos="8306"/>
      </w:tabs>
      <w:ind w:right="720"/>
      <w:jc w:val="right"/>
    </w:pPr>
    <w:r>
      <w:rPr>
        <w:rFonts w:hint="eastAsia"/>
      </w:rPr>
      <w:t>交易</w:t>
    </w:r>
    <w:r>
      <w:rPr>
        <w:rFonts w:hint="eastAsia"/>
        <w:lang w:val="zh-CN"/>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rPr>
        <w:rFonts w:hint="eastAsia"/>
      </w:rPr>
      <w:t xml:space="preserve">                                                                                                                                                                      公开交易文件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rPr>
      <w:t xml:space="preserve">                                                                                       公开交易文件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t></w:t>
    </w:r>
    <w:r>
      <w:rPr>
        <w:rFonts w:hint="eastAsia"/>
      </w:rPr>
      <w:t xml:space="preserve">                 </w:t>
    </w:r>
    <w:r>
      <w:t>公开</w:t>
    </w:r>
    <w:r>
      <w:rPr>
        <w:rFonts w:hint="eastAsia"/>
      </w:rPr>
      <w:t>交易</w:t>
    </w:r>
    <w:r>
      <w:t>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公开交易文件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rPr>
      <w:t>萧山区政府采购公开交易文件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155D6"/>
    <w:multiLevelType w:val="singleLevel"/>
    <w:tmpl w:val="F1E155D6"/>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4"/>
      <w:numFmt w:val="chineseCounting"/>
      <w:suff w:val="nothing"/>
      <w:lvlText w:val="%1、"/>
      <w:lvlJc w:val="left"/>
      <w:rPr>
        <w:rFonts w:hint="eastAsia"/>
      </w:rPr>
    </w:lvl>
  </w:abstractNum>
  <w:abstractNum w:abstractNumId="2">
    <w:nsid w:val="00000002"/>
    <w:multiLevelType w:val="singleLevel"/>
    <w:tmpl w:val="00000002"/>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3">
    <w:nsid w:val="00000003"/>
    <w:multiLevelType w:val="multilevel"/>
    <w:tmpl w:val="00000003"/>
    <w:lvl w:ilvl="0" w:tentative="0">
      <w:start w:val="1"/>
      <w:numFmt w:val="bullet"/>
      <w:pStyle w:val="396"/>
      <w:lvlText w:val=""/>
      <w:lvlJc w:val="left"/>
      <w:pPr>
        <w:tabs>
          <w:tab w:val="left" w:pos="840"/>
        </w:tabs>
        <w:ind w:left="840" w:hanging="420"/>
      </w:pPr>
      <w:rPr>
        <w:rFonts w:hint="default" w:ascii="Wingdings" w:hAnsi="Wingdings"/>
      </w:rPr>
    </w:lvl>
    <w:lvl w:ilvl="1" w:tentative="0">
      <w:start w:val="1"/>
      <w:numFmt w:val="bullet"/>
      <w:pStyle w:val="33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pStyle w:val="465"/>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pStyle w:val="541"/>
      <w:lvlText w:val=""/>
      <w:lvlJc w:val="left"/>
      <w:pPr>
        <w:tabs>
          <w:tab w:val="left" w:pos="3780"/>
        </w:tabs>
        <w:ind w:left="3780" w:hanging="420"/>
      </w:pPr>
      <w:rPr>
        <w:rFonts w:hint="default" w:ascii="Wingdings" w:hAnsi="Wingdings"/>
      </w:rPr>
    </w:lvl>
    <w:lvl w:ilvl="8" w:tentative="0">
      <w:start w:val="1"/>
      <w:numFmt w:val="bullet"/>
      <w:pStyle w:val="536"/>
      <w:lvlText w:val=""/>
      <w:lvlJc w:val="left"/>
      <w:pPr>
        <w:tabs>
          <w:tab w:val="left" w:pos="4200"/>
        </w:tabs>
        <w:ind w:left="4200" w:hanging="420"/>
      </w:pPr>
      <w:rPr>
        <w:rFonts w:hint="default" w:ascii="Wingdings" w:hAnsi="Wingdings"/>
      </w:rPr>
    </w:lvl>
  </w:abstractNum>
  <w:abstractNum w:abstractNumId="4">
    <w:nsid w:val="00000004"/>
    <w:multiLevelType w:val="multilevel"/>
    <w:tmpl w:val="00000004"/>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0000005"/>
    <w:multiLevelType w:val="multilevel"/>
    <w:tmpl w:val="00000005"/>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6">
    <w:nsid w:val="00000006"/>
    <w:multiLevelType w:val="multilevel"/>
    <w:tmpl w:val="00000006"/>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7"/>
    <w:multiLevelType w:val="multilevel"/>
    <w:tmpl w:val="00000007"/>
    <w:lvl w:ilvl="0" w:tentative="0">
      <w:start w:val="1"/>
      <w:numFmt w:val="decimal"/>
      <w:pStyle w:val="475"/>
      <w:lvlText w:val="%1"/>
      <w:lvlJc w:val="left"/>
      <w:pPr>
        <w:tabs>
          <w:tab w:val="left" w:pos="480"/>
        </w:tabs>
        <w:ind w:left="480" w:hanging="480"/>
      </w:pPr>
      <w:rPr>
        <w:rFonts w:hint="eastAsia"/>
        <w:sz w:val="44"/>
        <w:szCs w:val="44"/>
      </w:rPr>
    </w:lvl>
    <w:lvl w:ilvl="1" w:tentative="0">
      <w:start w:val="1"/>
      <w:numFmt w:val="decimal"/>
      <w:pStyle w:val="45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00000008"/>
    <w:multiLevelType w:val="singleLevel"/>
    <w:tmpl w:val="00000008"/>
    <w:lvl w:ilvl="0" w:tentative="0">
      <w:start w:val="4"/>
      <w:numFmt w:val="chineseCounting"/>
      <w:suff w:val="nothing"/>
      <w:lvlText w:val="%1、"/>
      <w:lvlJc w:val="left"/>
      <w:rPr>
        <w:rFonts w:hint="eastAsia"/>
      </w:rPr>
    </w:lvl>
  </w:abstractNum>
  <w:abstractNum w:abstractNumId="9">
    <w:nsid w:val="00000009"/>
    <w:multiLevelType w:val="multilevel"/>
    <w:tmpl w:val="00000009"/>
    <w:lvl w:ilvl="0" w:tentative="0">
      <w:start w:val="1"/>
      <w:numFmt w:val="bullet"/>
      <w:pStyle w:val="476"/>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0053208E"/>
    <w:multiLevelType w:val="singleLevel"/>
    <w:tmpl w:val="0053208E"/>
    <w:lvl w:ilvl="0" w:tentative="0">
      <w:start w:val="1"/>
      <w:numFmt w:val="chineseCounting"/>
      <w:suff w:val="nothing"/>
      <w:lvlText w:val="%1、"/>
      <w:lvlJc w:val="left"/>
      <w:rPr>
        <w:rFonts w:hint="eastAsia"/>
      </w:rPr>
    </w:lvl>
  </w:abstractNum>
  <w:abstractNum w:abstractNumId="11">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0"/>
  </w:num>
  <w:num w:numId="8">
    <w:abstractNumId w:val="11"/>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3Y2MzNGExYWY2MjkzNTRhODg2YmYwMDk3YjdjMTIifQ=="/>
  </w:docVars>
  <w:rsids>
    <w:rsidRoot w:val="00FF28C7"/>
    <w:rsid w:val="003A41CB"/>
    <w:rsid w:val="0094138A"/>
    <w:rsid w:val="009A75F3"/>
    <w:rsid w:val="00F82EA9"/>
    <w:rsid w:val="00FF28C7"/>
    <w:rsid w:val="03383B27"/>
    <w:rsid w:val="05C80448"/>
    <w:rsid w:val="07DD7232"/>
    <w:rsid w:val="09AB63DF"/>
    <w:rsid w:val="0C1A446B"/>
    <w:rsid w:val="0C9015B0"/>
    <w:rsid w:val="0F9D4A1B"/>
    <w:rsid w:val="10363E57"/>
    <w:rsid w:val="12710E8C"/>
    <w:rsid w:val="15EA0895"/>
    <w:rsid w:val="17DF3AFA"/>
    <w:rsid w:val="199D3F96"/>
    <w:rsid w:val="1E0F7531"/>
    <w:rsid w:val="20BB27B7"/>
    <w:rsid w:val="20F6018A"/>
    <w:rsid w:val="211017CA"/>
    <w:rsid w:val="230A23C7"/>
    <w:rsid w:val="24EA2059"/>
    <w:rsid w:val="26A31318"/>
    <w:rsid w:val="27990AB3"/>
    <w:rsid w:val="29E11376"/>
    <w:rsid w:val="2E7F1F51"/>
    <w:rsid w:val="2F3F11F4"/>
    <w:rsid w:val="30500DF4"/>
    <w:rsid w:val="349B5B07"/>
    <w:rsid w:val="3502519D"/>
    <w:rsid w:val="36111DEF"/>
    <w:rsid w:val="38A35279"/>
    <w:rsid w:val="3CE27EA4"/>
    <w:rsid w:val="3FF5ED23"/>
    <w:rsid w:val="3FFA36EF"/>
    <w:rsid w:val="405E183A"/>
    <w:rsid w:val="408F21CC"/>
    <w:rsid w:val="42413449"/>
    <w:rsid w:val="44555E75"/>
    <w:rsid w:val="47D26C51"/>
    <w:rsid w:val="4CD314A1"/>
    <w:rsid w:val="4D4C3002"/>
    <w:rsid w:val="4D6A59AF"/>
    <w:rsid w:val="4F6F2367"/>
    <w:rsid w:val="550579CD"/>
    <w:rsid w:val="55264138"/>
    <w:rsid w:val="55DC4DE8"/>
    <w:rsid w:val="59D269E3"/>
    <w:rsid w:val="5ADA148A"/>
    <w:rsid w:val="5BFF2369"/>
    <w:rsid w:val="5DAD1520"/>
    <w:rsid w:val="602E36C3"/>
    <w:rsid w:val="62AA0019"/>
    <w:rsid w:val="67E06F4F"/>
    <w:rsid w:val="69680F41"/>
    <w:rsid w:val="69E970B2"/>
    <w:rsid w:val="6D0D210A"/>
    <w:rsid w:val="7495182C"/>
    <w:rsid w:val="758746BD"/>
    <w:rsid w:val="7A4C1473"/>
    <w:rsid w:val="AF7FC4E4"/>
    <w:rsid w:val="EFF61F36"/>
    <w:rsid w:val="F3BE8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adjustRightInd/>
      <w:spacing w:line="360" w:lineRule="auto"/>
      <w:jc w:val="center"/>
      <w:outlineLvl w:val="0"/>
    </w:pPr>
    <w:rPr>
      <w:rFonts w:ascii="仿宋" w:hAnsi="仿宋" w:eastAsia="仿宋" w:cs="仿宋_GB2312"/>
      <w:b/>
      <w:color w:val="000000"/>
      <w:sz w:val="36"/>
      <w:szCs w:val="36"/>
    </w:rPr>
  </w:style>
  <w:style w:type="paragraph" w:styleId="4">
    <w:name w:val="heading 2"/>
    <w:basedOn w:val="1"/>
    <w:next w:val="1"/>
    <w:link w:val="646"/>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5">
    <w:name w:val="heading 4"/>
    <w:basedOn w:val="1"/>
    <w:next w:val="6"/>
    <w:link w:val="217"/>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180"/>
    <w:qFormat/>
    <w:uiPriority w:val="0"/>
    <w:pPr>
      <w:keepNext/>
      <w:keepLines/>
      <w:numPr>
        <w:ilvl w:val="4"/>
        <w:numId w:val="2"/>
      </w:numPr>
      <w:spacing w:before="280" w:after="290" w:line="376" w:lineRule="auto"/>
      <w:outlineLvl w:val="4"/>
    </w:pPr>
    <w:rPr>
      <w:b/>
      <w:bCs/>
      <w:sz w:val="28"/>
      <w:szCs w:val="28"/>
    </w:rPr>
  </w:style>
  <w:style w:type="paragraph" w:styleId="8">
    <w:name w:val="heading 6"/>
    <w:basedOn w:val="1"/>
    <w:next w:val="1"/>
    <w:link w:val="245"/>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9">
    <w:name w:val="heading 7"/>
    <w:basedOn w:val="1"/>
    <w:next w:val="1"/>
    <w:link w:val="211"/>
    <w:qFormat/>
    <w:uiPriority w:val="0"/>
    <w:pPr>
      <w:keepNext/>
      <w:keepLines/>
      <w:numPr>
        <w:ilvl w:val="6"/>
        <w:numId w:val="2"/>
      </w:numPr>
      <w:spacing w:before="240" w:after="64" w:line="320" w:lineRule="auto"/>
      <w:outlineLvl w:val="6"/>
    </w:pPr>
    <w:rPr>
      <w:b/>
      <w:bCs/>
      <w:sz w:val="24"/>
    </w:rPr>
  </w:style>
  <w:style w:type="paragraph" w:styleId="10">
    <w:name w:val="heading 8"/>
    <w:basedOn w:val="1"/>
    <w:next w:val="1"/>
    <w:link w:val="116"/>
    <w:qFormat/>
    <w:uiPriority w:val="0"/>
    <w:pPr>
      <w:keepNext/>
      <w:keepLines/>
      <w:numPr>
        <w:ilvl w:val="7"/>
        <w:numId w:val="2"/>
      </w:numPr>
      <w:spacing w:before="240" w:after="64" w:line="320" w:lineRule="auto"/>
      <w:outlineLvl w:val="7"/>
    </w:pPr>
    <w:rPr>
      <w:rFonts w:ascii="Arial" w:hAnsi="Arial" w:eastAsia="黑体"/>
      <w:sz w:val="24"/>
    </w:rPr>
  </w:style>
  <w:style w:type="paragraph" w:styleId="11">
    <w:name w:val="heading 9"/>
    <w:basedOn w:val="1"/>
    <w:next w:val="1"/>
    <w:link w:val="129"/>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next w:val="1"/>
    <w:link w:val="24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qFormat/>
    <w:uiPriority w:val="99"/>
    <w:pPr>
      <w:widowControl/>
      <w:numPr>
        <w:ilvl w:val="0"/>
        <w:numId w:val="3"/>
      </w:numPr>
      <w:tabs>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qFormat/>
    <w:uiPriority w:val="0"/>
    <w:pPr>
      <w:shd w:val="clear" w:color="auto" w:fill="000080"/>
    </w:pPr>
  </w:style>
  <w:style w:type="paragraph" w:styleId="19">
    <w:name w:val="annotation text"/>
    <w:basedOn w:val="1"/>
    <w:link w:val="251"/>
    <w:qFormat/>
    <w:uiPriority w:val="99"/>
    <w:pPr>
      <w:jc w:val="left"/>
    </w:pPr>
  </w:style>
  <w:style w:type="paragraph" w:styleId="20">
    <w:name w:val="Salutation"/>
    <w:basedOn w:val="1"/>
    <w:next w:val="1"/>
    <w:link w:val="216"/>
    <w:qFormat/>
    <w:uiPriority w:val="0"/>
    <w:rPr>
      <w:rFonts w:ascii="仿宋_GB2312" w:eastAsia="仿宋_GB2312"/>
      <w:sz w:val="28"/>
      <w:szCs w:val="20"/>
    </w:rPr>
  </w:style>
  <w:style w:type="paragraph" w:styleId="21">
    <w:name w:val="Body Text 3"/>
    <w:basedOn w:val="1"/>
    <w:link w:val="189"/>
    <w:qFormat/>
    <w:uiPriority w:val="0"/>
    <w:pPr>
      <w:jc w:val="center"/>
    </w:pPr>
    <w:rPr>
      <w:szCs w:val="20"/>
    </w:rPr>
  </w:style>
  <w:style w:type="paragraph" w:styleId="22">
    <w:name w:val="Body Text"/>
    <w:basedOn w:val="1"/>
    <w:next w:val="23"/>
    <w:link w:val="126"/>
    <w:qFormat/>
    <w:uiPriority w:val="0"/>
    <w:pPr>
      <w:autoSpaceDE w:val="0"/>
      <w:autoSpaceDN w:val="0"/>
      <w:spacing w:line="360" w:lineRule="auto"/>
    </w:pPr>
    <w:rPr>
      <w:rFonts w:ascii="宋体"/>
      <w:sz w:val="24"/>
      <w:szCs w:val="21"/>
      <w:lang w:val="zh-CN"/>
    </w:rPr>
  </w:style>
  <w:style w:type="paragraph" w:customStyle="1" w:styleId="23">
    <w:name w:val="_Style 2"/>
    <w:basedOn w:val="1"/>
    <w:qFormat/>
    <w:uiPriority w:val="0"/>
    <w:pPr>
      <w:ind w:firstLine="200" w:firstLineChars="200"/>
    </w:pPr>
    <w:rPr>
      <w:rFonts w:ascii="Calibri" w:hAnsi="Calibri"/>
      <w:sz w:val="28"/>
      <w:szCs w:val="22"/>
    </w:rPr>
  </w:style>
  <w:style w:type="paragraph" w:styleId="24">
    <w:name w:val="Body Text Indent"/>
    <w:basedOn w:val="1"/>
    <w:next w:val="6"/>
    <w:link w:val="107"/>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8"/>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227"/>
    <w:qFormat/>
    <w:uiPriority w:val="0"/>
    <w:rPr>
      <w:rFonts w:ascii="宋体" w:hAnsi="Courier New"/>
      <w:szCs w:val="20"/>
    </w:rPr>
  </w:style>
  <w:style w:type="paragraph" w:styleId="33">
    <w:name w:val="Date"/>
    <w:basedOn w:val="1"/>
    <w:next w:val="1"/>
    <w:link w:val="214"/>
    <w:qFormat/>
    <w:uiPriority w:val="0"/>
    <w:pPr>
      <w:ind w:left="100" w:leftChars="2500"/>
    </w:pPr>
    <w:rPr>
      <w:rFonts w:ascii="宋体"/>
      <w:sz w:val="24"/>
      <w:szCs w:val="21"/>
      <w:lang w:val="zh-CN"/>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Body Text Indent 2"/>
    <w:basedOn w:val="1"/>
    <w:link w:val="87"/>
    <w:qFormat/>
    <w:uiPriority w:val="0"/>
    <w:pPr>
      <w:spacing w:line="360" w:lineRule="auto"/>
      <w:ind w:firstLine="601"/>
      <w:textAlignment w:val="baseline"/>
    </w:pPr>
    <w:rPr>
      <w:rFonts w:ascii="宋体"/>
      <w:kern w:val="0"/>
      <w:sz w:val="28"/>
      <w:szCs w:val="20"/>
    </w:rPr>
  </w:style>
  <w:style w:type="paragraph" w:styleId="37">
    <w:name w:val="Balloon Text"/>
    <w:basedOn w:val="1"/>
    <w:link w:val="252"/>
    <w:qFormat/>
    <w:uiPriority w:val="0"/>
    <w:rPr>
      <w:sz w:val="18"/>
      <w:szCs w:val="18"/>
    </w:rPr>
  </w:style>
  <w:style w:type="paragraph" w:styleId="38">
    <w:name w:val="footer"/>
    <w:basedOn w:val="1"/>
    <w:link w:val="632"/>
    <w:qFormat/>
    <w:uiPriority w:val="99"/>
    <w:pPr>
      <w:tabs>
        <w:tab w:val="center" w:pos="4153"/>
        <w:tab w:val="right" w:pos="8306"/>
      </w:tabs>
      <w:snapToGrid w:val="0"/>
      <w:jc w:val="left"/>
    </w:pPr>
    <w:rPr>
      <w:sz w:val="18"/>
      <w:szCs w:val="18"/>
    </w:rPr>
  </w:style>
  <w:style w:type="paragraph" w:styleId="39">
    <w:name w:val="header"/>
    <w:basedOn w:val="1"/>
    <w:next w:val="40"/>
    <w:link w:val="633"/>
    <w:qFormat/>
    <w:uiPriority w:val="99"/>
    <w:pPr>
      <w:pBdr>
        <w:bottom w:val="single" w:color="auto" w:sz="6" w:space="1"/>
      </w:pBdr>
      <w:tabs>
        <w:tab w:val="center" w:pos="4153"/>
        <w:tab w:val="right" w:pos="8306"/>
      </w:tabs>
      <w:snapToGrid w:val="0"/>
      <w:jc w:val="center"/>
    </w:pPr>
    <w:rPr>
      <w:sz w:val="18"/>
      <w:szCs w:val="18"/>
    </w:rPr>
  </w:style>
  <w:style w:type="paragraph" w:customStyle="1" w:styleId="40">
    <w:name w:val="Quote1"/>
    <w:basedOn w:val="1"/>
    <w:next w:val="1"/>
    <w:qFormat/>
    <w:uiPriority w:val="99"/>
    <w:pPr>
      <w:widowControl/>
      <w:wordWrap w:val="0"/>
      <w:spacing w:before="200" w:after="160"/>
      <w:ind w:left="864" w:right="864"/>
      <w:jc w:val="center"/>
    </w:pPr>
    <w:rPr>
      <w:rFonts w:ascii="宋体"/>
      <w:i/>
      <w:color w:val="404040"/>
    </w:rPr>
  </w:style>
  <w:style w:type="paragraph" w:styleId="41">
    <w:name w:val="Signature"/>
    <w:basedOn w:val="1"/>
    <w:link w:val="261"/>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241"/>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98"/>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qFormat/>
    <w:uiPriority w:val="0"/>
    <w:pPr>
      <w:spacing w:after="120" w:line="480" w:lineRule="auto"/>
    </w:pPr>
  </w:style>
  <w:style w:type="paragraph" w:styleId="56">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next w:val="53"/>
    <w:qFormat/>
    <w:uiPriority w:val="99"/>
    <w:pPr>
      <w:widowControl/>
      <w:spacing w:before="100" w:beforeAutospacing="1" w:after="100" w:afterAutospacing="1"/>
      <w:jc w:val="left"/>
    </w:pPr>
    <w:rPr>
      <w:rFonts w:ascii="宋体" w:hAnsi="宋体"/>
      <w:kern w:val="0"/>
      <w:sz w:val="24"/>
    </w:rPr>
  </w:style>
  <w:style w:type="paragraph" w:styleId="58">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qFormat/>
    <w:uiPriority w:val="0"/>
    <w:rPr>
      <w:b/>
      <w:bCs/>
    </w:rPr>
  </w:style>
  <w:style w:type="paragraph" w:styleId="60">
    <w:name w:val="Body Text First Indent"/>
    <w:basedOn w:val="22"/>
    <w:next w:val="1"/>
    <w:link w:val="139"/>
    <w:qFormat/>
    <w:uiPriority w:val="0"/>
    <w:pPr>
      <w:ind w:firstLine="420"/>
    </w:pPr>
    <w:rPr>
      <w:szCs w:val="20"/>
    </w:rPr>
  </w:style>
  <w:style w:type="paragraph" w:styleId="61">
    <w:name w:val="Body Text First Indent 2"/>
    <w:basedOn w:val="24"/>
    <w:next w:val="62"/>
    <w:link w:val="249"/>
    <w:qFormat/>
    <w:uiPriority w:val="0"/>
    <w:pPr>
      <w:adjustRightInd/>
      <w:spacing w:after="120"/>
      <w:ind w:left="420" w:leftChars="200" w:firstLine="210"/>
    </w:pPr>
  </w:style>
  <w:style w:type="paragraph" w:customStyle="1" w:styleId="62">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64">
    <w:name w:val="Table Grid"/>
    <w:basedOn w:val="63"/>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66">
    <w:name w:val="Strong"/>
    <w:qFormat/>
    <w:uiPriority w:val="22"/>
    <w:rPr>
      <w:b/>
      <w:bCs/>
    </w:rPr>
  </w:style>
  <w:style w:type="character" w:styleId="67">
    <w:name w:val="page number"/>
    <w:basedOn w:val="65"/>
    <w:qFormat/>
    <w:uiPriority w:val="0"/>
    <w:rPr>
      <w:rFonts w:ascii="Arial" w:hAnsi="Arial" w:eastAsia="黑体" w:cs="Arial"/>
      <w:snapToGrid w:val="0"/>
      <w:kern w:val="0"/>
      <w:szCs w:val="21"/>
    </w:rPr>
  </w:style>
  <w:style w:type="character" w:styleId="68">
    <w:name w:val="FollowedHyperlink"/>
    <w:qFormat/>
    <w:uiPriority w:val="0"/>
    <w:rPr>
      <w:rFonts w:ascii="Arial" w:hAnsi="Arial" w:eastAsia="黑体" w:cs="Arial"/>
      <w:snapToGrid w:val="0"/>
      <w:color w:val="000000"/>
      <w:kern w:val="0"/>
      <w:sz w:val="18"/>
      <w:szCs w:val="18"/>
      <w:u w:val="none"/>
    </w:rPr>
  </w:style>
  <w:style w:type="character" w:styleId="69">
    <w:name w:val="Emphasis"/>
    <w:qFormat/>
    <w:uiPriority w:val="0"/>
    <w:rPr>
      <w:color w:val="CC0033"/>
    </w:rPr>
  </w:style>
  <w:style w:type="character" w:styleId="70">
    <w:name w:val="line number"/>
    <w:basedOn w:val="65"/>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paragraph" w:customStyle="1" w:styleId="74">
    <w:name w:val="正文1"/>
    <w:basedOn w:val="31"/>
    <w:next w:val="1"/>
    <w:qFormat/>
    <w:uiPriority w:val="0"/>
    <w:pPr>
      <w:ind w:left="0" w:leftChars="0" w:firstLine="480" w:firstLineChars="200"/>
    </w:pPr>
    <w:rPr>
      <w:rFonts w:ascii="仿宋_GB2312" w:hAnsi="Courier New" w:eastAsia="仿宋_GB2312"/>
      <w:kern w:val="28"/>
      <w:sz w:val="24"/>
    </w:rPr>
  </w:style>
  <w:style w:type="paragraph" w:styleId="75">
    <w:name w:val="List Paragraph"/>
    <w:basedOn w:val="1"/>
    <w:qFormat/>
    <w:uiPriority w:val="34"/>
    <w:pPr>
      <w:spacing w:line="360" w:lineRule="auto"/>
      <w:ind w:firstLine="200" w:firstLineChars="200"/>
    </w:pPr>
    <w:rPr>
      <w:rFonts w:eastAsia="楷体_GB2312" w:cs="Lucida Sans"/>
      <w:sz w:val="24"/>
    </w:rPr>
  </w:style>
  <w:style w:type="character" w:customStyle="1" w:styleId="76">
    <w:name w:val="标题 1 字符"/>
    <w:link w:val="3"/>
    <w:qFormat/>
    <w:uiPriority w:val="0"/>
    <w:rPr>
      <w:rFonts w:ascii="仿宋" w:hAnsi="仿宋" w:eastAsia="仿宋" w:cs="仿宋_GB2312"/>
      <w:b/>
      <w:color w:val="000000"/>
      <w:kern w:val="2"/>
      <w:sz w:val="36"/>
      <w:szCs w:val="36"/>
    </w:rPr>
  </w:style>
  <w:style w:type="character" w:customStyle="1" w:styleId="77">
    <w:name w:val="标题 2 Char"/>
    <w:qFormat/>
    <w:uiPriority w:val="0"/>
    <w:rPr>
      <w:rFonts w:ascii="Arial" w:hAnsi="Arial" w:eastAsia="黑体"/>
      <w:b/>
      <w:kern w:val="2"/>
      <w:sz w:val="32"/>
      <w:lang w:val="en-US" w:eastAsia="zh-CN"/>
    </w:rPr>
  </w:style>
  <w:style w:type="character" w:customStyle="1" w:styleId="78">
    <w:name w:val="solutionfonts"/>
    <w:qFormat/>
    <w:uiPriority w:val="0"/>
  </w:style>
  <w:style w:type="character" w:customStyle="1" w:styleId="79">
    <w:name w:val="Font Style82"/>
    <w:qFormat/>
    <w:uiPriority w:val="99"/>
    <w:rPr>
      <w:rFonts w:ascii="宋体" w:eastAsia="宋体" w:cs="宋体"/>
      <w:color w:val="000000"/>
      <w:sz w:val="14"/>
      <w:szCs w:val="14"/>
    </w:rPr>
  </w:style>
  <w:style w:type="character" w:customStyle="1" w:styleId="80">
    <w:name w:val="此正文 Char"/>
    <w:link w:val="81"/>
    <w:qFormat/>
    <w:uiPriority w:val="0"/>
    <w:rPr>
      <w:kern w:val="2"/>
      <w:sz w:val="24"/>
      <w:szCs w:val="24"/>
    </w:rPr>
  </w:style>
  <w:style w:type="paragraph" w:customStyle="1" w:styleId="81">
    <w:name w:val="此正文"/>
    <w:basedOn w:val="1"/>
    <w:link w:val="80"/>
    <w:qFormat/>
    <w:uiPriority w:val="0"/>
    <w:pPr>
      <w:adjustRightInd/>
      <w:spacing w:line="360" w:lineRule="auto"/>
      <w:ind w:firstLine="200" w:firstLineChars="200"/>
    </w:pPr>
    <w:rPr>
      <w:sz w:val="24"/>
    </w:rPr>
  </w:style>
  <w:style w:type="character" w:customStyle="1" w:styleId="82">
    <w:name w:val="Char Char10"/>
    <w:qFormat/>
    <w:uiPriority w:val="0"/>
    <w:rPr>
      <w:rFonts w:ascii="宋体" w:hAnsi="宋体"/>
      <w:kern w:val="2"/>
      <w:sz w:val="21"/>
      <w:szCs w:val="24"/>
      <w:lang w:val="en-US" w:eastAsia="zh-CN"/>
    </w:rPr>
  </w:style>
  <w:style w:type="character" w:customStyle="1" w:styleId="83">
    <w:name w:val="h Char Char"/>
    <w:qFormat/>
    <w:uiPriority w:val="0"/>
    <w:rPr>
      <w:rFonts w:eastAsia="宋体"/>
      <w:kern w:val="2"/>
      <w:sz w:val="18"/>
      <w:lang w:val="en-US" w:eastAsia="zh-CN" w:bidi="ar-SA"/>
    </w:rPr>
  </w:style>
  <w:style w:type="character" w:customStyle="1" w:styleId="84">
    <w:name w:val="Bold"/>
    <w:qFormat/>
    <w:uiPriority w:val="0"/>
    <w:rPr>
      <w:rFonts w:ascii="Arial" w:hAnsi="Arial" w:eastAsia="黑体" w:cs="Times New Roman"/>
      <w:b/>
      <w:kern w:val="2"/>
      <w:sz w:val="32"/>
      <w:szCs w:val="32"/>
      <w:lang w:val="en-US" w:eastAsia="zh-CN" w:bidi="ar-SA"/>
    </w:rPr>
  </w:style>
  <w:style w:type="character" w:customStyle="1" w:styleId="85">
    <w:name w:val="Ò³Ã¼ Char Char"/>
    <w:qFormat/>
    <w:uiPriority w:val="0"/>
    <w:rPr>
      <w:rFonts w:eastAsia="宋体"/>
      <w:kern w:val="2"/>
      <w:sz w:val="18"/>
      <w:lang w:val="en-US" w:eastAsia="zh-CN" w:bidi="ar-SA"/>
    </w:rPr>
  </w:style>
  <w:style w:type="character" w:customStyle="1" w:styleId="86">
    <w:name w:val="标准正文格式 Char"/>
    <w:qFormat/>
    <w:uiPriority w:val="0"/>
    <w:rPr>
      <w:rFonts w:ascii="宋体" w:eastAsia="仿宋_GB2312" w:cs="宋体"/>
      <w:color w:val="000000"/>
      <w:sz w:val="24"/>
      <w:lang w:val="en-US" w:eastAsia="zh-CN" w:bidi="ar-SA"/>
    </w:rPr>
  </w:style>
  <w:style w:type="character" w:customStyle="1" w:styleId="87">
    <w:name w:val="正文文本缩进 2 字符"/>
    <w:link w:val="36"/>
    <w:qFormat/>
    <w:uiPriority w:val="0"/>
    <w:rPr>
      <w:rFonts w:ascii="宋体"/>
      <w:sz w:val="28"/>
    </w:rPr>
  </w:style>
  <w:style w:type="character" w:customStyle="1" w:styleId="88">
    <w:name w:val="Char Char8"/>
    <w:qFormat/>
    <w:uiPriority w:val="0"/>
    <w:rPr>
      <w:rFonts w:eastAsia="宋体"/>
      <w:b/>
      <w:sz w:val="24"/>
      <w:lang w:val="en-GB" w:eastAsia="zh-CN"/>
    </w:rPr>
  </w:style>
  <w:style w:type="character" w:customStyle="1" w:styleId="89">
    <w:name w:val="No Spacing Char"/>
    <w:link w:val="90"/>
    <w:qFormat/>
    <w:uiPriority w:val="1"/>
    <w:rPr>
      <w:rFonts w:ascii="Calibri" w:hAnsi="Calibri"/>
      <w:sz w:val="22"/>
      <w:szCs w:val="22"/>
      <w:lang w:val="en-US" w:eastAsia="zh-CN" w:bidi="ar-SA"/>
    </w:rPr>
  </w:style>
  <w:style w:type="paragraph" w:customStyle="1" w:styleId="90">
    <w:name w:val="无间隔1"/>
    <w:link w:val="89"/>
    <w:qFormat/>
    <w:uiPriority w:val="1"/>
    <w:rPr>
      <w:rFonts w:ascii="Calibri" w:hAnsi="Calibri" w:eastAsia="宋体" w:cs="Times New Roman"/>
      <w:sz w:val="22"/>
      <w:szCs w:val="22"/>
      <w:lang w:val="en-US" w:eastAsia="zh-CN" w:bidi="ar-SA"/>
    </w:rPr>
  </w:style>
  <w:style w:type="character" w:customStyle="1" w:styleId="91">
    <w:name w:val="blue1"/>
    <w:basedOn w:val="65"/>
    <w:qFormat/>
    <w:uiPriority w:val="0"/>
    <w:rPr>
      <w:rFonts w:ascii="Arial" w:hAnsi="Arial" w:eastAsia="黑体" w:cs="Arial"/>
      <w:snapToGrid w:val="0"/>
      <w:kern w:val="0"/>
      <w:szCs w:val="21"/>
    </w:rPr>
  </w:style>
  <w:style w:type="character" w:customStyle="1" w:styleId="92">
    <w:name w:val="highlight1"/>
    <w:qFormat/>
    <w:uiPriority w:val="0"/>
    <w:rPr>
      <w:rFonts w:ascii="仿宋_GB2312" w:eastAsia="微软雅黑"/>
      <w:b/>
      <w:kern w:val="2"/>
      <w:sz w:val="23"/>
      <w:szCs w:val="23"/>
      <w:lang w:val="en-US" w:eastAsia="zh-CN" w:bidi="ar-SA"/>
    </w:rPr>
  </w:style>
  <w:style w:type="character" w:customStyle="1" w:styleId="93">
    <w:name w:val="ca-131"/>
    <w:qFormat/>
    <w:uiPriority w:val="0"/>
    <w:rPr>
      <w:rFonts w:hint="eastAsia" w:ascii="仿宋_GB2312" w:eastAsia="仿宋_GB2312"/>
      <w:b/>
      <w:bCs/>
      <w:color w:val="000000"/>
      <w:spacing w:val="-20"/>
      <w:sz w:val="24"/>
      <w:szCs w:val="24"/>
    </w:rPr>
  </w:style>
  <w:style w:type="character" w:customStyle="1" w:styleId="94">
    <w:name w:val="h3 Char"/>
    <w:qFormat/>
    <w:uiPriority w:val="0"/>
    <w:rPr>
      <w:rFonts w:eastAsia="宋体"/>
      <w:b/>
      <w:kern w:val="2"/>
      <w:sz w:val="32"/>
      <w:lang w:val="en-US" w:eastAsia="zh-CN" w:bidi="ar-SA"/>
    </w:rPr>
  </w:style>
  <w:style w:type="character" w:customStyle="1" w:styleId="95">
    <w:name w:val="Char Char12"/>
    <w:qFormat/>
    <w:uiPriority w:val="0"/>
    <w:rPr>
      <w:rFonts w:ascii="仿宋_GB2312" w:eastAsia="仿宋_GB2312"/>
      <w:b/>
      <w:bCs/>
      <w:kern w:val="2"/>
      <w:sz w:val="24"/>
      <w:szCs w:val="24"/>
      <w:lang w:val="zh-CN" w:eastAsia="zh-CN" w:bidi="ar-SA"/>
    </w:rPr>
  </w:style>
  <w:style w:type="character" w:customStyle="1" w:styleId="96">
    <w:name w:val="Comment Text Char"/>
    <w:qFormat/>
    <w:uiPriority w:val="0"/>
    <w:rPr>
      <w:rFonts w:ascii="宋体" w:hAnsi="宋体" w:eastAsia="宋体"/>
      <w:kern w:val="2"/>
      <w:sz w:val="24"/>
      <w:lang w:val="en-US" w:eastAsia="zh-CN" w:bidi="ar-SA"/>
    </w:rPr>
  </w:style>
  <w:style w:type="character" w:customStyle="1" w:styleId="97">
    <w:name w:val="批注文字 Char"/>
    <w:qFormat/>
    <w:uiPriority w:val="99"/>
    <w:rPr>
      <w:kern w:val="2"/>
      <w:sz w:val="21"/>
      <w:szCs w:val="24"/>
    </w:rPr>
  </w:style>
  <w:style w:type="character" w:customStyle="1" w:styleId="98">
    <w:name w:val="仿宋正文 Char"/>
    <w:link w:val="99"/>
    <w:qFormat/>
    <w:uiPriority w:val="0"/>
    <w:rPr>
      <w:rFonts w:ascii="仿宋_GB2312" w:eastAsia="仿宋_GB2312"/>
      <w:kern w:val="2"/>
      <w:sz w:val="24"/>
      <w:lang w:val="en-US" w:eastAsia="zh-CN" w:bidi="ar-SA"/>
    </w:rPr>
  </w:style>
  <w:style w:type="paragraph" w:customStyle="1" w:styleId="99">
    <w:name w:val="仿宋正文"/>
    <w:basedOn w:val="1"/>
    <w:link w:val="98"/>
    <w:qFormat/>
    <w:uiPriority w:val="0"/>
    <w:pPr>
      <w:adjustRightInd/>
      <w:spacing w:line="360" w:lineRule="auto"/>
      <w:ind w:firstLine="480" w:firstLineChars="200"/>
    </w:pPr>
    <w:rPr>
      <w:rFonts w:ascii="仿宋_GB2312" w:eastAsia="仿宋_GB2312"/>
      <w:sz w:val="24"/>
      <w:szCs w:val="20"/>
    </w:rPr>
  </w:style>
  <w:style w:type="character" w:customStyle="1" w:styleId="100">
    <w:name w:val="style91"/>
    <w:qFormat/>
    <w:uiPriority w:val="0"/>
    <w:rPr>
      <w:color w:val="333333"/>
    </w:rPr>
  </w:style>
  <w:style w:type="character" w:customStyle="1" w:styleId="101">
    <w:name w:val="Char Char4"/>
    <w:qFormat/>
    <w:uiPriority w:val="0"/>
    <w:rPr>
      <w:rFonts w:eastAsia="宋体"/>
      <w:b/>
      <w:sz w:val="24"/>
      <w:lang w:val="en-GB" w:eastAsia="zh-CN" w:bidi="ar-SA"/>
    </w:rPr>
  </w:style>
  <w:style w:type="character" w:customStyle="1" w:styleId="102">
    <w:name w:val="Char Char2"/>
    <w:qFormat/>
    <w:uiPriority w:val="0"/>
    <w:rPr>
      <w:rFonts w:eastAsia="宋体"/>
      <w:b/>
      <w:bCs/>
      <w:kern w:val="2"/>
      <w:sz w:val="21"/>
      <w:szCs w:val="24"/>
      <w:lang w:val="en-US" w:eastAsia="zh-CN" w:bidi="ar-SA"/>
    </w:rPr>
  </w:style>
  <w:style w:type="character" w:customStyle="1" w:styleId="103">
    <w:name w:val="正文 项目2 Char"/>
    <w:basedOn w:val="104"/>
    <w:qFormat/>
    <w:uiPriority w:val="0"/>
    <w:rPr>
      <w:rFonts w:ascii="仿宋_GB2312" w:hAnsi="仿宋_GB2312" w:eastAsia="仿宋_GB2312"/>
      <w:kern w:val="2"/>
      <w:sz w:val="24"/>
      <w:lang w:bidi="ar-SA"/>
    </w:rPr>
  </w:style>
  <w:style w:type="character" w:customStyle="1" w:styleId="104">
    <w:name w:val="正文 项目 Char"/>
    <w:qFormat/>
    <w:uiPriority w:val="0"/>
    <w:rPr>
      <w:rFonts w:ascii="仿宋_GB2312" w:hAnsi="仿宋_GB2312" w:eastAsia="仿宋_GB2312"/>
      <w:kern w:val="2"/>
      <w:sz w:val="24"/>
      <w:lang w:bidi="ar-SA"/>
    </w:rPr>
  </w:style>
  <w:style w:type="character" w:customStyle="1" w:styleId="105">
    <w:name w:val="页眉 Char1"/>
    <w:qFormat/>
    <w:uiPriority w:val="0"/>
    <w:rPr>
      <w:rFonts w:eastAsia="宋体"/>
      <w:kern w:val="2"/>
      <w:sz w:val="18"/>
      <w:szCs w:val="18"/>
      <w:lang w:val="en-US" w:eastAsia="zh-CN" w:bidi="ar-SA"/>
    </w:rPr>
  </w:style>
  <w:style w:type="character" w:customStyle="1" w:styleId="106">
    <w:name w:val="副标题 字符"/>
    <w:link w:val="46"/>
    <w:qFormat/>
    <w:uiPriority w:val="0"/>
    <w:rPr>
      <w:rFonts w:ascii="Arial" w:hAnsi="Arial" w:eastAsia="隶书"/>
      <w:b/>
      <w:bCs/>
      <w:kern w:val="28"/>
      <w:sz w:val="44"/>
      <w:szCs w:val="32"/>
      <w:lang w:val="en-US" w:eastAsia="zh-CN" w:bidi="ar-SA"/>
    </w:rPr>
  </w:style>
  <w:style w:type="character" w:customStyle="1" w:styleId="107">
    <w:name w:val="正文文本缩进 字符1"/>
    <w:link w:val="24"/>
    <w:qFormat/>
    <w:uiPriority w:val="0"/>
    <w:rPr>
      <w:rFonts w:ascii="宋体" w:hAnsi="宋体"/>
      <w:kern w:val="2"/>
      <w:sz w:val="24"/>
      <w:szCs w:val="24"/>
    </w:rPr>
  </w:style>
  <w:style w:type="character" w:customStyle="1" w:styleId="108">
    <w:name w:val="big1"/>
    <w:qFormat/>
    <w:uiPriority w:val="0"/>
    <w:rPr>
      <w:rFonts w:hint="eastAsia" w:ascii="宋体" w:hAnsi="宋体" w:eastAsia="宋体"/>
      <w:color w:val="333333"/>
      <w:sz w:val="22"/>
      <w:szCs w:val="22"/>
    </w:rPr>
  </w:style>
  <w:style w:type="character" w:customStyle="1" w:styleId="109">
    <w:name w:val="h Char Char1"/>
    <w:qFormat/>
    <w:uiPriority w:val="0"/>
    <w:rPr>
      <w:rFonts w:eastAsia="宋体"/>
      <w:kern w:val="2"/>
      <w:sz w:val="18"/>
      <w:szCs w:val="18"/>
      <w:lang w:val="en-US" w:eastAsia="zh-CN" w:bidi="ar-SA"/>
    </w:rPr>
  </w:style>
  <w:style w:type="character" w:customStyle="1" w:styleId="110">
    <w:name w:val="样式8 Char"/>
    <w:qFormat/>
    <w:uiPriority w:val="0"/>
    <w:rPr>
      <w:rFonts w:ascii="仿宋_GB2312" w:hAnsi="宋体" w:eastAsia="仿宋_GB2312"/>
      <w:b/>
      <w:bCs/>
      <w:kern w:val="2"/>
      <w:sz w:val="24"/>
      <w:szCs w:val="24"/>
    </w:rPr>
  </w:style>
  <w:style w:type="character" w:customStyle="1" w:styleId="111">
    <w:name w:val="HTML 预设格式 字符"/>
    <w:link w:val="56"/>
    <w:qFormat/>
    <w:uiPriority w:val="0"/>
    <w:rPr>
      <w:rFonts w:ascii="黑体" w:hAnsi="Courier New" w:eastAsia="黑体"/>
    </w:rPr>
  </w:style>
  <w:style w:type="character" w:customStyle="1" w:styleId="112">
    <w:name w:val="页脚 Char1"/>
    <w:qFormat/>
    <w:uiPriority w:val="0"/>
    <w:rPr>
      <w:rFonts w:eastAsia="宋体"/>
      <w:kern w:val="2"/>
      <w:sz w:val="18"/>
      <w:szCs w:val="18"/>
      <w:lang w:val="en-US" w:eastAsia="zh-CN" w:bidi="ar-SA"/>
    </w:rPr>
  </w:style>
  <w:style w:type="character" w:customStyle="1" w:styleId="113">
    <w:name w:val="myp11"/>
    <w:qFormat/>
    <w:uiPriority w:val="0"/>
    <w:rPr>
      <w:rFonts w:ascii="仿宋_GB2312" w:eastAsia="微软雅黑"/>
      <w:b/>
      <w:kern w:val="2"/>
      <w:sz w:val="32"/>
      <w:szCs w:val="32"/>
      <w:lang w:val="en-US" w:eastAsia="zh-CN" w:bidi="ar-SA"/>
    </w:rPr>
  </w:style>
  <w:style w:type="character" w:customStyle="1" w:styleId="114">
    <w:name w:val="正文文本 2 Char"/>
    <w:qFormat/>
    <w:uiPriority w:val="0"/>
    <w:rPr>
      <w:rFonts w:eastAsia="宋体"/>
      <w:kern w:val="2"/>
      <w:sz w:val="21"/>
      <w:szCs w:val="24"/>
      <w:lang w:val="en-US" w:eastAsia="zh-CN" w:bidi="ar-SA"/>
    </w:rPr>
  </w:style>
  <w:style w:type="character" w:customStyle="1" w:styleId="115">
    <w:name w:val="tw4winTerm"/>
    <w:qFormat/>
    <w:uiPriority w:val="0"/>
    <w:rPr>
      <w:color w:val="0000FF"/>
    </w:rPr>
  </w:style>
  <w:style w:type="character" w:customStyle="1" w:styleId="116">
    <w:name w:val="标题 8 字符"/>
    <w:link w:val="10"/>
    <w:qFormat/>
    <w:uiPriority w:val="0"/>
    <w:rPr>
      <w:rFonts w:ascii="Arial" w:hAnsi="Arial" w:eastAsia="黑体"/>
      <w:kern w:val="2"/>
      <w:sz w:val="24"/>
      <w:szCs w:val="24"/>
    </w:rPr>
  </w:style>
  <w:style w:type="character" w:customStyle="1" w:styleId="117">
    <w:name w:val="标题 2 Char Char"/>
    <w:qFormat/>
    <w:uiPriority w:val="0"/>
    <w:rPr>
      <w:rFonts w:ascii="楷体_GB2312" w:hAnsi="Arial" w:eastAsia="楷体_GB2312"/>
      <w:b/>
      <w:bCs/>
      <w:kern w:val="2"/>
      <w:sz w:val="24"/>
      <w:szCs w:val="32"/>
      <w:lang w:val="en-US" w:eastAsia="zh-CN" w:bidi="ar-SA"/>
    </w:rPr>
  </w:style>
  <w:style w:type="character" w:customStyle="1" w:styleId="118">
    <w:name w:val="hei16b1"/>
    <w:qFormat/>
    <w:uiPriority w:val="0"/>
    <w:rPr>
      <w:rFonts w:hint="default" w:ascii="Arial" w:hAnsi="Arial" w:cs="Arial"/>
      <w:b/>
      <w:bCs/>
      <w:color w:val="000000"/>
      <w:sz w:val="24"/>
      <w:szCs w:val="24"/>
    </w:rPr>
  </w:style>
  <w:style w:type="character" w:customStyle="1" w:styleId="119">
    <w:name w:val="Heading 7 Char_65d1fdf6-5911-492d-9dd3-885d37f08905"/>
    <w:qFormat/>
    <w:uiPriority w:val="0"/>
    <w:rPr>
      <w:rFonts w:ascii="宋体" w:hAnsi="宋体" w:eastAsia="宋体"/>
      <w:b/>
      <w:bCs/>
      <w:kern w:val="2"/>
      <w:sz w:val="24"/>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哈哈正文 Char"/>
    <w:link w:val="122"/>
    <w:qFormat/>
    <w:uiPriority w:val="0"/>
    <w:rPr>
      <w:rFonts w:ascii="宋体" w:hAnsi="宋体" w:eastAsia="宋体"/>
      <w:kern w:val="2"/>
      <w:sz w:val="24"/>
      <w:lang w:bidi="ar-SA"/>
    </w:rPr>
  </w:style>
  <w:style w:type="paragraph" w:customStyle="1" w:styleId="122">
    <w:name w:val="哈哈正文"/>
    <w:basedOn w:val="1"/>
    <w:link w:val="121"/>
    <w:qFormat/>
    <w:uiPriority w:val="0"/>
    <w:pPr>
      <w:adjustRightInd/>
      <w:spacing w:line="360" w:lineRule="auto"/>
      <w:ind w:firstLine="200" w:firstLineChars="200"/>
    </w:pPr>
    <w:rPr>
      <w:rFonts w:ascii="宋体" w:hAnsi="宋体"/>
      <w:sz w:val="24"/>
      <w:szCs w:val="20"/>
    </w:rPr>
  </w:style>
  <w:style w:type="character" w:customStyle="1" w:styleId="123">
    <w:name w:val="pt141"/>
    <w:qFormat/>
    <w:uiPriority w:val="0"/>
    <w:rPr>
      <w:color w:val="330066"/>
      <w:sz w:val="22"/>
      <w:szCs w:val="22"/>
    </w:rPr>
  </w:style>
  <w:style w:type="character" w:customStyle="1" w:styleId="124">
    <w:name w:val="普通文字 Char3"/>
    <w:qFormat/>
    <w:uiPriority w:val="0"/>
    <w:rPr>
      <w:rFonts w:ascii="宋体" w:hAnsi="Courier New" w:eastAsia="宋体"/>
      <w:kern w:val="2"/>
      <w:sz w:val="21"/>
      <w:lang w:val="en-US" w:eastAsia="zh-CN" w:bidi="ar-SA"/>
    </w:rPr>
  </w:style>
  <w:style w:type="character" w:customStyle="1" w:styleId="12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6">
    <w:name w:val="正文文本 字符"/>
    <w:link w:val="22"/>
    <w:qFormat/>
    <w:uiPriority w:val="0"/>
    <w:rPr>
      <w:rFonts w:ascii="宋体" w:hAnsi="Arial" w:eastAsia="宋体" w:cs="Arial"/>
      <w:snapToGrid w:val="0"/>
      <w:kern w:val="2"/>
      <w:sz w:val="24"/>
      <w:szCs w:val="21"/>
      <w:lang w:val="zh-CN" w:eastAsia="zh-CN" w:bidi="ar-SA"/>
    </w:rPr>
  </w:style>
  <w:style w:type="character" w:customStyle="1" w:styleId="127">
    <w:name w:val="正文2 Char"/>
    <w:qFormat/>
    <w:uiPriority w:val="0"/>
    <w:rPr>
      <w:rFonts w:eastAsia="宋体"/>
      <w:kern w:val="2"/>
      <w:sz w:val="24"/>
      <w:lang w:val="en-US" w:eastAsia="zh-CN" w:bidi="ar-SA"/>
    </w:rPr>
  </w:style>
  <w:style w:type="character" w:customStyle="1" w:styleId="128">
    <w:name w:val="普通文字 Char1"/>
    <w:qFormat/>
    <w:uiPriority w:val="0"/>
    <w:rPr>
      <w:rFonts w:ascii="宋体" w:hAnsi="Courier New" w:eastAsia="宋体"/>
      <w:kern w:val="2"/>
      <w:sz w:val="21"/>
      <w:lang w:val="en-US" w:eastAsia="zh-CN"/>
    </w:rPr>
  </w:style>
  <w:style w:type="character" w:customStyle="1" w:styleId="129">
    <w:name w:val="标题 9 字符"/>
    <w:link w:val="11"/>
    <w:qFormat/>
    <w:uiPriority w:val="0"/>
    <w:rPr>
      <w:rFonts w:ascii="Arial" w:hAnsi="Arial" w:eastAsia="黑体"/>
      <w:kern w:val="2"/>
      <w:sz w:val="21"/>
      <w:szCs w:val="21"/>
    </w:rPr>
  </w:style>
  <w:style w:type="character" w:customStyle="1" w:styleId="130">
    <w:name w:val="Header Char_a1203fb8-cbfd-4269-9475-2b9af58eb71f"/>
    <w:qFormat/>
    <w:uiPriority w:val="0"/>
    <w:rPr>
      <w:rFonts w:eastAsia="宋体"/>
      <w:kern w:val="2"/>
      <w:sz w:val="18"/>
      <w:szCs w:val="18"/>
      <w:lang w:val="en-US" w:eastAsia="zh-CN" w:bidi="ar-SA"/>
    </w:rPr>
  </w:style>
  <w:style w:type="character" w:customStyle="1" w:styleId="131">
    <w:name w:val="Footer-Even Char1"/>
    <w:qFormat/>
    <w:uiPriority w:val="0"/>
    <w:rPr>
      <w:rFonts w:eastAsia="宋体"/>
      <w:kern w:val="2"/>
      <w:sz w:val="18"/>
      <w:szCs w:val="18"/>
      <w:lang w:val="en-US" w:eastAsia="zh-CN" w:bidi="ar-SA"/>
    </w:rPr>
  </w:style>
  <w:style w:type="character" w:customStyle="1" w:styleId="132">
    <w:name w:val="unnamed31"/>
    <w:qFormat/>
    <w:uiPriority w:val="0"/>
    <w:rPr>
      <w:rFonts w:ascii="Tahoma" w:hAnsi="Tahoma" w:eastAsia="宋体"/>
      <w:b/>
      <w:kern w:val="2"/>
      <w:sz w:val="24"/>
      <w:szCs w:val="32"/>
      <w:u w:val="none"/>
      <w:lang w:val="en-US" w:eastAsia="zh-CN" w:bidi="ar-SA"/>
    </w:rPr>
  </w:style>
  <w:style w:type="character" w:customStyle="1" w:styleId="133">
    <w:name w:val="纯文本 Char Char Char"/>
    <w:qFormat/>
    <w:uiPriority w:val="0"/>
    <w:rPr>
      <w:rFonts w:ascii="宋体" w:hAnsi="Courier New" w:eastAsia="宋体"/>
      <w:kern w:val="2"/>
      <w:sz w:val="21"/>
      <w:lang w:val="en-US" w:eastAsia="zh-CN" w:bidi="ar-SA"/>
    </w:rPr>
  </w:style>
  <w:style w:type="character" w:customStyle="1" w:styleId="134">
    <w:name w:val="Body Text(ch) Char Char"/>
    <w:qFormat/>
    <w:uiPriority w:val="0"/>
    <w:rPr>
      <w:rFonts w:ascii="宋体"/>
      <w:kern w:val="2"/>
      <w:sz w:val="24"/>
      <w:szCs w:val="21"/>
      <w:lang w:val="zh-CN"/>
    </w:rPr>
  </w:style>
  <w:style w:type="character" w:customStyle="1" w:styleId="135">
    <w:name w:val="插图说明 Char"/>
    <w:qFormat/>
    <w:uiPriority w:val="0"/>
    <w:rPr>
      <w:rFonts w:eastAsia="黑体"/>
      <w:sz w:val="24"/>
      <w:lang w:val="en-US" w:eastAsia="zh-CN"/>
    </w:rPr>
  </w:style>
  <w:style w:type="character" w:customStyle="1" w:styleId="136">
    <w:name w:val="tw4winExternal"/>
    <w:qFormat/>
    <w:uiPriority w:val="0"/>
    <w:rPr>
      <w:rFonts w:ascii="Courier New" w:hAnsi="Courier New" w:cs="Courier New"/>
      <w:color w:val="808080"/>
      <w:lang w:val="en-US" w:eastAsia="zh-CN"/>
    </w:rPr>
  </w:style>
  <w:style w:type="character" w:customStyle="1" w:styleId="137">
    <w:name w:val="font21"/>
    <w:qFormat/>
    <w:uiPriority w:val="0"/>
    <w:rPr>
      <w:rFonts w:hint="eastAsia" w:ascii="宋体" w:hAnsi="宋体" w:eastAsia="宋体"/>
      <w:kern w:val="2"/>
      <w:sz w:val="28"/>
      <w:szCs w:val="28"/>
      <w:lang w:val="en-US" w:eastAsia="zh-CN" w:bidi="ar-SA"/>
    </w:rPr>
  </w:style>
  <w:style w:type="character" w:customStyle="1" w:styleId="138">
    <w:name w:val="标书正文格式 Char"/>
    <w:qFormat/>
    <w:uiPriority w:val="0"/>
    <w:rPr>
      <w:rFonts w:eastAsia="楷体_GB2312"/>
      <w:kern w:val="2"/>
      <w:sz w:val="24"/>
      <w:szCs w:val="24"/>
      <w:lang w:bidi="ar-SA"/>
    </w:rPr>
  </w:style>
  <w:style w:type="character" w:customStyle="1" w:styleId="139">
    <w:name w:val="正文文本首行缩进 字符"/>
    <w:link w:val="60"/>
    <w:qFormat/>
    <w:uiPriority w:val="0"/>
    <w:rPr>
      <w:rFonts w:ascii="宋体"/>
      <w:kern w:val="2"/>
      <w:sz w:val="24"/>
      <w:lang w:val="zh-CN"/>
    </w:rPr>
  </w:style>
  <w:style w:type="character" w:customStyle="1" w:styleId="140">
    <w:name w:val="javascript"/>
    <w:qFormat/>
    <w:uiPriority w:val="0"/>
  </w:style>
  <w:style w:type="character" w:customStyle="1" w:styleId="141">
    <w:name w:val="Balloon Text Char"/>
    <w:qFormat/>
    <w:uiPriority w:val="0"/>
    <w:rPr>
      <w:rFonts w:eastAsia="宋体"/>
      <w:kern w:val="2"/>
      <w:sz w:val="18"/>
      <w:szCs w:val="18"/>
      <w:lang w:val="en-US" w:eastAsia="zh-CN" w:bidi="ar-SA"/>
    </w:rPr>
  </w:style>
  <w:style w:type="character" w:customStyle="1" w:styleId="142">
    <w:name w:val="Char Char5"/>
    <w:qFormat/>
    <w:uiPriority w:val="0"/>
    <w:rPr>
      <w:rFonts w:ascii="宋体" w:hAnsi="Courier New" w:eastAsia="宋体"/>
      <w:kern w:val="2"/>
      <w:sz w:val="21"/>
      <w:lang w:val="en-US" w:eastAsia="zh-CN"/>
    </w:rPr>
  </w:style>
  <w:style w:type="character" w:customStyle="1" w:styleId="143">
    <w:name w:val="Char Char"/>
    <w:qFormat/>
    <w:uiPriority w:val="0"/>
    <w:rPr>
      <w:rFonts w:ascii="宋体" w:hAnsi="Courier New" w:eastAsia="宋体"/>
      <w:kern w:val="2"/>
      <w:sz w:val="21"/>
      <w:lang w:val="en-US" w:eastAsia="zh-CN" w:bidi="ar-SA"/>
    </w:rPr>
  </w:style>
  <w:style w:type="character" w:customStyle="1" w:styleId="144">
    <w:name w:val="mdeck"/>
    <w:qFormat/>
    <w:uiPriority w:val="0"/>
    <w:rPr>
      <w:rFonts w:ascii="仿宋_GB2312" w:eastAsia="微软雅黑"/>
      <w:b/>
      <w:kern w:val="2"/>
      <w:sz w:val="32"/>
      <w:szCs w:val="32"/>
      <w:lang w:val="en-US" w:eastAsia="zh-CN" w:bidi="ar-SA"/>
    </w:rPr>
  </w:style>
  <w:style w:type="character" w:customStyle="1" w:styleId="145">
    <w:name w:val="content"/>
    <w:qFormat/>
    <w:uiPriority w:val="0"/>
  </w:style>
  <w:style w:type="character" w:customStyle="1" w:styleId="146">
    <w:name w:val="Char Char3"/>
    <w:qFormat/>
    <w:uiPriority w:val="0"/>
    <w:rPr>
      <w:rFonts w:eastAsia="宋体"/>
      <w:kern w:val="2"/>
      <w:sz w:val="21"/>
      <w:szCs w:val="24"/>
      <w:lang w:val="en-US" w:eastAsia="zh-CN" w:bidi="ar-SA"/>
    </w:rPr>
  </w:style>
  <w:style w:type="character" w:customStyle="1" w:styleId="147">
    <w:name w:val="Char Char81"/>
    <w:qFormat/>
    <w:uiPriority w:val="6"/>
    <w:rPr>
      <w:rFonts w:eastAsia="宋体"/>
      <w:b/>
      <w:sz w:val="24"/>
      <w:lang w:val="en-GB" w:eastAsia="zh-CN"/>
    </w:rPr>
  </w:style>
  <w:style w:type="character" w:customStyle="1" w:styleId="148">
    <w:name w:val="页眉 Char"/>
    <w:qFormat/>
    <w:uiPriority w:val="99"/>
    <w:rPr>
      <w:rFonts w:eastAsia="仿宋_GB2312"/>
      <w:kern w:val="2"/>
      <w:sz w:val="18"/>
      <w:lang w:val="en-US" w:eastAsia="zh-CN"/>
    </w:rPr>
  </w:style>
  <w:style w:type="character" w:customStyle="1" w:styleId="149">
    <w:name w:val="b11_01b Char"/>
    <w:link w:val="150"/>
    <w:qFormat/>
    <w:uiPriority w:val="0"/>
    <w:rPr>
      <w:rFonts w:ascii="Verdana" w:hAnsi="Verdana"/>
      <w:b/>
      <w:bCs/>
      <w:color w:val="4A82CA"/>
      <w:sz w:val="17"/>
      <w:szCs w:val="17"/>
    </w:rPr>
  </w:style>
  <w:style w:type="paragraph" w:customStyle="1" w:styleId="150">
    <w:name w:val="b11_01b"/>
    <w:basedOn w:val="1"/>
    <w:next w:val="1"/>
    <w:link w:val="1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51">
    <w:name w:val="标题4-dyf Char"/>
    <w:link w:val="152"/>
    <w:qFormat/>
    <w:uiPriority w:val="0"/>
    <w:rPr>
      <w:rFonts w:ascii="Cambria" w:hAnsi="Cambria"/>
      <w:b/>
      <w:bCs/>
      <w:color w:val="000000"/>
      <w:kern w:val="2"/>
      <w:sz w:val="21"/>
      <w:szCs w:val="21"/>
    </w:rPr>
  </w:style>
  <w:style w:type="paragraph" w:customStyle="1" w:styleId="152">
    <w:name w:val="标题4-dyf"/>
    <w:basedOn w:val="5"/>
    <w:link w:val="151"/>
    <w:qFormat/>
    <w:uiPriority w:val="0"/>
    <w:pPr>
      <w:numPr>
        <w:ilvl w:val="0"/>
        <w:numId w:val="0"/>
      </w:numPr>
      <w:tabs>
        <w:tab w:val="clear" w:pos="864"/>
      </w:tabs>
      <w:adjustRightInd/>
      <w:spacing w:line="376" w:lineRule="atLeast"/>
      <w:ind w:left="851" w:hanging="851"/>
    </w:pPr>
    <w:rPr>
      <w:rFonts w:ascii="Cambria" w:hAnsi="Cambria" w:eastAsia="宋体"/>
      <w:color w:val="000000"/>
      <w:sz w:val="21"/>
      <w:szCs w:val="21"/>
    </w:rPr>
  </w:style>
  <w:style w:type="character" w:customStyle="1" w:styleId="153">
    <w:name w:val="批注主题 Char"/>
    <w:qFormat/>
    <w:uiPriority w:val="0"/>
    <w:rPr>
      <w:rFonts w:eastAsia="宋体"/>
      <w:b/>
      <w:bCs/>
      <w:kern w:val="2"/>
      <w:sz w:val="21"/>
      <w:szCs w:val="24"/>
      <w:lang w:val="en-US" w:eastAsia="zh-CN" w:bidi="ar-SA"/>
    </w:rPr>
  </w:style>
  <w:style w:type="character" w:customStyle="1" w:styleId="15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5">
    <w:name w:val="标题 3 Char2"/>
    <w:qFormat/>
    <w:uiPriority w:val="0"/>
    <w:rPr>
      <w:rFonts w:eastAsia="宋体"/>
      <w:b/>
      <w:bCs/>
      <w:kern w:val="2"/>
      <w:sz w:val="32"/>
      <w:szCs w:val="32"/>
      <w:lang w:val="en-US" w:eastAsia="zh-CN" w:bidi="ar-SA"/>
    </w:rPr>
  </w:style>
  <w:style w:type="character" w:customStyle="1" w:styleId="156">
    <w:name w:val="gray6"/>
    <w:basedOn w:val="65"/>
    <w:qFormat/>
    <w:uiPriority w:val="0"/>
    <w:rPr>
      <w:rFonts w:ascii="Arial" w:hAnsi="Arial" w:eastAsia="黑体" w:cs="Arial"/>
      <w:snapToGrid w:val="0"/>
      <w:kern w:val="0"/>
      <w:szCs w:val="21"/>
    </w:rPr>
  </w:style>
  <w:style w:type="character" w:customStyle="1" w:styleId="157">
    <w:name w:val="正文首行缩进两字 Char"/>
    <w:qFormat/>
    <w:uiPriority w:val="0"/>
    <w:rPr>
      <w:sz w:val="24"/>
      <w:szCs w:val="24"/>
      <w:lang w:val="en-US" w:eastAsia="zh-CN" w:bidi="ar-SA"/>
    </w:rPr>
  </w:style>
  <w:style w:type="character" w:customStyle="1" w:styleId="158">
    <w:name w:val="Char Char51"/>
    <w:qFormat/>
    <w:uiPriority w:val="0"/>
    <w:rPr>
      <w:rFonts w:ascii="宋体" w:hAnsi="Courier New" w:eastAsia="宋体"/>
      <w:kern w:val="2"/>
      <w:sz w:val="21"/>
      <w:lang w:val="en-US" w:eastAsia="zh-CN"/>
    </w:rPr>
  </w:style>
  <w:style w:type="character" w:customStyle="1" w:styleId="159">
    <w:name w:val="带编号样式 Char"/>
    <w:qFormat/>
    <w:uiPriority w:val="0"/>
    <w:rPr>
      <w:rFonts w:ascii="仿宋_GB2312" w:eastAsia="仿宋_GB2312"/>
      <w:color w:val="000000"/>
      <w:sz w:val="24"/>
      <w:lang w:bidi="ar-SA"/>
    </w:rPr>
  </w:style>
  <w:style w:type="character" w:customStyle="1" w:styleId="160">
    <w:name w:val="Footer-Even Char"/>
    <w:qFormat/>
    <w:uiPriority w:val="0"/>
    <w:rPr>
      <w:rFonts w:eastAsia="宋体"/>
      <w:kern w:val="2"/>
      <w:sz w:val="18"/>
      <w:lang w:val="en-US" w:eastAsia="zh-CN" w:bidi="ar-SA"/>
    </w:rPr>
  </w:style>
  <w:style w:type="character" w:customStyle="1" w:styleId="161">
    <w:name w:val="样式4 Char"/>
    <w:qFormat/>
    <w:uiPriority w:val="0"/>
    <w:rPr>
      <w:rFonts w:ascii="仿宋_GB2312" w:hAnsi="仿宋" w:eastAsia="仿宋_GB2312"/>
      <w:b/>
      <w:kern w:val="2"/>
      <w:sz w:val="32"/>
      <w:szCs w:val="32"/>
      <w:lang w:bidi="ar-SA"/>
    </w:rPr>
  </w:style>
  <w:style w:type="character" w:customStyle="1" w:styleId="162">
    <w:name w:val="样式 标题 4h4H4Fab-4T5Ref Heading 1rh1Heading sqlsect 1.2.3.... Char"/>
    <w:link w:val="163"/>
    <w:qFormat/>
    <w:uiPriority w:val="0"/>
    <w:rPr>
      <w:rFonts w:ascii="微软雅黑" w:hAnsi="微软雅黑" w:eastAsia="微软雅黑"/>
      <w:b/>
      <w:bCs/>
      <w:kern w:val="2"/>
      <w:sz w:val="24"/>
      <w:szCs w:val="28"/>
    </w:rPr>
  </w:style>
  <w:style w:type="paragraph" w:customStyle="1" w:styleId="163">
    <w:name w:val="样式 标题 4h4H4Fab-4T5Ref Heading 1rh1Heading sqlsect 1.2.3...."/>
    <w:basedOn w:val="5"/>
    <w:link w:val="162"/>
    <w:qFormat/>
    <w:uiPriority w:val="0"/>
    <w:pPr>
      <w:numPr>
        <w:ilvl w:val="0"/>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4">
    <w:name w:val="dandyren_title1"/>
    <w:qFormat/>
    <w:uiPriority w:val="0"/>
    <w:rPr>
      <w:b/>
      <w:bCs/>
      <w:color w:val="FF6633"/>
      <w:sz w:val="18"/>
      <w:szCs w:val="18"/>
    </w:rPr>
  </w:style>
  <w:style w:type="character" w:customStyle="1" w:styleId="165">
    <w:name w:val="普通文字 Char Char1"/>
    <w:qFormat/>
    <w:uiPriority w:val="0"/>
    <w:rPr>
      <w:rFonts w:ascii="宋体" w:hAnsi="Courier New"/>
      <w:kern w:val="2"/>
      <w:sz w:val="21"/>
    </w:rPr>
  </w:style>
  <w:style w:type="character" w:customStyle="1" w:styleId="166">
    <w:name w:val="PI Char"/>
    <w:qFormat/>
    <w:uiPriority w:val="0"/>
    <w:rPr>
      <w:rFonts w:ascii="宋体" w:hAnsi="宋体" w:eastAsia="宋体"/>
      <w:kern w:val="2"/>
      <w:sz w:val="24"/>
      <w:szCs w:val="24"/>
      <w:lang w:val="en-US" w:eastAsia="zh-CN" w:bidi="ar-SA"/>
    </w:rPr>
  </w:style>
  <w:style w:type="character" w:customStyle="1" w:styleId="167">
    <w:name w:val="Char Char11"/>
    <w:qFormat/>
    <w:uiPriority w:val="0"/>
    <w:rPr>
      <w:rFonts w:ascii="宋体" w:hAnsi="宋体" w:eastAsia="宋体"/>
      <w:b/>
      <w:kern w:val="2"/>
      <w:sz w:val="24"/>
      <w:szCs w:val="24"/>
      <w:lang w:val="en-US" w:eastAsia="zh-CN" w:bidi="ar-SA"/>
    </w:rPr>
  </w:style>
  <w:style w:type="character" w:customStyle="1" w:styleId="16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9">
    <w:name w:val="Document Map Char"/>
    <w:qFormat/>
    <w:uiPriority w:val="0"/>
    <w:rPr>
      <w:rFonts w:eastAsia="宋体"/>
      <w:kern w:val="2"/>
      <w:sz w:val="21"/>
      <w:szCs w:val="24"/>
      <w:lang w:val="en-US" w:eastAsia="zh-CN" w:bidi="ar-SA"/>
    </w:rPr>
  </w:style>
  <w:style w:type="character" w:customStyle="1" w:styleId="170">
    <w:name w:val="正文文本缩进 Char"/>
    <w:qFormat/>
    <w:uiPriority w:val="0"/>
    <w:rPr>
      <w:rFonts w:ascii="宋体" w:hAnsi="宋体"/>
      <w:kern w:val="2"/>
      <w:sz w:val="24"/>
      <w:szCs w:val="24"/>
    </w:rPr>
  </w:style>
  <w:style w:type="character" w:customStyle="1" w:styleId="171">
    <w:name w:val="文本正文 Char Char"/>
    <w:qFormat/>
    <w:uiPriority w:val="0"/>
    <w:rPr>
      <w:sz w:val="24"/>
      <w:lang w:bidi="ar-SA"/>
    </w:rPr>
  </w:style>
  <w:style w:type="character" w:customStyle="1" w:styleId="172">
    <w:name w:val="样式7 Char"/>
    <w:qFormat/>
    <w:uiPriority w:val="0"/>
    <w:rPr>
      <w:rFonts w:ascii="仿宋_GB2312" w:hAnsi="仿宋" w:eastAsia="仿宋_GB2312"/>
      <w:b/>
      <w:kern w:val="2"/>
      <w:sz w:val="24"/>
      <w:szCs w:val="24"/>
    </w:rPr>
  </w:style>
  <w:style w:type="character" w:customStyle="1" w:styleId="173">
    <w:name w:val="样式3 Char"/>
    <w:basedOn w:val="174"/>
    <w:qFormat/>
    <w:uiPriority w:val="0"/>
    <w:rPr>
      <w:rFonts w:ascii="仿宋_GB2312" w:hAnsi="仿宋" w:eastAsia="仿宋_GB2312" w:cs="仿宋_GB2312"/>
      <w:sz w:val="32"/>
      <w:szCs w:val="30"/>
      <w:lang w:val="zh-CN"/>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二级标题 Char Char"/>
    <w:qFormat/>
    <w:uiPriority w:val="0"/>
    <w:rPr>
      <w:rFonts w:ascii="宋体" w:hAnsi="宋体" w:eastAsia="宋体"/>
      <w:b/>
      <w:snapToGrid w:val="0"/>
      <w:kern w:val="2"/>
      <w:sz w:val="24"/>
      <w:szCs w:val="24"/>
      <w:lang w:val="en-US" w:eastAsia="zh-CN" w:bidi="ar-SA"/>
    </w:rPr>
  </w:style>
  <w:style w:type="character" w:customStyle="1" w:styleId="176">
    <w:name w:val="Table Text Char1"/>
    <w:qFormat/>
    <w:uiPriority w:val="0"/>
    <w:rPr>
      <w:rFonts w:eastAsia="宋体"/>
      <w:sz w:val="24"/>
      <w:szCs w:val="24"/>
      <w:lang w:val="en-US" w:eastAsia="zh-CN" w:bidi="ar-SA"/>
    </w:rPr>
  </w:style>
  <w:style w:type="character" w:customStyle="1" w:styleId="177">
    <w:name w:val="shadow11"/>
    <w:qFormat/>
    <w:uiPriority w:val="0"/>
    <w:rPr>
      <w:color w:val="000000"/>
      <w:sz w:val="21"/>
    </w:rPr>
  </w:style>
  <w:style w:type="character" w:customStyle="1" w:styleId="178">
    <w:name w:val="HTML 地址 字符"/>
    <w:link w:val="29"/>
    <w:qFormat/>
    <w:uiPriority w:val="0"/>
    <w:rPr>
      <w:rFonts w:ascii="宋体" w:hAnsi="宋体"/>
      <w:i/>
      <w:iCs/>
      <w:sz w:val="24"/>
      <w:szCs w:val="24"/>
    </w:rPr>
  </w:style>
  <w:style w:type="character" w:customStyle="1" w:styleId="179">
    <w:name w:val="Char Char21"/>
    <w:qFormat/>
    <w:uiPriority w:val="0"/>
    <w:rPr>
      <w:rFonts w:eastAsia="宋体"/>
      <w:b/>
      <w:bCs/>
      <w:kern w:val="2"/>
      <w:sz w:val="21"/>
      <w:szCs w:val="24"/>
      <w:lang w:val="en-US" w:eastAsia="zh-CN" w:bidi="ar-SA"/>
    </w:rPr>
  </w:style>
  <w:style w:type="character" w:customStyle="1" w:styleId="180">
    <w:name w:val="标题 5 字符"/>
    <w:link w:val="7"/>
    <w:qFormat/>
    <w:uiPriority w:val="0"/>
    <w:rPr>
      <w:b/>
      <w:bCs/>
      <w:kern w:val="2"/>
      <w:sz w:val="28"/>
      <w:szCs w:val="28"/>
    </w:rPr>
  </w:style>
  <w:style w:type="character" w:customStyle="1" w:styleId="181">
    <w:name w:val="h3 Char1"/>
    <w:qFormat/>
    <w:uiPriority w:val="0"/>
    <w:rPr>
      <w:rFonts w:eastAsia="宋体"/>
      <w:b/>
      <w:bCs/>
      <w:kern w:val="2"/>
      <w:sz w:val="32"/>
      <w:szCs w:val="32"/>
      <w:lang w:bidi="ar-SA"/>
    </w:rPr>
  </w:style>
  <w:style w:type="character" w:customStyle="1" w:styleId="182">
    <w:name w:val="FA正文 Char Char"/>
    <w:qFormat/>
    <w:uiPriority w:val="0"/>
    <w:rPr>
      <w:rFonts w:hAnsi="宋体"/>
      <w:kern w:val="2"/>
      <w:sz w:val="24"/>
      <w:lang w:bidi="ar-SA"/>
    </w:rPr>
  </w:style>
  <w:style w:type="character" w:customStyle="1" w:styleId="183">
    <w:name w:val="首行缩进 Char"/>
    <w:qFormat/>
    <w:uiPriority w:val="0"/>
    <w:rPr>
      <w:rFonts w:ascii="宋体" w:eastAsia="宋体"/>
      <w:kern w:val="2"/>
      <w:sz w:val="24"/>
      <w:lang w:val="en-US" w:eastAsia="zh-CN" w:bidi="ar-SA"/>
    </w:rPr>
  </w:style>
  <w:style w:type="character" w:customStyle="1" w:styleId="184">
    <w:name w:val="Char Char7"/>
    <w:qFormat/>
    <w:uiPriority w:val="0"/>
    <w:rPr>
      <w:rFonts w:eastAsia="宋体"/>
      <w:kern w:val="2"/>
      <w:sz w:val="21"/>
      <w:szCs w:val="24"/>
      <w:lang w:val="en-US" w:eastAsia="zh-CN" w:bidi="ar-SA"/>
    </w:rPr>
  </w:style>
  <w:style w:type="character" w:customStyle="1" w:styleId="185">
    <w:name w:val="hui"/>
    <w:basedOn w:val="65"/>
    <w:qFormat/>
    <w:uiPriority w:val="0"/>
    <w:rPr>
      <w:rFonts w:ascii="Arial" w:hAnsi="Arial" w:eastAsia="黑体" w:cs="Arial"/>
      <w:snapToGrid w:val="0"/>
      <w:kern w:val="0"/>
      <w:szCs w:val="21"/>
    </w:rPr>
  </w:style>
  <w:style w:type="character" w:customStyle="1" w:styleId="186">
    <w:name w:val="正文缩进 Char"/>
    <w:qFormat/>
    <w:uiPriority w:val="0"/>
    <w:rPr>
      <w:rFonts w:eastAsia="宋体"/>
      <w:kern w:val="2"/>
      <w:sz w:val="21"/>
      <w:lang w:val="en-US" w:eastAsia="zh-CN"/>
    </w:rPr>
  </w:style>
  <w:style w:type="character" w:customStyle="1" w:styleId="187">
    <w:name w:val="正文1 Char"/>
    <w:qFormat/>
    <w:uiPriority w:val="0"/>
    <w:rPr>
      <w:rFonts w:ascii="宋体" w:eastAsia="宋体"/>
      <w:snapToGrid w:val="0"/>
      <w:color w:val="000000"/>
      <w:kern w:val="28"/>
      <w:sz w:val="28"/>
      <w:lang w:val="en-US" w:eastAsia="zh-CN" w:bidi="ar-SA"/>
    </w:rPr>
  </w:style>
  <w:style w:type="character" w:customStyle="1" w:styleId="188">
    <w:name w:val="Char Char61"/>
    <w:qFormat/>
    <w:uiPriority w:val="0"/>
    <w:rPr>
      <w:rFonts w:eastAsia="宋体"/>
      <w:kern w:val="2"/>
      <w:sz w:val="21"/>
      <w:szCs w:val="24"/>
      <w:lang w:val="en-US" w:eastAsia="zh-CN" w:bidi="ar-SA"/>
    </w:rPr>
  </w:style>
  <w:style w:type="character" w:customStyle="1" w:styleId="189">
    <w:name w:val="正文文本 3 字符"/>
    <w:link w:val="21"/>
    <w:qFormat/>
    <w:uiPriority w:val="0"/>
    <w:rPr>
      <w:kern w:val="2"/>
      <w:sz w:val="21"/>
    </w:rPr>
  </w:style>
  <w:style w:type="character" w:customStyle="1" w:styleId="190">
    <w:name w:val="message1"/>
    <w:qFormat/>
    <w:uiPriority w:val="0"/>
    <w:rPr>
      <w:rFonts w:hint="default" w:ascii="Tahoma" w:hAnsi="Tahoma" w:cs="Tahoma"/>
      <w:sz w:val="18"/>
      <w:szCs w:val="18"/>
    </w:rPr>
  </w:style>
  <w:style w:type="character" w:customStyle="1" w:styleId="191">
    <w:name w:val="Heading 2 Hidden Char"/>
    <w:qFormat/>
    <w:uiPriority w:val="0"/>
    <w:rPr>
      <w:rFonts w:ascii="仿宋_GB2312" w:eastAsia="仿宋_GB2312"/>
      <w:b/>
      <w:bCs/>
      <w:kern w:val="2"/>
      <w:sz w:val="24"/>
      <w:szCs w:val="24"/>
      <w:lang w:val="zh-CN" w:eastAsia="zh-CN" w:bidi="ar-SA"/>
    </w:rPr>
  </w:style>
  <w:style w:type="character" w:customStyle="1" w:styleId="192">
    <w:name w:val="DO_NOT_TRANSLATE"/>
    <w:qFormat/>
    <w:uiPriority w:val="0"/>
    <w:rPr>
      <w:rFonts w:ascii="Courier New" w:hAnsi="Courier New" w:cs="Courier New"/>
      <w:color w:val="800000"/>
      <w:lang w:val="en-US" w:eastAsia="zh-CN"/>
    </w:rPr>
  </w:style>
  <w:style w:type="character" w:customStyle="1" w:styleId="193">
    <w:name w:val="unnamed11"/>
    <w:qFormat/>
    <w:uiPriority w:val="0"/>
    <w:rPr>
      <w:sz w:val="20"/>
      <w:szCs w:val="20"/>
    </w:rPr>
  </w:style>
  <w:style w:type="character" w:customStyle="1" w:styleId="194">
    <w:name w:val="tw4winInternal"/>
    <w:qFormat/>
    <w:uiPriority w:val="0"/>
    <w:rPr>
      <w:rFonts w:ascii="Courier New" w:hAnsi="Courier New" w:cs="Courier New"/>
      <w:color w:val="FF0000"/>
      <w:lang w:val="en-US" w:eastAsia="zh-CN"/>
    </w:rPr>
  </w:style>
  <w:style w:type="character" w:customStyle="1" w:styleId="195">
    <w:name w:val="正文（缩进2汉字） Char"/>
    <w:link w:val="196"/>
    <w:qFormat/>
    <w:uiPriority w:val="0"/>
    <w:rPr>
      <w:rFonts w:ascii="宋体"/>
    </w:rPr>
  </w:style>
  <w:style w:type="paragraph" w:customStyle="1" w:styleId="196">
    <w:name w:val="正文（缩进2汉字）"/>
    <w:basedOn w:val="1"/>
    <w:link w:val="19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7">
    <w:name w:val="页脚 Char"/>
    <w:qFormat/>
    <w:uiPriority w:val="99"/>
    <w:rPr>
      <w:rFonts w:eastAsia="仿宋_GB2312"/>
      <w:kern w:val="2"/>
      <w:sz w:val="18"/>
      <w:lang w:val="en-US" w:eastAsia="zh-CN"/>
    </w:rPr>
  </w:style>
  <w:style w:type="character" w:customStyle="1" w:styleId="198">
    <w:name w:val="正文文本缩进 3 字符"/>
    <w:link w:val="52"/>
    <w:qFormat/>
    <w:uiPriority w:val="0"/>
    <w:rPr>
      <w:kern w:val="2"/>
      <w:sz w:val="24"/>
    </w:rPr>
  </w:style>
  <w:style w:type="character" w:customStyle="1" w:styleId="199">
    <w:name w:val="正文缩进 Char1"/>
    <w:qFormat/>
    <w:uiPriority w:val="0"/>
    <w:rPr>
      <w:rFonts w:ascii="宋体" w:eastAsia="宋体"/>
      <w:snapToGrid w:val="0"/>
      <w:color w:val="000000"/>
      <w:kern w:val="28"/>
      <w:sz w:val="28"/>
      <w:lang w:val="en-US" w:eastAsia="zh-CN" w:bidi="ar-SA"/>
    </w:rPr>
  </w:style>
  <w:style w:type="character" w:customStyle="1" w:styleId="200">
    <w:name w:val="正文文本 Char"/>
    <w:qFormat/>
    <w:uiPriority w:val="0"/>
    <w:rPr>
      <w:rFonts w:eastAsia="宋体"/>
      <w:kern w:val="2"/>
      <w:sz w:val="24"/>
      <w:szCs w:val="24"/>
      <w:lang w:val="en-US" w:eastAsia="zh-CN" w:bidi="ar-SA"/>
    </w:rPr>
  </w:style>
  <w:style w:type="character" w:customStyle="1" w:styleId="201">
    <w:name w:val="style36"/>
    <w:basedOn w:val="65"/>
    <w:qFormat/>
    <w:uiPriority w:val="0"/>
    <w:rPr>
      <w:rFonts w:ascii="Arial" w:hAnsi="Arial" w:eastAsia="黑体" w:cs="Arial"/>
      <w:snapToGrid w:val="0"/>
      <w:kern w:val="0"/>
      <w:szCs w:val="21"/>
    </w:rPr>
  </w:style>
  <w:style w:type="character" w:customStyle="1" w:styleId="202">
    <w:name w:val="hui3"/>
    <w:qFormat/>
    <w:uiPriority w:val="0"/>
    <w:rPr>
      <w:color w:val="333333"/>
    </w:rPr>
  </w:style>
  <w:style w:type="character" w:customStyle="1" w:styleId="203">
    <w:name w:val="方案正文 Char"/>
    <w:qFormat/>
    <w:uiPriority w:val="0"/>
    <w:rPr>
      <w:rFonts w:ascii="仿宋_GB2312" w:eastAsia="仿宋_GB2312"/>
      <w:b/>
      <w:color w:val="000000"/>
      <w:kern w:val="2"/>
      <w:sz w:val="24"/>
      <w:lang w:val="en-US" w:eastAsia="zh-CN" w:bidi="ar-SA"/>
    </w:rPr>
  </w:style>
  <w:style w:type="character" w:customStyle="1" w:styleId="204">
    <w:name w:val="apple-converted-space"/>
    <w:qFormat/>
    <w:uiPriority w:val="0"/>
  </w:style>
  <w:style w:type="character" w:customStyle="1" w:styleId="205">
    <w:name w:val="文档结构图 Char"/>
    <w:qFormat/>
    <w:uiPriority w:val="0"/>
    <w:rPr>
      <w:rFonts w:eastAsia="宋体"/>
      <w:kern w:val="2"/>
      <w:sz w:val="21"/>
      <w:szCs w:val="24"/>
      <w:lang w:val="en-US" w:eastAsia="zh-CN" w:bidi="ar-SA"/>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dectext1"/>
    <w:qFormat/>
    <w:uiPriority w:val="0"/>
    <w:rPr>
      <w:rFonts w:ascii="宋体" w:hAnsi="宋体" w:eastAsia="宋体"/>
      <w:color w:val="333333"/>
      <w:sz w:val="21"/>
      <w:szCs w:val="21"/>
      <w:u w:val="none"/>
    </w:rPr>
  </w:style>
  <w:style w:type="character" w:customStyle="1" w:styleId="208">
    <w:name w:val="t21"/>
    <w:qFormat/>
    <w:uiPriority w:val="0"/>
    <w:rPr>
      <w:rFonts w:ascii="仿宋_GB2312" w:eastAsia="微软雅黑"/>
      <w:b/>
      <w:kern w:val="2"/>
      <w:sz w:val="23"/>
      <w:szCs w:val="23"/>
      <w:lang w:val="en-US" w:eastAsia="zh-CN" w:bidi="ar-SA"/>
    </w:rPr>
  </w:style>
  <w:style w:type="character" w:customStyle="1" w:styleId="209">
    <w:name w:val="副标题 Char1"/>
    <w:qFormat/>
    <w:uiPriority w:val="0"/>
    <w:rPr>
      <w:rFonts w:ascii="Cambria" w:hAnsi="Cambria" w:eastAsia="宋体" w:cs="Times New Roman"/>
      <w:b/>
      <w:bCs/>
      <w:snapToGrid w:val="0"/>
      <w:kern w:val="28"/>
      <w:sz w:val="32"/>
      <w:szCs w:val="32"/>
    </w:rPr>
  </w:style>
  <w:style w:type="character" w:customStyle="1" w:styleId="210">
    <w:name w:val="px14"/>
    <w:qFormat/>
    <w:uiPriority w:val="0"/>
    <w:rPr>
      <w:rFonts w:ascii="仿宋_GB2312" w:eastAsia="微软雅黑" w:cs="Times New Roman"/>
      <w:b/>
      <w:kern w:val="2"/>
      <w:sz w:val="32"/>
      <w:szCs w:val="32"/>
      <w:lang w:val="en-US" w:eastAsia="zh-CN" w:bidi="ar-SA"/>
    </w:rPr>
  </w:style>
  <w:style w:type="character" w:customStyle="1" w:styleId="211">
    <w:name w:val="标题 7 字符"/>
    <w:link w:val="9"/>
    <w:qFormat/>
    <w:uiPriority w:val="0"/>
    <w:rPr>
      <w:b/>
      <w:bCs/>
      <w:kern w:val="2"/>
      <w:sz w:val="24"/>
      <w:szCs w:val="24"/>
    </w:rPr>
  </w:style>
  <w:style w:type="character" w:customStyle="1" w:styleId="212">
    <w:name w:val="Normal Indent Char Char"/>
    <w:qFormat/>
    <w:uiPriority w:val="0"/>
    <w:rPr>
      <w:rFonts w:eastAsia="宋体"/>
      <w:kern w:val="2"/>
      <w:sz w:val="21"/>
      <w:lang w:val="en-US" w:eastAsia="zh-CN" w:bidi="ar-SA"/>
    </w:rPr>
  </w:style>
  <w:style w:type="character" w:customStyle="1" w:styleId="213">
    <w:name w:val="f141"/>
    <w:qFormat/>
    <w:uiPriority w:val="0"/>
    <w:rPr>
      <w:rFonts w:ascii="Tahoma" w:hAnsi="Tahoma" w:eastAsia="宋体"/>
      <w:b/>
      <w:kern w:val="2"/>
      <w:sz w:val="21"/>
      <w:szCs w:val="21"/>
      <w:lang w:val="en-US" w:eastAsia="zh-CN" w:bidi="ar-SA"/>
    </w:rPr>
  </w:style>
  <w:style w:type="character" w:customStyle="1" w:styleId="214">
    <w:name w:val="日期 字符"/>
    <w:link w:val="33"/>
    <w:qFormat/>
    <w:uiPriority w:val="0"/>
    <w:rPr>
      <w:rFonts w:ascii="宋体"/>
      <w:kern w:val="2"/>
      <w:sz w:val="24"/>
      <w:szCs w:val="21"/>
      <w:lang w:val="zh-CN"/>
    </w:rPr>
  </w:style>
  <w:style w:type="character" w:customStyle="1" w:styleId="215">
    <w:name w:val="myp1111"/>
    <w:qFormat/>
    <w:uiPriority w:val="0"/>
    <w:rPr>
      <w:rFonts w:hint="default" w:ascii="ˎ̥" w:hAnsi="ˎ̥"/>
      <w:color w:val="000000"/>
      <w:sz w:val="20"/>
      <w:szCs w:val="20"/>
      <w:u w:val="none"/>
    </w:rPr>
  </w:style>
  <w:style w:type="character" w:customStyle="1" w:styleId="216">
    <w:name w:val="称呼 字符"/>
    <w:link w:val="20"/>
    <w:qFormat/>
    <w:uiPriority w:val="0"/>
    <w:rPr>
      <w:rFonts w:ascii="仿宋_GB2312" w:eastAsia="仿宋_GB2312"/>
      <w:kern w:val="2"/>
      <w:sz w:val="28"/>
    </w:rPr>
  </w:style>
  <w:style w:type="character" w:customStyle="1" w:styleId="217">
    <w:name w:val="标题 4 字符"/>
    <w:link w:val="5"/>
    <w:qFormat/>
    <w:uiPriority w:val="0"/>
    <w:rPr>
      <w:rFonts w:ascii="Arial" w:hAnsi="Arial" w:eastAsia="黑体"/>
      <w:b/>
      <w:bCs/>
      <w:kern w:val="2"/>
      <w:sz w:val="28"/>
      <w:szCs w:val="28"/>
      <w:lang w:val="zh-CN"/>
    </w:rPr>
  </w:style>
  <w:style w:type="character" w:customStyle="1" w:styleId="218">
    <w:name w:val="标书1 Char"/>
    <w:qFormat/>
    <w:uiPriority w:val="0"/>
    <w:rPr>
      <w:rFonts w:eastAsia="宋体"/>
      <w:b/>
      <w:bCs/>
      <w:kern w:val="44"/>
      <w:sz w:val="44"/>
      <w:szCs w:val="44"/>
      <w:lang w:val="en-US" w:eastAsia="zh-CN" w:bidi="ar-SA"/>
    </w:rPr>
  </w:style>
  <w:style w:type="character" w:customStyle="1" w:styleId="219">
    <w:name w:val="链接"/>
    <w:qFormat/>
    <w:uiPriority w:val="0"/>
    <w:rPr>
      <w:color w:val="0000FF"/>
      <w:sz w:val="21"/>
      <w:szCs w:val="21"/>
      <w:u w:val="single"/>
    </w:rPr>
  </w:style>
  <w:style w:type="character" w:customStyle="1" w:styleId="220">
    <w:name w:val="正文首行缩进 Char Char Char Char Char Char"/>
    <w:qFormat/>
    <w:uiPriority w:val="0"/>
    <w:rPr>
      <w:rFonts w:ascii="宋体" w:eastAsia="宋体"/>
      <w:kern w:val="2"/>
      <w:sz w:val="24"/>
      <w:lang w:val="zh-CN" w:bidi="ar-SA"/>
    </w:rPr>
  </w:style>
  <w:style w:type="character" w:customStyle="1" w:styleId="221">
    <w:name w:val="正文2 Char Char"/>
    <w:link w:val="222"/>
    <w:qFormat/>
    <w:uiPriority w:val="0"/>
    <w:rPr>
      <w:rFonts w:eastAsia="宋体"/>
      <w:kern w:val="2"/>
      <w:sz w:val="24"/>
      <w:lang w:val="en-US" w:eastAsia="zh-CN" w:bidi="ar-SA"/>
    </w:rPr>
  </w:style>
  <w:style w:type="paragraph" w:customStyle="1" w:styleId="222">
    <w:name w:val="正文2"/>
    <w:basedOn w:val="1"/>
    <w:link w:val="221"/>
    <w:qFormat/>
    <w:uiPriority w:val="0"/>
    <w:pPr>
      <w:spacing w:before="156" w:line="360" w:lineRule="auto"/>
      <w:ind w:firstLine="510" w:firstLineChars="200"/>
    </w:pPr>
    <w:rPr>
      <w:sz w:val="24"/>
      <w:szCs w:val="20"/>
    </w:rPr>
  </w:style>
  <w:style w:type="character" w:customStyle="1" w:styleId="223">
    <w:name w:val="tw4winError"/>
    <w:qFormat/>
    <w:uiPriority w:val="0"/>
    <w:rPr>
      <w:rFonts w:ascii="Courier New" w:hAnsi="Courier New" w:cs="Courier New"/>
      <w:color w:val="00FF00"/>
      <w:sz w:val="40"/>
      <w:szCs w:val="40"/>
    </w:rPr>
  </w:style>
  <w:style w:type="character" w:customStyle="1" w:styleId="224">
    <w:name w:val="正文1 Char1"/>
    <w:qFormat/>
    <w:uiPriority w:val="0"/>
    <w:rPr>
      <w:rFonts w:ascii="仿宋_GB2312" w:hAnsi="Courier New" w:eastAsia="仿宋_GB2312"/>
      <w:kern w:val="28"/>
      <w:sz w:val="24"/>
      <w:szCs w:val="24"/>
      <w:lang w:val="en-US" w:eastAsia="zh-CN"/>
    </w:rPr>
  </w:style>
  <w:style w:type="character" w:customStyle="1" w:styleId="225">
    <w:name w:val="Used by Word for text of Help footnotes Char Char"/>
    <w:qFormat/>
    <w:uiPriority w:val="0"/>
    <w:rPr>
      <w:rFonts w:ascii="Times New Roman" w:hAnsi="Times New Roman" w:eastAsia="宋体" w:cs="Times New Roman"/>
      <w:sz w:val="20"/>
      <w:szCs w:val="20"/>
    </w:rPr>
  </w:style>
  <w:style w:type="character" w:customStyle="1" w:styleId="226">
    <w:name w:val="c7 style3"/>
    <w:qFormat/>
    <w:uiPriority w:val="0"/>
  </w:style>
  <w:style w:type="character" w:customStyle="1" w:styleId="227">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228">
    <w:name w:val="Char Char31"/>
    <w:qFormat/>
    <w:uiPriority w:val="0"/>
    <w:rPr>
      <w:rFonts w:ascii="Times New Roman" w:hAnsi="Times New Roman" w:eastAsia="宋体" w:cs="Times New Roman"/>
      <w:b/>
      <w:kern w:val="2"/>
      <w:sz w:val="32"/>
      <w:szCs w:val="24"/>
      <w:lang w:val="en-US" w:eastAsia="zh-CN" w:bidi="ar-SA"/>
    </w:rPr>
  </w:style>
  <w:style w:type="character" w:customStyle="1" w:styleId="229">
    <w:name w:val="表正文 Char"/>
    <w:qFormat/>
    <w:uiPriority w:val="0"/>
    <w:rPr>
      <w:rFonts w:ascii="宋体" w:eastAsia="宋体"/>
      <w:snapToGrid w:val="0"/>
      <w:color w:val="000000"/>
      <w:kern w:val="28"/>
      <w:sz w:val="28"/>
      <w:lang w:val="en-US" w:eastAsia="zh-CN" w:bidi="ar-SA"/>
    </w:rPr>
  </w:style>
  <w:style w:type="character" w:customStyle="1" w:styleId="230">
    <w:name w:val="普通文字 Char1 Char"/>
    <w:qFormat/>
    <w:uiPriority w:val="0"/>
    <w:rPr>
      <w:rFonts w:ascii="宋体" w:hAnsi="Courier New" w:eastAsia="宋体"/>
      <w:kern w:val="2"/>
      <w:sz w:val="21"/>
      <w:szCs w:val="24"/>
      <w:lang w:val="en-US" w:eastAsia="zh-CN" w:bidi="ar-SA"/>
    </w:rPr>
  </w:style>
  <w:style w:type="character" w:customStyle="1" w:styleId="231">
    <w:name w:val="pt9"/>
    <w:qFormat/>
    <w:uiPriority w:val="0"/>
    <w:rPr>
      <w:rFonts w:ascii="仿宋_GB2312" w:eastAsia="微软雅黑"/>
      <w:b/>
      <w:kern w:val="2"/>
      <w:sz w:val="32"/>
      <w:szCs w:val="32"/>
      <w:lang w:val="en-US" w:eastAsia="zh-CN" w:bidi="ar-SA"/>
    </w:rPr>
  </w:style>
  <w:style w:type="character" w:customStyle="1" w:styleId="232">
    <w:name w:val="表正文 Char1"/>
    <w:qFormat/>
    <w:uiPriority w:val="0"/>
    <w:rPr>
      <w:rFonts w:ascii="宋体" w:eastAsia="宋体"/>
      <w:snapToGrid w:val="0"/>
      <w:color w:val="000000"/>
      <w:kern w:val="28"/>
      <w:sz w:val="28"/>
    </w:rPr>
  </w:style>
  <w:style w:type="character" w:customStyle="1" w:styleId="233">
    <w:name w:val="正文非缩进 Char"/>
    <w:qFormat/>
    <w:uiPriority w:val="0"/>
    <w:rPr>
      <w:rFonts w:ascii="宋体" w:eastAsia="宋体"/>
      <w:snapToGrid w:val="0"/>
      <w:color w:val="000000"/>
      <w:kern w:val="28"/>
      <w:sz w:val="28"/>
      <w:lang w:val="en-US" w:eastAsia="zh-CN" w:bidi="ar-SA"/>
    </w:rPr>
  </w:style>
  <w:style w:type="character" w:customStyle="1" w:styleId="234">
    <w:name w:val="冯广丽 Char"/>
    <w:link w:val="235"/>
    <w:qFormat/>
    <w:uiPriority w:val="0"/>
    <w:rPr>
      <w:rFonts w:ascii="宋体" w:hAnsi="宋体"/>
      <w:kern w:val="2"/>
      <w:sz w:val="24"/>
      <w:szCs w:val="22"/>
    </w:rPr>
  </w:style>
  <w:style w:type="paragraph" w:customStyle="1" w:styleId="235">
    <w:name w:val="冯广丽"/>
    <w:basedOn w:val="1"/>
    <w:link w:val="234"/>
    <w:qFormat/>
    <w:uiPriority w:val="0"/>
    <w:pPr>
      <w:adjustRightInd/>
      <w:spacing w:line="360" w:lineRule="auto"/>
      <w:ind w:firstLine="480" w:firstLineChars="200"/>
    </w:pPr>
    <w:rPr>
      <w:rFonts w:ascii="宋体" w:hAnsi="宋体"/>
      <w:sz w:val="24"/>
      <w:szCs w:val="22"/>
    </w:rPr>
  </w:style>
  <w:style w:type="character" w:customStyle="1" w:styleId="236">
    <w:name w:val="large1"/>
    <w:qFormat/>
    <w:uiPriority w:val="0"/>
    <w:rPr>
      <w:rFonts w:hint="eastAsia" w:ascii="宋体" w:hAnsi="宋体" w:eastAsia="宋体"/>
      <w:sz w:val="21"/>
      <w:szCs w:val="21"/>
    </w:rPr>
  </w:style>
  <w:style w:type="character" w:customStyle="1" w:styleId="237">
    <w:name w:val="样式 样式 标题 4h4H4Fab-4T5Ref Heading 1rh1Heading sqlsect 1.2.3.... +... Char"/>
    <w:link w:val="238"/>
    <w:qFormat/>
    <w:uiPriority w:val="0"/>
    <w:rPr>
      <w:rFonts w:ascii="微软雅黑" w:hAnsi="微软雅黑" w:eastAsia="微软雅黑"/>
      <w:b/>
      <w:bCs/>
      <w:kern w:val="2"/>
      <w:sz w:val="24"/>
      <w:szCs w:val="28"/>
    </w:rPr>
  </w:style>
  <w:style w:type="paragraph" w:customStyle="1" w:styleId="238">
    <w:name w:val="样式 样式 标题 4h4H4Fab-4T5Ref Heading 1rh1Heading sqlsect 1.2.3.... +..."/>
    <w:basedOn w:val="163"/>
    <w:link w:val="237"/>
    <w:qFormat/>
    <w:uiPriority w:val="0"/>
  </w:style>
  <w:style w:type="character" w:customStyle="1" w:styleId="239">
    <w:name w:val="标题 1 Char Char"/>
    <w:qFormat/>
    <w:uiPriority w:val="0"/>
    <w:rPr>
      <w:rFonts w:hint="eastAsia" w:ascii="宋体" w:hAnsi="宋体" w:eastAsia="宋体"/>
      <w:b/>
      <w:spacing w:val="-2"/>
      <w:sz w:val="24"/>
      <w:lang w:val="en-US" w:eastAsia="zh-CN" w:bidi="ar-SA"/>
    </w:rPr>
  </w:style>
  <w:style w:type="character" w:customStyle="1" w:styleId="240">
    <w:name w:val="标题 4 Char1"/>
    <w:qFormat/>
    <w:uiPriority w:val="9"/>
    <w:rPr>
      <w:rFonts w:ascii="Cambria" w:hAnsi="Cambria" w:eastAsia="宋体" w:cs="Times New Roman"/>
      <w:b/>
      <w:bCs/>
      <w:kern w:val="2"/>
      <w:sz w:val="28"/>
      <w:szCs w:val="28"/>
    </w:rPr>
  </w:style>
  <w:style w:type="character" w:customStyle="1" w:styleId="241">
    <w:name w:val="脚注文本 字符"/>
    <w:link w:val="49"/>
    <w:qFormat/>
    <w:uiPriority w:val="0"/>
    <w:rPr>
      <w:color w:val="0000FF"/>
      <w:sz w:val="21"/>
    </w:rPr>
  </w:style>
  <w:style w:type="character" w:customStyle="1" w:styleId="242">
    <w:name w:val="zbggmain style9"/>
    <w:qFormat/>
    <w:uiPriority w:val="0"/>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tw4winPopup"/>
    <w:qFormat/>
    <w:uiPriority w:val="0"/>
    <w:rPr>
      <w:rFonts w:ascii="Courier New" w:hAnsi="Courier New" w:cs="Courier New"/>
      <w:color w:val="008000"/>
      <w:lang w:val="en-US" w:eastAsia="zh-CN"/>
    </w:rPr>
  </w:style>
  <w:style w:type="character" w:customStyle="1" w:styleId="245">
    <w:name w:val="标题 6 字符"/>
    <w:link w:val="8"/>
    <w:qFormat/>
    <w:uiPriority w:val="0"/>
    <w:rPr>
      <w:rFonts w:ascii="Arial" w:hAnsi="Arial" w:eastAsia="黑体"/>
      <w:b/>
      <w:bCs/>
      <w:kern w:val="2"/>
      <w:sz w:val="24"/>
      <w:szCs w:val="24"/>
    </w:rPr>
  </w:style>
  <w:style w:type="character" w:customStyle="1" w:styleId="246">
    <w:name w:val="样式 宋体"/>
    <w:qFormat/>
    <w:uiPriority w:val="0"/>
    <w:rPr>
      <w:rFonts w:ascii="宋体" w:hAnsi="宋体"/>
      <w:sz w:val="24"/>
    </w:rPr>
  </w:style>
  <w:style w:type="character" w:customStyle="1" w:styleId="247">
    <w:name w:val="正文缩进 字符1"/>
    <w:link w:val="6"/>
    <w:qFormat/>
    <w:uiPriority w:val="0"/>
    <w:rPr>
      <w:rFonts w:ascii="宋体" w:eastAsia="宋体"/>
      <w:snapToGrid w:val="0"/>
      <w:color w:val="000000"/>
      <w:kern w:val="28"/>
      <w:sz w:val="28"/>
      <w:lang w:val="en-US" w:eastAsia="zh-CN" w:bidi="ar-SA"/>
    </w:rPr>
  </w:style>
  <w:style w:type="character" w:customStyle="1" w:styleId="248">
    <w:name w:val="标题 Char"/>
    <w:qFormat/>
    <w:uiPriority w:val="0"/>
    <w:rPr>
      <w:rFonts w:eastAsia="宋体"/>
      <w:b/>
      <w:sz w:val="24"/>
      <w:lang w:val="en-GB" w:eastAsia="zh-CN" w:bidi="ar-SA"/>
    </w:rPr>
  </w:style>
  <w:style w:type="character" w:customStyle="1" w:styleId="249">
    <w:name w:val="正文文本首行缩进 2 字符"/>
    <w:link w:val="61"/>
    <w:qFormat/>
    <w:uiPriority w:val="0"/>
    <w:rPr>
      <w:rFonts w:ascii="宋体" w:hAnsi="宋体"/>
      <w:kern w:val="2"/>
      <w:sz w:val="21"/>
      <w:szCs w:val="24"/>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批注文字 字符"/>
    <w:link w:val="19"/>
    <w:qFormat/>
    <w:uiPriority w:val="0"/>
    <w:rPr>
      <w:kern w:val="2"/>
      <w:sz w:val="21"/>
      <w:szCs w:val="24"/>
    </w:rPr>
  </w:style>
  <w:style w:type="character" w:customStyle="1" w:styleId="252">
    <w:name w:val="批注框文本 字符"/>
    <w:link w:val="37"/>
    <w:qFormat/>
    <w:uiPriority w:val="0"/>
    <w:rPr>
      <w:kern w:val="2"/>
      <w:sz w:val="18"/>
      <w:szCs w:val="18"/>
    </w:rPr>
  </w:style>
  <w:style w:type="character" w:customStyle="1" w:styleId="253">
    <w:name w:val="公文正文 Char"/>
    <w:qFormat/>
    <w:uiPriority w:val="0"/>
    <w:rPr>
      <w:rFonts w:ascii="仿宋_GB2312" w:eastAsia="仿宋_GB2312"/>
      <w:kern w:val="2"/>
      <w:sz w:val="24"/>
      <w:szCs w:val="24"/>
      <w:lang w:val="en-US" w:eastAsia="zh-CN" w:bidi="ar-SA"/>
    </w:rPr>
  </w:style>
  <w:style w:type="character" w:customStyle="1" w:styleId="254">
    <w:name w:val="Footer Char_321b3fe7-5d86-4388-b576-783402ecb4f6"/>
    <w:qFormat/>
    <w:uiPriority w:val="0"/>
    <w:rPr>
      <w:rFonts w:eastAsia="宋体"/>
      <w:kern w:val="2"/>
      <w:sz w:val="18"/>
      <w:lang w:val="en-US" w:eastAsia="zh-CN" w:bidi="ar-SA"/>
    </w:rPr>
  </w:style>
  <w:style w:type="character" w:customStyle="1" w:styleId="255">
    <w:name w:val="Char Char41"/>
    <w:qFormat/>
    <w:uiPriority w:val="0"/>
    <w:rPr>
      <w:rFonts w:eastAsia="宋体"/>
      <w:b/>
      <w:sz w:val="24"/>
      <w:lang w:val="en-GB" w:eastAsia="zh-CN" w:bidi="ar-SA"/>
    </w:rPr>
  </w:style>
  <w:style w:type="character" w:customStyle="1" w:styleId="256">
    <w:name w:val="Char Char91"/>
    <w:qFormat/>
    <w:uiPriority w:val="0"/>
    <w:rPr>
      <w:rFonts w:eastAsia="宋体"/>
      <w:kern w:val="2"/>
      <w:sz w:val="18"/>
      <w:szCs w:val="18"/>
      <w:lang w:val="en-US" w:eastAsia="zh-CN" w:bidi="ar-SA"/>
    </w:rPr>
  </w:style>
  <w:style w:type="character" w:customStyle="1" w:styleId="257">
    <w:name w:val="列出段落 Char"/>
    <w:qFormat/>
    <w:uiPriority w:val="34"/>
    <w:rPr>
      <w:rFonts w:eastAsia="楷体_GB2312" w:cs="Lucida Sans"/>
      <w:kern w:val="2"/>
      <w:sz w:val="24"/>
      <w:szCs w:val="24"/>
      <w:lang w:val="en-US" w:eastAsia="zh-CN" w:bidi="ar-SA"/>
    </w:rPr>
  </w:style>
  <w:style w:type="character" w:customStyle="1" w:styleId="258">
    <w:name w:val="gf正文1 Char"/>
    <w:qFormat/>
    <w:uiPriority w:val="0"/>
    <w:rPr>
      <w:rFonts w:ascii="宋体" w:hAnsi="宋体" w:eastAsia="宋体" w:cs="宋体"/>
      <w:kern w:val="2"/>
      <w:sz w:val="24"/>
      <w:szCs w:val="24"/>
      <w:lang w:val="en-US" w:eastAsia="zh-CN" w:bidi="ar-SA"/>
    </w:rPr>
  </w:style>
  <w:style w:type="character" w:customStyle="1" w:styleId="259">
    <w:name w:val="标书表格字体格式 Char"/>
    <w:qFormat/>
    <w:uiPriority w:val="0"/>
    <w:rPr>
      <w:kern w:val="2"/>
      <w:sz w:val="21"/>
      <w:szCs w:val="24"/>
      <w:lang w:bidi="ar-SA"/>
    </w:rPr>
  </w:style>
  <w:style w:type="character" w:customStyle="1" w:styleId="260">
    <w:name w:val="样式6 Char"/>
    <w:qFormat/>
    <w:uiPriority w:val="0"/>
    <w:rPr>
      <w:rFonts w:ascii="仿宋_GB2312" w:hAnsi="宋体" w:eastAsia="仿宋_GB2312"/>
      <w:b/>
      <w:bCs/>
      <w:kern w:val="2"/>
      <w:sz w:val="24"/>
      <w:szCs w:val="24"/>
      <w:lang w:val="en-US" w:eastAsia="zh-CN" w:bidi="ar-SA"/>
    </w:rPr>
  </w:style>
  <w:style w:type="character" w:customStyle="1" w:styleId="261">
    <w:name w:val="签名 字符"/>
    <w:link w:val="41"/>
    <w:qFormat/>
    <w:uiPriority w:val="0"/>
    <w:rPr>
      <w:rFonts w:eastAsia="仿宋_GB2312"/>
      <w:sz w:val="24"/>
    </w:rPr>
  </w:style>
  <w:style w:type="character" w:customStyle="1" w:styleId="262">
    <w:name w:val="冯 Char"/>
    <w:link w:val="263"/>
    <w:qFormat/>
    <w:uiPriority w:val="0"/>
    <w:rPr>
      <w:rFonts w:ascii="宋体" w:hAnsi="宋体"/>
      <w:color w:val="000000"/>
      <w:sz w:val="24"/>
      <w:szCs w:val="24"/>
    </w:rPr>
  </w:style>
  <w:style w:type="paragraph" w:customStyle="1" w:styleId="263">
    <w:name w:val="冯"/>
    <w:basedOn w:val="1"/>
    <w:link w:val="262"/>
    <w:qFormat/>
    <w:uiPriority w:val="0"/>
    <w:pPr>
      <w:widowControl/>
      <w:adjustRightInd/>
      <w:spacing w:line="360" w:lineRule="auto"/>
      <w:ind w:firstLine="480" w:firstLineChars="200"/>
    </w:pPr>
    <w:rPr>
      <w:rFonts w:ascii="宋体" w:hAnsi="宋体"/>
      <w:color w:val="000000"/>
      <w:kern w:val="0"/>
      <w:sz w:val="24"/>
    </w:rPr>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md"/>
    <w:basedOn w:val="65"/>
    <w:qFormat/>
    <w:uiPriority w:val="0"/>
    <w:rPr>
      <w:rFonts w:ascii="Arial" w:hAnsi="Arial" w:eastAsia="黑体" w:cs="Arial"/>
      <w:snapToGrid w:val="0"/>
      <w:kern w:val="0"/>
      <w:szCs w:val="21"/>
    </w:rPr>
  </w:style>
  <w:style w:type="character" w:customStyle="1" w:styleId="266">
    <w:name w:val="样式5 Char"/>
    <w:qFormat/>
    <w:uiPriority w:val="0"/>
    <w:rPr>
      <w:rFonts w:ascii="仿宋_GB2312" w:hAnsi="仿宋" w:eastAsia="仿宋_GB2312"/>
      <w:kern w:val="2"/>
      <w:sz w:val="24"/>
      <w:szCs w:val="24"/>
    </w:rPr>
  </w:style>
  <w:style w:type="character" w:customStyle="1" w:styleId="267">
    <w:name w:val="表格 Char Char"/>
    <w:qFormat/>
    <w:uiPriority w:val="0"/>
    <w:rPr>
      <w:rFonts w:ascii="宋体" w:hAnsi="宋体" w:eastAsia="宋体"/>
      <w:lang w:bidi="ar-SA"/>
    </w:rPr>
  </w:style>
  <w:style w:type="character" w:customStyle="1" w:styleId="268">
    <w:name w:val="font12gray1"/>
    <w:qFormat/>
    <w:uiPriority w:val="0"/>
    <w:rPr>
      <w:rFonts w:ascii="仿宋_GB2312" w:eastAsia="微软雅黑"/>
      <w:b/>
      <w:spacing w:val="300"/>
      <w:kern w:val="2"/>
      <w:sz w:val="18"/>
      <w:szCs w:val="18"/>
      <w:lang w:val="en-US" w:eastAsia="zh-CN" w:bidi="ar-SA"/>
    </w:rPr>
  </w:style>
  <w:style w:type="character" w:customStyle="1" w:styleId="269">
    <w:name w:val="txt"/>
    <w:qFormat/>
    <w:uiPriority w:val="0"/>
    <w:rPr>
      <w:rFonts w:ascii="仿宋_GB2312" w:eastAsia="微软雅黑"/>
      <w:b/>
      <w:kern w:val="2"/>
      <w:sz w:val="32"/>
      <w:szCs w:val="32"/>
      <w:lang w:val="en-US" w:eastAsia="zh-CN" w:bidi="ar-SA"/>
    </w:rPr>
  </w:style>
  <w:style w:type="character" w:customStyle="1" w:styleId="270">
    <w:name w:val="tw4winJump"/>
    <w:qFormat/>
    <w:uiPriority w:val="0"/>
    <w:rPr>
      <w:rFonts w:ascii="Courier New" w:hAnsi="Courier New" w:cs="Courier New"/>
      <w:color w:val="008080"/>
      <w:lang w:val="en-US" w:eastAsia="zh-CN"/>
    </w:rPr>
  </w:style>
  <w:style w:type="character" w:customStyle="1" w:styleId="271">
    <w:name w:val="Item List Char"/>
    <w:link w:val="272"/>
    <w:qFormat/>
    <w:uiPriority w:val="0"/>
    <w:rPr>
      <w:rFonts w:ascii="Arial"/>
      <w:bCs/>
      <w:sz w:val="21"/>
      <w:szCs w:val="21"/>
      <w:lang w:val="en-US" w:eastAsia="zh-CN" w:bidi="ar-SA"/>
    </w:rPr>
  </w:style>
  <w:style w:type="paragraph" w:customStyle="1" w:styleId="272">
    <w:name w:val="Item List"/>
    <w:link w:val="27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3">
    <w:name w:val="Char Char121"/>
    <w:qFormat/>
    <w:uiPriority w:val="0"/>
    <w:rPr>
      <w:rFonts w:ascii="仿宋_GB2312" w:eastAsia="仿宋_GB2312"/>
      <w:b/>
      <w:bCs/>
      <w:kern w:val="2"/>
      <w:sz w:val="24"/>
      <w:szCs w:val="24"/>
      <w:lang w:val="zh-CN" w:eastAsia="zh-CN" w:bidi="ar-SA"/>
    </w:rPr>
  </w:style>
  <w:style w:type="paragraph" w:customStyle="1" w:styleId="27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5">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6">
    <w:name w:val="4"/>
    <w:basedOn w:val="1"/>
    <w:next w:val="36"/>
    <w:qFormat/>
    <w:uiPriority w:val="0"/>
    <w:pPr>
      <w:spacing w:after="120" w:line="480" w:lineRule="auto"/>
      <w:ind w:left="420" w:leftChars="200"/>
    </w:pPr>
    <w:rPr>
      <w:sz w:val="24"/>
      <w:szCs w:val="20"/>
    </w:rPr>
  </w:style>
  <w:style w:type="paragraph" w:customStyle="1" w:styleId="277">
    <w:name w:val="Char Char1"/>
    <w:basedOn w:val="1"/>
    <w:qFormat/>
    <w:uiPriority w:val="0"/>
    <w:pPr>
      <w:widowControl/>
      <w:spacing w:after="160" w:line="240" w:lineRule="exact"/>
      <w:jc w:val="left"/>
    </w:pPr>
    <w:rPr>
      <w:rFonts w:eastAsia="仿宋_GB2312"/>
      <w:sz w:val="28"/>
    </w:rPr>
  </w:style>
  <w:style w:type="paragraph" w:customStyle="1" w:styleId="27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80">
    <w:name w:val="默认段落样式"/>
    <w:basedOn w:val="222"/>
    <w:qFormat/>
    <w:uiPriority w:val="0"/>
    <w:pPr>
      <w:spacing w:before="0"/>
      <w:ind w:firstLine="480"/>
      <w:outlineLvl w:val="2"/>
    </w:pPr>
    <w:rPr>
      <w:rFonts w:ascii="仿宋_GB2312" w:hAnsi="宋体" w:eastAsia="仿宋_GB2312"/>
      <w:color w:val="000000"/>
      <w:szCs w:val="24"/>
    </w:rPr>
  </w:style>
  <w:style w:type="paragraph" w:customStyle="1" w:styleId="281">
    <w:name w:val="Char Char1 Char Char Char Char Char Char"/>
    <w:basedOn w:val="1"/>
    <w:qFormat/>
    <w:uiPriority w:val="0"/>
    <w:rPr>
      <w:rFonts w:ascii="仿宋_GB2312" w:eastAsia="仿宋_GB2312"/>
      <w:b/>
      <w:sz w:val="32"/>
      <w:szCs w:val="20"/>
    </w:rPr>
  </w:style>
  <w:style w:type="paragraph" w:customStyle="1" w:styleId="28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4">
    <w:name w:val="文本正文 Char"/>
    <w:basedOn w:val="1"/>
    <w:qFormat/>
    <w:uiPriority w:val="0"/>
    <w:pPr>
      <w:spacing w:line="360" w:lineRule="auto"/>
      <w:ind w:firstLine="200" w:firstLineChars="200"/>
    </w:pPr>
    <w:rPr>
      <w:kern w:val="0"/>
      <w:sz w:val="24"/>
      <w:szCs w:val="20"/>
    </w:rPr>
  </w:style>
  <w:style w:type="paragraph" w:customStyle="1" w:styleId="28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文章标题"/>
    <w:next w:val="28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88">
    <w:name w:val="封面公司名"/>
    <w:qFormat/>
    <w:uiPriority w:val="0"/>
    <w:pPr>
      <w:jc w:val="center"/>
    </w:pPr>
    <w:rPr>
      <w:rFonts w:ascii="Arial" w:hAnsi="Arial" w:eastAsia="楷体_GB2312" w:cs="宋体"/>
      <w:bCs/>
      <w:kern w:val="2"/>
      <w:sz w:val="28"/>
      <w:lang w:val="en-US" w:eastAsia="zh-CN" w:bidi="ar-SA"/>
    </w:rPr>
  </w:style>
  <w:style w:type="paragraph" w:customStyle="1" w:styleId="289">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90">
    <w:name w:val="默认段落字体 Para Char Char Char Char Char Char Char"/>
    <w:basedOn w:val="1"/>
    <w:qFormat/>
    <w:uiPriority w:val="0"/>
    <w:rPr>
      <w:rFonts w:eastAsia="仿宋_GB2312"/>
      <w:sz w:val="28"/>
      <w:szCs w:val="20"/>
    </w:rPr>
  </w:style>
  <w:style w:type="paragraph" w:customStyle="1" w:styleId="29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92">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293">
    <w:name w:val="trademark"/>
    <w:qFormat/>
    <w:uiPriority w:val="0"/>
    <w:pPr>
      <w:spacing w:after="60"/>
    </w:pPr>
    <w:rPr>
      <w:rFonts w:ascii="Futura Bk" w:hAnsi="Futura Bk" w:eastAsia="宋体" w:cs="Times New Roman"/>
      <w:sz w:val="15"/>
      <w:lang w:val="en-US" w:eastAsia="en-US" w:bidi="ar-SA"/>
    </w:rPr>
  </w:style>
  <w:style w:type="paragraph" w:customStyle="1" w:styleId="29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默认段落字体 Para Char"/>
    <w:basedOn w:val="1"/>
    <w:qFormat/>
    <w:uiPriority w:val="0"/>
    <w:rPr>
      <w:rFonts w:ascii="Tahoma" w:hAnsi="Tahoma"/>
      <w:sz w:val="24"/>
      <w:szCs w:val="20"/>
    </w:rPr>
  </w:style>
  <w:style w:type="paragraph" w:customStyle="1" w:styleId="29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8">
    <w:name w:val="Char Char Char Char Char Char Char Char Char Char Char Char1 Char"/>
    <w:basedOn w:val="1"/>
    <w:qFormat/>
    <w:uiPriority w:val="0"/>
    <w:rPr>
      <w:rFonts w:ascii="Tahoma" w:hAnsi="Tahoma" w:cs="仿宋_GB2312"/>
      <w:sz w:val="24"/>
      <w:szCs w:val="20"/>
    </w:rPr>
  </w:style>
  <w:style w:type="paragraph" w:customStyle="1" w:styleId="29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3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0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3">
    <w:name w:val="Char Char11 Char Char Char Char Char Char Char Char Char"/>
    <w:basedOn w:val="1"/>
    <w:qFormat/>
    <w:uiPriority w:val="0"/>
    <w:pPr>
      <w:spacing w:line="360" w:lineRule="auto"/>
    </w:pPr>
    <w:rPr>
      <w:szCs w:val="20"/>
    </w:rPr>
  </w:style>
  <w:style w:type="paragraph" w:customStyle="1" w:styleId="30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6">
    <w:name w:val="左对齐表格文字"/>
    <w:basedOn w:val="1"/>
    <w:qFormat/>
    <w:uiPriority w:val="0"/>
    <w:pPr>
      <w:adjustRightInd/>
      <w:ind w:firstLine="200" w:firstLineChars="200"/>
      <w:jc w:val="right"/>
    </w:pPr>
  </w:style>
  <w:style w:type="paragraph" w:customStyle="1" w:styleId="307">
    <w:name w:val="Char31"/>
    <w:basedOn w:val="1"/>
    <w:qFormat/>
    <w:uiPriority w:val="0"/>
    <w:pPr>
      <w:adjustRightInd/>
      <w:ind w:firstLine="200" w:firstLineChars="200"/>
    </w:pPr>
    <w:rPr>
      <w:rFonts w:ascii="Tahoma" w:hAnsi="Tahoma"/>
      <w:sz w:val="24"/>
      <w:szCs w:val="20"/>
    </w:rPr>
  </w:style>
  <w:style w:type="paragraph" w:customStyle="1" w:styleId="30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1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11">
    <w:name w:val="彩色列表 - 强调文字颜色 11"/>
    <w:basedOn w:val="1"/>
    <w:qFormat/>
    <w:uiPriority w:val="0"/>
    <w:pPr>
      <w:adjustRightInd/>
      <w:ind w:firstLine="420" w:firstLineChars="200"/>
    </w:pPr>
    <w:rPr>
      <w:rFonts w:ascii="Calibri" w:hAnsi="Calibri"/>
      <w:szCs w:val="22"/>
    </w:rPr>
  </w:style>
  <w:style w:type="paragraph" w:customStyle="1" w:styleId="31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3">
    <w:name w:val="MM Topic 3"/>
    <w:basedOn w:val="2"/>
    <w:qFormat/>
    <w:uiPriority w:val="0"/>
    <w:pPr>
      <w:numPr>
        <w:ilvl w:val="0"/>
        <w:numId w:val="0"/>
      </w:numPr>
      <w:tabs>
        <w:tab w:val="left" w:pos="840"/>
        <w:tab w:val="left" w:pos="1680"/>
      </w:tabs>
      <w:adjustRightInd/>
      <w:ind w:left="840" w:hanging="420"/>
    </w:pPr>
  </w:style>
  <w:style w:type="paragraph" w:customStyle="1" w:styleId="314">
    <w:name w:val="Normal0"/>
    <w:qFormat/>
    <w:uiPriority w:val="0"/>
    <w:rPr>
      <w:rFonts w:ascii="Times New Roman" w:hAnsi="Times New Roman" w:eastAsia="宋体" w:cs="Times New Roman"/>
      <w:lang w:val="en-US" w:eastAsia="en-US" w:bidi="ar-SA"/>
    </w:rPr>
  </w:style>
  <w:style w:type="paragraph" w:customStyle="1" w:styleId="315">
    <w:name w:val="Char Char Char Char Char Char Char"/>
    <w:basedOn w:val="1"/>
    <w:qFormat/>
    <w:uiPriority w:val="0"/>
    <w:rPr>
      <w:rFonts w:ascii="仿宋_GB2312" w:eastAsia="仿宋_GB2312"/>
      <w:b/>
      <w:sz w:val="32"/>
      <w:szCs w:val="32"/>
    </w:rPr>
  </w:style>
  <w:style w:type="paragraph" w:customStyle="1" w:styleId="31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2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2">
    <w:name w:val="Char2"/>
    <w:basedOn w:val="1"/>
    <w:qFormat/>
    <w:uiPriority w:val="0"/>
    <w:rPr>
      <w:rFonts w:ascii="仿宋_GB2312" w:eastAsia="仿宋_GB2312"/>
      <w:b/>
      <w:sz w:val="32"/>
      <w:szCs w:val="32"/>
    </w:rPr>
  </w:style>
  <w:style w:type="paragraph" w:customStyle="1" w:styleId="3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32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9">
    <w:name w:val="Char Char Char"/>
    <w:basedOn w:val="1"/>
    <w:qFormat/>
    <w:uiPriority w:val="0"/>
    <w:rPr>
      <w:rFonts w:ascii="Tahoma" w:hAnsi="Tahoma"/>
      <w:sz w:val="24"/>
      <w:szCs w:val="20"/>
    </w:rPr>
  </w:style>
  <w:style w:type="paragraph" w:customStyle="1" w:styleId="330">
    <w:name w:val="MM Topic 4"/>
    <w:basedOn w:val="5"/>
    <w:qFormat/>
    <w:uiPriority w:val="0"/>
    <w:pPr>
      <w:numPr>
        <w:ilvl w:val="0"/>
        <w:numId w:val="0"/>
      </w:numPr>
      <w:tabs>
        <w:tab w:val="clear" w:pos="864"/>
      </w:tabs>
      <w:adjustRightInd/>
      <w:ind w:left="840" w:hanging="420"/>
    </w:pPr>
    <w:rPr>
      <w:lang w:val="en-US"/>
    </w:rPr>
  </w:style>
  <w:style w:type="paragraph" w:customStyle="1" w:styleId="331">
    <w:name w:val="标准小四"/>
    <w:basedOn w:val="1"/>
    <w:qFormat/>
    <w:uiPriority w:val="0"/>
    <w:pPr>
      <w:spacing w:line="360" w:lineRule="auto"/>
      <w:ind w:firstLine="480" w:firstLineChars="200"/>
    </w:pPr>
    <w:rPr>
      <w:rFonts w:ascii="Arial" w:hAnsi="Arial"/>
      <w:sz w:val="24"/>
      <w:szCs w:val="21"/>
    </w:rPr>
  </w:style>
  <w:style w:type="paragraph" w:customStyle="1" w:styleId="332">
    <w:name w:val="MM Topic 2"/>
    <w:basedOn w:val="4"/>
    <w:qFormat/>
    <w:uiPriority w:val="0"/>
    <w:pPr>
      <w:numPr>
        <w:ilvl w:val="1"/>
        <w:numId w:val="4"/>
      </w:numPr>
    </w:pPr>
    <w:rPr>
      <w:rFonts w:ascii="Arial" w:hAnsi="Arial" w:eastAsia="黑体"/>
      <w:lang w:val="en-US"/>
    </w:rPr>
  </w:style>
  <w:style w:type="paragraph" w:customStyle="1" w:styleId="333">
    <w:name w:val="表格标题2"/>
    <w:basedOn w:val="334"/>
    <w:qFormat/>
    <w:uiPriority w:val="0"/>
    <w:rPr>
      <w:b/>
    </w:rPr>
  </w:style>
  <w:style w:type="paragraph" w:customStyle="1" w:styleId="334">
    <w:name w:val="表格内文"/>
    <w:basedOn w:val="1"/>
    <w:qFormat/>
    <w:uiPriority w:val="0"/>
    <w:pPr>
      <w:adjustRightInd/>
      <w:spacing w:line="360" w:lineRule="auto"/>
    </w:pPr>
    <w:rPr>
      <w:rFonts w:ascii="宋体" w:hAnsi="宋体" w:cs="宋体"/>
      <w:color w:val="000000"/>
      <w:szCs w:val="20"/>
    </w:rPr>
  </w:style>
  <w:style w:type="paragraph" w:customStyle="1" w:styleId="33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7">
    <w:name w:val="Char Char11 Char Char Char Char Char Char Char Char Char1"/>
    <w:basedOn w:val="1"/>
    <w:qFormat/>
    <w:uiPriority w:val="0"/>
    <w:pPr>
      <w:spacing w:line="360" w:lineRule="auto"/>
    </w:pPr>
    <w:rPr>
      <w:szCs w:val="20"/>
    </w:rPr>
  </w:style>
  <w:style w:type="paragraph" w:customStyle="1" w:styleId="338">
    <w:name w:val="Char Char Char Char Char Char Char Char Char Char Char1 Char"/>
    <w:basedOn w:val="1"/>
    <w:qFormat/>
    <w:uiPriority w:val="0"/>
    <w:pPr>
      <w:adjustRightInd/>
    </w:pPr>
    <w:rPr>
      <w:rFonts w:ascii="Tahoma" w:hAnsi="Tahoma"/>
      <w:sz w:val="24"/>
    </w:rPr>
  </w:style>
  <w:style w:type="paragraph" w:customStyle="1" w:styleId="33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40">
    <w:name w:val="a1"/>
    <w:basedOn w:val="1"/>
    <w:qFormat/>
    <w:uiPriority w:val="0"/>
    <w:pPr>
      <w:widowControl/>
      <w:spacing w:line="300" w:lineRule="atLeast"/>
      <w:jc w:val="left"/>
    </w:pPr>
    <w:rPr>
      <w:rFonts w:ascii="宋体" w:hAnsi="宋体"/>
      <w:kern w:val="0"/>
      <w:sz w:val="18"/>
      <w:szCs w:val="20"/>
    </w:rPr>
  </w:style>
  <w:style w:type="paragraph" w:customStyle="1" w:styleId="34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42">
    <w:name w:val="Char"/>
    <w:basedOn w:val="1"/>
    <w:qFormat/>
    <w:uiPriority w:val="0"/>
    <w:rPr>
      <w:rFonts w:ascii="仿宋_GB2312" w:eastAsia="仿宋_GB2312"/>
      <w:b/>
      <w:sz w:val="32"/>
      <w:szCs w:val="32"/>
    </w:rPr>
  </w:style>
  <w:style w:type="paragraph" w:customStyle="1" w:styleId="343">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4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5">
    <w:name w:val="TOC 标题1"/>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6">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7">
    <w:name w:val="Char3 Char Char Char"/>
    <w:basedOn w:val="1"/>
    <w:qFormat/>
    <w:uiPriority w:val="0"/>
    <w:pPr>
      <w:widowControl/>
      <w:adjustRightInd/>
      <w:spacing w:after="160" w:line="240" w:lineRule="exact"/>
      <w:jc w:val="left"/>
    </w:pPr>
    <w:rPr>
      <w:szCs w:val="20"/>
    </w:rPr>
  </w:style>
  <w:style w:type="paragraph" w:customStyle="1" w:styleId="34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5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5">
    <w:name w:val="Char Char1 Char Char1 Char Char1"/>
    <w:basedOn w:val="1"/>
    <w:qFormat/>
    <w:uiPriority w:val="0"/>
    <w:pPr>
      <w:tabs>
        <w:tab w:val="left" w:pos="840"/>
      </w:tabs>
      <w:ind w:left="840" w:hanging="420"/>
    </w:pPr>
    <w:rPr>
      <w:rFonts w:ascii="Tahoma" w:hAnsi="Tahoma"/>
      <w:sz w:val="24"/>
    </w:rPr>
  </w:style>
  <w:style w:type="paragraph" w:customStyle="1" w:styleId="35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7">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8">
    <w:name w:val="默认段落字体 Para Char Char Char Char"/>
    <w:basedOn w:val="1"/>
    <w:qFormat/>
    <w:uiPriority w:val="0"/>
    <w:pPr>
      <w:spacing w:line="360" w:lineRule="auto"/>
    </w:pPr>
    <w:rPr>
      <w:szCs w:val="20"/>
    </w:rPr>
  </w:style>
  <w:style w:type="paragraph" w:customStyle="1" w:styleId="359">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6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正文21"/>
    <w:basedOn w:val="1"/>
    <w:qFormat/>
    <w:uiPriority w:val="0"/>
    <w:pPr>
      <w:adjustRightInd/>
      <w:spacing w:before="156" w:line="360" w:lineRule="auto"/>
      <w:ind w:firstLine="510" w:firstLineChars="200"/>
    </w:pPr>
    <w:rPr>
      <w:sz w:val="24"/>
      <w:szCs w:val="20"/>
    </w:rPr>
  </w:style>
  <w:style w:type="paragraph" w:customStyle="1" w:styleId="364">
    <w:name w:val="列出段落2"/>
    <w:basedOn w:val="1"/>
    <w:qFormat/>
    <w:uiPriority w:val="0"/>
    <w:pPr>
      <w:adjustRightInd/>
      <w:ind w:firstLine="420" w:firstLineChars="200"/>
    </w:pPr>
    <w:rPr>
      <w:rFonts w:ascii="宋体" w:hAnsi="宋体"/>
      <w:sz w:val="24"/>
    </w:rPr>
  </w:style>
  <w:style w:type="paragraph" w:customStyle="1" w:styleId="365">
    <w:name w:val="封面"/>
    <w:basedOn w:val="1"/>
    <w:qFormat/>
    <w:uiPriority w:val="0"/>
    <w:pPr>
      <w:spacing w:line="360" w:lineRule="atLeast"/>
      <w:jc w:val="right"/>
      <w:textAlignment w:val="baseline"/>
    </w:pPr>
    <w:rPr>
      <w:rFonts w:ascii="Symbol" w:hAnsi="Symbol"/>
      <w:kern w:val="0"/>
      <w:szCs w:val="20"/>
    </w:rPr>
  </w:style>
  <w:style w:type="paragraph" w:customStyle="1" w:styleId="366">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69">
    <w:name w:val="Char Char1 Char Char Char Char Char Char1"/>
    <w:basedOn w:val="1"/>
    <w:qFormat/>
    <w:uiPriority w:val="0"/>
    <w:rPr>
      <w:rFonts w:ascii="仿宋_GB2312" w:eastAsia="仿宋_GB2312"/>
      <w:b/>
      <w:sz w:val="32"/>
      <w:szCs w:val="20"/>
    </w:rPr>
  </w:style>
  <w:style w:type="paragraph" w:customStyle="1" w:styleId="37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7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3">
    <w:name w:val="正文（首行缩进2字符）"/>
    <w:basedOn w:val="1"/>
    <w:qFormat/>
    <w:uiPriority w:val="0"/>
    <w:pPr>
      <w:adjustRightInd/>
      <w:spacing w:line="360" w:lineRule="auto"/>
      <w:ind w:firstLine="480" w:firstLineChars="200"/>
    </w:pPr>
    <w:rPr>
      <w:sz w:val="24"/>
      <w:szCs w:val="20"/>
    </w:rPr>
  </w:style>
  <w:style w:type="paragraph" w:customStyle="1" w:styleId="37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5">
    <w:name w:val="表文字"/>
    <w:qFormat/>
    <w:uiPriority w:val="0"/>
    <w:rPr>
      <w:rFonts w:ascii="宋体" w:hAnsi="Times New Roman" w:eastAsia="宋体" w:cs="Times New Roman"/>
      <w:kern w:val="2"/>
      <w:lang w:val="en-US" w:eastAsia="zh-CN" w:bidi="ar-SA"/>
    </w:rPr>
  </w:style>
  <w:style w:type="paragraph" w:customStyle="1" w:styleId="37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7">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9">
    <w:name w:val="有符号正文"/>
    <w:basedOn w:val="1"/>
    <w:qFormat/>
    <w:uiPriority w:val="0"/>
    <w:pPr>
      <w:adjustRightInd/>
      <w:spacing w:line="400" w:lineRule="exact"/>
      <w:ind w:firstLine="200" w:firstLineChars="200"/>
    </w:pPr>
    <w:rPr>
      <w:rFonts w:ascii="Arial" w:hAnsi="Arial"/>
    </w:rPr>
  </w:style>
  <w:style w:type="paragraph" w:customStyle="1" w:styleId="380">
    <w:name w:val="数字标题5"/>
    <w:basedOn w:val="7"/>
    <w:next w:val="1"/>
    <w:qFormat/>
    <w:uiPriority w:val="0"/>
    <w:pPr>
      <w:numPr>
        <w:ilvl w:val="0"/>
        <w:numId w:val="0"/>
      </w:numPr>
      <w:tabs>
        <w:tab w:val="left" w:pos="480"/>
        <w:tab w:val="left" w:pos="1080"/>
      </w:tabs>
      <w:ind w:left="480" w:hanging="480"/>
    </w:pPr>
  </w:style>
  <w:style w:type="paragraph" w:customStyle="1" w:styleId="381">
    <w:name w:val="Char12"/>
    <w:basedOn w:val="1"/>
    <w:qFormat/>
    <w:uiPriority w:val="0"/>
    <w:rPr>
      <w:rFonts w:ascii="仿宋_GB2312" w:eastAsia="仿宋_GB2312"/>
      <w:b/>
      <w:sz w:val="32"/>
      <w:szCs w:val="32"/>
    </w:rPr>
  </w:style>
  <w:style w:type="paragraph" w:customStyle="1" w:styleId="38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83">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384">
    <w:name w:val="加粗正文"/>
    <w:basedOn w:val="1"/>
    <w:qFormat/>
    <w:uiPriority w:val="0"/>
    <w:pPr>
      <w:adjustRightInd/>
      <w:spacing w:beforeLines="50" w:afterLines="50" w:line="360" w:lineRule="auto"/>
      <w:ind w:firstLine="422" w:firstLineChars="200"/>
    </w:pPr>
    <w:rPr>
      <w:b/>
      <w:bCs/>
      <w:szCs w:val="21"/>
    </w:rPr>
  </w:style>
  <w:style w:type="paragraph" w:customStyle="1" w:styleId="385">
    <w:name w:val="Char Char11 Char Char Char"/>
    <w:basedOn w:val="1"/>
    <w:qFormat/>
    <w:uiPriority w:val="0"/>
    <w:pPr>
      <w:spacing w:line="360" w:lineRule="auto"/>
    </w:pPr>
    <w:rPr>
      <w:szCs w:val="20"/>
    </w:rPr>
  </w:style>
  <w:style w:type="paragraph" w:customStyle="1" w:styleId="38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7">
    <w:name w:val="Char Char111"/>
    <w:basedOn w:val="1"/>
    <w:qFormat/>
    <w:uiPriority w:val="0"/>
    <w:pPr>
      <w:spacing w:line="360" w:lineRule="auto"/>
    </w:pPr>
    <w:rPr>
      <w:szCs w:val="20"/>
    </w:rPr>
  </w:style>
  <w:style w:type="paragraph" w:customStyle="1" w:styleId="388">
    <w:name w:val="文档正文"/>
    <w:basedOn w:val="1"/>
    <w:qFormat/>
    <w:uiPriority w:val="0"/>
    <w:pPr>
      <w:spacing w:line="480" w:lineRule="atLeast"/>
      <w:ind w:firstLine="567"/>
      <w:textAlignment w:val="baseline"/>
    </w:pPr>
    <w:rPr>
      <w:kern w:val="0"/>
      <w:sz w:val="24"/>
      <w:szCs w:val="20"/>
    </w:rPr>
  </w:style>
  <w:style w:type="paragraph" w:customStyle="1" w:styleId="38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9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1">
    <w:name w:val="Char1 Char Char Char3"/>
    <w:basedOn w:val="1"/>
    <w:qFormat/>
    <w:uiPriority w:val="0"/>
    <w:pPr>
      <w:adjustRightInd/>
      <w:ind w:firstLine="200" w:firstLineChars="200"/>
    </w:pPr>
    <w:rPr>
      <w:rFonts w:ascii="Tahoma" w:hAnsi="Tahoma"/>
      <w:sz w:val="24"/>
      <w:szCs w:val="20"/>
    </w:rPr>
  </w:style>
  <w:style w:type="paragraph" w:customStyle="1" w:styleId="39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4">
    <w:name w:val="Char2 Char Char Char"/>
    <w:basedOn w:val="1"/>
    <w:qFormat/>
    <w:uiPriority w:val="0"/>
    <w:rPr>
      <w:rFonts w:ascii="仿宋_GB2312" w:eastAsia="仿宋_GB2312"/>
      <w:b/>
      <w:sz w:val="32"/>
      <w:szCs w:val="32"/>
    </w:rPr>
  </w:style>
  <w:style w:type="paragraph" w:customStyle="1" w:styleId="39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6">
    <w:name w:val="MM Topic 5"/>
    <w:basedOn w:val="7"/>
    <w:qFormat/>
    <w:uiPriority w:val="0"/>
    <w:pPr>
      <w:numPr>
        <w:ilvl w:val="0"/>
        <w:numId w:val="4"/>
      </w:numPr>
      <w:tabs>
        <w:tab w:val="left" w:pos="2520"/>
      </w:tabs>
      <w:adjustRightInd/>
    </w:pPr>
  </w:style>
  <w:style w:type="paragraph" w:customStyle="1" w:styleId="39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00">
    <w:name w:val="Char1 Char Char Char2"/>
    <w:basedOn w:val="1"/>
    <w:qFormat/>
    <w:uiPriority w:val="0"/>
    <w:pPr>
      <w:adjustRightInd/>
      <w:ind w:firstLine="200" w:firstLineChars="200"/>
    </w:pPr>
    <w:rPr>
      <w:rFonts w:ascii="Tahoma" w:hAnsi="Tahoma"/>
      <w:sz w:val="24"/>
      <w:szCs w:val="20"/>
    </w:rPr>
  </w:style>
  <w:style w:type="paragraph" w:customStyle="1" w:styleId="401">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2">
    <w:name w:val="Char1 Char Char Char"/>
    <w:basedOn w:val="1"/>
    <w:qFormat/>
    <w:uiPriority w:val="0"/>
    <w:rPr>
      <w:rFonts w:ascii="Tahoma" w:hAnsi="Tahoma"/>
      <w:sz w:val="24"/>
      <w:szCs w:val="20"/>
    </w:rPr>
  </w:style>
  <w:style w:type="paragraph" w:customStyle="1" w:styleId="40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5">
    <w:name w:val="Char Char Char Char Char Char Char1"/>
    <w:basedOn w:val="1"/>
    <w:qFormat/>
    <w:uiPriority w:val="0"/>
    <w:rPr>
      <w:rFonts w:ascii="仿宋_GB2312" w:eastAsia="仿宋_GB2312"/>
      <w:b/>
      <w:sz w:val="32"/>
      <w:szCs w:val="32"/>
    </w:rPr>
  </w:style>
  <w:style w:type="paragraph" w:customStyle="1" w:styleId="406">
    <w:name w:val="Char2 Char Char Char1"/>
    <w:basedOn w:val="1"/>
    <w:qFormat/>
    <w:uiPriority w:val="0"/>
    <w:rPr>
      <w:rFonts w:ascii="仿宋_GB2312" w:eastAsia="仿宋_GB2312"/>
      <w:b/>
      <w:sz w:val="32"/>
      <w:szCs w:val="32"/>
    </w:rPr>
  </w:style>
  <w:style w:type="paragraph" w:customStyle="1" w:styleId="40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8">
    <w:name w:val="0"/>
    <w:basedOn w:val="1"/>
    <w:qFormat/>
    <w:uiPriority w:val="0"/>
    <w:pPr>
      <w:widowControl/>
    </w:pPr>
    <w:rPr>
      <w:kern w:val="0"/>
      <w:sz w:val="24"/>
      <w:szCs w:val="20"/>
    </w:rPr>
  </w:style>
  <w:style w:type="paragraph" w:customStyle="1" w:styleId="409">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1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1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2">
    <w:name w:val="默认段落字体 Para Char Char Char1 Char"/>
    <w:basedOn w:val="1"/>
    <w:qFormat/>
    <w:uiPriority w:val="0"/>
    <w:pPr>
      <w:spacing w:line="240" w:lineRule="atLeast"/>
      <w:ind w:left="420" w:firstLine="420"/>
    </w:pPr>
    <w:rPr>
      <w:sz w:val="24"/>
    </w:rPr>
  </w:style>
  <w:style w:type="paragraph" w:customStyle="1" w:styleId="413">
    <w:name w:val="样式 正文文本缩进 + 段前: 2 字符"/>
    <w:basedOn w:val="1"/>
    <w:qFormat/>
    <w:uiPriority w:val="0"/>
    <w:pPr>
      <w:adjustRightInd/>
      <w:ind w:left="420" w:leftChars="200"/>
      <w:jc w:val="left"/>
    </w:pPr>
    <w:rPr>
      <w:sz w:val="28"/>
      <w:szCs w:val="20"/>
      <w:lang w:eastAsia="zh-TW"/>
    </w:rPr>
  </w:style>
  <w:style w:type="paragraph" w:customStyle="1" w:styleId="414">
    <w:name w:val="标书标题2"/>
    <w:basedOn w:val="4"/>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5">
    <w:name w:val="表格"/>
    <w:basedOn w:val="1"/>
    <w:qFormat/>
    <w:uiPriority w:val="0"/>
    <w:pPr>
      <w:snapToGrid w:val="0"/>
      <w:ind w:firstLine="42" w:firstLineChars="21"/>
    </w:pPr>
    <w:rPr>
      <w:rFonts w:ascii="宋体" w:hAnsi="宋体"/>
      <w:kern w:val="0"/>
      <w:sz w:val="20"/>
      <w:szCs w:val="20"/>
    </w:rPr>
  </w:style>
  <w:style w:type="paragraph" w:customStyle="1" w:styleId="41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7">
    <w:name w:val="样式 标题 3标题 3 Char第二层条h33Bold Headbh章标题1小标题level_3PIM 3..."/>
    <w:basedOn w:val="2"/>
    <w:qFormat/>
    <w:uiPriority w:val="0"/>
    <w:pPr>
      <w:numPr>
        <w:ilvl w:val="0"/>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8">
    <w:name w:val="数字标题6"/>
    <w:basedOn w:val="8"/>
    <w:next w:val="1"/>
    <w:qFormat/>
    <w:uiPriority w:val="0"/>
    <w:pPr>
      <w:numPr>
        <w:ilvl w:val="0"/>
        <w:numId w:val="0"/>
      </w:numPr>
      <w:tabs>
        <w:tab w:val="left" w:pos="480"/>
        <w:tab w:val="left" w:pos="1080"/>
      </w:tabs>
      <w:ind w:left="480" w:hanging="480"/>
    </w:pPr>
    <w:rPr>
      <w:rFonts w:ascii="Times New Roman" w:hAnsi="Times New Roman" w:eastAsia="宋体"/>
      <w:i/>
    </w:rPr>
  </w:style>
  <w:style w:type="paragraph" w:customStyle="1" w:styleId="4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0">
    <w:name w:val="P1"/>
    <w:basedOn w:val="1"/>
    <w:qFormat/>
    <w:uiPriority w:val="0"/>
    <w:pPr>
      <w:adjustRightInd/>
      <w:spacing w:line="288" w:lineRule="auto"/>
      <w:ind w:firstLine="425" w:firstLineChars="200"/>
    </w:pPr>
  </w:style>
  <w:style w:type="paragraph" w:customStyle="1" w:styleId="42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3">
    <w:name w:val="正文文字 2"/>
    <w:basedOn w:val="424"/>
    <w:next w:val="424"/>
    <w:qFormat/>
    <w:uiPriority w:val="0"/>
    <w:rPr>
      <w:rFonts w:ascii="宋体" w:eastAsia="宋体" w:cs="Times New Roman"/>
      <w:color w:val="auto"/>
    </w:rPr>
  </w:style>
  <w:style w:type="paragraph" w:customStyle="1" w:styleId="424">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6">
    <w:name w:val="Char Char4 Char Char"/>
    <w:basedOn w:val="1"/>
    <w:qFormat/>
    <w:uiPriority w:val="0"/>
    <w:pPr>
      <w:widowControl/>
      <w:adjustRightInd/>
      <w:spacing w:after="160" w:line="240" w:lineRule="exact"/>
      <w:jc w:val="left"/>
    </w:pPr>
  </w:style>
  <w:style w:type="paragraph" w:customStyle="1" w:styleId="42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8">
    <w:name w:val="_Style 12"/>
    <w:basedOn w:val="18"/>
    <w:qFormat/>
    <w:uiPriority w:val="0"/>
    <w:pPr>
      <w:snapToGrid w:val="0"/>
      <w:spacing w:line="360" w:lineRule="auto"/>
    </w:pPr>
  </w:style>
  <w:style w:type="paragraph" w:customStyle="1" w:styleId="42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30">
    <w:name w:val="Char Char1 Char1"/>
    <w:basedOn w:val="1"/>
    <w:qFormat/>
    <w:uiPriority w:val="0"/>
    <w:rPr>
      <w:rFonts w:ascii="仿宋_GB2312" w:eastAsia="仿宋_GB2312"/>
      <w:b/>
      <w:sz w:val="32"/>
      <w:szCs w:val="32"/>
    </w:rPr>
  </w:style>
  <w:style w:type="paragraph" w:customStyle="1" w:styleId="431">
    <w:name w:val="Char2 Char Char"/>
    <w:basedOn w:val="1"/>
    <w:qFormat/>
    <w:uiPriority w:val="0"/>
    <w:pPr>
      <w:adjustRightInd/>
    </w:pPr>
    <w:rPr>
      <w:rFonts w:ascii="Tahoma" w:hAnsi="Tahoma"/>
      <w:sz w:val="24"/>
      <w:szCs w:val="20"/>
    </w:rPr>
  </w:style>
  <w:style w:type="paragraph" w:customStyle="1" w:styleId="43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3">
    <w:name w:val="MM Empty"/>
    <w:basedOn w:val="1"/>
    <w:qFormat/>
    <w:uiPriority w:val="0"/>
    <w:pPr>
      <w:adjustRightInd/>
    </w:pPr>
  </w:style>
  <w:style w:type="paragraph" w:customStyle="1" w:styleId="434">
    <w:name w:val="正文表标题"/>
    <w:next w:val="35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8">
    <w:name w:val="Char2 Char Char1"/>
    <w:basedOn w:val="1"/>
    <w:qFormat/>
    <w:uiPriority w:val="0"/>
    <w:pPr>
      <w:adjustRightInd/>
    </w:pPr>
    <w:rPr>
      <w:rFonts w:ascii="Tahoma" w:hAnsi="Tahoma"/>
      <w:sz w:val="24"/>
      <w:szCs w:val="20"/>
    </w:rPr>
  </w:style>
  <w:style w:type="paragraph" w:customStyle="1" w:styleId="439">
    <w:name w:val="数字标题3"/>
    <w:basedOn w:val="2"/>
    <w:next w:val="1"/>
    <w:qFormat/>
    <w:uiPriority w:val="0"/>
    <w:pPr>
      <w:numPr>
        <w:ilvl w:val="0"/>
        <w:numId w:val="0"/>
      </w:numPr>
      <w:spacing w:line="240" w:lineRule="auto"/>
    </w:pPr>
    <w:rPr>
      <w:sz w:val="28"/>
      <w:szCs w:val="28"/>
    </w:rPr>
  </w:style>
  <w:style w:type="paragraph" w:customStyle="1" w:styleId="440">
    <w:name w:val="彩色列表 - 强调文字颜色 12"/>
    <w:basedOn w:val="1"/>
    <w:qFormat/>
    <w:uiPriority w:val="0"/>
    <w:pPr>
      <w:adjustRightInd/>
      <w:ind w:firstLine="420" w:firstLineChars="200"/>
    </w:pPr>
    <w:rPr>
      <w:rFonts w:ascii="Calibri" w:hAnsi="Calibri"/>
      <w:szCs w:val="22"/>
    </w:rPr>
  </w:style>
  <w:style w:type="paragraph" w:customStyle="1" w:styleId="441">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4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3">
    <w:name w:val="正文（标题三）"/>
    <w:basedOn w:val="1"/>
    <w:qFormat/>
    <w:uiPriority w:val="0"/>
    <w:pPr>
      <w:spacing w:line="360" w:lineRule="auto"/>
      <w:ind w:firstLine="200" w:firstLineChars="200"/>
    </w:pPr>
    <w:rPr>
      <w:sz w:val="24"/>
    </w:rPr>
  </w:style>
  <w:style w:type="paragraph" w:customStyle="1" w:styleId="444">
    <w:name w:val="Char Char Char1 Char"/>
    <w:basedOn w:val="1"/>
    <w:qFormat/>
    <w:uiPriority w:val="0"/>
    <w:rPr>
      <w:szCs w:val="20"/>
    </w:rPr>
  </w:style>
  <w:style w:type="paragraph" w:customStyle="1" w:styleId="4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6">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7">
    <w:name w:val="标题五"/>
    <w:basedOn w:val="1"/>
    <w:qFormat/>
    <w:uiPriority w:val="0"/>
    <w:pPr>
      <w:adjustRightInd/>
      <w:spacing w:beforeLines="50" w:line="360" w:lineRule="auto"/>
    </w:pPr>
    <w:rPr>
      <w:b/>
      <w:sz w:val="24"/>
    </w:rPr>
  </w:style>
  <w:style w:type="paragraph" w:customStyle="1" w:styleId="448">
    <w:name w:val="Char Char Char Char Char Char Char Char Char Char Char Char1 Char1"/>
    <w:basedOn w:val="1"/>
    <w:qFormat/>
    <w:uiPriority w:val="0"/>
    <w:rPr>
      <w:rFonts w:ascii="Tahoma" w:hAnsi="Tahoma" w:cs="仿宋_GB2312"/>
      <w:sz w:val="24"/>
      <w:szCs w:val="20"/>
    </w:rPr>
  </w:style>
  <w:style w:type="paragraph" w:customStyle="1" w:styleId="449">
    <w:name w:val="Bulleted List"/>
    <w:basedOn w:val="1"/>
    <w:qFormat/>
    <w:uiPriority w:val="0"/>
    <w:pPr>
      <w:tabs>
        <w:tab w:val="left" w:pos="1260"/>
      </w:tabs>
      <w:adjustRightInd/>
      <w:ind w:left="1260" w:hanging="420"/>
    </w:pPr>
  </w:style>
  <w:style w:type="paragraph" w:customStyle="1" w:styleId="450">
    <w:name w:val="Char Char1 Char Char Char"/>
    <w:basedOn w:val="1"/>
    <w:qFormat/>
    <w:uiPriority w:val="0"/>
    <w:rPr>
      <w:rFonts w:ascii="仿宋_GB2312" w:eastAsia="仿宋_GB2312"/>
      <w:b/>
      <w:sz w:val="32"/>
      <w:szCs w:val="20"/>
    </w:rPr>
  </w:style>
  <w:style w:type="paragraph" w:customStyle="1" w:styleId="45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2">
    <w:name w:val="数字标题2"/>
    <w:basedOn w:val="4"/>
    <w:next w:val="1"/>
    <w:qFormat/>
    <w:uiPriority w:val="0"/>
    <w:pPr>
      <w:numPr>
        <w:ilvl w:val="1"/>
        <w:numId w:val="5"/>
      </w:numPr>
    </w:pPr>
    <w:rPr>
      <w:rFonts w:ascii="Times New Roman" w:eastAsia="宋体"/>
      <w:i/>
      <w:sz w:val="36"/>
      <w:szCs w:val="36"/>
      <w:lang w:val="en-US"/>
    </w:rPr>
  </w:style>
  <w:style w:type="paragraph" w:customStyle="1" w:styleId="453">
    <w:name w:val="小节"/>
    <w:basedOn w:val="2"/>
    <w:qFormat/>
    <w:uiPriority w:val="0"/>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454">
    <w:name w:val="Char21"/>
    <w:basedOn w:val="1"/>
    <w:qFormat/>
    <w:uiPriority w:val="0"/>
    <w:pPr>
      <w:adjustRightInd/>
      <w:ind w:firstLine="200" w:firstLineChars="200"/>
    </w:pPr>
    <w:rPr>
      <w:rFonts w:ascii="仿宋_GB2312" w:eastAsia="仿宋_GB2312"/>
      <w:b/>
      <w:sz w:val="32"/>
      <w:szCs w:val="32"/>
    </w:rPr>
  </w:style>
  <w:style w:type="paragraph" w:customStyle="1" w:styleId="455">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61">
    <w:name w:val="标书表格字体格式"/>
    <w:next w:val="310"/>
    <w:qFormat/>
    <w:uiPriority w:val="0"/>
    <w:rPr>
      <w:rFonts w:ascii="Times New Roman" w:hAnsi="Times New Roman" w:eastAsia="宋体" w:cs="Times New Roman"/>
      <w:kern w:val="2"/>
      <w:sz w:val="21"/>
      <w:szCs w:val="24"/>
      <w:lang w:val="en-US" w:eastAsia="zh-CN" w:bidi="ar-SA"/>
    </w:rPr>
  </w:style>
  <w:style w:type="paragraph" w:customStyle="1" w:styleId="4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4">
    <w:name w:val="五级条标题"/>
    <w:basedOn w:val="465"/>
    <w:next w:val="350"/>
    <w:qFormat/>
    <w:uiPriority w:val="0"/>
    <w:pPr>
      <w:numPr>
        <w:ilvl w:val="6"/>
        <w:numId w:val="0"/>
      </w:numPr>
      <w:tabs>
        <w:tab w:val="left" w:pos="1260"/>
        <w:tab w:val="left" w:pos="1680"/>
        <w:tab w:val="left" w:pos="2100"/>
        <w:tab w:val="left" w:pos="2520"/>
        <w:tab w:val="left" w:pos="2940"/>
      </w:tabs>
      <w:outlineLvl w:val="6"/>
    </w:pPr>
  </w:style>
  <w:style w:type="paragraph" w:customStyle="1" w:styleId="465">
    <w:name w:val="四级条标题"/>
    <w:basedOn w:val="466"/>
    <w:next w:val="350"/>
    <w:qFormat/>
    <w:uiPriority w:val="0"/>
    <w:pPr>
      <w:numPr>
        <w:ilvl w:val="5"/>
        <w:numId w:val="4"/>
      </w:numPr>
      <w:tabs>
        <w:tab w:val="left" w:pos="1260"/>
        <w:tab w:val="left" w:pos="1680"/>
        <w:tab w:val="left" w:pos="2100"/>
        <w:tab w:val="left" w:pos="2520"/>
      </w:tabs>
      <w:outlineLvl w:val="5"/>
    </w:pPr>
  </w:style>
  <w:style w:type="paragraph" w:customStyle="1" w:styleId="466">
    <w:name w:val="三级条标题"/>
    <w:basedOn w:val="467"/>
    <w:next w:val="350"/>
    <w:qFormat/>
    <w:uiPriority w:val="0"/>
    <w:pPr>
      <w:tabs>
        <w:tab w:val="left" w:pos="1260"/>
        <w:tab w:val="left" w:pos="1680"/>
        <w:tab w:val="left" w:pos="2100"/>
        <w:tab w:val="left" w:pos="2520"/>
      </w:tabs>
      <w:ind w:left="2520"/>
      <w:outlineLvl w:val="4"/>
    </w:pPr>
  </w:style>
  <w:style w:type="paragraph" w:customStyle="1" w:styleId="467">
    <w:name w:val="二级条标题"/>
    <w:basedOn w:val="468"/>
    <w:next w:val="350"/>
    <w:qFormat/>
    <w:uiPriority w:val="0"/>
    <w:pPr>
      <w:tabs>
        <w:tab w:val="left" w:pos="1260"/>
        <w:tab w:val="left" w:pos="1680"/>
        <w:tab w:val="left" w:pos="2100"/>
      </w:tabs>
      <w:ind w:left="0"/>
      <w:outlineLvl w:val="3"/>
    </w:pPr>
  </w:style>
  <w:style w:type="paragraph" w:customStyle="1" w:styleId="468">
    <w:name w:val="一级条标题"/>
    <w:basedOn w:val="469"/>
    <w:next w:val="350"/>
    <w:qFormat/>
    <w:uiPriority w:val="0"/>
    <w:pPr>
      <w:tabs>
        <w:tab w:val="left" w:pos="1260"/>
        <w:tab w:val="left" w:pos="1680"/>
      </w:tabs>
      <w:ind w:left="1680"/>
      <w:outlineLvl w:val="2"/>
    </w:pPr>
  </w:style>
  <w:style w:type="paragraph" w:customStyle="1" w:styleId="469">
    <w:name w:val="章标题"/>
    <w:next w:val="35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70">
    <w:name w:val="数字标题4"/>
    <w:basedOn w:val="5"/>
    <w:qFormat/>
    <w:uiPriority w:val="0"/>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7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2">
    <w:name w:val="样式 标题 22h2L1 Heading 2H2sect 1.2H21sect 1.21H22sect 1.2..."/>
    <w:basedOn w:val="4"/>
    <w:next w:val="1"/>
    <w:qFormat/>
    <w:uiPriority w:val="0"/>
    <w:pPr>
      <w:numPr>
        <w:numId w:val="0"/>
      </w:numPr>
      <w:tabs>
        <w:tab w:val="clear" w:pos="432"/>
      </w:tabs>
      <w:spacing w:before="260" w:after="260" w:line="415" w:lineRule="auto"/>
      <w:ind w:left="425" w:hanging="425"/>
    </w:pPr>
    <w:rPr>
      <w:rFonts w:ascii="微软雅黑" w:hAnsi="微软雅黑" w:eastAsia="微软雅黑"/>
      <w:lang w:val="en-US"/>
    </w:rPr>
  </w:style>
  <w:style w:type="paragraph" w:customStyle="1" w:styleId="47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5">
    <w:name w:val="数字标题1"/>
    <w:basedOn w:val="3"/>
    <w:next w:val="1"/>
    <w:qFormat/>
    <w:uiPriority w:val="0"/>
    <w:pPr>
      <w:numPr>
        <w:ilvl w:val="0"/>
        <w:numId w:val="5"/>
      </w:numPr>
      <w:tabs>
        <w:tab w:val="left" w:pos="432"/>
      </w:tabs>
    </w:pPr>
  </w:style>
  <w:style w:type="paragraph" w:customStyle="1" w:styleId="476">
    <w:name w:val="正文 项目2"/>
    <w:basedOn w:val="376"/>
    <w:qFormat/>
    <w:uiPriority w:val="0"/>
    <w:pPr>
      <w:numPr>
        <w:ilvl w:val="0"/>
        <w:numId w:val="6"/>
      </w:numPr>
      <w:tabs>
        <w:tab w:val="clear" w:pos="840"/>
      </w:tabs>
      <w:spacing w:after="0"/>
    </w:pPr>
  </w:style>
  <w:style w:type="paragraph" w:customStyle="1" w:styleId="47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1 Char1"/>
    <w:basedOn w:val="1"/>
    <w:qFormat/>
    <w:uiPriority w:val="0"/>
    <w:rPr>
      <w:szCs w:val="20"/>
    </w:rPr>
  </w:style>
  <w:style w:type="paragraph" w:customStyle="1" w:styleId="483">
    <w:name w:val="Char1 Char Char Char4"/>
    <w:basedOn w:val="1"/>
    <w:qFormat/>
    <w:uiPriority w:val="0"/>
    <w:pPr>
      <w:adjustRightInd/>
      <w:ind w:firstLine="200" w:firstLineChars="200"/>
    </w:pPr>
    <w:rPr>
      <w:rFonts w:ascii="Tahoma" w:hAnsi="Tahoma"/>
      <w:sz w:val="24"/>
      <w:szCs w:val="20"/>
    </w:rPr>
  </w:style>
  <w:style w:type="paragraph" w:customStyle="1" w:styleId="484">
    <w:name w:val="TOC 标题2"/>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49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9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2">
    <w:name w:val="Char Char11 Char Char Char1"/>
    <w:basedOn w:val="1"/>
    <w:qFormat/>
    <w:uiPriority w:val="0"/>
    <w:pPr>
      <w:spacing w:line="360" w:lineRule="auto"/>
    </w:pPr>
    <w:rPr>
      <w:szCs w:val="20"/>
    </w:rPr>
  </w:style>
  <w:style w:type="paragraph" w:customStyle="1" w:styleId="49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Char Char Char Char Char Char Char Char"/>
    <w:basedOn w:val="1"/>
    <w:qFormat/>
    <w:uiPriority w:val="0"/>
    <w:pPr>
      <w:tabs>
        <w:tab w:val="left" w:pos="360"/>
      </w:tabs>
    </w:pPr>
    <w:rPr>
      <w:sz w:val="24"/>
      <w:szCs w:val="20"/>
    </w:rPr>
  </w:style>
  <w:style w:type="paragraph" w:customStyle="1" w:styleId="496">
    <w:name w:val="表格（小）"/>
    <w:basedOn w:val="1"/>
    <w:qFormat/>
    <w:uiPriority w:val="0"/>
    <w:pPr>
      <w:adjustRightInd/>
      <w:snapToGrid w:val="0"/>
      <w:spacing w:line="300" w:lineRule="auto"/>
    </w:pPr>
    <w:rPr>
      <w:rFonts w:eastAsia="仿宋"/>
      <w:szCs w:val="21"/>
    </w:rPr>
  </w:style>
  <w:style w:type="paragraph" w:customStyle="1" w:styleId="497">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9">
    <w:name w:val="List Paragraph1"/>
    <w:basedOn w:val="1"/>
    <w:qFormat/>
    <w:uiPriority w:val="34"/>
    <w:pPr>
      <w:spacing w:line="360" w:lineRule="auto"/>
      <w:ind w:firstLine="200" w:firstLineChars="200"/>
    </w:pPr>
    <w:rPr>
      <w:rFonts w:eastAsia="楷体_GB2312" w:cs="Lucida Sans"/>
      <w:sz w:val="24"/>
    </w:rPr>
  </w:style>
  <w:style w:type="paragraph" w:customStyle="1" w:styleId="500">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3">
    <w:name w:val="Table Text"/>
    <w:basedOn w:val="1"/>
    <w:qFormat/>
    <w:uiPriority w:val="0"/>
    <w:pPr>
      <w:widowControl/>
      <w:spacing w:before="60" w:after="60"/>
      <w:jc w:val="left"/>
    </w:pPr>
    <w:rPr>
      <w:kern w:val="0"/>
      <w:sz w:val="24"/>
    </w:rPr>
  </w:style>
  <w:style w:type="paragraph" w:customStyle="1" w:styleId="504">
    <w:name w:val="标书标题3"/>
    <w:basedOn w:val="2"/>
    <w:qFormat/>
    <w:uiPriority w:val="0"/>
    <w:pPr>
      <w:keepLines w:val="0"/>
      <w:widowControl/>
      <w:numPr>
        <w:ilvl w:val="0"/>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5">
    <w:name w:val="Char23"/>
    <w:basedOn w:val="1"/>
    <w:qFormat/>
    <w:uiPriority w:val="0"/>
    <w:rPr>
      <w:rFonts w:ascii="仿宋_GB2312" w:eastAsia="仿宋_GB2312"/>
      <w:b/>
      <w:sz w:val="32"/>
      <w:szCs w:val="32"/>
    </w:rPr>
  </w:style>
  <w:style w:type="paragraph" w:customStyle="1" w:styleId="506">
    <w:name w:val="Char Char Char Char Char Char Char Char1"/>
    <w:basedOn w:val="1"/>
    <w:qFormat/>
    <w:uiPriority w:val="0"/>
    <w:pPr>
      <w:tabs>
        <w:tab w:val="left" w:pos="360"/>
      </w:tabs>
    </w:pPr>
    <w:rPr>
      <w:sz w:val="24"/>
      <w:szCs w:val="20"/>
    </w:rPr>
  </w:style>
  <w:style w:type="paragraph" w:customStyle="1" w:styleId="5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8">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9">
    <w:name w:val="样式 标题 1Level 1 HeadPIM 1Section Headh1l11Heading 0Datash..."/>
    <w:basedOn w:val="3"/>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1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1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2">
    <w:name w:val="WW-正文文字缩进 2"/>
    <w:basedOn w:val="1"/>
    <w:qFormat/>
    <w:uiPriority w:val="0"/>
    <w:pPr>
      <w:suppressAutoHyphens/>
      <w:adjustRightInd/>
      <w:ind w:firstLine="420"/>
    </w:pPr>
    <w:rPr>
      <w:kern w:val="1"/>
      <w:szCs w:val="20"/>
    </w:rPr>
  </w:style>
  <w:style w:type="paragraph" w:customStyle="1" w:styleId="51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5">
    <w:name w:val="标书标题4"/>
    <w:basedOn w:val="5"/>
    <w:qFormat/>
    <w:uiPriority w:val="0"/>
    <w:pPr>
      <w:keepLines w:val="0"/>
      <w:numPr>
        <w:ilvl w:val="0"/>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7">
    <w:name w:val="四号　首行缩进"/>
    <w:basedOn w:val="1"/>
    <w:qFormat/>
    <w:uiPriority w:val="0"/>
    <w:pPr>
      <w:adjustRightInd/>
      <w:spacing w:line="360" w:lineRule="auto"/>
    </w:pPr>
    <w:rPr>
      <w:rFonts w:ascii="宋体" w:hAnsi="宋体"/>
      <w:szCs w:val="20"/>
    </w:rPr>
  </w:style>
  <w:style w:type="paragraph" w:customStyle="1" w:styleId="518">
    <w:name w:val="样式 标题 3H3 + 两端对齐"/>
    <w:basedOn w:val="2"/>
    <w:qFormat/>
    <w:uiPriority w:val="0"/>
    <w:pPr>
      <w:keepLines w:val="0"/>
      <w:numPr>
        <w:ilvl w:val="0"/>
        <w:numId w:val="0"/>
      </w:numPr>
      <w:spacing w:before="0" w:after="0" w:line="240" w:lineRule="auto"/>
      <w:jc w:val="left"/>
    </w:pPr>
    <w:rPr>
      <w:rFonts w:cs="宋体"/>
      <w:sz w:val="21"/>
      <w:szCs w:val="20"/>
    </w:rPr>
  </w:style>
  <w:style w:type="paragraph" w:customStyle="1" w:styleId="519">
    <w:name w:val="bullet"/>
    <w:basedOn w:val="1"/>
    <w:qFormat/>
    <w:uiPriority w:val="0"/>
    <w:pPr>
      <w:tabs>
        <w:tab w:val="left" w:pos="840"/>
      </w:tabs>
      <w:adjustRightInd/>
      <w:ind w:left="840" w:hanging="420"/>
    </w:pPr>
  </w:style>
  <w:style w:type="paragraph" w:customStyle="1" w:styleId="52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2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2">
    <w:name w:val="单元格居中"/>
    <w:basedOn w:val="1"/>
    <w:qFormat/>
    <w:uiPriority w:val="0"/>
    <w:pPr>
      <w:adjustRightInd/>
      <w:spacing w:line="360" w:lineRule="auto"/>
      <w:jc w:val="center"/>
    </w:pPr>
    <w:rPr>
      <w:sz w:val="24"/>
    </w:rPr>
  </w:style>
  <w:style w:type="paragraph" w:customStyle="1" w:styleId="523">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4">
    <w:name w:val="Char Char14"/>
    <w:basedOn w:val="1"/>
    <w:qFormat/>
    <w:uiPriority w:val="0"/>
    <w:pPr>
      <w:spacing w:line="360" w:lineRule="auto"/>
    </w:pPr>
    <w:rPr>
      <w:rFonts w:ascii="Tahoma" w:hAnsi="Tahoma"/>
      <w:sz w:val="24"/>
      <w:szCs w:val="20"/>
    </w:rPr>
  </w:style>
  <w:style w:type="paragraph" w:customStyle="1" w:styleId="52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7">
    <w:name w:val="Char3 Char Char Char1"/>
    <w:basedOn w:val="1"/>
    <w:qFormat/>
    <w:uiPriority w:val="0"/>
    <w:pPr>
      <w:widowControl/>
      <w:adjustRightInd/>
      <w:spacing w:after="160" w:line="240" w:lineRule="exact"/>
      <w:jc w:val="left"/>
    </w:pPr>
    <w:rPr>
      <w:szCs w:val="20"/>
    </w:rPr>
  </w:style>
  <w:style w:type="paragraph" w:customStyle="1" w:styleId="528">
    <w:name w:val="Char Char Char Char Char Char Char Char Char Char"/>
    <w:basedOn w:val="1"/>
    <w:qFormat/>
    <w:uiPriority w:val="0"/>
    <w:rPr>
      <w:rFonts w:ascii="仿宋_GB2312" w:eastAsia="仿宋_GB2312"/>
      <w:b/>
      <w:sz w:val="32"/>
      <w:szCs w:val="32"/>
    </w:rPr>
  </w:style>
  <w:style w:type="paragraph" w:customStyle="1" w:styleId="529">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53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31">
    <w:name w:val="EB_表格"/>
    <w:basedOn w:val="1"/>
    <w:qFormat/>
    <w:uiPriority w:val="0"/>
    <w:pPr>
      <w:adjustRightInd/>
      <w:spacing w:line="300" w:lineRule="auto"/>
      <w:jc w:val="center"/>
    </w:pPr>
  </w:style>
  <w:style w:type="paragraph" w:customStyle="1" w:styleId="532">
    <w:name w:val="Char5"/>
    <w:basedOn w:val="1"/>
    <w:qFormat/>
    <w:uiPriority w:val="0"/>
    <w:rPr>
      <w:rFonts w:ascii="仿宋_GB2312" w:eastAsia="仿宋_GB2312"/>
      <w:b/>
      <w:sz w:val="32"/>
      <w:szCs w:val="32"/>
    </w:rPr>
  </w:style>
  <w:style w:type="paragraph" w:customStyle="1" w:styleId="53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6">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8">
    <w:name w:val="MM Topic 1"/>
    <w:basedOn w:val="3"/>
    <w:qFormat/>
    <w:uiPriority w:val="0"/>
    <w:pPr>
      <w:tabs>
        <w:tab w:val="left" w:pos="432"/>
        <w:tab w:val="left" w:pos="840"/>
      </w:tabs>
      <w:ind w:left="840" w:hanging="420"/>
    </w:pPr>
  </w:style>
  <w:style w:type="paragraph" w:customStyle="1" w:styleId="53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4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1">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4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3">
    <w:name w:val="列表内容"/>
    <w:basedOn w:val="1"/>
    <w:next w:val="1"/>
    <w:qFormat/>
    <w:uiPriority w:val="0"/>
    <w:pPr>
      <w:widowControl/>
      <w:tabs>
        <w:tab w:val="left" w:pos="840"/>
      </w:tabs>
      <w:ind w:left="840" w:hanging="420"/>
      <w:jc w:val="left"/>
    </w:pPr>
    <w:rPr>
      <w:kern w:val="0"/>
      <w:sz w:val="18"/>
    </w:rPr>
  </w:style>
  <w:style w:type="paragraph" w:customStyle="1" w:styleId="54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4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7">
    <w:name w:val="Char1 Char Char Char1"/>
    <w:basedOn w:val="1"/>
    <w:qFormat/>
    <w:uiPriority w:val="0"/>
    <w:pPr>
      <w:adjustRightInd/>
      <w:ind w:firstLine="200" w:firstLineChars="200"/>
    </w:pPr>
    <w:rPr>
      <w:rFonts w:ascii="Tahoma" w:hAnsi="Tahoma"/>
      <w:sz w:val="24"/>
      <w:szCs w:val="20"/>
    </w:rPr>
  </w:style>
  <w:style w:type="paragraph" w:customStyle="1" w:styleId="548">
    <w:name w:val="图中文字"/>
    <w:basedOn w:val="1"/>
    <w:qFormat/>
    <w:uiPriority w:val="0"/>
    <w:pPr>
      <w:snapToGrid w:val="0"/>
      <w:spacing w:line="0" w:lineRule="atLeast"/>
      <w:ind w:firstLine="200" w:firstLineChars="200"/>
      <w:jc w:val="center"/>
    </w:pPr>
    <w:rPr>
      <w:sz w:val="24"/>
      <w:szCs w:val="20"/>
    </w:rPr>
  </w:style>
  <w:style w:type="paragraph" w:customStyle="1" w:styleId="549">
    <w:name w:val="正文段"/>
    <w:basedOn w:val="1"/>
    <w:qFormat/>
    <w:uiPriority w:val="0"/>
    <w:pPr>
      <w:widowControl/>
      <w:snapToGrid w:val="0"/>
      <w:spacing w:afterLines="50"/>
      <w:ind w:firstLine="200" w:firstLineChars="200"/>
    </w:pPr>
    <w:rPr>
      <w:kern w:val="0"/>
      <w:sz w:val="24"/>
      <w:szCs w:val="20"/>
    </w:rPr>
  </w:style>
  <w:style w:type="paragraph" w:customStyle="1" w:styleId="55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5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2">
    <w:name w:val="样式 样式2 + 左侧:  1 字符 右侧:  1 字符"/>
    <w:basedOn w:val="48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3">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6">
    <w:name w:val="Char Char Char Char Char Char Char Char Char Char1"/>
    <w:basedOn w:val="1"/>
    <w:qFormat/>
    <w:uiPriority w:val="0"/>
    <w:rPr>
      <w:rFonts w:ascii="仿宋_GB2312" w:eastAsia="仿宋_GB2312"/>
      <w:b/>
      <w:sz w:val="32"/>
      <w:szCs w:val="32"/>
    </w:rPr>
  </w:style>
  <w:style w:type="paragraph" w:customStyle="1" w:styleId="557">
    <w:name w:val="注释"/>
    <w:basedOn w:val="1"/>
    <w:qFormat/>
    <w:uiPriority w:val="0"/>
    <w:pPr>
      <w:adjustRightInd/>
      <w:spacing w:line="360" w:lineRule="auto"/>
      <w:ind w:firstLine="480"/>
    </w:pPr>
    <w:rPr>
      <w:sz w:val="24"/>
    </w:rPr>
  </w:style>
  <w:style w:type="paragraph" w:customStyle="1" w:styleId="55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正文 首行缩进:  2 字符 Char"/>
    <w:basedOn w:val="1"/>
    <w:qFormat/>
    <w:uiPriority w:val="0"/>
    <w:pPr>
      <w:adjustRightInd/>
      <w:spacing w:line="360" w:lineRule="auto"/>
      <w:ind w:firstLine="480"/>
    </w:pPr>
    <w:rPr>
      <w:rFonts w:cs="宋体"/>
      <w:sz w:val="24"/>
      <w:szCs w:val="20"/>
    </w:rPr>
  </w:style>
  <w:style w:type="paragraph" w:customStyle="1" w:styleId="5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4">
    <w:name w:val="标题4_自定义"/>
    <w:basedOn w:val="5"/>
    <w:qFormat/>
    <w:uiPriority w:val="0"/>
    <w:pPr>
      <w:numPr>
        <w:ilvl w:val="0"/>
        <w:numId w:val="0"/>
      </w:numPr>
      <w:adjustRightInd/>
      <w:spacing w:before="0" w:after="0" w:line="360" w:lineRule="auto"/>
    </w:pPr>
    <w:rPr>
      <w:rFonts w:ascii="Verdana" w:eastAsia="Verdana"/>
      <w:sz w:val="21"/>
      <w:lang w:val="en-US"/>
    </w:rPr>
  </w:style>
  <w:style w:type="paragraph" w:customStyle="1" w:styleId="565">
    <w:name w:val="样式7"/>
    <w:basedOn w:val="372"/>
    <w:next w:val="1"/>
    <w:qFormat/>
    <w:uiPriority w:val="0"/>
    <w:pPr>
      <w:spacing w:afterLines="50"/>
      <w:jc w:val="left"/>
      <w:outlineLvl w:val="3"/>
    </w:pPr>
    <w:rPr>
      <w:sz w:val="24"/>
      <w:szCs w:val="24"/>
    </w:rPr>
  </w:style>
  <w:style w:type="paragraph" w:customStyle="1" w:styleId="56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7">
    <w:name w:val="单元格左对齐"/>
    <w:basedOn w:val="1"/>
    <w:qFormat/>
    <w:uiPriority w:val="0"/>
    <w:pPr>
      <w:adjustRightInd/>
      <w:spacing w:line="360" w:lineRule="auto"/>
    </w:pPr>
    <w:rPr>
      <w:sz w:val="24"/>
    </w:rPr>
  </w:style>
  <w:style w:type="paragraph" w:customStyle="1" w:styleId="568">
    <w:name w:val="Char Char1 Char Char Char1"/>
    <w:basedOn w:val="1"/>
    <w:qFormat/>
    <w:uiPriority w:val="0"/>
    <w:rPr>
      <w:rFonts w:ascii="仿宋_GB2312" w:eastAsia="仿宋_GB2312"/>
      <w:b/>
      <w:sz w:val="32"/>
      <w:szCs w:val="32"/>
    </w:rPr>
  </w:style>
  <w:style w:type="paragraph" w:customStyle="1" w:styleId="56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70">
    <w:name w:val="样式 标题 1章节第一层h1H"/>
    <w:basedOn w:val="3"/>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71">
    <w:name w:val="正文文字表格居中"/>
    <w:basedOn w:val="1"/>
    <w:next w:val="55"/>
    <w:qFormat/>
    <w:uiPriority w:val="0"/>
    <w:pPr>
      <w:snapToGrid w:val="0"/>
      <w:spacing w:line="360" w:lineRule="auto"/>
    </w:pPr>
    <w:rPr>
      <w:rFonts w:ascii="宋体"/>
      <w:b/>
      <w:sz w:val="24"/>
      <w:szCs w:val="20"/>
    </w:rPr>
  </w:style>
  <w:style w:type="paragraph" w:customStyle="1" w:styleId="57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5">
    <w:name w:val="Thf"/>
    <w:basedOn w:val="516"/>
    <w:qFormat/>
    <w:uiPriority w:val="0"/>
    <w:pPr>
      <w:ind w:left="0"/>
    </w:pPr>
  </w:style>
  <w:style w:type="paragraph" w:customStyle="1" w:styleId="576">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8">
    <w:name w:val="Char19"/>
    <w:basedOn w:val="1"/>
    <w:qFormat/>
    <w:uiPriority w:val="0"/>
    <w:pPr>
      <w:adjustRightInd/>
    </w:pPr>
    <w:rPr>
      <w:szCs w:val="20"/>
    </w:rPr>
  </w:style>
  <w:style w:type="paragraph" w:customStyle="1" w:styleId="57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80">
    <w:name w:val="样式3"/>
    <w:basedOn w:val="488"/>
    <w:qFormat/>
    <w:uiPriority w:val="0"/>
    <w:pPr>
      <w:spacing w:beforeLines="100"/>
      <w:jc w:val="left"/>
    </w:pPr>
  </w:style>
  <w:style w:type="paragraph" w:customStyle="1" w:styleId="581">
    <w:name w:val="首行缩进"/>
    <w:basedOn w:val="1"/>
    <w:qFormat/>
    <w:uiPriority w:val="0"/>
    <w:pPr>
      <w:spacing w:line="360" w:lineRule="auto"/>
      <w:ind w:firstLine="480" w:firstLineChars="200"/>
    </w:pPr>
    <w:rPr>
      <w:rFonts w:ascii="宋体"/>
      <w:sz w:val="24"/>
      <w:szCs w:val="20"/>
    </w:rPr>
  </w:style>
  <w:style w:type="paragraph" w:customStyle="1" w:styleId="58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4">
    <w:name w:val="样式 标题 4PIM 4H4h4bulletblbbH41H42H43H44H45H46H47H48...1"/>
    <w:basedOn w:val="5"/>
    <w:qFormat/>
    <w:uiPriority w:val="0"/>
    <w:pPr>
      <w:widowControl/>
      <w:jc w:val="left"/>
    </w:pPr>
    <w:rPr>
      <w:rFonts w:cs="宋体"/>
      <w:sz w:val="24"/>
      <w:szCs w:val="20"/>
    </w:rPr>
  </w:style>
  <w:style w:type="paragraph" w:customStyle="1" w:styleId="58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6">
    <w:name w:val="样式 正文缩进 + 首行缩进:  2 字符"/>
    <w:basedOn w:val="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90">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5">
    <w:name w:val="p0"/>
    <w:basedOn w:val="1"/>
    <w:qFormat/>
    <w:uiPriority w:val="0"/>
    <w:pPr>
      <w:widowControl/>
      <w:adjustRightInd/>
    </w:pPr>
    <w:rPr>
      <w:kern w:val="0"/>
      <w:szCs w:val="21"/>
    </w:rPr>
  </w:style>
  <w:style w:type="paragraph" w:customStyle="1" w:styleId="596">
    <w:name w:val="修订1"/>
    <w:qFormat/>
    <w:uiPriority w:val="0"/>
    <w:rPr>
      <w:rFonts w:ascii="Times New Roman" w:hAnsi="Times New Roman" w:eastAsia="宋体" w:cs="Times New Roman"/>
      <w:kern w:val="2"/>
      <w:sz w:val="21"/>
      <w:lang w:val="en-US" w:eastAsia="zh-CN" w:bidi="ar-SA"/>
    </w:rPr>
  </w:style>
  <w:style w:type="paragraph" w:customStyle="1" w:styleId="597">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9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0">
    <w:name w:val="Char Char13"/>
    <w:basedOn w:val="1"/>
    <w:qFormat/>
    <w:uiPriority w:val="0"/>
    <w:pPr>
      <w:widowControl/>
      <w:spacing w:after="160" w:line="240" w:lineRule="exact"/>
      <w:jc w:val="left"/>
    </w:pPr>
    <w:rPr>
      <w:rFonts w:eastAsia="仿宋_GB2312"/>
      <w:sz w:val="28"/>
    </w:rPr>
  </w:style>
  <w:style w:type="paragraph" w:customStyle="1" w:styleId="60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2">
    <w:name w:val="FA正文"/>
    <w:basedOn w:val="1"/>
    <w:qFormat/>
    <w:uiPriority w:val="0"/>
    <w:pPr>
      <w:spacing w:line="360" w:lineRule="auto"/>
      <w:ind w:firstLine="480" w:firstLineChars="200"/>
    </w:pPr>
    <w:rPr>
      <w:rFonts w:hAnsi="宋体"/>
      <w:sz w:val="24"/>
      <w:szCs w:val="20"/>
    </w:rPr>
  </w:style>
  <w:style w:type="paragraph" w:customStyle="1" w:styleId="603">
    <w:name w:val="CM14"/>
    <w:basedOn w:val="424"/>
    <w:next w:val="424"/>
    <w:qFormat/>
    <w:uiPriority w:val="0"/>
    <w:pPr>
      <w:spacing w:after="68"/>
    </w:pPr>
    <w:rPr>
      <w:rFonts w:ascii="FHLHE E+ Futura Bk" w:eastAsia="FHLHE E+ Futura Bk" w:cs="Times New Roman"/>
      <w:color w:val="auto"/>
    </w:rPr>
  </w:style>
  <w:style w:type="paragraph" w:customStyle="1" w:styleId="604">
    <w:name w:val="Char Char Char Char2"/>
    <w:basedOn w:val="1"/>
    <w:qFormat/>
    <w:uiPriority w:val="0"/>
    <w:rPr>
      <w:rFonts w:ascii="Tahoma" w:hAnsi="Tahoma"/>
      <w:sz w:val="24"/>
      <w:szCs w:val="20"/>
    </w:rPr>
  </w:style>
  <w:style w:type="paragraph" w:customStyle="1" w:styleId="605">
    <w:name w:val="Char11"/>
    <w:basedOn w:val="1"/>
    <w:qFormat/>
    <w:uiPriority w:val="0"/>
    <w:pPr>
      <w:tabs>
        <w:tab w:val="left" w:pos="432"/>
      </w:tabs>
      <w:adjustRightInd/>
      <w:spacing w:beforeLines="50" w:afterLines="50"/>
      <w:ind w:left="432" w:hanging="432" w:firstLineChars="200"/>
    </w:pPr>
    <w:rPr>
      <w:sz w:val="24"/>
    </w:rPr>
  </w:style>
  <w:style w:type="paragraph" w:customStyle="1" w:styleId="606">
    <w:name w:val="样式1 + (中宋体"/>
    <w:basedOn w:val="487"/>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60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9">
    <w:name w:val="带编号样式"/>
    <w:basedOn w:val="284"/>
    <w:qFormat/>
    <w:uiPriority w:val="0"/>
    <w:pPr>
      <w:tabs>
        <w:tab w:val="left" w:pos="840"/>
      </w:tabs>
      <w:snapToGrid w:val="0"/>
      <w:ind w:left="840" w:hanging="420" w:firstLineChars="0"/>
    </w:pPr>
    <w:rPr>
      <w:rFonts w:ascii="仿宋_GB2312" w:eastAsia="仿宋_GB2312"/>
      <w:color w:val="000000"/>
    </w:rPr>
  </w:style>
  <w:style w:type="paragraph" w:customStyle="1" w:styleId="61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1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3">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5">
    <w:name w:val="Char1 Char Char Char5"/>
    <w:basedOn w:val="1"/>
    <w:qFormat/>
    <w:uiPriority w:val="0"/>
    <w:pPr>
      <w:adjustRightInd/>
      <w:ind w:firstLine="200" w:firstLineChars="200"/>
    </w:pPr>
    <w:rPr>
      <w:rFonts w:ascii="Tahoma" w:hAnsi="Tahoma"/>
      <w:sz w:val="24"/>
      <w:szCs w:val="20"/>
    </w:rPr>
  </w:style>
  <w:style w:type="paragraph" w:customStyle="1" w:styleId="61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8">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0">
    <w:name w:val="纯文本_0_0"/>
    <w:basedOn w:val="619"/>
    <w:link w:val="621"/>
    <w:qFormat/>
    <w:uiPriority w:val="0"/>
    <w:rPr>
      <w:rFonts w:ascii="宋体" w:hAnsi="Courier New"/>
      <w:szCs w:val="21"/>
    </w:rPr>
  </w:style>
  <w:style w:type="character" w:customStyle="1" w:styleId="621">
    <w:name w:val="纯文本 Char_0"/>
    <w:link w:val="620"/>
    <w:qFormat/>
    <w:uiPriority w:val="0"/>
    <w:rPr>
      <w:rFonts w:ascii="宋体" w:hAnsi="Courier New"/>
      <w:kern w:val="2"/>
      <w:sz w:val="21"/>
      <w:szCs w:val="21"/>
      <w:lang w:val="en-US" w:eastAsia="zh-CN"/>
    </w:rPr>
  </w:style>
  <w:style w:type="character" w:customStyle="1" w:styleId="622">
    <w:name w:val="纯文本 Char1"/>
    <w:link w:val="623"/>
    <w:qFormat/>
    <w:uiPriority w:val="0"/>
    <w:rPr>
      <w:rFonts w:ascii="宋体" w:hAnsi="Courier New"/>
    </w:rPr>
  </w:style>
  <w:style w:type="paragraph" w:customStyle="1" w:styleId="623">
    <w:name w:val="纯文本1"/>
    <w:basedOn w:val="1"/>
    <w:link w:val="622"/>
    <w:qFormat/>
    <w:uiPriority w:val="0"/>
    <w:pPr>
      <w:adjustRightInd/>
    </w:pPr>
    <w:rPr>
      <w:rFonts w:ascii="宋体" w:hAnsi="Courier New"/>
      <w:kern w:val="0"/>
      <w:sz w:val="20"/>
      <w:szCs w:val="20"/>
    </w:rPr>
  </w:style>
  <w:style w:type="paragraph" w:customStyle="1" w:styleId="624">
    <w:name w:val="索引 11"/>
    <w:basedOn w:val="1"/>
    <w:next w:val="1"/>
    <w:qFormat/>
    <w:uiPriority w:val="99"/>
    <w:pPr>
      <w:adjustRightInd/>
      <w:spacing w:line="360" w:lineRule="auto"/>
    </w:pPr>
    <w:rPr>
      <w:rFonts w:ascii="仿宋_GB2312" w:eastAsia="仿宋_GB2312"/>
      <w:sz w:val="24"/>
      <w:szCs w:val="20"/>
    </w:rPr>
  </w:style>
  <w:style w:type="character" w:customStyle="1" w:styleId="625">
    <w:name w:val="正文缩进 字符"/>
    <w:qFormat/>
    <w:uiPriority w:val="0"/>
    <w:rPr>
      <w:rFonts w:ascii="宋体" w:eastAsia="宋体"/>
      <w:snapToGrid w:val="0"/>
      <w:color w:val="000000"/>
      <w:kern w:val="28"/>
      <w:sz w:val="28"/>
      <w:lang w:val="en-US" w:eastAsia="zh-CN" w:bidi="ar-SA"/>
    </w:rPr>
  </w:style>
  <w:style w:type="character" w:customStyle="1" w:styleId="626">
    <w:name w:val="纯文本 字符"/>
    <w:qFormat/>
    <w:uiPriority w:val="0"/>
    <w:rPr>
      <w:rFonts w:ascii="宋体" w:hAnsi="Courier New" w:eastAsia="宋体" w:cs="Arial"/>
      <w:snapToGrid w:val="0"/>
      <w:kern w:val="2"/>
      <w:sz w:val="21"/>
      <w:szCs w:val="21"/>
      <w:lang w:val="en-US" w:eastAsia="zh-CN" w:bidi="ar-SA"/>
    </w:rPr>
  </w:style>
  <w:style w:type="character" w:customStyle="1" w:styleId="627">
    <w:name w:val="正文文本缩进 字符"/>
    <w:qFormat/>
    <w:uiPriority w:val="0"/>
    <w:rPr>
      <w:rFonts w:ascii="宋体" w:hAnsi="宋体"/>
      <w:kern w:val="2"/>
      <w:sz w:val="24"/>
      <w:szCs w:val="24"/>
    </w:rPr>
  </w:style>
  <w:style w:type="character" w:customStyle="1" w:styleId="628">
    <w:name w:val="bookmark-item"/>
    <w:qFormat/>
    <w:uiPriority w:val="0"/>
    <w:rPr>
      <w:rFonts w:ascii="Arial" w:hAnsi="Arial" w:eastAsia="黑体" w:cs="Arial"/>
      <w:snapToGrid/>
      <w:kern w:val="0"/>
      <w:szCs w:val="21"/>
    </w:rPr>
  </w:style>
  <w:style w:type="character" w:customStyle="1" w:styleId="629">
    <w:name w:val="fontstyle01"/>
    <w:qFormat/>
    <w:uiPriority w:val="0"/>
    <w:rPr>
      <w:rFonts w:hint="eastAsia" w:ascii="宋体" w:hAnsi="宋体" w:eastAsia="宋体" w:cs="Arial"/>
      <w:snapToGrid/>
      <w:color w:val="000000"/>
      <w:kern w:val="0"/>
      <w:sz w:val="36"/>
      <w:szCs w:val="36"/>
    </w:rPr>
  </w:style>
  <w:style w:type="character" w:customStyle="1" w:styleId="630">
    <w:name w:val="正文文本缩进 Char3"/>
    <w:qFormat/>
    <w:uiPriority w:val="0"/>
    <w:rPr>
      <w:rFonts w:ascii="宋体" w:hAnsi="宋体"/>
      <w:kern w:val="2"/>
      <w:sz w:val="24"/>
      <w:szCs w:val="24"/>
    </w:rPr>
  </w:style>
  <w:style w:type="paragraph" w:customStyle="1" w:styleId="631">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2">
    <w:name w:val="页脚 字符"/>
    <w:link w:val="38"/>
    <w:qFormat/>
    <w:uiPriority w:val="99"/>
    <w:rPr>
      <w:kern w:val="2"/>
      <w:sz w:val="18"/>
      <w:szCs w:val="18"/>
    </w:rPr>
  </w:style>
  <w:style w:type="character" w:customStyle="1" w:styleId="633">
    <w:name w:val="页眉 字符"/>
    <w:link w:val="39"/>
    <w:qFormat/>
    <w:uiPriority w:val="99"/>
    <w:rPr>
      <w:kern w:val="2"/>
      <w:sz w:val="18"/>
      <w:szCs w:val="18"/>
    </w:rPr>
  </w:style>
  <w:style w:type="paragraph" w:customStyle="1" w:styleId="634">
    <w:name w:val="封面编号"/>
    <w:basedOn w:val="1"/>
    <w:qFormat/>
    <w:uiPriority w:val="0"/>
    <w:pPr>
      <w:spacing w:line="360" w:lineRule="auto"/>
      <w:jc w:val="center"/>
    </w:pPr>
    <w:rPr>
      <w:rFonts w:ascii="黑体" w:hAnsi="宋体" w:eastAsia="黑体" w:cs="宋体"/>
      <w:b/>
      <w:bCs/>
      <w:sz w:val="38"/>
      <w:szCs w:val="20"/>
    </w:rPr>
  </w:style>
  <w:style w:type="paragraph" w:customStyle="1" w:styleId="635">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636">
    <w:name w:val="[Normal]"/>
    <w:qFormat/>
    <w:uiPriority w:val="0"/>
    <w:rPr>
      <w:rFonts w:ascii="宋体" w:hAnsi="宋体" w:eastAsia="宋体" w:cs="Times New Roman"/>
      <w:sz w:val="24"/>
      <w:szCs w:val="22"/>
      <w:lang w:val="zh-CN" w:eastAsia="zh-CN" w:bidi="ar-SA"/>
    </w:rPr>
  </w:style>
  <w:style w:type="paragraph" w:customStyle="1" w:styleId="637">
    <w:name w:val="_Style 3"/>
    <w:basedOn w:val="1"/>
    <w:qFormat/>
    <w:uiPriority w:val="0"/>
    <w:pPr>
      <w:adjustRightInd/>
      <w:ind w:firstLine="420" w:firstLineChars="200"/>
    </w:pPr>
    <w:rPr>
      <w:rFonts w:eastAsia="仿宋_GB2312"/>
      <w:sz w:val="28"/>
    </w:rPr>
  </w:style>
  <w:style w:type="paragraph" w:customStyle="1" w:styleId="638">
    <w:name w:val="B"/>
    <w:basedOn w:val="639"/>
    <w:qFormat/>
    <w:uiPriority w:val="0"/>
    <w:pPr>
      <w:tabs>
        <w:tab w:val="center" w:pos="4706"/>
        <w:tab w:val="right" w:pos="9044"/>
      </w:tabs>
      <w:wordWrap/>
      <w:spacing w:line="312" w:lineRule="exact"/>
    </w:pPr>
    <w:rPr>
      <w:rFonts w:ascii="E-F1"/>
      <w:szCs w:val="21"/>
    </w:rPr>
  </w:style>
  <w:style w:type="paragraph" w:customStyle="1" w:styleId="639">
    <w:name w:val="表头"/>
    <w:basedOn w:val="1"/>
    <w:qFormat/>
    <w:uiPriority w:val="0"/>
    <w:pPr>
      <w:wordWrap w:val="0"/>
      <w:topLinePunct/>
      <w:jc w:val="center"/>
    </w:pPr>
    <w:rPr>
      <w:rFonts w:eastAsia="黑体"/>
    </w:rPr>
  </w:style>
  <w:style w:type="paragraph" w:customStyle="1" w:styleId="640">
    <w:name w:val="表文"/>
    <w:basedOn w:val="1"/>
    <w:qFormat/>
    <w:uiPriority w:val="0"/>
    <w:pPr>
      <w:topLinePunct/>
    </w:pPr>
    <w:rPr>
      <w:rFonts w:ascii="仿宋_GB2312" w:hAnsi="仿宋_GB2312" w:eastAsia="仿宋_GB2312"/>
      <w:sz w:val="18"/>
    </w:rPr>
  </w:style>
  <w:style w:type="paragraph" w:customStyle="1" w:styleId="641">
    <w:name w:val="表格内字体字号"/>
    <w:basedOn w:val="1"/>
    <w:qFormat/>
    <w:uiPriority w:val="0"/>
    <w:pPr>
      <w:topLinePunct/>
      <w:snapToGrid w:val="0"/>
      <w:spacing w:beforeLines="20" w:afterLines="20"/>
      <w:ind w:left="30" w:leftChars="30" w:right="30" w:rightChars="30"/>
      <w:jc w:val="center"/>
    </w:pPr>
    <w:rPr>
      <w:sz w:val="18"/>
      <w:szCs w:val="18"/>
    </w:rPr>
  </w:style>
  <w:style w:type="table" w:customStyle="1" w:styleId="642">
    <w:name w:val="Table Normal"/>
    <w:qFormat/>
    <w:uiPriority w:val="0"/>
    <w:tblPr>
      <w:tblCellMar>
        <w:top w:w="0" w:type="dxa"/>
        <w:left w:w="0" w:type="dxa"/>
        <w:bottom w:w="0" w:type="dxa"/>
        <w:right w:w="0" w:type="dxa"/>
      </w:tblCellMar>
    </w:tblPr>
  </w:style>
  <w:style w:type="character" w:customStyle="1" w:styleId="643">
    <w:name w:val="font01"/>
    <w:basedOn w:val="65"/>
    <w:qFormat/>
    <w:uiPriority w:val="0"/>
    <w:rPr>
      <w:rFonts w:hint="eastAsia" w:ascii="宋体" w:hAnsi="宋体" w:eastAsia="宋体" w:cs="宋体"/>
      <w:color w:val="000000"/>
      <w:sz w:val="22"/>
      <w:szCs w:val="22"/>
      <w:u w:val="none"/>
    </w:rPr>
  </w:style>
  <w:style w:type="character" w:customStyle="1" w:styleId="644">
    <w:name w:val="font31"/>
    <w:basedOn w:val="65"/>
    <w:qFormat/>
    <w:uiPriority w:val="0"/>
    <w:rPr>
      <w:rFonts w:hint="eastAsia" w:ascii="宋体" w:hAnsi="宋体" w:eastAsia="宋体" w:cs="宋体"/>
      <w:color w:val="000000"/>
      <w:sz w:val="40"/>
      <w:szCs w:val="40"/>
      <w:u w:val="none"/>
    </w:rPr>
  </w:style>
  <w:style w:type="paragraph" w:customStyle="1" w:styleId="64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46">
    <w:name w:val="标题 2 字符"/>
    <w:basedOn w:val="65"/>
    <w:link w:val="4"/>
    <w:qFormat/>
    <w:uiPriority w:val="0"/>
    <w:rPr>
      <w:rFonts w:ascii="Cambria" w:hAnsi="Cambria" w:eastAsia="宋体" w:cs="Times New Roman"/>
      <w:b/>
      <w:bCs/>
      <w:sz w:val="32"/>
      <w:szCs w:val="32"/>
    </w:rPr>
  </w:style>
  <w:style w:type="paragraph" w:customStyle="1" w:styleId="647">
    <w:name w:val="msolistparagraph"/>
    <w:basedOn w:val="1"/>
    <w:qFormat/>
    <w:uiPriority w:val="0"/>
    <w:pPr>
      <w:keepNext w:val="0"/>
      <w:keepLines w:val="0"/>
      <w:widowControl/>
      <w:suppressLineNumbers w:val="0"/>
      <w:spacing w:before="0" w:beforeAutospacing="0" w:after="200" w:afterAutospacing="0"/>
      <w:ind w:left="720" w:right="0"/>
      <w:contextualSpacing/>
      <w:jc w:val="left"/>
    </w:pPr>
    <w:rPr>
      <w:rFonts w:hint="eastAsia" w:ascii="仿宋" w:hAnsi="仿宋" w:eastAsia="仿宋" w:cs="Times New Roman"/>
      <w:kern w:val="0"/>
      <w:sz w:val="24"/>
      <w:szCs w:val="24"/>
      <w:lang w:val="en-US" w:eastAsia="zh-CN" w:bidi="ar"/>
    </w:rPr>
  </w:style>
  <w:style w:type="paragraph" w:customStyle="1" w:styleId="648">
    <w:name w:val="Body text|1"/>
    <w:basedOn w:val="1"/>
    <w:qFormat/>
    <w:uiPriority w:val="0"/>
    <w:pPr>
      <w:widowControl w:val="0"/>
      <w:shd w:val="clear" w:color="auto" w:fill="auto"/>
      <w:spacing w:line="329" w:lineRule="auto"/>
      <w:ind w:firstLine="400"/>
    </w:pPr>
    <w:rPr>
      <w:rFonts w:ascii="宋体" w:hAnsi="宋体" w:eastAsia="宋体" w:cs="宋体"/>
      <w:sz w:val="20"/>
      <w:szCs w:val="20"/>
      <w:u w:val="none"/>
      <w:shd w:val="clear" w:color="auto" w:fill="auto"/>
      <w:lang w:val="zh-TW" w:eastAsia="zh-TW" w:bidi="zh-TW"/>
    </w:rPr>
  </w:style>
  <w:style w:type="paragraph" w:customStyle="1" w:styleId="649">
    <w:name w:val="Body text|3"/>
    <w:basedOn w:val="1"/>
    <w:qFormat/>
    <w:uiPriority w:val="0"/>
    <w:pPr>
      <w:widowControl w:val="0"/>
      <w:shd w:val="clear" w:color="auto" w:fill="auto"/>
      <w:spacing w:after="80"/>
      <w:jc w:val="center"/>
    </w:pPr>
    <w:rPr>
      <w:rFonts w:ascii="宋体" w:hAnsi="宋体" w:eastAsia="宋体" w:cs="宋体"/>
      <w:sz w:val="18"/>
      <w:szCs w:val="18"/>
      <w:u w:val="none"/>
      <w:shd w:val="clear" w:color="auto" w:fill="auto"/>
      <w:lang w:val="zh-TW" w:eastAsia="zh-TW" w:bidi="zh-TW"/>
    </w:rPr>
  </w:style>
  <w:style w:type="paragraph" w:customStyle="1" w:styleId="650">
    <w:name w:val="Other|1"/>
    <w:basedOn w:val="1"/>
    <w:qFormat/>
    <w:uiPriority w:val="0"/>
    <w:pPr>
      <w:widowControl w:val="0"/>
      <w:shd w:val="clear" w:color="auto" w:fill="auto"/>
      <w:spacing w:line="329" w:lineRule="auto"/>
      <w:ind w:firstLine="400"/>
    </w:pPr>
    <w:rPr>
      <w:rFonts w:ascii="宋体" w:hAnsi="宋体" w:eastAsia="宋体" w:cs="宋体"/>
      <w:sz w:val="20"/>
      <w:szCs w:val="20"/>
      <w:u w:val="none"/>
      <w:shd w:val="clear" w:color="auto" w:fill="auto"/>
      <w:lang w:val="zh-TW" w:eastAsia="zh-TW" w:bidi="zh-TW"/>
    </w:rPr>
  </w:style>
  <w:style w:type="paragraph" w:customStyle="1" w:styleId="651">
    <w:name w:val="Header or footer|1"/>
    <w:basedOn w:val="1"/>
    <w:qFormat/>
    <w:uiPriority w:val="0"/>
    <w:pPr>
      <w:widowControl w:val="0"/>
      <w:shd w:val="clear" w:color="auto" w:fill="auto"/>
    </w:pPr>
    <w:rPr>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55</Pages>
  <Words>24574</Words>
  <Characters>25817</Characters>
  <Lines>234</Lines>
  <Paragraphs>65</Paragraphs>
  <TotalTime>199</TotalTime>
  <ScaleCrop>false</ScaleCrop>
  <LinksUpToDate>false</LinksUpToDate>
  <CharactersWithSpaces>29972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2023-03-30T06:40:00Z</dcterms:created>
  <dc:creator>玥</dc:creator>
  <cp:lastModifiedBy>三月七</cp:lastModifiedBy>
  <cp:lastPrinted>2021-04-01T22:48:00Z</cp:lastPrinted>
  <dcterms:modified xsi:type="dcterms:W3CDTF">2024-06-18T05:51:10Z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334F26D1406C407EB7D7C6A3D52D7ADB_13</vt:lpwstr>
  </property>
  <property fmtid="{D5CDD505-2E9C-101B-9397-08002B2CF9AE}" pid="4" name="woTemplateTypoMode" linkTarget="0">
    <vt:lpwstr>web</vt:lpwstr>
  </property>
  <property fmtid="{D5CDD505-2E9C-101B-9397-08002B2CF9AE}" pid="5" name="woTemplate" linkTarget="0">
    <vt:i4>1</vt:i4>
  </property>
</Properties>
</file>