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杭州市公安局萧山区分局交通警察大队可变车道项目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编号:JTJC-GYGK-2024577</w:t>
      </w:r>
      <w:r>
        <w:rPr>
          <w:rFonts w:hint="eastAsia" w:ascii="宋体" w:hAnsi="宋体" w:cs="宋体"/>
          <w:color w:val="auto"/>
          <w:sz w:val="30"/>
          <w:szCs w:val="30"/>
          <w:highlight w:val="none"/>
          <w:lang w:val="en-US" w:eastAsia="zh-CN"/>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杭州市公安局萧山区分局交通警察大队</w:t>
      </w:r>
    </w:p>
    <w:p>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浙江华域高宇项目管理有限公司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06</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26</w:t>
      </w:r>
      <w:r>
        <w:rPr>
          <w:rFonts w:hint="eastAsia" w:ascii="宋体" w:hAnsi="宋体" w:eastAsia="宋体" w:cs="宋体"/>
          <w:bCs/>
          <w:color w:val="auto"/>
          <w:sz w:val="32"/>
          <w:szCs w:val="32"/>
          <w:highlight w:val="none"/>
        </w:rPr>
        <w:t>日</w:t>
      </w:r>
    </w:p>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 xml:space="preserve"> </w:t>
      </w:r>
    </w:p>
    <w:p>
      <w:pPr>
        <w:pStyle w:val="3"/>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634"/>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杭州市公安局萧山区分局交通警察大队可变车道项目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宋体" w:cs="宋体"/>
          <w:snapToGrid/>
          <w:color w:val="auto"/>
          <w:kern w:val="2"/>
          <w:sz w:val="24"/>
          <w:szCs w:val="24"/>
          <w:highlight w:val="none"/>
          <w:lang w:val="en-US" w:eastAsia="zh-CN"/>
        </w:rPr>
        <w:t>0</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lang w:val="en-US" w:eastAsia="zh-CN"/>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项目编号：JTJC-GYGK-2024577</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杭州市公安局萧山区分局交通警察大队可变车道项目</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7320000</w:t>
      </w:r>
      <w:r>
        <w:rPr>
          <w:rFonts w:hint="eastAsia" w:ascii="宋体" w:hAnsi="宋体" w:cs="宋体"/>
          <w:color w:val="auto"/>
          <w:sz w:val="24"/>
          <w:highlight w:val="none"/>
          <w:lang w:val="en-US" w:eastAsia="zh-CN"/>
        </w:rPr>
        <w:t xml:space="preserve">.00 </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7220000</w:t>
      </w:r>
      <w:r>
        <w:rPr>
          <w:rFonts w:hint="eastAsia" w:ascii="宋体" w:hAnsi="宋体" w:cs="宋体"/>
          <w:color w:val="auto"/>
          <w:sz w:val="24"/>
          <w:highlight w:val="none"/>
          <w:lang w:val="en-US" w:eastAsia="zh-CN"/>
        </w:rPr>
        <w:t xml:space="preserve">.00 </w:t>
      </w:r>
      <w:r>
        <w:rPr>
          <w:rFonts w:hint="eastAsia" w:ascii="宋体" w:hAnsi="宋体" w:eastAsia="宋体" w:cs="宋体"/>
          <w:color w:val="auto"/>
          <w:sz w:val="24"/>
          <w:highlight w:val="none"/>
          <w:lang w:val="en-US" w:eastAsia="zh-CN"/>
        </w:rPr>
        <w:t xml:space="preserve">  </w:t>
      </w:r>
    </w:p>
    <w:p>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杭州市公安局萧山区分局交通警察大队可变车道项目</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杭州市公安局萧山区分局交通警察大队可变车道项目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详见招标需求</w:t>
      </w:r>
      <w:r>
        <w:rPr>
          <w:rFonts w:hint="eastAsia" w:ascii="宋体" w:hAnsi="宋体" w:cs="宋体"/>
          <w:b/>
          <w:color w:val="auto"/>
          <w:highlight w:val="none"/>
          <w:lang w:val="en-US" w:eastAsia="zh-CN"/>
        </w:rPr>
        <w:t xml:space="preserve"> </w:t>
      </w:r>
      <w:r>
        <w:rPr>
          <w:rFonts w:hint="eastAsia" w:ascii="宋体" w:hAnsi="宋体" w:eastAsia="宋体" w:cs="宋体"/>
          <w:color w:val="auto"/>
          <w:highlight w:val="none"/>
        </w:rPr>
        <w:t xml:space="preserve"> </w:t>
      </w:r>
    </w:p>
    <w:p>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napToGrid w:val="0"/>
        <w:spacing w:line="360" w:lineRule="auto"/>
        <w:ind w:firstLine="480" w:firstLineChars="200"/>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rPr>
        <w:t>名    称：杭州市公安局萧山区分局交通警察大队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址：萧山区育才路47号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楼佳波</w:t>
      </w:r>
      <w:r>
        <w:rPr>
          <w:rFonts w:hint="eastAsia" w:ascii="宋体" w:hAnsi="宋体" w:cs="宋体"/>
          <w:color w:val="auto"/>
          <w:sz w:val="24"/>
          <w:highlight w:val="none"/>
          <w:lang w:val="en-US" w:eastAsia="zh-CN"/>
        </w:rPr>
        <w:tab/>
        <w:t/>
      </w:r>
      <w:r>
        <w:rPr>
          <w:rFonts w:hint="eastAsia" w:ascii="宋体" w:hAnsi="宋体" w:cs="宋体"/>
          <w:color w:val="auto"/>
          <w:sz w:val="24"/>
          <w:highlight w:val="none"/>
          <w:lang w:val="en-US" w:eastAsia="zh-CN"/>
        </w:rPr>
        <w:tab/>
        <w:t xml:space="preserve">  </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13867175050  </w:t>
      </w:r>
      <w:r>
        <w:rPr>
          <w:rFonts w:hint="eastAsia" w:ascii="宋体" w:hAnsi="宋体" w:eastAsia="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杜俊基</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0571-83893909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称：浙江华域高宇项目管理有限公司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址：萧山区北干街道金城路560号心意广场2幢1101室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真：0571-22866657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项目联系人（询问）：陈超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项目联系方式（询问）：0571-22816663/13738195695</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质疑联系人：付钰航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质疑联系方式：0571-22816663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朱女士/王女士</w:t>
      </w:r>
    </w:p>
    <w:p>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0571-85252453</w:t>
      </w:r>
      <w:r>
        <w:rPr>
          <w:rFonts w:hint="eastAsia" w:ascii="宋体" w:hAnsi="宋体" w:eastAsia="宋体" w:cs="宋体"/>
          <w:color w:val="auto"/>
          <w:sz w:val="24"/>
          <w:highlight w:val="none"/>
        </w:rPr>
        <w:t xml:space="preserve"> </w:t>
      </w:r>
    </w:p>
    <w:p>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  </w:t>
      </w:r>
      <w:r>
        <w:rPr>
          <w:rFonts w:hint="eastAsia" w:ascii="宋体" w:hAnsi="宋体" w:eastAsia="宋体" w:cs="宋体"/>
          <w:color w:val="auto"/>
          <w:sz w:val="24"/>
          <w:highlight w:val="none"/>
          <w:lang w:eastAsia="zh-CN"/>
        </w:rPr>
        <w:t>（汤先生）</w:t>
      </w:r>
    </w:p>
    <w:p>
      <w:pPr>
        <w:spacing w:line="360" w:lineRule="auto"/>
        <w:rPr>
          <w:rFonts w:hint="eastAsia" w:ascii="宋体" w:hAnsi="宋体" w:eastAsia="宋体" w:cs="宋体"/>
          <w:color w:val="auto"/>
          <w:sz w:val="24"/>
          <w:highlight w:val="none"/>
          <w:lang w:val="en-US" w:eastAsia="zh-CN"/>
        </w:rPr>
      </w:pP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（1）标的：杭州市公安局萧山区分局交通警察大队可变车道项目，属于租赁和商务服务业 行业；</w:t>
            </w:r>
          </w:p>
          <w:p>
            <w:pPr>
              <w:rPr>
                <w:rFonts w:hint="eastAsia" w:ascii="宋体" w:hAnsi="宋体" w:eastAsia="宋体" w:cs="宋体"/>
                <w:color w:val="auto"/>
                <w:highlight w:val="none"/>
                <w:lang w:val="en-US"/>
              </w:rPr>
            </w:pPr>
            <w:r>
              <w:rPr>
                <w:rFonts w:hint="eastAsia" w:ascii="宋体" w:hAnsi="宋体" w:eastAsia="宋体" w:cs="宋体"/>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由中标人领取中标通知书前支付，按计价格【2002】1980文件收费标准的50%计取，请各投标人充分考虑在报价中。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采购人、采购机构质疑接收人、联系方式：详见公告</w:t>
            </w:r>
          </w:p>
          <w:p>
            <w:pPr>
              <w:snapToGrid w:val="0"/>
              <w:spacing w:after="0"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本项目涉及资格条件、采购需求、评分办法及采购过程中有关现场考察或开标前答疑会等事项由采购人进行答复。</w:t>
            </w:r>
          </w:p>
          <w:p>
            <w:pPr>
              <w:spacing w:after="0"/>
              <w:rPr>
                <w:rFonts w:hint="eastAsia" w:ascii="宋体" w:hAnsi="宋体" w:eastAsia="宋体" w:cs="宋体"/>
                <w:color w:val="auto"/>
                <w:sz w:val="22"/>
                <w:highlight w:val="none"/>
              </w:rPr>
            </w:pPr>
            <w:r>
              <w:rPr>
                <w:rFonts w:hint="eastAsia" w:ascii="宋体" w:hAnsi="宋体" w:eastAsia="宋体" w:cs="宋体"/>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rPr>
              <w:t>已有新文件</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，按照最新文件执行）。存在隐蔽工程的项目，采购单位及供应商应在货物到货并将实施安装前，申请进行初验收。</w:t>
            </w:r>
          </w:p>
          <w:p>
            <w:pPr>
              <w:rPr>
                <w:rFonts w:hint="eastAsia" w:ascii="宋体" w:hAnsi="宋体" w:eastAsia="宋体" w:cs="宋体"/>
                <w:color w:val="auto"/>
                <w:highlight w:val="none"/>
              </w:rPr>
            </w:pPr>
            <w:r>
              <w:rPr>
                <w:rFonts w:hint="eastAsia" w:ascii="宋体" w:hAnsi="宋体" w:eastAsia="宋体" w:cs="宋体"/>
                <w:color w:val="auto"/>
                <w:highlight w:val="none"/>
              </w:rPr>
              <w:t>联系电话: 0571-83587785/0571-82816012  联系地址: 萧山区通惠北路2-1号302室</w:t>
            </w:r>
          </w:p>
          <w:p>
            <w:pPr>
              <w:spacing w:after="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23"/>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auto"/>
                <w:highlight w:val="none"/>
                <w:lang w:eastAsia="zh-CN"/>
              </w:rPr>
            </w:pPr>
            <w:sdt>
              <w:sdtPr>
                <w:rPr>
                  <w:rFonts w:hint="eastAsia" w:ascii="宋体" w:hAnsi="宋体" w:eastAsia="宋体" w:cs="宋体"/>
                  <w:color w:val="auto"/>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评审因素对应的要求视为采购需求的一部分。</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严格执行预算限价，项目如涉及办公用房装修、通用办公设备家具的不得超限额标准。（萧财国资【2019】389号）</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本项目每个标项推荐中标候选人数量：</w:t>
            </w:r>
            <w:r>
              <w:rPr>
                <w:rFonts w:hint="eastAsia" w:ascii="宋体" w:hAnsi="宋体" w:eastAsia="宋体" w:cs="宋体"/>
                <w:b/>
                <w:bCs/>
                <w:color w:val="auto"/>
                <w:highlight w:val="none"/>
                <w:lang w:val="en-US" w:eastAsia="zh-CN"/>
              </w:rPr>
              <w:t>1</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2"/>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48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17.4在投标截止时间起至投标有效期届满，供应商投标文件不可撤销。</w:t>
      </w:r>
    </w:p>
    <w:p>
      <w:pPr>
        <w:pStyle w:val="128"/>
        <w:spacing w:before="0"/>
        <w:ind w:firstLine="480"/>
        <w:rPr>
          <w:rFonts w:hint="eastAsia" w:ascii="宋体" w:hAnsi="宋体" w:eastAsia="宋体" w:cs="宋体"/>
          <w:color w:val="auto"/>
          <w:highlight w:val="none"/>
        </w:rPr>
      </w:pP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19.1开标后，采购人将依据法律法规和招标文件的规定，对投标人的资格进行审查。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val="en-US" w:eastAsia="zh-CN"/>
        </w:rPr>
        <w:t>采购人</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011"/>
      <w:bookmarkEnd w:id="16"/>
      <w:bookmarkStart w:id="17" w:name="_Hlt75236101"/>
      <w:bookmarkEnd w:id="17"/>
      <w:bookmarkStart w:id="18" w:name="_Hlt75236290"/>
      <w:bookmarkEnd w:id="18"/>
      <w:bookmarkStart w:id="19" w:name="_Hlt68073093"/>
      <w:bookmarkEnd w:id="19"/>
      <w:bookmarkStart w:id="20" w:name="_Hlt74729768"/>
      <w:bookmarkEnd w:id="20"/>
      <w:bookmarkStart w:id="21" w:name="_Hlt68403820"/>
      <w:bookmarkEnd w:id="21"/>
      <w:bookmarkStart w:id="22" w:name="_Hlt68072990"/>
      <w:bookmarkEnd w:id="22"/>
      <w:bookmarkStart w:id="23" w:name="_Hlt68072998"/>
      <w:bookmarkEnd w:id="23"/>
      <w:bookmarkStart w:id="24" w:name="_Hlt74730295"/>
      <w:bookmarkEnd w:id="24"/>
      <w:bookmarkStart w:id="25" w:name="_Hlt68057669"/>
      <w:bookmarkEnd w:id="25"/>
      <w:bookmarkStart w:id="26" w:name="_Hlt74707468"/>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snapToGrid w:val="0"/>
        <w:jc w:val="center"/>
        <w:rPr>
          <w:rStyle w:val="962"/>
          <w:rFonts w:hint="eastAsia" w:ascii="宋体" w:hAnsi="宋体" w:eastAsia="宋体" w:cs="宋体"/>
          <w:i w:val="0"/>
          <w:iCs w:val="0"/>
          <w:color w:val="auto"/>
          <w:highlight w:val="none"/>
        </w:rPr>
      </w:pPr>
      <w:r>
        <w:rPr>
          <w:rStyle w:val="962"/>
          <w:rFonts w:hint="eastAsia" w:ascii="宋体" w:hAnsi="宋体" w:eastAsia="宋体" w:cs="宋体"/>
          <w:i w:val="0"/>
          <w:iCs w:val="0"/>
          <w:color w:val="auto"/>
          <w:highlight w:val="none"/>
        </w:rPr>
        <w:t>属于实质性要求条款的，请用符号“▲”标明，否则属于非实质性要求。</w:t>
      </w:r>
    </w:p>
    <w:p>
      <w:pPr>
        <w:snapToGrid w:val="0"/>
        <w:jc w:val="center"/>
        <w:rPr>
          <w:rStyle w:val="962"/>
          <w:rFonts w:hint="eastAsia" w:ascii="宋体" w:hAnsi="宋体" w:eastAsia="宋体" w:cs="宋体"/>
          <w:i w:val="0"/>
          <w:iCs w:val="0"/>
          <w:color w:val="auto"/>
          <w:highlight w:val="none"/>
        </w:rPr>
      </w:pPr>
      <w:r>
        <w:rPr>
          <w:rStyle w:val="962"/>
          <w:rFonts w:hint="eastAsia" w:ascii="宋体" w:hAnsi="宋体" w:eastAsia="宋体" w:cs="宋体"/>
          <w:i w:val="0"/>
          <w:iCs w:val="0"/>
          <w:color w:val="auto"/>
          <w:highlight w:val="none"/>
        </w:rPr>
        <w:t>“★”系产品采购项目中单一产品或核心产品。</w:t>
      </w:r>
    </w:p>
    <w:p>
      <w:pPr>
        <w:pStyle w:val="3"/>
        <w:rPr>
          <w:rFonts w:hint="eastAsia" w:ascii="宋体" w:hAnsi="宋体" w:eastAsia="宋体" w:cs="宋体"/>
          <w:color w:val="auto"/>
          <w:highlight w:val="none"/>
        </w:rPr>
      </w:pPr>
    </w:p>
    <w:p>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tbl>
      <w:tblPr>
        <w:tblStyle w:val="62"/>
        <w:tblW w:w="8940" w:type="dxa"/>
        <w:jc w:val="center"/>
        <w:tblLayout w:type="fixed"/>
        <w:tblCellMar>
          <w:top w:w="0" w:type="dxa"/>
          <w:left w:w="0" w:type="dxa"/>
          <w:bottom w:w="0" w:type="dxa"/>
          <w:right w:w="0" w:type="dxa"/>
        </w:tblCellMar>
      </w:tblPr>
      <w:tblGrid>
        <w:gridCol w:w="686"/>
        <w:gridCol w:w="3552"/>
        <w:gridCol w:w="2202"/>
        <w:gridCol w:w="833"/>
        <w:gridCol w:w="833"/>
        <w:gridCol w:w="834"/>
      </w:tblGrid>
      <w:tr>
        <w:tblPrEx>
          <w:tblCellMar>
            <w:top w:w="0" w:type="dxa"/>
            <w:left w:w="0" w:type="dxa"/>
            <w:bottom w:w="0" w:type="dxa"/>
            <w:right w:w="0" w:type="dxa"/>
          </w:tblCellMar>
        </w:tblPrEx>
        <w:trPr>
          <w:cantSplit/>
          <w:trHeight w:val="819" w:hRule="atLeast"/>
          <w:jc w:val="center"/>
        </w:trPr>
        <w:tc>
          <w:tcPr>
            <w:tcW w:w="68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标项</w:t>
            </w:r>
          </w:p>
        </w:tc>
        <w:tc>
          <w:tcPr>
            <w:tcW w:w="35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名称</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规格型号与参数</w:t>
            </w:r>
          </w:p>
        </w:tc>
        <w:tc>
          <w:tcPr>
            <w:tcW w:w="8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单位</w:t>
            </w:r>
          </w:p>
        </w:tc>
        <w:tc>
          <w:tcPr>
            <w:tcW w:w="8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数量</w:t>
            </w:r>
          </w:p>
        </w:tc>
        <w:tc>
          <w:tcPr>
            <w:tcW w:w="834" w:type="dxa"/>
            <w:tcBorders>
              <w:top w:val="single" w:color="auto" w:sz="4" w:space="0"/>
              <w:left w:val="nil"/>
              <w:bottom w:val="single" w:color="auto" w:sz="4" w:space="0"/>
              <w:right w:val="single" w:color="auto" w:sz="4" w:space="0"/>
            </w:tcBorders>
            <w:noWrap/>
            <w:vAlign w:val="center"/>
          </w:tcPr>
          <w:p>
            <w:pPr>
              <w:shd w:val="clear" w:color="auto" w:fill="FFFFFF"/>
              <w:spacing w:after="0"/>
              <w:jc w:val="center"/>
              <w:rPr>
                <w:rFonts w:cs="仿宋"/>
                <w:color w:val="auto"/>
              </w:rPr>
            </w:pPr>
            <w:r>
              <w:rPr>
                <w:rFonts w:hint="eastAsia" w:cs="仿宋"/>
                <w:color w:val="auto"/>
              </w:rPr>
              <w:t>备注</w:t>
            </w:r>
          </w:p>
        </w:tc>
      </w:tr>
      <w:tr>
        <w:tblPrEx>
          <w:tblCellMar>
            <w:top w:w="0" w:type="dxa"/>
            <w:left w:w="0" w:type="dxa"/>
            <w:bottom w:w="0" w:type="dxa"/>
            <w:right w:w="0" w:type="dxa"/>
          </w:tblCellMar>
        </w:tblPrEx>
        <w:trPr>
          <w:cantSplit/>
          <w:trHeight w:val="1081" w:hRule="atLeast"/>
          <w:jc w:val="center"/>
        </w:trPr>
        <w:tc>
          <w:tcPr>
            <w:tcW w:w="68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1</w:t>
            </w:r>
          </w:p>
        </w:tc>
        <w:tc>
          <w:tcPr>
            <w:tcW w:w="35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hint="eastAsia" w:eastAsia="宋体" w:cs="仿宋"/>
                <w:color w:val="auto"/>
                <w:lang w:eastAsia="zh-CN"/>
              </w:rPr>
            </w:pPr>
            <w:r>
              <w:rPr>
                <w:rFonts w:hint="eastAsia" w:cs="仿宋"/>
                <w:color w:val="auto"/>
                <w:lang w:eastAsia="zh-CN"/>
              </w:rPr>
              <w:t>杭州市公安局萧山区分局交通警察大队可变车道项目</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hd w:val="clear" w:color="auto" w:fill="FFFFFF"/>
              <w:spacing w:after="0"/>
              <w:jc w:val="center"/>
              <w:rPr>
                <w:rFonts w:cs="仿宋"/>
                <w:color w:val="auto"/>
              </w:rPr>
            </w:pPr>
            <w:r>
              <w:rPr>
                <w:rFonts w:hint="eastAsia" w:cs="仿宋"/>
                <w:color w:val="auto"/>
              </w:rPr>
              <w:t>详见招标需求</w:t>
            </w:r>
          </w:p>
        </w:tc>
        <w:tc>
          <w:tcPr>
            <w:tcW w:w="8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hint="eastAsia" w:eastAsia="宋体" w:cs="仿宋"/>
                <w:color w:val="auto"/>
                <w:lang w:eastAsia="zh-CN"/>
              </w:rPr>
            </w:pPr>
            <w:r>
              <w:rPr>
                <w:rFonts w:hint="eastAsia" w:ascii="仿宋" w:hAnsi="仿宋" w:eastAsia="仿宋" w:cs="仿宋"/>
                <w:sz w:val="24"/>
              </w:rPr>
              <w:t>项</w:t>
            </w:r>
          </w:p>
        </w:tc>
        <w:tc>
          <w:tcPr>
            <w:tcW w:w="8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40" w:lineRule="atLeast"/>
              <w:jc w:val="center"/>
              <w:rPr>
                <w:rFonts w:hint="eastAsia" w:eastAsia="宋体" w:cs="仿宋"/>
                <w:color w:val="auto"/>
                <w:lang w:val="en-US" w:eastAsia="zh-CN"/>
              </w:rPr>
            </w:pPr>
            <w:r>
              <w:rPr>
                <w:rFonts w:hint="eastAsia" w:ascii="仿宋" w:hAnsi="仿宋" w:eastAsia="仿宋" w:cs="仿宋"/>
                <w:position w:val="-6"/>
                <w:sz w:val="24"/>
              </w:rPr>
              <w:t>1</w:t>
            </w:r>
          </w:p>
        </w:tc>
        <w:tc>
          <w:tcPr>
            <w:tcW w:w="834" w:type="dxa"/>
            <w:tcBorders>
              <w:top w:val="single" w:color="auto" w:sz="4" w:space="0"/>
              <w:left w:val="nil"/>
              <w:bottom w:val="single" w:color="auto" w:sz="4" w:space="0"/>
              <w:right w:val="single" w:color="auto" w:sz="4" w:space="0"/>
            </w:tcBorders>
            <w:noWrap/>
            <w:vAlign w:val="center"/>
          </w:tcPr>
          <w:p>
            <w:pPr>
              <w:shd w:val="clear" w:color="auto" w:fill="FFFFFF"/>
              <w:spacing w:after="0"/>
              <w:jc w:val="center"/>
              <w:rPr>
                <w:rFonts w:cs="仿宋"/>
                <w:color w:val="auto"/>
              </w:rPr>
            </w:pPr>
          </w:p>
        </w:tc>
      </w:tr>
    </w:tbl>
    <w:p>
      <w:pPr>
        <w:rPr>
          <w:rFonts w:hint="eastAsia" w:ascii="宋体" w:hAnsi="宋体" w:eastAsia="宋体" w:cs="宋体"/>
          <w:b/>
          <w:color w:val="auto"/>
          <w:sz w:val="22"/>
          <w:szCs w:val="22"/>
          <w:highlight w:val="none"/>
        </w:rPr>
      </w:pPr>
    </w:p>
    <w:p>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rPr>
          <w:rFonts w:hint="eastAsia" w:ascii="宋体" w:hAnsi="宋体" w:eastAsia="宋体" w:cs="宋体"/>
          <w:color w:val="auto"/>
          <w:highlight w:val="none"/>
          <w:lang w:val="en-US" w:eastAsia="zh-CN"/>
        </w:rPr>
      </w:pPr>
    </w:p>
    <w:p>
      <w:pPr>
        <w:spacing w:line="360" w:lineRule="auto"/>
        <w:ind w:firstLine="480" w:firstLineChars="200"/>
        <w:rPr>
          <w:rFonts w:hint="eastAsia" w:ascii="宋体" w:hAnsi="宋体" w:eastAsia="宋体" w:cs="宋体"/>
          <w:sz w:val="6"/>
          <w:szCs w:val="6"/>
        </w:rPr>
      </w:pPr>
      <w:r>
        <w:rPr>
          <w:rFonts w:hint="eastAsia" w:ascii="宋体" w:hAnsi="宋体" w:eastAsia="宋体" w:cs="宋体"/>
          <w:color w:val="auto"/>
          <w:sz w:val="24"/>
        </w:rPr>
        <w:t>本次项目提供19个配备相应感知设备及计算单元的全可变车道路口、39个路口共78条车道的可变车道，市心中路上共10个路口的81块车道牌,1块合体式车道牌运行、控制等相关服务，服务租赁期为36个月。路</w:t>
      </w:r>
      <w:r>
        <w:rPr>
          <w:rFonts w:hint="eastAsia" w:ascii="宋体" w:hAnsi="宋体" w:eastAsia="宋体" w:cs="宋体"/>
          <w:sz w:val="24"/>
        </w:rPr>
        <w:t>口</w:t>
      </w:r>
      <w:r>
        <w:rPr>
          <w:rFonts w:hint="eastAsia" w:ascii="宋体" w:hAnsi="宋体" w:eastAsia="宋体" w:cs="宋体"/>
          <w:sz w:val="24"/>
          <w:lang w:val="en-US" w:eastAsia="zh-CN"/>
        </w:rPr>
        <w:t>全可变</w:t>
      </w:r>
      <w:r>
        <w:rPr>
          <w:rFonts w:hint="eastAsia" w:ascii="宋体" w:hAnsi="宋体" w:eastAsia="宋体" w:cs="宋体"/>
          <w:sz w:val="24"/>
        </w:rPr>
        <w:t>车道可根据流量变化进行车道模式的实时切换，实现路口信号与可变车道的时空一体化联动控制。</w:t>
      </w:r>
    </w:p>
    <w:p>
      <w:pPr>
        <w:numPr>
          <w:ilvl w:val="0"/>
          <w:numId w:val="2"/>
        </w:numPr>
        <w:spacing w:line="360" w:lineRule="auto"/>
        <w:outlineLvl w:val="2"/>
        <w:rPr>
          <w:rFonts w:hint="eastAsia" w:ascii="宋体" w:hAnsi="宋体" w:eastAsia="宋体" w:cs="宋体"/>
          <w:b/>
          <w:kern w:val="0"/>
          <w:sz w:val="28"/>
          <w:szCs w:val="28"/>
        </w:rPr>
      </w:pPr>
      <w:r>
        <w:rPr>
          <w:rFonts w:hint="eastAsia" w:ascii="宋体" w:hAnsi="宋体" w:eastAsia="宋体" w:cs="宋体"/>
          <w:b/>
          <w:kern w:val="0"/>
          <w:sz w:val="28"/>
          <w:szCs w:val="28"/>
        </w:rPr>
        <w:t>技术需求</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1.1招标需求综述</w:t>
      </w:r>
    </w:p>
    <w:p>
      <w:pPr>
        <w:numPr>
          <w:ilvl w:val="0"/>
          <w:numId w:val="3"/>
        </w:numPr>
        <w:spacing w:line="360" w:lineRule="auto"/>
        <w:ind w:firstLine="240"/>
        <w:rPr>
          <w:rFonts w:hint="eastAsia" w:ascii="宋体" w:hAnsi="宋体" w:eastAsia="宋体" w:cs="宋体"/>
          <w:bCs/>
          <w:kern w:val="0"/>
          <w:sz w:val="24"/>
        </w:rPr>
      </w:pPr>
      <w:r>
        <w:rPr>
          <w:rFonts w:hint="eastAsia" w:ascii="宋体" w:hAnsi="宋体" w:eastAsia="宋体" w:cs="宋体"/>
          <w:sz w:val="24"/>
        </w:rPr>
        <w:t>建设19个全可变车道路口、39个路口共78条可变车道，市心中路上共10个路口的81块车道牌</w:t>
      </w:r>
      <w:r>
        <w:rPr>
          <w:rFonts w:hint="eastAsia" w:ascii="宋体" w:hAnsi="宋体" w:eastAsia="宋体" w:cs="宋体"/>
          <w:color w:val="auto"/>
          <w:sz w:val="24"/>
        </w:rPr>
        <w:t>,1块合体式车道牌</w:t>
      </w:r>
      <w:r>
        <w:rPr>
          <w:rFonts w:hint="eastAsia" w:ascii="宋体" w:hAnsi="宋体" w:eastAsia="宋体" w:cs="宋体"/>
          <w:bCs/>
          <w:color w:val="auto"/>
          <w:kern w:val="0"/>
          <w:sz w:val="24"/>
        </w:rPr>
        <w:t>。</w:t>
      </w:r>
      <w:r>
        <w:rPr>
          <w:rFonts w:hint="eastAsia" w:ascii="宋体" w:hAnsi="宋体" w:eastAsia="宋体" w:cs="宋体"/>
          <w:bCs/>
          <w:kern w:val="0"/>
          <w:sz w:val="24"/>
        </w:rPr>
        <w:t>可变车道控制系统需无缝接入萧山交警大队已建信号管理平台。</w:t>
      </w:r>
    </w:p>
    <w:p>
      <w:pPr>
        <w:spacing w:line="360" w:lineRule="auto"/>
        <w:ind w:firstLine="240" w:firstLineChars="100"/>
        <w:rPr>
          <w:rFonts w:hint="eastAsia" w:ascii="宋体" w:hAnsi="宋体" w:eastAsia="宋体" w:cs="宋体"/>
          <w:bCs/>
          <w:kern w:val="0"/>
          <w:sz w:val="24"/>
        </w:rPr>
      </w:pPr>
      <w:r>
        <w:rPr>
          <w:rFonts w:hint="eastAsia" w:ascii="宋体" w:hAnsi="宋体" w:eastAsia="宋体" w:cs="宋体"/>
          <w:bCs/>
          <w:kern w:val="0"/>
          <w:sz w:val="24"/>
        </w:rPr>
        <w:t xml:space="preserve">(2) </w:t>
      </w:r>
      <w:r>
        <w:rPr>
          <w:rFonts w:hint="eastAsia" w:ascii="宋体" w:hAnsi="宋体" w:eastAsia="宋体" w:cs="宋体"/>
          <w:sz w:val="24"/>
        </w:rPr>
        <w:t>中标人应与采购人签订网络及数据安全保密协议，并严格按照协议要求落实</w:t>
      </w:r>
      <w:r>
        <w:rPr>
          <w:rFonts w:hint="eastAsia" w:ascii="宋体" w:hAnsi="宋体" w:eastAsia="宋体" w:cs="宋体"/>
          <w:bCs/>
          <w:kern w:val="0"/>
          <w:sz w:val="24"/>
        </w:rPr>
        <w:t>。</w:t>
      </w:r>
    </w:p>
    <w:p>
      <w:pPr>
        <w:spacing w:line="360" w:lineRule="auto"/>
        <w:ind w:firstLine="240" w:firstLineChars="100"/>
        <w:rPr>
          <w:rFonts w:hint="eastAsia" w:ascii="宋体" w:hAnsi="宋体" w:eastAsia="宋体" w:cs="宋体"/>
          <w:bCs/>
          <w:kern w:val="0"/>
          <w:sz w:val="24"/>
        </w:rPr>
      </w:pPr>
      <w:r>
        <w:rPr>
          <w:rFonts w:hint="eastAsia" w:ascii="宋体" w:hAnsi="宋体" w:eastAsia="宋体" w:cs="宋体"/>
          <w:bCs/>
          <w:kern w:val="0"/>
          <w:sz w:val="24"/>
        </w:rPr>
        <w:t xml:space="preserve">(3) </w:t>
      </w:r>
      <w:r>
        <w:rPr>
          <w:rFonts w:hint="eastAsia" w:ascii="宋体" w:hAnsi="宋体" w:eastAsia="宋体" w:cs="宋体"/>
          <w:sz w:val="24"/>
        </w:rPr>
        <w:t>本项目的所有软件、硬件、承载网络需构成一套完整的系统，如有遗漏，由中标人免费补齐</w:t>
      </w:r>
      <w:r>
        <w:rPr>
          <w:rFonts w:hint="eastAsia" w:ascii="宋体" w:hAnsi="宋体" w:eastAsia="宋体" w:cs="宋体"/>
          <w:bCs/>
          <w:kern w:val="0"/>
          <w:sz w:val="24"/>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kern w:val="0"/>
          <w:sz w:val="24"/>
        </w:rPr>
        <w:t>1.2项目的管理要求</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项目建设过程中，应按照全区项目建设和政府采购的有关规定要求，中标方应做好该项目的规划、方案设计、建设实施、项目验收以及合同签订等工作，确保系统建设工作规范、有序，对项目的整个实施过程进行监督管理。</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（1）建设方案制定</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中标单位在合同签订后的15个日历天内需制定详细的项目实施计划，并在合同签订后的30日历天内请专业的具备工程设计综合资质的设计单位完成项目初步设计(实施)方案报交警大队（或相关主管科室）审核，并在项目实施过程中不断完善改进设计实施方案。</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（2）项目实施</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中标单位设计、施工应严格按照合同所规定的要求和相关技术标准规范实施。</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在项目实施过程中，根据项目实际情况，若需要对合同内容、技术要求作相应变更，应由业主单位和中标单位共同确认协商一致后，向萧山交警大队递交书面申请，经批准后变更。</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项目实施过程中涉及到的路面、绿化等的开挖恢复工作，由中标方负责进行恢复，不再额外产生费用。</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（3）项目验收</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color w:val="auto"/>
          <w:kern w:val="0"/>
          <w:sz w:val="24"/>
        </w:rPr>
        <w:t>本次项目所有设备安装到位，正常运行后，达到</w:t>
      </w:r>
      <w:r>
        <w:rPr>
          <w:rFonts w:hint="eastAsia" w:ascii="宋体" w:hAnsi="宋体" w:eastAsia="宋体" w:cs="宋体"/>
          <w:bCs/>
          <w:kern w:val="0"/>
          <w:sz w:val="24"/>
        </w:rPr>
        <w:t>用户的性能要求和产品技术规格中的参数要求，中标方可组织初步验收；初步验收合格，试运行满30天后进入服务采购验收流程。</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（1）设备验收要求</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①　中标方按照技术规范要求对清单设备的型号、规格、数量及相关资料（如保修单、随箱介质）等进行整理，以备验收抽查。</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②　对外场建设情况、隐蔽工程施工情况以及数据情况等进行整理。</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③　中标方根据项目建设一般规范，以及业主方对项目建设的要求，组织验收材料并进行初步验收，招标人应安排人员参加。</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测试中出现性能指标或功能上不符合技术规范要求时，用户有拒收的权利。</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如果出现不符合技术规范要求的严重质量问题时，用户保留索赔权利。</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（2）技术文档需求</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中标单位在工程开始和结束时应向用户提供下述技术文档：</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①　合同；</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②　正式设计实施方案与相关图纸；</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③　系统试运行记录和报告；</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④　系统及产品使用说明书（含操作说明及日常简单维护说明）；</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⑤　售后服务条款；</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 xml:space="preserve">⑥　培训记录；  </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⑦　初验报告（附隐蔽工程随工验收单）；</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⑧　竣工验收申请报告；</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（2）</w:t>
      </w:r>
      <w:r>
        <w:rPr>
          <w:rFonts w:hint="eastAsia" w:ascii="宋体" w:hAnsi="宋体" w:eastAsia="宋体" w:cs="宋体"/>
          <w:bCs/>
          <w:color w:val="auto"/>
          <w:kern w:val="0"/>
          <w:sz w:val="24"/>
        </w:rPr>
        <w:t>本次项目所有设备安装到位，正常运行后，中标方可组织初步验收，初验</w:t>
      </w:r>
      <w:r>
        <w:rPr>
          <w:rFonts w:hint="eastAsia" w:ascii="宋体" w:hAnsi="宋体" w:eastAsia="宋体" w:cs="宋体"/>
          <w:bCs/>
          <w:kern w:val="0"/>
          <w:sz w:val="24"/>
        </w:rPr>
        <w:t>合格后，经试运行正常 30天后，提请采购人项目最终验收。</w:t>
      </w:r>
    </w:p>
    <w:p>
      <w:pPr>
        <w:spacing w:line="360" w:lineRule="auto"/>
        <w:ind w:firstLine="456" w:firstLineChars="200"/>
        <w:rPr>
          <w:rFonts w:hint="eastAsia" w:ascii="宋体" w:hAnsi="宋体" w:eastAsia="宋体" w:cs="宋体"/>
        </w:rPr>
      </w:pPr>
      <w:r>
        <w:rPr>
          <w:rFonts w:hint="eastAsia" w:ascii="宋体" w:hAnsi="宋体" w:eastAsia="宋体" w:cs="宋体"/>
          <w:bCs/>
          <w:spacing w:val="-6"/>
          <w:kern w:val="0"/>
          <w:sz w:val="24"/>
        </w:rPr>
        <w:t>投标人应提供初验资料及结果作为验收的组成部分，由采购人组织进行最终整体验收。</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1.3 主要设备清单和技术指标</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1.3.1系统功能及性能要求</w:t>
      </w:r>
    </w:p>
    <w:p>
      <w:pPr>
        <w:pStyle w:val="668"/>
        <w:spacing w:before="156"/>
        <w:rPr>
          <w:rFonts w:hint="eastAsia" w:ascii="宋体" w:hAnsi="宋体" w:eastAsia="宋体" w:cs="宋体"/>
        </w:rPr>
      </w:pPr>
      <w:r>
        <w:rPr>
          <w:rFonts w:hint="eastAsia" w:ascii="宋体" w:hAnsi="宋体" w:eastAsia="宋体" w:cs="宋体"/>
        </w:rPr>
        <w:t>1.3.1.1高性能边缘智能小站</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1、硬件配置：配备高性能嵌入式四核处理器；内存16G；硬盘SSD128G；自适应网口1000M2个；HDMI接口1个；USB接口4个</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2、运行环境：工作温度-40℃～+85℃；防护等级：IP40</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3、基础功能：支持接入8路雷达，支持接入卡口电警设备；支持NTP时钟，校时精度&lt;2ms；支持设备网络远程配置(包括单网口、双网口单路由、双网口双路由)；支持TCP网络代理</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4、业务恢复功能：支持普通服务异常后，触发软件守护功能，系统能够在半小时内持续尝试自动启动服务；支持关键服务异常后，触发硬件守护功能，系统能够在1分钟内重启设备，快速自动恢复系统</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5、存储功能：支持信号及可变车道历史运行数据存储30天，支持交通流量、排队长度等历史交通数据存储30天；支持历史存储数据自动清理；支持历史存储日志自动清理</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6、断面统计功能：支持检测多个断面的实时过车，并可统计多个断面的实时交通流数据，包括车流量、速度、车头时距等</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7、态势分析功能：实时监测路口车道级、流向级和进口级流量；实时监测路口车道级和流向级排队长度、速度及交通密度；实时监测路口信号交通方案和可变车道方案</w:t>
      </w:r>
    </w:p>
    <w:p>
      <w:pPr>
        <w:widowControl/>
        <w:adjustRightInd/>
        <w:spacing w:line="360" w:lineRule="auto"/>
        <w:ind w:firstLine="240" w:firstLineChars="100"/>
        <w:jc w:val="left"/>
        <w:rPr>
          <w:rFonts w:hint="eastAsia" w:ascii="宋体" w:hAnsi="宋体" w:eastAsia="宋体" w:cs="宋体"/>
          <w:kern w:val="0"/>
          <w:sz w:val="24"/>
        </w:rPr>
      </w:pPr>
      <w:r>
        <w:rPr>
          <w:rFonts w:hint="eastAsia" w:ascii="宋体" w:hAnsi="宋体" w:eastAsia="宋体" w:cs="宋体"/>
          <w:kern w:val="0"/>
          <w:sz w:val="24"/>
        </w:rPr>
        <w:t>8、事件检测功能：精准识别路口二次排队事件、空放事件、流量失衡事件，事件识别正确率＞99%；9、信控优化功能：实现路口可变车道及信号自动联动干预处置，处置效率分钟级。</w:t>
      </w:r>
    </w:p>
    <w:p>
      <w:pPr>
        <w:pStyle w:val="668"/>
        <w:spacing w:before="156"/>
        <w:rPr>
          <w:rFonts w:hint="eastAsia" w:ascii="宋体" w:hAnsi="宋体" w:eastAsia="宋体" w:cs="宋体"/>
        </w:rPr>
      </w:pPr>
      <w:r>
        <w:rPr>
          <w:rFonts w:hint="eastAsia" w:ascii="宋体" w:hAnsi="宋体" w:eastAsia="宋体" w:cs="宋体"/>
        </w:rPr>
        <w:t>1.3.1.2 路口文明指数小站</w:t>
      </w:r>
    </w:p>
    <w:p>
      <w:pPr>
        <w:pStyle w:val="668"/>
        <w:spacing w:before="156"/>
        <w:rPr>
          <w:rFonts w:hint="eastAsia" w:ascii="宋体" w:hAnsi="宋体" w:eastAsia="宋体" w:cs="宋体"/>
        </w:rPr>
      </w:pPr>
      <w:r>
        <w:rPr>
          <w:rFonts w:hint="eastAsia" w:ascii="宋体" w:hAnsi="宋体" w:eastAsia="宋体" w:cs="宋体"/>
        </w:rPr>
        <w:t>处理器：6核 ARM 64位 CPU</w:t>
      </w:r>
    </w:p>
    <w:p>
      <w:pPr>
        <w:pStyle w:val="668"/>
        <w:spacing w:before="156"/>
        <w:rPr>
          <w:rFonts w:hint="eastAsia" w:ascii="宋体" w:hAnsi="宋体" w:eastAsia="宋体" w:cs="宋体"/>
        </w:rPr>
      </w:pPr>
      <w:r>
        <w:rPr>
          <w:rFonts w:hint="eastAsia" w:ascii="宋体" w:hAnsi="宋体" w:eastAsia="宋体" w:cs="宋体"/>
        </w:rPr>
        <w:t>AI算力：不小于20 TOPS；</w:t>
      </w:r>
    </w:p>
    <w:p>
      <w:pPr>
        <w:pStyle w:val="668"/>
        <w:spacing w:before="156"/>
        <w:rPr>
          <w:rFonts w:hint="eastAsia" w:ascii="宋体" w:hAnsi="宋体" w:eastAsia="宋体" w:cs="宋体"/>
        </w:rPr>
      </w:pPr>
      <w:r>
        <w:rPr>
          <w:rFonts w:hint="eastAsia" w:ascii="宋体" w:hAnsi="宋体" w:eastAsia="宋体" w:cs="宋体"/>
        </w:rPr>
        <w:t>内存：8GB；</w:t>
      </w:r>
    </w:p>
    <w:p>
      <w:pPr>
        <w:pStyle w:val="668"/>
        <w:spacing w:before="156"/>
        <w:rPr>
          <w:rFonts w:hint="eastAsia" w:ascii="宋体" w:hAnsi="宋体" w:eastAsia="宋体" w:cs="宋体"/>
        </w:rPr>
      </w:pPr>
      <w:r>
        <w:rPr>
          <w:rFonts w:hint="eastAsia" w:ascii="宋体" w:hAnsi="宋体" w:eastAsia="宋体" w:cs="宋体"/>
        </w:rPr>
        <w:t>硬盘：128G SSD M.2；</w:t>
      </w:r>
    </w:p>
    <w:p>
      <w:pPr>
        <w:pStyle w:val="668"/>
        <w:spacing w:before="156"/>
        <w:rPr>
          <w:rFonts w:hint="eastAsia" w:ascii="宋体" w:hAnsi="宋体" w:eastAsia="宋体" w:cs="宋体"/>
        </w:rPr>
      </w:pPr>
      <w:r>
        <w:rPr>
          <w:rFonts w:hint="eastAsia" w:ascii="宋体" w:hAnsi="宋体" w:eastAsia="宋体" w:cs="宋体"/>
        </w:rPr>
        <w:t>功耗：9V~36V DC，典型功耗25W；</w:t>
      </w:r>
    </w:p>
    <w:p>
      <w:pPr>
        <w:pStyle w:val="668"/>
        <w:spacing w:before="156"/>
        <w:rPr>
          <w:rFonts w:hint="eastAsia" w:ascii="宋体" w:hAnsi="宋体" w:eastAsia="宋体" w:cs="宋体"/>
        </w:rPr>
      </w:pPr>
      <w:r>
        <w:rPr>
          <w:rFonts w:hint="eastAsia" w:ascii="宋体" w:hAnsi="宋体" w:eastAsia="宋体" w:cs="宋体"/>
        </w:rPr>
        <w:t>无风扇散热设计，支持极低温缓起功能；</w:t>
      </w:r>
    </w:p>
    <w:p>
      <w:pPr>
        <w:pStyle w:val="668"/>
        <w:spacing w:before="156"/>
        <w:rPr>
          <w:rFonts w:hint="eastAsia" w:ascii="宋体" w:hAnsi="宋体" w:eastAsia="宋体" w:cs="宋体"/>
        </w:rPr>
      </w:pPr>
      <w:r>
        <w:rPr>
          <w:rFonts w:hint="eastAsia" w:ascii="宋体" w:hAnsi="宋体" w:eastAsia="宋体" w:cs="宋体"/>
        </w:rPr>
        <w:t>工作环温-40~60℃</w:t>
      </w:r>
    </w:p>
    <w:p>
      <w:pPr>
        <w:pStyle w:val="668"/>
        <w:spacing w:before="156"/>
        <w:rPr>
          <w:rFonts w:hint="eastAsia" w:ascii="宋体" w:hAnsi="宋体" w:eastAsia="宋体" w:cs="宋体"/>
        </w:rPr>
      </w:pPr>
      <w:r>
        <w:rPr>
          <w:rFonts w:hint="eastAsia" w:ascii="宋体" w:hAnsi="宋体" w:eastAsia="宋体" w:cs="宋体"/>
        </w:rPr>
        <w:t>湿度5%~95%；</w:t>
      </w:r>
    </w:p>
    <w:p>
      <w:pPr>
        <w:pStyle w:val="668"/>
        <w:spacing w:before="156"/>
        <w:rPr>
          <w:rFonts w:hint="eastAsia" w:ascii="宋体" w:hAnsi="宋体" w:eastAsia="宋体" w:cs="宋体"/>
        </w:rPr>
      </w:pPr>
      <w:r>
        <w:rPr>
          <w:rFonts w:hint="eastAsia" w:ascii="宋体" w:hAnsi="宋体" w:eastAsia="宋体" w:cs="宋体"/>
        </w:rPr>
        <w:t>防护等级：IP40；</w:t>
      </w:r>
    </w:p>
    <w:p>
      <w:pPr>
        <w:pStyle w:val="668"/>
        <w:spacing w:before="156"/>
        <w:rPr>
          <w:rFonts w:hint="eastAsia" w:ascii="宋体" w:hAnsi="宋体" w:eastAsia="宋体" w:cs="宋体"/>
        </w:rPr>
      </w:pPr>
      <w:r>
        <w:rPr>
          <w:rFonts w:hint="eastAsia" w:ascii="宋体" w:hAnsi="宋体" w:eastAsia="宋体" w:cs="宋体"/>
        </w:rPr>
        <w:t>支持行人事件分析：闯红灯；闯入机动车道；</w:t>
      </w:r>
    </w:p>
    <w:p>
      <w:pPr>
        <w:pStyle w:val="668"/>
        <w:spacing w:before="156"/>
        <w:rPr>
          <w:rFonts w:hint="eastAsia" w:ascii="宋体" w:hAnsi="宋体" w:eastAsia="宋体" w:cs="宋体"/>
        </w:rPr>
      </w:pPr>
      <w:r>
        <w:rPr>
          <w:rFonts w:hint="eastAsia" w:ascii="宋体" w:hAnsi="宋体" w:eastAsia="宋体" w:cs="宋体"/>
        </w:rPr>
        <w:t>违规待行；行经路口未走斑马线。</w:t>
      </w:r>
    </w:p>
    <w:p>
      <w:pPr>
        <w:pStyle w:val="668"/>
        <w:spacing w:before="156"/>
        <w:rPr>
          <w:rFonts w:hint="eastAsia" w:ascii="宋体" w:hAnsi="宋体" w:eastAsia="宋体" w:cs="宋体"/>
        </w:rPr>
      </w:pPr>
      <w:r>
        <w:rPr>
          <w:rFonts w:hint="eastAsia" w:ascii="宋体" w:hAnsi="宋体" w:eastAsia="宋体" w:cs="宋体"/>
        </w:rPr>
        <w:t>支持非机动车事件分析：闯红灯；闯入机动车道；违规待行；路口逆行通行；未佩戴安全头盔；违规载人。</w:t>
      </w:r>
    </w:p>
    <w:p>
      <w:pPr>
        <w:pStyle w:val="668"/>
        <w:spacing w:before="156"/>
        <w:rPr>
          <w:rFonts w:hint="eastAsia" w:ascii="宋体" w:hAnsi="宋体" w:eastAsia="宋体" w:cs="宋体"/>
        </w:rPr>
      </w:pPr>
      <w:r>
        <w:rPr>
          <w:rFonts w:hint="eastAsia" w:ascii="宋体" w:hAnsi="宋体" w:eastAsia="宋体" w:cs="宋体"/>
        </w:rPr>
        <w:t>支持机动车事件分析及管理：大型车辆右转不停驶；占用非机动车道；绿灯不起步；右转未礼让行人；不按可变导向车道行驶；闯红灯、实线变道、逆行、不按导向车道行驶；</w:t>
      </w:r>
    </w:p>
    <w:p>
      <w:pPr>
        <w:pStyle w:val="668"/>
        <w:spacing w:before="156"/>
        <w:rPr>
          <w:rFonts w:hint="eastAsia" w:ascii="宋体" w:hAnsi="宋体" w:eastAsia="宋体" w:cs="宋体"/>
        </w:rPr>
      </w:pPr>
      <w:r>
        <w:rPr>
          <w:rFonts w:hint="eastAsia" w:ascii="宋体" w:hAnsi="宋体" w:eastAsia="宋体" w:cs="宋体"/>
        </w:rPr>
        <w:t>支持各类交通违规行为发生过程证据链查询；</w:t>
      </w:r>
    </w:p>
    <w:p>
      <w:pPr>
        <w:pStyle w:val="668"/>
        <w:spacing w:before="156"/>
        <w:rPr>
          <w:rFonts w:hint="eastAsia" w:ascii="宋体" w:hAnsi="宋体" w:eastAsia="宋体" w:cs="宋体"/>
        </w:rPr>
      </w:pPr>
      <w:r>
        <w:rPr>
          <w:rFonts w:hint="eastAsia" w:ascii="宋体" w:hAnsi="宋体" w:eastAsia="宋体" w:cs="宋体"/>
        </w:rPr>
        <w:t>支持行人、非机动车、机动车交通文明指数评测；</w:t>
      </w:r>
    </w:p>
    <w:p>
      <w:pPr>
        <w:pStyle w:val="668"/>
        <w:spacing w:before="156"/>
        <w:rPr>
          <w:rFonts w:hint="eastAsia" w:ascii="宋体" w:hAnsi="宋体" w:eastAsia="宋体" w:cs="宋体"/>
        </w:rPr>
      </w:pPr>
      <w:r>
        <w:rPr>
          <w:rFonts w:hint="eastAsia" w:ascii="宋体" w:hAnsi="宋体" w:eastAsia="宋体" w:cs="宋体"/>
        </w:rPr>
        <w:t>支持各类交通违规行为占比分析、时空分析、路口交通文明指数综合评测；</w:t>
      </w:r>
    </w:p>
    <w:p>
      <w:pPr>
        <w:pStyle w:val="668"/>
        <w:spacing w:before="156"/>
        <w:rPr>
          <w:rFonts w:hint="eastAsia" w:ascii="宋体" w:hAnsi="宋体" w:eastAsia="宋体" w:cs="宋体"/>
        </w:rPr>
      </w:pPr>
      <w:r>
        <w:rPr>
          <w:rFonts w:hint="eastAsia" w:ascii="宋体" w:hAnsi="宋体" w:eastAsia="宋体" w:cs="宋体"/>
        </w:rPr>
        <w:t>支持自定义数据交叉对比分析及各类指标趋势可视化；</w:t>
      </w:r>
    </w:p>
    <w:p>
      <w:pPr>
        <w:pStyle w:val="668"/>
        <w:spacing w:before="156"/>
        <w:rPr>
          <w:rFonts w:hint="eastAsia" w:ascii="宋体" w:hAnsi="宋体" w:eastAsia="宋体" w:cs="宋体"/>
        </w:rPr>
      </w:pPr>
      <w:r>
        <w:rPr>
          <w:rFonts w:hint="eastAsia" w:ascii="宋体" w:hAnsi="宋体" w:eastAsia="宋体" w:cs="宋体"/>
        </w:rPr>
        <w:t>1.3.1.3毫米波雷达</w:t>
      </w:r>
    </w:p>
    <w:p>
      <w:pPr>
        <w:pStyle w:val="668"/>
        <w:spacing w:before="156"/>
        <w:rPr>
          <w:rFonts w:hint="eastAsia" w:ascii="宋体" w:hAnsi="宋体" w:eastAsia="宋体" w:cs="宋体"/>
        </w:rPr>
      </w:pPr>
      <w:r>
        <w:rPr>
          <w:rFonts w:hint="eastAsia" w:ascii="宋体" w:hAnsi="宋体" w:eastAsia="宋体" w:cs="宋体"/>
        </w:rPr>
        <w:t>频段范围：79-81GHz；</w:t>
      </w:r>
    </w:p>
    <w:p>
      <w:pPr>
        <w:pStyle w:val="668"/>
        <w:spacing w:before="156"/>
        <w:rPr>
          <w:rFonts w:hint="eastAsia" w:ascii="宋体" w:hAnsi="宋体" w:eastAsia="宋体" w:cs="宋体"/>
        </w:rPr>
      </w:pPr>
      <w:r>
        <w:rPr>
          <w:rFonts w:hint="eastAsia" w:ascii="宋体" w:hAnsi="宋体" w:eastAsia="宋体" w:cs="宋体"/>
        </w:rPr>
        <w:t>检测范围：横向检测范围不少于8车道、纵向检测距离不少于300m、最大检测目标不少于256个</w:t>
      </w:r>
    </w:p>
    <w:p>
      <w:pPr>
        <w:pStyle w:val="668"/>
        <w:spacing w:before="156"/>
        <w:rPr>
          <w:rFonts w:hint="eastAsia" w:ascii="宋体" w:hAnsi="宋体" w:eastAsia="宋体" w:cs="宋体"/>
        </w:rPr>
      </w:pPr>
      <w:r>
        <w:rPr>
          <w:rFonts w:hint="eastAsia" w:ascii="宋体" w:hAnsi="宋体" w:eastAsia="宋体" w:cs="宋体"/>
        </w:rPr>
        <w:t>检测数据：车辆即时位置、即时速度、多断面交通流统计数据、车道排队和目标分布信息</w:t>
      </w:r>
    </w:p>
    <w:p>
      <w:pPr>
        <w:pStyle w:val="668"/>
        <w:spacing w:before="156"/>
        <w:rPr>
          <w:rFonts w:hint="eastAsia" w:ascii="宋体" w:hAnsi="宋体" w:eastAsia="宋体" w:cs="宋体"/>
        </w:rPr>
      </w:pPr>
      <w:r>
        <w:rPr>
          <w:rFonts w:hint="eastAsia" w:ascii="宋体" w:hAnsi="宋体" w:eastAsia="宋体" w:cs="宋体"/>
        </w:rPr>
        <w:t>距离检测精度误差：&lt;±0.2m</w:t>
      </w:r>
    </w:p>
    <w:p>
      <w:pPr>
        <w:pStyle w:val="668"/>
        <w:spacing w:before="156"/>
        <w:rPr>
          <w:rFonts w:hint="eastAsia" w:ascii="宋体" w:hAnsi="宋体" w:eastAsia="宋体" w:cs="宋体"/>
        </w:rPr>
      </w:pPr>
      <w:r>
        <w:rPr>
          <w:rFonts w:hint="eastAsia" w:ascii="宋体" w:hAnsi="宋体" w:eastAsia="宋体" w:cs="宋体"/>
        </w:rPr>
        <w:t>速度检测误差：&lt;±1km/h</w:t>
      </w:r>
    </w:p>
    <w:p>
      <w:pPr>
        <w:pStyle w:val="668"/>
        <w:spacing w:before="156"/>
        <w:rPr>
          <w:rFonts w:hint="eastAsia" w:ascii="宋体" w:hAnsi="宋体" w:eastAsia="宋体" w:cs="宋体"/>
        </w:rPr>
      </w:pPr>
      <w:r>
        <w:rPr>
          <w:rFonts w:hint="eastAsia" w:ascii="宋体" w:hAnsi="宋体" w:eastAsia="宋体" w:cs="宋体"/>
        </w:rPr>
        <w:t>输出接口：RS485、以太网口</w:t>
      </w:r>
    </w:p>
    <w:p>
      <w:pPr>
        <w:pStyle w:val="668"/>
        <w:spacing w:before="156"/>
        <w:rPr>
          <w:rFonts w:hint="eastAsia" w:ascii="宋体" w:hAnsi="宋体" w:eastAsia="宋体" w:cs="宋体"/>
        </w:rPr>
      </w:pPr>
      <w:r>
        <w:rPr>
          <w:rFonts w:hint="eastAsia" w:ascii="宋体" w:hAnsi="宋体" w:eastAsia="宋体" w:cs="宋体"/>
        </w:rPr>
        <w:t>电源：9-36V DC输入、过压和防雷保护</w:t>
      </w:r>
    </w:p>
    <w:p>
      <w:pPr>
        <w:pStyle w:val="668"/>
        <w:spacing w:before="156"/>
        <w:rPr>
          <w:rFonts w:hint="eastAsia" w:ascii="宋体" w:hAnsi="宋体" w:eastAsia="宋体" w:cs="宋体"/>
        </w:rPr>
      </w:pPr>
      <w:r>
        <w:rPr>
          <w:rFonts w:hint="eastAsia" w:ascii="宋体" w:hAnsi="宋体" w:eastAsia="宋体" w:cs="宋体"/>
        </w:rPr>
        <w:t xml:space="preserve">检测器设置有水平仪、万向节底座、车道瞄准器一体化装置，有防坠落防护功能；可在横杆和竖杆安装。设备采用四组天线；可自定义设施推送时间间隔，      </w:t>
      </w:r>
    </w:p>
    <w:p>
      <w:pPr>
        <w:pStyle w:val="668"/>
        <w:spacing w:before="156"/>
        <w:rPr>
          <w:rFonts w:hint="eastAsia" w:ascii="宋体" w:hAnsi="宋体" w:eastAsia="宋体" w:cs="宋体"/>
        </w:rPr>
      </w:pPr>
      <w:r>
        <w:rPr>
          <w:rFonts w:hint="eastAsia" w:ascii="宋体" w:hAnsi="宋体" w:eastAsia="宋体" w:cs="宋体"/>
        </w:rPr>
        <w:t>最小推送时间间隔为50ms。可与智慧交管系统、边缘计算小站和信号控制机对接。</w:t>
      </w:r>
    </w:p>
    <w:p>
      <w:pPr>
        <w:pStyle w:val="668"/>
        <w:spacing w:before="156"/>
        <w:rPr>
          <w:rFonts w:hint="eastAsia" w:ascii="宋体" w:hAnsi="宋体" w:eastAsia="宋体" w:cs="宋体"/>
        </w:rPr>
      </w:pPr>
      <w:r>
        <w:rPr>
          <w:rFonts w:hint="eastAsia" w:ascii="宋体" w:hAnsi="宋体" w:eastAsia="宋体" w:cs="宋体"/>
        </w:rPr>
        <w:t>1.3.1.4可变车道控制器</w:t>
      </w:r>
    </w:p>
    <w:p>
      <w:pPr>
        <w:pStyle w:val="668"/>
        <w:spacing w:before="156"/>
        <w:rPr>
          <w:rFonts w:hint="eastAsia" w:ascii="宋体" w:hAnsi="宋体" w:eastAsia="宋体" w:cs="宋体"/>
        </w:rPr>
      </w:pPr>
      <w:r>
        <w:rPr>
          <w:rFonts w:hint="eastAsia" w:ascii="宋体" w:hAnsi="宋体" w:eastAsia="宋体" w:cs="宋体"/>
        </w:rPr>
        <w:t>控制模式：远程控制、定时控制、手动控制</w:t>
      </w:r>
    </w:p>
    <w:p>
      <w:pPr>
        <w:pStyle w:val="668"/>
        <w:spacing w:before="156"/>
        <w:rPr>
          <w:rFonts w:hint="eastAsia" w:ascii="宋体" w:hAnsi="宋体" w:eastAsia="宋体" w:cs="宋体"/>
        </w:rPr>
      </w:pPr>
      <w:r>
        <w:rPr>
          <w:rFonts w:hint="eastAsia" w:ascii="宋体" w:hAnsi="宋体" w:eastAsia="宋体" w:cs="宋体"/>
        </w:rPr>
        <w:t>远程控制：设置指示状态、读取当前指示状态、校时、时间段设置、故障告警信息，心跳保持等；</w:t>
      </w:r>
    </w:p>
    <w:p>
      <w:pPr>
        <w:pStyle w:val="668"/>
        <w:spacing w:before="156"/>
        <w:rPr>
          <w:rFonts w:hint="eastAsia" w:ascii="宋体" w:hAnsi="宋体" w:eastAsia="宋体" w:cs="宋体"/>
        </w:rPr>
      </w:pPr>
      <w:r>
        <w:rPr>
          <w:rFonts w:hint="eastAsia" w:ascii="宋体" w:hAnsi="宋体" w:eastAsia="宋体" w:cs="宋体"/>
        </w:rPr>
        <w:t>定时控材：内置7套方案，可实现离线控制；</w:t>
      </w:r>
    </w:p>
    <w:p>
      <w:pPr>
        <w:pStyle w:val="668"/>
        <w:spacing w:before="156"/>
        <w:rPr>
          <w:rFonts w:hint="eastAsia" w:ascii="宋体" w:hAnsi="宋体" w:eastAsia="宋体" w:cs="宋体"/>
        </w:rPr>
      </w:pPr>
      <w:r>
        <w:rPr>
          <w:rFonts w:hint="eastAsia" w:ascii="宋体" w:hAnsi="宋体" w:eastAsia="宋体" w:cs="宋体"/>
        </w:rPr>
        <w:t>手动控制：按预设方案设置各车道信号状态；</w:t>
      </w:r>
    </w:p>
    <w:p>
      <w:pPr>
        <w:pStyle w:val="668"/>
        <w:spacing w:before="156"/>
        <w:rPr>
          <w:rFonts w:hint="eastAsia" w:ascii="宋体" w:hAnsi="宋体" w:eastAsia="宋体" w:cs="宋体"/>
        </w:rPr>
      </w:pPr>
      <w:r>
        <w:rPr>
          <w:rFonts w:hint="eastAsia" w:ascii="宋体" w:hAnsi="宋体" w:eastAsia="宋体" w:cs="宋体"/>
        </w:rPr>
        <w:t>输出信号：6路继电器输出，可接交直流负载；</w:t>
      </w:r>
    </w:p>
    <w:p>
      <w:pPr>
        <w:pStyle w:val="668"/>
        <w:spacing w:before="156"/>
        <w:rPr>
          <w:rFonts w:hint="eastAsia" w:ascii="宋体" w:hAnsi="宋体" w:eastAsia="宋体" w:cs="宋体"/>
        </w:rPr>
      </w:pPr>
      <w:r>
        <w:rPr>
          <w:rFonts w:hint="eastAsia" w:ascii="宋体" w:hAnsi="宋体" w:eastAsia="宋体" w:cs="宋体"/>
        </w:rPr>
        <w:t>输出状态：可控制8块可变车道指示牌，每块车道指示牌3种状态；</w:t>
      </w:r>
    </w:p>
    <w:p>
      <w:pPr>
        <w:pStyle w:val="668"/>
        <w:spacing w:before="156"/>
        <w:rPr>
          <w:rFonts w:hint="eastAsia" w:ascii="宋体" w:hAnsi="宋体" w:eastAsia="宋体" w:cs="宋体"/>
        </w:rPr>
      </w:pPr>
      <w:r>
        <w:rPr>
          <w:rFonts w:hint="eastAsia" w:ascii="宋体" w:hAnsi="宋体" w:eastAsia="宋体" w:cs="宋体"/>
        </w:rPr>
        <w:t>无缝接入Intelliffic os信号控制平台</w:t>
      </w:r>
    </w:p>
    <w:p>
      <w:pPr>
        <w:pStyle w:val="668"/>
        <w:spacing w:before="156"/>
        <w:rPr>
          <w:rFonts w:hint="eastAsia" w:ascii="宋体" w:hAnsi="宋体" w:eastAsia="宋体" w:cs="宋体"/>
        </w:rPr>
      </w:pPr>
      <w:r>
        <w:rPr>
          <w:rFonts w:hint="eastAsia" w:ascii="宋体" w:hAnsi="宋体" w:eastAsia="宋体" w:cs="宋体"/>
        </w:rPr>
        <w:t>回检功能：能够实现实时监测可变车道牌的输出状态，离线自动报警；</w:t>
      </w:r>
    </w:p>
    <w:p>
      <w:pPr>
        <w:pStyle w:val="668"/>
        <w:spacing w:before="156"/>
        <w:rPr>
          <w:rFonts w:hint="eastAsia" w:ascii="宋体" w:hAnsi="宋体" w:eastAsia="宋体" w:cs="宋体"/>
        </w:rPr>
      </w:pPr>
      <w:r>
        <w:rPr>
          <w:rFonts w:hint="eastAsia" w:ascii="宋体" w:hAnsi="宋体" w:eastAsia="宋体" w:cs="宋体"/>
        </w:rPr>
        <w:t>尺寸：530*380*260mm：</w:t>
      </w:r>
    </w:p>
    <w:p>
      <w:pPr>
        <w:pStyle w:val="668"/>
        <w:spacing w:before="156"/>
        <w:rPr>
          <w:rFonts w:hint="eastAsia" w:ascii="宋体" w:hAnsi="宋体" w:eastAsia="宋体" w:cs="宋体"/>
        </w:rPr>
      </w:pPr>
      <w:r>
        <w:rPr>
          <w:rFonts w:hint="eastAsia" w:ascii="宋体" w:hAnsi="宋体" w:eastAsia="宋体" w:cs="宋体"/>
        </w:rPr>
        <w:t>电源：交流220V，空载功耗＜3W；</w:t>
      </w:r>
    </w:p>
    <w:p>
      <w:pPr>
        <w:pStyle w:val="668"/>
        <w:spacing w:before="156"/>
        <w:rPr>
          <w:rFonts w:hint="eastAsia" w:ascii="宋体" w:hAnsi="宋体" w:eastAsia="宋体" w:cs="宋体"/>
        </w:rPr>
      </w:pPr>
      <w:r>
        <w:rPr>
          <w:rFonts w:hint="eastAsia" w:ascii="宋体" w:hAnsi="宋体" w:eastAsia="宋体" w:cs="宋体"/>
        </w:rPr>
        <w:t>含机箱，空开等</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1.3.2 传输网络</w:t>
      </w:r>
    </w:p>
    <w:p>
      <w:pPr>
        <w:pStyle w:val="668"/>
        <w:spacing w:before="156"/>
        <w:rPr>
          <w:rFonts w:hint="eastAsia" w:ascii="宋体" w:hAnsi="宋体" w:eastAsia="宋体" w:cs="宋体"/>
          <w:b/>
        </w:rPr>
      </w:pPr>
      <w:r>
        <w:rPr>
          <w:rFonts w:hint="eastAsia" w:ascii="宋体" w:hAnsi="宋体" w:eastAsia="宋体" w:cs="宋体"/>
        </w:rPr>
        <w:t>可变车道控制器及智能交通数字孪生体接入中心的网络均利旧路口现有的信号VPN网络。</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1.3.3主要建设内容</w:t>
      </w:r>
    </w:p>
    <w:p>
      <w:pPr>
        <w:spacing w:line="360" w:lineRule="auto"/>
        <w:rPr>
          <w:rFonts w:hint="eastAsia" w:ascii="宋体" w:hAnsi="宋体" w:eastAsia="宋体" w:cs="宋体"/>
          <w:b/>
          <w:kern w:val="0"/>
          <w:sz w:val="24"/>
        </w:rPr>
      </w:pPr>
      <w:r>
        <w:rPr>
          <w:rFonts w:hint="eastAsia" w:ascii="宋体" w:hAnsi="宋体" w:eastAsia="宋体" w:cs="宋体"/>
          <w:b/>
          <w:kern w:val="0"/>
          <w:sz w:val="24"/>
        </w:rPr>
        <w:t>1.3.3.1建设点位表</w:t>
      </w:r>
    </w:p>
    <w:tbl>
      <w:tblPr>
        <w:tblStyle w:val="62"/>
        <w:tblW w:w="4839" w:type="pct"/>
        <w:tblInd w:w="0" w:type="dxa"/>
        <w:tblLayout w:type="fixed"/>
        <w:tblCellMar>
          <w:top w:w="0" w:type="dxa"/>
          <w:left w:w="108" w:type="dxa"/>
          <w:bottom w:w="0" w:type="dxa"/>
          <w:right w:w="108" w:type="dxa"/>
        </w:tblCellMar>
      </w:tblPr>
      <w:tblGrid>
        <w:gridCol w:w="442"/>
        <w:gridCol w:w="739"/>
        <w:gridCol w:w="570"/>
        <w:gridCol w:w="1829"/>
        <w:gridCol w:w="1219"/>
        <w:gridCol w:w="906"/>
        <w:gridCol w:w="870"/>
        <w:gridCol w:w="634"/>
        <w:gridCol w:w="599"/>
        <w:gridCol w:w="511"/>
        <w:gridCol w:w="669"/>
      </w:tblGrid>
      <w:tr>
        <w:tblPrEx>
          <w:tblCellMar>
            <w:top w:w="0" w:type="dxa"/>
            <w:left w:w="108" w:type="dxa"/>
            <w:bottom w:w="0" w:type="dxa"/>
            <w:right w:w="108" w:type="dxa"/>
          </w:tblCellMar>
        </w:tblPrEx>
        <w:trPr>
          <w:trHeight w:val="336"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点位名称</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方向</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涉及车道</w:t>
            </w:r>
          </w:p>
        </w:tc>
        <w:tc>
          <w:tcPr>
            <w:tcW w:w="300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建设内容</w:t>
            </w:r>
          </w:p>
        </w:tc>
      </w:tr>
      <w:tr>
        <w:tblPrEx>
          <w:tblCellMar>
            <w:top w:w="0" w:type="dxa"/>
            <w:left w:w="108" w:type="dxa"/>
            <w:bottom w:w="0" w:type="dxa"/>
            <w:right w:w="108" w:type="dxa"/>
          </w:tblCellMar>
        </w:tblPrEx>
        <w:trPr>
          <w:trHeight w:val="68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新建可变车道牌数量</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新建LED车道牌数量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智能交通数字孪生体</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毫米波雷达</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可变车道控制器</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奔竞大道博奥路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奔竞大道市心路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博奥路彩虹路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博奥路建设四路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博奥路建设一路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博奥路金城路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分体式，主4辅3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分体式，主4辅3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博奥路平澜路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风情大道晨晖路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风情大道建设四路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风情大道建设一路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分体式，主6辅1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风情大道金城路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分体式，8车道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分体式，主7辅1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金城路新城路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时代大道闻兴路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主道分体式，6车道；辅道合体式，2车道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6+2车道可变车道板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分体式，2车道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市心路彩虹大道</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无</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市心路晨晖路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合体式，3车道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市心路飞虹路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市心路机场城市大道</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66</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分体式，主6辅2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68</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市心路萧绍路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70</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他处移位利旧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72</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通惠路彩虹大道</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分体式，主3辅4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分体式，主3辅4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分体式，主3辅3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76</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通惠路南秀路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10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新建，原有控制器移位利旧至他处</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78</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合体式，4车道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5车道可变车道板</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彩虹西兴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彩虹西兴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工人萧棉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面包树街蜀越</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通惠鸿达</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市心利华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分体式，车道2,共6车道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市心利华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分体式，车道2，共5车道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育才金城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育才金城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塘湄线-临北路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塘湄线-临北路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育才路-向旭路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萧绍商城中</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通惠站前</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金鸡博学</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奔竞鸿宁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奔竞鸿宁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奔竞鸿宁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奔竞金鸡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奔竞金鸡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奔竞金鸡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奔竞民和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奔竞民和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奔竞民和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奔竞民和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鸿宁飞虹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鸿宁皓月</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鸿宁平澜</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鸿宁平澜</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鸿宁盈新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博奥潮韵</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博奥潮韵</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新建定制可变车道板</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车道4为可变</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博奥建二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分体式，车道2；车道3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博奥建三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博奥长龙</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晨晖西河</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合体式，车道2；车道3</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晨晖西河</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风情建三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风情建三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风情建三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风情南秀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建一宁税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建一宁税</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建一兴议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通惠建二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金惠工人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市心南秀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通惠建四</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通惠建四</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分体式，车道1</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通惠建四</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通惠建四</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分体式，车道4；车道5</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市心人民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市心人民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133</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市心振宁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市心振宁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分体式，车道2，共6车道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135</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市心振宁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分体式，车道2，共6车道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市心建二</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博奥飞虹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市心山阴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市心山阴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合体式，车道2；车道4</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新建表贴式可变车道牌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140</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市心路萧棉路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141</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合体式，5车道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新建合体式LED车道板</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5车道LED车道板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142</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市心路山阴路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143</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144</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市心路金城路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145</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分体式，7车道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146</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市心路金惠路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147</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148</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市心路博学路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149</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市心路扬帆路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北口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市心路皓月路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152</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153</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市心路盈丰路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东口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分体式，6车道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r>
        <w:tblPrEx>
          <w:tblCellMar>
            <w:top w:w="0" w:type="dxa"/>
            <w:left w:w="108" w:type="dxa"/>
            <w:bottom w:w="0" w:type="dxa"/>
            <w:right w:w="108" w:type="dxa"/>
          </w:tblCellMar>
        </w:tblPrEx>
        <w:trPr>
          <w:trHeight w:val="3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154</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西口</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分体式，5车道</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车道2新建分体式可变车道牌</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新建LED车道牌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利旧</w:t>
            </w:r>
          </w:p>
        </w:tc>
      </w:tr>
    </w:tbl>
    <w:p>
      <w:pPr>
        <w:pStyle w:val="23"/>
        <w:ind w:firstLine="360" w:firstLineChars="150"/>
        <w:rPr>
          <w:rFonts w:hint="eastAsia" w:ascii="宋体" w:hAnsi="宋体" w:eastAsia="宋体" w:cs="宋体"/>
          <w:bCs/>
          <w:kern w:val="0"/>
          <w:lang w:val="en-US"/>
        </w:rPr>
      </w:pPr>
      <w:r>
        <w:rPr>
          <w:rFonts w:hint="eastAsia" w:ascii="宋体" w:hAnsi="宋体" w:eastAsia="宋体" w:cs="宋体"/>
          <w:bCs/>
          <w:kern w:val="0"/>
          <w:lang w:val="en-US"/>
        </w:rPr>
        <w:t>以上建设点位以及建设情况可根据实际情况进行调整！</w:t>
      </w:r>
    </w:p>
    <w:p>
      <w:pPr>
        <w:spacing w:line="360" w:lineRule="auto"/>
        <w:rPr>
          <w:rFonts w:hint="eastAsia" w:ascii="宋体" w:hAnsi="宋体" w:eastAsia="宋体" w:cs="宋体"/>
          <w:b/>
          <w:kern w:val="0"/>
          <w:sz w:val="24"/>
        </w:rPr>
      </w:pPr>
      <w:r>
        <w:rPr>
          <w:rFonts w:hint="eastAsia" w:ascii="宋体" w:hAnsi="宋体" w:eastAsia="宋体" w:cs="宋体"/>
          <w:b/>
          <w:kern w:val="0"/>
          <w:sz w:val="24"/>
        </w:rPr>
        <w:br w:type="column"/>
      </w:r>
      <w:r>
        <w:rPr>
          <w:rFonts w:hint="eastAsia" w:ascii="宋体" w:hAnsi="宋体" w:eastAsia="宋体" w:cs="宋体"/>
          <w:b/>
          <w:kern w:val="0"/>
          <w:sz w:val="24"/>
        </w:rPr>
        <w:t>1.3.3.2工程量清单</w:t>
      </w:r>
    </w:p>
    <w:tbl>
      <w:tblPr>
        <w:tblStyle w:val="62"/>
        <w:tblW w:w="5000" w:type="pct"/>
        <w:tblInd w:w="0" w:type="dxa"/>
        <w:tblLayout w:type="fixed"/>
        <w:tblCellMar>
          <w:top w:w="0" w:type="dxa"/>
          <w:left w:w="108" w:type="dxa"/>
          <w:bottom w:w="0" w:type="dxa"/>
          <w:right w:w="108" w:type="dxa"/>
        </w:tblCellMar>
      </w:tblPr>
      <w:tblGrid>
        <w:gridCol w:w="593"/>
        <w:gridCol w:w="1297"/>
        <w:gridCol w:w="1209"/>
        <w:gridCol w:w="4409"/>
        <w:gridCol w:w="593"/>
        <w:gridCol w:w="593"/>
        <w:gridCol w:w="593"/>
      </w:tblGrid>
      <w:tr>
        <w:tblPrEx>
          <w:tblCellMar>
            <w:top w:w="0" w:type="dxa"/>
            <w:left w:w="108" w:type="dxa"/>
            <w:bottom w:w="0" w:type="dxa"/>
            <w:right w:w="108" w:type="dxa"/>
          </w:tblCellMar>
        </w:tblPrEx>
        <w:trPr>
          <w:trHeight w:val="33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货物名称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规格型号</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参数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备注</w:t>
            </w:r>
          </w:p>
        </w:tc>
      </w:tr>
      <w:tr>
        <w:tblPrEx>
          <w:tblCellMar>
            <w:top w:w="0" w:type="dxa"/>
            <w:left w:w="108" w:type="dxa"/>
            <w:bottom w:w="0" w:type="dxa"/>
            <w:right w:w="108" w:type="dxa"/>
          </w:tblCellMar>
        </w:tblPrEx>
        <w:trPr>
          <w:trHeight w:val="6720"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智能交通数字孪生体</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高性能边缘智能小站</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1、硬件配置：配备高性能嵌入式四核处理器；内存16G；硬盘SSD128G；自适应网口1000M2个；HDMI接口1个；USB接口4个</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2、运行环境：工作温度-40℃～+85℃；防护等级：IP40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3、基础功能：支持接入8路雷达，支持接入卡口电警设备；支持NTP时钟，校时精度&lt;2ms；支持设备网络远程配置(包括单网口、双网口单路由、双网口双路由)；支持TCP网络代理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4、业务恢复功能：支持普通服务异常后，触发软件守护功能，系统能够在半小时内持续尝试自动启动服务；支持关键服务异常后，触发硬件守护功能，系统能够在1分钟内重启设备，快速自动恢复系统</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5、存储功能：支持信号及可变车道历史运行数据存储30天，支持交通流量、排队长度等历史交通数据存储30天；支持历史存储数据自动清理；支持历史存储日志自动清理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6、断面统计功能：支持检测多个断面的实时过车，并可统计多个断面的实时交通流数据，包括车流量、速度、车头时距等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7、态势分析功能：实时监测路口车道级、流向级和进口级流量；实时监测路口车道级和流向级排队长度、速度及交通密度；实时监测路口信号交通方案和可变车道方案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8、事件检测功能：精准识别路口二次排队事件、空放事件、流量失衡事件，事件识别正确率＞99%；（提供具备CNAS标识的第三方检测机构出具的检测报告）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9、信控优化功能：实现路口可变车道及信号自动联动干预处置，处置效率分钟级（提供具备CNAS标识的第三方检测机构出具的检测报告）</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720"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 xml:space="preserve"> 路口文明指数小站</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处理器：6核 ARM 64位 CPU</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AI算力：不小于20 TOPS；</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内存：8GB；</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硬盘：128G SSD M.2；</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功耗：9V~36V DC，典型功耗25W；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无风扇散热设计，支持极低温缓起功能；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工作环温-40~60℃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湿度5%~95%；</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防护等级：IP40；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支持行人事件分析：闯红灯；闯入机动车道；</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违规待行；行经路口未走斑马线。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支持非机动车事件分析：闯红灯；闯入机动车道；违规待行；路口逆行通行；未佩戴安全头盔；违规载人。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支持机动车事件分析及管理：大型车辆右转不停驶；占用非机动车道；绿灯不起步；右转未礼让行人；不按可变导向车道行驶；闯红灯、实线变道、逆行、不按导向车道行驶；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支持各类交通违规行为发生过程证据链查询；</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支持行人、非机动车、机动车交通文明指数评测；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支持各类交通违规行为占比分析、时空分析、路口交通文明指数综合评测；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支持自定义数据交叉对比分析及各类指标趋势可视化；</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538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毫米波雷达</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频段范围：79-81GHz；</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检测范围：横向检测范围不少于8车道、纵向检测距离不少于300m、最大检测目标不少于256个</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检测数据：车辆即时位置、即时速度、多断面交通流统计数据、车道排队和目标分布信息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距离检测精度误差：&lt;±0.2m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速度检测误差：&lt;±1km/h</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输出接口：RS485、以太网口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电源：9-36V DC输入、过压和防雷保护</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检测器设置有水平仪、万向节底座、车道瞄准器一体化装置，有防坠落防护功能；可在横杆和竖杆安装。（提供具备CNAS标识的第三方检测机构出具的检测报告）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设备采用四组天线；可自定义设施推送时间间隔，最小推送时间间隔为50ms。（提供具备CNAS标识的第三方检测机构出具的检测报告）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rPr>
              <w:t>◆</w:t>
            </w:r>
            <w:r>
              <w:rPr>
                <w:rFonts w:hint="eastAsia" w:ascii="宋体" w:hAnsi="宋体" w:eastAsia="宋体" w:cs="宋体"/>
                <w:color w:val="000000"/>
                <w:kern w:val="0"/>
                <w:sz w:val="22"/>
                <w:szCs w:val="22"/>
              </w:rPr>
              <w:t>可与智慧交管系统、边缘计算小站和信号控制机对接。（提供具备CNAS标识的第三方检测机构出具的检测报告）</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LED车道牌</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规格：1500×1000mm（不小于现场车道牌的实际尺寸）</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   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  LED车道指示图案选择其中一项定制：左转、直行、右转、直左，直右，掉头，左转掉头；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  数字可定制车道号；</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  白LED灯珠；</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含安装，满足使用需求。</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LED车道板</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规格：5车道合体式版面，尺寸根据现场情况定制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   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  LED车道指示图案选择其中一项定制：左转、直行、右转、直左，直右，掉头，左转掉头；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  数字可定制车道号；</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  白LED灯珠；</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含安装，满足使用需求。</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可变车道牌1</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规格：1500×1000mm（不小于现场车道牌的实际尺寸）</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239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可变车道牌2</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规格：表贴式，根据现场实际情况定制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可变车道板1</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规格：2车道合体式版面，尺寸根据现场情况定制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可变车道板2</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规格：3车道合体式版面，尺寸根据现场情况定制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可变车道板3</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规格：4车道合体式版面，尺寸根据现场情况定制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7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可变车道板4</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规格：5车道合体式版面，尺寸根据现场情况定制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电压：220±20% VAC</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车道图案：LED车道指示图案定制：左转、直行、右转、直左，直右，掉头，左转掉头；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控制接口：以太网RJ45接口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LED数字：数字可定制显示；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铝合金板厚度不小于1.5mm，反光膜采用五类膜；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LED虚线：白LED灯珠。</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23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可变车道板5</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根据博奥路潮韵路西口现场版面情况定制，车道4为可变车道</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块</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40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可变车道控制器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控制模式：远程控制、定时控制、手动控制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远程控制：设置指示状态、读取当前指示状态、校时、时间段设置、故障告警信息，心跳保持等；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定时控材：内置7套方案，可实现离线控制；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手动控制：按预设方案设置各车道信号状态；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输出信号：6路继电器输出，可接交直流负载；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输出状态：可控制8块可变车道指示牌，每块车道指示牌3种状态；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无缝接入Intelliffic os信号控制平台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回检功能：能够实现实时监测可变车道牌的输出状态，离线自动报警；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尺寸：530*380*260mm：</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电源：交流220V，空载功耗＜3W；</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含机箱，空开等</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107</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交换机</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16口千兆交换机</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3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光纤收发器</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不少于1光2电，千兆</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180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隐蔽工程</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包括完成本工程所需的过路管、PE管、手孔井等隐蔽工程内容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线缆及辅材</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包括完成本项目所需的电源线、控制线、网线、光缆等所需的线缆及辅材等</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4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设备利旧、移位、回收费用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包括40台VCL304可变车道控制器等设备利旧移位的各项费用</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336"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拆除运输费</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原有合体式分道牌拆除并运送到指定地点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项</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rPr>
            </w:pPr>
          </w:p>
        </w:tc>
      </w:tr>
    </w:tbl>
    <w:p>
      <w:pPr>
        <w:pStyle w:val="668"/>
        <w:spacing w:before="156"/>
        <w:ind w:left="-197" w:leftChars="-94" w:firstLine="417" w:firstLineChars="174"/>
        <w:jc w:val="left"/>
        <w:rPr>
          <w:rFonts w:hint="eastAsia" w:ascii="宋体" w:hAnsi="宋体" w:eastAsia="宋体" w:cs="宋体"/>
        </w:rPr>
      </w:pPr>
      <w:r>
        <w:rPr>
          <w:rFonts w:hint="eastAsia" w:ascii="宋体" w:hAnsi="宋体" w:eastAsia="宋体" w:cs="宋体"/>
        </w:rPr>
        <w:t>注：以上项目主要建设内容必须包含但不限于，中标人必须保证项目整体可靠完整，因此产生的额外费用由中标人自行承担。</w:t>
      </w:r>
    </w:p>
    <w:p>
      <w:pPr>
        <w:rPr>
          <w:rFonts w:hint="eastAsia" w:ascii="宋体" w:hAnsi="宋体" w:eastAsia="宋体" w:cs="宋体"/>
          <w:b/>
          <w:kern w:val="0"/>
          <w:sz w:val="24"/>
        </w:rPr>
      </w:pPr>
      <w:r>
        <w:rPr>
          <w:rFonts w:hint="eastAsia" w:ascii="宋体" w:hAnsi="宋体" w:eastAsia="宋体" w:cs="宋体"/>
          <w:b/>
          <w:kern w:val="0"/>
          <w:sz w:val="24"/>
        </w:rPr>
        <w:t xml:space="preserve">1.3.4 项目要求 </w:t>
      </w:r>
    </w:p>
    <w:p>
      <w:pPr>
        <w:pStyle w:val="5"/>
        <w:numPr>
          <w:ilvl w:val="0"/>
          <w:numId w:val="0"/>
        </w:numPr>
        <w:spacing w:before="60" w:after="60" w:line="360" w:lineRule="auto"/>
        <w:ind w:left="864" w:hanging="864"/>
        <w:rPr>
          <w:rFonts w:hint="eastAsia" w:ascii="宋体" w:hAnsi="宋体" w:eastAsia="宋体" w:cs="宋体"/>
          <w:color w:val="auto"/>
          <w:sz w:val="24"/>
          <w:szCs w:val="24"/>
        </w:rPr>
      </w:pPr>
      <w:bookmarkStart w:id="28" w:name="_Toc8250419"/>
      <w:bookmarkStart w:id="29" w:name="_Toc3056"/>
      <w:bookmarkStart w:id="30" w:name="_Toc506321968"/>
      <w:r>
        <w:rPr>
          <w:rFonts w:hint="eastAsia" w:ascii="宋体" w:hAnsi="宋体" w:eastAsia="宋体" w:cs="宋体"/>
          <w:kern w:val="0"/>
          <w:sz w:val="24"/>
          <w:lang w:val="en-US"/>
        </w:rPr>
        <w:t>1.3.4.1</w:t>
      </w:r>
      <w:bookmarkEnd w:id="28"/>
      <w:bookmarkEnd w:id="29"/>
      <w:bookmarkEnd w:id="30"/>
      <w:r>
        <w:rPr>
          <w:rFonts w:hint="eastAsia" w:ascii="宋体" w:hAnsi="宋体" w:eastAsia="宋体" w:cs="宋体"/>
          <w:color w:val="auto"/>
          <w:sz w:val="24"/>
          <w:szCs w:val="24"/>
        </w:rPr>
        <w:t>售后服务及</w:t>
      </w:r>
      <w:r>
        <w:rPr>
          <w:rFonts w:hint="eastAsia" w:ascii="宋体" w:hAnsi="宋体" w:eastAsia="宋体" w:cs="宋体"/>
          <w:color w:val="auto"/>
          <w:sz w:val="24"/>
          <w:szCs w:val="24"/>
          <w:lang w:val="en-US"/>
        </w:rPr>
        <w:t>服务期</w:t>
      </w:r>
      <w:r>
        <w:rPr>
          <w:rFonts w:hint="eastAsia" w:ascii="宋体" w:hAnsi="宋体" w:eastAsia="宋体" w:cs="宋体"/>
          <w:color w:val="auto"/>
          <w:sz w:val="24"/>
          <w:szCs w:val="24"/>
        </w:rPr>
        <w:t>要求</w:t>
      </w:r>
    </w:p>
    <w:p>
      <w:pPr>
        <w:autoSpaceDE w:val="0"/>
        <w:autoSpaceDN w:val="0"/>
        <w:spacing w:line="360" w:lineRule="auto"/>
        <w:jc w:val="left"/>
        <w:rPr>
          <w:rFonts w:hint="eastAsia" w:ascii="宋体" w:hAnsi="宋体" w:eastAsia="宋体" w:cs="宋体"/>
          <w:sz w:val="24"/>
          <w:lang w:val="zh-CN"/>
        </w:rPr>
      </w:pPr>
      <w:bookmarkStart w:id="31" w:name="_Toc25758"/>
      <w:bookmarkStart w:id="32" w:name="_Toc506321969"/>
      <w:bookmarkStart w:id="33" w:name="_Toc8250420"/>
      <w:r>
        <w:rPr>
          <w:rFonts w:hint="eastAsia" w:ascii="宋体" w:hAnsi="宋体" w:eastAsia="宋体" w:cs="宋体"/>
          <w:sz w:val="24"/>
        </w:rPr>
        <w:t>1）</w:t>
      </w:r>
      <w:r>
        <w:rPr>
          <w:rFonts w:hint="eastAsia" w:ascii="宋体" w:hAnsi="宋体" w:eastAsia="宋体" w:cs="宋体"/>
          <w:sz w:val="24"/>
          <w:lang w:val="zh-CN"/>
        </w:rPr>
        <w:t>建立完善的维护机制，具有调度、协调、监督、培训等管理功能，具体包括：</w:t>
      </w:r>
    </w:p>
    <w:p>
      <w:pPr>
        <w:numPr>
          <w:ilvl w:val="0"/>
          <w:numId w:val="4"/>
        </w:num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指定不少于一个</w:t>
      </w:r>
      <w:r>
        <w:rPr>
          <w:rFonts w:hint="eastAsia" w:ascii="宋体" w:hAnsi="宋体" w:eastAsia="宋体" w:cs="宋体"/>
          <w:sz w:val="24"/>
          <w:lang w:val="zh-CN"/>
        </w:rPr>
        <w:t>会管理、有经验的人员担任调度员</w:t>
      </w:r>
      <w:r>
        <w:rPr>
          <w:rFonts w:hint="eastAsia" w:ascii="宋体" w:hAnsi="宋体" w:eastAsia="宋体" w:cs="宋体"/>
          <w:sz w:val="24"/>
        </w:rPr>
        <w:t>并组成巡检及维护团队</w:t>
      </w:r>
      <w:r>
        <w:rPr>
          <w:rFonts w:hint="eastAsia" w:ascii="宋体" w:hAnsi="宋体" w:eastAsia="宋体" w:cs="宋体"/>
          <w:sz w:val="24"/>
          <w:lang w:val="zh-CN"/>
        </w:rPr>
        <w:t>；</w:t>
      </w:r>
    </w:p>
    <w:p>
      <w:pPr>
        <w:numPr>
          <w:ilvl w:val="0"/>
          <w:numId w:val="4"/>
        </w:num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lang w:val="zh-CN"/>
        </w:rPr>
        <w:t>制定维修维护操作规程及工作要求；</w:t>
      </w:r>
    </w:p>
    <w:p>
      <w:pPr>
        <w:numPr>
          <w:ilvl w:val="0"/>
          <w:numId w:val="4"/>
        </w:num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lang w:val="zh-CN"/>
        </w:rPr>
        <w:t>做好详细维修记录台帐，定期汇总向业主书面汇报；</w:t>
      </w:r>
    </w:p>
    <w:p>
      <w:pPr>
        <w:numPr>
          <w:ilvl w:val="0"/>
          <w:numId w:val="4"/>
        </w:num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lang w:val="zh-CN"/>
        </w:rPr>
        <w:t>调度人员实时了解维修维护情况，进行指导、协调，督察维护进展。</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2）确保维护范围内</w:t>
      </w:r>
      <w:r>
        <w:rPr>
          <w:rFonts w:hint="eastAsia" w:ascii="宋体" w:hAnsi="宋体" w:eastAsia="宋体" w:cs="宋体"/>
          <w:sz w:val="24"/>
          <w:lang w:val="zh-CN"/>
        </w:rPr>
        <w:t>维护点7</w:t>
      </w:r>
      <w:r>
        <w:rPr>
          <w:rFonts w:hint="eastAsia" w:ascii="宋体" w:hAnsi="宋体" w:eastAsia="宋体" w:cs="宋体"/>
          <w:sz w:val="24"/>
        </w:rPr>
        <w:t>×</w:t>
      </w:r>
      <w:r>
        <w:rPr>
          <w:rFonts w:hint="eastAsia" w:ascii="宋体" w:hAnsi="宋体" w:eastAsia="宋体" w:cs="宋体"/>
          <w:sz w:val="24"/>
          <w:lang w:val="zh-CN"/>
        </w:rPr>
        <w:t>24小时正常运行</w:t>
      </w:r>
      <w:r>
        <w:rPr>
          <w:rFonts w:hint="eastAsia" w:ascii="宋体" w:hAnsi="宋体" w:eastAsia="宋体" w:cs="宋体"/>
          <w:sz w:val="24"/>
        </w:rPr>
        <w:t>，数据的安全存储、备份。</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3）各前端点位每月至少巡检一次，并建立巡检台帐，每周上报一次，供甲方随时检查。</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清洁工作，</w:t>
      </w:r>
      <w:r>
        <w:rPr>
          <w:rFonts w:hint="eastAsia" w:ascii="宋体" w:hAnsi="宋体" w:eastAsia="宋体" w:cs="宋体"/>
          <w:color w:val="auto"/>
          <w:sz w:val="24"/>
          <w:lang w:val="zh-CN"/>
        </w:rPr>
        <w:t>保证</w:t>
      </w:r>
      <w:r>
        <w:rPr>
          <w:rFonts w:hint="eastAsia" w:ascii="宋体" w:hAnsi="宋体" w:eastAsia="宋体" w:cs="宋体"/>
          <w:color w:val="auto"/>
          <w:sz w:val="24"/>
          <w:lang w:val="en-US"/>
        </w:rPr>
        <w:t>外场</w:t>
      </w:r>
      <w:r>
        <w:rPr>
          <w:rFonts w:hint="eastAsia" w:ascii="宋体" w:hAnsi="宋体" w:eastAsia="宋体" w:cs="宋体"/>
          <w:color w:val="auto"/>
          <w:sz w:val="24"/>
          <w:lang w:val="zh-CN"/>
        </w:rPr>
        <w:t>设备安全、</w:t>
      </w:r>
      <w:r>
        <w:rPr>
          <w:rFonts w:hint="eastAsia" w:ascii="宋体" w:hAnsi="宋体" w:eastAsia="宋体" w:cs="宋体"/>
          <w:sz w:val="24"/>
          <w:lang w:val="zh-CN"/>
        </w:rPr>
        <w:t>整洁、干净。</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5）</w:t>
      </w:r>
      <w:r>
        <w:rPr>
          <w:rFonts w:hint="eastAsia" w:ascii="宋体" w:hAnsi="宋体" w:eastAsia="宋体" w:cs="宋体"/>
          <w:sz w:val="24"/>
          <w:lang w:val="zh-CN"/>
        </w:rPr>
        <w:t>统计遮挡物，如树枝等遮挡设备的情况，</w:t>
      </w:r>
      <w:r>
        <w:rPr>
          <w:rFonts w:hint="eastAsia" w:ascii="宋体" w:hAnsi="宋体" w:eastAsia="宋体" w:cs="宋体"/>
          <w:sz w:val="24"/>
        </w:rPr>
        <w:t>并每周统计上报，协助清理。</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6）</w:t>
      </w:r>
      <w:r>
        <w:rPr>
          <w:rFonts w:hint="eastAsia" w:ascii="宋体" w:hAnsi="宋体" w:eastAsia="宋体" w:cs="宋体"/>
          <w:sz w:val="24"/>
          <w:lang w:val="zh-CN"/>
        </w:rPr>
        <w:t>安全检查，保证外场设备用电、防雷、防锈、防水等设施安全。</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7）</w:t>
      </w:r>
      <w:r>
        <w:rPr>
          <w:rFonts w:hint="eastAsia" w:ascii="宋体" w:hAnsi="宋体" w:eastAsia="宋体" w:cs="宋体"/>
          <w:sz w:val="24"/>
          <w:lang w:val="zh-CN"/>
        </w:rPr>
        <w:t>检查外场设备的完整性和牢固性，消除人为或自然原因影响安全和功能使用的隐患。</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对</w:t>
      </w:r>
      <w:r>
        <w:rPr>
          <w:rFonts w:hint="eastAsia" w:ascii="宋体" w:hAnsi="宋体" w:eastAsia="宋体" w:cs="宋体"/>
          <w:sz w:val="24"/>
        </w:rPr>
        <w:t>可变车道</w:t>
      </w:r>
      <w:r>
        <w:rPr>
          <w:rFonts w:hint="eastAsia" w:ascii="宋体" w:hAnsi="宋体" w:eastAsia="宋体" w:cs="宋体"/>
          <w:sz w:val="24"/>
          <w:lang w:val="zh-CN"/>
        </w:rPr>
        <w:t>安装、调试、维修等情况进行全面汇总研究，定期提出建议和改进意见。</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10）</w:t>
      </w:r>
      <w:r>
        <w:rPr>
          <w:rFonts w:hint="eastAsia" w:ascii="宋体" w:hAnsi="宋体" w:eastAsia="宋体" w:cs="宋体"/>
          <w:sz w:val="24"/>
          <w:lang w:val="zh-CN"/>
        </w:rPr>
        <w:t>做好基础资料编辑修改工作,编写基础资料电子资料库。</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11）</w:t>
      </w:r>
      <w:r>
        <w:rPr>
          <w:rFonts w:hint="eastAsia" w:ascii="宋体" w:hAnsi="宋体" w:eastAsia="宋体" w:cs="宋体"/>
          <w:sz w:val="24"/>
          <w:lang w:val="zh-CN"/>
        </w:rPr>
        <w:t>遇灾害天气，应提前检查加固外场设备，确保外场设备的安全。因灾害天气造成的损失以及后果，由中标人承担。</w:t>
      </w:r>
    </w:p>
    <w:p>
      <w:pPr>
        <w:autoSpaceDE w:val="0"/>
        <w:autoSpaceDN w:val="0"/>
        <w:spacing w:line="360" w:lineRule="auto"/>
        <w:jc w:val="left"/>
        <w:rPr>
          <w:rFonts w:hint="eastAsia" w:ascii="宋体" w:hAnsi="宋体" w:eastAsia="宋体" w:cs="宋体"/>
          <w:sz w:val="24"/>
          <w:lang w:val="zh-CN"/>
        </w:rPr>
      </w:pPr>
      <w:r>
        <w:rPr>
          <w:rFonts w:hint="eastAsia" w:ascii="宋体" w:hAnsi="宋体" w:eastAsia="宋体" w:cs="宋体"/>
          <w:sz w:val="24"/>
        </w:rPr>
        <w:t>12）</w:t>
      </w:r>
      <w:r>
        <w:rPr>
          <w:rFonts w:hint="eastAsia" w:ascii="宋体" w:hAnsi="宋体" w:eastAsia="宋体" w:cs="宋体"/>
          <w:sz w:val="24"/>
          <w:lang w:val="zh-CN"/>
        </w:rPr>
        <w:t>每年重要节假日（“五一”、“十一”等）、大型活动期间，特定巡检、维修、维护、清洁、保养。重大活动现场保障人员定期到萧山区</w:t>
      </w:r>
      <w:r>
        <w:rPr>
          <w:rFonts w:hint="eastAsia" w:ascii="宋体" w:hAnsi="宋体" w:eastAsia="宋体" w:cs="宋体"/>
          <w:sz w:val="24"/>
        </w:rPr>
        <w:t>交警大队</w:t>
      </w:r>
      <w:r>
        <w:rPr>
          <w:rFonts w:hint="eastAsia" w:ascii="宋体" w:hAnsi="宋体" w:eastAsia="宋体" w:cs="宋体"/>
          <w:sz w:val="24"/>
          <w:lang w:val="zh-CN"/>
        </w:rPr>
        <w:t>中心机房培训。</w:t>
      </w:r>
    </w:p>
    <w:p>
      <w:pPr>
        <w:autoSpaceDE w:val="0"/>
        <w:autoSpaceDN w:val="0"/>
        <w:spacing w:line="360" w:lineRule="auto"/>
        <w:jc w:val="left"/>
        <w:rPr>
          <w:rFonts w:hint="eastAsia" w:ascii="宋体" w:hAnsi="宋体" w:eastAsia="宋体" w:cs="宋体"/>
          <w:color w:val="auto"/>
          <w:sz w:val="24"/>
        </w:rPr>
      </w:pPr>
      <w:r>
        <w:rPr>
          <w:rFonts w:hint="eastAsia" w:ascii="宋体" w:hAnsi="宋体" w:eastAsia="宋体" w:cs="宋体"/>
          <w:sz w:val="24"/>
        </w:rPr>
        <w:t>13）日常维护故障点维修时间要求：外场点位系统故障，</w:t>
      </w:r>
      <w:r>
        <w:rPr>
          <w:rFonts w:hint="eastAsia" w:ascii="宋体" w:hAnsi="宋体" w:eastAsia="宋体" w:cs="宋体"/>
          <w:color w:val="auto"/>
          <w:sz w:val="24"/>
        </w:rPr>
        <w:t>中标人半小时响应，1小时内到达现场，2小时恢复系统正常运行。</w:t>
      </w:r>
    </w:p>
    <w:p>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14）外场设施遇偷盗、人为破坏等外力因素，造成设备丢失或无法继续使用，应及时报警备案；中标方应首先及时对相关设备或系统进行恢复，不能因上述原因导致设备或系统停用。</w:t>
      </w:r>
    </w:p>
    <w:p>
      <w:pPr>
        <w:autoSpaceDE w:val="0"/>
        <w:autoSpaceDN w:val="0"/>
        <w:spacing w:line="360" w:lineRule="auto"/>
        <w:jc w:val="left"/>
        <w:rPr>
          <w:rFonts w:hint="eastAsia" w:ascii="宋体" w:hAnsi="宋体" w:eastAsia="宋体" w:cs="宋体"/>
        </w:rPr>
      </w:pPr>
      <w:r>
        <w:rPr>
          <w:rFonts w:hint="eastAsia" w:ascii="宋体" w:hAnsi="宋体" w:eastAsia="宋体" w:cs="宋体"/>
          <w:sz w:val="24"/>
        </w:rPr>
        <w:t>15）系统维修包含但不仅限于以下内容：系统设施维修、更新、调试；管道、线缆及相关网络设备维修、铺设；中心设备维修。</w:t>
      </w:r>
    </w:p>
    <w:p>
      <w:pPr>
        <w:pStyle w:val="5"/>
        <w:numPr>
          <w:ilvl w:val="0"/>
          <w:numId w:val="0"/>
        </w:numPr>
        <w:spacing w:before="0" w:after="0" w:line="360" w:lineRule="auto"/>
        <w:rPr>
          <w:rFonts w:hint="eastAsia" w:ascii="宋体" w:hAnsi="宋体" w:eastAsia="宋体" w:cs="宋体"/>
          <w:sz w:val="24"/>
          <w:szCs w:val="24"/>
          <w:lang w:val="en-US"/>
        </w:rPr>
      </w:pPr>
      <w:r>
        <w:rPr>
          <w:rFonts w:hint="eastAsia" w:ascii="宋体" w:hAnsi="宋体" w:eastAsia="宋体" w:cs="宋体"/>
          <w:kern w:val="0"/>
          <w:sz w:val="24"/>
          <w:lang w:val="en-US"/>
        </w:rPr>
        <w:t>1.3.4.</w:t>
      </w:r>
      <w:r>
        <w:rPr>
          <w:rFonts w:hint="eastAsia" w:ascii="宋体" w:hAnsi="宋体" w:eastAsia="宋体" w:cs="宋体"/>
          <w:sz w:val="24"/>
          <w:szCs w:val="24"/>
          <w:lang w:val="en-US"/>
        </w:rPr>
        <w:t>2其他要求</w:t>
      </w:r>
      <w:bookmarkEnd w:id="31"/>
      <w:bookmarkEnd w:id="32"/>
      <w:bookmarkEnd w:id="33"/>
    </w:p>
    <w:p>
      <w:pPr>
        <w:snapToGrid w:val="0"/>
        <w:spacing w:line="408" w:lineRule="auto"/>
        <w:rPr>
          <w:rFonts w:hint="eastAsia" w:ascii="宋体" w:hAnsi="宋体" w:eastAsia="宋体" w:cs="宋体"/>
          <w:sz w:val="24"/>
        </w:rPr>
      </w:pPr>
      <w:bookmarkStart w:id="34" w:name="_Toc26842"/>
      <w:r>
        <w:rPr>
          <w:rFonts w:hint="eastAsia" w:ascii="宋体" w:hAnsi="宋体" w:eastAsia="宋体" w:cs="宋体"/>
          <w:sz w:val="24"/>
        </w:rPr>
        <w:t>1）项目建设中电源接入和道路施工的许可审批项目建设工作等事项由乙方负责，甲方应做好与其他主管部门的协调工作。</w:t>
      </w:r>
    </w:p>
    <w:p>
      <w:pPr>
        <w:snapToGrid w:val="0"/>
        <w:spacing w:line="408" w:lineRule="auto"/>
        <w:rPr>
          <w:rFonts w:hint="eastAsia" w:ascii="宋体" w:hAnsi="宋体" w:eastAsia="宋体" w:cs="宋体"/>
          <w:sz w:val="24"/>
        </w:rPr>
      </w:pPr>
      <w:r>
        <w:rPr>
          <w:rFonts w:hint="eastAsia" w:ascii="宋体" w:hAnsi="宋体" w:eastAsia="宋体" w:cs="宋体"/>
          <w:sz w:val="24"/>
        </w:rPr>
        <w:t>2）联网接入要符合公安的网络及信息安全及技术规范要求，乙方负责所有点位组网接入和后台实现。同时所有相关设备需纳入交警现有的信号管控平台进行管理。</w:t>
      </w:r>
    </w:p>
    <w:p>
      <w:pPr>
        <w:snapToGrid w:val="0"/>
        <w:spacing w:line="408" w:lineRule="auto"/>
        <w:rPr>
          <w:rFonts w:hint="eastAsia" w:ascii="宋体" w:hAnsi="宋体" w:eastAsia="宋体" w:cs="宋体"/>
          <w:sz w:val="24"/>
        </w:rPr>
      </w:pPr>
      <w:r>
        <w:rPr>
          <w:rFonts w:hint="eastAsia" w:ascii="宋体" w:hAnsi="宋体" w:eastAsia="宋体" w:cs="宋体"/>
          <w:sz w:val="24"/>
        </w:rPr>
        <w:t>3）本项目要求在90日历天内完成项目建设（建设点位以采购清单点位为准）。</w:t>
      </w:r>
    </w:p>
    <w:p>
      <w:pPr>
        <w:snapToGrid w:val="0"/>
        <w:spacing w:line="408" w:lineRule="auto"/>
        <w:rPr>
          <w:rFonts w:hint="eastAsia" w:ascii="宋体" w:hAnsi="宋体" w:eastAsia="宋体" w:cs="宋体"/>
          <w:sz w:val="24"/>
        </w:rPr>
      </w:pPr>
      <w:r>
        <w:rPr>
          <w:rFonts w:hint="eastAsia" w:ascii="宋体" w:hAnsi="宋体" w:eastAsia="宋体" w:cs="宋体"/>
          <w:sz w:val="24"/>
        </w:rPr>
        <w:t>4）未得到甲方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8" w:lineRule="auto"/>
        <w:rPr>
          <w:rFonts w:hint="eastAsia" w:ascii="宋体" w:hAnsi="宋体" w:eastAsia="宋体" w:cs="宋体"/>
          <w:sz w:val="24"/>
        </w:rPr>
      </w:pPr>
      <w:bookmarkStart w:id="35" w:name="_Toc506321970"/>
      <w:bookmarkStart w:id="36" w:name="_Toc8250421"/>
      <w:bookmarkStart w:id="37" w:name="_Toc20058"/>
      <w:r>
        <w:rPr>
          <w:rFonts w:hint="eastAsia" w:ascii="宋体" w:hAnsi="宋体" w:eastAsia="宋体" w:cs="宋体"/>
          <w:sz w:val="24"/>
        </w:rPr>
        <w:t>5）施工安装和调试要求</w:t>
      </w:r>
      <w:bookmarkEnd w:id="35"/>
      <w:bookmarkEnd w:id="36"/>
      <w:bookmarkEnd w:id="37"/>
      <w:r>
        <w:rPr>
          <w:rFonts w:hint="eastAsia" w:ascii="宋体" w:hAnsi="宋体" w:eastAsia="宋体" w:cs="宋体"/>
          <w:sz w:val="24"/>
        </w:rPr>
        <w:t>：需要提供详细的施工调试部署的方案，项目进行中，严格按照方案进行施工调试，并做好记录。</w:t>
      </w:r>
    </w:p>
    <w:p>
      <w:pPr>
        <w:snapToGrid w:val="0"/>
        <w:spacing w:line="408" w:lineRule="auto"/>
        <w:rPr>
          <w:rFonts w:hint="eastAsia" w:ascii="宋体" w:hAnsi="宋体" w:eastAsia="宋体" w:cs="宋体"/>
          <w:sz w:val="24"/>
        </w:rPr>
      </w:pPr>
      <w:r>
        <w:rPr>
          <w:rFonts w:hint="eastAsia" w:ascii="宋体" w:hAnsi="宋体" w:eastAsia="宋体" w:cs="宋体"/>
          <w:sz w:val="24"/>
        </w:rPr>
        <w:t>6）乙方应保证提供服务过程中不会侵犯任何第三方的知识产权；因本项目实施内容侵犯任何第三方的知识产权，由乙方承担法律责任。</w:t>
      </w:r>
      <w:bookmarkEnd w:id="34"/>
    </w:p>
    <w:p>
      <w:pPr>
        <w:snapToGrid w:val="0"/>
        <w:spacing w:line="408" w:lineRule="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）本项目在建设期间要求提供第三方设计服务，提供的设计单位需具备工程综合设计资质且经甲方认可。</w:t>
      </w:r>
    </w:p>
    <w:p>
      <w:pPr>
        <w:snapToGrid w:val="0"/>
        <w:spacing w:line="408" w:lineRule="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根据萧山区城市管理相关要求，萧山区城市管理局管理范围内的点位在施工过程中涉及到道路、绿化带等区域开挖破坏的，若需由萧山区城市管理局指定单位进行修复，产生费用由中标单位支付，涉及相关费用应考虑在报价中。</w:t>
      </w:r>
    </w:p>
    <w:p>
      <w:pPr>
        <w:spacing w:line="380" w:lineRule="exact"/>
        <w:jc w:val="center"/>
        <w:rPr>
          <w:rFonts w:hint="eastAsia" w:ascii="宋体" w:hAnsi="宋体" w:eastAsia="宋体" w:cs="宋体"/>
        </w:rPr>
      </w:pPr>
      <w:r>
        <w:rPr>
          <w:rFonts w:hint="eastAsia" w:ascii="宋体" w:hAnsi="宋体" w:eastAsia="宋体" w:cs="宋体"/>
          <w:b/>
          <w:bCs/>
          <w:kern w:val="0"/>
          <w:sz w:val="24"/>
        </w:rPr>
        <w:br w:type="page"/>
      </w:r>
      <w:r>
        <w:rPr>
          <w:rFonts w:hint="eastAsia" w:ascii="宋体" w:hAnsi="宋体" w:eastAsia="宋体" w:cs="宋体"/>
          <w:sz w:val="24"/>
        </w:rPr>
        <w:t>▲</w:t>
      </w:r>
      <w:r>
        <w:rPr>
          <w:rFonts w:hint="eastAsia" w:ascii="宋体" w:hAnsi="宋体" w:eastAsia="宋体" w:cs="宋体"/>
          <w:b/>
          <w:bCs/>
          <w:sz w:val="28"/>
          <w:szCs w:val="28"/>
        </w:rPr>
        <w:t>部分实质性要求的承诺</w:t>
      </w:r>
    </w:p>
    <w:p>
      <w:pPr>
        <w:numPr>
          <w:ilvl w:val="0"/>
          <w:numId w:val="5"/>
        </w:num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同意项目在服务期内允许有不多于建设方向数*20%的移位实施，移位点位类型与原方向工程量相当，因移位所产生的费用由中标方自行承担，涉及相关费用已考虑在投标报价中。</w:t>
      </w:r>
    </w:p>
    <w:p>
      <w:pPr>
        <w:numPr>
          <w:ilvl w:val="0"/>
          <w:numId w:val="5"/>
        </w:num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同意在项目中标后引入具备相关工程设计综合资质的第三方设计单位在合同签订之日起30日内完成本项目的初步设计工作并通过交警大队相关科室的审核，涉及相关费用已考虑在投标报价中。</w:t>
      </w:r>
    </w:p>
    <w:p>
      <w:pPr>
        <w:numPr>
          <w:ilvl w:val="0"/>
          <w:numId w:val="5"/>
        </w:num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同意在项目</w:t>
      </w:r>
      <w:r>
        <w:rPr>
          <w:rFonts w:hint="eastAsia" w:ascii="宋体" w:hAnsi="宋体" w:eastAsia="宋体" w:cs="宋体"/>
          <w:sz w:val="24"/>
          <w:lang w:val="en-US"/>
        </w:rPr>
        <w:t>服务</w:t>
      </w:r>
      <w:r>
        <w:rPr>
          <w:rFonts w:hint="eastAsia" w:ascii="宋体" w:hAnsi="宋体" w:eastAsia="宋体" w:cs="宋体"/>
          <w:sz w:val="24"/>
        </w:rPr>
        <w:t>期内，若因项目维护响应不及时，甲方有权指定第三方维护队伍进行维护，相关费用无条件按照甲方要求由我单位支付。</w:t>
      </w:r>
    </w:p>
    <w:p>
      <w:pPr>
        <w:numPr>
          <w:ilvl w:val="0"/>
          <w:numId w:val="5"/>
        </w:numPr>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本项目投标报价包含但不限于招标清单及工程量所述内容，为保证本项目的完整可靠，因此产生的额外费用已考虑在投标报价中。</w:t>
      </w:r>
    </w:p>
    <w:p>
      <w:pPr>
        <w:spacing w:line="400" w:lineRule="exact"/>
        <w:ind w:right="960"/>
        <w:jc w:val="right"/>
        <w:rPr>
          <w:rFonts w:hint="eastAsia" w:ascii="宋体" w:hAnsi="宋体" w:eastAsia="宋体" w:cs="宋体"/>
          <w:sz w:val="24"/>
        </w:rPr>
      </w:pPr>
    </w:p>
    <w:p>
      <w:pPr>
        <w:spacing w:line="400" w:lineRule="exact"/>
        <w:ind w:right="960"/>
        <w:jc w:val="right"/>
        <w:rPr>
          <w:rFonts w:hint="eastAsia" w:ascii="宋体" w:hAnsi="宋体" w:eastAsia="宋体" w:cs="宋体"/>
          <w:sz w:val="24"/>
        </w:rPr>
      </w:pPr>
      <w:r>
        <w:rPr>
          <w:rFonts w:hint="eastAsia" w:ascii="宋体" w:hAnsi="宋体" w:eastAsia="宋体" w:cs="宋体"/>
          <w:sz w:val="24"/>
        </w:rPr>
        <w:t xml:space="preserve"> 投标人名称（公章）：</w:t>
      </w:r>
    </w:p>
    <w:p>
      <w:pPr>
        <w:spacing w:line="400" w:lineRule="exact"/>
        <w:ind w:firstLine="480" w:firstLineChars="200"/>
        <w:jc w:val="right"/>
        <w:rPr>
          <w:rFonts w:hint="eastAsia" w:ascii="宋体" w:hAnsi="宋体" w:eastAsia="宋体" w:cs="宋体"/>
          <w:sz w:val="24"/>
        </w:rPr>
      </w:pPr>
      <w:r>
        <w:rPr>
          <w:rFonts w:hint="eastAsia" w:ascii="宋体" w:hAnsi="宋体" w:eastAsia="宋体" w:cs="宋体"/>
          <w:sz w:val="24"/>
        </w:rPr>
        <w:t>法定代表人或其授权代表（签字）：</w:t>
      </w:r>
    </w:p>
    <w:p>
      <w:pPr>
        <w:spacing w:line="400" w:lineRule="exact"/>
        <w:jc w:val="right"/>
        <w:rPr>
          <w:rFonts w:hint="eastAsia" w:ascii="宋体" w:hAnsi="宋体" w:eastAsia="宋体" w:cs="宋体"/>
          <w:sz w:val="24"/>
        </w:rPr>
      </w:pPr>
      <w:r>
        <w:rPr>
          <w:rFonts w:hint="eastAsia" w:ascii="宋体" w:hAnsi="宋体" w:eastAsia="宋体" w:cs="宋体"/>
          <w:sz w:val="24"/>
        </w:rPr>
        <w:t>日期：  年   月   日</w:t>
      </w:r>
    </w:p>
    <w:p>
      <w:pPr>
        <w:pStyle w:val="668"/>
        <w:spacing w:before="156" w:line="400" w:lineRule="exact"/>
        <w:rPr>
          <w:rFonts w:hint="eastAsia" w:ascii="宋体" w:hAnsi="宋体" w:eastAsia="宋体" w:cs="宋体"/>
        </w:rPr>
      </w:pPr>
    </w:p>
    <w:p>
      <w:pPr>
        <w:pStyle w:val="668"/>
        <w:spacing w:before="156" w:line="400" w:lineRule="exact"/>
        <w:rPr>
          <w:rFonts w:hint="eastAsia" w:ascii="宋体" w:hAnsi="宋体" w:eastAsia="宋体" w:cs="宋体"/>
        </w:rPr>
      </w:pPr>
      <w:r>
        <w:rPr>
          <w:rFonts w:hint="eastAsia" w:ascii="宋体" w:hAnsi="宋体" w:eastAsia="宋体" w:cs="宋体"/>
        </w:rPr>
        <w:t>注：投标人须对以上内容进行承诺，并将承诺编制入投标文件中。</w:t>
      </w:r>
    </w:p>
    <w:p>
      <w:pPr>
        <w:spacing w:line="360" w:lineRule="auto"/>
        <w:outlineLvl w:val="2"/>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2.商务需求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▲2.1服务期限：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杭州市公安局萧山区分局交通警察大队可变车道项目</w:t>
      </w:r>
      <w:r>
        <w:rPr>
          <w:rFonts w:hint="eastAsia" w:ascii="宋体" w:hAnsi="宋体" w:eastAsia="宋体" w:cs="宋体"/>
          <w:sz w:val="24"/>
        </w:rPr>
        <w:t>”服务期限为36个月；项目服务期从项目整体验收通过之日开始计算。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（2）项目在签订合同之日起90日历天内完成建设，建设部分验收合格后进入试运行，试运行30天后甲方根据中标人提供的初步验收报告启动验收流程。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（3）项目实施地址：采购人指定地点。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▲2.2付款方式：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（1）履约保证金：在合同签订前中标人向采购人缴纳合同价的</w:t>
      </w:r>
      <w:r>
        <w:rPr>
          <w:rFonts w:hint="eastAsia" w:ascii="宋体" w:hAnsi="宋体" w:eastAsia="宋体" w:cs="宋体"/>
          <w:sz w:val="24"/>
          <w:lang w:val="en-US" w:eastAsia="zh-CN"/>
        </w:rPr>
        <w:t>1</w:t>
      </w:r>
      <w:r>
        <w:rPr>
          <w:rFonts w:hint="eastAsia" w:ascii="宋体" w:hAnsi="宋体" w:eastAsia="宋体" w:cs="宋体"/>
          <w:sz w:val="24"/>
        </w:rPr>
        <w:t>%履约保证金（由采购人代收，实施过程中发现履约、质量问题时由采购人代扣），项目验收后履约保证金无息退还。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（2）付款比例：每个月支付一次，每次支付金额不超过项目合同价的1/36；如当期有出现考核扣款的情况，则按实际情况扣除当期</w:t>
      </w:r>
      <w:r>
        <w:rPr>
          <w:rFonts w:hint="eastAsia" w:ascii="宋体" w:hAnsi="宋体" w:eastAsia="宋体" w:cs="宋体"/>
          <w:sz w:val="24"/>
          <w:lang w:val="en-US" w:eastAsia="zh-CN"/>
        </w:rPr>
        <w:t>考核</w:t>
      </w:r>
      <w:r>
        <w:rPr>
          <w:rFonts w:hint="eastAsia" w:ascii="宋体" w:hAnsi="宋体" w:eastAsia="宋体" w:cs="宋体"/>
          <w:sz w:val="24"/>
        </w:rPr>
        <w:t>款项。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验收：所有设备安装到位且软硬件正常运行，达到用户的性能要求和产品技术规格中的参数要求后，中标方可组织初步验收，待初步验收合格后，提供试运行申请报告，甲方启动试运行，并于试运行满30天后根据运行情况启动本项目验收流程，结合考核办法对运行期间实际情况作出评价后，进入采购验收流程。</w:t>
      </w:r>
    </w:p>
    <w:p>
      <w:pPr>
        <w:spacing w:line="360" w:lineRule="auto"/>
        <w:ind w:firstLine="480" w:firstLineChars="200"/>
        <w:rPr>
          <w:rFonts w:hint="eastAsia" w:ascii="宋体" w:hAnsi="宋体" w:eastAsia="宋体" w:cs="宋体"/>
        </w:rPr>
      </w:pPr>
      <w:r>
        <w:rPr>
          <w:rFonts w:hint="eastAsia" w:ascii="宋体" w:hAnsi="宋体" w:eastAsia="宋体" w:cs="宋体"/>
          <w:sz w:val="24"/>
        </w:rPr>
        <w:t>（4）中标人根据合同规定将设备安装、验收完毕后，采购主体按照项目运维考核办法进行结算支付。</w:t>
      </w:r>
    </w:p>
    <w:p>
      <w:pPr>
        <w:spacing w:line="360" w:lineRule="auto"/>
        <w:rPr>
          <w:rFonts w:hint="eastAsia" w:ascii="宋体" w:hAnsi="宋体" w:eastAsia="宋体" w:cs="宋体"/>
          <w:b/>
          <w:sz w:val="24"/>
        </w:rPr>
      </w:pPr>
      <w:r>
        <w:rPr>
          <w:rFonts w:hint="eastAsia" w:ascii="宋体" w:hAnsi="宋体" w:eastAsia="宋体" w:cs="宋体"/>
          <w:b/>
          <w:sz w:val="24"/>
        </w:rPr>
        <w:t>2.3供货地点</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杭州市公安局萧山区分局交通警察大队指定地点。   </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2.4 其他说明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投标总价和投标综合单价包括但不限于设备的正常安装、维修、管理、运行，相关人员培训，数据汇总、维护、传输，成果的展示、售后服务，3年7×24小时的终端、系统运维保障、系统集成服务、系统维护费</w:t>
      </w:r>
      <w:r>
        <w:rPr>
          <w:rFonts w:hint="eastAsia" w:ascii="宋体" w:hAnsi="宋体" w:eastAsia="宋体" w:cs="宋体"/>
          <w:sz w:val="24"/>
          <w:lang w:eastAsia="zh-CN"/>
        </w:rPr>
        <w:t>、</w:t>
      </w:r>
      <w:r>
        <w:rPr>
          <w:rFonts w:hint="eastAsia" w:ascii="宋体" w:hAnsi="宋体" w:eastAsia="宋体" w:cs="宋体"/>
          <w:sz w:val="24"/>
        </w:rPr>
        <w:t>税费</w:t>
      </w:r>
      <w:r>
        <w:rPr>
          <w:rFonts w:hint="eastAsia" w:ascii="宋体" w:hAnsi="宋体" w:eastAsia="宋体" w:cs="宋体"/>
          <w:sz w:val="24"/>
          <w:lang w:val="en-US" w:eastAsia="zh-CN"/>
        </w:rPr>
        <w:t>以及资金使用费</w:t>
      </w:r>
      <w:r>
        <w:rPr>
          <w:rFonts w:hint="eastAsia" w:ascii="宋体" w:hAnsi="宋体" w:eastAsia="宋体" w:cs="宋体"/>
          <w:sz w:val="24"/>
        </w:rPr>
        <w:t>等相关一切费用。（3年7×24小时的终端、系统运维保障、系统集成服务、系统维护费</w:t>
      </w:r>
      <w:r>
        <w:rPr>
          <w:rFonts w:hint="eastAsia" w:ascii="宋体" w:hAnsi="宋体" w:eastAsia="宋体" w:cs="宋体"/>
          <w:sz w:val="24"/>
          <w:lang w:eastAsia="zh-CN"/>
        </w:rPr>
        <w:t>、</w:t>
      </w:r>
      <w:r>
        <w:rPr>
          <w:rFonts w:hint="eastAsia" w:ascii="宋体" w:hAnsi="宋体" w:eastAsia="宋体" w:cs="宋体"/>
          <w:sz w:val="24"/>
        </w:rPr>
        <w:t>税费</w:t>
      </w:r>
      <w:r>
        <w:rPr>
          <w:rFonts w:hint="eastAsia" w:ascii="宋体" w:hAnsi="宋体" w:eastAsia="宋体" w:cs="宋体"/>
          <w:sz w:val="24"/>
          <w:lang w:val="en-US" w:eastAsia="zh-CN"/>
        </w:rPr>
        <w:t>以及资金使用费</w:t>
      </w:r>
      <w:r>
        <w:rPr>
          <w:rFonts w:hint="eastAsia" w:ascii="宋体" w:hAnsi="宋体" w:eastAsia="宋体" w:cs="宋体"/>
          <w:sz w:val="24"/>
        </w:rPr>
        <w:t>等相关一切费用。）</w:t>
      </w:r>
    </w:p>
    <w:p>
      <w:pPr>
        <w:snapToGrid w:val="0"/>
        <w:spacing w:line="360" w:lineRule="exact"/>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2.5 考核办法</w:t>
      </w:r>
    </w:p>
    <w:tbl>
      <w:tblPr>
        <w:tblStyle w:val="62"/>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8" w:type="dxa"/>
          </w:tcPr>
          <w:p>
            <w:pPr>
              <w:snapToGrid w:val="0"/>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项目</w:t>
            </w:r>
          </w:p>
          <w:p>
            <w:pPr>
              <w:snapToGrid w:val="0"/>
              <w:spacing w:line="440" w:lineRule="exact"/>
              <w:jc w:val="center"/>
              <w:rPr>
                <w:rFonts w:hint="eastAsia" w:ascii="宋体" w:hAnsi="宋体" w:eastAsia="宋体" w:cs="宋体"/>
                <w:szCs w:val="21"/>
              </w:rPr>
            </w:pPr>
            <w:r>
              <w:rPr>
                <w:rFonts w:hint="eastAsia" w:ascii="宋体" w:hAnsi="宋体" w:eastAsia="宋体" w:cs="宋体"/>
                <w:b/>
                <w:bCs/>
                <w:sz w:val="28"/>
                <w:szCs w:val="28"/>
              </w:rPr>
              <w:t>考核办法</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本考核办法为《杭州市公安局萧山区分局交通警察大队可变车道项目》（以下简称《合同》）的组成部分，具有与《合同》其他条款的同等效力。</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一、考核内容</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杭州市公安局萧山区分局交通警察大队可变车道项目”中的系统和设施的各项维护内容及维护要求。</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二、考核模式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实行每日抽查，每月考评。</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三、考核标准</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为进一步规范区道路智能交通系统的管理，建立完善智能交通系统维护考核监督机制，确保智能交通系统维护项目按合同履行，特制订本项目维护考核办法。</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1．乙方应实时响应，超过5分钟的，每次为1个不满意；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2．设备及系统故障（不含VPN信号网络）修复时间超过2小时的，每次为2个不满意，超过4小时的每次为4个不满意；中心平台故障维护2小时内解决故障。对于外场停电的路口，重要路口需采用发电机发电，拒不发电的每次为2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3．路口点每月至少巡检一次，清洁设备，保证外场设备安全、整洁、干净，每个工作日未按要求上报巡查情况或上报内容有误的，每发现一次为2个不满意。每月乙方巡查点位低于96%（不含）的，每下降2个百分点为2个不满意，以此类推。乙方日检、巡检存在检查不符合要求或台账登记信息不全的，每次为2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4.对网络舆情、群众投诉、建议、市长公开热线等反映可变车道问题的，要求及时配合大队进行回复及系统调整，并建立台帐，回复后未进行及时调整的，一次为1个不满意，造成二次投诉的，一次为2个不满意。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5.维护中发现用不合格材质要求的材料，偷工减料的情况，第一次2个不满意，第二次4个不满意，以此类推。发生因维护质量问题引起媒体曝光的，造成社会不良影响的，视情况每次为4-10个不满意。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6.维护现场不规范、现场不清理，每发现1次为2个不满意。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7.乙方必须参照遵守公安信息网安全管理相关规定，因违反规定被甲方检查到的，每发现一次为4个不满意；被上级部门检查通报的，根据造成后果的严重程度，每次扣除1万-5万元人民币。</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8.乙方没有按照招标文件以及合同要求，做好相应保障工作的，或其他不配合甲方业务需求并及时提供技术服务的，根据工作重要程度及造成的影响，每次为4—8个不满意；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9.路口设备管理配置设置等错误的，操作管理等不规范的，1次为1-3个不满意，造成后果的每次为3-5个不满意，并承担相应损失的赔偿；对警卫工作等造成后果的，视情为5-20个不满意。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10.乙方需至少配备以下备品备件，包括：可变车道控制器5台、可变车道标志牌10块、发电机2台等，备品备件未达到要求数量的或达到数量但无法正常使用的，每发现一次为2个不满意。</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11.同一事件产生不同扣除费用的，按值高项计算。月考核支付比（考核后实际支付金额与每月合同支付金额的百分比）达到95%（含）以上的，免除当月考核2个不满意，每上升0.5个百分点免除当月考核3个不满意。月考核支付比（考核后实际支付金额与每月合同支付金额的百分比）低于80%的，视情给予10%-20%的月合同支付金额的处罚。</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12.运维相关人员违反大队相关规定的，出现1次为1个不满意；被大队、分局等部门督查通报的1次为2-3个不满意。</w:t>
            </w:r>
          </w:p>
          <w:p>
            <w:pPr>
              <w:adjustRightInd w:val="0"/>
              <w:spacing w:line="360" w:lineRule="auto"/>
              <w:ind w:firstLine="420" w:firstLineChars="200"/>
              <w:jc w:val="both"/>
              <w:rPr>
                <w:rFonts w:hint="eastAsia" w:ascii="宋体" w:hAnsi="宋体" w:eastAsia="宋体" w:cs="宋体"/>
              </w:rPr>
            </w:pP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五、考核说明</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1．每个不满意为1000元人民币。</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2．对维护单位的工作考核结果于当月智能交通系统维护工作例会上进行通报。</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3．所有设备均需有备件，确保维护及时完好。</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4．维护人员、车辆要求按规定专人、专车（不得复用，配备4G卫星定位系统）。</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5.确因客观原因不能及时修复的，由乙方报甲方同意后，重新确定修复时间。</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6.乙方连续三个月考核月支付比（考核后实际支付金额与每月合同支付金额的百分比）低于85%，甲方有权终止项目合同。由此产生的后果以及设备拆除、恢复等相关费用由乙方完全承担。</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六、其他</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1．交警大队应将年度考评报告及时通告服务供应方，服务供应方应根据考评报告对其服务合作单位公正考评，合理结算。</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2.甲方可根据大队后续维护管理系统及相关维护管理工作等的变动对本考核办法进行修改。</w:t>
            </w:r>
          </w:p>
          <w:p>
            <w:pPr>
              <w:adjustRightInd w:val="0"/>
              <w:spacing w:line="360" w:lineRule="auto"/>
              <w:ind w:firstLine="480" w:firstLineChars="200"/>
              <w:jc w:val="both"/>
              <w:rPr>
                <w:rFonts w:hint="eastAsia" w:ascii="宋体" w:hAnsi="宋体" w:eastAsia="宋体" w:cs="宋体"/>
              </w:rPr>
            </w:pPr>
            <w:r>
              <w:rPr>
                <w:rFonts w:hint="eastAsia" w:ascii="宋体" w:hAnsi="宋体" w:eastAsia="宋体" w:cs="宋体"/>
                <w:b w:val="0"/>
                <w:bCs w:val="0"/>
                <w:i w:val="0"/>
                <w:iCs w:val="0"/>
                <w:color w:val="auto"/>
                <w:kern w:val="2"/>
                <w:sz w:val="24"/>
                <w:szCs w:val="24"/>
                <w:highlight w:val="none"/>
                <w:vertAlign w:val="baseline"/>
                <w:lang w:val="en-US" w:eastAsia="zh-CN" w:bidi="ar-SA"/>
              </w:rPr>
              <w:t>3．合同内其他文件涉及维护要求及标准与考核办法有不一致的，以考核办法为准，最终解释权归杭州市公安局萧山区分局交通警察大队（甲方）。</w:t>
            </w:r>
          </w:p>
          <w:p>
            <w:pPr>
              <w:spacing w:line="360" w:lineRule="auto"/>
              <w:ind w:firstLine="480" w:firstLineChars="200"/>
              <w:rPr>
                <w:rFonts w:hint="eastAsia" w:ascii="宋体" w:hAnsi="宋体" w:eastAsia="宋体" w:cs="宋体"/>
                <w:sz w:val="24"/>
              </w:rPr>
            </w:pPr>
          </w:p>
        </w:tc>
      </w:tr>
    </w:tbl>
    <w:p>
      <w:pPr>
        <w:rPr>
          <w:rFonts w:hint="eastAsia" w:ascii="宋体" w:hAnsi="宋体" w:eastAsia="宋体" w:cs="宋体"/>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pPr>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p>
    <w:p>
      <w:pPr>
        <w:rPr>
          <w:rFonts w:cs="仿宋"/>
          <w:color w:val="auto"/>
        </w:rPr>
      </w:pPr>
      <w:r>
        <w:rPr>
          <w:rFonts w:hint="eastAsia" w:cs="仿宋"/>
          <w:color w:val="auto"/>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8" w:name="_Toc184308084"/>
      <w:bookmarkEnd w:id="38"/>
      <w:bookmarkStart w:id="39" w:name="_Toc184314465"/>
      <w:bookmarkEnd w:id="39"/>
      <w:bookmarkStart w:id="40" w:name="_Toc184312069"/>
      <w:bookmarkEnd w:id="40"/>
      <w:bookmarkStart w:id="41" w:name="_Toc184310308"/>
      <w:bookmarkEnd w:id="41"/>
      <w:bookmarkStart w:id="42" w:name="_Toc184312122"/>
      <w:bookmarkEnd w:id="42"/>
      <w:bookmarkStart w:id="43" w:name="_Toc184312084"/>
      <w:bookmarkEnd w:id="43"/>
      <w:bookmarkStart w:id="44" w:name="_Toc184308079"/>
      <w:bookmarkEnd w:id="44"/>
      <w:bookmarkStart w:id="45" w:name="_Toc184314411"/>
      <w:bookmarkEnd w:id="45"/>
      <w:bookmarkStart w:id="46" w:name="_Toc184308098"/>
      <w:bookmarkEnd w:id="46"/>
      <w:bookmarkStart w:id="47" w:name="_Toc184314410"/>
      <w:bookmarkEnd w:id="47"/>
      <w:bookmarkStart w:id="48" w:name="_Toc184313251"/>
      <w:bookmarkEnd w:id="48"/>
      <w:bookmarkStart w:id="49" w:name="_Toc184313305"/>
      <w:bookmarkEnd w:id="49"/>
      <w:bookmarkStart w:id="50" w:name="_Toc184312095"/>
      <w:bookmarkEnd w:id="50"/>
      <w:bookmarkStart w:id="51" w:name="_Toc184314449"/>
      <w:bookmarkEnd w:id="51"/>
      <w:bookmarkStart w:id="52" w:name="_Toc184310282"/>
      <w:bookmarkEnd w:id="52"/>
      <w:bookmarkStart w:id="53" w:name="_Toc184310273"/>
      <w:bookmarkEnd w:id="53"/>
      <w:bookmarkStart w:id="54" w:name="_Toc184312132"/>
      <w:bookmarkEnd w:id="54"/>
      <w:bookmarkStart w:id="55" w:name="_Toc184313264"/>
      <w:bookmarkEnd w:id="55"/>
      <w:bookmarkStart w:id="56" w:name="_Toc184312078"/>
      <w:bookmarkEnd w:id="56"/>
      <w:bookmarkStart w:id="57" w:name="_Toc184313290"/>
      <w:bookmarkEnd w:id="57"/>
      <w:bookmarkStart w:id="58" w:name="_Toc184314429"/>
      <w:bookmarkEnd w:id="58"/>
      <w:bookmarkStart w:id="59" w:name="_Toc184314456"/>
      <w:bookmarkEnd w:id="59"/>
      <w:bookmarkStart w:id="60" w:name="_Toc184310328"/>
      <w:bookmarkEnd w:id="60"/>
      <w:bookmarkStart w:id="61" w:name="_Toc184313261"/>
      <w:bookmarkEnd w:id="61"/>
      <w:bookmarkStart w:id="62" w:name="_Toc184310274"/>
      <w:bookmarkEnd w:id="62"/>
      <w:bookmarkStart w:id="63" w:name="_Toc184310301"/>
      <w:bookmarkEnd w:id="63"/>
      <w:bookmarkStart w:id="64" w:name="_Toc184310275"/>
      <w:bookmarkEnd w:id="64"/>
      <w:bookmarkStart w:id="65" w:name="_Toc184310286"/>
      <w:bookmarkEnd w:id="65"/>
      <w:bookmarkStart w:id="66" w:name="_Toc184310290"/>
      <w:bookmarkEnd w:id="66"/>
      <w:bookmarkStart w:id="67" w:name="_Toc184310300"/>
      <w:bookmarkEnd w:id="67"/>
      <w:bookmarkStart w:id="68" w:name="_Toc184312131"/>
      <w:bookmarkEnd w:id="68"/>
      <w:bookmarkStart w:id="69" w:name="_Toc184310329"/>
      <w:bookmarkEnd w:id="69"/>
      <w:bookmarkStart w:id="70" w:name="_Toc184308087"/>
      <w:bookmarkEnd w:id="70"/>
      <w:bookmarkStart w:id="71" w:name="_Toc184310325"/>
      <w:bookmarkEnd w:id="71"/>
      <w:bookmarkStart w:id="72" w:name="_Toc184308083"/>
      <w:bookmarkEnd w:id="72"/>
      <w:bookmarkStart w:id="73" w:name="_Toc184313277"/>
      <w:bookmarkEnd w:id="73"/>
      <w:bookmarkStart w:id="74" w:name="_Toc184313262"/>
      <w:bookmarkEnd w:id="74"/>
      <w:bookmarkStart w:id="75" w:name="_Toc184310310"/>
      <w:bookmarkEnd w:id="75"/>
      <w:bookmarkStart w:id="76" w:name="_Toc184314453"/>
      <w:bookmarkEnd w:id="76"/>
      <w:bookmarkStart w:id="77" w:name="_Toc184314481"/>
      <w:bookmarkEnd w:id="77"/>
      <w:bookmarkStart w:id="78" w:name="_Toc184312093"/>
      <w:bookmarkEnd w:id="78"/>
      <w:bookmarkStart w:id="79" w:name="_Toc184308088"/>
      <w:bookmarkEnd w:id="79"/>
      <w:bookmarkStart w:id="80" w:name="_Toc184308038"/>
      <w:bookmarkEnd w:id="80"/>
      <w:bookmarkStart w:id="81" w:name="_Toc184308050"/>
      <w:bookmarkEnd w:id="81"/>
      <w:bookmarkStart w:id="82" w:name="_Toc184308106"/>
      <w:bookmarkEnd w:id="82"/>
      <w:bookmarkStart w:id="83" w:name="_Toc184312096"/>
      <w:bookmarkEnd w:id="83"/>
      <w:bookmarkStart w:id="84" w:name="_Toc184312086"/>
      <w:bookmarkEnd w:id="84"/>
      <w:bookmarkStart w:id="85" w:name="_Toc184312124"/>
      <w:bookmarkEnd w:id="85"/>
      <w:bookmarkStart w:id="86" w:name="_Toc184308074"/>
      <w:bookmarkEnd w:id="86"/>
      <w:bookmarkStart w:id="87" w:name="_Toc184308049"/>
      <w:bookmarkEnd w:id="87"/>
      <w:bookmarkStart w:id="88" w:name="_Toc184308042"/>
      <w:bookmarkEnd w:id="88"/>
      <w:bookmarkStart w:id="89" w:name="_Toc184308037"/>
      <w:bookmarkEnd w:id="89"/>
      <w:bookmarkStart w:id="90" w:name="_Toc184310294"/>
      <w:bookmarkEnd w:id="90"/>
      <w:bookmarkStart w:id="91" w:name="_Toc184313294"/>
      <w:bookmarkEnd w:id="91"/>
      <w:bookmarkStart w:id="92" w:name="_Toc184310336"/>
      <w:bookmarkEnd w:id="92"/>
      <w:bookmarkStart w:id="93" w:name="_Toc184310339"/>
      <w:bookmarkEnd w:id="93"/>
      <w:bookmarkStart w:id="94" w:name="_Toc184314454"/>
      <w:bookmarkEnd w:id="94"/>
      <w:bookmarkStart w:id="95" w:name="_Toc184308067"/>
      <w:bookmarkEnd w:id="95"/>
      <w:bookmarkStart w:id="96" w:name="_Toc184310288"/>
      <w:bookmarkEnd w:id="96"/>
      <w:bookmarkStart w:id="97" w:name="_Toc184308053"/>
      <w:bookmarkEnd w:id="97"/>
      <w:bookmarkStart w:id="98" w:name="_Toc184310315"/>
      <w:bookmarkEnd w:id="98"/>
      <w:bookmarkStart w:id="99" w:name="_Toc184314440"/>
      <w:bookmarkEnd w:id="99"/>
      <w:bookmarkStart w:id="100" w:name="_Toc184310272"/>
      <w:bookmarkEnd w:id="100"/>
      <w:bookmarkStart w:id="101" w:name="_Toc184313308"/>
      <w:bookmarkEnd w:id="101"/>
      <w:bookmarkStart w:id="102" w:name="_Toc184313289"/>
      <w:bookmarkEnd w:id="102"/>
      <w:bookmarkStart w:id="103" w:name="_Toc184312105"/>
      <w:bookmarkEnd w:id="103"/>
      <w:bookmarkStart w:id="104" w:name="_Toc184312071"/>
      <w:bookmarkEnd w:id="104"/>
      <w:bookmarkStart w:id="105" w:name="_Toc184310323"/>
      <w:bookmarkEnd w:id="105"/>
      <w:bookmarkStart w:id="106" w:name="_Toc184310304"/>
      <w:bookmarkEnd w:id="106"/>
      <w:bookmarkStart w:id="107" w:name="_Toc184313307"/>
      <w:bookmarkEnd w:id="107"/>
      <w:bookmarkStart w:id="108" w:name="_Toc184313257"/>
      <w:bookmarkEnd w:id="108"/>
      <w:bookmarkStart w:id="109" w:name="_Toc184314441"/>
      <w:bookmarkEnd w:id="109"/>
      <w:bookmarkStart w:id="110" w:name="_Toc184314425"/>
      <w:bookmarkEnd w:id="110"/>
      <w:bookmarkStart w:id="111" w:name="_Toc184310278"/>
      <w:bookmarkEnd w:id="111"/>
      <w:bookmarkStart w:id="112" w:name="_Toc184308100"/>
      <w:bookmarkEnd w:id="112"/>
      <w:bookmarkStart w:id="113" w:name="_Toc184313280"/>
      <w:bookmarkEnd w:id="113"/>
      <w:bookmarkStart w:id="114" w:name="_Toc184308092"/>
      <w:bookmarkEnd w:id="114"/>
      <w:bookmarkStart w:id="115" w:name="_Toc184313240"/>
      <w:bookmarkEnd w:id="115"/>
      <w:bookmarkStart w:id="116" w:name="_Toc184314467"/>
      <w:bookmarkEnd w:id="116"/>
      <w:bookmarkStart w:id="117" w:name="_Toc184312091"/>
      <w:bookmarkEnd w:id="117"/>
      <w:bookmarkStart w:id="118" w:name="_Toc184312123"/>
      <w:bookmarkEnd w:id="118"/>
      <w:bookmarkStart w:id="119" w:name="_Toc184313279"/>
      <w:bookmarkEnd w:id="119"/>
      <w:bookmarkStart w:id="120" w:name="_Toc184314420"/>
      <w:bookmarkEnd w:id="120"/>
      <w:bookmarkStart w:id="121" w:name="_Toc184308062"/>
      <w:bookmarkEnd w:id="121"/>
      <w:bookmarkStart w:id="122" w:name="_Toc184308052"/>
      <w:bookmarkEnd w:id="122"/>
      <w:bookmarkStart w:id="123" w:name="_Toc184313283"/>
      <w:bookmarkEnd w:id="123"/>
      <w:bookmarkStart w:id="124" w:name="_Toc184313301"/>
      <w:bookmarkEnd w:id="124"/>
      <w:bookmarkStart w:id="125" w:name="_Toc184308041"/>
      <w:bookmarkEnd w:id="125"/>
      <w:bookmarkStart w:id="126" w:name="_Toc184313273"/>
      <w:bookmarkEnd w:id="126"/>
      <w:bookmarkStart w:id="127" w:name="_Toc184312075"/>
      <w:bookmarkEnd w:id="127"/>
      <w:bookmarkStart w:id="128" w:name="_Toc184310327"/>
      <w:bookmarkEnd w:id="128"/>
      <w:bookmarkStart w:id="129" w:name="_Toc184314428"/>
      <w:bookmarkEnd w:id="129"/>
      <w:bookmarkStart w:id="130" w:name="_Toc184308108"/>
      <w:bookmarkEnd w:id="130"/>
      <w:bookmarkStart w:id="131" w:name="_Toc184308039"/>
      <w:bookmarkEnd w:id="131"/>
      <w:bookmarkStart w:id="132" w:name="_Toc184308036"/>
      <w:bookmarkEnd w:id="132"/>
      <w:bookmarkStart w:id="133" w:name="_Toc184308066"/>
      <w:bookmarkEnd w:id="133"/>
      <w:bookmarkStart w:id="134" w:name="_Toc184314447"/>
      <w:bookmarkEnd w:id="134"/>
      <w:bookmarkStart w:id="135" w:name="_Toc184314430"/>
      <w:bookmarkEnd w:id="135"/>
      <w:bookmarkStart w:id="136" w:name="_Toc184312115"/>
      <w:bookmarkEnd w:id="136"/>
      <w:bookmarkStart w:id="137" w:name="_Toc184314476"/>
      <w:bookmarkEnd w:id="137"/>
      <w:bookmarkStart w:id="138" w:name="_Toc184312139"/>
      <w:bookmarkEnd w:id="138"/>
      <w:bookmarkStart w:id="139" w:name="_Toc184312089"/>
      <w:bookmarkEnd w:id="139"/>
      <w:bookmarkStart w:id="140" w:name="_Toc184314472"/>
      <w:bookmarkEnd w:id="140"/>
      <w:bookmarkStart w:id="141" w:name="_Toc184308085"/>
      <w:bookmarkEnd w:id="141"/>
      <w:bookmarkStart w:id="142" w:name="_Toc184314427"/>
      <w:bookmarkEnd w:id="142"/>
      <w:bookmarkStart w:id="143" w:name="_Toc184313287"/>
      <w:bookmarkEnd w:id="143"/>
      <w:bookmarkStart w:id="144" w:name="_Toc184310322"/>
      <w:bookmarkEnd w:id="144"/>
      <w:bookmarkStart w:id="145" w:name="_Toc184310277"/>
      <w:bookmarkEnd w:id="145"/>
      <w:bookmarkStart w:id="146" w:name="_Toc184308059"/>
      <w:bookmarkEnd w:id="146"/>
      <w:bookmarkStart w:id="147" w:name="_Toc184313255"/>
      <w:bookmarkEnd w:id="147"/>
      <w:bookmarkStart w:id="148" w:name="_Toc184313268"/>
      <w:bookmarkEnd w:id="148"/>
      <w:bookmarkStart w:id="149" w:name="_Toc184310344"/>
      <w:bookmarkEnd w:id="149"/>
      <w:bookmarkStart w:id="150" w:name="_Toc184313242"/>
      <w:bookmarkEnd w:id="150"/>
      <w:bookmarkStart w:id="151" w:name="_Toc184313299"/>
      <w:bookmarkEnd w:id="151"/>
      <w:bookmarkStart w:id="152" w:name="_Toc184313265"/>
      <w:bookmarkEnd w:id="152"/>
      <w:bookmarkStart w:id="153" w:name="_Toc184308077"/>
      <w:bookmarkEnd w:id="153"/>
      <w:bookmarkStart w:id="154" w:name="_Toc184312073"/>
      <w:bookmarkEnd w:id="154"/>
      <w:bookmarkStart w:id="155" w:name="_Toc184312114"/>
      <w:bookmarkEnd w:id="155"/>
      <w:bookmarkStart w:id="156" w:name="_Toc184312137"/>
      <w:bookmarkEnd w:id="156"/>
      <w:bookmarkStart w:id="157" w:name="_Toc184314477"/>
      <w:bookmarkEnd w:id="157"/>
      <w:bookmarkStart w:id="158" w:name="_Toc184313297"/>
      <w:bookmarkEnd w:id="158"/>
      <w:bookmarkStart w:id="159" w:name="_Toc184308081"/>
      <w:bookmarkEnd w:id="159"/>
      <w:bookmarkStart w:id="160" w:name="_Toc184314436"/>
      <w:bookmarkEnd w:id="160"/>
      <w:bookmarkStart w:id="161" w:name="_Toc184310280"/>
      <w:bookmarkEnd w:id="161"/>
      <w:bookmarkStart w:id="162" w:name="_Toc184314438"/>
      <w:bookmarkEnd w:id="162"/>
      <w:bookmarkStart w:id="163" w:name="_Toc184308047"/>
      <w:bookmarkEnd w:id="163"/>
      <w:bookmarkStart w:id="164" w:name="_Toc184314445"/>
      <w:bookmarkEnd w:id="164"/>
      <w:bookmarkStart w:id="165" w:name="_Toc184308040"/>
      <w:bookmarkEnd w:id="165"/>
      <w:bookmarkStart w:id="166" w:name="_Toc184308051"/>
      <w:bookmarkEnd w:id="166"/>
      <w:bookmarkStart w:id="167" w:name="_Toc184313260"/>
      <w:bookmarkEnd w:id="167"/>
      <w:bookmarkStart w:id="168" w:name="_Toc184308076"/>
      <w:bookmarkEnd w:id="168"/>
      <w:bookmarkStart w:id="169" w:name="_Toc184308097"/>
      <w:bookmarkEnd w:id="169"/>
      <w:bookmarkStart w:id="170" w:name="_Toc184314468"/>
      <w:bookmarkEnd w:id="170"/>
      <w:bookmarkStart w:id="171" w:name="_Toc184313253"/>
      <w:bookmarkEnd w:id="171"/>
      <w:bookmarkStart w:id="172" w:name="_Toc184312109"/>
      <w:bookmarkEnd w:id="172"/>
      <w:bookmarkStart w:id="173" w:name="_Toc184312101"/>
      <w:bookmarkEnd w:id="173"/>
      <w:bookmarkStart w:id="174" w:name="_Toc184313295"/>
      <w:bookmarkEnd w:id="174"/>
      <w:bookmarkStart w:id="175" w:name="_Toc184314455"/>
      <w:bookmarkEnd w:id="175"/>
      <w:bookmarkStart w:id="176" w:name="_Toc184314418"/>
      <w:bookmarkEnd w:id="176"/>
      <w:bookmarkStart w:id="177" w:name="_Toc184313266"/>
      <w:bookmarkEnd w:id="177"/>
      <w:bookmarkStart w:id="178" w:name="_Toc184312100"/>
      <w:bookmarkEnd w:id="178"/>
      <w:bookmarkStart w:id="179" w:name="_Toc184313296"/>
      <w:bookmarkEnd w:id="179"/>
      <w:bookmarkStart w:id="180" w:name="_Toc184310312"/>
      <w:bookmarkEnd w:id="180"/>
      <w:bookmarkStart w:id="181" w:name="_Toc184312138"/>
      <w:bookmarkEnd w:id="181"/>
      <w:bookmarkStart w:id="182" w:name="_Toc184308089"/>
      <w:bookmarkEnd w:id="182"/>
      <w:bookmarkStart w:id="183" w:name="_Toc184312090"/>
      <w:bookmarkEnd w:id="183"/>
      <w:bookmarkStart w:id="184" w:name="_Toc184312097"/>
      <w:bookmarkEnd w:id="184"/>
      <w:bookmarkStart w:id="185" w:name="_Toc184310314"/>
      <w:bookmarkEnd w:id="185"/>
      <w:bookmarkStart w:id="186" w:name="_Toc184308075"/>
      <w:bookmarkEnd w:id="186"/>
      <w:bookmarkStart w:id="187" w:name="_Toc184312111"/>
      <w:bookmarkEnd w:id="187"/>
      <w:bookmarkStart w:id="188" w:name="_Toc184310313"/>
      <w:bookmarkEnd w:id="188"/>
      <w:bookmarkStart w:id="189" w:name="_Toc184314424"/>
      <w:bookmarkEnd w:id="189"/>
      <w:bookmarkStart w:id="190" w:name="_Toc184312102"/>
      <w:bookmarkEnd w:id="190"/>
      <w:bookmarkStart w:id="191" w:name="_Toc184310281"/>
      <w:bookmarkEnd w:id="191"/>
      <w:bookmarkStart w:id="192" w:name="_Toc184312070"/>
      <w:bookmarkEnd w:id="192"/>
      <w:bookmarkStart w:id="193" w:name="_Toc184312135"/>
      <w:bookmarkEnd w:id="193"/>
      <w:bookmarkStart w:id="194" w:name="_Toc184312077"/>
      <w:bookmarkEnd w:id="194"/>
      <w:bookmarkStart w:id="195" w:name="_Toc184308055"/>
      <w:bookmarkEnd w:id="195"/>
      <w:bookmarkStart w:id="196" w:name="_Toc184313271"/>
      <w:bookmarkEnd w:id="196"/>
      <w:bookmarkStart w:id="197" w:name="_Toc184314444"/>
      <w:bookmarkEnd w:id="197"/>
      <w:bookmarkStart w:id="198" w:name="_Toc184312121"/>
      <w:bookmarkEnd w:id="198"/>
      <w:bookmarkStart w:id="199" w:name="_Toc184308107"/>
      <w:bookmarkEnd w:id="199"/>
      <w:bookmarkStart w:id="200" w:name="_Toc184308093"/>
      <w:bookmarkEnd w:id="200"/>
      <w:bookmarkStart w:id="201" w:name="_Toc184310302"/>
      <w:bookmarkEnd w:id="201"/>
      <w:bookmarkStart w:id="202" w:name="_Toc184313263"/>
      <w:bookmarkEnd w:id="202"/>
      <w:bookmarkStart w:id="203" w:name="_Toc184314473"/>
      <w:bookmarkEnd w:id="203"/>
      <w:bookmarkStart w:id="204" w:name="_Toc184308078"/>
      <w:bookmarkEnd w:id="204"/>
      <w:bookmarkStart w:id="205" w:name="_Toc184310340"/>
      <w:bookmarkEnd w:id="205"/>
      <w:bookmarkStart w:id="206" w:name="_Toc184314442"/>
      <w:bookmarkEnd w:id="206"/>
      <w:bookmarkStart w:id="207" w:name="_Toc184312107"/>
      <w:bookmarkEnd w:id="207"/>
      <w:bookmarkStart w:id="208" w:name="_Toc184308069"/>
      <w:bookmarkEnd w:id="208"/>
      <w:bookmarkStart w:id="209" w:name="_Toc184314416"/>
      <w:bookmarkEnd w:id="209"/>
      <w:bookmarkStart w:id="210" w:name="_Toc184308090"/>
      <w:bookmarkEnd w:id="210"/>
      <w:bookmarkStart w:id="211" w:name="_Toc184313285"/>
      <w:bookmarkEnd w:id="211"/>
      <w:bookmarkStart w:id="212" w:name="_Toc184314439"/>
      <w:bookmarkEnd w:id="212"/>
      <w:bookmarkStart w:id="213" w:name="_Toc184314423"/>
      <w:bookmarkEnd w:id="213"/>
      <w:bookmarkStart w:id="214" w:name="_Toc184312130"/>
      <w:bookmarkEnd w:id="214"/>
      <w:bookmarkStart w:id="215" w:name="_Toc184308057"/>
      <w:bookmarkEnd w:id="215"/>
      <w:bookmarkStart w:id="216" w:name="_Toc184312126"/>
      <w:bookmarkEnd w:id="216"/>
      <w:bookmarkStart w:id="217" w:name="_Toc184312134"/>
      <w:bookmarkEnd w:id="217"/>
      <w:bookmarkStart w:id="218" w:name="_Toc184312081"/>
      <w:bookmarkEnd w:id="218"/>
      <w:bookmarkStart w:id="219" w:name="_Toc184312072"/>
      <w:bookmarkEnd w:id="219"/>
      <w:bookmarkStart w:id="220" w:name="_Toc184314466"/>
      <w:bookmarkEnd w:id="220"/>
      <w:bookmarkStart w:id="221" w:name="_Toc184313258"/>
      <w:bookmarkEnd w:id="221"/>
      <w:bookmarkStart w:id="222" w:name="_Toc184310289"/>
      <w:bookmarkEnd w:id="222"/>
      <w:bookmarkStart w:id="223" w:name="_Toc184313292"/>
      <w:bookmarkEnd w:id="223"/>
      <w:bookmarkStart w:id="224" w:name="_Toc184310292"/>
      <w:bookmarkEnd w:id="224"/>
      <w:bookmarkStart w:id="225" w:name="_Toc184310331"/>
      <w:bookmarkEnd w:id="225"/>
      <w:bookmarkStart w:id="226" w:name="_Toc184310337"/>
      <w:bookmarkEnd w:id="226"/>
      <w:bookmarkStart w:id="227" w:name="_Toc184314463"/>
      <w:bookmarkEnd w:id="227"/>
      <w:bookmarkStart w:id="228" w:name="_Toc184308103"/>
      <w:bookmarkEnd w:id="228"/>
      <w:bookmarkStart w:id="229" w:name="_Toc184310321"/>
      <w:bookmarkEnd w:id="229"/>
      <w:bookmarkStart w:id="230" w:name="_Toc184312133"/>
      <w:bookmarkEnd w:id="230"/>
      <w:bookmarkStart w:id="231" w:name="_Toc184312128"/>
      <w:bookmarkEnd w:id="231"/>
      <w:bookmarkStart w:id="232" w:name="_Toc184314478"/>
      <w:bookmarkEnd w:id="232"/>
      <w:bookmarkStart w:id="233" w:name="_Toc184310297"/>
      <w:bookmarkEnd w:id="233"/>
      <w:bookmarkStart w:id="234" w:name="_Toc184314443"/>
      <w:bookmarkEnd w:id="234"/>
      <w:bookmarkStart w:id="235" w:name="_Toc184312067"/>
      <w:bookmarkEnd w:id="235"/>
      <w:bookmarkStart w:id="236" w:name="_Toc184308043"/>
      <w:bookmarkEnd w:id="236"/>
      <w:bookmarkStart w:id="237" w:name="_Toc184314431"/>
      <w:bookmarkEnd w:id="237"/>
      <w:bookmarkStart w:id="238" w:name="_Toc184310334"/>
      <w:bookmarkEnd w:id="238"/>
      <w:bookmarkStart w:id="239" w:name="_Toc184310343"/>
      <w:bookmarkEnd w:id="239"/>
      <w:bookmarkStart w:id="240" w:name="_Toc184312113"/>
      <w:bookmarkEnd w:id="240"/>
      <w:bookmarkStart w:id="241" w:name="_Toc184313276"/>
      <w:bookmarkEnd w:id="241"/>
      <w:bookmarkStart w:id="242" w:name="_Toc184312085"/>
      <w:bookmarkEnd w:id="242"/>
      <w:bookmarkStart w:id="243" w:name="_Toc184314437"/>
      <w:bookmarkEnd w:id="243"/>
      <w:bookmarkStart w:id="244" w:name="_Toc184308045"/>
      <w:bookmarkEnd w:id="244"/>
      <w:bookmarkStart w:id="245" w:name="_Toc184308064"/>
      <w:bookmarkEnd w:id="245"/>
      <w:bookmarkStart w:id="246" w:name="_Toc184308096"/>
      <w:bookmarkEnd w:id="246"/>
      <w:bookmarkStart w:id="247" w:name="_Toc184308102"/>
      <w:bookmarkEnd w:id="247"/>
      <w:bookmarkStart w:id="248" w:name="_Toc184308061"/>
      <w:bookmarkEnd w:id="248"/>
      <w:bookmarkStart w:id="249" w:name="_Toc184310283"/>
      <w:bookmarkEnd w:id="249"/>
      <w:bookmarkStart w:id="250" w:name="_Toc184312082"/>
      <w:bookmarkEnd w:id="250"/>
      <w:bookmarkStart w:id="251" w:name="_Toc184310326"/>
      <w:bookmarkEnd w:id="251"/>
      <w:bookmarkStart w:id="252" w:name="_Toc184310342"/>
      <w:bookmarkEnd w:id="252"/>
      <w:bookmarkStart w:id="253" w:name="_Toc184312112"/>
      <w:bookmarkEnd w:id="253"/>
      <w:bookmarkStart w:id="254" w:name="_Toc184310333"/>
      <w:bookmarkEnd w:id="254"/>
      <w:bookmarkStart w:id="255" w:name="_Toc184312103"/>
      <w:bookmarkEnd w:id="255"/>
      <w:bookmarkStart w:id="256" w:name="_Toc184308105"/>
      <w:bookmarkEnd w:id="256"/>
      <w:bookmarkStart w:id="257" w:name="_Toc184310338"/>
      <w:bookmarkEnd w:id="257"/>
      <w:bookmarkStart w:id="258" w:name="_Toc184314422"/>
      <w:bookmarkEnd w:id="258"/>
      <w:bookmarkStart w:id="259" w:name="_Toc184312106"/>
      <w:bookmarkEnd w:id="259"/>
      <w:bookmarkStart w:id="260" w:name="_Toc184313270"/>
      <w:bookmarkEnd w:id="260"/>
      <w:bookmarkStart w:id="261" w:name="_Toc184313247"/>
      <w:bookmarkEnd w:id="261"/>
      <w:bookmarkStart w:id="262" w:name="_Toc184310311"/>
      <w:bookmarkEnd w:id="262"/>
      <w:bookmarkStart w:id="263" w:name="_Toc184310285"/>
      <w:bookmarkEnd w:id="263"/>
      <w:bookmarkStart w:id="264" w:name="_Toc184312136"/>
      <w:bookmarkEnd w:id="264"/>
      <w:bookmarkStart w:id="265" w:name="_Toc184314413"/>
      <w:bookmarkEnd w:id="265"/>
      <w:bookmarkStart w:id="266" w:name="_Toc184310284"/>
      <w:bookmarkEnd w:id="266"/>
      <w:bookmarkStart w:id="267" w:name="_Toc184308070"/>
      <w:bookmarkEnd w:id="267"/>
      <w:bookmarkStart w:id="268" w:name="_Toc184314432"/>
      <w:bookmarkEnd w:id="268"/>
      <w:bookmarkStart w:id="269" w:name="_Toc184314452"/>
      <w:bookmarkEnd w:id="269"/>
      <w:bookmarkStart w:id="270" w:name="_Toc184312125"/>
      <w:bookmarkEnd w:id="270"/>
      <w:bookmarkStart w:id="271" w:name="_Toc184308072"/>
      <w:bookmarkEnd w:id="271"/>
      <w:bookmarkStart w:id="272" w:name="_Toc184310309"/>
      <w:bookmarkEnd w:id="272"/>
      <w:bookmarkStart w:id="273" w:name="_Toc184314457"/>
      <w:bookmarkEnd w:id="273"/>
      <w:bookmarkStart w:id="274" w:name="_Toc184314419"/>
      <w:bookmarkEnd w:id="274"/>
      <w:bookmarkStart w:id="275" w:name="_Toc184313243"/>
      <w:bookmarkEnd w:id="275"/>
      <w:bookmarkStart w:id="276" w:name="_Toc184308048"/>
      <w:bookmarkEnd w:id="276"/>
      <w:bookmarkStart w:id="277" w:name="_Toc184310303"/>
      <w:bookmarkEnd w:id="277"/>
      <w:bookmarkStart w:id="278" w:name="_Toc184313246"/>
      <w:bookmarkEnd w:id="278"/>
      <w:bookmarkStart w:id="279" w:name="_Toc184308086"/>
      <w:bookmarkEnd w:id="279"/>
      <w:bookmarkStart w:id="280" w:name="_Toc184310332"/>
      <w:bookmarkEnd w:id="280"/>
      <w:bookmarkStart w:id="281" w:name="_Toc184310298"/>
      <w:bookmarkEnd w:id="281"/>
      <w:bookmarkStart w:id="282" w:name="_Toc184313267"/>
      <w:bookmarkEnd w:id="282"/>
      <w:bookmarkStart w:id="283" w:name="_Toc184314475"/>
      <w:bookmarkEnd w:id="283"/>
      <w:bookmarkStart w:id="284" w:name="_Toc184312098"/>
      <w:bookmarkEnd w:id="284"/>
      <w:bookmarkStart w:id="285" w:name="_Toc184314412"/>
      <w:bookmarkEnd w:id="285"/>
      <w:bookmarkStart w:id="286" w:name="_Toc184312118"/>
      <w:bookmarkEnd w:id="286"/>
      <w:bookmarkStart w:id="287" w:name="_Toc184313252"/>
      <w:bookmarkEnd w:id="287"/>
      <w:bookmarkStart w:id="288" w:name="_Toc184313278"/>
      <w:bookmarkEnd w:id="288"/>
      <w:bookmarkStart w:id="289" w:name="_Toc184314470"/>
      <w:bookmarkEnd w:id="289"/>
      <w:bookmarkStart w:id="290" w:name="_Toc184308099"/>
      <w:bookmarkEnd w:id="290"/>
      <w:bookmarkStart w:id="291" w:name="_Toc184314414"/>
      <w:bookmarkEnd w:id="291"/>
      <w:bookmarkStart w:id="292" w:name="_Toc184314450"/>
      <w:bookmarkEnd w:id="292"/>
      <w:bookmarkStart w:id="293" w:name="_Toc184314417"/>
      <w:bookmarkEnd w:id="293"/>
      <w:bookmarkStart w:id="294" w:name="_Toc184313248"/>
      <w:bookmarkEnd w:id="294"/>
      <w:bookmarkStart w:id="295" w:name="_Toc184314451"/>
      <w:bookmarkEnd w:id="295"/>
      <w:bookmarkStart w:id="296" w:name="_Toc184310319"/>
      <w:bookmarkEnd w:id="296"/>
      <w:bookmarkStart w:id="297" w:name="_Toc184313244"/>
      <w:bookmarkEnd w:id="297"/>
      <w:bookmarkStart w:id="298" w:name="_Toc184310307"/>
      <w:bookmarkEnd w:id="298"/>
      <w:bookmarkStart w:id="299" w:name="_Toc184313245"/>
      <w:bookmarkEnd w:id="299"/>
      <w:bookmarkStart w:id="300" w:name="_Toc184310291"/>
      <w:bookmarkEnd w:id="300"/>
      <w:bookmarkStart w:id="301" w:name="_Toc184313254"/>
      <w:bookmarkEnd w:id="301"/>
      <w:bookmarkStart w:id="302" w:name="_Toc184308056"/>
      <w:bookmarkEnd w:id="302"/>
      <w:bookmarkStart w:id="303" w:name="_Toc184308104"/>
      <w:bookmarkEnd w:id="303"/>
      <w:bookmarkStart w:id="304" w:name="_Toc184314474"/>
      <w:bookmarkEnd w:id="304"/>
      <w:bookmarkStart w:id="305" w:name="_Toc184313259"/>
      <w:bookmarkEnd w:id="305"/>
      <w:bookmarkStart w:id="306" w:name="_Toc184314458"/>
      <w:bookmarkEnd w:id="306"/>
      <w:bookmarkStart w:id="307" w:name="_Toc184312092"/>
      <w:bookmarkEnd w:id="307"/>
      <w:bookmarkStart w:id="308" w:name="_Toc184312110"/>
      <w:bookmarkEnd w:id="308"/>
      <w:bookmarkStart w:id="309" w:name="_Toc184308060"/>
      <w:bookmarkEnd w:id="309"/>
      <w:bookmarkStart w:id="310" w:name="_Toc184313309"/>
      <w:bookmarkEnd w:id="310"/>
      <w:bookmarkStart w:id="311" w:name="_Toc184312116"/>
      <w:bookmarkEnd w:id="311"/>
      <w:bookmarkStart w:id="312" w:name="_Toc184312087"/>
      <w:bookmarkEnd w:id="312"/>
      <w:bookmarkStart w:id="313" w:name="_Toc184314415"/>
      <w:bookmarkEnd w:id="313"/>
      <w:bookmarkStart w:id="314" w:name="_Toc184313250"/>
      <w:bookmarkEnd w:id="314"/>
      <w:bookmarkStart w:id="315" w:name="_Toc184313298"/>
      <w:bookmarkEnd w:id="315"/>
      <w:bookmarkStart w:id="316" w:name="_Toc184314434"/>
      <w:bookmarkEnd w:id="316"/>
      <w:bookmarkStart w:id="317" w:name="_Toc184313310"/>
      <w:bookmarkEnd w:id="317"/>
      <w:bookmarkStart w:id="318" w:name="_Toc184313300"/>
      <w:bookmarkEnd w:id="318"/>
      <w:bookmarkStart w:id="319" w:name="_Toc184312129"/>
      <w:bookmarkEnd w:id="319"/>
      <w:bookmarkStart w:id="320" w:name="_Toc184313286"/>
      <w:bookmarkEnd w:id="320"/>
      <w:bookmarkStart w:id="321" w:name="_Toc184313284"/>
      <w:bookmarkEnd w:id="321"/>
      <w:bookmarkStart w:id="322" w:name="_Toc184313238"/>
      <w:bookmarkEnd w:id="322"/>
      <w:bookmarkStart w:id="323" w:name="_Toc184313274"/>
      <w:bookmarkEnd w:id="323"/>
      <w:bookmarkStart w:id="324" w:name="_Toc184308046"/>
      <w:bookmarkEnd w:id="324"/>
      <w:bookmarkStart w:id="325" w:name="_Toc184313302"/>
      <w:bookmarkEnd w:id="325"/>
      <w:bookmarkStart w:id="326" w:name="_Toc184308054"/>
      <w:bookmarkEnd w:id="326"/>
      <w:bookmarkStart w:id="327" w:name="_Toc184308063"/>
      <w:bookmarkEnd w:id="327"/>
      <w:bookmarkStart w:id="328" w:name="_Toc184312079"/>
      <w:bookmarkEnd w:id="328"/>
      <w:bookmarkStart w:id="329" w:name="_Toc184313272"/>
      <w:bookmarkEnd w:id="329"/>
      <w:bookmarkStart w:id="330" w:name="_Toc184313275"/>
      <w:bookmarkEnd w:id="330"/>
      <w:bookmarkStart w:id="331" w:name="_Toc184314459"/>
      <w:bookmarkEnd w:id="331"/>
      <w:bookmarkStart w:id="332" w:name="_Toc184313256"/>
      <w:bookmarkEnd w:id="332"/>
      <w:bookmarkStart w:id="333" w:name="_Toc184312117"/>
      <w:bookmarkEnd w:id="333"/>
      <w:bookmarkStart w:id="334" w:name="_Toc184308044"/>
      <w:bookmarkEnd w:id="334"/>
      <w:bookmarkStart w:id="335" w:name="_Toc184314446"/>
      <w:bookmarkEnd w:id="335"/>
      <w:bookmarkStart w:id="336" w:name="_Toc184314462"/>
      <w:bookmarkEnd w:id="336"/>
      <w:bookmarkStart w:id="337" w:name="_Toc184308082"/>
      <w:bookmarkEnd w:id="337"/>
      <w:bookmarkStart w:id="338" w:name="_Toc184314421"/>
      <w:bookmarkEnd w:id="338"/>
      <w:bookmarkStart w:id="339" w:name="_Toc184310306"/>
      <w:bookmarkEnd w:id="339"/>
      <w:bookmarkStart w:id="340" w:name="_Toc184312094"/>
      <w:bookmarkEnd w:id="340"/>
      <w:bookmarkStart w:id="341" w:name="_Toc184314435"/>
      <w:bookmarkEnd w:id="341"/>
      <w:bookmarkStart w:id="342" w:name="_Toc184308095"/>
      <w:bookmarkEnd w:id="342"/>
      <w:bookmarkStart w:id="343" w:name="_Toc184312074"/>
      <w:bookmarkEnd w:id="343"/>
      <w:bookmarkStart w:id="344" w:name="_Toc184313281"/>
      <w:bookmarkEnd w:id="344"/>
      <w:bookmarkStart w:id="345" w:name="_Toc184312108"/>
      <w:bookmarkEnd w:id="345"/>
      <w:bookmarkStart w:id="346" w:name="_Toc184310279"/>
      <w:bookmarkEnd w:id="346"/>
      <w:bookmarkStart w:id="347" w:name="_Toc184312104"/>
      <w:bookmarkEnd w:id="347"/>
      <w:bookmarkStart w:id="348" w:name="_Toc184314426"/>
      <w:bookmarkEnd w:id="348"/>
      <w:bookmarkStart w:id="349" w:name="_Toc184312083"/>
      <w:bookmarkEnd w:id="349"/>
      <w:bookmarkStart w:id="350" w:name="_Toc184313293"/>
      <w:bookmarkEnd w:id="350"/>
      <w:bookmarkStart w:id="351" w:name="_Toc184314479"/>
      <w:bookmarkEnd w:id="351"/>
      <w:bookmarkStart w:id="352" w:name="_Toc184308065"/>
      <w:bookmarkEnd w:id="352"/>
      <w:bookmarkStart w:id="353" w:name="_Toc184313306"/>
      <w:bookmarkEnd w:id="353"/>
      <w:bookmarkStart w:id="354" w:name="_Toc184310318"/>
      <w:bookmarkEnd w:id="354"/>
      <w:bookmarkStart w:id="355" w:name="_Toc184308080"/>
      <w:bookmarkEnd w:id="355"/>
      <w:bookmarkStart w:id="356" w:name="_Toc184310296"/>
      <w:bookmarkEnd w:id="356"/>
      <w:bookmarkStart w:id="357" w:name="_Toc184313249"/>
      <w:bookmarkEnd w:id="357"/>
      <w:bookmarkStart w:id="358" w:name="_Toc184308058"/>
      <w:bookmarkEnd w:id="358"/>
      <w:bookmarkStart w:id="359" w:name="_Toc184310316"/>
      <w:bookmarkEnd w:id="359"/>
      <w:bookmarkStart w:id="360" w:name="_Toc184308101"/>
      <w:bookmarkEnd w:id="360"/>
      <w:bookmarkStart w:id="361" w:name="_Toc184310276"/>
      <w:bookmarkEnd w:id="361"/>
      <w:bookmarkStart w:id="362" w:name="_Toc184314433"/>
      <w:bookmarkEnd w:id="362"/>
      <w:bookmarkStart w:id="363" w:name="_Toc184314471"/>
      <w:bookmarkEnd w:id="363"/>
      <w:bookmarkStart w:id="364" w:name="_Toc184312068"/>
      <w:bookmarkEnd w:id="364"/>
      <w:bookmarkStart w:id="365" w:name="_Toc184312076"/>
      <w:bookmarkEnd w:id="365"/>
      <w:bookmarkStart w:id="366" w:name="_Toc184314480"/>
      <w:bookmarkEnd w:id="366"/>
      <w:bookmarkStart w:id="367" w:name="_Toc184313303"/>
      <w:bookmarkEnd w:id="367"/>
      <w:bookmarkStart w:id="368" w:name="_Toc184310324"/>
      <w:bookmarkEnd w:id="368"/>
      <w:bookmarkStart w:id="369" w:name="_Toc184312127"/>
      <w:bookmarkEnd w:id="369"/>
      <w:bookmarkStart w:id="370" w:name="_Toc184310330"/>
      <w:bookmarkEnd w:id="370"/>
      <w:bookmarkStart w:id="371" w:name="_Toc184314448"/>
      <w:bookmarkEnd w:id="371"/>
      <w:bookmarkStart w:id="372" w:name="_Toc184314464"/>
      <w:bookmarkEnd w:id="372"/>
      <w:bookmarkStart w:id="373" w:name="_Toc184310317"/>
      <w:bookmarkEnd w:id="373"/>
      <w:bookmarkStart w:id="374" w:name="_Toc184308071"/>
      <w:bookmarkEnd w:id="374"/>
      <w:bookmarkStart w:id="375" w:name="_Toc184312099"/>
      <w:bookmarkEnd w:id="375"/>
      <w:bookmarkStart w:id="376" w:name="_Toc184310341"/>
      <w:bookmarkEnd w:id="376"/>
      <w:bookmarkStart w:id="377" w:name="_Toc184314461"/>
      <w:bookmarkEnd w:id="377"/>
      <w:bookmarkStart w:id="378" w:name="_Toc184310293"/>
      <w:bookmarkEnd w:id="378"/>
      <w:bookmarkStart w:id="379" w:name="_Toc184310287"/>
      <w:bookmarkEnd w:id="379"/>
      <w:bookmarkStart w:id="380" w:name="_Toc184312080"/>
      <w:bookmarkEnd w:id="380"/>
      <w:bookmarkStart w:id="381" w:name="_Toc184314469"/>
      <w:bookmarkEnd w:id="381"/>
      <w:bookmarkStart w:id="382" w:name="_Toc184314482"/>
      <w:bookmarkEnd w:id="382"/>
      <w:bookmarkStart w:id="383" w:name="_Toc184310320"/>
      <w:bookmarkEnd w:id="383"/>
      <w:bookmarkStart w:id="384" w:name="_Toc184312120"/>
      <w:bookmarkEnd w:id="384"/>
      <w:bookmarkStart w:id="385" w:name="_Toc184310335"/>
      <w:bookmarkEnd w:id="385"/>
      <w:bookmarkStart w:id="386" w:name="_Toc184313241"/>
      <w:bookmarkEnd w:id="386"/>
      <w:bookmarkStart w:id="387" w:name="_Toc184308068"/>
      <w:bookmarkEnd w:id="387"/>
      <w:bookmarkStart w:id="388" w:name="_Toc184308094"/>
      <w:bookmarkEnd w:id="388"/>
      <w:bookmarkStart w:id="389" w:name="_Toc184313291"/>
      <w:bookmarkEnd w:id="389"/>
      <w:bookmarkStart w:id="390" w:name="_Toc184313282"/>
      <w:bookmarkEnd w:id="390"/>
      <w:bookmarkStart w:id="391" w:name="_Toc184310305"/>
      <w:bookmarkEnd w:id="391"/>
      <w:bookmarkStart w:id="392" w:name="_Toc184308073"/>
      <w:bookmarkEnd w:id="392"/>
      <w:bookmarkStart w:id="393" w:name="_Toc184310295"/>
      <w:bookmarkEnd w:id="393"/>
      <w:bookmarkStart w:id="394" w:name="_Toc184313304"/>
      <w:bookmarkEnd w:id="394"/>
      <w:bookmarkStart w:id="395" w:name="_Toc184314460"/>
      <w:bookmarkEnd w:id="395"/>
      <w:bookmarkStart w:id="396" w:name="_Toc184312119"/>
      <w:bookmarkEnd w:id="396"/>
      <w:bookmarkStart w:id="397" w:name="_Toc184310299"/>
      <w:bookmarkEnd w:id="397"/>
      <w:bookmarkStart w:id="398" w:name="_Toc184312088"/>
      <w:bookmarkEnd w:id="398"/>
      <w:bookmarkStart w:id="399" w:name="_Toc184308091"/>
      <w:bookmarkEnd w:id="399"/>
      <w:bookmarkStart w:id="400" w:name="_Toc184313288"/>
      <w:bookmarkEnd w:id="400"/>
      <w:bookmarkStart w:id="401" w:name="_Toc184313239"/>
      <w:bookmarkEnd w:id="401"/>
      <w:bookmarkStart w:id="402" w:name="_Toc184313269"/>
      <w:bookmarkEnd w:id="40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eastAsia="宋体" w:cs="宋体"/>
          <w:b/>
          <w:color w:val="auto"/>
          <w:sz w:val="32"/>
          <w:szCs w:val="20"/>
          <w:highlight w:val="none"/>
        </w:rPr>
        <w:t>评标办法前附表</w:t>
      </w:r>
    </w:p>
    <w:p>
      <w:pPr>
        <w:pStyle w:val="24"/>
        <w:rPr>
          <w:rFonts w:hint="eastAsia" w:ascii="宋体" w:hAnsi="宋体" w:eastAsia="宋体" w:cs="宋体"/>
        </w:rPr>
      </w:pPr>
      <w:r>
        <w:rPr>
          <w:rFonts w:hint="eastAsia" w:ascii="宋体" w:hAnsi="宋体" w:eastAsia="宋体" w:cs="宋体"/>
        </w:rPr>
        <w:t>1.商务资信（10分）</w:t>
      </w:r>
    </w:p>
    <w:tbl>
      <w:tblPr>
        <w:tblStyle w:val="6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82"/>
        <w:gridCol w:w="5898"/>
        <w:gridCol w:w="85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ign w:val="center"/>
          </w:tcPr>
          <w:p>
            <w:pPr>
              <w:widowControl/>
              <w:adjustRightInd/>
              <w:jc w:val="center"/>
              <w:rPr>
                <w:rFonts w:hint="eastAsia" w:ascii="宋体" w:hAnsi="宋体" w:eastAsia="宋体" w:cs="宋体"/>
              </w:rPr>
            </w:pPr>
            <w:r>
              <w:rPr>
                <w:rFonts w:hint="eastAsia" w:ascii="宋体" w:hAnsi="宋体" w:eastAsia="宋体" w:cs="宋体"/>
                <w:kern w:val="0"/>
                <w:sz w:val="24"/>
              </w:rPr>
              <w:t>序号</w:t>
            </w:r>
          </w:p>
        </w:tc>
        <w:tc>
          <w:tcPr>
            <w:tcW w:w="6580" w:type="dxa"/>
            <w:gridSpan w:val="2"/>
            <w:noWrap/>
            <w:vAlign w:val="center"/>
          </w:tcPr>
          <w:p>
            <w:pPr>
              <w:widowControl/>
              <w:adjustRightInd/>
              <w:jc w:val="center"/>
              <w:rPr>
                <w:rFonts w:hint="eastAsia" w:ascii="宋体" w:hAnsi="宋体" w:eastAsia="宋体" w:cs="宋体"/>
              </w:rPr>
            </w:pPr>
            <w:r>
              <w:rPr>
                <w:rFonts w:hint="eastAsia" w:ascii="宋体" w:hAnsi="宋体" w:eastAsia="宋体" w:cs="宋体"/>
                <w:kern w:val="0"/>
                <w:sz w:val="24"/>
              </w:rPr>
              <w:t>评分内容和标准</w:t>
            </w:r>
          </w:p>
        </w:tc>
        <w:tc>
          <w:tcPr>
            <w:tcW w:w="851" w:type="dxa"/>
            <w:noWrap/>
            <w:vAlign w:val="center"/>
          </w:tcPr>
          <w:p>
            <w:pPr>
              <w:widowControl/>
              <w:adjustRightInd/>
              <w:jc w:val="center"/>
              <w:rPr>
                <w:rFonts w:hint="eastAsia" w:ascii="宋体" w:hAnsi="宋体" w:eastAsia="宋体" w:cs="宋体"/>
              </w:rPr>
            </w:pPr>
            <w:r>
              <w:rPr>
                <w:rFonts w:hint="eastAsia" w:ascii="宋体" w:hAnsi="宋体" w:eastAsia="宋体" w:cs="宋体"/>
                <w:kern w:val="0"/>
                <w:sz w:val="24"/>
              </w:rPr>
              <w:t>分值</w:t>
            </w:r>
          </w:p>
          <w:p>
            <w:pPr>
              <w:widowControl/>
              <w:adjustRightInd/>
              <w:jc w:val="center"/>
              <w:rPr>
                <w:rFonts w:hint="eastAsia" w:ascii="宋体" w:hAnsi="宋体" w:eastAsia="宋体" w:cs="宋体"/>
              </w:rPr>
            </w:pPr>
            <w:r>
              <w:rPr>
                <w:rFonts w:hint="eastAsia" w:ascii="宋体" w:hAnsi="宋体" w:eastAsia="宋体" w:cs="宋体"/>
                <w:kern w:val="0"/>
                <w:sz w:val="24"/>
              </w:rPr>
              <w:t>区间</w:t>
            </w:r>
          </w:p>
        </w:tc>
        <w:tc>
          <w:tcPr>
            <w:tcW w:w="942" w:type="dxa"/>
            <w:noWrap/>
            <w:vAlign w:val="center"/>
          </w:tcPr>
          <w:p>
            <w:pPr>
              <w:widowControl/>
              <w:adjustRightInd/>
              <w:jc w:val="center"/>
              <w:rPr>
                <w:rFonts w:hint="eastAsia" w:ascii="宋体" w:hAnsi="宋体" w:eastAsia="宋体" w:cs="宋体"/>
              </w:rPr>
            </w:pPr>
            <w:r>
              <w:rPr>
                <w:rFonts w:hint="eastAsia" w:ascii="宋体" w:hAnsi="宋体" w:eastAsia="宋体" w:cs="宋体"/>
                <w:kern w:val="0"/>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846" w:type="dxa"/>
            <w:vMerge w:val="restart"/>
            <w:noWrap/>
            <w:vAlign w:val="center"/>
          </w:tcPr>
          <w:p>
            <w:pPr>
              <w:widowControl/>
              <w:adjustRightInd/>
              <w:rPr>
                <w:rFonts w:hint="eastAsia" w:ascii="宋体" w:hAnsi="宋体" w:eastAsia="宋体" w:cs="宋体"/>
                <w:sz w:val="24"/>
              </w:rPr>
            </w:pPr>
            <w:r>
              <w:rPr>
                <w:rFonts w:hint="eastAsia" w:ascii="宋体" w:hAnsi="宋体" w:eastAsia="宋体" w:cs="宋体"/>
                <w:sz w:val="24"/>
              </w:rPr>
              <w:t>商务资信分（10分）</w:t>
            </w:r>
          </w:p>
        </w:tc>
        <w:tc>
          <w:tcPr>
            <w:tcW w:w="682" w:type="dxa"/>
            <w:noWrap/>
            <w:vAlign w:val="center"/>
          </w:tcPr>
          <w:p>
            <w:pPr>
              <w:widowControl/>
              <w:adjustRightInd/>
              <w:jc w:val="center"/>
              <w:rPr>
                <w:rFonts w:hint="eastAsia" w:ascii="宋体" w:hAnsi="宋体" w:eastAsia="宋体" w:cs="宋体"/>
                <w:sz w:val="24"/>
              </w:rPr>
            </w:pPr>
            <w:r>
              <w:rPr>
                <w:rFonts w:hint="eastAsia" w:ascii="宋体" w:hAnsi="宋体" w:eastAsia="宋体" w:cs="宋体"/>
                <w:sz w:val="24"/>
              </w:rPr>
              <w:t>1</w:t>
            </w:r>
          </w:p>
        </w:tc>
        <w:tc>
          <w:tcPr>
            <w:tcW w:w="5898" w:type="dxa"/>
            <w:noWrap/>
            <w:vAlign w:val="center"/>
          </w:tcPr>
          <w:p>
            <w:pPr>
              <w:widowControl/>
              <w:adjustRightInd/>
              <w:jc w:val="left"/>
              <w:rPr>
                <w:rFonts w:hint="eastAsia" w:ascii="宋体" w:hAnsi="宋体" w:eastAsia="宋体" w:cs="宋体"/>
                <w:sz w:val="24"/>
              </w:rPr>
            </w:pPr>
            <w:r>
              <w:rPr>
                <w:rFonts w:hint="eastAsia" w:ascii="宋体" w:hAnsi="宋体" w:eastAsia="宋体" w:cs="宋体"/>
                <w:sz w:val="24"/>
              </w:rPr>
              <w:t>1）投标人具有：质量管理体系证书、环境管理体系证书、信息安全管理体系认证证书、知识产权管理体系认证、业务连续性管理体系认证证书，每具备1个得1分，最高得5分。（投标文件中提供相关的认证证书扫描件和全国认证认可信息公共服务平台网站查询截图）</w:t>
            </w:r>
          </w:p>
          <w:p>
            <w:pPr>
              <w:widowControl/>
              <w:adjustRightInd/>
              <w:jc w:val="left"/>
              <w:rPr>
                <w:rFonts w:hint="eastAsia" w:ascii="宋体" w:hAnsi="宋体" w:eastAsia="宋体" w:cs="宋体"/>
                <w:sz w:val="24"/>
              </w:rPr>
            </w:pPr>
            <w:r>
              <w:rPr>
                <w:rFonts w:hint="eastAsia" w:ascii="宋体" w:hAnsi="宋体" w:eastAsia="宋体" w:cs="宋体"/>
                <w:sz w:val="24"/>
              </w:rPr>
              <w:t>2）投标人具有信息系统服务交付能力一级五星证书的，得2分，一级四星证书得1分，其他不得分。（投标文件中提供相关证书扫描件和全国认证认可信息公共服务平台网站查询截图）</w:t>
            </w:r>
          </w:p>
        </w:tc>
        <w:tc>
          <w:tcPr>
            <w:tcW w:w="851" w:type="dxa"/>
            <w:noWrap/>
            <w:vAlign w:val="center"/>
          </w:tcPr>
          <w:p>
            <w:pPr>
              <w:jc w:val="center"/>
              <w:rPr>
                <w:rFonts w:hint="eastAsia" w:ascii="宋体" w:hAnsi="宋体" w:eastAsia="宋体" w:cs="宋体"/>
                <w:sz w:val="24"/>
              </w:rPr>
            </w:pPr>
            <w:r>
              <w:rPr>
                <w:rFonts w:hint="eastAsia" w:ascii="宋体" w:hAnsi="宋体" w:eastAsia="宋体" w:cs="宋体"/>
                <w:sz w:val="24"/>
              </w:rPr>
              <w:t>0-7分</w:t>
            </w:r>
          </w:p>
        </w:tc>
        <w:tc>
          <w:tcPr>
            <w:tcW w:w="942" w:type="dxa"/>
            <w:noWrap/>
            <w:vAlign w:val="center"/>
          </w:tcPr>
          <w:p>
            <w:pPr>
              <w:widowControl/>
              <w:jc w:val="center"/>
              <w:rPr>
                <w:rFonts w:hint="eastAsia" w:ascii="宋体" w:hAnsi="宋体" w:eastAsia="宋体" w:cs="宋体"/>
                <w:sz w:val="24"/>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846" w:type="dxa"/>
            <w:vMerge w:val="continue"/>
            <w:noWrap/>
            <w:vAlign w:val="center"/>
          </w:tcPr>
          <w:p>
            <w:pPr>
              <w:widowControl/>
              <w:adjustRightInd/>
              <w:rPr>
                <w:rFonts w:hint="eastAsia" w:ascii="宋体" w:hAnsi="宋体" w:eastAsia="宋体" w:cs="宋体"/>
                <w:sz w:val="24"/>
              </w:rPr>
            </w:pPr>
          </w:p>
        </w:tc>
        <w:tc>
          <w:tcPr>
            <w:tcW w:w="682" w:type="dxa"/>
            <w:noWrap/>
            <w:vAlign w:val="center"/>
          </w:tcPr>
          <w:p>
            <w:pPr>
              <w:widowControl/>
              <w:adjustRightInd/>
              <w:jc w:val="center"/>
              <w:rPr>
                <w:rFonts w:hint="eastAsia" w:ascii="宋体" w:hAnsi="宋体" w:eastAsia="宋体" w:cs="宋体"/>
                <w:sz w:val="24"/>
              </w:rPr>
            </w:pPr>
            <w:r>
              <w:rPr>
                <w:rFonts w:hint="eastAsia" w:ascii="宋体" w:hAnsi="宋体" w:eastAsia="宋体" w:cs="宋体"/>
                <w:sz w:val="24"/>
              </w:rPr>
              <w:t>2</w:t>
            </w:r>
          </w:p>
        </w:tc>
        <w:tc>
          <w:tcPr>
            <w:tcW w:w="5898" w:type="dxa"/>
            <w:noWrap/>
            <w:vAlign w:val="center"/>
          </w:tcPr>
          <w:p>
            <w:pPr>
              <w:widowControl/>
              <w:adjustRightInd/>
              <w:jc w:val="left"/>
              <w:rPr>
                <w:rFonts w:hint="eastAsia" w:ascii="宋体" w:hAnsi="宋体" w:eastAsia="宋体" w:cs="宋体"/>
                <w:sz w:val="24"/>
              </w:rPr>
            </w:pPr>
            <w:r>
              <w:rPr>
                <w:rFonts w:hint="eastAsia" w:ascii="宋体" w:hAnsi="宋体" w:eastAsia="宋体" w:cs="宋体"/>
                <w:sz w:val="24"/>
              </w:rPr>
              <w:t>管理经验：投标人2021年6月1日（以合同签订时间为准）以来承担过的类似业绩进行评价；每个业绩得0.5分，最高得3分。</w:t>
            </w:r>
          </w:p>
          <w:p>
            <w:pPr>
              <w:widowControl/>
              <w:adjustRightInd/>
              <w:jc w:val="left"/>
              <w:rPr>
                <w:rFonts w:hint="eastAsia" w:ascii="宋体" w:hAnsi="宋体" w:eastAsia="宋体" w:cs="宋体"/>
                <w:sz w:val="24"/>
              </w:rPr>
            </w:pPr>
            <w:r>
              <w:rPr>
                <w:rFonts w:hint="eastAsia" w:ascii="宋体" w:hAnsi="宋体" w:eastAsia="宋体" w:cs="宋体"/>
                <w:sz w:val="24"/>
              </w:rPr>
              <w:t>注：</w:t>
            </w:r>
          </w:p>
          <w:p>
            <w:pPr>
              <w:widowControl/>
              <w:adjustRightInd/>
              <w:jc w:val="left"/>
              <w:rPr>
                <w:rFonts w:hint="eastAsia" w:ascii="宋体" w:hAnsi="宋体" w:eastAsia="宋体" w:cs="宋体"/>
                <w:sz w:val="24"/>
              </w:rPr>
            </w:pPr>
            <w:r>
              <w:rPr>
                <w:rFonts w:hint="eastAsia" w:ascii="宋体" w:hAnsi="宋体" w:eastAsia="宋体" w:cs="宋体"/>
                <w:sz w:val="24"/>
              </w:rPr>
              <w:t>（1）类似业绩是指与相关主管部门承担过相同或类似的项目；</w:t>
            </w:r>
          </w:p>
          <w:p>
            <w:pPr>
              <w:widowControl/>
              <w:adjustRightInd/>
              <w:jc w:val="left"/>
              <w:rPr>
                <w:rFonts w:hint="eastAsia" w:ascii="宋体" w:hAnsi="宋体" w:eastAsia="宋体" w:cs="宋体"/>
                <w:sz w:val="24"/>
              </w:rPr>
            </w:pPr>
            <w:r>
              <w:rPr>
                <w:rFonts w:hint="eastAsia" w:ascii="宋体" w:hAnsi="宋体" w:eastAsia="宋体" w:cs="宋体"/>
                <w:sz w:val="24"/>
              </w:rPr>
              <w:t>（2）投标人需提供业绩的中标通知书或中标公告及采购合同扫描件证明材料，否则不计分。</w:t>
            </w:r>
          </w:p>
        </w:tc>
        <w:tc>
          <w:tcPr>
            <w:tcW w:w="851" w:type="dxa"/>
            <w:noWrap/>
            <w:vAlign w:val="center"/>
          </w:tcPr>
          <w:p>
            <w:pPr>
              <w:jc w:val="center"/>
              <w:rPr>
                <w:rFonts w:hint="eastAsia" w:ascii="宋体" w:hAnsi="宋体" w:eastAsia="宋体" w:cs="宋体"/>
                <w:sz w:val="24"/>
              </w:rPr>
            </w:pPr>
            <w:r>
              <w:rPr>
                <w:rFonts w:hint="eastAsia" w:ascii="宋体" w:hAnsi="宋体" w:eastAsia="宋体" w:cs="宋体"/>
                <w:sz w:val="24"/>
              </w:rPr>
              <w:t>0-3分</w:t>
            </w:r>
          </w:p>
        </w:tc>
        <w:tc>
          <w:tcPr>
            <w:tcW w:w="942" w:type="dxa"/>
            <w:noWrap/>
            <w:vAlign w:val="center"/>
          </w:tcPr>
          <w:p>
            <w:pPr>
              <w:widowControl/>
              <w:jc w:val="center"/>
              <w:rPr>
                <w:rFonts w:hint="eastAsia" w:ascii="宋体" w:hAnsi="宋体" w:eastAsia="宋体" w:cs="宋体"/>
                <w:sz w:val="24"/>
              </w:rPr>
            </w:pPr>
            <w:r>
              <w:rPr>
                <w:rFonts w:hint="eastAsia" w:ascii="宋体" w:hAnsi="宋体" w:eastAsia="宋体" w:cs="宋体"/>
                <w:sz w:val="24"/>
              </w:rPr>
              <w:t>客观分</w:t>
            </w:r>
          </w:p>
        </w:tc>
      </w:tr>
    </w:tbl>
    <w:p>
      <w:pPr>
        <w:pStyle w:val="24"/>
        <w:rPr>
          <w:rFonts w:hint="eastAsia" w:ascii="宋体" w:hAnsi="宋体" w:eastAsia="宋体" w:cs="宋体"/>
        </w:rPr>
      </w:pPr>
      <w:r>
        <w:rPr>
          <w:rFonts w:hint="eastAsia" w:ascii="宋体" w:hAnsi="宋体" w:eastAsia="宋体" w:cs="宋体"/>
        </w:rPr>
        <w:t>2、技术部分（60分）</w:t>
      </w:r>
    </w:p>
    <w:tbl>
      <w:tblPr>
        <w:tblStyle w:val="6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0"/>
        <w:gridCol w:w="1546"/>
        <w:gridCol w:w="4935"/>
        <w:gridCol w:w="90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16"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序号</w:t>
            </w:r>
          </w:p>
        </w:tc>
        <w:tc>
          <w:tcPr>
            <w:tcW w:w="7001" w:type="dxa"/>
            <w:gridSpan w:val="3"/>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评分内容和标准</w:t>
            </w:r>
          </w:p>
        </w:tc>
        <w:tc>
          <w:tcPr>
            <w:tcW w:w="908"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分值区间</w:t>
            </w:r>
          </w:p>
        </w:tc>
        <w:tc>
          <w:tcPr>
            <w:tcW w:w="1073" w:type="dxa"/>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restart"/>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技术分（60分）</w:t>
            </w:r>
          </w:p>
        </w:tc>
        <w:tc>
          <w:tcPr>
            <w:tcW w:w="520" w:type="dxa"/>
            <w:vMerge w:val="restart"/>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1</w:t>
            </w:r>
          </w:p>
        </w:tc>
        <w:tc>
          <w:tcPr>
            <w:tcW w:w="1546" w:type="dxa"/>
            <w:vMerge w:val="restart"/>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投标方案的合理性、科学性、全面性</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根据对投标项目的现状描述、总体设计、建设原则、方案设计等情况综合评定。方案具有针对性,有详细全面描述的得5分，方案简单,基本符合，描述较全面的,得3分；方案一般,部分符合或描述不全的,得1分；未提供方案或者方案不可行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vMerge w:val="continue"/>
            <w:shd w:val="clear" w:color="auto" w:fill="auto"/>
            <w:vAlign w:val="center"/>
          </w:tcPr>
          <w:p>
            <w:pPr>
              <w:widowControl/>
              <w:adjustRightInd/>
              <w:rPr>
                <w:rFonts w:hint="eastAsia" w:ascii="宋体" w:hAnsi="宋体" w:eastAsia="宋体" w:cs="宋体"/>
                <w:sz w:val="24"/>
              </w:rPr>
            </w:pPr>
          </w:p>
        </w:tc>
        <w:tc>
          <w:tcPr>
            <w:tcW w:w="1546" w:type="dxa"/>
            <w:vMerge w:val="continue"/>
            <w:shd w:val="clear" w:color="auto" w:fill="auto"/>
            <w:vAlign w:val="center"/>
          </w:tcPr>
          <w:p>
            <w:pPr>
              <w:widowControl/>
              <w:adjustRightInd/>
              <w:rPr>
                <w:rFonts w:hint="eastAsia" w:ascii="宋体" w:hAnsi="宋体" w:eastAsia="宋体" w:cs="宋体"/>
                <w:sz w:val="24"/>
              </w:rPr>
            </w:pP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智能交通数字孪生体与可变车道的技术方案，包括与雷达数据、信号系统联动的方案。方案具有针对性，完全满足的得5分，方案简单、基本符合、描述较全面的得3分，方案一般,部分符合或描述不全的,得1分；未提供方案或者方案不可行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2</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保证进度和项目完成的方案和措施</w:t>
            </w:r>
          </w:p>
        </w:tc>
        <w:tc>
          <w:tcPr>
            <w:tcW w:w="4935" w:type="dxa"/>
            <w:shd w:val="clear" w:color="auto" w:fill="auto"/>
            <w:vAlign w:val="center"/>
          </w:tcPr>
          <w:p>
            <w:pPr>
              <w:widowControl/>
              <w:adjustRightInd/>
              <w:rPr>
                <w:rFonts w:hint="eastAsia" w:ascii="宋体" w:hAnsi="宋体" w:eastAsia="宋体" w:cs="宋体"/>
                <w:sz w:val="24"/>
                <w:lang w:val="zh-CN"/>
              </w:rPr>
            </w:pPr>
            <w:r>
              <w:rPr>
                <w:rFonts w:hint="eastAsia" w:ascii="宋体" w:hAnsi="宋体" w:eastAsia="宋体" w:cs="宋体"/>
                <w:sz w:val="24"/>
              </w:rPr>
              <w:t>根据响应方案中</w:t>
            </w:r>
            <w:r>
              <w:rPr>
                <w:rFonts w:hint="eastAsia" w:ascii="宋体" w:hAnsi="宋体" w:eastAsia="宋体" w:cs="宋体"/>
                <w:sz w:val="24"/>
                <w:lang w:val="zh-CN"/>
              </w:rPr>
              <w:t>保证进度和项目完成的方案和措施是否具有详细、科学、合理的培训计划、培训内容、时间段等情况</w:t>
            </w:r>
            <w:r>
              <w:rPr>
                <w:rFonts w:hint="eastAsia" w:ascii="宋体" w:hAnsi="宋体" w:eastAsia="宋体" w:cs="宋体"/>
                <w:sz w:val="24"/>
              </w:rPr>
              <w:t>进行评定</w:t>
            </w:r>
            <w:r>
              <w:rPr>
                <w:rFonts w:hint="eastAsia" w:ascii="宋体" w:hAnsi="宋体" w:eastAsia="宋体" w:cs="宋体"/>
                <w:sz w:val="24"/>
                <w:lang w:val="zh-CN"/>
              </w:rPr>
              <w:t>：</w:t>
            </w:r>
          </w:p>
          <w:p>
            <w:pPr>
              <w:widowControl/>
              <w:adjustRightInd/>
              <w:rPr>
                <w:rFonts w:hint="eastAsia" w:ascii="宋体" w:hAnsi="宋体" w:eastAsia="宋体" w:cs="宋体"/>
                <w:sz w:val="24"/>
              </w:rPr>
            </w:pPr>
            <w:r>
              <w:rPr>
                <w:rFonts w:hint="eastAsia" w:ascii="宋体" w:hAnsi="宋体" w:eastAsia="宋体" w:cs="宋体"/>
                <w:sz w:val="24"/>
                <w:lang w:val="zh-CN"/>
              </w:rPr>
              <w:t>方案完善超出</w:t>
            </w:r>
            <w:r>
              <w:rPr>
                <w:rFonts w:hint="eastAsia" w:ascii="宋体" w:hAnsi="宋体" w:eastAsia="宋体" w:cs="宋体"/>
                <w:sz w:val="24"/>
              </w:rPr>
              <w:t>项目</w:t>
            </w:r>
            <w:r>
              <w:rPr>
                <w:rFonts w:hint="eastAsia" w:ascii="宋体" w:hAnsi="宋体" w:eastAsia="宋体" w:cs="宋体"/>
                <w:sz w:val="24"/>
                <w:lang w:val="zh-CN"/>
              </w:rPr>
              <w:t>需求的得</w:t>
            </w:r>
            <w:r>
              <w:rPr>
                <w:rFonts w:hint="eastAsia" w:ascii="宋体" w:hAnsi="宋体" w:eastAsia="宋体" w:cs="宋体"/>
                <w:sz w:val="24"/>
              </w:rPr>
              <w:t>5分；方案满足项目需求的得3分；部分满足项目需求的得1分；未提供相关服务方案的不得分。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3</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质量保证情况</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lang w:val="zh-CN"/>
              </w:rPr>
              <w:t>针对本项目的质量保证措施（质量保证目标，质量保证措施等）</w:t>
            </w:r>
            <w:r>
              <w:rPr>
                <w:rFonts w:hint="eastAsia" w:ascii="宋体" w:hAnsi="宋体" w:eastAsia="宋体" w:cs="宋体"/>
                <w:sz w:val="24"/>
              </w:rPr>
              <w:t>进行评定：</w:t>
            </w:r>
          </w:p>
          <w:p>
            <w:pPr>
              <w:widowControl/>
              <w:adjustRightInd/>
              <w:rPr>
                <w:rFonts w:hint="eastAsia" w:ascii="宋体" w:hAnsi="宋体" w:eastAsia="宋体" w:cs="宋体"/>
                <w:sz w:val="24"/>
                <w:lang w:val="zh-CN"/>
              </w:rPr>
            </w:pPr>
            <w:r>
              <w:rPr>
                <w:rFonts w:hint="eastAsia" w:ascii="宋体" w:hAnsi="宋体" w:eastAsia="宋体" w:cs="宋体"/>
                <w:sz w:val="24"/>
              </w:rPr>
              <w:t>有相应的人力、物力投入安排,能够确保实施质量，</w:t>
            </w:r>
            <w:r>
              <w:rPr>
                <w:rFonts w:hint="eastAsia" w:ascii="宋体" w:hAnsi="宋体" w:eastAsia="宋体" w:cs="宋体"/>
                <w:sz w:val="24"/>
                <w:lang w:val="zh-CN"/>
              </w:rPr>
              <w:t>内容是否完整、全面等内容进行评审，</w:t>
            </w:r>
            <w:r>
              <w:rPr>
                <w:rFonts w:hint="eastAsia" w:ascii="宋体" w:hAnsi="宋体" w:eastAsia="宋体" w:cs="宋体"/>
                <w:sz w:val="24"/>
              </w:rPr>
              <w:t>内容完善的得5分；内容简单基本可行3分；内容有缺陷需完善后实施得1分；未提供相关服务方案的不得分。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4</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服务风险防控措施</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根据供应商的服务风险防控措施进行评价:</w:t>
            </w:r>
          </w:p>
          <w:p>
            <w:pPr>
              <w:widowControl/>
              <w:adjustRightInd/>
              <w:rPr>
                <w:rFonts w:hint="eastAsia" w:ascii="宋体" w:hAnsi="宋体" w:eastAsia="宋体" w:cs="宋体"/>
                <w:sz w:val="24"/>
              </w:rPr>
            </w:pPr>
            <w:r>
              <w:rPr>
                <w:rFonts w:hint="eastAsia" w:ascii="宋体" w:hAnsi="宋体" w:eastAsia="宋体" w:cs="宋体"/>
                <w:sz w:val="24"/>
              </w:rPr>
              <w:t>对服务过程中各节点可能出现的风险有事先预估评判,并制定相应的服务风险防控措施,有相应的人力、物力投入安排,能够避免风险或出现风险能及时有效处理的得5分；有提出服务过程中可能出现的风险,但制定的服务风险防控措施较为简单3分；有提出服务过程中可能出现的风险,但制定的服务风险防控措施较仅部分符合要求的得1分；未提供措施或者措施不可行或不符合项目需求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5</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应急预案</w:t>
            </w:r>
          </w:p>
        </w:tc>
        <w:tc>
          <w:tcPr>
            <w:tcW w:w="4935" w:type="dxa"/>
            <w:shd w:val="clear" w:color="auto" w:fill="auto"/>
            <w:vAlign w:val="center"/>
          </w:tcPr>
          <w:p>
            <w:pPr>
              <w:widowControl/>
              <w:adjustRightInd/>
              <w:rPr>
                <w:rFonts w:hint="eastAsia" w:ascii="宋体" w:hAnsi="宋体" w:eastAsia="宋体" w:cs="宋体"/>
                <w:sz w:val="24"/>
                <w:lang w:val="zh-CN"/>
              </w:rPr>
            </w:pPr>
            <w:r>
              <w:rPr>
                <w:rFonts w:hint="eastAsia" w:ascii="宋体" w:hAnsi="宋体" w:eastAsia="宋体" w:cs="宋体"/>
                <w:sz w:val="24"/>
                <w:lang w:val="zh-CN"/>
              </w:rPr>
              <w:t>应急预案：根据</w:t>
            </w:r>
            <w:r>
              <w:rPr>
                <w:rFonts w:hint="eastAsia" w:ascii="宋体" w:hAnsi="宋体" w:eastAsia="宋体" w:cs="宋体"/>
                <w:sz w:val="24"/>
              </w:rPr>
              <w:t>设备安装</w:t>
            </w:r>
            <w:r>
              <w:rPr>
                <w:rFonts w:hint="eastAsia" w:ascii="宋体" w:hAnsi="宋体" w:eastAsia="宋体" w:cs="宋体"/>
                <w:sz w:val="24"/>
                <w:lang w:val="zh-CN"/>
              </w:rPr>
              <w:t>服务</w:t>
            </w:r>
            <w:r>
              <w:rPr>
                <w:rFonts w:hint="eastAsia" w:ascii="宋体" w:hAnsi="宋体" w:eastAsia="宋体" w:cs="宋体"/>
                <w:sz w:val="24"/>
              </w:rPr>
              <w:t>的特殊要求</w:t>
            </w:r>
            <w:r>
              <w:rPr>
                <w:rFonts w:hint="eastAsia" w:ascii="宋体" w:hAnsi="宋体" w:eastAsia="宋体" w:cs="宋体"/>
                <w:sz w:val="24"/>
                <w:lang w:val="zh-CN"/>
              </w:rPr>
              <w:t>，提出应急情况，包括设备在发生紧急情况下的应急预案以及当服务人员不足或需要调整更换时的详细应急预案是否全面性、合理性、周密性、可操作性等方面</w:t>
            </w:r>
            <w:r>
              <w:rPr>
                <w:rFonts w:hint="eastAsia" w:ascii="宋体" w:hAnsi="宋体" w:eastAsia="宋体" w:cs="宋体"/>
                <w:sz w:val="24"/>
              </w:rPr>
              <w:t>进行评定</w:t>
            </w:r>
            <w:r>
              <w:rPr>
                <w:rFonts w:hint="eastAsia" w:ascii="宋体" w:hAnsi="宋体" w:eastAsia="宋体" w:cs="宋体"/>
                <w:sz w:val="24"/>
                <w:lang w:val="zh-CN"/>
              </w:rPr>
              <w:t>：</w:t>
            </w:r>
          </w:p>
          <w:p>
            <w:pPr>
              <w:widowControl/>
              <w:adjustRightInd/>
              <w:rPr>
                <w:rFonts w:hint="eastAsia" w:ascii="宋体" w:hAnsi="宋体" w:eastAsia="宋体" w:cs="宋体"/>
                <w:sz w:val="24"/>
              </w:rPr>
            </w:pPr>
            <w:r>
              <w:rPr>
                <w:rFonts w:hint="eastAsia" w:ascii="宋体" w:hAnsi="宋体" w:eastAsia="宋体" w:cs="宋体"/>
                <w:sz w:val="24"/>
              </w:rPr>
              <w:t>方案完善、完全满足或超出项目需求的得5分；基本满足项目需求的得，视方案优秀程度得3分；部分满足项目需求的得1分；未提供相关服务方案的不得分。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6</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售后服务方案</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供应商提供的售后服务方案进行评定（包含售后服务质量保证措施和体系、运行维护人员安排、响应）：</w:t>
            </w:r>
          </w:p>
          <w:p>
            <w:pPr>
              <w:widowControl/>
              <w:adjustRightInd/>
              <w:rPr>
                <w:rFonts w:hint="eastAsia" w:ascii="宋体" w:hAnsi="宋体" w:eastAsia="宋体" w:cs="宋体"/>
                <w:sz w:val="24"/>
              </w:rPr>
            </w:pPr>
            <w:r>
              <w:rPr>
                <w:rFonts w:hint="eastAsia" w:ascii="宋体" w:hAnsi="宋体" w:eastAsia="宋体" w:cs="宋体"/>
                <w:sz w:val="24"/>
              </w:rPr>
              <w:t>方案完整且完全符合招标需求的得5分，方案一般的得3分，各方面有所欠缺的得1分。未提供相关服务方案的不得分。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7</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合理化建议</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对本项目的合理化建议等进行综合评定综合评定。合理化建议科学、合理并对项目实施有很大帮助的得5分，建议较合理并对项目实施有一定指导作用的得3分，建议一般的得1分，未提供相关合理化建议的不得分。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0-5</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8</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技术需求偏差</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所投产品具体配置表、技术参数及偏离情况，根据投标文件响应情况打分：针对标◆项的重要参数内容，投标人按要求全部提供相关证明材料的得满分10分，未提供的每少一项扣2分，扣完为止。</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0-10</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16" w:type="dxa"/>
            <w:vMerge w:val="continue"/>
            <w:shd w:val="clear" w:color="auto" w:fill="auto"/>
            <w:vAlign w:val="center"/>
          </w:tcPr>
          <w:p>
            <w:pPr>
              <w:widowControl/>
              <w:adjustRightInd/>
              <w:rPr>
                <w:rFonts w:hint="eastAsia" w:ascii="宋体" w:hAnsi="宋体" w:eastAsia="宋体" w:cs="宋体"/>
                <w:sz w:val="24"/>
              </w:rPr>
            </w:pPr>
            <w:bookmarkStart w:id="415" w:name="_GoBack" w:colFirst="2" w:colLast="3"/>
          </w:p>
        </w:tc>
        <w:tc>
          <w:tcPr>
            <w:tcW w:w="520"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9</w:t>
            </w:r>
          </w:p>
        </w:tc>
        <w:tc>
          <w:tcPr>
            <w:tcW w:w="1546"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技术力量安排</w:t>
            </w:r>
          </w:p>
        </w:tc>
        <w:tc>
          <w:tcPr>
            <w:tcW w:w="4935"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（1）项目经理同时具备机电工程注册一级建造师证书及信息系统项目管理师证书的得2分，只具备其中一个证书的得1分，都没有的不得分；</w:t>
            </w:r>
          </w:p>
          <w:p>
            <w:pPr>
              <w:widowControl/>
              <w:adjustRightInd/>
              <w:rPr>
                <w:rFonts w:hint="eastAsia" w:ascii="宋体" w:hAnsi="宋体" w:eastAsia="宋体" w:cs="宋体"/>
                <w:sz w:val="24"/>
              </w:rPr>
            </w:pPr>
            <w:r>
              <w:rPr>
                <w:rFonts w:hint="eastAsia" w:ascii="宋体" w:hAnsi="宋体" w:eastAsia="宋体" w:cs="宋体"/>
                <w:sz w:val="24"/>
              </w:rPr>
              <w:t>（2）技术负责人同时具备智慧交通专业高级工程师证书及信息安全保障人员认证证书的得2分，只具备其中一个证书的得1分，都没有的不得分；</w:t>
            </w:r>
          </w:p>
          <w:p>
            <w:pPr>
              <w:widowControl/>
              <w:adjustRightInd/>
              <w:rPr>
                <w:rFonts w:hint="eastAsia" w:ascii="宋体" w:hAnsi="宋体" w:eastAsia="宋体" w:cs="宋体"/>
                <w:sz w:val="24"/>
              </w:rPr>
            </w:pPr>
            <w:r>
              <w:rPr>
                <w:rFonts w:hint="eastAsia" w:ascii="宋体" w:hAnsi="宋体" w:eastAsia="宋体" w:cs="宋体"/>
                <w:sz w:val="24"/>
              </w:rPr>
              <w:t>（3）投标人项目实施团队成员（项目经理除外）中具备智能交通或智慧交通专业中级及以上工程师证书的，每人得0.5分，最高得2分；</w:t>
            </w:r>
          </w:p>
          <w:p>
            <w:pPr>
              <w:widowControl/>
              <w:adjustRightInd/>
              <w:rPr>
                <w:rFonts w:hint="eastAsia" w:ascii="宋体" w:hAnsi="宋体" w:eastAsia="宋体" w:cs="宋体"/>
                <w:sz w:val="24"/>
              </w:rPr>
            </w:pPr>
            <w:r>
              <w:rPr>
                <w:rFonts w:hint="eastAsia" w:ascii="宋体" w:hAnsi="宋体" w:eastAsia="宋体" w:cs="宋体"/>
                <w:sz w:val="24"/>
              </w:rPr>
              <w:t>（4）投标人项目团队成员中同时具备国家应急管理部门颁发的特种作业电工作业证书和特种作业高作作业证书，每满足一个人得0.5份，本项最高得2分。（证书相关网站可查实，并提供相关网页截图,其它机构颁发的无效，无法提供网页证实的无效，投标文件中须提供相应证书）。</w:t>
            </w:r>
          </w:p>
          <w:p>
            <w:pPr>
              <w:widowControl/>
              <w:adjustRightInd/>
              <w:rPr>
                <w:rFonts w:hint="eastAsia" w:ascii="宋体" w:hAnsi="宋体" w:eastAsia="宋体" w:cs="宋体"/>
                <w:sz w:val="24"/>
              </w:rPr>
            </w:pPr>
            <w:r>
              <w:rPr>
                <w:rFonts w:hint="eastAsia" w:ascii="宋体" w:hAnsi="宋体" w:eastAsia="宋体" w:cs="宋体"/>
                <w:sz w:val="24"/>
              </w:rPr>
              <w:t>（5）投标人具备不少于2辆吊臂作业车(车辆行驶证上车辆类型必须为非载货专项作业车)的，得2分。（投标文件中须提供车辆行驶证及购车发票复印件，为方便车辆管理，车辆须为自有车辆）；</w:t>
            </w:r>
          </w:p>
          <w:p>
            <w:pPr>
              <w:widowControl/>
              <w:adjustRightInd/>
              <w:rPr>
                <w:rFonts w:hint="eastAsia" w:ascii="宋体" w:hAnsi="宋体" w:eastAsia="宋体" w:cs="宋体"/>
                <w:sz w:val="24"/>
              </w:rPr>
            </w:pPr>
            <w:r>
              <w:rPr>
                <w:rFonts w:hint="eastAsia" w:ascii="宋体" w:hAnsi="宋体" w:eastAsia="宋体" w:cs="宋体"/>
                <w:sz w:val="24"/>
              </w:rPr>
              <w:t>（人员证明材料：提供投标截止前近三个月（2024年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eastAsia="宋体" w:cs="宋体"/>
                <w:sz w:val="24"/>
                <w:lang w:val="en-US" w:eastAsia="zh-CN"/>
              </w:rPr>
              <w:t>6</w:t>
            </w:r>
            <w:r>
              <w:rPr>
                <w:rFonts w:hint="eastAsia" w:ascii="宋体" w:hAnsi="宋体" w:eastAsia="宋体" w:cs="宋体"/>
                <w:sz w:val="24"/>
              </w:rPr>
              <w:t>月）在投标单位连续缴纳的完整社保缴纳清单扫描件及相应证书材料，未按要求提供证明材料的不得分）</w:t>
            </w:r>
          </w:p>
        </w:tc>
        <w:tc>
          <w:tcPr>
            <w:tcW w:w="908" w:type="dxa"/>
            <w:shd w:val="clear" w:color="auto" w:fill="auto"/>
            <w:vAlign w:val="center"/>
          </w:tcPr>
          <w:p>
            <w:pPr>
              <w:widowControl/>
              <w:adjustRightInd/>
              <w:rPr>
                <w:rFonts w:hint="eastAsia" w:ascii="宋体" w:hAnsi="宋体" w:eastAsia="宋体" w:cs="宋体"/>
                <w:sz w:val="24"/>
              </w:rPr>
            </w:pPr>
            <w:r>
              <w:rPr>
                <w:rFonts w:hint="eastAsia" w:ascii="宋体" w:hAnsi="宋体" w:eastAsia="宋体" w:cs="宋体"/>
                <w:sz w:val="24"/>
              </w:rPr>
              <w:t>0-10</w:t>
            </w:r>
          </w:p>
        </w:tc>
        <w:tc>
          <w:tcPr>
            <w:tcW w:w="1073" w:type="dxa"/>
            <w:vAlign w:val="center"/>
          </w:tcPr>
          <w:p>
            <w:pPr>
              <w:widowControl/>
              <w:adjustRightInd/>
              <w:rPr>
                <w:rFonts w:hint="eastAsia" w:ascii="宋体" w:hAnsi="宋体" w:eastAsia="宋体" w:cs="宋体"/>
                <w:sz w:val="24"/>
              </w:rPr>
            </w:pPr>
            <w:r>
              <w:rPr>
                <w:rFonts w:hint="eastAsia" w:ascii="宋体" w:hAnsi="宋体" w:eastAsia="宋体" w:cs="宋体"/>
                <w:sz w:val="24"/>
              </w:rPr>
              <w:t>客观分</w:t>
            </w:r>
          </w:p>
        </w:tc>
      </w:tr>
      <w:bookmarkEnd w:id="415"/>
    </w:tbl>
    <w:p>
      <w:pPr>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sz w:val="24"/>
        </w:rPr>
        <w:t>3.价格分（30分）</w:t>
      </w:r>
    </w:p>
    <w:tbl>
      <w:tblPr>
        <w:tblStyle w:val="6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价格权值</w:t>
            </w:r>
          </w:p>
        </w:tc>
        <w:tc>
          <w:tcPr>
            <w:tcW w:w="710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价格权值=0.30</w:t>
            </w:r>
          </w:p>
        </w:tc>
        <w:tc>
          <w:tcPr>
            <w:tcW w:w="7106" w:type="dxa"/>
            <w:tcBorders>
              <w:top w:val="single" w:color="auto" w:sz="4" w:space="0"/>
              <w:left w:val="single" w:color="auto" w:sz="4" w:space="0"/>
              <w:bottom w:val="single" w:color="auto" w:sz="4" w:space="0"/>
              <w:right w:val="single" w:color="auto" w:sz="4" w:space="0"/>
            </w:tcBorders>
            <w:noWrap/>
            <w:vAlign w:val="center"/>
          </w:tcPr>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最低有效投标价格为评标基准价</w:t>
            </w:r>
          </w:p>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投标报价得分=(评标基准价／投标报价)×价格权值×100</w:t>
            </w:r>
          </w:p>
          <w:p>
            <w:pPr>
              <w:widowControl/>
              <w:autoSpaceDE w:val="0"/>
              <w:autoSpaceDN w:val="0"/>
              <w:adjustRightInd/>
              <w:jc w:val="center"/>
              <w:rPr>
                <w:rFonts w:hint="eastAsia" w:ascii="宋体" w:hAnsi="宋体" w:eastAsia="宋体" w:cs="宋体"/>
                <w:sz w:val="24"/>
              </w:rPr>
            </w:pPr>
            <w:r>
              <w:rPr>
                <w:rFonts w:hint="eastAsia" w:ascii="宋体" w:hAnsi="宋体" w:eastAsia="宋体" w:cs="宋体"/>
                <w:sz w:val="24"/>
              </w:rPr>
              <w:t>（计算得分保留小数点后2位）</w:t>
            </w:r>
          </w:p>
        </w:tc>
      </w:tr>
    </w:tbl>
    <w:p>
      <w:pPr>
        <w:rPr>
          <w:rFonts w:hint="eastAsia" w:ascii="宋体" w:hAnsi="宋体" w:eastAsia="宋体" w:cs="宋体"/>
          <w:color w:val="auto"/>
          <w:sz w:val="20"/>
          <w:szCs w:val="20"/>
          <w:shd w:val="clear" w:color="auto" w:fill="FFFFFF"/>
        </w:rPr>
      </w:pP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pPr>
        <w:pStyle w:val="3"/>
        <w:ind w:left="862" w:leftChars="205"/>
        <w:rPr>
          <w:rFonts w:hint="eastAsia" w:ascii="宋体" w:hAnsi="宋体" w:eastAsia="宋体" w:cs="宋体"/>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3" w:name="第五部分"/>
      <w:bookmarkStart w:id="404"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3"/>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3"/>
      <w:r>
        <w:rPr>
          <w:rFonts w:hint="eastAsia" w:ascii="宋体" w:hAnsi="宋体" w:eastAsia="宋体" w:cs="宋体"/>
          <w:b/>
          <w:color w:val="auto"/>
          <w:sz w:val="36"/>
          <w:szCs w:val="20"/>
          <w:highlight w:val="none"/>
        </w:rPr>
        <w:t xml:space="preserve"> </w:t>
      </w:r>
      <w:bookmarkEnd w:id="40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firstLine="559" w:firstLineChars="233"/>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5" w:name="_Hlk101257010"/>
      <w:r>
        <w:rPr>
          <w:rFonts w:hint="eastAsia" w:ascii="宋体" w:hAnsi="宋体" w:eastAsia="宋体" w:cs="宋体"/>
          <w:color w:val="auto"/>
          <w:sz w:val="24"/>
          <w:highlight w:val="none"/>
        </w:rPr>
        <w:t>（如果有)</w:t>
      </w:r>
      <w:bookmarkEnd w:id="405"/>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06" w:name="OLE_LINK13"/>
      <w:bookmarkStart w:id="407" w:name="OLE_LINK14"/>
      <w:r>
        <w:rPr>
          <w:rFonts w:hint="eastAsia" w:ascii="宋体" w:hAnsi="宋体" w:eastAsia="宋体" w:cs="宋体"/>
          <w:b/>
          <w:color w:val="auto"/>
          <w:spacing w:val="6"/>
          <w:sz w:val="32"/>
          <w:szCs w:val="32"/>
          <w:highlight w:val="none"/>
        </w:rPr>
        <w:t>残疾人福利性单位声明函</w:t>
      </w:r>
    </w:p>
    <w:bookmarkEnd w:id="406"/>
    <w:bookmarkEnd w:id="407"/>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08" w:name="_Hlk101131882"/>
      <w:r>
        <w:rPr>
          <w:rFonts w:hint="eastAsia" w:ascii="宋体" w:hAnsi="宋体" w:eastAsia="宋体" w:cs="宋体"/>
          <w:color w:val="auto"/>
          <w:kern w:val="0"/>
          <w:sz w:val="24"/>
          <w:highlight w:val="none"/>
          <w:u w:val="single"/>
        </w:rPr>
        <w:t>联合体成员X,……</w:t>
      </w:r>
      <w:bookmarkEnd w:id="40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09"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09"/>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样品（演示）授权委托书</w:t>
      </w:r>
    </w:p>
    <w:p>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1920"/>
        <w:rPr>
          <w:rFonts w:hint="eastAsia" w:ascii="宋体" w:hAnsi="宋体" w:eastAsia="宋体" w:cs="宋体"/>
          <w:color w:val="auto"/>
          <w:highlight w:val="none"/>
          <w:lang w:val="zh-CN"/>
        </w:rPr>
      </w:pPr>
    </w:p>
    <w:p>
      <w:pPr>
        <w:snapToGrid w:val="0"/>
        <w:spacing w:line="360" w:lineRule="auto"/>
        <w:ind w:right="240"/>
        <w:jc w:val="right"/>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pPr>
        <w:pStyle w:val="3"/>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1" w:name="_Toc131845147"/>
    <w:bookmarkStart w:id="412" w:name="_Toc164085800"/>
    <w:bookmarkStart w:id="413" w:name="_Toc91899912"/>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pPr>
        <w:ind w:left="180"/>
      </w:pPr>
    </w:lvl>
  </w:abstractNum>
  <w:abstractNum w:abstractNumId="1">
    <w:nsid w:val="00000004"/>
    <w:multiLevelType w:val="singleLevel"/>
    <w:tmpl w:val="00000004"/>
    <w:lvl w:ilvl="0" w:tentative="0">
      <w:start w:val="1"/>
      <w:numFmt w:val="decimalEnclosedCircleChinese"/>
      <w:suff w:val="nothing"/>
      <w:lvlText w:val="%1　"/>
      <w:lvlJc w:val="left"/>
      <w:pPr>
        <w:ind w:left="0" w:firstLine="4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lhNGIzMDY3MmNlYjMyYmM3YTA1NTgyYWQ0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BC4657"/>
    <w:rsid w:val="01D55165"/>
    <w:rsid w:val="01DF6BF8"/>
    <w:rsid w:val="01EC2C57"/>
    <w:rsid w:val="025F0711"/>
    <w:rsid w:val="026B2E25"/>
    <w:rsid w:val="02824D4D"/>
    <w:rsid w:val="02DC4B10"/>
    <w:rsid w:val="02DD76CE"/>
    <w:rsid w:val="02F36323"/>
    <w:rsid w:val="02F5619C"/>
    <w:rsid w:val="0326446A"/>
    <w:rsid w:val="032D5555"/>
    <w:rsid w:val="036634D2"/>
    <w:rsid w:val="03AF786B"/>
    <w:rsid w:val="03DD35E4"/>
    <w:rsid w:val="04076900"/>
    <w:rsid w:val="041A5A3B"/>
    <w:rsid w:val="042311BA"/>
    <w:rsid w:val="042A28FC"/>
    <w:rsid w:val="042B157A"/>
    <w:rsid w:val="04533824"/>
    <w:rsid w:val="048F763B"/>
    <w:rsid w:val="049F330E"/>
    <w:rsid w:val="04AA775C"/>
    <w:rsid w:val="04AF1889"/>
    <w:rsid w:val="04F66F48"/>
    <w:rsid w:val="05043453"/>
    <w:rsid w:val="05251E14"/>
    <w:rsid w:val="05A16594"/>
    <w:rsid w:val="05A7762D"/>
    <w:rsid w:val="05E732EC"/>
    <w:rsid w:val="060E5941"/>
    <w:rsid w:val="06110FAF"/>
    <w:rsid w:val="06493CA7"/>
    <w:rsid w:val="065A6178"/>
    <w:rsid w:val="065B2402"/>
    <w:rsid w:val="066F1CF3"/>
    <w:rsid w:val="06930BB8"/>
    <w:rsid w:val="07245D42"/>
    <w:rsid w:val="07264C62"/>
    <w:rsid w:val="0764344E"/>
    <w:rsid w:val="0779354C"/>
    <w:rsid w:val="08061376"/>
    <w:rsid w:val="08452D77"/>
    <w:rsid w:val="086401F8"/>
    <w:rsid w:val="08751CAA"/>
    <w:rsid w:val="087846CF"/>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35F03"/>
    <w:rsid w:val="0AF81B05"/>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270CE"/>
    <w:rsid w:val="0E5604B2"/>
    <w:rsid w:val="0E6D5D79"/>
    <w:rsid w:val="0E9D0089"/>
    <w:rsid w:val="0EB803EE"/>
    <w:rsid w:val="0EF94D4B"/>
    <w:rsid w:val="0F3227BF"/>
    <w:rsid w:val="0F4958DC"/>
    <w:rsid w:val="0F515DF7"/>
    <w:rsid w:val="0F596BA8"/>
    <w:rsid w:val="0F6248D2"/>
    <w:rsid w:val="0F693536"/>
    <w:rsid w:val="0F7B0511"/>
    <w:rsid w:val="0F7B76D9"/>
    <w:rsid w:val="0F816ACD"/>
    <w:rsid w:val="0F9832DB"/>
    <w:rsid w:val="0FBF3FD2"/>
    <w:rsid w:val="0FBF7FF3"/>
    <w:rsid w:val="10303AE2"/>
    <w:rsid w:val="10646583"/>
    <w:rsid w:val="107D4B15"/>
    <w:rsid w:val="108A3C80"/>
    <w:rsid w:val="108C51BC"/>
    <w:rsid w:val="10C26171"/>
    <w:rsid w:val="10F33360"/>
    <w:rsid w:val="10FC16EA"/>
    <w:rsid w:val="110F1D40"/>
    <w:rsid w:val="11266F33"/>
    <w:rsid w:val="113B0990"/>
    <w:rsid w:val="114F7C08"/>
    <w:rsid w:val="11551FB6"/>
    <w:rsid w:val="118963A1"/>
    <w:rsid w:val="119105B0"/>
    <w:rsid w:val="11C6522A"/>
    <w:rsid w:val="11E104CC"/>
    <w:rsid w:val="11E20309"/>
    <w:rsid w:val="12255233"/>
    <w:rsid w:val="12530213"/>
    <w:rsid w:val="127723A9"/>
    <w:rsid w:val="12862074"/>
    <w:rsid w:val="12883966"/>
    <w:rsid w:val="129E45B4"/>
    <w:rsid w:val="12D81596"/>
    <w:rsid w:val="13072A44"/>
    <w:rsid w:val="134D6253"/>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3D0D06"/>
    <w:rsid w:val="16A8729C"/>
    <w:rsid w:val="16B33777"/>
    <w:rsid w:val="16BC70A7"/>
    <w:rsid w:val="16C6339E"/>
    <w:rsid w:val="172F2D79"/>
    <w:rsid w:val="17557BEF"/>
    <w:rsid w:val="17D349C1"/>
    <w:rsid w:val="1830729E"/>
    <w:rsid w:val="1870062C"/>
    <w:rsid w:val="18817102"/>
    <w:rsid w:val="18830A15"/>
    <w:rsid w:val="18852B28"/>
    <w:rsid w:val="188B5321"/>
    <w:rsid w:val="189E35C3"/>
    <w:rsid w:val="198504C9"/>
    <w:rsid w:val="19932372"/>
    <w:rsid w:val="19A20DD5"/>
    <w:rsid w:val="19AE03F1"/>
    <w:rsid w:val="1A071A03"/>
    <w:rsid w:val="1A1F16AE"/>
    <w:rsid w:val="1A3B5C77"/>
    <w:rsid w:val="1A984BAD"/>
    <w:rsid w:val="1AB24A6F"/>
    <w:rsid w:val="1AB8220E"/>
    <w:rsid w:val="1AE4166C"/>
    <w:rsid w:val="1AF06CFB"/>
    <w:rsid w:val="1AF11B8D"/>
    <w:rsid w:val="1B11359C"/>
    <w:rsid w:val="1B2A271F"/>
    <w:rsid w:val="1B530544"/>
    <w:rsid w:val="1B713184"/>
    <w:rsid w:val="1BA209CF"/>
    <w:rsid w:val="1BB4777D"/>
    <w:rsid w:val="1BBE01F3"/>
    <w:rsid w:val="1BD75AB8"/>
    <w:rsid w:val="1C0459C2"/>
    <w:rsid w:val="1C1B3B4A"/>
    <w:rsid w:val="1C1F5136"/>
    <w:rsid w:val="1C88086E"/>
    <w:rsid w:val="1D266CE1"/>
    <w:rsid w:val="1D3963AF"/>
    <w:rsid w:val="1D580BAF"/>
    <w:rsid w:val="1D6A673C"/>
    <w:rsid w:val="1D7E2045"/>
    <w:rsid w:val="1D9247AE"/>
    <w:rsid w:val="1DB567EC"/>
    <w:rsid w:val="1DF51A98"/>
    <w:rsid w:val="1DFF3EF7"/>
    <w:rsid w:val="1E276524"/>
    <w:rsid w:val="1E3D060F"/>
    <w:rsid w:val="1E3F7D2E"/>
    <w:rsid w:val="1E4134E4"/>
    <w:rsid w:val="1E4A7FDE"/>
    <w:rsid w:val="1E5062B3"/>
    <w:rsid w:val="1E523514"/>
    <w:rsid w:val="1E6C5F21"/>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10327"/>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A4435"/>
    <w:rsid w:val="24465B9C"/>
    <w:rsid w:val="245375B0"/>
    <w:rsid w:val="24642C0A"/>
    <w:rsid w:val="24B22173"/>
    <w:rsid w:val="24B95AD9"/>
    <w:rsid w:val="24BE24DA"/>
    <w:rsid w:val="24CF5825"/>
    <w:rsid w:val="24D663E6"/>
    <w:rsid w:val="24D77F2B"/>
    <w:rsid w:val="24EF58C2"/>
    <w:rsid w:val="258B00E2"/>
    <w:rsid w:val="25A917A6"/>
    <w:rsid w:val="25BE27CC"/>
    <w:rsid w:val="25F74A5C"/>
    <w:rsid w:val="2628662C"/>
    <w:rsid w:val="262D45DE"/>
    <w:rsid w:val="26760048"/>
    <w:rsid w:val="26871DC8"/>
    <w:rsid w:val="26A53EF9"/>
    <w:rsid w:val="26A94201"/>
    <w:rsid w:val="26AC274F"/>
    <w:rsid w:val="27044A29"/>
    <w:rsid w:val="271D34C8"/>
    <w:rsid w:val="276142BF"/>
    <w:rsid w:val="27783712"/>
    <w:rsid w:val="27907362"/>
    <w:rsid w:val="28167A06"/>
    <w:rsid w:val="28333E1D"/>
    <w:rsid w:val="28454BD6"/>
    <w:rsid w:val="28455253"/>
    <w:rsid w:val="28551971"/>
    <w:rsid w:val="285B1C53"/>
    <w:rsid w:val="289F7086"/>
    <w:rsid w:val="28C32028"/>
    <w:rsid w:val="28CC490F"/>
    <w:rsid w:val="28DE40AA"/>
    <w:rsid w:val="2916166F"/>
    <w:rsid w:val="29345E77"/>
    <w:rsid w:val="294C65AD"/>
    <w:rsid w:val="29806583"/>
    <w:rsid w:val="298B3C4C"/>
    <w:rsid w:val="29CB556F"/>
    <w:rsid w:val="29F26D24"/>
    <w:rsid w:val="2A15033F"/>
    <w:rsid w:val="2A1662C1"/>
    <w:rsid w:val="2A1C7367"/>
    <w:rsid w:val="2A2815FA"/>
    <w:rsid w:val="2A571F3F"/>
    <w:rsid w:val="2A583806"/>
    <w:rsid w:val="2A6D6092"/>
    <w:rsid w:val="2A7D76B4"/>
    <w:rsid w:val="2B2F4C6A"/>
    <w:rsid w:val="2B437463"/>
    <w:rsid w:val="2B5B54FC"/>
    <w:rsid w:val="2B5D2C79"/>
    <w:rsid w:val="2B7807EE"/>
    <w:rsid w:val="2BA50BF7"/>
    <w:rsid w:val="2BBF00EC"/>
    <w:rsid w:val="2BC37CFD"/>
    <w:rsid w:val="2BD5237F"/>
    <w:rsid w:val="2BE536CE"/>
    <w:rsid w:val="2BE758D9"/>
    <w:rsid w:val="2C09049E"/>
    <w:rsid w:val="2C0A653C"/>
    <w:rsid w:val="2C191F85"/>
    <w:rsid w:val="2CE82D6F"/>
    <w:rsid w:val="2D343236"/>
    <w:rsid w:val="2DA90D03"/>
    <w:rsid w:val="2DB83E1B"/>
    <w:rsid w:val="2DCE6A15"/>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C46E6"/>
    <w:rsid w:val="30733ACD"/>
    <w:rsid w:val="308C3862"/>
    <w:rsid w:val="309379D8"/>
    <w:rsid w:val="30A270F7"/>
    <w:rsid w:val="30DF1478"/>
    <w:rsid w:val="30EC586F"/>
    <w:rsid w:val="314550B7"/>
    <w:rsid w:val="31962A0D"/>
    <w:rsid w:val="319B4E07"/>
    <w:rsid w:val="319C6071"/>
    <w:rsid w:val="31AC537E"/>
    <w:rsid w:val="31E3679B"/>
    <w:rsid w:val="31E732FD"/>
    <w:rsid w:val="32517576"/>
    <w:rsid w:val="32BE5C2C"/>
    <w:rsid w:val="32FB6478"/>
    <w:rsid w:val="33263B3F"/>
    <w:rsid w:val="3355548A"/>
    <w:rsid w:val="336963EB"/>
    <w:rsid w:val="33816EEB"/>
    <w:rsid w:val="33E505BB"/>
    <w:rsid w:val="33EB55CD"/>
    <w:rsid w:val="33EC4C02"/>
    <w:rsid w:val="340D2360"/>
    <w:rsid w:val="3410665D"/>
    <w:rsid w:val="34211214"/>
    <w:rsid w:val="342E63AB"/>
    <w:rsid w:val="345A61D2"/>
    <w:rsid w:val="3474193F"/>
    <w:rsid w:val="34950E68"/>
    <w:rsid w:val="34986E94"/>
    <w:rsid w:val="34AF62C9"/>
    <w:rsid w:val="34CB4388"/>
    <w:rsid w:val="34FA6E12"/>
    <w:rsid w:val="354D7158"/>
    <w:rsid w:val="35747E49"/>
    <w:rsid w:val="358D5588"/>
    <w:rsid w:val="35BC48B8"/>
    <w:rsid w:val="363A3B40"/>
    <w:rsid w:val="365302AE"/>
    <w:rsid w:val="36607A0A"/>
    <w:rsid w:val="366E227C"/>
    <w:rsid w:val="366F2E0D"/>
    <w:rsid w:val="367B6A5C"/>
    <w:rsid w:val="36A74ADA"/>
    <w:rsid w:val="36AD60D5"/>
    <w:rsid w:val="36B224F9"/>
    <w:rsid w:val="36EC0CC9"/>
    <w:rsid w:val="36FF7BE6"/>
    <w:rsid w:val="373F410B"/>
    <w:rsid w:val="37EE7094"/>
    <w:rsid w:val="38296C89"/>
    <w:rsid w:val="383002EB"/>
    <w:rsid w:val="38586797"/>
    <w:rsid w:val="38BC0149"/>
    <w:rsid w:val="38D87D1C"/>
    <w:rsid w:val="39161217"/>
    <w:rsid w:val="39416E46"/>
    <w:rsid w:val="39636459"/>
    <w:rsid w:val="396B7F6C"/>
    <w:rsid w:val="39730417"/>
    <w:rsid w:val="39A959E1"/>
    <w:rsid w:val="39B417A9"/>
    <w:rsid w:val="39D52E80"/>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950D8"/>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854907"/>
    <w:rsid w:val="40A0133A"/>
    <w:rsid w:val="40C31A53"/>
    <w:rsid w:val="40C60B51"/>
    <w:rsid w:val="40FF545D"/>
    <w:rsid w:val="410067C8"/>
    <w:rsid w:val="411C75E7"/>
    <w:rsid w:val="418F0D2A"/>
    <w:rsid w:val="41D01505"/>
    <w:rsid w:val="424679A5"/>
    <w:rsid w:val="42474939"/>
    <w:rsid w:val="424C3C57"/>
    <w:rsid w:val="42613FF3"/>
    <w:rsid w:val="42660D96"/>
    <w:rsid w:val="428667D2"/>
    <w:rsid w:val="42CD1CE0"/>
    <w:rsid w:val="42E1381E"/>
    <w:rsid w:val="42ED6459"/>
    <w:rsid w:val="42FE58DD"/>
    <w:rsid w:val="43174B3D"/>
    <w:rsid w:val="434B790E"/>
    <w:rsid w:val="4360274F"/>
    <w:rsid w:val="43977AB6"/>
    <w:rsid w:val="43A23DD3"/>
    <w:rsid w:val="43A3342B"/>
    <w:rsid w:val="43A86D01"/>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67906"/>
    <w:rsid w:val="4809698F"/>
    <w:rsid w:val="4811697D"/>
    <w:rsid w:val="4850203D"/>
    <w:rsid w:val="487A3E25"/>
    <w:rsid w:val="488B5503"/>
    <w:rsid w:val="48937E21"/>
    <w:rsid w:val="489A0361"/>
    <w:rsid w:val="48B94FF3"/>
    <w:rsid w:val="48CF6C23"/>
    <w:rsid w:val="48D82712"/>
    <w:rsid w:val="48E37AAB"/>
    <w:rsid w:val="48FD4B4C"/>
    <w:rsid w:val="490A68E0"/>
    <w:rsid w:val="491055FE"/>
    <w:rsid w:val="491852DF"/>
    <w:rsid w:val="495F5B3E"/>
    <w:rsid w:val="496F77D7"/>
    <w:rsid w:val="497654FD"/>
    <w:rsid w:val="49B64211"/>
    <w:rsid w:val="49E56AF9"/>
    <w:rsid w:val="49F6167F"/>
    <w:rsid w:val="4A064FA0"/>
    <w:rsid w:val="4A16615C"/>
    <w:rsid w:val="4A4424D7"/>
    <w:rsid w:val="4AB64608"/>
    <w:rsid w:val="4AB82D0F"/>
    <w:rsid w:val="4AEB7664"/>
    <w:rsid w:val="4AFD7C19"/>
    <w:rsid w:val="4B0567D1"/>
    <w:rsid w:val="4B236AAE"/>
    <w:rsid w:val="4B363761"/>
    <w:rsid w:val="4B415084"/>
    <w:rsid w:val="4B707271"/>
    <w:rsid w:val="4B9739F7"/>
    <w:rsid w:val="4BEE2503"/>
    <w:rsid w:val="4C245A30"/>
    <w:rsid w:val="4CB6685F"/>
    <w:rsid w:val="4CC367FE"/>
    <w:rsid w:val="4CE906E7"/>
    <w:rsid w:val="4D06450C"/>
    <w:rsid w:val="4D077F3C"/>
    <w:rsid w:val="4D123355"/>
    <w:rsid w:val="4D2A3B31"/>
    <w:rsid w:val="4D312C52"/>
    <w:rsid w:val="4D905305"/>
    <w:rsid w:val="4D964A72"/>
    <w:rsid w:val="4D9C1254"/>
    <w:rsid w:val="4E793892"/>
    <w:rsid w:val="4E800872"/>
    <w:rsid w:val="4E962786"/>
    <w:rsid w:val="4EC569ED"/>
    <w:rsid w:val="4ED50EA1"/>
    <w:rsid w:val="4EEC050C"/>
    <w:rsid w:val="4F104EC3"/>
    <w:rsid w:val="4F197F33"/>
    <w:rsid w:val="4F2E0C11"/>
    <w:rsid w:val="4F47354A"/>
    <w:rsid w:val="4F911C54"/>
    <w:rsid w:val="4FA077BC"/>
    <w:rsid w:val="4FC04863"/>
    <w:rsid w:val="4FE625E0"/>
    <w:rsid w:val="5021480F"/>
    <w:rsid w:val="50962ECB"/>
    <w:rsid w:val="509E1DC6"/>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F5E1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43D1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D38E8"/>
    <w:rsid w:val="566B6D1E"/>
    <w:rsid w:val="57032A2C"/>
    <w:rsid w:val="570F5219"/>
    <w:rsid w:val="572A7A2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8B33BB"/>
    <w:rsid w:val="5AA85BE2"/>
    <w:rsid w:val="5AAD6F28"/>
    <w:rsid w:val="5AD63A24"/>
    <w:rsid w:val="5B137BF9"/>
    <w:rsid w:val="5B2E1A1D"/>
    <w:rsid w:val="5B843A1C"/>
    <w:rsid w:val="5B873E3F"/>
    <w:rsid w:val="5C02690E"/>
    <w:rsid w:val="5C196DA7"/>
    <w:rsid w:val="5C2A048C"/>
    <w:rsid w:val="5C80234E"/>
    <w:rsid w:val="5C8A680C"/>
    <w:rsid w:val="5C9F314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1230F"/>
    <w:rsid w:val="607330CE"/>
    <w:rsid w:val="60825176"/>
    <w:rsid w:val="6084714F"/>
    <w:rsid w:val="609F2AC4"/>
    <w:rsid w:val="60AE7E03"/>
    <w:rsid w:val="60F2511B"/>
    <w:rsid w:val="60FA2EE8"/>
    <w:rsid w:val="61054A27"/>
    <w:rsid w:val="610A52BC"/>
    <w:rsid w:val="611D2366"/>
    <w:rsid w:val="61421856"/>
    <w:rsid w:val="615227C4"/>
    <w:rsid w:val="61654E3F"/>
    <w:rsid w:val="6182292A"/>
    <w:rsid w:val="619A682E"/>
    <w:rsid w:val="619F7F92"/>
    <w:rsid w:val="61A63211"/>
    <w:rsid w:val="61F94C26"/>
    <w:rsid w:val="62000E56"/>
    <w:rsid w:val="624F3E49"/>
    <w:rsid w:val="62632286"/>
    <w:rsid w:val="6287090C"/>
    <w:rsid w:val="62885958"/>
    <w:rsid w:val="62F40B65"/>
    <w:rsid w:val="62FC2CFE"/>
    <w:rsid w:val="63024505"/>
    <w:rsid w:val="630D7CD1"/>
    <w:rsid w:val="634D51A7"/>
    <w:rsid w:val="635600A5"/>
    <w:rsid w:val="635B1DB5"/>
    <w:rsid w:val="63711FED"/>
    <w:rsid w:val="63880DDC"/>
    <w:rsid w:val="638D750D"/>
    <w:rsid w:val="63AC6CC0"/>
    <w:rsid w:val="64055776"/>
    <w:rsid w:val="64240056"/>
    <w:rsid w:val="643A3D28"/>
    <w:rsid w:val="643E143A"/>
    <w:rsid w:val="64491666"/>
    <w:rsid w:val="64696780"/>
    <w:rsid w:val="648B6EEF"/>
    <w:rsid w:val="64C158BF"/>
    <w:rsid w:val="64CE2EAA"/>
    <w:rsid w:val="653C3090"/>
    <w:rsid w:val="65854376"/>
    <w:rsid w:val="658767BE"/>
    <w:rsid w:val="65892531"/>
    <w:rsid w:val="66195831"/>
    <w:rsid w:val="662E75B1"/>
    <w:rsid w:val="66342C2E"/>
    <w:rsid w:val="663E784C"/>
    <w:rsid w:val="668B6A45"/>
    <w:rsid w:val="66922809"/>
    <w:rsid w:val="67011F07"/>
    <w:rsid w:val="672F3F24"/>
    <w:rsid w:val="673E055F"/>
    <w:rsid w:val="67551CE3"/>
    <w:rsid w:val="67915D89"/>
    <w:rsid w:val="67A22552"/>
    <w:rsid w:val="67B22DCC"/>
    <w:rsid w:val="67BE71AA"/>
    <w:rsid w:val="67D90273"/>
    <w:rsid w:val="67DE5875"/>
    <w:rsid w:val="67E55852"/>
    <w:rsid w:val="67EB1AB4"/>
    <w:rsid w:val="67FA0C0D"/>
    <w:rsid w:val="67FA1285"/>
    <w:rsid w:val="68551F4F"/>
    <w:rsid w:val="687C10C9"/>
    <w:rsid w:val="68840C16"/>
    <w:rsid w:val="68872541"/>
    <w:rsid w:val="68876EFB"/>
    <w:rsid w:val="68884654"/>
    <w:rsid w:val="689F444F"/>
    <w:rsid w:val="68B96DBB"/>
    <w:rsid w:val="68CA2805"/>
    <w:rsid w:val="68E937A3"/>
    <w:rsid w:val="68F86F3C"/>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A0F28"/>
    <w:rsid w:val="6E8335BD"/>
    <w:rsid w:val="6E8E12EF"/>
    <w:rsid w:val="6E972936"/>
    <w:rsid w:val="6ED446C5"/>
    <w:rsid w:val="6EE420A1"/>
    <w:rsid w:val="6F2A7D94"/>
    <w:rsid w:val="6F8331F1"/>
    <w:rsid w:val="6FA26D85"/>
    <w:rsid w:val="6FAE1A09"/>
    <w:rsid w:val="6FD75BF8"/>
    <w:rsid w:val="70131A31"/>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1A4E85"/>
    <w:rsid w:val="73BE4993"/>
    <w:rsid w:val="73C0646E"/>
    <w:rsid w:val="73C3376E"/>
    <w:rsid w:val="742222F5"/>
    <w:rsid w:val="74476126"/>
    <w:rsid w:val="74626AE3"/>
    <w:rsid w:val="74706664"/>
    <w:rsid w:val="747F3682"/>
    <w:rsid w:val="749C4185"/>
    <w:rsid w:val="75061B64"/>
    <w:rsid w:val="75067759"/>
    <w:rsid w:val="752E6DCD"/>
    <w:rsid w:val="7551380D"/>
    <w:rsid w:val="75600BE5"/>
    <w:rsid w:val="7564475C"/>
    <w:rsid w:val="7583797F"/>
    <w:rsid w:val="75D20F1D"/>
    <w:rsid w:val="75DA2C18"/>
    <w:rsid w:val="75F54412"/>
    <w:rsid w:val="75F93477"/>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31165"/>
    <w:rsid w:val="7A4670D6"/>
    <w:rsid w:val="7A534B63"/>
    <w:rsid w:val="7A615382"/>
    <w:rsid w:val="7A67303B"/>
    <w:rsid w:val="7AAB1D04"/>
    <w:rsid w:val="7ABA4368"/>
    <w:rsid w:val="7AD05746"/>
    <w:rsid w:val="7B257FFD"/>
    <w:rsid w:val="7B273D20"/>
    <w:rsid w:val="7B343476"/>
    <w:rsid w:val="7B5A2978"/>
    <w:rsid w:val="7B5A7E4C"/>
    <w:rsid w:val="7B5B3EF1"/>
    <w:rsid w:val="7B667AF9"/>
    <w:rsid w:val="7B705F89"/>
    <w:rsid w:val="7B7468F8"/>
    <w:rsid w:val="7BEE0103"/>
    <w:rsid w:val="7C084414"/>
    <w:rsid w:val="7C0A0FE4"/>
    <w:rsid w:val="7C254906"/>
    <w:rsid w:val="7C590818"/>
    <w:rsid w:val="7C7C10F6"/>
    <w:rsid w:val="7C853BEA"/>
    <w:rsid w:val="7C881368"/>
    <w:rsid w:val="7CE27788"/>
    <w:rsid w:val="7D0C32F1"/>
    <w:rsid w:val="7D0F408D"/>
    <w:rsid w:val="7D250FF6"/>
    <w:rsid w:val="7D491C6C"/>
    <w:rsid w:val="7D5429C0"/>
    <w:rsid w:val="7D6E6D43"/>
    <w:rsid w:val="7DB57A34"/>
    <w:rsid w:val="7DE60973"/>
    <w:rsid w:val="7DEF0916"/>
    <w:rsid w:val="7E1E5218"/>
    <w:rsid w:val="7E9A4E1F"/>
    <w:rsid w:val="7EA7723A"/>
    <w:rsid w:val="7EF56FBB"/>
    <w:rsid w:val="7F0768EB"/>
    <w:rsid w:val="7F143BEC"/>
    <w:rsid w:val="7F231565"/>
    <w:rsid w:val="7F472FF7"/>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8"/>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basedOn w:val="69"/>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88</Pages>
  <Words>43405</Words>
  <Characters>45939</Characters>
  <Lines>281</Lines>
  <Paragraphs>79</Paragraphs>
  <TotalTime>65</TotalTime>
  <ScaleCrop>false</ScaleCrop>
  <LinksUpToDate>false</LinksUpToDate>
  <CharactersWithSpaces>50416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北极熊不吃鱼</cp:lastModifiedBy>
  <cp:lastPrinted>2024-04-08T08:01:00Z</cp:lastPrinted>
  <dcterms:modified xsi:type="dcterms:W3CDTF">2024-06-26T08:43:19Z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298C61820A64464D8BDEA89768784F3A_13</vt:lpwstr>
  </property>
</Properties>
</file>