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F010B">
      <w:pPr>
        <w:spacing w:line="360" w:lineRule="auto"/>
        <w:jc w:val="center"/>
        <w:rPr>
          <w:rFonts w:cs="仿宋_GB2312" w:asciiTheme="minorEastAsia" w:hAnsiTheme="minorEastAsia" w:eastAsiaTheme="minorEastAsia"/>
          <w:b/>
          <w:sz w:val="24"/>
        </w:rPr>
      </w:pPr>
    </w:p>
    <w:p w14:paraId="314A7FDE">
      <w:pPr>
        <w:adjustRightInd/>
        <w:spacing w:line="360" w:lineRule="auto"/>
        <w:jc w:val="both"/>
        <w:rPr>
          <w:rFonts w:cs="仿宋_GB2312" w:asciiTheme="minorEastAsia" w:hAnsiTheme="minorEastAsia" w:eastAsiaTheme="minorEastAsia"/>
          <w:b/>
          <w:sz w:val="44"/>
          <w:szCs w:val="44"/>
        </w:rPr>
      </w:pPr>
    </w:p>
    <w:p w14:paraId="1F39B1E4">
      <w:pPr>
        <w:keepNext w:val="0"/>
        <w:keepLines w:val="0"/>
        <w:pageBreakBefore w:val="0"/>
        <w:widowControl w:val="0"/>
        <w:tabs>
          <w:tab w:val="left" w:pos="432"/>
        </w:tabs>
        <w:kinsoku/>
        <w:wordWrap/>
        <w:overflowPunct/>
        <w:topLinePunct w:val="0"/>
        <w:autoSpaceDE/>
        <w:autoSpaceDN/>
        <w:bidi w:val="0"/>
        <w:adjustRightInd w:val="0"/>
        <w:snapToGrid/>
        <w:spacing w:before="0" w:after="0" w:line="360" w:lineRule="auto"/>
        <w:ind w:firstLine="0" w:firstLineChars="0"/>
        <w:jc w:val="center"/>
        <w:textAlignment w:val="auto"/>
        <w:outlineLvl w:val="9"/>
        <w:rPr>
          <w:rFonts w:hint="default" w:ascii="宋体" w:hAnsi="宋体" w:cs="宋体"/>
          <w:b/>
          <w:bCs/>
          <w:color w:val="auto"/>
          <w:kern w:val="2"/>
          <w:sz w:val="40"/>
          <w:szCs w:val="40"/>
          <w:lang w:val="en-US" w:eastAsia="zh-CN"/>
        </w:rPr>
      </w:pPr>
      <w:r>
        <w:rPr>
          <w:rFonts w:hint="eastAsia" w:ascii="宋体" w:hAnsi="宋体" w:cs="宋体"/>
          <w:b/>
          <w:bCs/>
          <w:color w:val="auto"/>
          <w:kern w:val="2"/>
          <w:sz w:val="40"/>
          <w:szCs w:val="40"/>
          <w:lang w:val="en-US" w:eastAsia="zh-CN"/>
        </w:rPr>
        <w:t>安吉县老石坎水库管理所和灌区2025年度水库及灌区绿化、保洁、管理站运行物业管理服务项目</w:t>
      </w:r>
    </w:p>
    <w:p w14:paraId="5912C615">
      <w:pPr>
        <w:pStyle w:val="59"/>
        <w:keepNext w:val="0"/>
        <w:keepLines w:val="0"/>
        <w:pageBreakBefore w:val="0"/>
        <w:widowControl w:val="0"/>
        <w:kinsoku/>
        <w:wordWrap/>
        <w:overflowPunct/>
        <w:topLinePunct w:val="0"/>
        <w:autoSpaceDE/>
        <w:autoSpaceDN/>
        <w:bidi w:val="0"/>
        <w:spacing w:after="0" w:line="360" w:lineRule="auto"/>
        <w:ind w:left="0" w:leftChars="0" w:firstLine="0" w:firstLineChars="0"/>
        <w:textAlignment w:val="auto"/>
        <w:rPr>
          <w:rFonts w:hint="eastAsia"/>
          <w:lang w:eastAsia="zh-CN"/>
        </w:rPr>
      </w:pPr>
    </w:p>
    <w:p w14:paraId="017B7D43">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9"/>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597B6F15">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9"/>
        <w:rPr>
          <w:rFonts w:cs="仿宋_GB2312" w:asciiTheme="minorEastAsia" w:hAnsiTheme="minorEastAsia" w:eastAsiaTheme="minorEastAsia"/>
          <w:sz w:val="30"/>
          <w:szCs w:val="30"/>
          <w:highlight w:val="none"/>
        </w:rPr>
      </w:pPr>
      <w:r>
        <w:rPr>
          <w:rFonts w:hint="eastAsia" w:cs="仿宋_GB2312" w:asciiTheme="minorEastAsia" w:hAnsiTheme="minorEastAsia" w:eastAsiaTheme="minorEastAsia"/>
          <w:b/>
          <w:sz w:val="44"/>
          <w:szCs w:val="44"/>
          <w:highlight w:val="none"/>
        </w:rPr>
        <w:t>（</w:t>
      </w:r>
      <w:r>
        <w:rPr>
          <w:rFonts w:hint="eastAsia" w:cs="仿宋_GB2312" w:asciiTheme="minorEastAsia" w:hAnsiTheme="minorEastAsia" w:eastAsiaTheme="minorEastAsia"/>
          <w:b/>
          <w:sz w:val="44"/>
          <w:szCs w:val="44"/>
          <w:highlight w:val="none"/>
          <w:lang w:val="en-US" w:eastAsia="zh-CN"/>
        </w:rPr>
        <w:t>全流程</w:t>
      </w:r>
      <w:r>
        <w:rPr>
          <w:rFonts w:hint="eastAsia" w:cs="仿宋_GB2312" w:asciiTheme="minorEastAsia" w:hAnsiTheme="minorEastAsia" w:eastAsiaTheme="minorEastAsia"/>
          <w:b/>
          <w:sz w:val="44"/>
          <w:szCs w:val="44"/>
          <w:highlight w:val="none"/>
        </w:rPr>
        <w:t>电子交易）</w:t>
      </w:r>
    </w:p>
    <w:p w14:paraId="393FA990">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outlineLvl w:val="9"/>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w:t>
      </w:r>
      <w:r>
        <w:rPr>
          <w:rFonts w:hint="eastAsia" w:ascii="宋体" w:hAnsi="宋体" w:cs="宋体"/>
          <w:color w:val="auto"/>
          <w:sz w:val="30"/>
          <w:szCs w:val="30"/>
          <w:highlight w:val="none"/>
        </w:rPr>
        <w:t>（</w:t>
      </w:r>
      <w:r>
        <w:rPr>
          <w:rFonts w:hint="eastAsia" w:ascii="宋体" w:hAnsi="宋体" w:eastAsia="宋体" w:cs="宋体"/>
          <w:color w:val="auto"/>
          <w:sz w:val="28"/>
          <w:szCs w:val="28"/>
          <w:highlight w:val="none"/>
          <w:lang w:eastAsia="zh-CN"/>
        </w:rPr>
        <w:t>HZTZ202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0</w:t>
      </w:r>
      <w:r>
        <w:rPr>
          <w:rFonts w:hint="eastAsia" w:ascii="宋体" w:hAnsi="宋体" w:cs="宋体"/>
          <w:color w:val="auto"/>
          <w:sz w:val="28"/>
          <w:szCs w:val="28"/>
          <w:highlight w:val="none"/>
          <w:lang w:val="en-US" w:eastAsia="zh-CN"/>
        </w:rPr>
        <w:t>51</w:t>
      </w:r>
      <w:r>
        <w:rPr>
          <w:rFonts w:hint="eastAsia" w:ascii="宋体" w:hAnsi="宋体" w:cs="宋体"/>
          <w:color w:val="auto"/>
          <w:sz w:val="30"/>
          <w:szCs w:val="30"/>
          <w:highlight w:val="none"/>
        </w:rPr>
        <w:t>）</w:t>
      </w:r>
    </w:p>
    <w:p w14:paraId="5DC782B1">
      <w:pPr>
        <w:spacing w:line="360" w:lineRule="auto"/>
        <w:jc w:val="center"/>
        <w:rPr>
          <w:rFonts w:cs="仿宋_GB2312" w:asciiTheme="minorEastAsia" w:hAnsiTheme="minorEastAsia" w:eastAsiaTheme="minorEastAsia"/>
          <w:sz w:val="24"/>
        </w:rPr>
      </w:pPr>
    </w:p>
    <w:p w14:paraId="15033969">
      <w:pPr>
        <w:pStyle w:val="186"/>
        <w:widowControl w:val="0"/>
        <w:spacing w:before="0" w:beforeAutospacing="0" w:after="0" w:afterAutospacing="0" w:line="360" w:lineRule="auto"/>
        <w:jc w:val="both"/>
        <w:textAlignment w:val="auto"/>
        <w:rPr>
          <w:rFonts w:hint="default" w:cs="仿宋_GB2312" w:asciiTheme="minorEastAsia" w:hAnsiTheme="minorEastAsia" w:eastAsiaTheme="minorEastAsia"/>
          <w:kern w:val="2"/>
        </w:rPr>
      </w:pPr>
    </w:p>
    <w:p w14:paraId="2B879FDB">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1FA764C6">
      <w:pPr>
        <w:snapToGrid w:val="0"/>
        <w:spacing w:line="360" w:lineRule="auto"/>
        <w:jc w:val="center"/>
        <w:rPr>
          <w:rFonts w:cs="仿宋_GB2312" w:asciiTheme="minorEastAsia" w:hAnsiTheme="minorEastAsia" w:eastAsiaTheme="minorEastAsia"/>
          <w:sz w:val="32"/>
          <w:szCs w:val="32"/>
        </w:rPr>
      </w:pPr>
    </w:p>
    <w:p w14:paraId="19D5ABF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cs="仿宋_GB2312" w:asciiTheme="minorEastAsia" w:hAnsiTheme="minorEastAsia" w:eastAsiaTheme="minorEastAsia"/>
          <w:sz w:val="32"/>
          <w:szCs w:val="32"/>
          <w:u w:val="single"/>
          <w:lang w:val="en-US"/>
        </w:rPr>
      </w:pPr>
      <w:r>
        <w:rPr>
          <w:rFonts w:hint="eastAsia" w:ascii="宋体" w:hAnsi="宋体" w:cs="宋体"/>
          <w:sz w:val="32"/>
          <w:szCs w:val="32"/>
        </w:rPr>
        <w:t>采购人</w:t>
      </w:r>
      <w:r>
        <w:rPr>
          <w:rFonts w:hint="eastAsia" w:ascii="宋体" w:hAnsi="宋体" w:cs="宋体"/>
          <w:sz w:val="32"/>
          <w:szCs w:val="32"/>
          <w:lang w:eastAsia="zh-CN"/>
        </w:rPr>
        <w:t>：</w:t>
      </w:r>
      <w:r>
        <w:rPr>
          <w:rFonts w:hint="eastAsia" w:ascii="宋体" w:hAnsi="宋体"/>
          <w:color w:val="000000"/>
          <w:sz w:val="32"/>
          <w:szCs w:val="32"/>
          <w:u w:val="single"/>
          <w:lang w:eastAsia="zh-CN"/>
        </w:rPr>
        <w:t>安吉县老石坎水库管理所</w:t>
      </w:r>
      <w:r>
        <w:rPr>
          <w:rFonts w:hint="eastAsia" w:ascii="宋体" w:hAnsi="宋体"/>
          <w:color w:val="000000"/>
          <w:sz w:val="32"/>
          <w:szCs w:val="32"/>
          <w:u w:val="single"/>
          <w:lang w:val="en-US" w:eastAsia="zh-CN"/>
        </w:rPr>
        <w:t xml:space="preserve">  （盖章）</w:t>
      </w:r>
    </w:p>
    <w:p w14:paraId="6936644B">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default" w:cs="仿宋_GB2312" w:asciiTheme="minorEastAsia" w:hAnsiTheme="minorEastAsia" w:eastAsiaTheme="minorEastAsia"/>
          <w:bCs/>
          <w:sz w:val="32"/>
          <w:szCs w:val="32"/>
          <w:u w:val="single"/>
          <w:lang w:val="en-US"/>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olor w:val="000000"/>
          <w:sz w:val="32"/>
          <w:szCs w:val="32"/>
          <w:u w:val="single"/>
          <w:lang w:eastAsia="zh-CN"/>
        </w:rPr>
        <w:t>杭州同泽工程管理有限公司</w:t>
      </w:r>
      <w:r>
        <w:rPr>
          <w:rFonts w:hint="eastAsia" w:ascii="宋体" w:hAnsi="宋体"/>
          <w:color w:val="000000"/>
          <w:sz w:val="32"/>
          <w:szCs w:val="32"/>
          <w:u w:val="single"/>
          <w:lang w:val="en-US" w:eastAsia="zh-CN"/>
        </w:rPr>
        <w:t xml:space="preserve">   （盖章）</w:t>
      </w:r>
    </w:p>
    <w:p w14:paraId="74DAB576">
      <w:pPr>
        <w:snapToGrid w:val="0"/>
        <w:spacing w:line="360" w:lineRule="auto"/>
        <w:jc w:val="center"/>
        <w:rPr>
          <w:rFonts w:hint="eastAsia" w:cs="仿宋_GB2312" w:asciiTheme="minorEastAsia" w:hAnsiTheme="minorEastAsia" w:eastAsiaTheme="minorEastAsia"/>
          <w:bCs/>
          <w:sz w:val="32"/>
          <w:szCs w:val="32"/>
        </w:rPr>
      </w:pPr>
    </w:p>
    <w:p w14:paraId="101F233F">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lang w:val="en-US" w:eastAsia="zh-CN"/>
        </w:rPr>
        <w:t xml:space="preserve">2025 </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 xml:space="preserve"> 02</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val="en-US" w:eastAsia="zh-CN"/>
        </w:rPr>
        <w:t xml:space="preserve">05日 </w:t>
      </w:r>
    </w:p>
    <w:p w14:paraId="6E85113B">
      <w:pPr>
        <w:spacing w:before="0" w:beforeLines="0" w:after="0" w:afterLines="0" w:line="240" w:lineRule="auto"/>
        <w:ind w:left="0" w:leftChars="0" w:right="0" w:rightChars="0" w:firstLine="0" w:firstLineChars="0"/>
        <w:jc w:val="center"/>
        <w:rPr>
          <w:rFonts w:ascii="宋体" w:hAnsi="宋体" w:eastAsia="宋体" w:cs="Times New Roman"/>
          <w:b/>
          <w:bCs/>
          <w:kern w:val="2"/>
          <w:sz w:val="32"/>
          <w:szCs w:val="32"/>
          <w:lang w:val="en-US" w:eastAsia="zh-CN" w:bidi="ar-SA"/>
        </w:rPr>
        <w:sectPr>
          <w:headerReference r:id="rId6" w:type="first"/>
          <w:headerReference r:id="rId5" w:type="default"/>
          <w:footerReference r:id="rId7" w:type="even"/>
          <w:pgSz w:w="11906" w:h="16838"/>
          <w:pgMar w:top="779" w:right="1418" w:bottom="468" w:left="1418" w:header="964" w:footer="992" w:gutter="0"/>
          <w:cols w:space="720" w:num="1"/>
          <w:titlePg/>
          <w:docGrid w:linePitch="312" w:charSpace="0"/>
        </w:sectPr>
      </w:pPr>
    </w:p>
    <w:sdt>
      <w:sdtPr>
        <w:rPr>
          <w:rFonts w:ascii="宋体" w:hAnsi="宋体" w:eastAsia="宋体" w:cs="Times New Roman"/>
          <w:b/>
          <w:bCs/>
          <w:kern w:val="2"/>
          <w:sz w:val="32"/>
          <w:szCs w:val="32"/>
          <w:lang w:val="en-US" w:eastAsia="zh-CN" w:bidi="ar-SA"/>
        </w:rPr>
        <w:id w:val="147451236"/>
        <w15:color w:val="DBDBDB"/>
        <w:docPartObj>
          <w:docPartGallery w:val="Table of Contents"/>
          <w:docPartUnique/>
        </w:docPartObj>
      </w:sdtPr>
      <w:sdtEndPr>
        <w:rPr>
          <w:rFonts w:cs="仿宋_GB2312" w:asciiTheme="minorEastAsia" w:hAnsiTheme="minorEastAsia" w:eastAsiaTheme="minorEastAsia"/>
          <w:b/>
          <w:bCs/>
          <w:kern w:val="2"/>
          <w:sz w:val="24"/>
          <w:szCs w:val="24"/>
          <w:lang w:val="en-US" w:eastAsia="zh-CN" w:bidi="ar-SA"/>
        </w:rPr>
      </w:sdtEndPr>
      <w:sdtContent>
        <w:p w14:paraId="7B61BC4E">
          <w:pPr>
            <w:spacing w:before="0" w:beforeLines="0" w:after="0" w:afterLines="0" w:line="240" w:lineRule="auto"/>
            <w:ind w:left="0" w:leftChars="0" w:right="0" w:rightChars="0" w:firstLine="0" w:firstLineChars="0"/>
            <w:jc w:val="center"/>
            <w:rPr>
              <w:rFonts w:ascii="宋体" w:hAnsi="宋体" w:eastAsia="宋体" w:cs="Times New Roman"/>
              <w:b/>
              <w:bCs/>
              <w:kern w:val="2"/>
              <w:sz w:val="32"/>
              <w:szCs w:val="32"/>
              <w:lang w:val="en-US" w:eastAsia="zh-CN" w:bidi="ar-SA"/>
            </w:rPr>
          </w:pPr>
        </w:p>
        <w:p w14:paraId="6BA211D9">
          <w:pPr>
            <w:spacing w:before="0" w:beforeLines="0" w:after="0" w:afterLines="0" w:line="240" w:lineRule="auto"/>
            <w:ind w:left="0" w:leftChars="0" w:right="0" w:rightChars="0" w:firstLine="0" w:firstLineChars="0"/>
            <w:jc w:val="center"/>
            <w:rPr>
              <w:rFonts w:ascii="宋体" w:hAnsi="宋体" w:eastAsia="宋体"/>
              <w:b/>
              <w:bCs/>
              <w:sz w:val="32"/>
              <w:szCs w:val="32"/>
            </w:rPr>
          </w:pPr>
          <w:r>
            <w:rPr>
              <w:rFonts w:ascii="宋体" w:hAnsi="宋体" w:eastAsia="宋体"/>
              <w:b/>
              <w:bCs/>
              <w:sz w:val="32"/>
              <w:szCs w:val="32"/>
            </w:rPr>
            <w:t>目</w:t>
          </w:r>
          <w:r>
            <w:rPr>
              <w:rFonts w:hint="eastAsia" w:ascii="宋体" w:hAnsi="宋体"/>
              <w:b/>
              <w:bCs/>
              <w:sz w:val="32"/>
              <w:szCs w:val="32"/>
              <w:lang w:val="en-US" w:eastAsia="zh-CN"/>
            </w:rPr>
            <w:t xml:space="preserve">  </w:t>
          </w:r>
          <w:r>
            <w:rPr>
              <w:rFonts w:ascii="宋体" w:hAnsi="宋体" w:eastAsia="宋体"/>
              <w:b/>
              <w:bCs/>
              <w:sz w:val="32"/>
              <w:szCs w:val="32"/>
            </w:rPr>
            <w:t>录</w:t>
          </w:r>
        </w:p>
        <w:p w14:paraId="522805AA">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0EA57720">
          <w:pPr>
            <w:pStyle w:val="42"/>
            <w:tabs>
              <w:tab w:val="right" w:leader="dot" w:pos="9070"/>
            </w:tabs>
          </w:pPr>
          <w:r>
            <w:rPr>
              <w:rFonts w:cs="仿宋_GB2312" w:asciiTheme="minorEastAsia" w:hAnsiTheme="minorEastAsia" w:eastAsiaTheme="minorEastAsia"/>
              <w:sz w:val="24"/>
            </w:rPr>
            <w:fldChar w:fldCharType="begin"/>
          </w:r>
          <w:r>
            <w:rPr>
              <w:rFonts w:cs="仿宋_GB2312" w:asciiTheme="minorEastAsia" w:hAnsiTheme="minorEastAsia" w:eastAsiaTheme="minorEastAsia"/>
              <w:sz w:val="24"/>
            </w:rPr>
            <w:instrText xml:space="preserve">TOC \o "1-1" \h \u </w:instrText>
          </w:r>
          <w:r>
            <w:rPr>
              <w:rFonts w:cs="仿宋_GB2312" w:asciiTheme="minorEastAsia" w:hAnsiTheme="minorEastAsia" w:eastAsiaTheme="minorEastAsia"/>
              <w:sz w:val="24"/>
            </w:rPr>
            <w:fldChar w:fldCharType="separate"/>
          </w: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_Toc4822 </w:instrText>
          </w:r>
          <w:r>
            <w:rPr>
              <w:rFonts w:cs="仿宋_GB2312" w:asciiTheme="minorEastAsia" w:hAnsiTheme="minorEastAsia" w:eastAsiaTheme="minorEastAsia"/>
            </w:rPr>
            <w:fldChar w:fldCharType="separate"/>
          </w:r>
          <w:r>
            <w:rPr>
              <w:rFonts w:hint="eastAsia" w:cs="仿宋_GB2312" w:asciiTheme="minorEastAsia" w:hAnsiTheme="minorEastAsia" w:eastAsiaTheme="minorEastAsia"/>
              <w:szCs w:val="20"/>
            </w:rPr>
            <w:t>第一</w:t>
          </w:r>
          <w:r>
            <w:rPr>
              <w:rFonts w:hint="eastAsia" w:cs="仿宋_GB2312" w:asciiTheme="minorEastAsia" w:hAnsiTheme="minorEastAsia" w:eastAsiaTheme="minorEastAsia"/>
              <w:szCs w:val="20"/>
              <w:lang w:eastAsia="zh-CN"/>
            </w:rPr>
            <w:t>章</w:t>
          </w:r>
          <w:r>
            <w:rPr>
              <w:rFonts w:hint="eastAsia" w:cs="仿宋_GB2312" w:asciiTheme="minorEastAsia" w:hAnsiTheme="minorEastAsia" w:eastAsiaTheme="minorEastAsia"/>
              <w:szCs w:val="20"/>
            </w:rPr>
            <w:t xml:space="preserve">  </w:t>
          </w:r>
          <w:r>
            <w:rPr>
              <w:rFonts w:hint="eastAsia"/>
            </w:rPr>
            <w:t>竞争性磋商公告</w:t>
          </w:r>
          <w:r>
            <w:tab/>
          </w:r>
          <w:r>
            <w:fldChar w:fldCharType="begin"/>
          </w:r>
          <w:r>
            <w:instrText xml:space="preserve"> PAGEREF _Toc4822 \h </w:instrText>
          </w:r>
          <w:r>
            <w:fldChar w:fldCharType="separate"/>
          </w:r>
          <w:r>
            <w:t>2</w:t>
          </w:r>
          <w:r>
            <w:fldChar w:fldCharType="end"/>
          </w:r>
          <w:r>
            <w:rPr>
              <w:rFonts w:cs="仿宋_GB2312" w:asciiTheme="minorEastAsia" w:hAnsiTheme="minorEastAsia" w:eastAsiaTheme="minorEastAsia"/>
            </w:rPr>
            <w:fldChar w:fldCharType="end"/>
          </w:r>
        </w:p>
        <w:p w14:paraId="12F9761C">
          <w:pPr>
            <w:pStyle w:val="42"/>
            <w:tabs>
              <w:tab w:val="right" w:leader="dot" w:pos="9070"/>
            </w:tabs>
          </w:pP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_Toc31798 </w:instrText>
          </w:r>
          <w:r>
            <w:rPr>
              <w:rFonts w:cs="仿宋_GB2312" w:asciiTheme="minorEastAsia" w:hAnsiTheme="minorEastAsia" w:eastAsiaTheme="minorEastAsia"/>
            </w:rPr>
            <w:fldChar w:fldCharType="separate"/>
          </w:r>
          <w:r>
            <w:rPr>
              <w:rFonts w:hint="eastAsia"/>
            </w:rPr>
            <w:t>第</w:t>
          </w:r>
          <w:r>
            <w:rPr>
              <w:rFonts w:hint="eastAsia"/>
              <w:lang w:val="en-US" w:eastAsia="zh-CN"/>
            </w:rPr>
            <w:t>二</w:t>
          </w:r>
          <w:r>
            <w:rPr>
              <w:rFonts w:hint="eastAsia"/>
              <w:lang w:eastAsia="zh-CN"/>
            </w:rPr>
            <w:t>章</w:t>
          </w:r>
          <w:r>
            <w:rPr>
              <w:rFonts w:hint="eastAsia"/>
            </w:rPr>
            <w:t xml:space="preserve">  供应商须知</w:t>
          </w:r>
          <w:r>
            <w:tab/>
          </w:r>
          <w:r>
            <w:fldChar w:fldCharType="begin"/>
          </w:r>
          <w:r>
            <w:instrText xml:space="preserve"> PAGEREF _Toc31798 \h </w:instrText>
          </w:r>
          <w:r>
            <w:fldChar w:fldCharType="separate"/>
          </w:r>
          <w:r>
            <w:t>7</w:t>
          </w:r>
          <w:r>
            <w:fldChar w:fldCharType="end"/>
          </w:r>
          <w:r>
            <w:rPr>
              <w:rFonts w:cs="仿宋_GB2312" w:asciiTheme="minorEastAsia" w:hAnsiTheme="minorEastAsia" w:eastAsiaTheme="minorEastAsia"/>
            </w:rPr>
            <w:fldChar w:fldCharType="end"/>
          </w:r>
        </w:p>
        <w:p w14:paraId="675D9F30">
          <w:pPr>
            <w:pStyle w:val="42"/>
            <w:tabs>
              <w:tab w:val="right" w:leader="dot" w:pos="9070"/>
            </w:tabs>
            <w:rPr>
              <w:rFonts w:hint="eastAsia" w:eastAsiaTheme="minorEastAsia"/>
              <w:lang w:val="en-US" w:eastAsia="zh-CN"/>
            </w:rPr>
          </w:pP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_Toc2876 </w:instrText>
          </w:r>
          <w:r>
            <w:rPr>
              <w:rFonts w:cs="仿宋_GB2312" w:asciiTheme="minorEastAsia" w:hAnsiTheme="minorEastAsia" w:eastAsiaTheme="minorEastAsia"/>
            </w:rPr>
            <w:fldChar w:fldCharType="separate"/>
          </w:r>
          <w:r>
            <w:rPr>
              <w:rFonts w:hint="eastAsia"/>
            </w:rPr>
            <w:t>第</w:t>
          </w:r>
          <w:r>
            <w:rPr>
              <w:rFonts w:hint="eastAsia"/>
              <w:lang w:val="en-US" w:eastAsia="zh-CN"/>
            </w:rPr>
            <w:t>三</w:t>
          </w:r>
          <w:r>
            <w:rPr>
              <w:rFonts w:hint="eastAsia"/>
              <w:lang w:eastAsia="zh-CN"/>
            </w:rPr>
            <w:t>章</w:t>
          </w:r>
          <w:r>
            <w:rPr>
              <w:rFonts w:hint="eastAsia"/>
            </w:rPr>
            <w:t xml:space="preserve">  </w:t>
          </w:r>
          <w:r>
            <w:rPr>
              <w:rFonts w:hint="eastAsia" w:ascii="宋体" w:hAnsi="宋体" w:eastAsia="宋体" w:cs="宋体"/>
              <w:bCs/>
              <w:sz w:val="24"/>
              <w:szCs w:val="24"/>
              <w:highlight w:val="none"/>
            </w:rPr>
            <w:t>磋商项目服务范围及要求</w:t>
          </w:r>
          <w:r>
            <w:tab/>
          </w:r>
          <w:r>
            <w:rPr>
              <w:rFonts w:hint="eastAsia"/>
              <w:lang w:val="en-US" w:eastAsia="zh-CN"/>
            </w:rPr>
            <w:t>2</w:t>
          </w:r>
          <w:r>
            <w:rPr>
              <w:rFonts w:cs="仿宋_GB2312" w:asciiTheme="minorEastAsia" w:hAnsiTheme="minorEastAsia" w:eastAsiaTheme="minorEastAsia"/>
            </w:rPr>
            <w:fldChar w:fldCharType="end"/>
          </w:r>
          <w:r>
            <w:rPr>
              <w:rFonts w:hint="eastAsia" w:cs="仿宋_GB2312" w:asciiTheme="minorEastAsia" w:hAnsiTheme="minorEastAsia" w:eastAsiaTheme="minorEastAsia"/>
              <w:lang w:val="en-US" w:eastAsia="zh-CN"/>
            </w:rPr>
            <w:t>5</w:t>
          </w:r>
        </w:p>
        <w:p w14:paraId="6513CD55">
          <w:pPr>
            <w:pStyle w:val="42"/>
            <w:tabs>
              <w:tab w:val="right" w:leader="dot" w:pos="9070"/>
            </w:tabs>
          </w:pP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_Toc27370 </w:instrText>
          </w:r>
          <w:r>
            <w:rPr>
              <w:rFonts w:cs="仿宋_GB2312" w:asciiTheme="minorEastAsia" w:hAnsiTheme="minorEastAsia" w:eastAsiaTheme="minorEastAsia"/>
            </w:rPr>
            <w:fldChar w:fldCharType="separate"/>
          </w:r>
          <w:r>
            <w:rPr>
              <w:rFonts w:hint="eastAsia"/>
            </w:rPr>
            <w:t>第</w:t>
          </w:r>
          <w:r>
            <w:rPr>
              <w:rFonts w:hint="eastAsia"/>
              <w:lang w:val="en-US" w:eastAsia="zh-CN"/>
            </w:rPr>
            <w:t>四</w:t>
          </w:r>
          <w:r>
            <w:rPr>
              <w:rFonts w:hint="eastAsia"/>
              <w:lang w:eastAsia="zh-CN"/>
            </w:rPr>
            <w:t>章</w:t>
          </w:r>
          <w:r>
            <w:rPr>
              <w:rFonts w:hint="eastAsia"/>
            </w:rPr>
            <w:t xml:space="preserve">  </w:t>
          </w:r>
          <w:r>
            <w:rPr>
              <w:rFonts w:hint="eastAsia"/>
              <w:lang w:val="en-US" w:eastAsia="zh-CN"/>
            </w:rPr>
            <w:t>磋商原则和程序</w:t>
          </w:r>
          <w:r>
            <w:tab/>
          </w:r>
          <w:r>
            <w:fldChar w:fldCharType="begin"/>
          </w:r>
          <w:r>
            <w:instrText xml:space="preserve"> PAGEREF _Toc27370 \h </w:instrText>
          </w:r>
          <w:r>
            <w:fldChar w:fldCharType="separate"/>
          </w:r>
          <w:r>
            <w:t>28</w:t>
          </w:r>
          <w:r>
            <w:fldChar w:fldCharType="end"/>
          </w:r>
          <w:r>
            <w:rPr>
              <w:rFonts w:cs="仿宋_GB2312" w:asciiTheme="minorEastAsia" w:hAnsiTheme="minorEastAsia" w:eastAsiaTheme="minorEastAsia"/>
            </w:rPr>
            <w:fldChar w:fldCharType="end"/>
          </w:r>
        </w:p>
        <w:p w14:paraId="7736F351">
          <w:pPr>
            <w:pStyle w:val="42"/>
            <w:tabs>
              <w:tab w:val="right" w:leader="dot" w:pos="9070"/>
            </w:tabs>
          </w:pP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_Toc6932 </w:instrText>
          </w:r>
          <w:r>
            <w:rPr>
              <w:rFonts w:cs="仿宋_GB2312" w:asciiTheme="minorEastAsia" w:hAnsiTheme="minorEastAsia" w:eastAsiaTheme="minorEastAsia"/>
            </w:rPr>
            <w:fldChar w:fldCharType="separate"/>
          </w:r>
          <w:r>
            <w:rPr>
              <w:rFonts w:hint="eastAsia"/>
            </w:rPr>
            <w:t>第</w:t>
          </w:r>
          <w:r>
            <w:rPr>
              <w:rFonts w:hint="eastAsia"/>
              <w:lang w:val="en-US" w:eastAsia="zh-CN"/>
            </w:rPr>
            <w:t>五</w:t>
          </w:r>
          <w:r>
            <w:rPr>
              <w:rFonts w:hint="eastAsia"/>
              <w:lang w:eastAsia="zh-CN"/>
            </w:rPr>
            <w:t>章</w:t>
          </w:r>
          <w:r>
            <w:rPr>
              <w:rFonts w:hint="eastAsia"/>
            </w:rPr>
            <w:t xml:space="preserve">  合同</w:t>
          </w:r>
          <w:r>
            <w:rPr>
              <w:rFonts w:hint="eastAsia"/>
              <w:lang w:val="en-US" w:eastAsia="zh-CN"/>
            </w:rPr>
            <w:t>主要条款</w:t>
          </w:r>
          <w:r>
            <w:tab/>
          </w:r>
          <w:r>
            <w:fldChar w:fldCharType="begin"/>
          </w:r>
          <w:r>
            <w:instrText xml:space="preserve"> PAGEREF _Toc6932 \h </w:instrText>
          </w:r>
          <w:r>
            <w:fldChar w:fldCharType="separate"/>
          </w:r>
          <w:r>
            <w:t>35</w:t>
          </w:r>
          <w:r>
            <w:fldChar w:fldCharType="end"/>
          </w:r>
          <w:r>
            <w:rPr>
              <w:rFonts w:cs="仿宋_GB2312" w:asciiTheme="minorEastAsia" w:hAnsiTheme="minorEastAsia" w:eastAsiaTheme="minorEastAsia"/>
            </w:rPr>
            <w:fldChar w:fldCharType="end"/>
          </w:r>
        </w:p>
        <w:p w14:paraId="38BA44B2">
          <w:pPr>
            <w:pStyle w:val="42"/>
            <w:tabs>
              <w:tab w:val="right" w:leader="dot" w:pos="9070"/>
            </w:tabs>
          </w:pP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_Toc31913 </w:instrText>
          </w:r>
          <w:r>
            <w:rPr>
              <w:rFonts w:cs="仿宋_GB2312" w:asciiTheme="minorEastAsia" w:hAnsiTheme="minorEastAsia" w:eastAsiaTheme="minorEastAsia"/>
            </w:rPr>
            <w:fldChar w:fldCharType="separate"/>
          </w:r>
          <w:r>
            <w:rPr>
              <w:rFonts w:hint="eastAsia"/>
            </w:rPr>
            <w:t>第</w:t>
          </w:r>
          <w:r>
            <w:rPr>
              <w:rFonts w:hint="eastAsia"/>
              <w:lang w:val="en-US" w:eastAsia="zh-CN"/>
            </w:rPr>
            <w:t>六</w:t>
          </w:r>
          <w:r>
            <w:rPr>
              <w:rFonts w:hint="eastAsia"/>
              <w:lang w:eastAsia="zh-CN"/>
            </w:rPr>
            <w:t>章</w:t>
          </w:r>
          <w:r>
            <w:rPr>
              <w:rFonts w:hint="eastAsia"/>
            </w:rPr>
            <w:t xml:space="preserve">  </w:t>
          </w:r>
          <w:r>
            <w:rPr>
              <w:rFonts w:hint="eastAsia"/>
              <w:lang w:val="en-US" w:eastAsia="zh-CN"/>
            </w:rPr>
            <w:t>响应文件</w:t>
          </w:r>
          <w:r>
            <w:rPr>
              <w:rFonts w:hint="eastAsia"/>
            </w:rPr>
            <w:t>格式</w:t>
          </w:r>
          <w:r>
            <w:tab/>
          </w:r>
          <w:r>
            <w:fldChar w:fldCharType="begin"/>
          </w:r>
          <w:r>
            <w:instrText xml:space="preserve"> PAGEREF _Toc31913 \h </w:instrText>
          </w:r>
          <w:r>
            <w:fldChar w:fldCharType="separate"/>
          </w:r>
          <w:r>
            <w:t>38</w:t>
          </w:r>
          <w:r>
            <w:fldChar w:fldCharType="end"/>
          </w:r>
          <w:r>
            <w:rPr>
              <w:rFonts w:cs="仿宋_GB2312" w:asciiTheme="minorEastAsia" w:hAnsiTheme="minorEastAsia" w:eastAsiaTheme="minorEastAsia"/>
            </w:rPr>
            <w:fldChar w:fldCharType="end"/>
          </w:r>
        </w:p>
        <w:p w14:paraId="06ED4510">
          <w:pPr>
            <w:tabs>
              <w:tab w:val="left" w:pos="2268"/>
            </w:tabs>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rPr>
            <w:fldChar w:fldCharType="end"/>
          </w:r>
        </w:p>
      </w:sdtContent>
    </w:sdt>
    <w:p w14:paraId="400DC949">
      <w:pPr>
        <w:spacing w:line="360" w:lineRule="auto"/>
        <w:ind w:firstLine="549" w:firstLineChars="229"/>
        <w:rPr>
          <w:rFonts w:cs="仿宋_GB2312" w:asciiTheme="minorEastAsia" w:hAnsiTheme="minorEastAsia" w:eastAsiaTheme="minorEastAsia"/>
          <w:sz w:val="24"/>
        </w:rPr>
      </w:pPr>
      <w:bookmarkStart w:id="0" w:name="_Toc91899869"/>
    </w:p>
    <w:p w14:paraId="0D6D94F9">
      <w:pPr>
        <w:spacing w:line="360" w:lineRule="auto"/>
        <w:ind w:left="0" w:leftChars="0" w:firstLine="0" w:firstLineChars="0"/>
        <w:rPr>
          <w:rFonts w:cs="仿宋_GB2312" w:asciiTheme="minorEastAsia" w:hAnsiTheme="minorEastAsia" w:eastAsiaTheme="minorEastAsia"/>
          <w:sz w:val="24"/>
        </w:rPr>
      </w:pPr>
    </w:p>
    <w:bookmarkEnd w:id="0"/>
    <w:p w14:paraId="330E87D8">
      <w:pPr>
        <w:bidi w:val="0"/>
        <w:rPr>
          <w:rFonts w:hint="eastAsia"/>
        </w:rPr>
        <w:sectPr>
          <w:footerReference r:id="rId9" w:type="first"/>
          <w:footerReference r:id="rId8" w:type="default"/>
          <w:pgSz w:w="11906" w:h="16838"/>
          <w:pgMar w:top="779" w:right="1418" w:bottom="468" w:left="1418" w:header="964" w:footer="992" w:gutter="0"/>
          <w:pgNumType w:start="1"/>
          <w:cols w:space="720" w:num="1"/>
          <w:docGrid w:linePitch="312" w:charSpace="0"/>
        </w:sectPr>
      </w:pPr>
      <w:bookmarkStart w:id="1" w:name="_Hlt74707423"/>
      <w:bookmarkEnd w:id="1"/>
      <w:bookmarkStart w:id="2" w:name="_Hlt74728647"/>
      <w:bookmarkEnd w:id="2"/>
      <w:bookmarkStart w:id="3" w:name="_Hlt74649545"/>
      <w:bookmarkEnd w:id="3"/>
      <w:bookmarkStart w:id="4" w:name="_Hlt74729822"/>
      <w:bookmarkEnd w:id="4"/>
      <w:bookmarkStart w:id="5" w:name="第二部分"/>
      <w:bookmarkStart w:id="6" w:name="_Toc91899870"/>
      <w:bookmarkStart w:id="7" w:name="_Toc91899871"/>
    </w:p>
    <w:p w14:paraId="762BAF3A">
      <w:pPr>
        <w:pStyle w:val="3"/>
        <w:rPr>
          <w:rFonts w:hint="eastAsia"/>
        </w:rPr>
      </w:pPr>
    </w:p>
    <w:p w14:paraId="664B7A8D">
      <w:pPr>
        <w:pStyle w:val="5"/>
        <w:bidi w:val="0"/>
      </w:pPr>
      <w:bookmarkStart w:id="8" w:name="_Toc4822"/>
      <w:r>
        <w:rPr>
          <w:rFonts w:hint="eastAsia" w:cs="仿宋_GB2312" w:asciiTheme="minorEastAsia" w:hAnsiTheme="minorEastAsia" w:eastAsiaTheme="minorEastAsia"/>
          <w:b/>
          <w:sz w:val="44"/>
          <w:szCs w:val="22"/>
          <w:lang w:val="en-US" w:eastAsia="zh-CN"/>
        </w:rPr>
        <w:t>第一章</w:t>
      </w:r>
      <w:r>
        <w:rPr>
          <w:rFonts w:hint="eastAsia" w:cs="仿宋_GB2312" w:asciiTheme="minorEastAsia" w:hAnsiTheme="minorEastAsia" w:eastAsiaTheme="minorEastAsia"/>
          <w:b/>
          <w:sz w:val="36"/>
          <w:szCs w:val="20"/>
        </w:rPr>
        <w:t xml:space="preserve">  </w:t>
      </w:r>
      <w:r>
        <w:rPr>
          <w:rFonts w:hint="eastAsia"/>
        </w:rPr>
        <w:t>竞争性磋商公告</w:t>
      </w:r>
      <w:bookmarkEnd w:id="8"/>
    </w:p>
    <w:p w14:paraId="1F669DC2">
      <w:pPr>
        <w:numPr>
          <w:ilvl w:val="0"/>
          <w:numId w:val="0"/>
        </w:numPr>
        <w:bidi w:val="0"/>
        <w:ind w:left="0" w:leftChars="0" w:firstLine="0" w:firstLineChars="0"/>
        <w:outlineLvl w:val="9"/>
        <w:rPr>
          <w:rFonts w:cs="仿宋_GB2312" w:asciiTheme="minorEastAsia" w:hAnsiTheme="minorEastAsia" w:eastAsiaTheme="minorEastAsia"/>
          <w:b/>
          <w:sz w:val="36"/>
          <w:szCs w:val="20"/>
        </w:rPr>
      </w:pPr>
    </w:p>
    <w:p w14:paraId="03968FC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240B2C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val="en-US" w:eastAsia="zh-CN"/>
        </w:rPr>
        <w:t>安吉县老石坎水库管理所和灌区2025年度水库及灌区绿化、保洁、管理站运行物业管理服务项目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highlight w:val="none"/>
          <w:u w:val="single"/>
        </w:rPr>
        <w:t xml:space="preserve"> 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 xml:space="preserve"> 02</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18</w:t>
      </w:r>
      <w:r>
        <w:rPr>
          <w:rFonts w:hint="eastAsia" w:asciiTheme="minorEastAsia" w:hAnsiTheme="minorEastAsia" w:eastAsiaTheme="minorEastAsia"/>
          <w:bCs/>
          <w:sz w:val="24"/>
          <w:highlight w:val="none"/>
          <w:u w:val="single"/>
        </w:rPr>
        <w:t xml:space="preserve">日 </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u w:val="single"/>
        </w:rPr>
        <w:t xml:space="preserve">点 </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 xml:space="preserve"> 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69644985">
      <w:pPr>
        <w:spacing w:line="360" w:lineRule="auto"/>
        <w:rPr>
          <w:rFonts w:asciiTheme="minorEastAsia" w:hAnsiTheme="minorEastAsia" w:eastAsiaTheme="minorEastAsia"/>
          <w:sz w:val="24"/>
        </w:rPr>
      </w:pPr>
    </w:p>
    <w:p w14:paraId="647D73D4">
      <w:pPr>
        <w:pStyle w:val="7"/>
        <w:numPr>
          <w:ilvl w:val="2"/>
          <w:numId w:val="0"/>
        </w:numPr>
        <w:bidi w:val="0"/>
        <w:ind w:left="900" w:leftChars="0" w:hanging="720" w:firstLineChars="0"/>
      </w:pPr>
      <w:bookmarkStart w:id="9" w:name="_Toc28359012"/>
      <w:bookmarkStart w:id="10" w:name="_Toc28359089"/>
      <w:bookmarkStart w:id="11" w:name="_Toc35393629"/>
      <w:bookmarkStart w:id="12" w:name="_Toc35393798"/>
      <w:r>
        <w:rPr>
          <w:rFonts w:hint="eastAsia"/>
        </w:rPr>
        <w:t>一、项目基本情况</w:t>
      </w:r>
      <w:bookmarkEnd w:id="9"/>
      <w:bookmarkEnd w:id="10"/>
      <w:bookmarkEnd w:id="11"/>
      <w:bookmarkEnd w:id="12"/>
    </w:p>
    <w:p w14:paraId="3BFA1B94">
      <w:pPr>
        <w:spacing w:line="360" w:lineRule="auto"/>
        <w:ind w:firstLine="482" w:firstLineChars="200"/>
        <w:rPr>
          <w:rFonts w:hint="default" w:asciiTheme="minorEastAsia" w:hAnsiTheme="minorEastAsia" w:eastAsiaTheme="minorEastAsia"/>
          <w:sz w:val="24"/>
          <w:lang w:val="en-US"/>
        </w:rPr>
      </w:pPr>
      <w:r>
        <w:rPr>
          <w:rFonts w:hint="eastAsia" w:asciiTheme="minorEastAsia" w:hAnsiTheme="minorEastAsia" w:eastAsiaTheme="minorEastAsia"/>
          <w:b/>
          <w:sz w:val="24"/>
        </w:rPr>
        <w:t>项目编号：</w:t>
      </w:r>
      <w:r>
        <w:rPr>
          <w:rFonts w:hint="eastAsia" w:ascii="宋体" w:hAnsi="宋体" w:eastAsia="宋体" w:cs="宋体"/>
          <w:color w:val="auto"/>
          <w:sz w:val="28"/>
          <w:szCs w:val="28"/>
          <w:highlight w:val="none"/>
          <w:lang w:eastAsia="zh-CN"/>
        </w:rPr>
        <w:t>HZTZ202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0</w:t>
      </w:r>
      <w:r>
        <w:rPr>
          <w:rFonts w:hint="eastAsia" w:ascii="宋体" w:hAnsi="宋体" w:cs="宋体"/>
          <w:color w:val="auto"/>
          <w:sz w:val="28"/>
          <w:szCs w:val="28"/>
          <w:highlight w:val="none"/>
          <w:lang w:val="en-US" w:eastAsia="zh-CN"/>
        </w:rPr>
        <w:t>51</w:t>
      </w:r>
    </w:p>
    <w:p w14:paraId="1A57405D">
      <w:pPr>
        <w:spacing w:line="360" w:lineRule="auto"/>
        <w:ind w:firstLine="482" w:firstLineChars="200"/>
        <w:rPr>
          <w:rFonts w:hint="eastAsia" w:asciiTheme="minorEastAsia" w:hAnsiTheme="minorEastAsia" w:eastAsiaTheme="minorEastAsia"/>
          <w:sz w:val="24"/>
          <w:u w:val="none"/>
          <w:lang w:val="en-US"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u w:val="none"/>
          <w:lang w:val="en-US" w:eastAsia="zh-CN"/>
        </w:rPr>
        <w:t>安吉县老石坎水库管理所和灌区2025年度水库及灌区绿化、保洁、管理站运行物业管理服务项目</w:t>
      </w:r>
    </w:p>
    <w:p w14:paraId="79F18BF5">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55E63584">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预算金额（元）：</w:t>
      </w:r>
      <w:r>
        <w:rPr>
          <w:rFonts w:asciiTheme="minorEastAsia" w:hAnsiTheme="minorEastAsia" w:eastAsiaTheme="minorEastAsia"/>
          <w:b/>
          <w:sz w:val="24"/>
        </w:rPr>
        <w:t xml:space="preserve"> </w:t>
      </w:r>
      <w:r>
        <w:rPr>
          <w:rFonts w:hint="eastAsia" w:asciiTheme="minorEastAsia" w:hAnsiTheme="minorEastAsia" w:eastAsiaTheme="minorEastAsia"/>
          <w:b/>
          <w:sz w:val="24"/>
          <w:lang w:val="en-US" w:eastAsia="zh-CN"/>
        </w:rPr>
        <w:t>484000.00</w:t>
      </w:r>
    </w:p>
    <w:p w14:paraId="49E9BDEE">
      <w:pPr>
        <w:spacing w:line="360" w:lineRule="auto"/>
        <w:ind w:firstLine="482" w:firstLineChars="200"/>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rPr>
        <w:t>最高限价（元）：</w:t>
      </w:r>
      <w:r>
        <w:rPr>
          <w:rFonts w:asciiTheme="minorEastAsia" w:hAnsiTheme="minorEastAsia" w:eastAsiaTheme="minorEastAsia"/>
          <w:b/>
          <w:sz w:val="24"/>
        </w:rPr>
        <w:t xml:space="preserve"> </w:t>
      </w:r>
      <w:r>
        <w:rPr>
          <w:rFonts w:hint="eastAsia" w:asciiTheme="minorEastAsia" w:hAnsiTheme="minorEastAsia" w:eastAsiaTheme="minorEastAsia"/>
          <w:b/>
          <w:sz w:val="24"/>
          <w:lang w:val="en-US" w:eastAsia="zh-CN"/>
        </w:rPr>
        <w:t>484000.00</w:t>
      </w:r>
    </w:p>
    <w:p w14:paraId="0E88C906">
      <w:pPr>
        <w:spacing w:line="360" w:lineRule="auto"/>
        <w:ind w:firstLine="482" w:firstLineChars="200"/>
        <w:rPr>
          <w:rFonts w:hint="eastAsia" w:hAnsi="宋体" w:cs="宋体"/>
          <w:bCs/>
          <w:sz w:val="24"/>
        </w:rPr>
      </w:pPr>
      <w:r>
        <w:rPr>
          <w:rFonts w:hint="eastAsia" w:asciiTheme="minorEastAsia" w:hAnsiTheme="minorEastAsia" w:eastAsiaTheme="minorEastAsia"/>
          <w:b/>
          <w:sz w:val="24"/>
        </w:rPr>
        <w:t>采购需求：</w:t>
      </w:r>
      <w:r>
        <w:rPr>
          <w:rFonts w:hint="eastAsia" w:asciiTheme="minorEastAsia" w:hAnsiTheme="minorEastAsia" w:eastAsiaTheme="minorEastAsia"/>
          <w:b w:val="0"/>
          <w:bCs/>
          <w:color w:val="auto"/>
          <w:sz w:val="24"/>
          <w:lang w:eastAsia="zh-CN"/>
        </w:rPr>
        <w:t>包括但不限于委托范围内的房屋、设施设备保洁、环境卫生管理、绿化养护服务、垃圾处理，服务</w:t>
      </w:r>
      <w:r>
        <w:rPr>
          <w:rFonts w:hint="eastAsia" w:asciiTheme="minorEastAsia" w:hAnsiTheme="minorEastAsia" w:eastAsiaTheme="minorEastAsia"/>
          <w:b w:val="0"/>
          <w:bCs/>
          <w:color w:val="auto"/>
          <w:sz w:val="24"/>
          <w:lang w:val="en-US" w:eastAsia="zh-CN"/>
        </w:rPr>
        <w:t>物</w:t>
      </w:r>
      <w:r>
        <w:rPr>
          <w:rFonts w:hint="eastAsia" w:asciiTheme="minorEastAsia" w:hAnsiTheme="minorEastAsia" w:eastAsiaTheme="minorEastAsia"/>
          <w:b w:val="0"/>
          <w:bCs/>
          <w:color w:val="auto"/>
          <w:sz w:val="24"/>
          <w:lang w:eastAsia="zh-CN"/>
        </w:rPr>
        <w:t>、灌区及管理站</w:t>
      </w:r>
      <w:r>
        <w:rPr>
          <w:rFonts w:hint="eastAsia" w:asciiTheme="minorEastAsia" w:hAnsiTheme="minorEastAsia" w:eastAsiaTheme="minorEastAsia"/>
          <w:b w:val="0"/>
          <w:bCs/>
          <w:color w:val="auto"/>
          <w:sz w:val="24"/>
          <w:lang w:val="en-US" w:eastAsia="zh-CN"/>
        </w:rPr>
        <w:t>业</w:t>
      </w:r>
      <w:r>
        <w:rPr>
          <w:rFonts w:hint="eastAsia" w:asciiTheme="minorEastAsia" w:hAnsiTheme="minorEastAsia" w:eastAsiaTheme="minorEastAsia"/>
          <w:b w:val="0"/>
          <w:bCs/>
          <w:color w:val="auto"/>
          <w:sz w:val="24"/>
          <w:lang w:eastAsia="zh-CN"/>
        </w:rPr>
        <w:t>运行</w:t>
      </w:r>
      <w:r>
        <w:rPr>
          <w:rFonts w:hint="eastAsia" w:asciiTheme="minorEastAsia" w:hAnsiTheme="minorEastAsia" w:eastAsiaTheme="minorEastAsia"/>
          <w:b w:val="0"/>
          <w:bCs/>
          <w:color w:val="auto"/>
          <w:sz w:val="24"/>
          <w:lang w:val="en-US" w:eastAsia="zh-CN"/>
        </w:rPr>
        <w:t>等</w:t>
      </w:r>
      <w:r>
        <w:rPr>
          <w:rFonts w:hint="eastAsia" w:asciiTheme="minorEastAsia" w:hAnsiTheme="minorEastAsia" w:eastAsiaTheme="minorEastAsia"/>
          <w:b w:val="0"/>
          <w:bCs/>
          <w:sz w:val="24"/>
          <w:lang w:eastAsia="zh-CN"/>
        </w:rPr>
        <w:t>，</w:t>
      </w:r>
      <w:r>
        <w:rPr>
          <w:rFonts w:hint="eastAsia" w:hAnsi="宋体" w:cs="宋体"/>
          <w:bCs/>
          <w:snapToGrid/>
          <w:color w:val="auto"/>
          <w:kern w:val="2"/>
          <w:sz w:val="24"/>
          <w:szCs w:val="24"/>
          <w:highlight w:val="none"/>
        </w:rPr>
        <w:t>详见采购文件第三</w:t>
      </w:r>
      <w:r>
        <w:rPr>
          <w:rFonts w:hint="eastAsia" w:hAnsi="宋体" w:cs="宋体"/>
          <w:bCs/>
          <w:snapToGrid/>
          <w:color w:val="auto"/>
          <w:kern w:val="2"/>
          <w:sz w:val="24"/>
          <w:szCs w:val="24"/>
          <w:highlight w:val="none"/>
          <w:lang w:eastAsia="zh-CN"/>
        </w:rPr>
        <w:t>章</w:t>
      </w:r>
      <w:r>
        <w:rPr>
          <w:rFonts w:hint="eastAsia" w:ascii="宋体" w:hAnsi="宋体" w:eastAsia="宋体" w:cs="宋体"/>
          <w:bCs/>
          <w:sz w:val="24"/>
          <w:szCs w:val="24"/>
          <w:highlight w:val="none"/>
        </w:rPr>
        <w:t>磋商项目服务范围及要求</w:t>
      </w:r>
      <w:r>
        <w:rPr>
          <w:rFonts w:hint="eastAsia" w:hAnsi="宋体" w:cs="宋体"/>
          <w:bCs/>
          <w:sz w:val="24"/>
        </w:rPr>
        <w:t>。</w:t>
      </w:r>
    </w:p>
    <w:p w14:paraId="7A726A71">
      <w:pPr>
        <w:spacing w:line="360" w:lineRule="auto"/>
        <w:ind w:firstLine="482" w:firstLineChars="200"/>
        <w:rPr>
          <w:rFonts w:hint="eastAsia" w:eastAsia="宋体" w:asciiTheme="minorEastAsia" w:hAnsiTheme="minorEastAsia"/>
          <w:sz w:val="24"/>
          <w:highlight w:val="none"/>
          <w:u w:val="none"/>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asciiTheme="minorEastAsia" w:hAnsiTheme="minorEastAsia" w:eastAsiaTheme="minorEastAsia"/>
          <w:sz w:val="24"/>
          <w:highlight w:val="none"/>
          <w:u w:val="none"/>
        </w:rPr>
        <w:t xml:space="preserve"> </w:t>
      </w:r>
      <w:r>
        <w:rPr>
          <w:rFonts w:hint="eastAsia" w:asciiTheme="minorEastAsia" w:hAnsiTheme="minorEastAsia" w:eastAsiaTheme="minorEastAsia"/>
          <w:sz w:val="24"/>
          <w:highlight w:val="none"/>
          <w:u w:val="none"/>
          <w:lang w:eastAsia="zh-CN"/>
        </w:rPr>
        <w:t>标项</w:t>
      </w:r>
      <w:r>
        <w:rPr>
          <w:rFonts w:hint="eastAsia" w:asciiTheme="minorEastAsia" w:hAnsiTheme="minorEastAsia" w:eastAsiaTheme="minorEastAsia"/>
          <w:sz w:val="24"/>
          <w:highlight w:val="none"/>
          <w:u w:val="none"/>
          <w:lang w:val="en-US" w:eastAsia="zh-CN"/>
        </w:rPr>
        <w:t>1，合同签订之日起1年内</w:t>
      </w:r>
      <w:r>
        <w:rPr>
          <w:rFonts w:hint="eastAsia" w:asciiTheme="minorEastAsia" w:hAnsiTheme="minorEastAsia" w:eastAsiaTheme="minorEastAsia"/>
          <w:color w:val="auto"/>
          <w:sz w:val="24"/>
          <w:highlight w:val="none"/>
          <w:u w:val="none"/>
          <w:lang w:val="en-US" w:eastAsia="zh-CN"/>
        </w:rPr>
        <w:t>，</w:t>
      </w:r>
      <w:r>
        <w:rPr>
          <w:rFonts w:hint="eastAsia" w:eastAsia="宋体" w:asciiTheme="minorEastAsia" w:hAnsiTheme="minorEastAsia"/>
          <w:sz w:val="24"/>
          <w:highlight w:val="none"/>
          <w:u w:val="none"/>
          <w:lang w:val="en-US" w:eastAsia="zh-CN"/>
        </w:rPr>
        <w:t>若成交供应商服务期内考核不合格的</w:t>
      </w:r>
      <w:r>
        <w:rPr>
          <w:rFonts w:hint="eastAsia" w:asciiTheme="minorEastAsia" w:hAnsiTheme="minorEastAsia"/>
          <w:sz w:val="24"/>
          <w:highlight w:val="none"/>
          <w:u w:val="none"/>
          <w:lang w:val="en-US" w:eastAsia="zh-CN"/>
        </w:rPr>
        <w:t>或较大生产安全事故的</w:t>
      </w:r>
      <w:r>
        <w:rPr>
          <w:rFonts w:hint="eastAsia" w:eastAsia="宋体" w:asciiTheme="minorEastAsia" w:hAnsiTheme="minorEastAsia"/>
          <w:sz w:val="24"/>
          <w:highlight w:val="none"/>
          <w:u w:val="none"/>
          <w:lang w:val="en-US" w:eastAsia="zh-CN"/>
        </w:rPr>
        <w:t>，采购人可单方面终止合同。</w:t>
      </w:r>
    </w:p>
    <w:p w14:paraId="577BA108">
      <w:pPr>
        <w:spacing w:line="360" w:lineRule="auto"/>
        <w:ind w:firstLine="482" w:firstLineChars="200"/>
        <w:rPr>
          <w:rFonts w:hint="eastAsia" w:asciiTheme="minorEastAsia" w:hAnsiTheme="minorEastAsia" w:eastAsiaTheme="minorEastAsia"/>
          <w:b w:val="0"/>
          <w:bCs/>
          <w:sz w:val="24"/>
          <w:lang w:eastAsia="zh-CN"/>
        </w:rPr>
      </w:pPr>
      <w:r>
        <w:rPr>
          <w:rFonts w:hint="eastAsia" w:asciiTheme="minorEastAsia" w:hAnsiTheme="minorEastAsia" w:eastAsiaTheme="minorEastAsia"/>
          <w:b/>
          <w:sz w:val="24"/>
        </w:rPr>
        <w:t>本项目</w:t>
      </w:r>
      <w:r>
        <w:rPr>
          <w:rFonts w:hint="eastAsia" w:asciiTheme="minorEastAsia" w:hAnsiTheme="minorEastAsia" w:eastAsiaTheme="minorEastAsia"/>
          <w:b/>
          <w:sz w:val="24"/>
          <w:lang w:val="en-US" w:eastAsia="zh-CN"/>
        </w:rPr>
        <w:t>是否</w:t>
      </w:r>
      <w:r>
        <w:rPr>
          <w:rFonts w:hint="eastAsia" w:asciiTheme="minorEastAsia" w:hAnsiTheme="minorEastAsia" w:eastAsiaTheme="minorEastAsia"/>
          <w:b/>
          <w:sz w:val="24"/>
        </w:rPr>
        <w:t>接受联合体投标：</w:t>
      </w:r>
      <w:r>
        <w:rPr>
          <w:rFonts w:hint="eastAsia" w:asciiTheme="minorEastAsia" w:hAnsiTheme="minorEastAsia" w:eastAsiaTheme="minorEastAsia"/>
          <w:b w:val="0"/>
          <w:bCs/>
          <w:sz w:val="24"/>
          <w:lang w:eastAsia="zh-CN"/>
        </w:rPr>
        <w:t>不接受联合体投标。</w:t>
      </w:r>
    </w:p>
    <w:p w14:paraId="67F4B678">
      <w:pPr>
        <w:pStyle w:val="7"/>
        <w:numPr>
          <w:ilvl w:val="2"/>
          <w:numId w:val="0"/>
        </w:numPr>
        <w:bidi w:val="0"/>
        <w:ind w:left="0" w:leftChars="0" w:firstLine="0" w:firstLineChars="0"/>
      </w:pPr>
      <w:bookmarkStart w:id="13" w:name="_Toc28359090"/>
      <w:bookmarkStart w:id="14" w:name="_Toc35393630"/>
      <w:bookmarkStart w:id="15" w:name="_Toc28359013"/>
      <w:bookmarkStart w:id="16" w:name="_Toc35393799"/>
      <w:r>
        <w:rPr>
          <w:rFonts w:hint="eastAsia"/>
        </w:rPr>
        <w:t>二、申请人的资格要求：</w:t>
      </w:r>
      <w:bookmarkEnd w:id="13"/>
      <w:bookmarkEnd w:id="14"/>
      <w:bookmarkEnd w:id="15"/>
      <w:bookmarkEnd w:id="16"/>
    </w:p>
    <w:p w14:paraId="16030CC6">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w:t>
      </w:r>
      <w:r>
        <w:rPr>
          <w:rFonts w:hint="eastAsia" w:cs="宋体" w:asciiTheme="minorEastAsia" w:hAnsiTheme="minorEastAsia" w:eastAsiaTheme="minorEastAsia"/>
          <w:snapToGrid w:val="0"/>
          <w:kern w:val="28"/>
          <w:sz w:val="24"/>
          <w:szCs w:val="20"/>
          <w:lang w:eastAsia="zh-CN"/>
        </w:rPr>
        <w:t>、</w:t>
      </w:r>
      <w:r>
        <w:rPr>
          <w:rFonts w:hint="eastAsia" w:cs="宋体" w:asciiTheme="minorEastAsia" w:hAnsiTheme="minorEastAsia" w:eastAsiaTheme="minorEastAsia"/>
          <w:snapToGrid w:val="0"/>
          <w:kern w:val="28"/>
          <w:sz w:val="24"/>
          <w:szCs w:val="20"/>
        </w:rPr>
        <w:t>满足《中华人民共和国政府采购法》第二十二条规定；未被“信用中国”（www.creditchina.gov.cn</w:t>
      </w:r>
      <w:r>
        <w:rPr>
          <w:rFonts w:hint="eastAsia" w:cs="宋体" w:asciiTheme="minorEastAsia" w:hAnsiTheme="minorEastAsia" w:eastAsiaTheme="minorEastAsia"/>
          <w:snapToGrid w:val="0"/>
          <w:kern w:val="28"/>
          <w:sz w:val="24"/>
          <w:szCs w:val="20"/>
          <w:lang w:eastAsia="zh-CN"/>
        </w:rPr>
        <w:t>）</w:t>
      </w:r>
      <w:r>
        <w:rPr>
          <w:rFonts w:hint="eastAsia" w:cs="宋体" w:asciiTheme="minorEastAsia" w:hAnsiTheme="minorEastAsia" w:eastAsiaTheme="minorEastAsia"/>
          <w:snapToGrid w:val="0"/>
          <w:kern w:val="28"/>
          <w:sz w:val="24"/>
          <w:szCs w:val="20"/>
          <w:lang w:val="en-US" w:eastAsia="zh-CN"/>
        </w:rPr>
        <w:t>和</w:t>
      </w:r>
      <w:r>
        <w:rPr>
          <w:rFonts w:hint="eastAsia" w:cs="宋体" w:asciiTheme="minorEastAsia" w:hAnsiTheme="minorEastAsia" w:eastAsiaTheme="minorEastAsia"/>
          <w:snapToGrid w:val="0"/>
          <w:kern w:val="28"/>
          <w:sz w:val="24"/>
          <w:szCs w:val="20"/>
        </w:rPr>
        <w:t>中国政府采购网（www.ccgp.gov.cn）列入失信被执行人、重大税收违法案件当事人名单、政府采购严重违法失信行为记录名单；</w:t>
      </w:r>
    </w:p>
    <w:p w14:paraId="3A6CBF55">
      <w:pPr>
        <w:spacing w:line="360" w:lineRule="auto"/>
        <w:ind w:firstLine="480" w:firstLineChars="200"/>
        <w:rPr>
          <w:rFonts w:hint="eastAsia" w:ascii="宋体" w:hAnsi="宋体" w:cs="宋体"/>
          <w:snapToGrid w:val="0"/>
          <w:color w:val="auto"/>
          <w:kern w:val="28"/>
          <w:sz w:val="24"/>
          <w:szCs w:val="20"/>
          <w:highlight w:val="none"/>
        </w:rPr>
      </w:pPr>
      <w:r>
        <w:rPr>
          <w:rFonts w:hint="eastAsia" w:cs="宋体" w:asciiTheme="minorEastAsia" w:hAnsiTheme="minorEastAsia" w:eastAsiaTheme="minorEastAsia"/>
          <w:snapToGrid w:val="0"/>
          <w:kern w:val="28"/>
          <w:sz w:val="24"/>
          <w:szCs w:val="20"/>
          <w:lang w:val="en-US" w:eastAsia="zh-CN"/>
        </w:rPr>
        <w:t>2</w:t>
      </w:r>
      <w:r>
        <w:rPr>
          <w:rFonts w:hint="eastAsia" w:cs="宋体" w:asciiTheme="minorEastAsia" w:hAnsiTheme="minorEastAsia" w:eastAsiaTheme="minorEastAsia"/>
          <w:snapToGrid w:val="0"/>
          <w:kern w:val="28"/>
          <w:sz w:val="24"/>
          <w:szCs w:val="20"/>
          <w:lang w:eastAsia="zh-CN"/>
        </w:rPr>
        <w:t>、</w:t>
      </w:r>
      <w:r>
        <w:rPr>
          <w:rFonts w:hint="eastAsia" w:ascii="宋体" w:hAnsi="宋体" w:cs="宋体"/>
          <w:snapToGrid w:val="0"/>
          <w:color w:val="auto"/>
          <w:kern w:val="28"/>
          <w:sz w:val="24"/>
          <w:szCs w:val="20"/>
          <w:highlight w:val="none"/>
        </w:rPr>
        <w:t>落实政府采购政策需满足的资格要求：</w:t>
      </w:r>
    </w:p>
    <w:p w14:paraId="1634A8E7">
      <w:pPr>
        <w:spacing w:line="360" w:lineRule="auto"/>
        <w:ind w:firstLine="960" w:firstLineChars="400"/>
        <w:rPr>
          <w:rFonts w:hint="eastAsia" w:ascii="宋体" w:hAnsi="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lang w:eastAsia="zh-CN"/>
        </w:rPr>
        <w:t>标项1：本项目专门面向中小企业采购，提供服务的供应商非中小企业的，资格审查不通过；符合上述条件的中小微型企业应按照招标文件附件的格式要求在资格文件中提供《中小企业声明函》；</w:t>
      </w:r>
    </w:p>
    <w:p w14:paraId="5454492B">
      <w:pPr>
        <w:spacing w:line="360" w:lineRule="auto"/>
        <w:rPr>
          <w:rFonts w:hint="default" w:cs="宋体" w:asciiTheme="minorEastAsia" w:hAnsiTheme="minorEastAsia" w:eastAsiaTheme="minorEastAsia"/>
          <w:snapToGrid w:val="0"/>
          <w:kern w:val="28"/>
          <w:sz w:val="24"/>
          <w:szCs w:val="20"/>
          <w:lang w:val="en-US" w:eastAsia="zh-CN"/>
        </w:rPr>
      </w:pPr>
      <w:r>
        <w:rPr>
          <w:rFonts w:hint="eastAsia" w:cs="宋体" w:asciiTheme="minorEastAsia" w:hAnsiTheme="minorEastAsia" w:eastAsiaTheme="minorEastAsia"/>
          <w:snapToGrid w:val="0"/>
          <w:kern w:val="28"/>
          <w:sz w:val="24"/>
          <w:szCs w:val="20"/>
          <w:lang w:val="en-US" w:eastAsia="zh-CN"/>
        </w:rPr>
        <w:t>3</w:t>
      </w:r>
      <w:r>
        <w:rPr>
          <w:rFonts w:hint="eastAsia" w:cs="宋体" w:asciiTheme="minorEastAsia" w:hAnsiTheme="minorEastAsia" w:eastAsiaTheme="minorEastAsia"/>
          <w:snapToGrid w:val="0"/>
          <w:kern w:val="28"/>
          <w:sz w:val="24"/>
          <w:szCs w:val="20"/>
          <w:lang w:eastAsia="zh-CN"/>
        </w:rPr>
        <w:t>、</w:t>
      </w:r>
      <w:r>
        <w:rPr>
          <w:rFonts w:hint="eastAsia" w:cs="宋体" w:asciiTheme="minorEastAsia" w:hAnsiTheme="minorEastAsia" w:eastAsiaTheme="minorEastAsia"/>
          <w:snapToGrid w:val="0"/>
          <w:kern w:val="28"/>
          <w:sz w:val="24"/>
          <w:szCs w:val="20"/>
        </w:rPr>
        <w:t>本项目不接受联合体</w:t>
      </w:r>
      <w:r>
        <w:rPr>
          <w:rFonts w:hint="eastAsia" w:cs="宋体" w:asciiTheme="minorEastAsia" w:hAnsiTheme="minorEastAsia" w:eastAsiaTheme="minorEastAsia"/>
          <w:snapToGrid w:val="0"/>
          <w:kern w:val="28"/>
          <w:sz w:val="24"/>
          <w:szCs w:val="20"/>
          <w:lang w:eastAsia="zh-CN"/>
        </w:rPr>
        <w:t>投标</w:t>
      </w:r>
      <w:r>
        <w:rPr>
          <w:rFonts w:hint="eastAsia" w:cs="宋体" w:asciiTheme="minorEastAsia" w:hAnsiTheme="minorEastAsia" w:eastAsiaTheme="minorEastAsia"/>
          <w:snapToGrid w:val="0"/>
          <w:kern w:val="28"/>
          <w:sz w:val="24"/>
          <w:szCs w:val="20"/>
        </w:rPr>
        <w:t>；</w:t>
      </w:r>
    </w:p>
    <w:p w14:paraId="762BF81F">
      <w:pPr>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本项目的特定资格要求：</w:t>
      </w:r>
    </w:p>
    <w:p w14:paraId="78AA26C1">
      <w:pPr>
        <w:spacing w:line="360" w:lineRule="auto"/>
        <w:ind w:firstLine="480" w:firstLineChars="200"/>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4E7E0A97">
      <w:pPr>
        <w:snapToGrid w:val="0"/>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单位负责人为同一人或者存在直接控股、管理关系的不同供应商，不得参加</w:t>
      </w:r>
      <w:r>
        <w:rPr>
          <w:rFonts w:hint="eastAsia" w:cs="宋体" w:asciiTheme="minorEastAsia" w:hAnsiTheme="minorEastAsia" w:eastAsiaTheme="minorEastAsia"/>
          <w:sz w:val="24"/>
          <w:lang w:eastAsia="zh-CN"/>
        </w:rPr>
        <w:t>本次</w:t>
      </w:r>
      <w:r>
        <w:rPr>
          <w:rFonts w:hint="eastAsia" w:cs="宋体" w:asciiTheme="minorEastAsia" w:hAnsiTheme="minorEastAsia" w:eastAsiaTheme="minorEastAsia"/>
          <w:sz w:val="24"/>
        </w:rPr>
        <w:t>采购活动；</w:t>
      </w:r>
    </w:p>
    <w:p w14:paraId="43904A47">
      <w:pPr>
        <w:pStyle w:val="7"/>
        <w:bidi w:val="0"/>
      </w:pPr>
      <w:bookmarkStart w:id="17" w:name="_Toc28359014"/>
      <w:bookmarkStart w:id="18" w:name="_Toc28359091"/>
      <w:bookmarkStart w:id="19" w:name="_Toc35393631"/>
      <w:bookmarkStart w:id="20" w:name="_Toc35393800"/>
      <w:r>
        <w:rPr>
          <w:rFonts w:hint="eastAsia"/>
        </w:rPr>
        <w:t>三、获取（下载）采购文件</w:t>
      </w:r>
      <w:bookmarkEnd w:id="17"/>
      <w:bookmarkEnd w:id="18"/>
      <w:bookmarkEnd w:id="19"/>
      <w:bookmarkEnd w:id="20"/>
    </w:p>
    <w:p w14:paraId="6A8BDC13">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cs="宋体" w:asciiTheme="minorEastAsia" w:hAnsiTheme="minorEastAsia" w:eastAsiaTheme="minorEastAsia"/>
          <w:b/>
          <w:sz w:val="24"/>
          <w:highlight w:val="none"/>
          <w:lang w:val="en-US" w:eastAsia="zh-CN"/>
        </w:rPr>
        <w:t>/</w:t>
      </w:r>
      <w:r>
        <w:rPr>
          <w:rFonts w:hint="eastAsia" w:cs="宋体" w:asciiTheme="minorEastAsia" w:hAnsiTheme="minorEastAsia" w:eastAsiaTheme="minorEastAsia"/>
          <w:b w:val="0"/>
          <w:bCs/>
          <w:sz w:val="24"/>
          <w:highlight w:val="none"/>
          <w:lang w:val="en-US" w:eastAsia="zh-CN"/>
        </w:rPr>
        <w:t>公告之日起</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 xml:space="preserve"> 年 </w:t>
      </w:r>
      <w:r>
        <w:rPr>
          <w:rFonts w:hint="eastAsia" w:cs="宋体" w:asciiTheme="minorEastAsia" w:hAnsiTheme="minorEastAsia" w:eastAsiaTheme="minorEastAsia"/>
          <w:sz w:val="24"/>
          <w:highlight w:val="none"/>
          <w:lang w:val="en-US" w:eastAsia="zh-CN"/>
        </w:rPr>
        <w:t>02</w:t>
      </w:r>
      <w:r>
        <w:rPr>
          <w:rFonts w:hint="eastAsia" w:cs="宋体" w:asciiTheme="minorEastAsia" w:hAnsiTheme="minorEastAsia" w:eastAsiaTheme="minorEastAsia"/>
          <w:sz w:val="24"/>
          <w:highlight w:val="none"/>
        </w:rPr>
        <w:t xml:space="preserve">月 </w:t>
      </w:r>
      <w:r>
        <w:rPr>
          <w:rFonts w:hint="eastAsia" w:cs="宋体" w:asciiTheme="minorEastAsia" w:hAnsiTheme="minorEastAsia" w:eastAsiaTheme="minorEastAsia"/>
          <w:sz w:val="24"/>
          <w:highlight w:val="none"/>
          <w:lang w:val="en-US" w:eastAsia="zh-CN"/>
        </w:rPr>
        <w:t>18</w:t>
      </w:r>
      <w:r>
        <w:rPr>
          <w:rFonts w:hint="eastAsia" w:cs="宋体" w:asciiTheme="minorEastAsia" w:hAnsiTheme="minorEastAsia" w:eastAsiaTheme="minorEastAsia"/>
          <w:sz w:val="24"/>
          <w:highlight w:val="none"/>
        </w:rPr>
        <w:t>日，</w:t>
      </w:r>
      <w:r>
        <w:rPr>
          <w:rFonts w:hint="eastAsia" w:ascii="宋体" w:hAnsi="宋体" w:cs="宋体"/>
          <w:color w:val="auto"/>
          <w:sz w:val="24"/>
          <w:highlight w:val="none"/>
        </w:rPr>
        <w:t>每天上午00:00至12:00 ，下午12:00至23:59（北京时间，线上获取法定节假日均可，线下获取文件法定节假日除外）</w:t>
      </w:r>
      <w:r>
        <w:rPr>
          <w:rFonts w:hint="eastAsia" w:cs="宋体" w:asciiTheme="minorEastAsia" w:hAnsiTheme="minorEastAsia" w:eastAsiaTheme="minorEastAsia"/>
          <w:sz w:val="24"/>
          <w:highlight w:val="none"/>
        </w:rPr>
        <w:t>；</w:t>
      </w:r>
    </w:p>
    <w:p w14:paraId="5B607CA4">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r>
        <w:rPr>
          <w:rFonts w:hint="eastAsia" w:cs="仿宋_GB2312" w:asciiTheme="minorEastAsia" w:hAnsiTheme="minorEastAsia" w:eastAsiaTheme="minorEastAsia"/>
          <w:b/>
          <w:sz w:val="24"/>
          <w:highlight w:val="none"/>
          <w:lang w:eastAsia="zh-CN"/>
        </w:rPr>
        <w:t>，</w:t>
      </w:r>
      <w:r>
        <w:rPr>
          <w:rFonts w:hint="eastAsia" w:cs="仿宋_GB2312" w:asciiTheme="minorEastAsia" w:hAnsiTheme="minorEastAsia" w:eastAsiaTheme="minorEastAsia"/>
          <w:b w:val="0"/>
          <w:bCs/>
          <w:sz w:val="24"/>
          <w:highlight w:val="none"/>
          <w:lang w:val="en-US" w:eastAsia="zh-CN"/>
        </w:rPr>
        <w:t>全流程电子交易，本项目</w:t>
      </w:r>
      <w:r>
        <w:rPr>
          <w:rFonts w:hint="eastAsia" w:cs="宋体" w:asciiTheme="minorEastAsia" w:hAnsiTheme="minorEastAsia" w:eastAsiaTheme="minorEastAsia"/>
          <w:sz w:val="24"/>
          <w:highlight w:val="none"/>
          <w:lang w:val="en-US" w:eastAsia="zh-CN"/>
        </w:rPr>
        <w:t>不接受现场报名。</w:t>
      </w:r>
    </w:p>
    <w:p w14:paraId="222D111B">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14:paraId="3A43A972">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14:paraId="5B62B4AB">
      <w:pPr>
        <w:pStyle w:val="7"/>
        <w:bidi w:val="0"/>
        <w:rPr>
          <w:highlight w:val="none"/>
        </w:rPr>
      </w:pPr>
      <w:bookmarkStart w:id="21" w:name="_Toc35393801"/>
      <w:bookmarkStart w:id="22" w:name="_Toc28359092"/>
      <w:bookmarkStart w:id="23" w:name="_Toc35393632"/>
      <w:bookmarkStart w:id="24" w:name="_Toc28359015"/>
      <w:r>
        <w:rPr>
          <w:rFonts w:hint="eastAsia"/>
          <w:highlight w:val="none"/>
        </w:rPr>
        <w:t>四、响应文件提交</w:t>
      </w:r>
      <w:bookmarkEnd w:id="21"/>
      <w:bookmarkEnd w:id="22"/>
      <w:bookmarkEnd w:id="23"/>
      <w:bookmarkEnd w:id="24"/>
      <w:r>
        <w:rPr>
          <w:rFonts w:hint="eastAsia"/>
          <w:highlight w:val="none"/>
        </w:rPr>
        <w:t>（上传）</w:t>
      </w:r>
    </w:p>
    <w:p w14:paraId="05A5A045">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bCs/>
          <w:sz w:val="24"/>
          <w:highlight w:val="none"/>
          <w:u w:val="single"/>
        </w:rPr>
        <w:t xml:space="preserve">年 </w:t>
      </w:r>
      <w:r>
        <w:rPr>
          <w:rFonts w:hint="eastAsia" w:asciiTheme="minorEastAsia" w:hAnsiTheme="minorEastAsia" w:eastAsiaTheme="minorEastAsia"/>
          <w:bCs/>
          <w:sz w:val="24"/>
          <w:highlight w:val="none"/>
          <w:u w:val="single"/>
          <w:lang w:val="en-US" w:eastAsia="zh-CN"/>
        </w:rPr>
        <w:t>02</w:t>
      </w:r>
      <w:r>
        <w:rPr>
          <w:rFonts w:hint="eastAsia" w:asciiTheme="minorEastAsia" w:hAnsiTheme="minorEastAsia" w:eastAsiaTheme="minorEastAsia"/>
          <w:bCs/>
          <w:sz w:val="24"/>
          <w:highlight w:val="none"/>
          <w:u w:val="single"/>
        </w:rPr>
        <w:t xml:space="preserve"> 月</w:t>
      </w:r>
      <w:r>
        <w:rPr>
          <w:rFonts w:hint="eastAsia" w:asciiTheme="minorEastAsia" w:hAnsiTheme="minorEastAsia" w:eastAsiaTheme="minorEastAsia"/>
          <w:bCs/>
          <w:sz w:val="24"/>
          <w:highlight w:val="none"/>
          <w:u w:val="single"/>
          <w:lang w:val="en-US" w:eastAsia="zh-CN"/>
        </w:rPr>
        <w:t>18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 xml:space="preserve"> 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 xml:space="preserve"> 分00秒</w:t>
      </w:r>
      <w:r>
        <w:rPr>
          <w:rFonts w:hint="eastAsia" w:asciiTheme="minorEastAsia" w:hAnsiTheme="minorEastAsia" w:eastAsiaTheme="minorEastAsia"/>
          <w:bCs/>
          <w:sz w:val="24"/>
          <w:highlight w:val="none"/>
        </w:rPr>
        <w:t>（北京时间）</w:t>
      </w:r>
    </w:p>
    <w:p w14:paraId="24A5BD24">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14:paraId="6FEF0A70">
      <w:pPr>
        <w:pStyle w:val="7"/>
        <w:bidi w:val="0"/>
        <w:rPr>
          <w:highlight w:val="none"/>
        </w:rPr>
      </w:pPr>
      <w:bookmarkStart w:id="25" w:name="_Toc28359093"/>
      <w:bookmarkStart w:id="26" w:name="_Toc35393802"/>
      <w:bookmarkStart w:id="27" w:name="_Toc28359016"/>
      <w:bookmarkStart w:id="28" w:name="_Toc35393633"/>
      <w:r>
        <w:rPr>
          <w:rFonts w:hint="eastAsia"/>
          <w:highlight w:val="none"/>
        </w:rPr>
        <w:t>五、响应文件开启</w:t>
      </w:r>
      <w:bookmarkEnd w:id="25"/>
      <w:bookmarkEnd w:id="26"/>
      <w:bookmarkEnd w:id="27"/>
      <w:bookmarkEnd w:id="28"/>
    </w:p>
    <w:p w14:paraId="295C3D30">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bCs/>
          <w:sz w:val="24"/>
          <w:highlight w:val="none"/>
          <w:u w:val="single"/>
        </w:rPr>
        <w:t xml:space="preserve">年 </w:t>
      </w:r>
      <w:r>
        <w:rPr>
          <w:rFonts w:hint="eastAsia" w:asciiTheme="minorEastAsia" w:hAnsiTheme="minorEastAsia" w:eastAsiaTheme="minorEastAsia"/>
          <w:bCs/>
          <w:sz w:val="24"/>
          <w:highlight w:val="none"/>
          <w:u w:val="single"/>
          <w:lang w:val="en-US" w:eastAsia="zh-CN"/>
        </w:rPr>
        <w:t>02</w:t>
      </w:r>
      <w:r>
        <w:rPr>
          <w:rFonts w:hint="eastAsia" w:asciiTheme="minorEastAsia" w:hAnsiTheme="minorEastAsia" w:eastAsiaTheme="minorEastAsia"/>
          <w:bCs/>
          <w:sz w:val="24"/>
          <w:highlight w:val="none"/>
          <w:u w:val="single"/>
        </w:rPr>
        <w:t xml:space="preserve"> 月 </w:t>
      </w:r>
      <w:r>
        <w:rPr>
          <w:rFonts w:hint="eastAsia" w:asciiTheme="minorEastAsia" w:hAnsiTheme="minorEastAsia" w:eastAsiaTheme="minorEastAsia"/>
          <w:bCs/>
          <w:sz w:val="24"/>
          <w:highlight w:val="none"/>
          <w:u w:val="single"/>
          <w:lang w:val="en-US" w:eastAsia="zh-CN"/>
        </w:rPr>
        <w:t>18</w:t>
      </w:r>
      <w:r>
        <w:rPr>
          <w:rFonts w:hint="eastAsia" w:asciiTheme="minorEastAsia" w:hAnsiTheme="minorEastAsia" w:eastAsiaTheme="minorEastAsia"/>
          <w:bCs/>
          <w:sz w:val="24"/>
          <w:highlight w:val="none"/>
          <w:u w:val="single"/>
        </w:rPr>
        <w:t xml:space="preserve">日 </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 xml:space="preserve"> 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 xml:space="preserve"> 分00秒</w:t>
      </w:r>
      <w:r>
        <w:rPr>
          <w:rFonts w:hint="eastAsia" w:asciiTheme="minorEastAsia" w:hAnsiTheme="minorEastAsia" w:eastAsiaTheme="minorEastAsia"/>
          <w:bCs/>
          <w:sz w:val="24"/>
          <w:highlight w:val="none"/>
        </w:rPr>
        <w:t>（北京时间）</w:t>
      </w:r>
    </w:p>
    <w:p w14:paraId="00B5D22D">
      <w:pPr>
        <w:spacing w:line="360" w:lineRule="auto"/>
        <w:ind w:firstLine="480" w:firstLineChars="200"/>
        <w:rPr>
          <w:rFonts w:asciiTheme="minorEastAsia" w:hAnsiTheme="minorEastAsia" w:eastAsiaTheme="minorEastAsia"/>
          <w:bCs/>
          <w:sz w:val="24"/>
          <w:u w:val="single"/>
        </w:rPr>
      </w:pPr>
      <w:r>
        <w:rPr>
          <w:rFonts w:hint="eastAsia" w:ascii="宋体" w:hAnsi="宋体" w:cs="宋体"/>
          <w:szCs w:val="21"/>
          <w:highlight w:val="none"/>
        </w:rPr>
        <w:t xml:space="preserve"> 投标地点（网址）</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政采云平台（https://www.zcygov.cn/）</w:t>
      </w:r>
      <w:r>
        <w:rPr>
          <w:rFonts w:hint="eastAsia" w:cs="宋体" w:asciiTheme="minorEastAsia" w:hAnsiTheme="minorEastAsia" w:eastAsiaTheme="minorEastAsia"/>
          <w:sz w:val="24"/>
          <w:highlight w:val="none"/>
          <w:lang w:eastAsia="zh-CN"/>
        </w:rPr>
        <w:t>，</w:t>
      </w:r>
      <w:r>
        <w:rPr>
          <w:rFonts w:hint="eastAsia" w:ascii="宋体" w:hAnsi="宋体" w:cs="宋体"/>
          <w:szCs w:val="21"/>
          <w:highlight w:val="none"/>
        </w:rPr>
        <w:t>实行在线投标及开标。</w:t>
      </w:r>
      <w:r>
        <w:rPr>
          <w:rFonts w:hint="eastAsia" w:cs="宋体" w:asciiTheme="minorEastAsia" w:hAnsiTheme="minorEastAsia" w:eastAsiaTheme="minorEastAsia"/>
          <w:sz w:val="24"/>
        </w:rPr>
        <w:t>。</w:t>
      </w:r>
    </w:p>
    <w:p w14:paraId="16A5655A">
      <w:pPr>
        <w:pStyle w:val="7"/>
        <w:bidi w:val="0"/>
        <w:rPr>
          <w:rFonts w:hint="eastAsia" w:cs="宋体" w:asciiTheme="minorEastAsia" w:hAnsiTheme="minorEastAsia" w:eastAsiaTheme="minorEastAsia"/>
          <w:kern w:val="0"/>
          <w:sz w:val="24"/>
        </w:rPr>
      </w:pPr>
      <w:bookmarkStart w:id="29" w:name="_Toc35393804"/>
      <w:bookmarkStart w:id="30" w:name="_Toc35393635"/>
      <w:r>
        <w:rPr>
          <w:rFonts w:hint="eastAsia"/>
          <w:lang w:val="en-US" w:eastAsia="zh-CN"/>
        </w:rPr>
        <w:t>六、公告期限</w:t>
      </w:r>
    </w:p>
    <w:p w14:paraId="1DFB3FF5">
      <w:pPr>
        <w:spacing w:line="360" w:lineRule="auto"/>
        <w:ind w:firstLine="480" w:firstLineChars="200"/>
        <w:rPr>
          <w:rFonts w:hint="default"/>
          <w:lang w:val="en-US" w:eastAsia="zh-CN"/>
        </w:rPr>
      </w:pPr>
      <w:r>
        <w:rPr>
          <w:rFonts w:hint="eastAsia" w:cs="宋体" w:asciiTheme="minorEastAsia" w:hAnsiTheme="minorEastAsia" w:eastAsiaTheme="minorEastAsia"/>
          <w:kern w:val="0"/>
          <w:sz w:val="24"/>
        </w:rPr>
        <w:t>自本公告发布之日起</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个工作日。</w:t>
      </w:r>
    </w:p>
    <w:p w14:paraId="24BD6F8C">
      <w:pPr>
        <w:pStyle w:val="7"/>
        <w:bidi w:val="0"/>
      </w:pPr>
      <w:r>
        <w:rPr>
          <w:rFonts w:hint="eastAsia"/>
          <w:lang w:val="en-US" w:eastAsia="zh-CN"/>
        </w:rPr>
        <w:t>七</w:t>
      </w:r>
      <w:r>
        <w:rPr>
          <w:rFonts w:hint="eastAsia"/>
        </w:rPr>
        <w:t>、其他补充事宜</w:t>
      </w:r>
      <w:bookmarkEnd w:id="29"/>
      <w:bookmarkEnd w:id="30"/>
    </w:p>
    <w:p w14:paraId="54E8888E">
      <w:pPr>
        <w:numPr>
          <w:ilvl w:val="0"/>
          <w:numId w:val="0"/>
        </w:numPr>
        <w:ind w:firstLine="240" w:firstLineChars="100"/>
        <w:rPr>
          <w:rFonts w:hint="eastAsia"/>
          <w:lang w:val="en-US" w:eastAsia="zh-CN"/>
        </w:rPr>
      </w:pPr>
      <w:r>
        <w:rPr>
          <w:rFonts w:hint="eastAsia" w:cs="宋体" w:asciiTheme="minorEastAsia" w:hAnsiTheme="minorEastAsia" w:eastAsiaTheme="minorEastAsia"/>
          <w:sz w:val="24"/>
        </w:rPr>
        <w:t>1</w:t>
      </w:r>
      <w:r>
        <w:rPr>
          <w:rFonts w:hint="eastAsia" w:ascii="宋体" w:hAnsi="宋体" w:cs="宋体" w:eastAsiaTheme="minorEastAsia"/>
          <w:sz w:val="24"/>
          <w:lang w:eastAsia="zh-CN"/>
        </w:rPr>
        <w:t>、</w:t>
      </w:r>
      <w:r>
        <w:rPr>
          <w:rFonts w:hint="eastAsia"/>
          <w:lang w:val="en-US" w:eastAsia="zh-CN"/>
        </w:rPr>
        <w:t>磋商公告附件内的磋商文件（或采购需求）仅供阅览使用，供应商只有在“政府采购云平台”完成投标报名并下载了磋商文件后才视作依法获取磋商文件。未按规定在“政府采购云平台”完成投标报名并获取磋商文件的供应商，对磋商文件提起的质疑、投诉将不予受理。</w:t>
      </w:r>
    </w:p>
    <w:p w14:paraId="0873EAF5">
      <w:pPr>
        <w:spacing w:line="360" w:lineRule="auto"/>
        <w:ind w:left="0" w:leftChars="0" w:firstLine="240" w:firstLineChars="1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lang w:eastAsia="zh-CN"/>
        </w:rPr>
        <w:t>、</w:t>
      </w:r>
      <w:r>
        <w:rPr>
          <w:rFonts w:cs="宋体" w:asciiTheme="minorEastAsia" w:hAnsiTheme="minorEastAsia" w:eastAsiaTheme="minorEastAsia"/>
          <w:sz w:val="24"/>
        </w:rPr>
        <w:t>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项目采购</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询问质疑投诉</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询问列表</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鼓励供应商在线提起质疑，路径为：政采云</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项目采购</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询问质疑投诉</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质疑列表。质疑供应商对在线质疑答复不满意的，可在线提起投诉，路径为：浙江政府服务网</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政府采购投诉处理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在线办理。</w:t>
      </w:r>
    </w:p>
    <w:p w14:paraId="6A94A114">
      <w:pPr>
        <w:spacing w:line="360" w:lineRule="auto"/>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书面质疑受理地点： 浙江省安吉县昌硕街道</w:t>
      </w:r>
      <w:r>
        <w:rPr>
          <w:rFonts w:hint="eastAsia" w:asciiTheme="minorEastAsia" w:hAnsiTheme="minorEastAsia" w:eastAsiaTheme="minorEastAsia"/>
          <w:sz w:val="24"/>
          <w:lang w:eastAsia="zh-CN"/>
        </w:rPr>
        <w:t>胜利东路</w:t>
      </w:r>
      <w:r>
        <w:rPr>
          <w:rFonts w:hint="eastAsia" w:asciiTheme="minorEastAsia" w:hAnsiTheme="minorEastAsia" w:eastAsiaTheme="minorEastAsia"/>
          <w:sz w:val="24"/>
          <w:lang w:val="en-US" w:eastAsia="zh-CN"/>
        </w:rPr>
        <w:t>199号四楼</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联系人陈先生，</w:t>
      </w:r>
      <w:r>
        <w:rPr>
          <w:rFonts w:hint="eastAsia" w:asciiTheme="minorEastAsia" w:hAnsiTheme="minorEastAsia" w:eastAsiaTheme="minorEastAsia"/>
          <w:sz w:val="24"/>
        </w:rPr>
        <w:t>同时将质疑函扫描件以电子邮件形式发送至电子邮箱</w:t>
      </w:r>
      <w:r>
        <w:rPr>
          <w:rFonts w:hint="eastAsia" w:asciiTheme="minorEastAsia" w:hAnsiTheme="minorEastAsia" w:eastAsiaTheme="minorEastAsia"/>
          <w:sz w:val="24"/>
          <w:lang w:val="en-US" w:eastAsia="zh-CN"/>
        </w:rPr>
        <w:t>723487148</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QQ</w:t>
      </w:r>
      <w:r>
        <w:rPr>
          <w:rFonts w:hint="eastAsia" w:asciiTheme="minorEastAsia" w:hAnsiTheme="minorEastAsia" w:eastAsiaTheme="minorEastAsia"/>
          <w:sz w:val="24"/>
        </w:rPr>
        <w:t>.com</w:t>
      </w:r>
    </w:p>
    <w:p w14:paraId="65CD2A41">
      <w:pPr>
        <w:spacing w:line="360" w:lineRule="auto"/>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1A70A6">
      <w:pPr>
        <w:spacing w:line="360" w:lineRule="auto"/>
        <w:ind w:left="0" w:leftChars="0"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4、其他事项：</w:t>
      </w:r>
    </w:p>
    <w:p w14:paraId="484CF7FC">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（1）需要落实的政府采购政策：包括节约资源、保护环境、支持创新、促进中小企业发展等。详见采购文件的第二</w:t>
      </w:r>
      <w:r>
        <w:rPr>
          <w:rFonts w:hint="eastAsia" w:asciiTheme="minorEastAsia" w:hAnsiTheme="minorEastAsia" w:eastAsiaTheme="minorEastAsia"/>
          <w:sz w:val="24"/>
          <w:lang w:val="en-US" w:eastAsia="zh-CN"/>
        </w:rPr>
        <w:t>章</w:t>
      </w:r>
      <w:r>
        <w:rPr>
          <w:rFonts w:hint="default" w:asciiTheme="minorEastAsia" w:hAnsiTheme="minorEastAsia" w:eastAsiaTheme="minorEastAsia"/>
          <w:sz w:val="24"/>
          <w:lang w:val="en-US" w:eastAsia="zh-CN"/>
        </w:rPr>
        <w:t>供应商须知。</w:t>
      </w:r>
    </w:p>
    <w:p w14:paraId="07D647A2">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（2）电子交易的说明：</w:t>
      </w:r>
    </w:p>
    <w:p w14:paraId="33474B78">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①电子交易：本项目以数据电文形式，依托“政府采购云平台（www.zcygov.cn）”进行交易，不接受纸质响应文件；</w:t>
      </w:r>
    </w:p>
    <w:p w14:paraId="374EF6D3">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②准备工作：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B3F1D2F">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③采购文件的获取：使用账号登录或者使用CA登录政采云平台；进入“项目采购”应用，在获取采购文件菜单中选择项目，获取采购文件；</w:t>
      </w:r>
    </w:p>
    <w:p w14:paraId="46DE802A">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④响应文件的制作：在“政采云电子交易客户端”中完成“填写基本信息”、“导入投标文件”、“标书关联”、“标书检查”、“电子签名”、“生成电子标书”等操作；</w:t>
      </w:r>
    </w:p>
    <w:p w14:paraId="13B7006B">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⑤采购人、采购代理机构将依托政采云平台完成本项目的电子交易活动，平台不接受未按上述方式获取采购文件的供应商参与；</w:t>
      </w:r>
    </w:p>
    <w:p w14:paraId="493B3041">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⑥采购文件随本公告公开，不提供纸质版；采购文件公告期限与本公告的公告期限一致；</w:t>
      </w:r>
    </w:p>
    <w:p w14:paraId="37BD0CBD">
      <w:pPr>
        <w:spacing w:line="360" w:lineRule="auto"/>
        <w:ind w:firstLine="480" w:firstLineChars="200"/>
        <w:rPr>
          <w:rFonts w:hint="default" w:asciiTheme="minorEastAsia" w:hAnsiTheme="minorEastAsia" w:eastAsiaTheme="minorEastAsia"/>
          <w:sz w:val="24"/>
          <w:lang w:val="en-US" w:eastAsia="zh-CN"/>
        </w:rPr>
      </w:pPr>
      <w:r>
        <w:rPr>
          <w:rFonts w:hint="eastAsia" w:ascii="宋体" w:hAnsi="宋体" w:cs="宋体"/>
          <w:color w:val="auto"/>
          <w:sz w:val="24"/>
          <w:highlight w:val="none"/>
        </w:rPr>
        <w:t>⑦</w:t>
      </w:r>
      <w:r>
        <w:rPr>
          <w:rFonts w:hint="default" w:asciiTheme="minorEastAsia" w:hAnsiTheme="minorEastAsia" w:eastAsiaTheme="minorEastAsia"/>
          <w:sz w:val="24"/>
          <w:lang w:val="en-US" w:eastAsia="zh-CN"/>
        </w:rPr>
        <w:t>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w:t>
      </w:r>
      <w:r>
        <w:rPr>
          <w:rFonts w:hint="eastAsia" w:asciiTheme="minorEastAsia" w:hAnsiTheme="minorEastAsia" w:eastAsiaTheme="minorEastAsia"/>
          <w:sz w:val="24"/>
          <w:lang w:val="en-US" w:eastAsia="zh-CN"/>
        </w:rPr>
        <w:t>章</w:t>
      </w:r>
      <w:r>
        <w:rPr>
          <w:rFonts w:hint="default" w:asciiTheme="minorEastAsia" w:hAnsiTheme="minorEastAsia" w:eastAsiaTheme="minorEastAsia"/>
          <w:sz w:val="24"/>
          <w:lang w:val="en-US" w:eastAsia="zh-CN"/>
        </w:rPr>
        <w:t>供应商须知；</w:t>
      </w:r>
    </w:p>
    <w:p w14:paraId="25F1CFBD">
      <w:pPr>
        <w:spacing w:line="360" w:lineRule="auto"/>
        <w:ind w:firstLine="480" w:firstLineChars="200"/>
        <w:rPr>
          <w:rFonts w:hint="default" w:asciiTheme="minorEastAsia" w:hAnsiTheme="minorEastAsia" w:eastAsiaTheme="minorEastAsia"/>
          <w:sz w:val="24"/>
          <w:lang w:val="en-US" w:eastAsia="zh-CN"/>
        </w:rPr>
      </w:pPr>
      <w:r>
        <w:rPr>
          <w:rFonts w:hint="eastAsia" w:ascii="宋体" w:hAnsi="宋体" w:cs="宋体"/>
          <w:color w:val="auto"/>
          <w:sz w:val="24"/>
          <w:highlight w:val="none"/>
        </w:rPr>
        <w:t>⑧</w:t>
      </w:r>
      <w:r>
        <w:rPr>
          <w:rFonts w:hint="default" w:asciiTheme="minorEastAsia" w:hAnsiTheme="minorEastAsia" w:eastAsiaTheme="minorEastAsia"/>
          <w:sz w:val="24"/>
          <w:lang w:val="en-US" w:eastAsia="zh-CN"/>
        </w:rPr>
        <w:t>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p>
    <w:p w14:paraId="3569EEA3">
      <w:pPr>
        <w:spacing w:line="360" w:lineRule="auto"/>
        <w:ind w:firstLine="480" w:firstLineChars="200"/>
        <w:rPr>
          <w:rFonts w:hint="eastAsia" w:asciiTheme="minorEastAsia" w:hAnsiTheme="minorEastAsia" w:eastAsiaTheme="minorEastAsia"/>
          <w:sz w:val="24"/>
          <w:lang w:val="en-US" w:eastAsia="zh-CN"/>
        </w:rPr>
      </w:pPr>
      <w:r>
        <w:rPr>
          <w:rFonts w:hint="eastAsia" w:ascii="宋体" w:hAnsi="宋体" w:cs="宋体"/>
          <w:color w:val="auto"/>
          <w:sz w:val="24"/>
          <w:highlight w:val="none"/>
        </w:rPr>
        <w:t>⑨</w:t>
      </w:r>
      <w:r>
        <w:rPr>
          <w:rFonts w:hint="default" w:asciiTheme="minorEastAsia" w:hAnsiTheme="minorEastAsia" w:eastAsiaTheme="minorEastAsia"/>
          <w:sz w:val="24"/>
          <w:lang w:val="en-US" w:eastAsia="zh-CN"/>
        </w:rPr>
        <w:t>具体操作指南：详见政采云平台“服务中心-帮助文档-项目采购-操作流程-电子招投标-政府采购项目电子交易管理操作指南-供应商”</w:t>
      </w:r>
      <w:r>
        <w:rPr>
          <w:rFonts w:hint="eastAsia" w:asciiTheme="minorEastAsia" w:hAnsiTheme="minorEastAsia" w:eastAsiaTheme="minorEastAsia"/>
          <w:sz w:val="24"/>
          <w:lang w:val="en-US" w:eastAsia="zh-CN"/>
        </w:rPr>
        <w:t>。</w:t>
      </w:r>
    </w:p>
    <w:p w14:paraId="3B7BF3D9">
      <w:pPr>
        <w:keepNext w:val="0"/>
        <w:keepLines w:val="0"/>
        <w:pageBreakBefore w:val="0"/>
        <w:widowControl w:val="0"/>
        <w:kinsoku/>
        <w:wordWrap/>
        <w:overflowPunct/>
        <w:topLinePunct w:val="0"/>
        <w:autoSpaceDE w:val="0"/>
        <w:autoSpaceDN w:val="0"/>
        <w:bidi w:val="0"/>
        <w:adjustRightInd/>
        <w:snapToGrid w:val="0"/>
        <w:spacing w:line="460" w:lineRule="exact"/>
        <w:ind w:left="0" w:leftChars="0" w:firstLine="0" w:firstLineChars="0"/>
        <w:textAlignment w:val="auto"/>
        <w:rPr>
          <w:rFonts w:cs="Times New Roman"/>
          <w:color w:val="auto"/>
          <w:sz w:val="24"/>
          <w:szCs w:val="24"/>
          <w:highlight w:val="none"/>
          <w:lang w:val="en-US"/>
        </w:rPr>
      </w:pPr>
      <w:r>
        <w:rPr>
          <w:rFonts w:hint="eastAsia"/>
          <w:color w:val="auto"/>
          <w:sz w:val="24"/>
          <w:szCs w:val="24"/>
          <w:highlight w:val="none"/>
          <w:lang w:val="en-US" w:eastAsia="zh-CN"/>
        </w:rPr>
        <w:t>5、</w:t>
      </w:r>
      <w:r>
        <w:rPr>
          <w:rFonts w:hint="eastAsia"/>
          <w:color w:val="auto"/>
          <w:sz w:val="24"/>
          <w:szCs w:val="24"/>
          <w:highlight w:val="none"/>
          <w:lang w:val="en-US"/>
        </w:rPr>
        <w:t>本项目公告发布网站：</w:t>
      </w:r>
    </w:p>
    <w:p w14:paraId="40F8C4C4">
      <w:pPr>
        <w:keepNext w:val="0"/>
        <w:keepLines w:val="0"/>
        <w:pageBreakBefore w:val="0"/>
        <w:widowControl w:val="0"/>
        <w:kinsoku/>
        <w:wordWrap/>
        <w:overflowPunct/>
        <w:topLinePunct w:val="0"/>
        <w:autoSpaceDE w:val="0"/>
        <w:autoSpaceDN w:val="0"/>
        <w:bidi w:val="0"/>
        <w:adjustRightInd/>
        <w:snapToGrid w:val="0"/>
        <w:spacing w:line="460" w:lineRule="exact"/>
        <w:ind w:left="480" w:leftChars="200" w:firstLine="0" w:firstLineChars="0"/>
        <w:textAlignment w:val="auto"/>
        <w:rPr>
          <w:rFonts w:cs="Times New Roman"/>
          <w:color w:val="auto"/>
          <w:sz w:val="24"/>
          <w:szCs w:val="24"/>
          <w:highlight w:val="none"/>
          <w:lang w:val="en-US"/>
        </w:rPr>
      </w:pPr>
      <w:r>
        <w:rPr>
          <w:rFonts w:hint="eastAsia"/>
          <w:color w:val="auto"/>
          <w:sz w:val="24"/>
          <w:szCs w:val="24"/>
          <w:highlight w:val="none"/>
          <w:lang w:val="en-US"/>
        </w:rPr>
        <w:t>浙江政府采购网：</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color w:val="auto"/>
          <w:sz w:val="24"/>
          <w:szCs w:val="24"/>
          <w:highlight w:val="none"/>
          <w:lang w:val="en-US"/>
        </w:rPr>
        <w:t>http://zfcg.czt.zj.gov.cn/</w:t>
      </w:r>
      <w:r>
        <w:rPr>
          <w:color w:val="auto"/>
          <w:sz w:val="24"/>
          <w:szCs w:val="24"/>
          <w:highlight w:val="none"/>
          <w:lang w:val="en-US"/>
        </w:rPr>
        <w:fldChar w:fldCharType="end"/>
      </w:r>
    </w:p>
    <w:p w14:paraId="1EF79444">
      <w:pPr>
        <w:keepNext w:val="0"/>
        <w:keepLines w:val="0"/>
        <w:pageBreakBefore w:val="0"/>
        <w:widowControl w:val="0"/>
        <w:kinsoku/>
        <w:wordWrap/>
        <w:overflowPunct/>
        <w:topLinePunct w:val="0"/>
        <w:autoSpaceDE w:val="0"/>
        <w:autoSpaceDN w:val="0"/>
        <w:bidi w:val="0"/>
        <w:adjustRightInd/>
        <w:snapToGrid w:val="0"/>
        <w:spacing w:line="460" w:lineRule="exact"/>
        <w:ind w:left="480" w:leftChars="200" w:firstLine="0" w:firstLineChars="0"/>
        <w:textAlignment w:val="auto"/>
        <w:rPr>
          <w:rFonts w:hint="default" w:asciiTheme="minorEastAsia" w:hAnsiTheme="minorEastAsia" w:eastAsiaTheme="minorEastAsia"/>
          <w:sz w:val="24"/>
          <w:lang w:val="en-US" w:eastAsia="zh-CN"/>
        </w:rPr>
      </w:pPr>
      <w:r>
        <w:rPr>
          <w:rFonts w:hint="eastAsia" w:cs="Times New Roman"/>
          <w:color w:val="auto"/>
          <w:sz w:val="24"/>
          <w:szCs w:val="24"/>
          <w:highlight w:val="none"/>
          <w:lang w:val="en-US" w:eastAsia="zh-CN"/>
        </w:rPr>
        <w:t>安吉县公共资源交易信息网：https://www.anji.gov.cn/col/col1229656840/index.html</w:t>
      </w:r>
    </w:p>
    <w:p w14:paraId="1AA8F6B6">
      <w:pPr>
        <w:pStyle w:val="7"/>
        <w:bidi w:val="0"/>
      </w:pPr>
      <w:bookmarkStart w:id="31" w:name="_Toc35393805"/>
      <w:bookmarkStart w:id="32" w:name="_Toc35393636"/>
      <w:bookmarkStart w:id="33" w:name="_Toc28359018"/>
      <w:bookmarkStart w:id="34" w:name="_Toc28359095"/>
      <w:r>
        <w:rPr>
          <w:rFonts w:hint="eastAsia"/>
          <w:lang w:val="en-US" w:eastAsia="zh-CN"/>
        </w:rPr>
        <w:t>八</w:t>
      </w:r>
      <w:r>
        <w:rPr>
          <w:rFonts w:hint="eastAsia"/>
        </w:rPr>
        <w:t>、凡对本次采购提出询问、质疑、投诉，请按以下方式联系</w:t>
      </w:r>
      <w:bookmarkEnd w:id="31"/>
      <w:bookmarkEnd w:id="32"/>
      <w:bookmarkEnd w:id="33"/>
      <w:bookmarkEnd w:id="34"/>
    </w:p>
    <w:p w14:paraId="3E5E3256">
      <w:pPr>
        <w:pStyle w:val="8"/>
        <w:bidi w:val="0"/>
      </w:pPr>
      <w:bookmarkStart w:id="35" w:name="_Toc28359019"/>
      <w:bookmarkStart w:id="36" w:name="_Toc28359096"/>
      <w:bookmarkStart w:id="37" w:name="_Toc35393806"/>
      <w:bookmarkStart w:id="38" w:name="_Toc35393637"/>
      <w:r>
        <w:rPr>
          <w:rFonts w:hint="eastAsia"/>
        </w:rPr>
        <w:t>1</w:t>
      </w:r>
      <w:r>
        <w:rPr>
          <w:rFonts w:hint="eastAsia"/>
          <w:lang w:eastAsia="zh-CN"/>
        </w:rPr>
        <w:t>、</w:t>
      </w:r>
      <w:r>
        <w:rPr>
          <w:rFonts w:hint="eastAsia"/>
        </w:rPr>
        <w:t>采购人信息</w:t>
      </w:r>
      <w:bookmarkEnd w:id="35"/>
      <w:bookmarkEnd w:id="36"/>
      <w:bookmarkEnd w:id="37"/>
      <w:bookmarkEnd w:id="38"/>
      <w:r>
        <w:rPr>
          <w:rFonts w:hint="eastAsia"/>
        </w:rPr>
        <w:t>：</w:t>
      </w:r>
    </w:p>
    <w:p w14:paraId="4CBD452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称： </w:t>
      </w:r>
      <w:r>
        <w:rPr>
          <w:rFonts w:hint="eastAsia" w:ascii="宋体" w:hAnsi="宋体" w:cs="宋体"/>
          <w:sz w:val="24"/>
        </w:rPr>
        <w:t>（采购人）</w:t>
      </w:r>
      <w:r>
        <w:rPr>
          <w:rFonts w:hint="eastAsia" w:ascii="宋体" w:hAnsi="宋体" w:cs="Arial"/>
          <w:sz w:val="24"/>
          <w:lang w:eastAsia="zh-CN"/>
        </w:rPr>
        <w:t>安吉县老石坎水库管理所</w:t>
      </w:r>
    </w:p>
    <w:p w14:paraId="2F56B103">
      <w:pPr>
        <w:spacing w:line="360" w:lineRule="auto"/>
        <w:rPr>
          <w:rFonts w:asciiTheme="minorEastAsia" w:hAnsiTheme="minorEastAsia" w:eastAsiaTheme="minorEastAsia"/>
          <w:sz w:val="24"/>
        </w:rPr>
      </w:pPr>
      <w:r>
        <w:rPr>
          <w:rFonts w:hint="eastAsia" w:asciiTheme="minorEastAsia" w:hAnsiTheme="minorEastAsia" w:eastAsiaTheme="minorEastAsia"/>
          <w:sz w:val="24"/>
        </w:rPr>
        <w:t>地    址：</w:t>
      </w:r>
      <w:r>
        <w:rPr>
          <w:rFonts w:asciiTheme="minorEastAsia" w:hAnsiTheme="minorEastAsia" w:eastAsiaTheme="minorEastAsia"/>
          <w:sz w:val="24"/>
        </w:rPr>
        <w:t xml:space="preserve"> </w:t>
      </w:r>
      <w:r>
        <w:rPr>
          <w:rFonts w:hint="eastAsia" w:ascii="宋体" w:hAnsi="宋体" w:cs="Arial"/>
          <w:color w:val="auto"/>
          <w:sz w:val="24"/>
          <w:lang w:eastAsia="zh-CN"/>
        </w:rPr>
        <w:t>安吉县孝丰镇老石坎村</w:t>
      </w:r>
    </w:p>
    <w:p w14:paraId="06B2EE25">
      <w:pPr>
        <w:spacing w:line="360" w:lineRule="auto"/>
        <w:rPr>
          <w:rFonts w:hint="eastAsia" w:asciiTheme="minorEastAsia" w:hAnsiTheme="minorEastAsia" w:eastAsiaTheme="minorEastAsia"/>
          <w:sz w:val="24"/>
          <w:highlight w:val="red"/>
          <w:lang w:val="en-US"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eastAsia="zh-CN"/>
        </w:rPr>
        <w:t>陶先生</w:t>
      </w:r>
    </w:p>
    <w:p w14:paraId="4D48F460">
      <w:pPr>
        <w:pStyle w:val="2"/>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13868289261</w:t>
      </w:r>
    </w:p>
    <w:p w14:paraId="15C746E6">
      <w:pPr>
        <w:pStyle w:val="2"/>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质疑联系人：蒋先生</w:t>
      </w:r>
    </w:p>
    <w:p w14:paraId="501B2D87">
      <w:pPr>
        <w:pStyle w:val="2"/>
        <w:rPr>
          <w:rFonts w:hint="default" w:eastAsia="宋体"/>
          <w:lang w:val="en-US" w:eastAsia="zh-CN"/>
        </w:rPr>
      </w:pPr>
      <w:r>
        <w:rPr>
          <w:rFonts w:hint="eastAsia" w:asciiTheme="minorEastAsia" w:hAnsiTheme="minorEastAsia" w:eastAsiaTheme="minorEastAsia"/>
          <w:sz w:val="24"/>
          <w:lang w:val="en-US" w:eastAsia="zh-CN"/>
        </w:rPr>
        <w:t>质疑联系方式：</w:t>
      </w:r>
      <w:r>
        <w:rPr>
          <w:rFonts w:ascii="宋体" w:hAnsi="宋体" w:eastAsia="宋体" w:cs="宋体"/>
          <w:sz w:val="24"/>
          <w:szCs w:val="24"/>
        </w:rPr>
        <w:t>1</w:t>
      </w:r>
      <w:r>
        <w:rPr>
          <w:rFonts w:hint="eastAsia" w:hAnsi="宋体" w:cs="宋体"/>
          <w:sz w:val="24"/>
          <w:szCs w:val="24"/>
          <w:lang w:val="en-US" w:eastAsia="zh-CN"/>
        </w:rPr>
        <w:t>3857247390</w:t>
      </w:r>
    </w:p>
    <w:p w14:paraId="2B140D22">
      <w:pPr>
        <w:pStyle w:val="8"/>
        <w:bidi w:val="0"/>
        <w:rPr>
          <w:rFonts w:cs="Times New Roman" w:asciiTheme="minorEastAsia" w:hAnsiTheme="minorEastAsia" w:eastAsiaTheme="minorEastAsia"/>
          <w:b w:val="0"/>
          <w:bCs w:val="0"/>
          <w:kern w:val="2"/>
          <w:sz w:val="24"/>
          <w:szCs w:val="24"/>
          <w:lang w:val="en-US" w:eastAsia="zh-CN" w:bidi="ar-SA"/>
        </w:rPr>
      </w:pPr>
      <w:bookmarkStart w:id="39" w:name="_Toc28359020"/>
      <w:bookmarkStart w:id="40" w:name="_Toc28359097"/>
      <w:bookmarkStart w:id="41" w:name="_Toc35393807"/>
      <w:bookmarkStart w:id="42" w:name="_Toc35393638"/>
      <w:r>
        <w:rPr>
          <w:rFonts w:hint="eastAsia"/>
        </w:rPr>
        <w:t>2</w:t>
      </w:r>
      <w:r>
        <w:rPr>
          <w:rFonts w:hint="eastAsia"/>
          <w:lang w:eastAsia="zh-CN"/>
        </w:rPr>
        <w:t>、</w:t>
      </w:r>
      <w:r>
        <w:rPr>
          <w:rFonts w:hint="eastAsia"/>
        </w:rPr>
        <w:t>采购代理机构信息</w:t>
      </w:r>
      <w:bookmarkEnd w:id="39"/>
      <w:bookmarkEnd w:id="40"/>
      <w:bookmarkEnd w:id="41"/>
      <w:bookmarkEnd w:id="42"/>
      <w:r>
        <w:rPr>
          <w:rFonts w:hint="eastAsia" w:cs="Times New Roman" w:asciiTheme="minorEastAsia" w:hAnsiTheme="minorEastAsia" w:eastAsiaTheme="minorEastAsia"/>
          <w:b w:val="0"/>
          <w:bCs w:val="0"/>
          <w:kern w:val="2"/>
          <w:sz w:val="24"/>
          <w:szCs w:val="24"/>
          <w:lang w:val="en-US" w:eastAsia="zh-CN" w:bidi="ar-SA"/>
        </w:rPr>
        <w:t>：</w:t>
      </w:r>
    </w:p>
    <w:p w14:paraId="657DC23F">
      <w:pPr>
        <w:spacing w:line="360" w:lineRule="auto"/>
        <w:ind w:firstLine="480" w:firstLineChars="200"/>
        <w:rPr>
          <w:rFonts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名  称：杭州同泽工程管理有限公司</w:t>
      </w:r>
    </w:p>
    <w:p w14:paraId="19E61EBB">
      <w:pPr>
        <w:spacing w:line="360" w:lineRule="auto"/>
        <w:rPr>
          <w:rFonts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地    址：</w:t>
      </w:r>
      <w:r>
        <w:rPr>
          <w:rFonts w:cs="Times New Roman" w:asciiTheme="minorEastAsia" w:hAnsiTheme="minorEastAsia" w:eastAsiaTheme="minorEastAsia"/>
          <w:b w:val="0"/>
          <w:bCs w:val="0"/>
          <w:kern w:val="2"/>
          <w:sz w:val="24"/>
          <w:szCs w:val="24"/>
          <w:lang w:val="en-US" w:eastAsia="zh-CN" w:bidi="ar-SA"/>
        </w:rPr>
        <w:t xml:space="preserve"> </w:t>
      </w:r>
      <w:r>
        <w:rPr>
          <w:rFonts w:hint="eastAsia" w:cs="Times New Roman" w:asciiTheme="minorEastAsia" w:hAnsiTheme="minorEastAsia" w:eastAsiaTheme="minorEastAsia"/>
          <w:b w:val="0"/>
          <w:bCs w:val="0"/>
          <w:kern w:val="2"/>
          <w:sz w:val="24"/>
          <w:szCs w:val="24"/>
          <w:lang w:val="en-US" w:eastAsia="zh-CN" w:bidi="ar-SA"/>
        </w:rPr>
        <w:t xml:space="preserve">安吉县昌硕街道胜利东路199号          </w:t>
      </w:r>
    </w:p>
    <w:p w14:paraId="5A67D90E">
      <w:pPr>
        <w:spacing w:line="360" w:lineRule="auto"/>
        <w:rPr>
          <w:rFonts w:hint="default"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项目联系人（询问）： 陈先生</w:t>
      </w:r>
    </w:p>
    <w:p w14:paraId="6C2D518E">
      <w:pPr>
        <w:spacing w:line="360" w:lineRule="auto"/>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项目联系方式（询问）：18757271562</w:t>
      </w:r>
    </w:p>
    <w:p w14:paraId="33F2DFF5">
      <w:pPr>
        <w:pStyle w:val="3"/>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质疑联系人：陈海达</w:t>
      </w:r>
    </w:p>
    <w:p w14:paraId="7B923B75">
      <w:pPr>
        <w:pStyle w:val="2"/>
        <w:rPr>
          <w:rFonts w:hint="default"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质疑联系方式：18605720768</w:t>
      </w:r>
    </w:p>
    <w:p w14:paraId="457D23BE">
      <w:pPr>
        <w:pStyle w:val="8"/>
        <w:bidi w:val="0"/>
        <w:rPr>
          <w:rFonts w:cs="Times New Roman" w:asciiTheme="minorEastAsia" w:hAnsiTheme="minorEastAsia" w:eastAsiaTheme="minorEastAsia"/>
          <w:b w:val="0"/>
          <w:bCs w:val="0"/>
          <w:kern w:val="2"/>
          <w:sz w:val="24"/>
          <w:szCs w:val="24"/>
          <w:lang w:val="en-US" w:eastAsia="zh-CN" w:bidi="ar-SA"/>
        </w:rPr>
      </w:pPr>
      <w:bookmarkStart w:id="43" w:name="_Toc28359098"/>
      <w:bookmarkStart w:id="44" w:name="_Toc28359021"/>
      <w:bookmarkStart w:id="45" w:name="_Toc35393639"/>
      <w:bookmarkStart w:id="46" w:name="_Toc35393808"/>
      <w:r>
        <w:rPr>
          <w:rFonts w:hint="eastAsia" w:cs="Times New Roman" w:asciiTheme="minorEastAsia" w:hAnsiTheme="minorEastAsia" w:eastAsiaTheme="minorEastAsia"/>
          <w:b w:val="0"/>
          <w:bCs w:val="0"/>
          <w:kern w:val="2"/>
          <w:sz w:val="24"/>
          <w:szCs w:val="24"/>
          <w:lang w:val="en-US" w:eastAsia="zh-CN" w:bidi="ar-SA"/>
        </w:rPr>
        <w:t>3、同级政府采购监督管理部门：</w:t>
      </w:r>
    </w:p>
    <w:bookmarkEnd w:id="43"/>
    <w:bookmarkEnd w:id="44"/>
    <w:bookmarkEnd w:id="45"/>
    <w:bookmarkEnd w:id="46"/>
    <w:p w14:paraId="61B4EC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名    称：安吉县财政局政府采购监管处</w:t>
      </w:r>
    </w:p>
    <w:p w14:paraId="6009A1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地    址：湖州市安吉县凤凰路凤凰五区188号</w:t>
      </w:r>
    </w:p>
    <w:p w14:paraId="62D6F0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传    真： /</w:t>
      </w:r>
    </w:p>
    <w:p w14:paraId="227284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联 系 人：王庭</w:t>
      </w:r>
    </w:p>
    <w:p w14:paraId="2916A3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监督投诉电话：0572-5807951</w:t>
      </w:r>
    </w:p>
    <w:p w14:paraId="6B3C0E42">
      <w:pPr>
        <w:keepNext w:val="0"/>
        <w:keepLines w:val="0"/>
        <w:pageBreakBefore w:val="0"/>
        <w:widowControl w:val="0"/>
        <w:kinsoku/>
        <w:wordWrap/>
        <w:overflowPunct/>
        <w:topLinePunct w:val="0"/>
        <w:autoSpaceDE/>
        <w:autoSpaceDN/>
        <w:bidi w:val="0"/>
        <w:adjustRightInd/>
        <w:snapToGrid w:val="0"/>
        <w:spacing w:line="400" w:lineRule="exact"/>
        <w:ind w:firstLine="2415" w:firstLineChars="1150"/>
        <w:jc w:val="right"/>
        <w:textAlignment w:val="auto"/>
        <w:rPr>
          <w:rFonts w:hint="eastAsia" w:ascii="宋体" w:hAnsi="宋体" w:eastAsia="宋体" w:cs="宋体"/>
          <w:kern w:val="0"/>
          <w:sz w:val="21"/>
          <w:szCs w:val="21"/>
          <w:highlight w:val="none"/>
        </w:rPr>
      </w:pPr>
    </w:p>
    <w:p w14:paraId="462D9FB2">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安吉县</w:t>
      </w:r>
      <w:r>
        <w:rPr>
          <w:rFonts w:hint="eastAsia" w:ascii="宋体" w:hAnsi="宋体" w:cs="宋体"/>
          <w:sz w:val="24"/>
          <w:szCs w:val="24"/>
          <w:highlight w:val="none"/>
          <w:lang w:val="en-US" w:eastAsia="zh-CN"/>
        </w:rPr>
        <w:t>老石坎</w:t>
      </w:r>
      <w:r>
        <w:rPr>
          <w:rFonts w:hint="eastAsia" w:ascii="宋体" w:hAnsi="宋体" w:eastAsia="宋体" w:cs="宋体"/>
          <w:sz w:val="24"/>
          <w:szCs w:val="24"/>
          <w:highlight w:val="none"/>
          <w:lang w:val="en-US" w:eastAsia="zh-CN"/>
        </w:rPr>
        <w:t>水库管理所</w:t>
      </w:r>
    </w:p>
    <w:p w14:paraId="34910987">
      <w:pPr>
        <w:keepNext w:val="0"/>
        <w:keepLines w:val="0"/>
        <w:pageBreakBefore w:val="0"/>
        <w:widowControl w:val="0"/>
        <w:kinsoku/>
        <w:wordWrap/>
        <w:overflowPunct/>
        <w:topLinePunct w:val="0"/>
        <w:autoSpaceDE/>
        <w:autoSpaceDN/>
        <w:bidi w:val="0"/>
        <w:adjustRightInd/>
        <w:snapToGrid w:val="0"/>
        <w:spacing w:line="400" w:lineRule="exact"/>
        <w:ind w:firstLine="2760" w:firstLineChars="115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杭州同泽工程管理</w:t>
      </w:r>
      <w:r>
        <w:rPr>
          <w:rFonts w:hint="eastAsia" w:ascii="宋体" w:hAnsi="宋体" w:eastAsia="宋体" w:cs="宋体"/>
          <w:sz w:val="24"/>
          <w:szCs w:val="24"/>
          <w:highlight w:val="none"/>
        </w:rPr>
        <w:t>有限公司</w:t>
      </w:r>
    </w:p>
    <w:p w14:paraId="5C7CAF0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right"/>
        <w:textAlignment w:val="auto"/>
        <w:rPr>
          <w:rFonts w:hint="eastAsia" w:ascii="宋体" w:hAnsi="宋体" w:eastAsia="宋体" w:cs="宋体"/>
          <w:color w:val="000000"/>
          <w:kern w:val="0"/>
          <w:sz w:val="32"/>
          <w:szCs w:val="24"/>
          <w:highlight w:val="none"/>
        </w:rPr>
      </w:pPr>
      <w:r>
        <w:rPr>
          <w:rFonts w:hint="eastAsia" w:ascii="宋体" w:hAnsi="宋体" w:eastAsia="宋体" w:cs="宋体"/>
          <w:kern w:val="0"/>
          <w:sz w:val="24"/>
          <w:szCs w:val="24"/>
          <w:highlight w:val="none"/>
        </w:rPr>
        <w:t xml:space="preserve">           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02</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05</w:t>
      </w:r>
      <w:r>
        <w:rPr>
          <w:rFonts w:hint="eastAsia" w:ascii="宋体" w:hAnsi="宋体" w:eastAsia="宋体" w:cs="宋体"/>
          <w:kern w:val="0"/>
          <w:sz w:val="24"/>
          <w:szCs w:val="24"/>
          <w:highlight w:val="none"/>
        </w:rPr>
        <w:t>日</w:t>
      </w:r>
    </w:p>
    <w:p w14:paraId="5BAA6E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asciiTheme="minorEastAsia" w:hAnsiTheme="minorEastAsia" w:eastAsiaTheme="minorEastAsia"/>
          <w:b w:val="0"/>
          <w:bCs w:val="0"/>
          <w:kern w:val="2"/>
          <w:sz w:val="24"/>
          <w:szCs w:val="24"/>
          <w:lang w:val="en-US" w:eastAsia="zh-CN" w:bidi="ar-SA"/>
        </w:rPr>
      </w:pPr>
    </w:p>
    <w:p w14:paraId="0A7C94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default" w:cs="Times New Roman" w:asciiTheme="minorEastAsia" w:hAnsiTheme="minorEastAsia" w:eastAsiaTheme="minorEastAsia"/>
          <w:b w:val="0"/>
          <w:bCs w:val="0"/>
          <w:kern w:val="2"/>
          <w:sz w:val="24"/>
          <w:szCs w:val="24"/>
          <w:lang w:val="en-US" w:eastAsia="zh-CN" w:bidi="ar-SA"/>
        </w:rPr>
      </w:pPr>
    </w:p>
    <w:p w14:paraId="369D1874">
      <w:pPr>
        <w:spacing w:line="360" w:lineRule="auto"/>
        <w:ind w:firstLine="480" w:firstLineChars="200"/>
        <w:rPr>
          <w:rFonts w:hint="eastAsia" w:asciiTheme="minorEastAsia" w:hAnsiTheme="minorEastAsia" w:eastAsiaTheme="minorEastAsia"/>
          <w:sz w:val="24"/>
        </w:rPr>
      </w:pPr>
    </w:p>
    <w:p w14:paraId="60EBB3C4">
      <w:pPr>
        <w:pStyle w:val="33"/>
        <w:spacing w:line="360" w:lineRule="auto"/>
        <w:ind w:firstLine="480" w:firstLineChars="200"/>
        <w:jc w:val="right"/>
        <w:rPr>
          <w:rFonts w:cs="仿宋_GB2312" w:asciiTheme="minorEastAsia" w:hAnsiTheme="minorEastAsia" w:eastAsiaTheme="minorEastAsia"/>
          <w:sz w:val="24"/>
          <w:szCs w:val="24"/>
        </w:rPr>
      </w:pPr>
    </w:p>
    <w:p w14:paraId="0C33402F">
      <w:pPr>
        <w:pStyle w:val="33"/>
        <w:spacing w:line="360" w:lineRule="auto"/>
        <w:ind w:firstLine="480" w:firstLineChars="200"/>
        <w:rPr>
          <w:rFonts w:cs="仿宋_GB2312" w:asciiTheme="minorEastAsia" w:hAnsiTheme="minorEastAsia" w:eastAsiaTheme="minorEastAsia"/>
          <w:sz w:val="24"/>
          <w:szCs w:val="24"/>
        </w:rPr>
      </w:pPr>
    </w:p>
    <w:p w14:paraId="05BEA84D">
      <w:pPr>
        <w:adjustRightInd/>
        <w:spacing w:line="360" w:lineRule="auto"/>
        <w:jc w:val="center"/>
        <w:outlineLvl w:val="9"/>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46E517EC">
      <w:pPr>
        <w:pStyle w:val="5"/>
        <w:numPr>
          <w:ilvl w:val="0"/>
          <w:numId w:val="0"/>
        </w:numPr>
        <w:bidi w:val="0"/>
        <w:ind w:left="0" w:leftChars="0" w:firstLine="0" w:firstLineChars="0"/>
      </w:pPr>
      <w:bookmarkStart w:id="47" w:name="_Toc31798"/>
      <w:r>
        <w:rPr>
          <w:rFonts w:hint="eastAsia"/>
        </w:rPr>
        <w:t>第</w:t>
      </w:r>
      <w:r>
        <w:rPr>
          <w:rFonts w:hint="eastAsia"/>
          <w:lang w:val="en-US" w:eastAsia="zh-CN"/>
        </w:rPr>
        <w:t>二</w:t>
      </w:r>
      <w:bookmarkEnd w:id="5"/>
      <w:r>
        <w:rPr>
          <w:rFonts w:hint="eastAsia"/>
          <w:lang w:val="en-US" w:eastAsia="zh-CN"/>
        </w:rPr>
        <w:t>章</w:t>
      </w:r>
      <w:r>
        <w:rPr>
          <w:rFonts w:hint="eastAsia"/>
        </w:rPr>
        <w:t xml:space="preserve">  供应商须知</w:t>
      </w:r>
      <w:bookmarkEnd w:id="6"/>
      <w:bookmarkEnd w:id="47"/>
    </w:p>
    <w:p w14:paraId="7BD1BD8B">
      <w:pPr>
        <w:pStyle w:val="6"/>
        <w:bidi w:val="0"/>
      </w:pPr>
      <w:r>
        <w:rPr>
          <w:rFonts w:hint="eastAsia"/>
          <w:lang w:val="en-US" w:eastAsia="zh-CN"/>
        </w:rPr>
        <w:t>一、</w:t>
      </w:r>
      <w:r>
        <w:rPr>
          <w:rFonts w:hint="eastAsia"/>
        </w:rPr>
        <w:t>前附表</w:t>
      </w:r>
    </w:p>
    <w:tbl>
      <w:tblPr>
        <w:tblStyle w:val="6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820"/>
      </w:tblGrid>
      <w:tr w14:paraId="7806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E30205E">
            <w:pPr>
              <w:keepNext w:val="0"/>
              <w:keepLines w:val="0"/>
              <w:pageBreakBefore w:val="0"/>
              <w:widowControl w:val="0"/>
              <w:kinsoku/>
              <w:wordWrap/>
              <w:overflowPunct/>
              <w:topLinePunct w:val="0"/>
              <w:autoSpaceDE/>
              <w:autoSpaceDN/>
              <w:bidi w:val="0"/>
              <w:spacing w:line="380" w:lineRule="exact"/>
              <w:ind w:left="0" w:leftChars="0" w:firstLine="0" w:firstLineChars="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8820" w:type="dxa"/>
            <w:noWrap w:val="0"/>
            <w:vAlign w:val="top"/>
          </w:tcPr>
          <w:p w14:paraId="06916C5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内容</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要求</w:t>
            </w:r>
          </w:p>
        </w:tc>
      </w:tr>
      <w:tr w14:paraId="7D84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5106CB3">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w:t>
            </w:r>
          </w:p>
        </w:tc>
        <w:tc>
          <w:tcPr>
            <w:tcW w:w="8820" w:type="dxa"/>
            <w:noWrap w:val="0"/>
            <w:vAlign w:val="top"/>
          </w:tcPr>
          <w:p w14:paraId="63D188B5">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宋体" w:hAnsi="宋体" w:eastAsia="宋体" w:cs="宋体"/>
                <w:szCs w:val="21"/>
                <w:highlight w:val="none"/>
                <w:u w:val="none"/>
                <w:lang w:eastAsia="zh-CN"/>
              </w:rPr>
            </w:pPr>
            <w:r>
              <w:rPr>
                <w:rFonts w:hint="eastAsia" w:ascii="宋体" w:hAnsi="宋体" w:eastAsia="宋体" w:cs="宋体"/>
                <w:szCs w:val="21"/>
                <w:highlight w:val="none"/>
              </w:rPr>
              <w:t>项目名称：</w:t>
            </w:r>
            <w:r>
              <w:rPr>
                <w:rFonts w:hint="eastAsia" w:asciiTheme="minorEastAsia" w:hAnsiTheme="minorEastAsia" w:eastAsiaTheme="minorEastAsia"/>
                <w:sz w:val="24"/>
                <w:u w:val="none"/>
                <w:lang w:val="en-US" w:eastAsia="zh-CN"/>
              </w:rPr>
              <w:t>安吉县老石坎水库管理所和灌区2025年度绿化、保洁、管理站运行物业管理服务项目</w:t>
            </w:r>
          </w:p>
          <w:p w14:paraId="0F83D9E3">
            <w:pPr>
              <w:spacing w:line="360" w:lineRule="auto"/>
              <w:ind w:firstLine="48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项目编号：</w:t>
            </w:r>
            <w:r>
              <w:rPr>
                <w:rFonts w:hint="eastAsia" w:ascii="宋体" w:hAnsi="宋体" w:eastAsia="宋体" w:cs="宋体"/>
                <w:color w:val="auto"/>
                <w:sz w:val="28"/>
                <w:szCs w:val="28"/>
                <w:highlight w:val="none"/>
                <w:lang w:eastAsia="zh-CN"/>
              </w:rPr>
              <w:t>HZTZ202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0</w:t>
            </w:r>
            <w:r>
              <w:rPr>
                <w:rFonts w:hint="eastAsia" w:ascii="宋体" w:hAnsi="宋体" w:cs="宋体"/>
                <w:color w:val="auto"/>
                <w:sz w:val="28"/>
                <w:szCs w:val="28"/>
                <w:highlight w:val="none"/>
                <w:lang w:val="en-US" w:eastAsia="zh-CN"/>
              </w:rPr>
              <w:t>51</w:t>
            </w:r>
          </w:p>
        </w:tc>
      </w:tr>
      <w:tr w14:paraId="31C4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A1DFEE5">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2</w:t>
            </w:r>
          </w:p>
        </w:tc>
        <w:tc>
          <w:tcPr>
            <w:tcW w:w="8820" w:type="dxa"/>
            <w:noWrap w:val="0"/>
            <w:vAlign w:val="top"/>
          </w:tcPr>
          <w:p w14:paraId="6CE8D4EA">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宋体" w:hAnsi="宋体" w:eastAsia="宋体" w:cs="宋体"/>
                <w:color w:val="000000"/>
                <w:kern w:val="0"/>
                <w:szCs w:val="21"/>
                <w:highlight w:val="none"/>
              </w:rPr>
            </w:pPr>
            <w:r>
              <w:rPr>
                <w:rFonts w:hint="eastAsia" w:ascii="宋体" w:hAnsi="宋体" w:eastAsia="宋体" w:cs="宋体"/>
                <w:szCs w:val="21"/>
                <w:highlight w:val="none"/>
              </w:rPr>
              <w:t>采购数量及单位：详见采购文件第三章。</w:t>
            </w:r>
          </w:p>
        </w:tc>
      </w:tr>
      <w:tr w14:paraId="5B3B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1760975">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w:t>
            </w:r>
          </w:p>
        </w:tc>
        <w:tc>
          <w:tcPr>
            <w:tcW w:w="8820" w:type="dxa"/>
            <w:noWrap w:val="0"/>
            <w:vAlign w:val="top"/>
          </w:tcPr>
          <w:p w14:paraId="1AB7EA4A">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磋商报价及费用：</w:t>
            </w:r>
          </w:p>
          <w:p w14:paraId="2616873E">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1、本项目应以人民币报价；</w:t>
            </w:r>
          </w:p>
          <w:p w14:paraId="6633FEF8">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2、不论磋商结果如何，供应商均应自行承担所有与磋商有关的全部费用；</w:t>
            </w:r>
          </w:p>
          <w:p w14:paraId="36C5E1CE">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3、采购代理费用由成交供应商支付，按成交价计收，100万元以下</w:t>
            </w:r>
            <w:r>
              <w:rPr>
                <w:rFonts w:hint="eastAsia" w:ascii="宋体" w:hAnsi="宋体" w:eastAsia="宋体" w:cs="宋体"/>
                <w:szCs w:val="21"/>
                <w:highlight w:val="none"/>
                <w:lang w:val="en-US" w:eastAsia="zh-CN"/>
              </w:rPr>
              <w:t>按</w:t>
            </w:r>
            <w:r>
              <w:rPr>
                <w:rFonts w:hint="eastAsia" w:ascii="宋体" w:hAnsi="宋体" w:eastAsia="宋体" w:cs="宋体"/>
                <w:szCs w:val="21"/>
                <w:highlight w:val="none"/>
              </w:rPr>
              <w:t>1.5%收取，</w:t>
            </w:r>
            <w:r>
              <w:rPr>
                <w:rFonts w:hint="eastAsia" w:ascii="宋体" w:hAnsi="宋体" w:eastAsia="宋体" w:cs="宋体"/>
                <w:szCs w:val="21"/>
                <w:highlight w:val="none"/>
                <w:lang w:val="en-US" w:eastAsia="zh-CN"/>
              </w:rPr>
              <w:t>不足5500元</w:t>
            </w:r>
            <w:r>
              <w:rPr>
                <w:rFonts w:hint="eastAsia" w:ascii="宋体" w:hAnsi="宋体" w:eastAsia="宋体" w:cs="宋体"/>
                <w:szCs w:val="21"/>
                <w:highlight w:val="none"/>
              </w:rPr>
              <w:t>按</w:t>
            </w:r>
            <w:r>
              <w:rPr>
                <w:rFonts w:hint="eastAsia" w:ascii="宋体" w:hAnsi="宋体" w:eastAsia="宋体" w:cs="宋体"/>
                <w:szCs w:val="21"/>
                <w:highlight w:val="none"/>
                <w:lang w:val="en-US" w:eastAsia="zh-CN"/>
              </w:rPr>
              <w:t>5500元</w:t>
            </w:r>
            <w:r>
              <w:rPr>
                <w:rFonts w:hint="eastAsia" w:ascii="宋体" w:hAnsi="宋体" w:eastAsia="宋体" w:cs="宋体"/>
                <w:szCs w:val="21"/>
                <w:highlight w:val="none"/>
              </w:rPr>
              <w:t>收取。</w:t>
            </w:r>
          </w:p>
          <w:p w14:paraId="69425202">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账</w:t>
            </w:r>
            <w:r>
              <w:rPr>
                <w:rFonts w:hint="eastAsia" w:ascii="宋体" w:hAnsi="宋体" w:eastAsia="宋体" w:cs="宋体"/>
                <w:szCs w:val="21"/>
                <w:highlight w:val="none"/>
              </w:rPr>
              <w:t>户名称：</w:t>
            </w:r>
            <w:r>
              <w:rPr>
                <w:rFonts w:hint="eastAsia" w:ascii="宋体" w:hAnsi="宋体" w:eastAsia="宋体" w:cs="宋体"/>
                <w:szCs w:val="21"/>
                <w:highlight w:val="none"/>
                <w:lang w:val="en-US" w:eastAsia="zh-CN"/>
              </w:rPr>
              <w:t>杭州同泽工程管理有限公司安吉分</w:t>
            </w:r>
            <w:r>
              <w:rPr>
                <w:rFonts w:hint="eastAsia" w:ascii="宋体" w:hAnsi="宋体" w:eastAsia="宋体" w:cs="宋体"/>
                <w:szCs w:val="21"/>
                <w:highlight w:val="none"/>
              </w:rPr>
              <w:t>公司，开户银行：浙江安吉农村商业银行</w:t>
            </w:r>
            <w:r>
              <w:rPr>
                <w:rFonts w:hint="eastAsia" w:ascii="宋体" w:hAnsi="宋体" w:eastAsia="宋体" w:cs="宋体"/>
                <w:szCs w:val="21"/>
                <w:highlight w:val="none"/>
                <w:lang w:val="en-US" w:eastAsia="zh-CN"/>
              </w:rPr>
              <w:t>上墅支行</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账</w:t>
            </w:r>
            <w:r>
              <w:rPr>
                <w:rFonts w:hint="eastAsia" w:ascii="宋体" w:hAnsi="宋体" w:eastAsia="宋体" w:cs="宋体"/>
                <w:szCs w:val="21"/>
                <w:highlight w:val="none"/>
              </w:rPr>
              <w:t>号：</w:t>
            </w:r>
            <w:r>
              <w:rPr>
                <w:rFonts w:hint="eastAsia" w:ascii="宋体" w:hAnsi="宋体" w:eastAsia="宋体" w:cs="宋体"/>
                <w:szCs w:val="21"/>
                <w:highlight w:val="none"/>
                <w:lang w:val="en-US" w:eastAsia="zh-CN"/>
              </w:rPr>
              <w:t>201000343762924</w:t>
            </w:r>
            <w:r>
              <w:rPr>
                <w:rFonts w:hint="eastAsia" w:ascii="宋体" w:hAnsi="宋体" w:eastAsia="宋体" w:cs="宋体"/>
                <w:szCs w:val="21"/>
                <w:highlight w:val="none"/>
                <w:lang w:eastAsia="zh-CN"/>
              </w:rPr>
              <w:t>。</w:t>
            </w:r>
          </w:p>
          <w:p w14:paraId="41FB2DB4">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rPr>
              <w:t xml:space="preserve"> 成交供应商在领取成交通知书前，以转账、银行汇票或现金缴入代理公司账户为准。</w:t>
            </w:r>
          </w:p>
        </w:tc>
      </w:tr>
      <w:tr w14:paraId="6B32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FAC80B2">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4</w:t>
            </w:r>
          </w:p>
        </w:tc>
        <w:tc>
          <w:tcPr>
            <w:tcW w:w="8820" w:type="dxa"/>
            <w:noWrap w:val="0"/>
            <w:vAlign w:val="top"/>
          </w:tcPr>
          <w:p w14:paraId="4C3F7A5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磋商保证金：</w:t>
            </w:r>
          </w:p>
          <w:p w14:paraId="20AE11F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无</w:t>
            </w:r>
            <w:r>
              <w:rPr>
                <w:rFonts w:hint="eastAsia" w:ascii="宋体" w:hAnsi="宋体" w:eastAsia="宋体" w:cs="宋体"/>
                <w:szCs w:val="21"/>
                <w:highlight w:val="none"/>
              </w:rPr>
              <w:t>。</w:t>
            </w:r>
          </w:p>
        </w:tc>
      </w:tr>
      <w:tr w14:paraId="34A0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DAC5465">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8820" w:type="dxa"/>
            <w:noWrap w:val="0"/>
            <w:vAlign w:val="top"/>
          </w:tcPr>
          <w:p w14:paraId="1749F17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现场踏勘：</w:t>
            </w:r>
          </w:p>
          <w:p w14:paraId="15DBA5D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不集中组织。供应商可自行前往对项目现场和周围环境进行踏勘，以获取编制响应文件和签署合同所需的资料。踏勘现场所发生的费用由供应商自己承担。如供应商未进行现场探勘而引起的投标失误、合同签订失误等责任由供应商自行承担。</w:t>
            </w:r>
          </w:p>
        </w:tc>
      </w:tr>
      <w:tr w14:paraId="6E8B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6E50194">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8820" w:type="dxa"/>
            <w:noWrap w:val="0"/>
            <w:vAlign w:val="top"/>
          </w:tcPr>
          <w:p w14:paraId="76A4C81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响应文件的制作及组成：</w:t>
            </w:r>
          </w:p>
          <w:p w14:paraId="380D886A">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(1)响应文件组成：商务文件、技术文件两部分</w:t>
            </w:r>
          </w:p>
          <w:p w14:paraId="5011D92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(2)响应文件编制：</w:t>
            </w:r>
          </w:p>
          <w:p w14:paraId="01C0A4A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供应商应先安装“政采云电子交易客户端”，并按照本采购文件和“政采云平台”的要求，通过“政采云电子交易客户端”编制并加密响应文件。</w:t>
            </w:r>
          </w:p>
          <w:p w14:paraId="3A6FFD62">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(3)响应文件的形式：</w:t>
            </w:r>
          </w:p>
          <w:p w14:paraId="1636CD6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☑电子响应文件（包括“电子加密响应文件”和“备份响应文件”，在响应文件编制完成后同时生成）。</w:t>
            </w:r>
          </w:p>
          <w:p w14:paraId="1A2088EF">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14:paraId="0422D28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(4)响应文件份数：</w:t>
            </w:r>
          </w:p>
          <w:p w14:paraId="5E179AE5">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“电子加密响应文件”(必须提交）：在线上传</w:t>
            </w:r>
            <w:r>
              <w:rPr>
                <w:rFonts w:hint="eastAsia" w:ascii="宋体" w:hAnsi="宋体" w:cs="宋体"/>
                <w:b w:val="0"/>
                <w:bCs w:val="0"/>
                <w:szCs w:val="21"/>
                <w:highlight w:val="none"/>
                <w:lang w:eastAsia="zh-CN"/>
              </w:rPr>
              <w:t>提</w:t>
            </w:r>
            <w:r>
              <w:rPr>
                <w:rFonts w:hint="eastAsia" w:ascii="宋体" w:hAnsi="宋体" w:eastAsia="宋体" w:cs="宋体"/>
                <w:b w:val="0"/>
                <w:bCs w:val="0"/>
                <w:szCs w:val="21"/>
                <w:highlight w:val="none"/>
              </w:rPr>
              <w:t>交一份。</w:t>
            </w:r>
          </w:p>
          <w:p w14:paraId="3E9A3B7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“备份响应文件”（不强制提交）：密封包装后在响应文件递交截止时间前邮寄至安吉县</w:t>
            </w:r>
            <w:r>
              <w:rPr>
                <w:rFonts w:hint="eastAsia" w:ascii="宋体" w:hAnsi="宋体" w:eastAsia="宋体" w:cs="宋体"/>
                <w:b w:val="0"/>
                <w:bCs w:val="0"/>
                <w:szCs w:val="21"/>
                <w:highlight w:val="none"/>
                <w:lang w:val="en-US" w:eastAsia="zh-CN"/>
              </w:rPr>
              <w:t>昌硕街道胜利东路199号四楼</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填写通知人电话：18757271562，姓名：陈先生，</w:t>
            </w:r>
            <w:r>
              <w:rPr>
                <w:rFonts w:hint="eastAsia" w:ascii="宋体" w:hAnsi="宋体" w:eastAsia="宋体" w:cs="宋体"/>
                <w:b w:val="0"/>
                <w:bCs w:val="0"/>
                <w:szCs w:val="21"/>
                <w:highlight w:val="none"/>
              </w:rPr>
              <w:t>数量为U盘一份。</w:t>
            </w:r>
          </w:p>
          <w:p w14:paraId="53D9DA92">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b w:val="0"/>
                <w:bCs w:val="0"/>
                <w:szCs w:val="21"/>
                <w:highlight w:val="none"/>
              </w:rPr>
              <w:t>纸质版响应文件的提供：成交供应商应在成交公告发出后三天内提供与在线响应文件一致的纸质版响应文件及在线询标答复函、最终报价表等，共一式三套。具有电子签章或单位公章，提交给采购代理机构作为各单位资料存档使用。成交供应商应确保纸质版资料与在线电子版资料的一致性，否则导致后期纠纷的责任由成交供应商自行承担。</w:t>
            </w:r>
          </w:p>
        </w:tc>
      </w:tr>
      <w:tr w14:paraId="35FE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8E9A1B6">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8820" w:type="dxa"/>
            <w:noWrap w:val="0"/>
            <w:vAlign w:val="top"/>
          </w:tcPr>
          <w:p w14:paraId="2DBE5E1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响应文件的上传和</w:t>
            </w:r>
            <w:r>
              <w:rPr>
                <w:rFonts w:hint="eastAsia" w:ascii="宋体" w:hAnsi="宋体" w:cs="宋体"/>
                <w:szCs w:val="21"/>
                <w:highlight w:val="none"/>
                <w:lang w:eastAsia="zh-CN"/>
              </w:rPr>
              <w:t>提</w:t>
            </w:r>
            <w:r>
              <w:rPr>
                <w:rFonts w:hint="eastAsia" w:ascii="宋体" w:hAnsi="宋体" w:eastAsia="宋体" w:cs="宋体"/>
                <w:szCs w:val="21"/>
                <w:highlight w:val="none"/>
              </w:rPr>
              <w:t>交：</w:t>
            </w:r>
          </w:p>
          <w:p w14:paraId="50DF9FD7">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（1）“电子加密响应文件”的上传、</w:t>
            </w:r>
            <w:r>
              <w:rPr>
                <w:rFonts w:hint="eastAsia" w:ascii="宋体" w:hAnsi="宋体" w:cs="宋体"/>
                <w:szCs w:val="21"/>
                <w:highlight w:val="none"/>
                <w:lang w:eastAsia="zh-CN"/>
              </w:rPr>
              <w:t>提</w:t>
            </w:r>
            <w:r>
              <w:rPr>
                <w:rFonts w:hint="eastAsia" w:ascii="宋体" w:hAnsi="宋体" w:eastAsia="宋体" w:cs="宋体"/>
                <w:szCs w:val="21"/>
                <w:highlight w:val="none"/>
              </w:rPr>
              <w:t>交：</w:t>
            </w:r>
          </w:p>
          <w:p w14:paraId="41B660E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供应商应在响应文件递交截止时间前将“电子加密响应文件”成功上传递交至“政采云平台”，否则响应文件无效。</w:t>
            </w:r>
          </w:p>
          <w:p w14:paraId="17D421A0">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“电子加密响应文件”成功上传递交后，供应商可自行打印响应文件接收回执。</w:t>
            </w:r>
          </w:p>
          <w:p w14:paraId="13124F30">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（2）“备份响应文件”的密封包装、</w:t>
            </w:r>
            <w:r>
              <w:rPr>
                <w:rFonts w:hint="eastAsia" w:ascii="宋体" w:hAnsi="宋体" w:cs="宋体"/>
                <w:szCs w:val="21"/>
                <w:highlight w:val="none"/>
                <w:lang w:eastAsia="zh-CN"/>
              </w:rPr>
              <w:t>提</w:t>
            </w:r>
            <w:r>
              <w:rPr>
                <w:rFonts w:hint="eastAsia" w:ascii="宋体" w:hAnsi="宋体" w:eastAsia="宋体" w:cs="宋体"/>
                <w:szCs w:val="21"/>
                <w:highlight w:val="none"/>
              </w:rPr>
              <w:t>交：</w:t>
            </w:r>
          </w:p>
          <w:p w14:paraId="3F61BAE7">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供应商在“政采云平台”完成“电子加密响应文件”的上传</w:t>
            </w:r>
            <w:r>
              <w:rPr>
                <w:rFonts w:hint="eastAsia" w:ascii="宋体" w:hAnsi="宋体" w:cs="宋体"/>
                <w:szCs w:val="21"/>
                <w:highlight w:val="none"/>
                <w:lang w:eastAsia="zh-CN"/>
              </w:rPr>
              <w:t>提</w:t>
            </w:r>
            <w:r>
              <w:rPr>
                <w:rFonts w:hint="eastAsia" w:ascii="宋体" w:hAnsi="宋体" w:eastAsia="宋体" w:cs="宋体"/>
                <w:szCs w:val="21"/>
                <w:highlight w:val="none"/>
              </w:rPr>
              <w:t>交后，还可以在响应文件递交截止时间前递交以介质（U盘）存储的 “备份响应文件”（一份）；</w:t>
            </w:r>
          </w:p>
          <w:p w14:paraId="2E81D4E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“备份响应文件”应当密封包装，并在包装上标注投标项目名称、供应商名称并加盖公章。没有密封包装或者逾期送达的“备份响应文件”无效；</w:t>
            </w:r>
          </w:p>
          <w:p w14:paraId="2F730DD7">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p w14:paraId="3A3E4D3E">
            <w:pPr>
              <w:keepNext w:val="0"/>
              <w:keepLines w:val="0"/>
              <w:pageBreakBefore w:val="0"/>
              <w:widowControl w:val="0"/>
              <w:numPr>
                <w:ilvl w:val="0"/>
                <w:numId w:val="0"/>
              </w:numPr>
              <w:kinsoku/>
              <w:wordWrap/>
              <w:overflowPunct/>
              <w:topLinePunct w:val="0"/>
              <w:autoSpaceDE/>
              <w:autoSpaceDN/>
              <w:bidi w:val="0"/>
              <w:spacing w:line="380" w:lineRule="exact"/>
              <w:textAlignment w:val="auto"/>
              <w:rPr>
                <w:rFonts w:hint="eastAsia"/>
                <w:highlight w:val="none"/>
                <w:lang w:eastAsia="zh-CN"/>
              </w:rPr>
            </w:pPr>
          </w:p>
        </w:tc>
      </w:tr>
      <w:tr w14:paraId="73CB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1D8199A">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p>
        </w:tc>
        <w:tc>
          <w:tcPr>
            <w:tcW w:w="8820" w:type="dxa"/>
            <w:noWrap w:val="0"/>
            <w:vAlign w:val="top"/>
          </w:tcPr>
          <w:p w14:paraId="5DA0665F">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评审办法：详见本磋商文件第四章</w:t>
            </w:r>
          </w:p>
        </w:tc>
      </w:tr>
      <w:tr w14:paraId="148F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E7E80DA">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w:t>
            </w:r>
          </w:p>
        </w:tc>
        <w:tc>
          <w:tcPr>
            <w:tcW w:w="8820" w:type="dxa"/>
            <w:noWrap w:val="0"/>
            <w:vAlign w:val="top"/>
          </w:tcPr>
          <w:p w14:paraId="5B314646">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成交公告及成交通知书：</w:t>
            </w:r>
          </w:p>
          <w:p w14:paraId="2F1A7A75">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采购人依法确定成交供应商2个工作日内，发出成交通知书。</w:t>
            </w:r>
          </w:p>
          <w:p w14:paraId="1EA2D9D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同时成交公告发布于浙江政府采购网  (http://zfcg.czt.zj.gov.cn/) 、安县公共资源交易网（http://www.anji.gov.cn/col/col1229656840/index.html），成交公告期限为1个工作日。成交供应商的《中小企业声明函》（如有）随成交结果同时公告。</w:t>
            </w:r>
          </w:p>
        </w:tc>
      </w:tr>
      <w:tr w14:paraId="0311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center"/>
          </w:tcPr>
          <w:p w14:paraId="643E7388">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0</w:t>
            </w:r>
          </w:p>
        </w:tc>
        <w:tc>
          <w:tcPr>
            <w:tcW w:w="8820" w:type="dxa"/>
            <w:noWrap w:val="0"/>
            <w:vAlign w:val="center"/>
          </w:tcPr>
          <w:p w14:paraId="0CAD8BA0">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签订合同：</w:t>
            </w:r>
          </w:p>
          <w:p w14:paraId="43359EDA">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成交通知书发出后30天内，成交供应商和采购人签订政府采购合同。享受政府采购支持中小企业扶持政策成交的供应商，小微企业不得将合同分包给大中型企业，中型企业不得将合同分包给大型企业。</w:t>
            </w:r>
          </w:p>
        </w:tc>
      </w:tr>
      <w:tr w14:paraId="76D5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center"/>
          </w:tcPr>
          <w:p w14:paraId="60387AD0">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8820" w:type="dxa"/>
            <w:noWrap w:val="0"/>
            <w:vAlign w:val="center"/>
          </w:tcPr>
          <w:p w14:paraId="35AA9FF0">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信用记录查询：依据财库[2016]125号文件执行</w:t>
            </w:r>
          </w:p>
          <w:p w14:paraId="75A54BEB">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查询渠道：信用中国（www.creditchina.gov.cn）、中国政府采购网（www.ccgp.gov.cn）；</w:t>
            </w:r>
          </w:p>
          <w:p w14:paraId="5B8B74BD">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时间：提交首次响应文件截止时间前3年内；</w:t>
            </w:r>
          </w:p>
          <w:p w14:paraId="22F68ABF">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查询记录和证据的留存：网站查询，打印留存。</w:t>
            </w:r>
          </w:p>
          <w:p w14:paraId="595495BB">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使用规则：被列入失信被执行人、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highlight w:val="none"/>
              </w:rPr>
              <w:t>、政府采购严重违法失信行为记录名单及其它不符合《中华人民共和国政府采购法》第二十二条规定条件的，其资格审查不通过。</w:t>
            </w:r>
          </w:p>
        </w:tc>
      </w:tr>
      <w:tr w14:paraId="5B7F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center"/>
          </w:tcPr>
          <w:p w14:paraId="5CF8DA2A">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12</w:t>
            </w:r>
          </w:p>
        </w:tc>
        <w:tc>
          <w:tcPr>
            <w:tcW w:w="8820" w:type="dxa"/>
            <w:noWrap w:val="0"/>
            <w:vAlign w:val="center"/>
          </w:tcPr>
          <w:p w14:paraId="401E2DA8">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采购标的及其对应的中小企业划分标准所属行业</w:t>
            </w:r>
          </w:p>
          <w:p w14:paraId="2E2909D2">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宋体" w:hAnsi="宋体" w:eastAsia="宋体" w:cs="宋体"/>
                <w:b/>
                <w:bCs/>
                <w:i w:val="0"/>
                <w:iCs w:val="0"/>
                <w:caps w:val="0"/>
                <w:color w:val="000000"/>
                <w:spacing w:val="0"/>
                <w:sz w:val="36"/>
                <w:szCs w:val="36"/>
                <w:shd w:val="clear" w:fill="FFFFFF"/>
              </w:rPr>
              <w:t>物业管理</w:t>
            </w:r>
            <w:r>
              <w:rPr>
                <w:rFonts w:hint="eastAsia" w:ascii="宋体" w:hAnsi="宋体" w:eastAsia="宋体" w:cs="宋体"/>
                <w:szCs w:val="21"/>
                <w:highlight w:val="none"/>
              </w:rPr>
              <w:t>。</w:t>
            </w:r>
          </w:p>
          <w:p w14:paraId="72033BF8">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eastAsia="宋体" w:cs="宋体"/>
                <w:szCs w:val="21"/>
                <w:highlight w:val="none"/>
              </w:rPr>
              <w:t>1）本项目为专门面向中小企业采购，提供服务的供应商非中小企业的，资格审查不通过；符合上述条件的中小微型企业应按照磋商文件附件的格式要求在资格文件中提供《中小企业声明函》；</w:t>
            </w:r>
          </w:p>
          <w:p w14:paraId="30C6344B">
            <w:pPr>
              <w:spacing w:line="360" w:lineRule="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eastAsia="宋体" w:cs="宋体"/>
                <w:szCs w:val="21"/>
                <w:highlight w:val="none"/>
              </w:rPr>
              <w:t>2）本项目非专门面向中小企业采购，根据财政部发布的《政府采购促进中小企业发展暂行办法》规定，对于非专门面向此类企业的项目，</w:t>
            </w:r>
            <w:r>
              <w:rPr>
                <w:rFonts w:ascii="宋体" w:hAnsi="宋体" w:eastAsia="宋体" w:cs="宋体"/>
                <w:sz w:val="24"/>
                <w:szCs w:val="24"/>
              </w:rPr>
              <w:t>对符合本办法规定的小微企业报价给予10%的扣除，用扣除后的价格参加评审。</w:t>
            </w:r>
          </w:p>
          <w:p w14:paraId="6A93329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符合上述条件的中小微型企业应按照采购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c>
      </w:tr>
      <w:tr w14:paraId="0535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8" w:type="dxa"/>
            <w:noWrap w:val="0"/>
            <w:vAlign w:val="center"/>
          </w:tcPr>
          <w:p w14:paraId="133BF961">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13</w:t>
            </w:r>
          </w:p>
        </w:tc>
        <w:tc>
          <w:tcPr>
            <w:tcW w:w="8820" w:type="dxa"/>
            <w:noWrap w:val="0"/>
            <w:vAlign w:val="center"/>
          </w:tcPr>
          <w:p w14:paraId="1F4B76CB">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磋商注意事项：</w:t>
            </w:r>
          </w:p>
          <w:p w14:paraId="53D538F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成交后，供应商拒绝签订合同的，采购人可以依法按照评审报告推荐的成交候选供应商名单排序，确定下一候选人为成交供应商，也可以重新开展政府采购活动。供应商成交后拒绝签订合同的，应按预算金额的2%对采购人进行赔偿；赔偿金额不足以弥补采购人损失的，供应商应继续承担超过部分的损失。</w:t>
            </w:r>
          </w:p>
          <w:p w14:paraId="584A7436">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（2）存在下列行为的，采购人将其失信行为上报政府采购主管部门，由主管部门按有关规定对其违法失信行为记录进行公开：</w:t>
            </w:r>
          </w:p>
          <w:p w14:paraId="6B186BF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中标或者成交后，拒绝签订政府采购合同的；</w:t>
            </w:r>
          </w:p>
          <w:p w14:paraId="230417C4">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响应文件有效期内撤销响应文件的。</w:t>
            </w:r>
          </w:p>
        </w:tc>
      </w:tr>
      <w:tr w14:paraId="7798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8" w:type="dxa"/>
            <w:noWrap w:val="0"/>
            <w:vAlign w:val="center"/>
          </w:tcPr>
          <w:p w14:paraId="2A882683">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w:t>
            </w:r>
          </w:p>
        </w:tc>
        <w:tc>
          <w:tcPr>
            <w:tcW w:w="8820" w:type="dxa"/>
            <w:noWrap w:val="0"/>
            <w:vAlign w:val="center"/>
          </w:tcPr>
          <w:p w14:paraId="2FBC9DA0">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磋商响应文件有效期：90天。</w:t>
            </w:r>
          </w:p>
        </w:tc>
      </w:tr>
      <w:tr w14:paraId="015A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8" w:type="dxa"/>
            <w:noWrap w:val="0"/>
            <w:vAlign w:val="center"/>
          </w:tcPr>
          <w:p w14:paraId="4F587E72">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w:t>
            </w:r>
          </w:p>
          <w:p w14:paraId="5DA214FF">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eastAsia="宋体" w:cs="宋体"/>
                <w:szCs w:val="21"/>
                <w:highlight w:val="none"/>
                <w:lang w:val="en-US" w:eastAsia="zh-CN"/>
              </w:rPr>
            </w:pPr>
          </w:p>
        </w:tc>
        <w:tc>
          <w:tcPr>
            <w:tcW w:w="8820" w:type="dxa"/>
            <w:noWrap w:val="0"/>
            <w:vAlign w:val="center"/>
          </w:tcPr>
          <w:p w14:paraId="16F4741B">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000000"/>
                <w:szCs w:val="21"/>
                <w:highlight w:val="none"/>
              </w:rPr>
            </w:pPr>
            <w:r>
              <w:rPr>
                <w:rStyle w:val="64"/>
                <w:rFonts w:hint="eastAsia" w:ascii="宋体" w:hAnsi="宋体" w:eastAsia="宋体" w:cs="宋体"/>
                <w:b w:val="0"/>
                <w:color w:val="000000"/>
                <w:szCs w:val="21"/>
                <w:highlight w:val="none"/>
                <w:shd w:val="clear" w:color="auto" w:fill="FFFFFF"/>
              </w:rPr>
              <w:t>供应商注册</w:t>
            </w:r>
            <w:r>
              <w:rPr>
                <w:rFonts w:hint="eastAsia" w:ascii="宋体" w:hAnsi="宋体" w:eastAsia="宋体" w:cs="宋体"/>
                <w:color w:val="000000"/>
                <w:szCs w:val="21"/>
                <w:highlight w:val="none"/>
              </w:rPr>
              <w:t>：</w:t>
            </w:r>
          </w:p>
          <w:p w14:paraId="30D68025">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shd w:val="clear" w:color="auto" w:fill="FFFFFF"/>
              </w:rPr>
              <w:t>未注册加入“浙江省政府采购供应商库”的供应商，应当按照《浙江省政府采购供应商注册及诚信管理暂行办法》的规定进行注册登记（网址：http://www.zjzfcg.gov.cn/）。一旦被确定为成交候选供应商的，应当在发出成交通知书前按规定进行注册申请，否则，采购人将拒绝向其发出成交通知书。</w:t>
            </w:r>
          </w:p>
        </w:tc>
      </w:tr>
      <w:tr w14:paraId="0777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E3678C8">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16</w:t>
            </w:r>
          </w:p>
        </w:tc>
        <w:tc>
          <w:tcPr>
            <w:tcW w:w="8820" w:type="dxa"/>
            <w:noWrap w:val="0"/>
            <w:vAlign w:val="center"/>
          </w:tcPr>
          <w:p w14:paraId="1929B19C">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特别说明：</w:t>
            </w:r>
          </w:p>
          <w:p w14:paraId="41369A1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本表与采购文件其他部分内容不一致的，以本表为准。本采购文件的解释权属于采购人和采购代理机构。</w:t>
            </w:r>
          </w:p>
        </w:tc>
      </w:tr>
      <w:tr w14:paraId="425B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8" w:type="dxa"/>
            <w:noWrap w:val="0"/>
            <w:vAlign w:val="center"/>
          </w:tcPr>
          <w:p w14:paraId="472B954A">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17</w:t>
            </w:r>
          </w:p>
          <w:p w14:paraId="571CA2F8">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eastAsia="宋体" w:cs="宋体"/>
                <w:szCs w:val="21"/>
                <w:highlight w:val="none"/>
                <w:lang w:val="en-US" w:eastAsia="zh-CN"/>
              </w:rPr>
            </w:pPr>
          </w:p>
        </w:tc>
        <w:tc>
          <w:tcPr>
            <w:tcW w:w="8820" w:type="dxa"/>
            <w:noWrap w:val="0"/>
            <w:vAlign w:val="center"/>
          </w:tcPr>
          <w:p w14:paraId="1EA9D216">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解释：本磋商文件的解释权属于招标采购单位。</w:t>
            </w:r>
          </w:p>
        </w:tc>
      </w:tr>
    </w:tbl>
    <w:p w14:paraId="19CB03F9">
      <w:pPr>
        <w:snapToGrid w:val="0"/>
        <w:jc w:val="center"/>
        <w:rPr>
          <w:rFonts w:cs="仿宋_GB2312" w:asciiTheme="minorEastAsia" w:hAnsiTheme="minorEastAsia" w:eastAsiaTheme="minorEastAsia"/>
          <w:b/>
          <w:sz w:val="32"/>
          <w:szCs w:val="20"/>
        </w:rPr>
      </w:pPr>
    </w:p>
    <w:p w14:paraId="1201907C">
      <w:pPr>
        <w:rPr>
          <w:rFonts w:hint="eastAsia"/>
        </w:rPr>
      </w:pPr>
      <w:r>
        <w:rPr>
          <w:rFonts w:hint="eastAsia"/>
        </w:rPr>
        <w:br w:type="page"/>
      </w:r>
    </w:p>
    <w:p w14:paraId="0D76E10D">
      <w:pPr>
        <w:pStyle w:val="6"/>
        <w:bidi w:val="0"/>
        <w:rPr>
          <w:rFonts w:hint="default" w:eastAsia="宋体"/>
          <w:lang w:val="en-US" w:eastAsia="zh-CN"/>
        </w:rPr>
      </w:pPr>
      <w:r>
        <w:rPr>
          <w:rFonts w:hint="eastAsia"/>
          <w:lang w:val="en-US" w:eastAsia="zh-CN"/>
        </w:rPr>
        <w:t>二 解释说明</w:t>
      </w:r>
    </w:p>
    <w:p w14:paraId="4DE9508A">
      <w:pPr>
        <w:snapToGrid w:val="0"/>
        <w:spacing w:line="360" w:lineRule="auto"/>
        <w:jc w:val="left"/>
        <w:outlineLvl w:val="9"/>
        <w:rPr>
          <w:rFonts w:asciiTheme="minorEastAsia" w:hAnsiTheme="minorEastAsia" w:eastAsiaTheme="minorEastAsia"/>
          <w:b/>
          <w:sz w:val="24"/>
        </w:rPr>
      </w:pP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适用范围</w:t>
      </w:r>
    </w:p>
    <w:p w14:paraId="4593B3C8">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w:t>
      </w:r>
      <w:r>
        <w:rPr>
          <w:rFonts w:hint="eastAsia" w:asciiTheme="minorEastAsia" w:hAnsiTheme="minorEastAsia" w:eastAsiaTheme="minorEastAsia"/>
          <w:sz w:val="24"/>
          <w:lang w:eastAsia="zh-CN"/>
        </w:rPr>
        <w:t>资格</w:t>
      </w:r>
      <w:r>
        <w:rPr>
          <w:rFonts w:hint="eastAsia" w:asciiTheme="minorEastAsia" w:hAnsiTheme="minorEastAsia" w:eastAsiaTheme="minorEastAsia"/>
          <w:sz w:val="24"/>
        </w:rPr>
        <w:t>审查、评审、成交、合同、验收等行为（</w:t>
      </w:r>
      <w:r>
        <w:rPr>
          <w:rFonts w:hint="eastAsia" w:asciiTheme="minorEastAsia" w:hAnsiTheme="minorEastAsia" w:eastAsiaTheme="minorEastAsia"/>
          <w:sz w:val="24"/>
          <w:lang w:eastAsia="zh-CN"/>
        </w:rPr>
        <w:t>法律法规</w:t>
      </w:r>
      <w:r>
        <w:rPr>
          <w:rFonts w:hint="eastAsia" w:asciiTheme="minorEastAsia" w:hAnsiTheme="minorEastAsia" w:eastAsiaTheme="minorEastAsia"/>
          <w:sz w:val="24"/>
        </w:rPr>
        <w:t>另有规定的，从其规定）。</w:t>
      </w:r>
    </w:p>
    <w:p w14:paraId="62FA6D42">
      <w:pPr>
        <w:adjustRightInd/>
        <w:spacing w:line="360" w:lineRule="auto"/>
        <w:outlineLvl w:val="9"/>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US" w:eastAsia="zh-CN"/>
        </w:rPr>
        <w:t>二</w:t>
      </w:r>
      <w:r>
        <w:rPr>
          <w:rFonts w:hint="eastAsia" w:cs="仿宋_GB2312" w:asciiTheme="minorEastAsia" w:hAnsiTheme="minorEastAsia" w:eastAsiaTheme="minorEastAsia"/>
          <w:b/>
          <w:sz w:val="24"/>
          <w:lang w:eastAsia="zh-CN"/>
        </w:rPr>
        <w:t>、</w:t>
      </w:r>
      <w:r>
        <w:rPr>
          <w:rFonts w:hint="eastAsia" w:cs="仿宋_GB2312" w:asciiTheme="minorEastAsia" w:hAnsiTheme="minorEastAsia" w:eastAsiaTheme="minorEastAsia"/>
          <w:b/>
          <w:sz w:val="24"/>
        </w:rPr>
        <w:t>定义</w:t>
      </w:r>
    </w:p>
    <w:p w14:paraId="76F5D61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73B3E7B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14:paraId="23C25A7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150E49E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6E9323C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E45888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4974677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1CBBAE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Theme="minorEastAsia" w:hAnsiTheme="minorEastAsia" w:eastAsiaTheme="minorEastAsia"/>
          <w:sz w:val="24"/>
          <w:lang w:eastAsia="zh-CN"/>
        </w:rPr>
        <w:t>格式详见相关</w:t>
      </w:r>
      <w:r>
        <w:rPr>
          <w:rFonts w:hint="eastAsia" w:asciiTheme="minorEastAsia" w:hAnsiTheme="minorEastAsia" w:eastAsiaTheme="minorEastAsia"/>
          <w:sz w:val="24"/>
        </w:rPr>
        <w:t>附件）。</w:t>
      </w:r>
    </w:p>
    <w:p w14:paraId="4BB75A3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7E095002">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68DA4297">
      <w:pPr>
        <w:adjustRightInd/>
        <w:spacing w:line="360" w:lineRule="auto"/>
        <w:outlineLvl w:val="9"/>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US" w:eastAsia="zh-CN"/>
        </w:rPr>
        <w:t>三</w:t>
      </w:r>
      <w:r>
        <w:rPr>
          <w:rFonts w:hint="eastAsia" w:cs="仿宋_GB2312" w:asciiTheme="minorEastAsia" w:hAnsiTheme="minorEastAsia" w:eastAsiaTheme="minorEastAsia"/>
          <w:b/>
          <w:sz w:val="24"/>
          <w:lang w:eastAsia="zh-CN"/>
        </w:rPr>
        <w:t>、</w:t>
      </w:r>
      <w:r>
        <w:rPr>
          <w:rFonts w:hint="eastAsia" w:cs="仿宋_GB2312" w:asciiTheme="minorEastAsia" w:hAnsiTheme="minorEastAsia" w:eastAsiaTheme="minorEastAsia"/>
          <w:b/>
          <w:sz w:val="24"/>
        </w:rPr>
        <w:t>响应有效期</w:t>
      </w:r>
    </w:p>
    <w:p w14:paraId="0995CDC0">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3FB796C1">
      <w:pPr>
        <w:pStyle w:val="396"/>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525E41A1">
      <w:pPr>
        <w:pStyle w:val="396"/>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w:t>
      </w:r>
      <w:r>
        <w:rPr>
          <w:rFonts w:hint="eastAsia" w:cs="仿宋_GB2312" w:asciiTheme="minorEastAsia" w:hAnsiTheme="minorEastAsia" w:eastAsiaTheme="minorEastAsia"/>
          <w:lang w:eastAsia="zh-CN"/>
        </w:rPr>
        <w:t>；</w:t>
      </w:r>
      <w:r>
        <w:rPr>
          <w:rFonts w:hint="eastAsia" w:cs="仿宋_GB2312" w:asciiTheme="minorEastAsia" w:hAnsiTheme="minorEastAsia" w:eastAsiaTheme="minorEastAsia"/>
        </w:rPr>
        <w:t>供应商拒绝延长的，其响应无效。</w:t>
      </w:r>
      <w:r>
        <w:rPr>
          <w:rFonts w:hint="eastAsia" w:asciiTheme="minorEastAsia" w:hAnsiTheme="minorEastAsia" w:eastAsiaTheme="minorEastAsia"/>
          <w:szCs w:val="24"/>
        </w:rPr>
        <w:t>拒绝延长磋商有效期的供应商不得再参与该项目后续采购活动。</w:t>
      </w:r>
    </w:p>
    <w:p w14:paraId="022C4A91">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磋商</w:t>
      </w:r>
      <w:r>
        <w:rPr>
          <w:rFonts w:hint="eastAsia" w:asciiTheme="minorEastAsia" w:hAnsiTheme="minorEastAsia" w:eastAsiaTheme="minorEastAsia"/>
          <w:b/>
          <w:sz w:val="24"/>
        </w:rPr>
        <w:t>费用</w:t>
      </w:r>
    </w:p>
    <w:p w14:paraId="3A901D52">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w:t>
      </w:r>
      <w:r>
        <w:rPr>
          <w:rFonts w:hint="eastAsia" w:asciiTheme="minorEastAsia" w:hAnsiTheme="minorEastAsia" w:eastAsiaTheme="minorEastAsia"/>
          <w:sz w:val="24"/>
          <w:lang w:eastAsia="zh-CN"/>
        </w:rPr>
        <w:t>招标代理费和其他</w:t>
      </w:r>
      <w:r>
        <w:rPr>
          <w:rFonts w:hint="eastAsia" w:asciiTheme="minorEastAsia" w:hAnsiTheme="minorEastAsia" w:eastAsiaTheme="minorEastAsia"/>
          <w:sz w:val="24"/>
        </w:rPr>
        <w:t>涉及响应的一切费用</w:t>
      </w:r>
      <w:r>
        <w:rPr>
          <w:rFonts w:hint="eastAsia" w:asciiTheme="minorEastAsia" w:hAnsiTheme="minorEastAsia" w:eastAsiaTheme="minorEastAsia"/>
          <w:sz w:val="24"/>
          <w:lang w:val="zh-CN"/>
        </w:rPr>
        <w:t>。</w:t>
      </w:r>
    </w:p>
    <w:p w14:paraId="61FC14F9">
      <w:pPr>
        <w:kinsoku/>
        <w:topLinePunct w:val="0"/>
        <w:bidi w:val="0"/>
        <w:spacing w:line="380" w:lineRule="exact"/>
        <w:jc w:val="left"/>
        <w:outlineLvl w:val="0"/>
        <w:rPr>
          <w:rFonts w:hint="eastAsia" w:ascii="宋体" w:hAnsi="宋体" w:eastAsia="宋体" w:cs="宋体"/>
          <w:b/>
          <w:sz w:val="24"/>
          <w:highlight w:val="none"/>
        </w:rPr>
      </w:pPr>
      <w:bookmarkStart w:id="48" w:name="_Toc23769161"/>
      <w:bookmarkStart w:id="49" w:name="_Toc493761838"/>
      <w:bookmarkStart w:id="50" w:name="_Toc282640700"/>
      <w:bookmarkStart w:id="51" w:name="_Toc7505"/>
      <w:bookmarkStart w:id="52" w:name="_Toc25867"/>
      <w:r>
        <w:rPr>
          <w:rFonts w:hint="eastAsia" w:ascii="宋体" w:hAnsi="宋体" w:eastAsia="宋体" w:cs="宋体"/>
          <w:b/>
          <w:sz w:val="24"/>
          <w:highlight w:val="none"/>
          <w:lang w:val="en-US" w:eastAsia="zh-CN"/>
        </w:rPr>
        <w:t>五</w:t>
      </w:r>
      <w:r>
        <w:rPr>
          <w:rFonts w:hint="eastAsia" w:ascii="宋体" w:hAnsi="宋体" w:eastAsia="宋体" w:cs="宋体"/>
          <w:b/>
          <w:sz w:val="24"/>
          <w:highlight w:val="none"/>
        </w:rPr>
        <w:t>、竞争性磋商报价</w:t>
      </w:r>
      <w:bookmarkEnd w:id="48"/>
      <w:bookmarkEnd w:id="49"/>
      <w:bookmarkEnd w:id="50"/>
      <w:bookmarkEnd w:id="51"/>
      <w:bookmarkEnd w:id="52"/>
    </w:p>
    <w:p w14:paraId="523C6F32">
      <w:pPr>
        <w:kinsoku/>
        <w:topLinePunct w:val="0"/>
        <w:bidi w:val="0"/>
        <w:spacing w:line="380" w:lineRule="exact"/>
        <w:ind w:firstLine="480" w:firstLineChars="200"/>
        <w:jc w:val="left"/>
        <w:rPr>
          <w:rFonts w:hint="eastAsia" w:ascii="宋体" w:hAnsi="宋体" w:eastAsia="宋体" w:cs="宋体"/>
          <w:szCs w:val="21"/>
          <w:highlight w:val="none"/>
        </w:rPr>
      </w:pPr>
      <w:bookmarkStart w:id="53" w:name="_Toc282640701"/>
      <w:bookmarkStart w:id="54" w:name="_Toc493761839"/>
      <w:bookmarkStart w:id="55" w:name="_Toc23769162"/>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1、竞争性磋商报价以人民币为结算货币。</w:t>
      </w:r>
    </w:p>
    <w:p w14:paraId="7A055F4B">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2、磋商报价应按竞争性磋商文件中相关附表格式填写。</w:t>
      </w:r>
    </w:p>
    <w:p w14:paraId="2BB35F3A">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3、磋商响应文件中只允许有一个报价，有选择的或有条件的报价将不予接受。报价即履行合同的最终价格，凡未列入的均将被认为已包含在报价中。</w:t>
      </w:r>
    </w:p>
    <w:p w14:paraId="72AF35CC">
      <w:pPr>
        <w:kinsoku/>
        <w:topLinePunct w:val="0"/>
        <w:bidi w:val="0"/>
        <w:spacing w:line="380" w:lineRule="exact"/>
        <w:ind w:firstLine="48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5.</w:t>
      </w:r>
      <w:r>
        <w:rPr>
          <w:rFonts w:hint="eastAsia" w:ascii="宋体" w:hAnsi="宋体" w:eastAsia="宋体" w:cs="宋体"/>
          <w:b/>
          <w:bCs/>
          <w:szCs w:val="21"/>
          <w:highlight w:val="none"/>
        </w:rPr>
        <w:t>4、磋商报价分二轮进行，首次报价在响应文件中体现；最终报价由各供应商在规定的时间内在政采云平台在线完成。政采云平台在线报价操作失败的，供应商应及时联系采购代理机构，通过指定的电子邮箱提供</w:t>
      </w:r>
      <w:r>
        <w:rPr>
          <w:rFonts w:hint="eastAsia" w:ascii="宋体" w:hAnsi="宋体" w:cs="宋体"/>
          <w:b/>
          <w:bCs/>
          <w:szCs w:val="21"/>
          <w:highlight w:val="none"/>
          <w:lang w:val="en-US" w:eastAsia="zh-CN"/>
        </w:rPr>
        <w:t>第二轮报价</w:t>
      </w:r>
      <w:r>
        <w:rPr>
          <w:rFonts w:hint="eastAsia" w:ascii="宋体" w:hAnsi="宋体" w:eastAsia="宋体" w:cs="宋体"/>
          <w:b/>
          <w:bCs/>
          <w:szCs w:val="21"/>
          <w:highlight w:val="none"/>
        </w:rPr>
        <w:t>（指定邮箱：</w:t>
      </w:r>
      <w:r>
        <w:rPr>
          <w:rFonts w:hint="eastAsia" w:ascii="宋体" w:hAnsi="宋体" w:eastAsia="宋体" w:cs="宋体"/>
          <w:b/>
          <w:bCs/>
          <w:szCs w:val="21"/>
          <w:highlight w:val="none"/>
          <w:lang w:val="en-US" w:eastAsia="zh-CN"/>
        </w:rPr>
        <w:t>723487148</w:t>
      </w:r>
      <w:r>
        <w:rPr>
          <w:rFonts w:hint="eastAsia" w:ascii="宋体" w:hAnsi="宋体" w:eastAsia="宋体" w:cs="宋体"/>
          <w:b/>
          <w:bCs/>
          <w:szCs w:val="21"/>
          <w:highlight w:val="none"/>
        </w:rPr>
        <w:t>@qq.com）。</w:t>
      </w:r>
    </w:p>
    <w:p w14:paraId="3F9F41A5">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5.5</w:t>
      </w:r>
      <w:r>
        <w:rPr>
          <w:rFonts w:hint="eastAsia" w:ascii="宋体" w:hAnsi="宋体" w:eastAsia="宋体" w:cs="宋体"/>
          <w:szCs w:val="21"/>
          <w:highlight w:val="none"/>
        </w:rPr>
        <w:t>、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70848DD6">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5.6</w:t>
      </w:r>
      <w:r>
        <w:rPr>
          <w:rFonts w:hint="eastAsia" w:ascii="宋体" w:hAnsi="宋体" w:eastAsia="宋体" w:cs="宋体"/>
          <w:szCs w:val="21"/>
          <w:highlight w:val="none"/>
        </w:rPr>
        <w:t>、供应商应充分考虑因各种原因可能发生的费用。对没有填报的费用，采购人认为所有费用已包含在总价中，除合同条款另有规定外，不得进行调整。</w:t>
      </w:r>
    </w:p>
    <w:p w14:paraId="31076AB6">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5.7</w:t>
      </w:r>
      <w:r>
        <w:rPr>
          <w:rFonts w:hint="eastAsia" w:ascii="宋体" w:hAnsi="宋体" w:eastAsia="宋体" w:cs="宋体"/>
          <w:szCs w:val="21"/>
          <w:highlight w:val="none"/>
        </w:rPr>
        <w:t>、供应商对竞争性磋商文件里有关磋商报价的全部内容应仔细确认，若有个别异议，应在磋商前提出修改意见，否则视同全部确认。</w:t>
      </w:r>
    </w:p>
    <w:bookmarkEnd w:id="53"/>
    <w:bookmarkEnd w:id="54"/>
    <w:bookmarkEnd w:id="55"/>
    <w:p w14:paraId="7E9895A4">
      <w:pPr>
        <w:kinsoku/>
        <w:topLinePunct w:val="0"/>
        <w:bidi w:val="0"/>
        <w:spacing w:line="380" w:lineRule="exact"/>
        <w:jc w:val="left"/>
        <w:outlineLvl w:val="0"/>
        <w:rPr>
          <w:rFonts w:hint="eastAsia" w:ascii="宋体" w:hAnsi="宋体" w:eastAsia="宋体" w:cs="宋体"/>
          <w:b/>
          <w:sz w:val="24"/>
          <w:highlight w:val="none"/>
        </w:rPr>
      </w:pPr>
      <w:bookmarkStart w:id="56" w:name="_Toc5635"/>
      <w:bookmarkStart w:id="57" w:name="_Toc493761840"/>
      <w:bookmarkStart w:id="58" w:name="_Toc8940"/>
      <w:bookmarkStart w:id="59" w:name="_Toc23769163"/>
      <w:r>
        <w:rPr>
          <w:rFonts w:hint="eastAsia" w:ascii="宋体" w:hAnsi="宋体" w:eastAsia="宋体" w:cs="宋体"/>
          <w:b/>
          <w:sz w:val="24"/>
          <w:highlight w:val="none"/>
          <w:lang w:val="en-US" w:eastAsia="zh-CN"/>
        </w:rPr>
        <w:t>六</w:t>
      </w:r>
      <w:r>
        <w:rPr>
          <w:rFonts w:hint="eastAsia" w:ascii="宋体" w:hAnsi="宋体" w:eastAsia="宋体" w:cs="宋体"/>
          <w:b/>
          <w:sz w:val="24"/>
          <w:highlight w:val="none"/>
        </w:rPr>
        <w:t>、履约保证金</w:t>
      </w:r>
      <w:bookmarkEnd w:id="56"/>
      <w:bookmarkEnd w:id="57"/>
      <w:bookmarkEnd w:id="58"/>
      <w:bookmarkEnd w:id="59"/>
    </w:p>
    <w:p w14:paraId="0408CC91">
      <w:pPr>
        <w:kinsoku/>
        <w:topLinePunct w:val="0"/>
        <w:bidi w:val="0"/>
        <w:spacing w:line="380" w:lineRule="exact"/>
        <w:ind w:firstLine="48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不收取。</w:t>
      </w:r>
    </w:p>
    <w:p w14:paraId="4EF31E76">
      <w:pPr>
        <w:kinsoku/>
        <w:topLinePunct w:val="0"/>
        <w:bidi w:val="0"/>
        <w:spacing w:line="380" w:lineRule="exact"/>
        <w:jc w:val="left"/>
        <w:outlineLvl w:val="0"/>
        <w:rPr>
          <w:rFonts w:hint="eastAsia" w:ascii="宋体" w:hAnsi="宋体" w:eastAsia="宋体" w:cs="宋体"/>
          <w:b/>
          <w:sz w:val="24"/>
          <w:highlight w:val="none"/>
        </w:rPr>
      </w:pPr>
      <w:bookmarkStart w:id="60" w:name="_Toc31066"/>
      <w:r>
        <w:rPr>
          <w:rFonts w:hint="eastAsia" w:ascii="宋体" w:hAnsi="宋体" w:eastAsia="宋体" w:cs="宋体"/>
          <w:b/>
          <w:sz w:val="24"/>
          <w:highlight w:val="none"/>
          <w:lang w:val="en-US" w:eastAsia="zh-CN"/>
        </w:rPr>
        <w:t>七</w:t>
      </w:r>
      <w:r>
        <w:rPr>
          <w:rFonts w:hint="eastAsia" w:ascii="宋体" w:hAnsi="宋体" w:eastAsia="宋体" w:cs="宋体"/>
          <w:b/>
          <w:sz w:val="24"/>
          <w:highlight w:val="none"/>
        </w:rPr>
        <w:t>、质疑和投诉</w:t>
      </w:r>
      <w:bookmarkEnd w:id="60"/>
    </w:p>
    <w:p w14:paraId="349D3F05">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  </w:t>
      </w:r>
    </w:p>
    <w:p w14:paraId="1E4A2E51">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1、供应商认为采购文件、采购过程和成交结果使自己的权益受到损害的，应当在知道或者应知其权益受到损害之日起七个工作日内，以书面形式向采购人、采购代理机构提出质疑。质疑起算日期如下：</w:t>
      </w:r>
    </w:p>
    <w:p w14:paraId="4B8544CD">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（1）对可以质疑的采购文件提出质疑的，为收到采购文件之日或者采购文件公告期限届满之日（公告期限届满后获取采购文件的，以公告期限届满之日为准）；</w:t>
      </w:r>
    </w:p>
    <w:p w14:paraId="52760059">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（2）对采购过程提出质疑的，为各采购程序环节结束之日；</w:t>
      </w:r>
    </w:p>
    <w:p w14:paraId="07728CEE">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（3）对成交结果提出质疑的，为成交结果公告期限届满之日。</w:t>
      </w:r>
    </w:p>
    <w:p w14:paraId="25F6F175">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2、质疑供应商对采购人、采购代理机构的答复不满意或者采购人、采购代理机构未在规定时间内作出答复的，可以在答复期满后十五个工作日内向同级政府采购监管部门投诉。</w:t>
      </w:r>
    </w:p>
    <w:p w14:paraId="24531E97">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3745B5C2">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质疑书、投诉书均应明确阐述采购文件、采购过程和成交结果中使自己合法权益受到损害的实质性内容，提供相关事实、依据和证据及其来源或线索，便于有关单位调查、答复和处理。</w:t>
      </w:r>
    </w:p>
    <w:p w14:paraId="52BE5682">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4、供应商一旦递交了响应文件，即被视为接受了本采购文件的所有内容，对采购文件无任何异议。</w:t>
      </w:r>
    </w:p>
    <w:p w14:paraId="33254E8D">
      <w:pPr>
        <w:pStyle w:val="33"/>
        <w:spacing w:line="360" w:lineRule="auto"/>
        <w:rPr>
          <w:rFonts w:hint="eastAsia" w:cs="仿宋_GB2312"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八、</w:t>
      </w:r>
      <w:r>
        <w:rPr>
          <w:rFonts w:hint="eastAsia" w:asciiTheme="minorEastAsia" w:hAnsiTheme="minorEastAsia" w:eastAsiaTheme="minorEastAsia"/>
          <w:b/>
          <w:sz w:val="24"/>
          <w:szCs w:val="24"/>
        </w:rPr>
        <w:t>磋商文件的</w:t>
      </w:r>
      <w:r>
        <w:rPr>
          <w:rFonts w:hint="eastAsia" w:cs="仿宋_GB2312" w:asciiTheme="minorEastAsia" w:hAnsiTheme="minorEastAsia" w:eastAsiaTheme="minorEastAsia"/>
          <w:b/>
          <w:sz w:val="24"/>
          <w:szCs w:val="24"/>
        </w:rPr>
        <w:t>澄清</w:t>
      </w:r>
      <w:r>
        <w:rPr>
          <w:rFonts w:hint="eastAsia" w:cs="仿宋_GB2312" w:asciiTheme="minorEastAsia" w:hAnsiTheme="minorEastAsia" w:eastAsiaTheme="minorEastAsia"/>
          <w:b/>
          <w:sz w:val="24"/>
          <w:szCs w:val="24"/>
          <w:lang w:val="en-US" w:eastAsia="zh-CN"/>
        </w:rPr>
        <w:t>与修改</w:t>
      </w:r>
    </w:p>
    <w:p w14:paraId="42F44F7F">
      <w:pPr>
        <w:pStyle w:val="33"/>
        <w:spacing w:line="360" w:lineRule="auto"/>
        <w:rPr>
          <w:rFonts w:hint="eastAsia" w:ascii="宋体" w:hAnsi="宋体" w:eastAsia="宋体" w:cs="宋体"/>
          <w:szCs w:val="21"/>
          <w:highlight w:val="none"/>
        </w:rPr>
      </w:pPr>
      <w:r>
        <w:rPr>
          <w:rFonts w:hint="eastAsia" w:ascii="宋体" w:hAnsi="宋体" w:eastAsia="宋体" w:cs="宋体"/>
          <w:szCs w:val="21"/>
          <w:highlight w:val="none"/>
        </w:rPr>
        <w:t>提交响应文件截止之日前，采购人、采购代理机构或者磋商小组可以对已发出的</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文件进行必要的澄清或修改，澄清或者修改的内容作为</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14:paraId="5D92F8D6">
      <w:pPr>
        <w:kinsoku/>
        <w:topLinePunct w:val="0"/>
        <w:bidi w:val="0"/>
        <w:spacing w:line="380" w:lineRule="exact"/>
        <w:jc w:val="left"/>
        <w:outlineLvl w:val="0"/>
        <w:rPr>
          <w:rFonts w:hint="eastAsia" w:ascii="宋体" w:hAnsi="宋体" w:eastAsia="宋体" w:cs="宋体"/>
          <w:b/>
          <w:sz w:val="24"/>
          <w:highlight w:val="none"/>
        </w:rPr>
      </w:pPr>
      <w:bookmarkStart w:id="61" w:name="_Toc18417"/>
      <w:bookmarkStart w:id="62" w:name="_Toc2009"/>
      <w:bookmarkStart w:id="63" w:name="_Toc282640705"/>
      <w:bookmarkStart w:id="64" w:name="_Toc493761843"/>
      <w:bookmarkStart w:id="65" w:name="_Toc23769166"/>
      <w:r>
        <w:rPr>
          <w:rFonts w:hint="eastAsia" w:ascii="宋体" w:hAnsi="宋体" w:cs="宋体"/>
          <w:b/>
          <w:sz w:val="24"/>
          <w:highlight w:val="none"/>
          <w:lang w:eastAsia="zh-CN"/>
        </w:rPr>
        <w:t>九</w:t>
      </w:r>
      <w:r>
        <w:rPr>
          <w:rFonts w:hint="eastAsia" w:ascii="宋体" w:hAnsi="宋体" w:eastAsia="宋体" w:cs="宋体"/>
          <w:b/>
          <w:sz w:val="24"/>
          <w:highlight w:val="none"/>
        </w:rPr>
        <w:t>、响应文件编制（电子交易）</w:t>
      </w:r>
      <w:bookmarkEnd w:id="61"/>
      <w:bookmarkEnd w:id="62"/>
    </w:p>
    <w:p w14:paraId="2A9C71D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1、本项目通过“政采云平台（www.zcygov.cn）”实行在线响应（电子交易）。供应商应通过“政采云电子交易客户端”，并按照本采购文件和“政府采购云平台”的要求编制并加密响应文件。</w:t>
      </w:r>
    </w:p>
    <w:p w14:paraId="34E82EC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2、供应商应当按照本章节 “响应文件的组成”规定的内容及顺序在“政采云电子交易客户端”编制响应文件。</w:t>
      </w:r>
    </w:p>
    <w:p w14:paraId="0A845EBD">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3EBD674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4、响应文件内容不完整、编排混乱导致响应文件被误读、漏读或者查找不到相关内容的，是供应商的责任。</w:t>
      </w:r>
    </w:p>
    <w:p w14:paraId="3C4AA6CC">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5、响应文件因字迹潦草或表达不清所引起的后果由供应商负责。</w:t>
      </w:r>
    </w:p>
    <w:p w14:paraId="4ACEBC34">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14:paraId="74F0F72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7、响应文件的签章</w:t>
      </w:r>
    </w:p>
    <w:p w14:paraId="74399E84">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7.1 响应文件的签章见《前附表》；</w:t>
      </w:r>
    </w:p>
    <w:p w14:paraId="39376A59">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7.2 响应文件应由供应商法定代表人或其授权代表签字（或盖章），并加盖供应商公章。</w:t>
      </w:r>
    </w:p>
    <w:p w14:paraId="66B891F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7.3 参与在线响应时如遇平台技术问题详询400-881-7190。</w:t>
      </w:r>
    </w:p>
    <w:p w14:paraId="69B0A65D">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8、响应文件的形式</w:t>
      </w:r>
    </w:p>
    <w:p w14:paraId="4D1C639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8.1 响应文件的形式：见《前附表》；</w:t>
      </w:r>
    </w:p>
    <w:p w14:paraId="1EEFFFD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8.2 “电子加密响应文件”：“电子加密响应文件”是指通过“政采云电子交易客户端”完成响应文件编制后生成并加密的数据电文形式的响应文件。</w:t>
      </w:r>
    </w:p>
    <w:p w14:paraId="3A9C974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8.3 “备份响应文件”：“备份响应文件”是指与“电子加密响应文件”同时生成的数据电文形式的电子文件（备份标书），其他方式编制的“备份响应文件”视为无效的“备份响应文件”。</w:t>
      </w:r>
    </w:p>
    <w:p w14:paraId="60FCAC3C">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9、响应文件的份数</w:t>
      </w:r>
    </w:p>
    <w:p w14:paraId="26FB48A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响应文件的份数：见《前附表》。</w:t>
      </w:r>
    </w:p>
    <w:bookmarkEnd w:id="63"/>
    <w:bookmarkEnd w:id="64"/>
    <w:bookmarkEnd w:id="65"/>
    <w:p w14:paraId="341E8ECB">
      <w:pPr>
        <w:kinsoku/>
        <w:topLinePunct w:val="0"/>
        <w:bidi w:val="0"/>
        <w:spacing w:line="380" w:lineRule="exact"/>
        <w:jc w:val="left"/>
        <w:outlineLvl w:val="0"/>
        <w:rPr>
          <w:rFonts w:hint="eastAsia" w:ascii="宋体" w:hAnsi="宋体" w:eastAsia="宋体" w:cs="宋体"/>
          <w:b/>
          <w:sz w:val="24"/>
          <w:highlight w:val="none"/>
        </w:rPr>
      </w:pPr>
      <w:bookmarkStart w:id="66" w:name="_Toc23769167"/>
      <w:bookmarkStart w:id="67" w:name="_Toc493761844"/>
      <w:bookmarkStart w:id="68" w:name="_Toc27728"/>
      <w:bookmarkStart w:id="69" w:name="_Toc11553"/>
      <w:bookmarkStart w:id="70" w:name="_Toc282640709"/>
      <w:r>
        <w:rPr>
          <w:rFonts w:hint="eastAsia" w:ascii="宋体" w:hAnsi="宋体" w:eastAsia="宋体" w:cs="宋体"/>
          <w:b/>
          <w:sz w:val="24"/>
          <w:highlight w:val="none"/>
        </w:rPr>
        <w:t>十、响应文件的递交</w:t>
      </w:r>
      <w:bookmarkEnd w:id="66"/>
      <w:bookmarkEnd w:id="67"/>
      <w:bookmarkEnd w:id="68"/>
      <w:bookmarkEnd w:id="69"/>
      <w:bookmarkEnd w:id="70"/>
    </w:p>
    <w:p w14:paraId="6223165B">
      <w:pPr>
        <w:kinsoku/>
        <w:topLinePunct w:val="0"/>
        <w:bidi w:val="0"/>
        <w:spacing w:line="380" w:lineRule="exact"/>
        <w:ind w:firstLine="480" w:firstLineChars="200"/>
        <w:rPr>
          <w:rFonts w:hint="eastAsia" w:ascii="宋体" w:hAnsi="宋体" w:eastAsia="宋体" w:cs="宋体"/>
          <w:szCs w:val="21"/>
          <w:highlight w:val="none"/>
        </w:rPr>
      </w:pPr>
      <w:bookmarkStart w:id="71" w:name="_Toc282640710"/>
      <w:bookmarkStart w:id="72" w:name="_Toc493761845"/>
      <w:bookmarkStart w:id="73" w:name="_Toc23769168"/>
      <w:r>
        <w:rPr>
          <w:rFonts w:hint="eastAsia" w:ascii="宋体" w:hAnsi="宋体" w:eastAsia="宋体" w:cs="宋体"/>
          <w:szCs w:val="21"/>
          <w:highlight w:val="none"/>
        </w:rPr>
        <w:t>1、响应文件的上传、递交响应文件”的上传、递交：见《前附表》。</w:t>
      </w:r>
    </w:p>
    <w:p w14:paraId="165463ED">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2、“电子加密响应文件”解密和异常情况处理“电子加密响应文件”解密：见《前附表》。</w:t>
      </w:r>
    </w:p>
    <w:p w14:paraId="6FD5D63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3、响应文件的补充、修改或撤回</w:t>
      </w:r>
    </w:p>
    <w:p w14:paraId="70D1E2C4">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557743EE">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3.2 响应截止时间后，供应商不得撤回、修改《响应文件》。</w:t>
      </w:r>
    </w:p>
    <w:p w14:paraId="42B15814">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4、响应文件的备选方案</w:t>
      </w:r>
    </w:p>
    <w:p w14:paraId="0620BC53">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供应商不得递交任何的备选（替代）方案，否则其响应文件将作无效处理。与“电子加密响应文件”同时生成的“备份响应文件”不是备选方案。</w:t>
      </w:r>
    </w:p>
    <w:p w14:paraId="4662309C">
      <w:pPr>
        <w:kinsoku/>
        <w:topLinePunct w:val="0"/>
        <w:bidi w:val="0"/>
        <w:spacing w:line="380" w:lineRule="exact"/>
        <w:ind w:firstLine="480" w:firstLineChars="200"/>
        <w:rPr>
          <w:rFonts w:hint="eastAsia" w:ascii="宋体" w:hAnsi="宋体" w:eastAsia="宋体" w:cs="宋体"/>
          <w:szCs w:val="21"/>
          <w:highlight w:val="none"/>
        </w:rPr>
      </w:pPr>
      <w:bookmarkStart w:id="74" w:name="_Toc177870552"/>
      <w:r>
        <w:rPr>
          <w:rFonts w:hint="eastAsia" w:ascii="宋体" w:hAnsi="宋体" w:eastAsia="宋体" w:cs="宋体"/>
          <w:szCs w:val="21"/>
          <w:highlight w:val="none"/>
        </w:rPr>
        <w:t>5、响应截止期</w:t>
      </w:r>
    </w:p>
    <w:p w14:paraId="5740B5A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5.1供应商应按前附表规定的时间、地点将“电子加密响应文件”上传至“政采云平台”，响应截止时间后递交的“电子加密响应文件”，“政采云平台”将予以拒收。</w:t>
      </w:r>
    </w:p>
    <w:p w14:paraId="3250B73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5.2供应商应按前附表规定的时间、地点将“备份响应文件”递交给采购代理机构，采购代理机构将拒绝接受逾期送达的“备份响应文件”。</w:t>
      </w:r>
    </w:p>
    <w:p w14:paraId="1AF4D4D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5.3采购人可以按本须知规定以补充通知的方式，酌情延长递交响应文件的截止日期。在上述情况下，采购人与供应商以前在响应截止期方面的全部权利、责任和义务，将适用于延长至新的响应截止期。</w:t>
      </w:r>
      <w:bookmarkEnd w:id="74"/>
    </w:p>
    <w:p w14:paraId="2FD5F15F">
      <w:pPr>
        <w:kinsoku/>
        <w:topLinePunct w:val="0"/>
        <w:bidi w:val="0"/>
        <w:spacing w:line="380" w:lineRule="exact"/>
        <w:jc w:val="left"/>
        <w:outlineLvl w:val="0"/>
        <w:rPr>
          <w:rFonts w:hint="eastAsia" w:ascii="宋体" w:hAnsi="宋体" w:eastAsia="宋体" w:cs="宋体"/>
          <w:b/>
          <w:sz w:val="24"/>
          <w:highlight w:val="none"/>
        </w:rPr>
      </w:pPr>
      <w:bookmarkStart w:id="75" w:name="_Toc16539"/>
      <w:bookmarkStart w:id="76" w:name="_Toc31347"/>
      <w:r>
        <w:rPr>
          <w:rFonts w:hint="eastAsia" w:ascii="宋体" w:hAnsi="宋体" w:eastAsia="宋体" w:cs="宋体"/>
          <w:b/>
          <w:sz w:val="24"/>
          <w:highlight w:val="none"/>
        </w:rPr>
        <w:t>十</w:t>
      </w:r>
      <w:r>
        <w:rPr>
          <w:rFonts w:hint="eastAsia" w:ascii="宋体" w:hAnsi="宋体" w:cs="宋体"/>
          <w:b/>
          <w:sz w:val="24"/>
          <w:highlight w:val="none"/>
          <w:lang w:eastAsia="zh-CN"/>
        </w:rPr>
        <w:t>一</w:t>
      </w:r>
      <w:r>
        <w:rPr>
          <w:rFonts w:hint="eastAsia" w:ascii="宋体" w:hAnsi="宋体" w:eastAsia="宋体" w:cs="宋体"/>
          <w:b/>
          <w:sz w:val="24"/>
          <w:highlight w:val="none"/>
        </w:rPr>
        <w:t>、无效响应文件</w:t>
      </w:r>
      <w:bookmarkEnd w:id="71"/>
      <w:bookmarkEnd w:id="72"/>
      <w:bookmarkEnd w:id="73"/>
      <w:bookmarkEnd w:id="75"/>
      <w:bookmarkEnd w:id="76"/>
    </w:p>
    <w:p w14:paraId="1F5CCBF5">
      <w:pPr>
        <w:kinsoku/>
        <w:topLinePunct w:val="0"/>
        <w:bidi w:val="0"/>
        <w:spacing w:line="380" w:lineRule="exact"/>
        <w:ind w:firstLine="480" w:firstLineChars="200"/>
        <w:rPr>
          <w:rFonts w:hint="eastAsia" w:ascii="宋体" w:hAnsi="宋体" w:eastAsia="宋体" w:cs="宋体"/>
          <w:szCs w:val="21"/>
          <w:highlight w:val="none"/>
        </w:rPr>
      </w:pPr>
      <w:bookmarkStart w:id="77" w:name="_Toc282640720"/>
      <w:bookmarkStart w:id="78" w:name="_Toc493761846"/>
      <w:bookmarkStart w:id="79" w:name="_Toc23769169"/>
      <w:r>
        <w:rPr>
          <w:rFonts w:hint="eastAsia" w:ascii="宋体" w:hAnsi="宋体" w:eastAsia="宋体" w:cs="宋体"/>
          <w:szCs w:val="21"/>
          <w:highlight w:val="none"/>
        </w:rPr>
        <w:t>发生下列情况之一的响应文件被视为无效：</w:t>
      </w:r>
    </w:p>
    <w:p w14:paraId="4BA52D63">
      <w:pPr>
        <w:kinsoku/>
        <w:topLinePunct w:val="0"/>
        <w:bidi w:val="0"/>
        <w:spacing w:line="380" w:lineRule="exact"/>
        <w:ind w:firstLine="480" w:firstLineChars="200"/>
        <w:rPr>
          <w:rFonts w:hint="eastAsia" w:ascii="宋体" w:hAnsi="宋体" w:eastAsia="宋体" w:cs="宋体"/>
          <w:szCs w:val="21"/>
          <w:highlight w:val="none"/>
        </w:rPr>
      </w:pPr>
      <w:bookmarkStart w:id="80" w:name="_Toc414960356"/>
      <w:bookmarkStart w:id="81" w:name="_Toc282640711"/>
      <w:r>
        <w:rPr>
          <w:rFonts w:hint="eastAsia" w:ascii="宋体" w:hAnsi="宋体" w:eastAsia="宋体" w:cs="宋体"/>
          <w:szCs w:val="21"/>
          <w:highlight w:val="none"/>
        </w:rPr>
        <w:t>1、在采购文件规定的递交截止时间以后送达的响应文件；</w:t>
      </w:r>
      <w:bookmarkEnd w:id="80"/>
      <w:bookmarkEnd w:id="81"/>
      <w:bookmarkStart w:id="82" w:name="_Toc282640712"/>
    </w:p>
    <w:bookmarkEnd w:id="82"/>
    <w:p w14:paraId="11060CF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2、响应文件递交截止时间前，供应商仅递交了“备份响应文件”而未将电子加密响应文件上传至“政府采购云平台”的，响应文件无效。</w:t>
      </w:r>
      <w:bookmarkStart w:id="83" w:name="_Toc282640715"/>
    </w:p>
    <w:p w14:paraId="69656D58">
      <w:pPr>
        <w:kinsoku/>
        <w:topLinePunct w:val="0"/>
        <w:bidi w:val="0"/>
        <w:spacing w:line="380" w:lineRule="exact"/>
        <w:ind w:firstLine="480" w:firstLineChars="200"/>
        <w:rPr>
          <w:rFonts w:hint="eastAsia" w:ascii="宋体" w:hAnsi="宋体" w:eastAsia="宋体" w:cs="宋体"/>
          <w:szCs w:val="21"/>
          <w:highlight w:val="none"/>
        </w:rPr>
      </w:pPr>
      <w:bookmarkStart w:id="84" w:name="_Toc414960358"/>
      <w:r>
        <w:rPr>
          <w:rFonts w:hint="eastAsia" w:ascii="宋体" w:hAnsi="宋体" w:eastAsia="宋体" w:cs="宋体"/>
          <w:szCs w:val="21"/>
          <w:highlight w:val="none"/>
        </w:rPr>
        <w:t>3、与采购文件有重大偏离的响应文件；</w:t>
      </w:r>
      <w:bookmarkEnd w:id="83"/>
      <w:bookmarkEnd w:id="84"/>
    </w:p>
    <w:p w14:paraId="6427AD0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4、磋商时供应商法定代表人（或授权代表）未在线参加磋商的；</w:t>
      </w:r>
      <w:bookmarkStart w:id="85" w:name="_Toc282640719"/>
    </w:p>
    <w:p w14:paraId="5542DBDE">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5、不具备磋商文件中规定的资格条件要求的；</w:t>
      </w:r>
    </w:p>
    <w:p w14:paraId="6FC5CE11">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6、不符合法律、法规和本采购文件规定的其他实质性要求的。</w:t>
      </w:r>
      <w:bookmarkEnd w:id="85"/>
    </w:p>
    <w:bookmarkEnd w:id="77"/>
    <w:bookmarkEnd w:id="78"/>
    <w:bookmarkEnd w:id="79"/>
    <w:p w14:paraId="69D44792">
      <w:pPr>
        <w:kinsoku/>
        <w:topLinePunct w:val="0"/>
        <w:bidi w:val="0"/>
        <w:spacing w:line="380" w:lineRule="exact"/>
        <w:jc w:val="left"/>
        <w:outlineLvl w:val="0"/>
        <w:rPr>
          <w:rFonts w:hint="eastAsia" w:ascii="宋体" w:hAnsi="宋体" w:eastAsia="宋体" w:cs="宋体"/>
          <w:b/>
          <w:bCs w:val="0"/>
          <w:sz w:val="24"/>
          <w:highlight w:val="none"/>
        </w:rPr>
      </w:pPr>
      <w:bookmarkStart w:id="86" w:name="_Toc32584"/>
      <w:bookmarkStart w:id="87" w:name="_Toc23769170"/>
      <w:bookmarkStart w:id="88" w:name="_Toc282640721"/>
      <w:bookmarkStart w:id="89" w:name="_Toc493761847"/>
      <w:bookmarkStart w:id="90" w:name="_Toc8346"/>
      <w:r>
        <w:rPr>
          <w:rFonts w:hint="eastAsia" w:ascii="宋体" w:hAnsi="宋体" w:eastAsia="宋体" w:cs="宋体"/>
          <w:b/>
          <w:bCs w:val="0"/>
          <w:sz w:val="24"/>
          <w:highlight w:val="none"/>
        </w:rPr>
        <w:t>十</w:t>
      </w:r>
      <w:r>
        <w:rPr>
          <w:rFonts w:hint="eastAsia" w:ascii="宋体" w:hAnsi="宋体" w:cs="宋体"/>
          <w:b/>
          <w:bCs w:val="0"/>
          <w:sz w:val="24"/>
          <w:highlight w:val="none"/>
          <w:lang w:eastAsia="zh-CN"/>
        </w:rPr>
        <w:t>二</w:t>
      </w:r>
      <w:r>
        <w:rPr>
          <w:rFonts w:hint="eastAsia" w:ascii="宋体" w:hAnsi="宋体" w:eastAsia="宋体" w:cs="宋体"/>
          <w:b/>
          <w:bCs w:val="0"/>
          <w:sz w:val="24"/>
          <w:highlight w:val="none"/>
        </w:rPr>
        <w:t>、确定成交供应商方法：</w:t>
      </w:r>
      <w:bookmarkEnd w:id="86"/>
      <w:bookmarkEnd w:id="87"/>
      <w:bookmarkEnd w:id="88"/>
      <w:bookmarkEnd w:id="89"/>
      <w:bookmarkEnd w:id="90"/>
    </w:p>
    <w:p w14:paraId="42FDBDF2">
      <w:pPr>
        <w:kinsoku/>
        <w:topLinePunct w:val="0"/>
        <w:autoSpaceDE w:val="0"/>
        <w:autoSpaceDN w:val="0"/>
        <w:bidi w:val="0"/>
        <w:adjustRightInd w:val="0"/>
        <w:spacing w:line="380" w:lineRule="exact"/>
        <w:ind w:firstLine="480" w:firstLineChars="200"/>
        <w:jc w:val="left"/>
        <w:rPr>
          <w:rFonts w:hint="eastAsia" w:ascii="宋体" w:hAnsi="宋体" w:eastAsia="宋体" w:cs="宋体"/>
          <w:b w:val="0"/>
          <w:bCs/>
          <w:kern w:val="0"/>
          <w:szCs w:val="21"/>
          <w:highlight w:val="none"/>
        </w:rPr>
      </w:pPr>
      <w:bookmarkStart w:id="91" w:name="_Toc282640722"/>
      <w:r>
        <w:rPr>
          <w:rFonts w:hint="eastAsia" w:ascii="宋体" w:hAnsi="宋体" w:eastAsia="宋体" w:cs="宋体"/>
          <w:b w:val="0"/>
          <w:bCs/>
          <w:szCs w:val="21"/>
          <w:highlight w:val="none"/>
        </w:rPr>
        <w:t>在质量与服务均能满足采购项目要求的前提下，以综合得分由高到低的原则确定成交候选供应商，</w:t>
      </w:r>
      <w:r>
        <w:rPr>
          <w:rFonts w:hint="eastAsia" w:ascii="宋体" w:hAnsi="宋体" w:eastAsia="宋体" w:cs="宋体"/>
          <w:b w:val="0"/>
          <w:bCs/>
          <w:kern w:val="0"/>
          <w:szCs w:val="21"/>
          <w:highlight w:val="none"/>
        </w:rPr>
        <w:t xml:space="preserve"> </w:t>
      </w:r>
      <w:r>
        <w:rPr>
          <w:rFonts w:hint="eastAsia" w:ascii="宋体" w:hAnsi="宋体" w:eastAsia="宋体" w:cs="宋体"/>
          <w:b w:val="0"/>
          <w:bCs/>
          <w:szCs w:val="21"/>
          <w:highlight w:val="none"/>
        </w:rPr>
        <w:t>详细的磋商程序见竞争性磋商文件第四章内容。</w:t>
      </w:r>
      <w:bookmarkEnd w:id="91"/>
    </w:p>
    <w:p w14:paraId="7749A3B3">
      <w:pPr>
        <w:kinsoku/>
        <w:topLinePunct w:val="0"/>
        <w:bidi w:val="0"/>
        <w:spacing w:line="380" w:lineRule="exact"/>
        <w:jc w:val="left"/>
        <w:outlineLvl w:val="0"/>
        <w:rPr>
          <w:rFonts w:hint="eastAsia" w:ascii="宋体" w:hAnsi="宋体" w:eastAsia="宋体" w:cs="宋体"/>
          <w:b/>
          <w:bCs w:val="0"/>
          <w:sz w:val="24"/>
          <w:highlight w:val="none"/>
        </w:rPr>
      </w:pPr>
      <w:bookmarkStart w:id="92" w:name="_Toc1067"/>
      <w:bookmarkStart w:id="93" w:name="_Toc16411"/>
      <w:bookmarkStart w:id="94" w:name="_Toc23769171"/>
      <w:bookmarkStart w:id="95" w:name="_Toc493761848"/>
      <w:r>
        <w:rPr>
          <w:rFonts w:hint="eastAsia" w:ascii="宋体" w:hAnsi="宋体" w:eastAsia="宋体" w:cs="宋体"/>
          <w:b/>
          <w:bCs w:val="0"/>
          <w:sz w:val="24"/>
          <w:highlight w:val="none"/>
        </w:rPr>
        <w:t>十</w:t>
      </w:r>
      <w:r>
        <w:rPr>
          <w:rFonts w:hint="eastAsia" w:ascii="宋体" w:hAnsi="宋体" w:cs="宋体"/>
          <w:b/>
          <w:bCs w:val="0"/>
          <w:sz w:val="24"/>
          <w:highlight w:val="none"/>
          <w:lang w:eastAsia="zh-CN"/>
        </w:rPr>
        <w:t>三</w:t>
      </w:r>
      <w:r>
        <w:rPr>
          <w:rFonts w:hint="eastAsia" w:ascii="宋体" w:hAnsi="宋体" w:eastAsia="宋体" w:cs="宋体"/>
          <w:b/>
          <w:bCs w:val="0"/>
          <w:sz w:val="24"/>
          <w:highlight w:val="none"/>
        </w:rPr>
        <w:t>、授予合同</w:t>
      </w:r>
      <w:bookmarkEnd w:id="92"/>
      <w:bookmarkEnd w:id="93"/>
      <w:bookmarkEnd w:id="94"/>
      <w:bookmarkEnd w:id="95"/>
    </w:p>
    <w:p w14:paraId="3053A1DE">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1、授予合同的依据</w:t>
      </w:r>
    </w:p>
    <w:p w14:paraId="77F5E05C">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招标采购单位签发的成交通知书；</w:t>
      </w:r>
    </w:p>
    <w:p w14:paraId="48C1214C">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磋商文件、磋商文件的修改及补充通知（函）；</w:t>
      </w:r>
    </w:p>
    <w:p w14:paraId="11F736D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响应文件和磋商时供应商作出的书面澄清、说明、纠正、承诺等；</w:t>
      </w:r>
    </w:p>
    <w:p w14:paraId="0A01975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2、合同签订</w:t>
      </w:r>
    </w:p>
    <w:p w14:paraId="0773DA4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2.1 采购人与成交供应商应当在成交通知书发出之日起30日内签订合同。同时，采购代理机构对合同内容进行审查，如发现成交结果和磋商承诺内容不一致的，应予以纠正。</w:t>
      </w:r>
    </w:p>
    <w:p w14:paraId="561A7F7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14:paraId="7E66990A">
      <w:pPr>
        <w:kinsoku/>
        <w:topLinePunct w:val="0"/>
        <w:bidi w:val="0"/>
        <w:spacing w:line="380" w:lineRule="exact"/>
        <w:ind w:left="0" w:leftChars="0" w:firstLine="0" w:firstLineChars="0"/>
        <w:rPr>
          <w:rFonts w:hint="eastAsia" w:ascii="宋体" w:hAnsi="宋体" w:eastAsia="宋体" w:cs="宋体"/>
          <w:szCs w:val="21"/>
          <w:highlight w:val="none"/>
        </w:rPr>
      </w:pPr>
    </w:p>
    <w:p w14:paraId="40649A9B">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3.采购人如不与成交供应商订立合同，或者采购人、成交供应商订立背离合同实质性内容的协议，由政府有关部门责令改正，同时依法承担相应法律责任。</w:t>
      </w:r>
    </w:p>
    <w:p w14:paraId="77185270">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4.签订合同后2个工作日内，采购人应及时在政采云平台进行合同备案。</w:t>
      </w:r>
    </w:p>
    <w:p w14:paraId="31467752">
      <w:pPr>
        <w:kinsoku/>
        <w:topLinePunct w:val="0"/>
        <w:bidi w:val="0"/>
        <w:spacing w:line="380" w:lineRule="exact"/>
        <w:jc w:val="left"/>
        <w:outlineLvl w:val="0"/>
        <w:rPr>
          <w:rFonts w:hint="eastAsia" w:ascii="宋体" w:hAnsi="宋体" w:eastAsia="宋体" w:cs="宋体"/>
          <w:b/>
          <w:sz w:val="24"/>
          <w:highlight w:val="none"/>
        </w:rPr>
      </w:pPr>
      <w:bookmarkStart w:id="96" w:name="_Toc3738"/>
      <w:bookmarkStart w:id="97" w:name="_Toc16447"/>
      <w:r>
        <w:rPr>
          <w:rFonts w:hint="eastAsia" w:ascii="宋体" w:hAnsi="宋体" w:eastAsia="宋体" w:cs="宋体"/>
          <w:b/>
          <w:sz w:val="24"/>
          <w:highlight w:val="none"/>
        </w:rPr>
        <w:t>十</w:t>
      </w:r>
      <w:r>
        <w:rPr>
          <w:rFonts w:hint="eastAsia" w:ascii="宋体" w:hAnsi="宋体" w:cs="宋体"/>
          <w:b/>
          <w:sz w:val="24"/>
          <w:highlight w:val="none"/>
          <w:lang w:eastAsia="zh-CN"/>
        </w:rPr>
        <w:t>四</w:t>
      </w:r>
      <w:r>
        <w:rPr>
          <w:rFonts w:hint="eastAsia" w:ascii="宋体" w:hAnsi="宋体" w:eastAsia="宋体" w:cs="宋体"/>
          <w:b/>
          <w:sz w:val="24"/>
          <w:highlight w:val="none"/>
        </w:rPr>
        <w:t>、可中止电子交易活动的情形</w:t>
      </w:r>
      <w:bookmarkEnd w:id="96"/>
      <w:bookmarkEnd w:id="97"/>
    </w:p>
    <w:p w14:paraId="1D2B0551">
      <w:pPr>
        <w:kinsoku/>
        <w:topLinePunct w:val="0"/>
        <w:bidi w:val="0"/>
        <w:spacing w:line="380" w:lineRule="exact"/>
        <w:ind w:firstLine="48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采购过程中出现以下情形，导致电子交易平台无法正常运行，或者无法保证电子交易的公平、公正和安全时，采购组织机构可中止电子交易活动：</w:t>
      </w:r>
    </w:p>
    <w:p w14:paraId="5FC794E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1、电子交易平台发生故障而无法登录访问的；</w:t>
      </w:r>
    </w:p>
    <w:p w14:paraId="2C43190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2、电子交易平台应用或数据库出现错误，不能进行正常操作的；</w:t>
      </w:r>
    </w:p>
    <w:p w14:paraId="53D1956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3、电子交易平台发现严重安全漏洞，有潜在泄密危险的；</w:t>
      </w:r>
    </w:p>
    <w:p w14:paraId="4BD9036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4、病毒发作导致不能进行正常操作的；</w:t>
      </w:r>
    </w:p>
    <w:p w14:paraId="102D6B6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5、其他无法保证电子交易的公平、公正和安全的情况。</w:t>
      </w:r>
    </w:p>
    <w:p w14:paraId="1AD334CB">
      <w:pPr>
        <w:kinsoku/>
        <w:topLinePunct w:val="0"/>
        <w:bidi w:val="0"/>
        <w:spacing w:line="380" w:lineRule="exact"/>
        <w:ind w:firstLine="48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出现上述情形，不影响采购公平、公正性的，采购组织机构可以待上述情形消除后继续组织电子交易活动；影响或可能影响采购公平、公正性的，应当重新采购。</w:t>
      </w:r>
    </w:p>
    <w:p w14:paraId="49A2E9E2">
      <w:pPr>
        <w:kinsoku/>
        <w:topLinePunct w:val="0"/>
        <w:bidi w:val="0"/>
        <w:spacing w:line="380" w:lineRule="exact"/>
        <w:jc w:val="left"/>
        <w:outlineLvl w:val="0"/>
        <w:rPr>
          <w:rFonts w:hint="eastAsia" w:ascii="宋体" w:hAnsi="宋体" w:eastAsia="宋体" w:cs="宋体"/>
          <w:b/>
          <w:sz w:val="24"/>
          <w:highlight w:val="none"/>
        </w:rPr>
      </w:pPr>
      <w:bookmarkStart w:id="98" w:name="_Toc13161"/>
      <w:bookmarkStart w:id="99" w:name="_Toc17244"/>
      <w:r>
        <w:rPr>
          <w:rFonts w:hint="eastAsia" w:ascii="宋体" w:hAnsi="宋体" w:eastAsia="宋体" w:cs="宋体"/>
          <w:b/>
          <w:sz w:val="24"/>
          <w:highlight w:val="none"/>
        </w:rPr>
        <w:t>十</w:t>
      </w:r>
      <w:r>
        <w:rPr>
          <w:rFonts w:hint="eastAsia" w:ascii="宋体" w:hAnsi="宋体" w:cs="宋体"/>
          <w:b/>
          <w:sz w:val="24"/>
          <w:highlight w:val="none"/>
          <w:lang w:eastAsia="zh-CN"/>
        </w:rPr>
        <w:t>五</w:t>
      </w:r>
      <w:r>
        <w:rPr>
          <w:rFonts w:hint="eastAsia" w:ascii="宋体" w:hAnsi="宋体" w:eastAsia="宋体" w:cs="宋体"/>
          <w:b/>
          <w:sz w:val="24"/>
          <w:highlight w:val="none"/>
        </w:rPr>
        <w:t>、终止采购活动</w:t>
      </w:r>
      <w:bookmarkEnd w:id="98"/>
      <w:bookmarkEnd w:id="99"/>
    </w:p>
    <w:p w14:paraId="3743EB0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出现下列情形之一的，采购人或者采购代理机构应当终止竞争性磋商采购活动，发布项目终止公告并说明原因，重新开展采购活动：</w:t>
      </w:r>
    </w:p>
    <w:p w14:paraId="267A9F7C">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1、因情况变化，不再符合规定的竞争性磋商采购方式适用情形的；</w:t>
      </w:r>
    </w:p>
    <w:p w14:paraId="2A03C6B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2、出现影响采购公正的违法、违规行为的；</w:t>
      </w:r>
    </w:p>
    <w:p w14:paraId="0D6D77B4">
      <w:pPr>
        <w:kinsoku/>
        <w:topLinePunct w:val="0"/>
        <w:bidi w:val="0"/>
        <w:spacing w:line="380" w:lineRule="exact"/>
        <w:ind w:firstLine="480" w:firstLineChars="200"/>
        <w:rPr>
          <w:rFonts w:hint="eastAsia" w:ascii="宋体" w:hAnsi="宋体" w:eastAsia="宋体" w:cs="宋体"/>
          <w:sz w:val="32"/>
          <w:szCs w:val="32"/>
          <w:highlight w:val="none"/>
        </w:rPr>
      </w:pPr>
      <w:r>
        <w:rPr>
          <w:rFonts w:hint="eastAsia" w:ascii="宋体" w:hAnsi="宋体" w:eastAsia="宋体" w:cs="宋体"/>
          <w:szCs w:val="21"/>
          <w:highlight w:val="none"/>
        </w:rPr>
        <w:t>3、除相关规定情形外，在采购过程中符合要求的供应商或者报价未超过采购预算的供应商不足</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家的。</w:t>
      </w:r>
    </w:p>
    <w:p w14:paraId="63762097">
      <w:pPr>
        <w:pStyle w:val="33"/>
        <w:spacing w:line="360" w:lineRule="auto"/>
        <w:rPr>
          <w:rFonts w:hint="eastAsia" w:ascii="宋体" w:hAnsi="宋体" w:eastAsia="宋体" w:cs="宋体"/>
          <w:szCs w:val="21"/>
          <w:highlight w:val="none"/>
        </w:rPr>
      </w:pPr>
    </w:p>
    <w:p w14:paraId="217BD9DD">
      <w:pPr>
        <w:kinsoku/>
        <w:topLinePunct w:val="0"/>
        <w:bidi w:val="0"/>
        <w:spacing w:line="380" w:lineRule="exact"/>
        <w:ind w:firstLine="480" w:firstLineChars="200"/>
        <w:rPr>
          <w:rFonts w:hint="default" w:ascii="宋体" w:hAnsi="宋体" w:eastAsia="宋体" w:cs="宋体"/>
          <w:szCs w:val="21"/>
          <w:highlight w:val="none"/>
          <w:lang w:val="en-US" w:eastAsia="zh-CN"/>
        </w:rPr>
      </w:pPr>
    </w:p>
    <w:p w14:paraId="32C05D1A">
      <w:pPr>
        <w:pStyle w:val="6"/>
        <w:numPr>
          <w:ilvl w:val="0"/>
          <w:numId w:val="6"/>
        </w:numPr>
        <w:bidi w:val="0"/>
        <w:rPr>
          <w:rFonts w:hint="eastAsia"/>
        </w:rPr>
      </w:pPr>
      <w:r>
        <w:rPr>
          <w:rFonts w:hint="eastAsia"/>
        </w:rPr>
        <w:t>磋商文件构成</w:t>
      </w:r>
    </w:p>
    <w:p w14:paraId="58AADDCD">
      <w:pPr>
        <w:rPr>
          <w:rFonts w:hint="eastAsia"/>
        </w:rPr>
      </w:pPr>
    </w:p>
    <w:p w14:paraId="65DE790F">
      <w:pPr>
        <w:kinsoku/>
        <w:topLinePunct w:val="0"/>
        <w:bidi w:val="0"/>
        <w:spacing w:line="380" w:lineRule="exact"/>
        <w:ind w:firstLine="480" w:firstLineChars="200"/>
        <w:rPr>
          <w:rFonts w:hint="eastAsia" w:ascii="宋体" w:hAnsi="宋体" w:cs="宋体"/>
          <w:szCs w:val="21"/>
          <w:highlight w:val="none"/>
          <w:lang w:eastAsia="zh-CN"/>
        </w:rPr>
      </w:pPr>
      <w:r>
        <w:rPr>
          <w:rFonts w:hint="eastAsia" w:ascii="宋体" w:hAnsi="宋体" w:eastAsia="宋体" w:cs="宋体"/>
          <w:szCs w:val="21"/>
          <w:highlight w:val="none"/>
        </w:rPr>
        <w:t>供应商应仔细阅读竞争性磋商文件中的所有内容，按照磋商文件及采购服务的要求，详细编制响应文件，并对磋商文件的要求做出实质上的响应。未实质上响应的响应文件将可能导致被拒绝</w:t>
      </w:r>
      <w:r>
        <w:rPr>
          <w:rFonts w:hint="eastAsia" w:ascii="宋体" w:hAnsi="宋体" w:cs="宋体"/>
          <w:szCs w:val="21"/>
          <w:highlight w:val="none"/>
          <w:lang w:eastAsia="zh-CN"/>
        </w:rPr>
        <w:t>。</w:t>
      </w:r>
    </w:p>
    <w:p w14:paraId="298F9F0E">
      <w:pPr>
        <w:kinsoku/>
        <w:topLinePunct w:val="0"/>
        <w:bidi w:val="0"/>
        <w:spacing w:line="380" w:lineRule="exact"/>
        <w:ind w:firstLine="480" w:firstLineChars="200"/>
        <w:rPr>
          <w:rFonts w:hint="eastAsia" w:ascii="宋体" w:hAnsi="宋体" w:cs="宋体"/>
          <w:szCs w:val="21"/>
          <w:highlight w:val="none"/>
          <w:lang w:eastAsia="zh-CN"/>
        </w:rPr>
      </w:pPr>
    </w:p>
    <w:p w14:paraId="7F30FA52">
      <w:pPr>
        <w:kinsoku/>
        <w:topLinePunct w:val="0"/>
        <w:bidi w:val="0"/>
        <w:spacing w:line="380" w:lineRule="exact"/>
        <w:ind w:firstLine="480" w:firstLineChars="200"/>
        <w:rPr>
          <w:rFonts w:hint="eastAsia" w:ascii="宋体" w:hAnsi="宋体" w:cs="宋体"/>
          <w:szCs w:val="21"/>
          <w:highlight w:val="none"/>
          <w:lang w:eastAsia="zh-CN"/>
        </w:rPr>
      </w:pPr>
    </w:p>
    <w:p w14:paraId="270C7929">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磋商文件的构成</w:t>
      </w:r>
    </w:p>
    <w:p w14:paraId="27901124">
      <w:pPr>
        <w:kinsoku/>
        <w:topLinePunct w:val="0"/>
        <w:autoSpaceDE w:val="0"/>
        <w:autoSpaceDN w:val="0"/>
        <w:bidi w:val="0"/>
        <w:adjustRightInd w:val="0"/>
        <w:snapToGrid w:val="0"/>
        <w:spacing w:line="380" w:lineRule="exact"/>
        <w:ind w:firstLine="241" w:firstLineChars="100"/>
        <w:textAlignment w:val="bottom"/>
        <w:rPr>
          <w:rFonts w:hint="eastAsia" w:ascii="宋体" w:hAnsi="宋体" w:eastAsia="宋体" w:cs="宋体"/>
          <w:b/>
          <w:szCs w:val="21"/>
          <w:highlight w:val="none"/>
        </w:rPr>
      </w:pPr>
      <w:r>
        <w:rPr>
          <w:rFonts w:hint="eastAsia" w:ascii="宋体" w:hAnsi="宋体" w:eastAsia="宋体" w:cs="宋体"/>
          <w:b/>
          <w:szCs w:val="21"/>
          <w:highlight w:val="none"/>
        </w:rPr>
        <w:t>3.1 资格证明文件包括：</w:t>
      </w:r>
    </w:p>
    <w:p w14:paraId="2E1BACB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(1)磋商申请函；</w:t>
      </w:r>
    </w:p>
    <w:p w14:paraId="33FD1E0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(2)营业执照副本复印件；</w:t>
      </w:r>
    </w:p>
    <w:p w14:paraId="5FD484E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(3)法定代表人身份证明书和授权委托书 ；</w:t>
      </w:r>
    </w:p>
    <w:p w14:paraId="112D0E3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(4)供应商最近一个季度依法缴纳税收和社保费的证明[税费凭证复印件，或者依法缴纳税费或依法免缴税费的证明</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或承诺函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14:paraId="02171FA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中</w:t>
      </w:r>
      <w:r>
        <w:rPr>
          <w:rFonts w:hint="eastAsia" w:ascii="宋体" w:hAnsi="宋体" w:eastAsia="宋体" w:cs="宋体"/>
          <w:color w:val="000000"/>
          <w:sz w:val="24"/>
          <w:szCs w:val="24"/>
          <w:highlight w:val="none"/>
        </w:rPr>
        <w:t>小企业声明函</w:t>
      </w:r>
      <w:r>
        <w:rPr>
          <w:rFonts w:hint="eastAsia" w:ascii="宋体" w:hAnsi="宋体" w:eastAsia="宋体" w:cs="宋体"/>
          <w:color w:val="000000"/>
          <w:sz w:val="24"/>
          <w:szCs w:val="24"/>
          <w:highlight w:val="none"/>
          <w:lang w:eastAsia="zh-CN"/>
        </w:rPr>
        <w:t>；</w:t>
      </w:r>
    </w:p>
    <w:p w14:paraId="60BEC73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残疾人福利性单位声明函（如投标人为残疾人福利性单位）； 提供社保缴纳人员名单、录用的残疾人的《中华人民共和国残疾人证》或者《中华人民共和国残疾军人证(1至8级)》复印件；</w:t>
      </w:r>
    </w:p>
    <w:p w14:paraId="5568775D">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监狱企业相关证明材料（如投标人为监狱企业）</w:t>
      </w:r>
      <w:r>
        <w:rPr>
          <w:rFonts w:hint="eastAsia" w:ascii="宋体" w:hAnsi="宋体" w:eastAsia="宋体" w:cs="宋体"/>
          <w:color w:val="000000"/>
          <w:sz w:val="24"/>
          <w:szCs w:val="24"/>
          <w:highlight w:val="none"/>
          <w:lang w:eastAsia="zh-CN"/>
        </w:rPr>
        <w:t>；</w:t>
      </w:r>
    </w:p>
    <w:p w14:paraId="209E1A2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8）承诺函（格式见附件，招标公告公示后任一日期，在</w:t>
      </w:r>
      <w:r>
        <w:rPr>
          <w:rFonts w:hint="eastAsia" w:ascii="宋体" w:hAnsi="宋体" w:eastAsia="宋体" w:cs="宋体"/>
          <w:color w:val="000000"/>
          <w:sz w:val="24"/>
          <w:szCs w:val="24"/>
          <w:highlight w:val="none"/>
          <w:lang w:eastAsia="zh-CN"/>
        </w:rPr>
        <w:t>信用中国”网站www.creditchina.gov.cn、“中国政府采购网”www.ccgp.gov.cn）查询结果</w:t>
      </w:r>
      <w:r>
        <w:rPr>
          <w:rFonts w:hint="eastAsia" w:ascii="宋体" w:hAnsi="宋体" w:eastAsia="宋体" w:cs="宋体"/>
          <w:color w:val="000000"/>
          <w:sz w:val="24"/>
          <w:szCs w:val="24"/>
          <w:highlight w:val="none"/>
          <w:lang w:val="en-US" w:eastAsia="zh-CN"/>
        </w:rPr>
        <w:t>截图）；</w:t>
      </w:r>
    </w:p>
    <w:p w14:paraId="7F377283">
      <w:pPr>
        <w:pStyle w:val="2"/>
        <w:rPr>
          <w:rFonts w:hint="eastAsia" w:hAnsi="宋体" w:cs="宋体"/>
          <w:color w:val="000000"/>
          <w:sz w:val="24"/>
          <w:szCs w:val="24"/>
          <w:highlight w:val="none"/>
          <w:lang w:eastAsia="zh-CN"/>
        </w:rPr>
      </w:pPr>
    </w:p>
    <w:p w14:paraId="439BC245">
      <w:pPr>
        <w:pStyle w:val="2"/>
        <w:rPr>
          <w:rFonts w:hint="eastAsia"/>
        </w:rPr>
      </w:pPr>
    </w:p>
    <w:p w14:paraId="64BD7671">
      <w:pPr>
        <w:kinsoku/>
        <w:topLinePunct w:val="0"/>
        <w:autoSpaceDE w:val="0"/>
        <w:autoSpaceDN w:val="0"/>
        <w:bidi w:val="0"/>
        <w:adjustRightInd w:val="0"/>
        <w:snapToGrid w:val="0"/>
        <w:spacing w:line="380" w:lineRule="exact"/>
        <w:ind w:firstLine="241" w:firstLineChars="100"/>
        <w:textAlignment w:val="bottom"/>
        <w:rPr>
          <w:rFonts w:hint="eastAsia" w:ascii="宋体" w:hAnsi="宋体" w:eastAsia="宋体" w:cs="宋体"/>
          <w:szCs w:val="21"/>
          <w:highlight w:val="none"/>
        </w:rPr>
      </w:pPr>
      <w:r>
        <w:rPr>
          <w:rFonts w:hint="eastAsia" w:ascii="宋体" w:hAnsi="宋体" w:eastAsia="宋体" w:cs="宋体"/>
          <w:b/>
          <w:szCs w:val="21"/>
          <w:highlight w:val="none"/>
        </w:rPr>
        <w:t xml:space="preserve">3.2 </w:t>
      </w:r>
      <w:r>
        <w:rPr>
          <w:rFonts w:hint="eastAsia" w:ascii="宋体" w:hAnsi="宋体" w:cs="宋体"/>
          <w:b/>
          <w:szCs w:val="21"/>
          <w:highlight w:val="none"/>
          <w:lang w:eastAsia="zh-CN"/>
        </w:rPr>
        <w:t>技术资信</w:t>
      </w:r>
      <w:r>
        <w:rPr>
          <w:rFonts w:hint="eastAsia" w:ascii="宋体" w:hAnsi="宋体" w:eastAsia="宋体" w:cs="宋体"/>
          <w:b/>
          <w:szCs w:val="21"/>
          <w:highlight w:val="none"/>
        </w:rPr>
        <w:t>文件包括：</w:t>
      </w:r>
    </w:p>
    <w:p w14:paraId="45E89144">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磋商申请函</w:t>
      </w:r>
      <w:r>
        <w:rPr>
          <w:rFonts w:hint="eastAsia" w:ascii="宋体" w:hAnsi="宋体" w:cs="宋体"/>
          <w:color w:val="auto"/>
          <w:szCs w:val="21"/>
          <w:highlight w:val="none"/>
        </w:rPr>
        <w:t>；</w:t>
      </w:r>
    </w:p>
    <w:p w14:paraId="37034A51">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58E6759B">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w:t>
      </w:r>
    </w:p>
    <w:p w14:paraId="4A425925">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w:t>
      </w:r>
    </w:p>
    <w:p w14:paraId="4703EADE">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w:t>
      </w:r>
    </w:p>
    <w:p w14:paraId="56559179">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实质性</w:t>
      </w:r>
      <w:r>
        <w:rPr>
          <w:rFonts w:hint="eastAsia" w:ascii="宋体" w:hAnsi="宋体" w:cs="宋体"/>
          <w:color w:val="auto"/>
          <w:szCs w:val="21"/>
          <w:highlight w:val="none"/>
        </w:rPr>
        <w:t>技术参数响应表</w:t>
      </w:r>
      <w:r>
        <w:rPr>
          <w:rFonts w:hint="eastAsia" w:ascii="宋体" w:hAnsi="宋体" w:cs="宋体"/>
          <w:color w:val="auto"/>
          <w:szCs w:val="21"/>
          <w:highlight w:val="none"/>
          <w:lang w:eastAsia="zh-CN"/>
        </w:rPr>
        <w:t>；</w:t>
      </w:r>
    </w:p>
    <w:p w14:paraId="4D3A4763">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总体服务思路</w:t>
      </w:r>
      <w:r>
        <w:rPr>
          <w:rFonts w:hint="eastAsia" w:ascii="宋体" w:hAnsi="宋体" w:cs="宋体"/>
          <w:color w:val="auto"/>
          <w:szCs w:val="21"/>
          <w:highlight w:val="none"/>
        </w:rPr>
        <w:t>；</w:t>
      </w:r>
    </w:p>
    <w:p w14:paraId="6C738751">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eastAsia="zh-CN"/>
        </w:rPr>
        <w:t>日常</w:t>
      </w:r>
      <w:r>
        <w:rPr>
          <w:rFonts w:hint="eastAsia" w:ascii="宋体" w:hAnsi="宋体" w:cs="宋体"/>
          <w:color w:val="auto"/>
          <w:szCs w:val="21"/>
          <w:highlight w:val="none"/>
        </w:rPr>
        <w:t>服务方案；</w:t>
      </w:r>
    </w:p>
    <w:p w14:paraId="31CFDFFE">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)安全文明施工方案及措施；</w:t>
      </w:r>
    </w:p>
    <w:p w14:paraId="4354ECA2">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)应急预案；</w:t>
      </w:r>
    </w:p>
    <w:p w14:paraId="326863D7">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)企业管理；</w:t>
      </w:r>
    </w:p>
    <w:p w14:paraId="05749373">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)员工管理；</w:t>
      </w:r>
    </w:p>
    <w:p w14:paraId="75D09617">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)项目配置；</w:t>
      </w:r>
    </w:p>
    <w:p w14:paraId="614BF067">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)其他服务承诺；</w:t>
      </w:r>
    </w:p>
    <w:p w14:paraId="694590BC">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)项目负责人一览表；</w:t>
      </w:r>
    </w:p>
    <w:p w14:paraId="72D260CA">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)拟投入实施的团队人员配置；</w:t>
      </w:r>
    </w:p>
    <w:p w14:paraId="0C454391">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)在服务过程中与采购单位的协作配合执行情况；</w:t>
      </w:r>
    </w:p>
    <w:p w14:paraId="3CF36B6D">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)增值服务；</w:t>
      </w:r>
    </w:p>
    <w:p w14:paraId="32DDC34B">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)体系认证证书；</w:t>
      </w:r>
    </w:p>
    <w:p w14:paraId="5DE4730A">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)商务响应表；</w:t>
      </w:r>
    </w:p>
    <w:p w14:paraId="6BB37C76">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）同类项目实施情况一览表；</w:t>
      </w:r>
    </w:p>
    <w:p w14:paraId="3A7F7FD8">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）根据评分表及项目需求情况，自行添加相关表格及资料。</w:t>
      </w:r>
    </w:p>
    <w:p w14:paraId="2639F631">
      <w:pPr>
        <w:kinsoku/>
        <w:topLinePunct w:val="0"/>
        <w:autoSpaceDE w:val="0"/>
        <w:autoSpaceDN w:val="0"/>
        <w:bidi w:val="0"/>
        <w:adjustRightInd w:val="0"/>
        <w:snapToGrid w:val="0"/>
        <w:spacing w:line="380" w:lineRule="exact"/>
        <w:ind w:firstLine="241" w:firstLineChars="100"/>
        <w:textAlignment w:val="bottom"/>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 xml:space="preserve">3.3 </w:t>
      </w:r>
      <w:r>
        <w:rPr>
          <w:rFonts w:hint="eastAsia" w:ascii="宋体" w:hAnsi="宋体" w:cs="宋体"/>
          <w:b/>
          <w:szCs w:val="21"/>
          <w:highlight w:val="none"/>
          <w:lang w:val="en-US" w:eastAsia="zh-CN"/>
        </w:rPr>
        <w:t>报价</w:t>
      </w:r>
      <w:r>
        <w:rPr>
          <w:rFonts w:hint="eastAsia" w:ascii="宋体" w:hAnsi="宋体" w:eastAsia="宋体" w:cs="宋体"/>
          <w:b/>
          <w:szCs w:val="21"/>
          <w:highlight w:val="none"/>
        </w:rPr>
        <w:t>文件包括：</w:t>
      </w:r>
    </w:p>
    <w:p w14:paraId="00C54DCF">
      <w:pPr>
        <w:numPr>
          <w:ilvl w:val="0"/>
          <w:numId w:val="7"/>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开标一览表（格式见附件）；</w:t>
      </w:r>
    </w:p>
    <w:p w14:paraId="483BBC05">
      <w:pPr>
        <w:numPr>
          <w:ilvl w:val="0"/>
          <w:numId w:val="7"/>
        </w:numPr>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报价明细表</w:t>
      </w:r>
    </w:p>
    <w:p w14:paraId="6F95895C">
      <w:pPr>
        <w:numPr>
          <w:ilvl w:val="0"/>
          <w:numId w:val="7"/>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14:paraId="78F6FAC6">
      <w:pPr>
        <w:numPr>
          <w:ilvl w:val="0"/>
          <w:numId w:val="0"/>
        </w:numPr>
        <w:kinsoku/>
        <w:topLinePunct w:val="0"/>
        <w:bidi w:val="0"/>
        <w:adjustRightInd w:val="0"/>
        <w:snapToGrid w:val="0"/>
        <w:spacing w:line="380" w:lineRule="exact"/>
        <w:jc w:val="left"/>
        <w:rPr>
          <w:rFonts w:hint="default" w:ascii="宋体" w:hAnsi="宋体" w:eastAsia="宋体" w:cs="宋体"/>
          <w:szCs w:val="21"/>
          <w:highlight w:val="none"/>
          <w:lang w:val="en-US" w:eastAsia="zh-CN"/>
        </w:rPr>
      </w:pPr>
    </w:p>
    <w:p w14:paraId="248BCD0B">
      <w:pPr>
        <w:numPr>
          <w:ilvl w:val="0"/>
          <w:numId w:val="0"/>
        </w:numPr>
        <w:kinsoku/>
        <w:topLinePunct w:val="0"/>
        <w:bidi w:val="0"/>
        <w:adjustRightInd w:val="0"/>
        <w:snapToGrid w:val="0"/>
        <w:spacing w:line="380" w:lineRule="exact"/>
        <w:ind w:leftChars="200" w:firstLine="241" w:firstLineChars="100"/>
        <w:jc w:val="left"/>
        <w:rPr>
          <w:rFonts w:hint="eastAsia" w:ascii="宋体" w:hAnsi="宋体" w:eastAsia="宋体" w:cs="宋体"/>
          <w:szCs w:val="21"/>
          <w:highlight w:val="none"/>
          <w:shd w:val="clear" w:color="auto" w:fill="FFFFFF"/>
          <w:lang w:val="en-US" w:eastAsia="zh-CN"/>
        </w:rPr>
      </w:pPr>
      <w:r>
        <w:rPr>
          <w:rFonts w:hint="eastAsia" w:ascii="宋体" w:hAnsi="宋体" w:eastAsia="宋体" w:cs="宋体"/>
          <w:b/>
          <w:bCs/>
          <w:szCs w:val="21"/>
          <w:highlight w:val="none"/>
        </w:rPr>
        <w:t>磋商文件无格式的供应商自</w:t>
      </w:r>
      <w:r>
        <w:rPr>
          <w:rFonts w:hint="eastAsia" w:ascii="宋体" w:hAnsi="宋体" w:eastAsia="宋体" w:cs="宋体"/>
          <w:b/>
          <w:bCs/>
          <w:szCs w:val="21"/>
          <w:highlight w:val="none"/>
          <w:lang w:val="en-US" w:eastAsia="zh-CN"/>
        </w:rPr>
        <w:t>拟格式</w:t>
      </w:r>
      <w:r>
        <w:rPr>
          <w:rFonts w:hint="eastAsia" w:ascii="宋体" w:hAnsi="宋体" w:eastAsia="宋体" w:cs="宋体"/>
          <w:b/>
          <w:bCs/>
          <w:szCs w:val="21"/>
          <w:highlight w:val="none"/>
        </w:rPr>
        <w:t>。</w:t>
      </w:r>
    </w:p>
    <w:p w14:paraId="79664580">
      <w:pPr>
        <w:pStyle w:val="33"/>
        <w:spacing w:line="360" w:lineRule="auto"/>
        <w:ind w:firstLine="480" w:firstLineChars="200"/>
        <w:rPr>
          <w:rFonts w:hint="eastAsia" w:cs="仿宋_GB2312" w:asciiTheme="minorEastAsia" w:hAnsiTheme="minorEastAsia" w:eastAsiaTheme="minorEastAsia"/>
          <w:sz w:val="24"/>
        </w:rPr>
      </w:pPr>
    </w:p>
    <w:p w14:paraId="69B0DA32">
      <w:pPr>
        <w:kinsoku/>
        <w:topLinePunct w:val="0"/>
        <w:bidi w:val="0"/>
        <w:spacing w:line="380" w:lineRule="exact"/>
        <w:ind w:firstLine="480" w:firstLineChars="200"/>
        <w:jc w:val="left"/>
        <w:rPr>
          <w:rFonts w:hint="eastAsia" w:ascii="宋体" w:hAnsi="宋体" w:eastAsia="宋体" w:cs="宋体"/>
          <w:szCs w:val="21"/>
          <w:highlight w:val="none"/>
        </w:rPr>
      </w:pPr>
    </w:p>
    <w:p w14:paraId="7C7A58D8">
      <w:pPr>
        <w:rPr>
          <w:rFonts w:hint="eastAsia"/>
        </w:rPr>
      </w:pPr>
      <w:r>
        <w:rPr>
          <w:rFonts w:hint="eastAsia"/>
        </w:rPr>
        <w:br w:type="page"/>
      </w:r>
    </w:p>
    <w:p w14:paraId="33D81529">
      <w:pPr>
        <w:pStyle w:val="6"/>
        <w:bidi w:val="0"/>
      </w:pPr>
      <w:r>
        <w:rPr>
          <w:rFonts w:hint="eastAsia"/>
          <w:lang w:eastAsia="zh-CN"/>
        </w:rPr>
        <w:t>四</w:t>
      </w:r>
      <w:r>
        <w:rPr>
          <w:rFonts w:hint="eastAsia"/>
        </w:rPr>
        <w:t>、响应文件的编制</w:t>
      </w:r>
    </w:p>
    <w:p w14:paraId="7E55AD6F">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0DC39D3E">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625247C7">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597BB73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资格证明文件</w:t>
      </w:r>
    </w:p>
    <w:p w14:paraId="2C72782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olor w:val="auto"/>
          <w:kern w:val="0"/>
          <w:sz w:val="24"/>
        </w:rPr>
      </w:pPr>
      <w:r>
        <w:rPr>
          <w:rFonts w:hint="eastAsia" w:ascii="宋体" w:hAnsi="宋体"/>
          <w:color w:val="auto"/>
          <w:kern w:val="0"/>
          <w:sz w:val="24"/>
        </w:rPr>
        <w:t>（1）响应函；</w:t>
      </w:r>
    </w:p>
    <w:p w14:paraId="46D70FD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olor w:val="auto"/>
          <w:kern w:val="0"/>
          <w:sz w:val="24"/>
        </w:rPr>
      </w:pPr>
      <w:r>
        <w:rPr>
          <w:rFonts w:hint="eastAsia" w:ascii="宋体" w:hAnsi="宋体"/>
          <w:color w:val="auto"/>
          <w:kern w:val="0"/>
          <w:sz w:val="24"/>
        </w:rPr>
        <w:t>（2）资格文件；</w:t>
      </w:r>
    </w:p>
    <w:p w14:paraId="19AC2FAA">
      <w:pPr>
        <w:keepNext w:val="0"/>
        <w:keepLines w:val="0"/>
        <w:pageBreakBefore w:val="0"/>
        <w:widowControl w:val="0"/>
        <w:kinsoku/>
        <w:wordWrap/>
        <w:overflowPunct/>
        <w:topLinePunct w:val="0"/>
        <w:bidi w:val="0"/>
        <w:adjustRightInd w:val="0"/>
        <w:snapToGrid/>
        <w:spacing w:line="360" w:lineRule="auto"/>
        <w:textAlignment w:val="auto"/>
        <w:rPr>
          <w:rFonts w:hint="eastAsia" w:eastAsia="宋体"/>
          <w:lang w:val="en-US" w:eastAsia="zh-CN"/>
        </w:rPr>
      </w:pPr>
      <w:r>
        <w:rPr>
          <w:rFonts w:hint="eastAsia"/>
          <w:lang w:eastAsia="zh-CN"/>
        </w:rPr>
        <w:t>（</w:t>
      </w:r>
      <w:r>
        <w:rPr>
          <w:rFonts w:hint="eastAsia"/>
          <w:lang w:val="en-US" w:eastAsia="zh-CN"/>
        </w:rPr>
        <w:t>3）</w:t>
      </w:r>
      <w:r>
        <w:rPr>
          <w:rFonts w:hint="eastAsia"/>
        </w:rPr>
        <w:t>法人授权书</w:t>
      </w:r>
      <w:r>
        <w:rPr>
          <w:rFonts w:hint="eastAsia"/>
          <w:lang w:eastAsia="zh-CN"/>
        </w:rPr>
        <w:t>；</w:t>
      </w:r>
    </w:p>
    <w:p w14:paraId="240D5F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rPr>
        <w:t>（</w:t>
      </w:r>
      <w:r>
        <w:rPr>
          <w:rFonts w:hint="eastAsia" w:ascii="宋体" w:hAnsi="宋体"/>
          <w:color w:val="auto"/>
          <w:kern w:val="0"/>
          <w:sz w:val="24"/>
          <w:lang w:val="en-US" w:eastAsia="zh-CN"/>
        </w:rPr>
        <w:t>4</w:t>
      </w:r>
      <w:r>
        <w:rPr>
          <w:rFonts w:hint="eastAsia" w:ascii="宋体" w:hAnsi="宋体"/>
          <w:color w:val="auto"/>
          <w:kern w:val="0"/>
          <w:sz w:val="24"/>
        </w:rPr>
        <w:t>）提供有效的营业执照复印件；</w:t>
      </w:r>
    </w:p>
    <w:p w14:paraId="5BDAC40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5</w:t>
      </w:r>
      <w:r>
        <w:rPr>
          <w:rFonts w:hint="eastAsia" w:ascii="宋体" w:hAnsi="宋体"/>
          <w:color w:val="auto"/>
          <w:kern w:val="0"/>
          <w:sz w:val="24"/>
        </w:rPr>
        <w:t>）</w:t>
      </w:r>
      <w:r>
        <w:rPr>
          <w:rFonts w:hint="eastAsia" w:ascii="宋体" w:hAnsi="宋体" w:cs="宋体"/>
          <w:szCs w:val="21"/>
          <w:highlight w:val="none"/>
          <w:lang w:val="en-US" w:eastAsia="zh-CN"/>
        </w:rPr>
        <w:t>在</w:t>
      </w:r>
      <w:r>
        <w:rPr>
          <w:rFonts w:hint="eastAsia" w:ascii="宋体" w:hAnsi="宋体" w:cs="宋体"/>
          <w:szCs w:val="21"/>
          <w:highlight w:val="none"/>
          <w:lang w:eastAsia="zh-CN"/>
        </w:rPr>
        <w:t>信用中国”网站www.creditchina.gov.cn、“中国政府采购网”www.ccgp.gov.cn）查询结果</w:t>
      </w:r>
      <w:r>
        <w:rPr>
          <w:rFonts w:hint="eastAsia" w:ascii="宋体" w:hAnsi="宋体" w:cs="宋体"/>
          <w:szCs w:val="21"/>
          <w:highlight w:val="none"/>
          <w:lang w:val="en-US" w:eastAsia="zh-CN"/>
        </w:rPr>
        <w:t>截图。</w:t>
      </w:r>
    </w:p>
    <w:p w14:paraId="732CD8F4">
      <w:pPr>
        <w:autoSpaceDE w:val="0"/>
        <w:autoSpaceDN w:val="0"/>
        <w:adjustRightInd w:val="0"/>
        <w:spacing w:line="360" w:lineRule="auto"/>
        <w:ind w:firstLine="482" w:firstLineChars="200"/>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lang w:val="zh-CN"/>
        </w:rPr>
        <w:t>商务与技术文件</w:t>
      </w:r>
    </w:p>
    <w:p w14:paraId="5F31A7F3">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（1）供应商基本情况表；</w:t>
      </w:r>
    </w:p>
    <w:p w14:paraId="45A4D918">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（2）类似项目业绩一览表（附上每个业绩合同复印件）；</w:t>
      </w:r>
    </w:p>
    <w:p w14:paraId="19BC306A">
      <w:pPr>
        <w:autoSpaceDE w:val="0"/>
        <w:autoSpaceDN w:val="0"/>
        <w:adjustRightIn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olor w:val="auto"/>
          <w:kern w:val="0"/>
          <w:sz w:val="24"/>
        </w:rPr>
        <w:t>（3）</w:t>
      </w:r>
      <w:r>
        <w:rPr>
          <w:rFonts w:hint="eastAsia" w:ascii="宋体" w:hAnsi="宋体" w:eastAsia="宋体" w:cs="宋体"/>
          <w:color w:val="auto"/>
          <w:sz w:val="24"/>
          <w:szCs w:val="24"/>
        </w:rPr>
        <w:t>项目负责人简历表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格式自拟</w:t>
      </w:r>
      <w:r>
        <w:rPr>
          <w:rFonts w:hint="eastAsia" w:ascii="宋体" w:hAnsi="宋体" w:eastAsia="宋体" w:cs="宋体"/>
          <w:color w:val="auto"/>
          <w:sz w:val="24"/>
          <w:szCs w:val="24"/>
          <w:lang w:eastAsia="zh-CN"/>
        </w:rPr>
        <w:t>）</w:t>
      </w:r>
      <w:r>
        <w:rPr>
          <w:rFonts w:hint="eastAsia" w:ascii="宋体" w:hAnsi="宋体"/>
          <w:color w:val="auto"/>
          <w:kern w:val="0"/>
          <w:sz w:val="24"/>
        </w:rPr>
        <w:t>；</w:t>
      </w:r>
    </w:p>
    <w:p w14:paraId="71D85C69">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（4）项目实施人员一览表；</w:t>
      </w:r>
    </w:p>
    <w:p w14:paraId="733ECE3D">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（5）商务及技术响应表；</w:t>
      </w:r>
    </w:p>
    <w:p w14:paraId="1316ABA4">
      <w:pPr>
        <w:spacing w:line="420" w:lineRule="exact"/>
        <w:ind w:right="-108" w:firstLine="480" w:firstLineChars="200"/>
        <w:rPr>
          <w:rFonts w:ascii="宋体" w:hAnsi="宋体"/>
          <w:color w:val="auto"/>
          <w:sz w:val="24"/>
        </w:rPr>
      </w:pPr>
      <w:r>
        <w:rPr>
          <w:rFonts w:hint="eastAsia" w:ascii="宋体" w:hAnsi="宋体"/>
          <w:color w:val="auto"/>
          <w:kern w:val="0"/>
          <w:sz w:val="24"/>
        </w:rPr>
        <w:t>（6）</w:t>
      </w:r>
      <w:r>
        <w:rPr>
          <w:rFonts w:hint="eastAsia" w:ascii="宋体" w:hAnsi="宋体"/>
          <w:color w:val="auto"/>
          <w:sz w:val="24"/>
        </w:rPr>
        <w:t>对本项目采购需求的理解、技术服务方案[包括项目理解、实施方案、重点和难点</w:t>
      </w:r>
      <w:r>
        <w:rPr>
          <w:rFonts w:hint="eastAsia" w:ascii="宋体" w:hAnsi="宋体"/>
          <w:color w:val="auto"/>
          <w:sz w:val="24"/>
          <w:lang w:eastAsia="zh-CN"/>
        </w:rPr>
        <w:t>、进度保证措施、质量保证措施、本地化服务能力和服务承诺、合理化建议</w:t>
      </w:r>
      <w:r>
        <w:rPr>
          <w:rFonts w:hint="eastAsia" w:ascii="宋体" w:hAnsi="宋体"/>
          <w:color w:val="auto"/>
          <w:sz w:val="24"/>
        </w:rPr>
        <w:t>等]（格式自拟）；</w:t>
      </w:r>
    </w:p>
    <w:p w14:paraId="0D911571">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7</w:t>
      </w:r>
      <w:r>
        <w:rPr>
          <w:rFonts w:hint="eastAsia" w:ascii="宋体" w:hAnsi="宋体"/>
          <w:color w:val="auto"/>
          <w:kern w:val="0"/>
          <w:sz w:val="24"/>
        </w:rPr>
        <w:t>）</w:t>
      </w:r>
      <w:r>
        <w:rPr>
          <w:rFonts w:hint="eastAsia" w:ascii="宋体" w:hAnsi="宋体"/>
          <w:color w:val="auto"/>
          <w:kern w:val="0"/>
          <w:sz w:val="24"/>
          <w:lang w:eastAsia="zh-CN"/>
        </w:rPr>
        <w:t>供应商</w:t>
      </w:r>
      <w:r>
        <w:rPr>
          <w:rFonts w:hint="eastAsia" w:ascii="宋体" w:hAnsi="宋体"/>
          <w:color w:val="auto"/>
          <w:kern w:val="0"/>
          <w:sz w:val="24"/>
        </w:rPr>
        <w:t>认为需要提供的其他资料（包括可能影响</w:t>
      </w:r>
      <w:r>
        <w:rPr>
          <w:rFonts w:hint="eastAsia" w:ascii="宋体" w:hAnsi="宋体"/>
          <w:color w:val="auto"/>
          <w:kern w:val="0"/>
          <w:sz w:val="24"/>
          <w:lang w:eastAsia="zh-CN"/>
        </w:rPr>
        <w:t>供应商</w:t>
      </w:r>
      <w:r>
        <w:rPr>
          <w:rFonts w:hint="eastAsia" w:ascii="宋体" w:hAnsi="宋体"/>
          <w:color w:val="auto"/>
          <w:kern w:val="0"/>
          <w:sz w:val="24"/>
        </w:rPr>
        <w:t>商务与技术文件评分的各类证明材料）。</w:t>
      </w:r>
    </w:p>
    <w:p w14:paraId="70A22D48">
      <w:pPr>
        <w:autoSpaceDE w:val="0"/>
        <w:autoSpaceDN w:val="0"/>
        <w:adjustRightInd w:val="0"/>
        <w:spacing w:line="360" w:lineRule="auto"/>
        <w:rPr>
          <w:rFonts w:ascii="宋体"/>
          <w:b/>
          <w:bCs/>
          <w:sz w:val="24"/>
        </w:rPr>
      </w:pPr>
      <w:r>
        <w:rPr>
          <w:rFonts w:hint="eastAsia" w:ascii="宋体" w:hAnsi="宋体" w:eastAsia="宋体" w:cs="Times New Roman"/>
          <w:b/>
          <w:bCs/>
          <w:kern w:val="0"/>
          <w:sz w:val="24"/>
        </w:rPr>
        <w:t>报价文件</w:t>
      </w:r>
    </w:p>
    <w:p w14:paraId="6A39638A">
      <w:pPr>
        <w:autoSpaceDE w:val="0"/>
        <w:autoSpaceDN w:val="0"/>
        <w:adjustRightInd w:val="0"/>
        <w:spacing w:line="360" w:lineRule="auto"/>
        <w:rPr>
          <w:rFonts w:hint="eastAsia" w:ascii="宋体" w:hAnsi="宋体"/>
          <w:kern w:val="0"/>
          <w:sz w:val="24"/>
        </w:rPr>
      </w:pPr>
      <w:r>
        <w:rPr>
          <w:rFonts w:hint="eastAsia" w:ascii="宋体" w:hAnsi="宋体"/>
          <w:kern w:val="0"/>
          <w:sz w:val="24"/>
        </w:rPr>
        <w:t>（1）</w:t>
      </w:r>
      <w:r>
        <w:rPr>
          <w:rFonts w:hint="eastAsia" w:ascii="宋体" w:hAnsi="宋体"/>
          <w:kern w:val="0"/>
          <w:sz w:val="24"/>
          <w:lang w:eastAsia="zh-CN"/>
        </w:rPr>
        <w:t>初次报价表</w:t>
      </w:r>
      <w:r>
        <w:rPr>
          <w:rFonts w:hint="eastAsia" w:ascii="宋体" w:hAnsi="宋体"/>
          <w:kern w:val="0"/>
          <w:sz w:val="24"/>
        </w:rPr>
        <w:t>；</w:t>
      </w:r>
    </w:p>
    <w:p w14:paraId="44E452F1">
      <w:pPr>
        <w:autoSpaceDE w:val="0"/>
        <w:autoSpaceDN w:val="0"/>
        <w:adjustRightInd w:val="0"/>
        <w:spacing w:line="360" w:lineRule="auto"/>
        <w:rPr>
          <w:rFonts w:hint="eastAsia" w:ascii="宋体" w:hAnsi="宋体"/>
          <w:color w:val="auto"/>
          <w:kern w:val="0"/>
          <w:sz w:val="24"/>
        </w:rPr>
      </w:pPr>
      <w:r>
        <w:rPr>
          <w:rFonts w:hint="eastAsia" w:ascii="宋体" w:hAnsi="宋体"/>
          <w:kern w:val="0"/>
          <w:sz w:val="24"/>
        </w:rPr>
        <w:t>（2）</w:t>
      </w:r>
      <w:r>
        <w:rPr>
          <w:rFonts w:hint="eastAsia" w:ascii="宋体" w:hAnsi="宋体"/>
          <w:color w:val="auto"/>
          <w:kern w:val="0"/>
          <w:sz w:val="24"/>
          <w:lang w:eastAsia="zh-CN"/>
        </w:rPr>
        <w:t>供应商</w:t>
      </w:r>
      <w:r>
        <w:rPr>
          <w:rFonts w:hint="eastAsia" w:ascii="宋体" w:hAnsi="宋体"/>
          <w:color w:val="auto"/>
          <w:kern w:val="0"/>
          <w:sz w:val="24"/>
        </w:rPr>
        <w:t>认为其他需要说明的内容。</w:t>
      </w:r>
    </w:p>
    <w:p w14:paraId="3A748A34">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59A2B7DF">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w:t>
      </w:r>
      <w:r>
        <w:rPr>
          <w:rFonts w:hint="eastAsia" w:cs="仿宋_GB2312" w:asciiTheme="minorEastAsia" w:hAnsiTheme="minorEastAsia" w:eastAsiaTheme="minorEastAsia"/>
          <w:kern w:val="0"/>
          <w:sz w:val="24"/>
          <w:lang w:val="zh-CN" w:eastAsia="zh-CN"/>
        </w:rPr>
        <w:t>六</w:t>
      </w:r>
      <w:r>
        <w:rPr>
          <w:rFonts w:hint="eastAsia" w:cs="仿宋_GB2312" w:asciiTheme="minorEastAsia" w:hAnsiTheme="minorEastAsia" w:eastAsiaTheme="minorEastAsia"/>
          <w:kern w:val="0"/>
          <w:sz w:val="24"/>
          <w:lang w:val="zh-CN"/>
        </w:rPr>
        <w:t>章规定的格式进行，混乱的编排导致响应文件被误读或磋商小组查找不到有效文件是供应商的风险。</w:t>
      </w:r>
    </w:p>
    <w:p w14:paraId="7F2C969C">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99C387D">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1630DAD8">
      <w:pPr>
        <w:pStyle w:val="396"/>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w:t>
      </w:r>
      <w:r>
        <w:rPr>
          <w:rFonts w:hint="eastAsia" w:cs="仿宋_GB2312" w:asciiTheme="minorEastAsia" w:hAnsiTheme="minorEastAsia" w:eastAsiaTheme="minorEastAsia"/>
          <w:szCs w:val="24"/>
          <w:lang w:eastAsia="zh-CN"/>
        </w:rPr>
        <w:t>章</w:t>
      </w:r>
      <w:r>
        <w:rPr>
          <w:rFonts w:hint="eastAsia" w:cs="仿宋_GB2312" w:asciiTheme="minorEastAsia" w:hAnsiTheme="minorEastAsia" w:eastAsiaTheme="minorEastAsia"/>
          <w:szCs w:val="24"/>
        </w:rPr>
        <w:t>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0F61ABE2">
      <w:pPr>
        <w:pStyle w:val="396"/>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7C457C4F">
      <w:pPr>
        <w:pStyle w:val="396"/>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5AA2D091">
      <w:pPr>
        <w:adjustRightInd/>
        <w:spacing w:line="360" w:lineRule="auto"/>
        <w:ind w:left="0" w:leftChars="0" w:firstLine="0" w:firstLineChars="0"/>
        <w:jc w:val="both"/>
        <w:outlineLvl w:val="9"/>
        <w:rPr>
          <w:rFonts w:cs="仿宋_GB2312" w:asciiTheme="minorEastAsia" w:hAnsiTheme="minorEastAsia" w:eastAsiaTheme="minorEastAsia"/>
          <w:b/>
          <w:sz w:val="32"/>
          <w:szCs w:val="20"/>
        </w:rPr>
      </w:pPr>
    </w:p>
    <w:p w14:paraId="2B68130B">
      <w:pPr>
        <w:pStyle w:val="6"/>
        <w:bidi w:val="0"/>
        <w:rPr>
          <w:rFonts w:cs="仿宋_GB2312" w:asciiTheme="minorEastAsia" w:hAnsiTheme="minorEastAsia" w:eastAsiaTheme="minorEastAsia"/>
          <w:b/>
          <w:szCs w:val="24"/>
        </w:rPr>
      </w:pPr>
      <w:r>
        <w:rPr>
          <w:rFonts w:hint="eastAsia"/>
          <w:lang w:eastAsia="zh-CN"/>
        </w:rPr>
        <w:t>五</w:t>
      </w:r>
      <w:r>
        <w:rPr>
          <w:rFonts w:hint="eastAsia"/>
        </w:rPr>
        <w:t>、响应文件的提交和备份</w:t>
      </w:r>
    </w:p>
    <w:p w14:paraId="3DDEBE4C">
      <w:pPr>
        <w:pStyle w:val="396"/>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00E9F93F">
      <w:pPr>
        <w:pStyle w:val="396"/>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AAEE07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2AB5BF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0B43C76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62D0D0A4">
      <w:pPr>
        <w:spacing w:line="360" w:lineRule="auto"/>
        <w:ind w:firstLine="480" w:firstLineChars="200"/>
        <w:rPr>
          <w:ins w:id="0" w:author="Administrator" w:date="2023-10-23T15:02:26Z"/>
          <w:rFonts w:hint="eastAsia" w:ascii="宋体" w:hAnsi="宋体" w:eastAsia="宋体" w:cs="宋体"/>
          <w:b w:val="0"/>
          <w:bCs w:val="0"/>
          <w:color w:val="FF0000"/>
          <w:sz w:val="24"/>
          <w:szCs w:val="24"/>
          <w:lang w:val="en-US" w:eastAsia="zh-CN"/>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14:paraId="17FBE012">
      <w:pPr>
        <w:bidi w:val="0"/>
        <w:rPr>
          <w:rFonts w:hint="eastAsia"/>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6</w:t>
      </w:r>
      <w:r>
        <w:rPr>
          <w:rFonts w:hint="eastAsia"/>
          <w:lang w:val="en-US" w:eastAsia="zh-CN"/>
        </w:rPr>
        <w:t xml:space="preserve"> 供应商应对响应文件中材料的真实性、合法性负责。</w:t>
      </w:r>
    </w:p>
    <w:p w14:paraId="346B454E">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4436061E">
      <w:pPr>
        <w:pStyle w:val="33"/>
        <w:spacing w:line="360" w:lineRule="auto"/>
        <w:ind w:firstLine="360" w:firstLineChars="150"/>
        <w:rPr>
          <w:rFonts w:cs="仿宋_GB2312" w:asciiTheme="minorEastAsia" w:hAnsiTheme="minorEastAsia" w:eastAsiaTheme="minorEastAsia"/>
          <w:b/>
          <w:bCs w:val="0"/>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val="0"/>
          <w:bCs/>
          <w:sz w:val="24"/>
          <w:szCs w:val="24"/>
        </w:rPr>
        <w:t>但采购人、</w:t>
      </w:r>
      <w:r>
        <w:rPr>
          <w:rFonts w:hint="eastAsia" w:cs="仿宋_GB2312" w:asciiTheme="minorEastAsia" w:hAnsiTheme="minorEastAsia" w:eastAsiaTheme="minorEastAsia"/>
          <w:b w:val="0"/>
          <w:bCs/>
          <w:sz w:val="24"/>
          <w:szCs w:val="24"/>
          <w:lang w:eastAsia="zh-CN"/>
        </w:rPr>
        <w:t>采购代理机构</w:t>
      </w:r>
      <w:r>
        <w:rPr>
          <w:rFonts w:hint="eastAsia" w:cs="仿宋_GB2312" w:asciiTheme="minorEastAsia" w:hAnsiTheme="minorEastAsia" w:eastAsiaTheme="minorEastAsia"/>
          <w:b w:val="0"/>
          <w:bCs/>
          <w:sz w:val="24"/>
          <w:szCs w:val="24"/>
        </w:rPr>
        <w:t>不强制或变相强制供应商提交备份响应文件</w:t>
      </w:r>
      <w:r>
        <w:rPr>
          <w:rFonts w:hint="eastAsia" w:cs="仿宋_GB2312" w:asciiTheme="minorEastAsia" w:hAnsiTheme="minorEastAsia" w:eastAsiaTheme="minorEastAsia"/>
          <w:b/>
          <w:bCs w:val="0"/>
          <w:sz w:val="24"/>
          <w:szCs w:val="24"/>
        </w:rPr>
        <w:t>。</w:t>
      </w:r>
    </w:p>
    <w:p w14:paraId="33B24CF6">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354CBE5E">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14:paraId="72E96867">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w:t>
      </w:r>
      <w:r>
        <w:rPr>
          <w:rFonts w:hint="eastAsia" w:cs="宋体" w:asciiTheme="minorEastAsia" w:hAnsiTheme="minorEastAsia" w:eastAsiaTheme="minorEastAsia"/>
          <w:sz w:val="24"/>
          <w:szCs w:val="24"/>
          <w:lang w:eastAsia="zh-CN"/>
        </w:rPr>
        <w:t>章</w:t>
      </w:r>
      <w:r>
        <w:rPr>
          <w:rFonts w:hint="eastAsia" w:cs="宋体" w:asciiTheme="minorEastAsia" w:hAnsiTheme="minorEastAsia" w:eastAsiaTheme="minorEastAsia"/>
          <w:sz w:val="24"/>
          <w:szCs w:val="24"/>
        </w:rPr>
        <w:t>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w:t>
      </w:r>
      <w:r>
        <w:rPr>
          <w:rFonts w:hint="eastAsia" w:cs="仿宋_GB2312" w:asciiTheme="minorEastAsia" w:hAnsiTheme="minorEastAsia" w:eastAsiaTheme="minorEastAsia"/>
          <w:sz w:val="24"/>
          <w:szCs w:val="24"/>
          <w:lang w:eastAsia="zh-CN"/>
        </w:rPr>
        <w:t>泄漏</w:t>
      </w:r>
      <w:r>
        <w:rPr>
          <w:rFonts w:hint="eastAsia" w:cs="仿宋_GB2312" w:asciiTheme="minorEastAsia" w:hAnsiTheme="minorEastAsia" w:eastAsiaTheme="minorEastAsia"/>
          <w:sz w:val="24"/>
          <w:szCs w:val="24"/>
        </w:rPr>
        <w:t>、遗失、损坏或延期送达等情况的，由供应商自行负责。</w:t>
      </w:r>
    </w:p>
    <w:p w14:paraId="73ED85E5">
      <w:pP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14:paraId="12C28FA8">
      <w:pPr>
        <w:pStyle w:val="6"/>
        <w:bidi w:val="0"/>
      </w:pPr>
      <w:r>
        <w:rPr>
          <w:rFonts w:hint="eastAsia"/>
          <w:lang w:eastAsia="zh-CN"/>
        </w:rPr>
        <w:t>六</w:t>
      </w:r>
      <w:r>
        <w:rPr>
          <w:rFonts w:hint="eastAsia"/>
        </w:rPr>
        <w:t>、开启响应文件与信用信息查询</w:t>
      </w:r>
    </w:p>
    <w:p w14:paraId="46ED3AFB">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1D0C3FCE">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C6B9BC1">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09D33984">
      <w:pPr>
        <w:pStyle w:val="33"/>
        <w:spacing w:line="360" w:lineRule="auto"/>
        <w:ind w:firstLine="361" w:firstLineChars="150"/>
        <w:rPr>
          <w:ins w:id="1" w:author="Administrator" w:date="2023-10-23T15:02:49Z"/>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E95E328">
      <w:pPr>
        <w:pStyle w:val="396"/>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1878827C">
      <w:pPr>
        <w:pStyle w:val="396"/>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rPr>
          <w:rFonts w:hint="eastAsia" w:cs="Arial" w:asciiTheme="minorEastAsia" w:hAnsiTheme="minorEastAsia" w:eastAsiaTheme="minorEastAsia"/>
          <w:kern w:val="0"/>
          <w:szCs w:val="24"/>
          <w:lang w:eastAsia="zh-CN"/>
        </w:rPr>
        <w:t>（https://www.creditchina.gov.cn/）</w:t>
      </w:r>
      <w:r>
        <w:rPr>
          <w:rFonts w:hint="eastAsia" w:cs="Arial" w:asciiTheme="minorEastAsia" w:hAnsiTheme="minorEastAsia" w:eastAsiaTheme="minorEastAsia"/>
          <w:kern w:val="0"/>
          <w:szCs w:val="24"/>
        </w:rPr>
        <w:t>、中国政府采购网</w:t>
      </w:r>
      <w:r>
        <w:rPr>
          <w:rFonts w:hint="eastAsia" w:cs="Arial" w:asciiTheme="minorEastAsia" w:hAnsiTheme="minorEastAsia" w:eastAsiaTheme="minorEastAsia"/>
          <w:kern w:val="0"/>
          <w:szCs w:val="24"/>
          <w:lang w:eastAsia="zh-CN"/>
        </w:rPr>
        <w:t>（</w:t>
      </w:r>
      <w:r>
        <w:rPr>
          <w:rFonts w:hint="eastAsia" w:cs="Arial" w:asciiTheme="minorEastAsia" w:hAnsiTheme="minorEastAsia" w:eastAsiaTheme="minorEastAsia"/>
          <w:kern w:val="0"/>
          <w:szCs w:val="24"/>
        </w:rPr>
        <w:t>http://www.ccgp.gov.cn/</w:t>
      </w:r>
      <w:r>
        <w:rPr>
          <w:rFonts w:hint="eastAsia" w:cs="Arial" w:asciiTheme="minorEastAsia" w:hAnsiTheme="minorEastAsia" w:eastAsiaTheme="minorEastAsia"/>
          <w:kern w:val="0"/>
          <w:szCs w:val="24"/>
          <w:lang w:eastAsia="zh-CN"/>
        </w:rPr>
        <w:t>）</w:t>
      </w:r>
      <w:r>
        <w:rPr>
          <w:rFonts w:hint="eastAsia" w:cs="Arial" w:asciiTheme="minorEastAsia" w:hAnsiTheme="minorEastAsia" w:eastAsiaTheme="minorEastAsia"/>
          <w:kern w:val="0"/>
          <w:szCs w:val="24"/>
        </w:rPr>
        <w:t>渠道查询供应商响应截止时间前的信用记录。</w:t>
      </w:r>
    </w:p>
    <w:p w14:paraId="3090C25E">
      <w:pPr>
        <w:pStyle w:val="396"/>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425E0A5A">
      <w:pPr>
        <w:pStyle w:val="396"/>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4A7AC4EF">
      <w:pPr>
        <w:pStyle w:val="33"/>
        <w:spacing w:line="360" w:lineRule="auto"/>
        <w:rPr>
          <w:rFonts w:cs="仿宋_GB2312" w:asciiTheme="minorEastAsia" w:hAnsiTheme="minorEastAsia" w:eastAsiaTheme="minorEastAsia"/>
          <w:b/>
          <w:sz w:val="24"/>
          <w:szCs w:val="24"/>
        </w:rPr>
      </w:pPr>
    </w:p>
    <w:p w14:paraId="21875A80">
      <w:pPr>
        <w:pStyle w:val="6"/>
        <w:bidi w:val="0"/>
      </w:pPr>
      <w:r>
        <w:rPr>
          <w:rFonts w:hint="eastAsia"/>
          <w:lang w:eastAsia="zh-CN"/>
        </w:rPr>
        <w:t>七</w:t>
      </w:r>
      <w:r>
        <w:rPr>
          <w:rFonts w:hint="eastAsia"/>
        </w:rPr>
        <w:t>、提交最后报价</w:t>
      </w:r>
    </w:p>
    <w:p w14:paraId="59CCC54F">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7F2569C2">
      <w:pPr>
        <w:pStyle w:val="33"/>
        <w:snapToGrid w:val="0"/>
        <w:spacing w:line="360" w:lineRule="auto"/>
        <w:ind w:firstLine="480" w:firstLineChars="200"/>
        <w:rPr>
          <w:ins w:id="2" w:author="LKK" w:date="2023-10-27T10:58:24Z"/>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37863666">
      <w:pPr>
        <w:pStyle w:val="33"/>
        <w:snapToGrid w:val="0"/>
        <w:spacing w:line="360" w:lineRule="auto"/>
        <w:ind w:firstLine="480" w:firstLineChars="200"/>
        <w:rPr>
          <w:rFonts w:hint="default" w:cs="仿宋_GB2312" w:asciiTheme="minorEastAsia" w:hAnsiTheme="minorEastAsia" w:eastAsiaTheme="minorEastAsia"/>
          <w:color w:val="auto"/>
          <w:sz w:val="24"/>
          <w:szCs w:val="24"/>
          <w:lang w:val="en-US" w:eastAsia="zh-CN"/>
        </w:rPr>
      </w:pPr>
      <w:ins w:id="3" w:author="LKK" w:date="2023-10-27T10:58:26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1.2</w:t>
        </w:r>
      </w:ins>
      <w:ins w:id="4" w:author="LKK" w:date="2023-10-27T10:58:33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 xml:space="preserve"> </w:t>
        </w:r>
      </w:ins>
      <w:ins w:id="5" w:author="LKK" w:date="2023-10-27T10:58:35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报价</w:t>
        </w:r>
      </w:ins>
      <w:ins w:id="6" w:author="LKK" w:date="2023-10-27T10:58:36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情况</w:t>
        </w:r>
      </w:ins>
      <w:ins w:id="7" w:author="LKK" w:date="2023-10-27T10:58:37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说明</w:t>
        </w:r>
      </w:ins>
      <w:ins w:id="8" w:author="LKK" w:date="2023-10-27T10:58:45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w:t>
        </w:r>
      </w:ins>
      <w:ins w:id="9" w:author="LKK" w:date="2023-10-27T10:58:47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如果有</w:t>
        </w:r>
      </w:ins>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的情况下</w:t>
      </w:r>
      <w:ins w:id="10" w:author="LKK" w:date="2023-10-27T10:58:45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w:t>
        </w:r>
      </w:ins>
      <w:r>
        <w:rPr>
          <w:rFonts w:hint="eastAsia" w:cs="仿宋_GB2312" w:asciiTheme="minorEastAsia" w:hAnsiTheme="minorEastAsia" w:eastAsiaTheme="minorEastAsia"/>
          <w:color w:val="auto"/>
          <w:sz w:val="24"/>
          <w:szCs w:val="24"/>
          <w:lang w:val="en-US" w:eastAsia="zh-CN"/>
        </w:rPr>
        <w:t>；</w:t>
      </w:r>
    </w:p>
    <w:p w14:paraId="697B5CE7">
      <w:pPr>
        <w:pStyle w:val="33"/>
        <w:snapToGrid w:val="0"/>
        <w:spacing w:line="360" w:lineRule="auto"/>
        <w:ind w:firstLine="480" w:firstLineChars="200"/>
        <w:rPr>
          <w:rFonts w:cs="仿宋_GB2312" w:asciiTheme="minorEastAsia" w:hAnsiTheme="minorEastAsia" w:eastAsiaTheme="minorEastAsia"/>
          <w:sz w:val="24"/>
          <w:szCs w:val="24"/>
        </w:rPr>
      </w:pPr>
    </w:p>
    <w:p w14:paraId="5B4F5D81">
      <w:pPr>
        <w:adjustRightInd/>
        <w:spacing w:line="360" w:lineRule="auto"/>
        <w:jc w:val="center"/>
        <w:outlineLvl w:val="9"/>
        <w:rPr>
          <w:rFonts w:cs="仿宋_GB2312" w:asciiTheme="minorEastAsia" w:hAnsiTheme="minorEastAsia" w:eastAsiaTheme="minorEastAsia"/>
          <w:b/>
          <w:sz w:val="32"/>
          <w:szCs w:val="20"/>
        </w:rPr>
      </w:pPr>
    </w:p>
    <w:p w14:paraId="5D4D3A66">
      <w:pPr>
        <w:rPr>
          <w:rFonts w:hint="eastAsia"/>
          <w:lang w:val="en-US" w:eastAsia="zh-CN"/>
        </w:rPr>
      </w:pPr>
      <w:r>
        <w:rPr>
          <w:rFonts w:hint="eastAsia"/>
          <w:lang w:val="en-US" w:eastAsia="zh-CN"/>
        </w:rPr>
        <w:br w:type="page"/>
      </w:r>
    </w:p>
    <w:p w14:paraId="110FF7C7">
      <w:pPr>
        <w:pStyle w:val="6"/>
        <w:bidi w:val="0"/>
      </w:pPr>
      <w:r>
        <w:rPr>
          <w:rFonts w:hint="eastAsia"/>
          <w:lang w:eastAsia="zh-CN"/>
        </w:rPr>
        <w:t>八</w:t>
      </w:r>
      <w:r>
        <w:rPr>
          <w:rFonts w:hint="eastAsia"/>
        </w:rPr>
        <w:t>、评审</w:t>
      </w:r>
    </w:p>
    <w:p w14:paraId="0BC361D2">
      <w:pPr>
        <w:pStyle w:val="396"/>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6DFC971B">
      <w:pPr>
        <w:pStyle w:val="396"/>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168BFD40">
      <w:pPr>
        <w:pStyle w:val="396"/>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w:t>
      </w:r>
      <w:r>
        <w:rPr>
          <w:rFonts w:hint="eastAsia" w:cs="仿宋_GB2312" w:asciiTheme="minorEastAsia" w:hAnsiTheme="minorEastAsia" w:eastAsiaTheme="minorEastAsia"/>
          <w:lang w:eastAsia="zh-CN"/>
        </w:rPr>
        <w:t>四章</w:t>
      </w: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磋商原则和程序</w:t>
      </w:r>
      <w:r>
        <w:rPr>
          <w:rFonts w:hint="eastAsia" w:cs="仿宋_GB2312" w:asciiTheme="minorEastAsia" w:hAnsiTheme="minorEastAsia" w:eastAsiaTheme="minorEastAsia"/>
        </w:rPr>
        <w:t>”。</w:t>
      </w:r>
    </w:p>
    <w:p w14:paraId="3B4C77F6">
      <w:pPr>
        <w:pStyle w:val="6"/>
        <w:bidi w:val="0"/>
      </w:pPr>
      <w:r>
        <w:rPr>
          <w:rFonts w:hint="eastAsia"/>
          <w:lang w:eastAsia="zh-CN"/>
        </w:rPr>
        <w:t>九</w:t>
      </w:r>
      <w:r>
        <w:rPr>
          <w:rFonts w:hint="eastAsia"/>
        </w:rPr>
        <w:t>、成交</w:t>
      </w:r>
    </w:p>
    <w:p w14:paraId="07115A50">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19FCE02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E0144BB">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4A95BBD5">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w:t>
      </w:r>
      <w:r>
        <w:rPr>
          <w:rFonts w:hint="eastAsia" w:cs="宋体" w:asciiTheme="minorEastAsia" w:hAnsiTheme="minorEastAsia" w:eastAsiaTheme="minorEastAsia"/>
          <w:color w:val="auto"/>
          <w:sz w:val="24"/>
        </w:rPr>
        <w:t>进一步提升采购结果确定效率，采购代理机构应当依法及时将评审报告在线送交采购人。采购人应当自收到评审报告之日起2个工作日内在线确定成交供应商。</w:t>
      </w:r>
    </w:p>
    <w:p w14:paraId="0DB946D8">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BB08108">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14:paraId="50B55A53">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100" w:name="_Hlk101184471"/>
      <w:r>
        <w:rPr>
          <w:rFonts w:hint="eastAsia" w:cs="宋体" w:asciiTheme="minorEastAsia" w:hAnsiTheme="minorEastAsia" w:eastAsiaTheme="minorEastAsia"/>
          <w:sz w:val="24"/>
        </w:rPr>
        <w:t>资格审查情况、评审专家抽取规则、符合性审查情况、</w:t>
      </w:r>
      <w:bookmarkEnd w:id="100"/>
      <w:r>
        <w:rPr>
          <w:rFonts w:hint="eastAsia" w:cs="宋体" w:asciiTheme="minorEastAsia" w:hAnsiTheme="minorEastAsia" w:eastAsiaTheme="minorEastAsia"/>
          <w:sz w:val="24"/>
        </w:rPr>
        <w:t>未成交情况说明、成交公告期限以及评审专家名单、评分汇总及明细。</w:t>
      </w:r>
    </w:p>
    <w:p w14:paraId="387A9DFC">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25793C50">
      <w:pPr>
        <w:spacing w:line="360" w:lineRule="auto"/>
        <w:ind w:firstLine="360" w:firstLineChars="150"/>
        <w:rPr>
          <w:ins w:id="11" w:author="Administrator" w:date="2023-10-23T15:04:09Z"/>
          <w:rFonts w:hint="eastAsia"/>
          <w:color w:val="auto"/>
        </w:rPr>
      </w:pPr>
      <w:r>
        <w:rPr>
          <w:rFonts w:hint="eastAsia" w:asciiTheme="minorEastAsia" w:hAnsiTheme="minorEastAsia" w:eastAsiaTheme="minorEastAsia"/>
          <w:color w:val="auto"/>
          <w:sz w:val="24"/>
          <w:szCs w:val="21"/>
          <w:lang w:val="en-US" w:eastAsia="zh-CN"/>
        </w:rPr>
        <w:t>3.4由于成交供应商原因导致重新组织采购的，应由其承担招标代理费用和专家评审费等在内的所有费用。</w:t>
      </w:r>
    </w:p>
    <w:p w14:paraId="6F0F8AE7">
      <w:pPr>
        <w:snapToGrid w:val="0"/>
        <w:spacing w:line="360" w:lineRule="auto"/>
        <w:ind w:left="0" w:leftChars="0" w:firstLine="0" w:firstLineChars="0"/>
        <w:jc w:val="both"/>
        <w:outlineLvl w:val="9"/>
        <w:rPr>
          <w:rFonts w:cs="仿宋_GB2312" w:asciiTheme="minorEastAsia" w:hAnsiTheme="minorEastAsia" w:eastAsiaTheme="minorEastAsia"/>
          <w:b/>
          <w:sz w:val="36"/>
          <w:szCs w:val="36"/>
        </w:rPr>
      </w:pPr>
    </w:p>
    <w:p w14:paraId="2FDFEFD9">
      <w:pPr>
        <w:rPr>
          <w:rFonts w:hint="eastAsia"/>
        </w:rPr>
      </w:pPr>
      <w:r>
        <w:rPr>
          <w:rFonts w:hint="eastAsia"/>
        </w:rPr>
        <w:br w:type="page"/>
      </w:r>
    </w:p>
    <w:p w14:paraId="430B4E09">
      <w:pPr>
        <w:pStyle w:val="6"/>
        <w:bidi w:val="0"/>
      </w:pPr>
      <w:r>
        <w:rPr>
          <w:rFonts w:hint="eastAsia"/>
        </w:rPr>
        <w:t>十、合同</w:t>
      </w:r>
    </w:p>
    <w:p w14:paraId="30E73FD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w:t>
      </w:r>
      <w:r>
        <w:rPr>
          <w:rFonts w:hint="eastAsia" w:asciiTheme="minorEastAsia" w:hAnsiTheme="minorEastAsia" w:eastAsiaTheme="minorEastAsia"/>
          <w:sz w:val="24"/>
          <w:lang w:val="en-US" w:eastAsia="zh-CN"/>
        </w:rPr>
        <w:t>五</w:t>
      </w:r>
      <w:r>
        <w:rPr>
          <w:rFonts w:hint="eastAsia" w:asciiTheme="minorEastAsia" w:hAnsiTheme="minorEastAsia" w:eastAsiaTheme="minorEastAsia"/>
          <w:sz w:val="24"/>
          <w:lang w:eastAsia="zh-CN"/>
        </w:rPr>
        <w:t>章</w:t>
      </w:r>
      <w:r>
        <w:rPr>
          <w:rFonts w:hint="eastAsia" w:asciiTheme="minorEastAsia" w:hAnsiTheme="minorEastAsia" w:eastAsiaTheme="minorEastAsia"/>
          <w:sz w:val="24"/>
        </w:rPr>
        <w:t>合同</w:t>
      </w:r>
      <w:r>
        <w:rPr>
          <w:rFonts w:hint="eastAsia" w:asciiTheme="minorEastAsia" w:hAnsiTheme="minorEastAsia" w:eastAsiaTheme="minorEastAsia"/>
          <w:sz w:val="24"/>
          <w:lang w:eastAsia="zh-CN"/>
        </w:rPr>
        <w:t>主要条款</w:t>
      </w:r>
      <w:r>
        <w:rPr>
          <w:rFonts w:hint="eastAsia" w:asciiTheme="minorEastAsia" w:hAnsiTheme="minorEastAsia" w:eastAsiaTheme="minorEastAsia"/>
          <w:sz w:val="24"/>
        </w:rPr>
        <w:t>”。</w:t>
      </w:r>
    </w:p>
    <w:p w14:paraId="7C171527">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57098DA3">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E685640">
      <w:pPr>
        <w:pStyle w:val="396"/>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C13E05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FDCE65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A3E491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4894B2EE">
      <w:pPr>
        <w:pStyle w:val="396"/>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21F7B25F">
      <w:pPr>
        <w:tabs>
          <w:tab w:val="left" w:pos="0"/>
        </w:tabs>
        <w:spacing w:line="360" w:lineRule="auto"/>
        <w:ind w:firstLine="0"/>
        <w:rPr>
          <w:rFonts w:cs="宋体" w:asciiTheme="minorEastAsia" w:hAnsiTheme="minorEastAsia" w:eastAsiaTheme="minorEastAsia"/>
          <w:snapToGrid w:val="0"/>
          <w:kern w:val="28"/>
          <w:sz w:val="24"/>
        </w:rPr>
      </w:pPr>
    </w:p>
    <w:p w14:paraId="79F32EFC">
      <w:pPr>
        <w:snapToGrid w:val="0"/>
        <w:spacing w:line="360" w:lineRule="auto"/>
        <w:jc w:val="center"/>
        <w:rPr>
          <w:rFonts w:cs="仿宋_GB2312" w:asciiTheme="minorEastAsia" w:hAnsiTheme="minorEastAsia" w:eastAsiaTheme="minorEastAsia"/>
          <w:b/>
          <w:sz w:val="36"/>
          <w:szCs w:val="36"/>
        </w:rPr>
      </w:pPr>
    </w:p>
    <w:bookmarkEnd w:id="7"/>
    <w:p w14:paraId="6BE41CA6">
      <w:pPr>
        <w:pStyle w:val="5"/>
        <w:numPr>
          <w:ilvl w:val="0"/>
          <w:numId w:val="8"/>
        </w:numPr>
        <w:bidi w:val="0"/>
        <w:rPr>
          <w:rFonts w:hint="eastAsia"/>
        </w:rPr>
      </w:pPr>
      <w:bookmarkStart w:id="101" w:name="_Toc164416483"/>
      <w:bookmarkStart w:id="102" w:name="第三部分"/>
      <w:r>
        <w:rPr>
          <w:rFonts w:hint="eastAsia"/>
        </w:rPr>
        <w:br w:type="page"/>
      </w:r>
      <w:r>
        <w:rPr>
          <w:rFonts w:hint="eastAsia"/>
        </w:rPr>
        <w:t>磋商项目服务范围及要求</w:t>
      </w:r>
    </w:p>
    <w:p w14:paraId="0C3F64B7">
      <w:pPr>
        <w:keepNext w:val="0"/>
        <w:keepLines w:val="0"/>
        <w:pageBreakBefore w:val="0"/>
        <w:widowControl w:val="0"/>
        <w:kinsoku/>
        <w:wordWrap/>
        <w:overflowPunct/>
        <w:topLinePunct w:val="0"/>
        <w:autoSpaceDE/>
        <w:autoSpaceDN/>
        <w:bidi w:val="0"/>
        <w:adjustRightInd/>
        <w:snapToGrid w:val="0"/>
        <w:spacing w:line="400" w:lineRule="exact"/>
        <w:ind w:firstLine="482"/>
        <w:textAlignment w:val="auto"/>
        <w:rPr>
          <w:rFonts w:hint="eastAsia" w:ascii="宋体" w:hAnsi="宋体" w:eastAsia="宋体" w:cs="宋体"/>
          <w:szCs w:val="21"/>
          <w:highlight w:val="none"/>
        </w:rPr>
      </w:pPr>
      <w:r>
        <w:rPr>
          <w:rFonts w:hint="eastAsia" w:ascii="宋体" w:hAnsi="宋体" w:eastAsia="宋体" w:cs="宋体"/>
          <w:szCs w:val="21"/>
          <w:highlight w:val="none"/>
        </w:rPr>
        <w:t>本技术（服务）要求适用于《</w:t>
      </w:r>
      <w:r>
        <w:rPr>
          <w:rFonts w:hint="eastAsia" w:asciiTheme="minorEastAsia" w:hAnsiTheme="minorEastAsia" w:eastAsiaTheme="minorEastAsia"/>
          <w:sz w:val="24"/>
          <w:u w:val="none"/>
          <w:lang w:val="en-US" w:eastAsia="zh-CN"/>
        </w:rPr>
        <w:t>安吉县老石坎水库管理所和灌区2025年度绿化、保洁、管理站运行物业管理服务项目</w:t>
      </w:r>
      <w:r>
        <w:rPr>
          <w:rFonts w:hint="eastAsia" w:ascii="宋体" w:hAnsi="宋体" w:eastAsia="宋体" w:cs="宋体"/>
          <w:szCs w:val="21"/>
          <w:highlight w:val="none"/>
        </w:rPr>
        <w:t>》的采购，是采购人为该项目的供应商提出的技术（服务）规范要求，为供应商完成响应文件的依据。本章所提出的内容为本项目的最低要求，供应商必须认真阅读以下内容，以免造成磋商损失。</w:t>
      </w:r>
    </w:p>
    <w:p w14:paraId="7071DFD9">
      <w:pPr>
        <w:numPr>
          <w:ilvl w:val="0"/>
          <w:numId w:val="0"/>
        </w:numPr>
      </w:pPr>
    </w:p>
    <w:p w14:paraId="5F297165">
      <w:pPr>
        <w:pStyle w:val="6"/>
        <w:numPr>
          <w:ilvl w:val="0"/>
          <w:numId w:val="0"/>
        </w:numPr>
        <w:bidi w:val="0"/>
        <w:ind w:leftChars="0"/>
        <w:jc w:val="center"/>
      </w:pPr>
      <w:r>
        <w:rPr>
          <w:rFonts w:hint="eastAsia"/>
        </w:rPr>
        <w:t>第一节  技术要求</w:t>
      </w:r>
    </w:p>
    <w:p w14:paraId="547A6EDB">
      <w:pPr>
        <w:pStyle w:val="7"/>
        <w:bidi w:val="0"/>
        <w:rPr>
          <w:rFonts w:hint="eastAsia"/>
          <w:lang w:val="en-US" w:eastAsia="zh-CN"/>
        </w:rPr>
      </w:pPr>
      <w:r>
        <w:rPr>
          <w:rFonts w:hint="eastAsia"/>
          <w:lang w:val="en-US" w:eastAsia="zh-CN"/>
        </w:rPr>
        <w:t>一、采购内容</w:t>
      </w:r>
    </w:p>
    <w:tbl>
      <w:tblPr>
        <w:tblStyle w:val="61"/>
        <w:tblW w:w="9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99"/>
        <w:gridCol w:w="2943"/>
        <w:gridCol w:w="1168"/>
        <w:gridCol w:w="1561"/>
      </w:tblGrid>
      <w:tr w14:paraId="5C4F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709" w:type="dxa"/>
            <w:noWrap/>
            <w:vAlign w:val="center"/>
          </w:tcPr>
          <w:p w14:paraId="271730E6">
            <w:pPr>
              <w:spacing w:line="34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序号</w:t>
            </w:r>
          </w:p>
        </w:tc>
        <w:tc>
          <w:tcPr>
            <w:tcW w:w="2999" w:type="dxa"/>
            <w:noWrap/>
            <w:vAlign w:val="center"/>
          </w:tcPr>
          <w:p w14:paraId="3065A2F7">
            <w:pPr>
              <w:spacing w:line="340" w:lineRule="exact"/>
              <w:jc w:val="center"/>
              <w:rPr>
                <w:rFonts w:ascii="宋体" w:hAnsi="宋体" w:cs="宋体"/>
                <w:szCs w:val="21"/>
                <w:highlight w:val="none"/>
              </w:rPr>
            </w:pPr>
            <w:r>
              <w:rPr>
                <w:rFonts w:hint="eastAsia" w:ascii="宋体" w:hAnsi="宋体" w:cs="宋体"/>
                <w:szCs w:val="21"/>
                <w:highlight w:val="none"/>
              </w:rPr>
              <w:t>名称</w:t>
            </w:r>
          </w:p>
        </w:tc>
        <w:tc>
          <w:tcPr>
            <w:tcW w:w="2943" w:type="dxa"/>
            <w:noWrap/>
            <w:vAlign w:val="center"/>
          </w:tcPr>
          <w:p w14:paraId="4928ED98">
            <w:pPr>
              <w:spacing w:line="340" w:lineRule="exact"/>
              <w:jc w:val="center"/>
              <w:rPr>
                <w:rFonts w:ascii="宋体" w:hAnsi="宋体" w:cs="宋体"/>
                <w:szCs w:val="21"/>
                <w:highlight w:val="none"/>
              </w:rPr>
            </w:pPr>
            <w:r>
              <w:rPr>
                <w:rFonts w:hint="eastAsia" w:ascii="宋体" w:hAnsi="宋体" w:cs="宋体"/>
                <w:szCs w:val="21"/>
                <w:highlight w:val="none"/>
              </w:rPr>
              <w:t>内容</w:t>
            </w:r>
          </w:p>
        </w:tc>
        <w:tc>
          <w:tcPr>
            <w:tcW w:w="1168" w:type="dxa"/>
            <w:noWrap/>
            <w:vAlign w:val="center"/>
          </w:tcPr>
          <w:p w14:paraId="2A507796">
            <w:pPr>
              <w:spacing w:line="34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数量</w:t>
            </w:r>
          </w:p>
        </w:tc>
        <w:tc>
          <w:tcPr>
            <w:tcW w:w="1561" w:type="dxa"/>
            <w:noWrap/>
            <w:vAlign w:val="center"/>
          </w:tcPr>
          <w:p w14:paraId="41D74471">
            <w:pPr>
              <w:spacing w:line="340" w:lineRule="exact"/>
              <w:ind w:left="0" w:leftChars="0" w:firstLine="0" w:firstLineChars="0"/>
              <w:jc w:val="both"/>
              <w:rPr>
                <w:rFonts w:hint="eastAsia" w:ascii="宋体" w:hAnsi="宋体" w:eastAsia="宋体" w:cs="宋体"/>
                <w:szCs w:val="21"/>
                <w:highlight w:val="none"/>
                <w:lang w:eastAsia="zh-CN"/>
              </w:rPr>
            </w:pPr>
            <w:r>
              <w:rPr>
                <w:rFonts w:hint="eastAsia" w:ascii="宋体" w:hAnsi="宋体" w:cs="宋体"/>
                <w:szCs w:val="21"/>
                <w:highlight w:val="none"/>
                <w:lang w:eastAsia="zh-CN"/>
              </w:rPr>
              <w:t>最高限价</w:t>
            </w:r>
          </w:p>
        </w:tc>
      </w:tr>
      <w:tr w14:paraId="28E2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9" w:type="dxa"/>
            <w:noWrap/>
            <w:vAlign w:val="center"/>
          </w:tcPr>
          <w:p w14:paraId="032B76F1">
            <w:pPr>
              <w:adjustRightInd w:val="0"/>
              <w:snapToGrid w:val="0"/>
              <w:spacing w:line="340" w:lineRule="exact"/>
              <w:ind w:left="0" w:leftChars="0" w:firstLine="240" w:firstLineChars="100"/>
              <w:jc w:val="both"/>
              <w:rPr>
                <w:rFonts w:ascii="宋体" w:hAnsi="宋体" w:cs="宋体"/>
                <w:szCs w:val="21"/>
                <w:highlight w:val="none"/>
              </w:rPr>
            </w:pPr>
            <w:r>
              <w:rPr>
                <w:rFonts w:hint="eastAsia" w:ascii="宋体" w:hAnsi="宋体" w:cs="宋体"/>
                <w:szCs w:val="21"/>
                <w:highlight w:val="none"/>
              </w:rPr>
              <w:t>1</w:t>
            </w:r>
          </w:p>
        </w:tc>
        <w:tc>
          <w:tcPr>
            <w:tcW w:w="2999" w:type="dxa"/>
            <w:noWrap/>
            <w:vAlign w:val="center"/>
          </w:tcPr>
          <w:p w14:paraId="30166A27">
            <w:pPr>
              <w:adjustRightInd w:val="0"/>
              <w:snapToGrid w:val="0"/>
              <w:spacing w:line="340" w:lineRule="exact"/>
              <w:ind w:left="0" w:leftChars="0" w:firstLine="0" w:firstLineChars="0"/>
              <w:jc w:val="both"/>
              <w:rPr>
                <w:rFonts w:hint="eastAsia" w:ascii="宋体" w:hAnsi="宋体" w:eastAsia="宋体" w:cs="宋体"/>
                <w:szCs w:val="21"/>
                <w:highlight w:val="none"/>
                <w:lang w:eastAsia="zh-CN"/>
              </w:rPr>
            </w:pPr>
            <w:r>
              <w:rPr>
                <w:rFonts w:hint="eastAsia" w:ascii="宋体" w:hAnsi="宋体" w:cs="宋体"/>
                <w:szCs w:val="21"/>
                <w:highlight w:val="none"/>
                <w:lang w:val="en-US" w:eastAsia="zh-CN"/>
              </w:rPr>
              <w:t>安吉县老石坎水库管理所和灌区2025年度水库及灌区绿化、保洁、管理站运行物业管理服务项目</w:t>
            </w:r>
          </w:p>
        </w:tc>
        <w:tc>
          <w:tcPr>
            <w:tcW w:w="2943" w:type="dxa"/>
            <w:noWrap/>
            <w:vAlign w:val="center"/>
          </w:tcPr>
          <w:p w14:paraId="788DC6D4">
            <w:pPr>
              <w:adjustRightInd w:val="0"/>
              <w:snapToGrid w:val="0"/>
              <w:spacing w:line="340" w:lineRule="exact"/>
              <w:ind w:left="0" w:leftChars="0" w:firstLine="0" w:firstLineChars="0"/>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服务内容包括老石坎水库及灌区范围内的道路、灌区干渠保洁，绿化养护，其它区域、闸室内保洁服务等。</w:t>
            </w:r>
          </w:p>
          <w:p w14:paraId="4CD53627">
            <w:pPr>
              <w:adjustRightInd w:val="0"/>
              <w:snapToGrid w:val="0"/>
              <w:spacing w:line="340" w:lineRule="exact"/>
              <w:ind w:left="0" w:leftChars="0" w:firstLine="0" w:firstLineChars="0"/>
              <w:jc w:val="both"/>
              <w:rPr>
                <w:rFonts w:hint="eastAsia" w:ascii="宋体" w:hAnsi="宋体" w:cs="宋体"/>
                <w:szCs w:val="21"/>
                <w:highlight w:val="none"/>
                <w:lang w:val="en-US" w:eastAsia="zh-CN"/>
              </w:rPr>
            </w:pPr>
          </w:p>
        </w:tc>
        <w:tc>
          <w:tcPr>
            <w:tcW w:w="1168" w:type="dxa"/>
            <w:noWrap/>
            <w:vAlign w:val="center"/>
          </w:tcPr>
          <w:p w14:paraId="2E39FA1E">
            <w:pPr>
              <w:adjustRightInd w:val="0"/>
              <w:snapToGrid w:val="0"/>
              <w:spacing w:line="340" w:lineRule="exact"/>
              <w:ind w:left="0" w:leftChars="0" w:firstLine="240" w:firstLineChars="100"/>
              <w:jc w:val="both"/>
              <w:rPr>
                <w:rFonts w:ascii="宋体" w:hAnsi="宋体" w:cs="宋体"/>
                <w:kern w:val="0"/>
                <w:szCs w:val="21"/>
                <w:highlight w:val="none"/>
              </w:rPr>
            </w:pPr>
            <w:r>
              <w:rPr>
                <w:rFonts w:hint="eastAsia" w:ascii="宋体" w:hAnsi="宋体" w:cs="宋体"/>
                <w:kern w:val="0"/>
                <w:szCs w:val="21"/>
                <w:highlight w:val="none"/>
              </w:rPr>
              <w:t>1项</w:t>
            </w:r>
          </w:p>
        </w:tc>
        <w:tc>
          <w:tcPr>
            <w:tcW w:w="1561" w:type="dxa"/>
            <w:noWrap/>
            <w:vAlign w:val="center"/>
          </w:tcPr>
          <w:p w14:paraId="1E5629BE">
            <w:pPr>
              <w:adjustRightInd w:val="0"/>
              <w:snapToGrid w:val="0"/>
              <w:spacing w:line="340" w:lineRule="exact"/>
              <w:ind w:left="0" w:leftChars="0" w:firstLine="0" w:firstLineChars="0"/>
              <w:jc w:val="both"/>
              <w:rPr>
                <w:rFonts w:ascii="宋体" w:hAnsi="宋体" w:cs="宋体"/>
                <w:szCs w:val="21"/>
                <w:highlight w:val="none"/>
              </w:rPr>
            </w:pPr>
            <w:r>
              <w:rPr>
                <w:rFonts w:hint="eastAsia" w:ascii="宋体" w:hAnsi="宋体" w:cs="宋体"/>
                <w:szCs w:val="21"/>
                <w:highlight w:val="none"/>
                <w:lang w:val="en-US" w:eastAsia="zh-CN"/>
              </w:rPr>
              <w:t>484000.00元</w:t>
            </w:r>
            <w:r>
              <w:rPr>
                <w:rFonts w:hint="eastAsia" w:ascii="宋体" w:hAnsi="宋体" w:cs="宋体"/>
                <w:szCs w:val="21"/>
                <w:highlight w:val="none"/>
              </w:rPr>
              <w:t xml:space="preserve"> </w:t>
            </w:r>
          </w:p>
        </w:tc>
      </w:tr>
      <w:tr w14:paraId="3E68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09" w:type="dxa"/>
            <w:noWrap/>
            <w:vAlign w:val="center"/>
          </w:tcPr>
          <w:p w14:paraId="6D3B3061">
            <w:pPr>
              <w:autoSpaceDE w:val="0"/>
              <w:autoSpaceDN w:val="0"/>
              <w:adjustRightInd w:val="0"/>
              <w:spacing w:line="340" w:lineRule="exact"/>
              <w:ind w:left="480" w:leftChars="50" w:hanging="360" w:hangingChars="150"/>
              <w:rPr>
                <w:rFonts w:ascii="宋体" w:hAnsi="宋体" w:cs="宋体"/>
                <w:szCs w:val="21"/>
                <w:highlight w:val="none"/>
              </w:rPr>
            </w:pPr>
            <w:r>
              <w:rPr>
                <w:rFonts w:hint="eastAsia" w:ascii="宋体" w:hAnsi="宋体" w:cs="宋体"/>
                <w:szCs w:val="21"/>
                <w:highlight w:val="none"/>
              </w:rPr>
              <w:t xml:space="preserve">注 </w:t>
            </w:r>
          </w:p>
        </w:tc>
        <w:tc>
          <w:tcPr>
            <w:tcW w:w="8671" w:type="dxa"/>
            <w:gridSpan w:val="4"/>
            <w:noWrap/>
            <w:vAlign w:val="center"/>
          </w:tcPr>
          <w:p w14:paraId="534E6EA5">
            <w:pPr>
              <w:autoSpaceDE w:val="0"/>
              <w:autoSpaceDN w:val="0"/>
              <w:adjustRightInd w:val="0"/>
              <w:spacing w:line="340" w:lineRule="exact"/>
              <w:rPr>
                <w:rFonts w:hint="eastAsia"/>
                <w:highlight w:val="none"/>
              </w:rPr>
            </w:pPr>
            <w:r>
              <w:rPr>
                <w:rFonts w:hint="eastAsia"/>
                <w:highlight w:val="none"/>
              </w:rPr>
              <w:t>1、报价不得超</w:t>
            </w:r>
            <w:r>
              <w:rPr>
                <w:rFonts w:hint="eastAsia"/>
                <w:highlight w:val="none"/>
                <w:lang w:eastAsia="zh-CN"/>
              </w:rPr>
              <w:t>最高限价</w:t>
            </w:r>
            <w:r>
              <w:rPr>
                <w:rFonts w:hint="eastAsia"/>
                <w:highlight w:val="none"/>
              </w:rPr>
              <w:t>，否则</w:t>
            </w:r>
            <w:r>
              <w:rPr>
                <w:rFonts w:hint="eastAsia"/>
                <w:highlight w:val="none"/>
                <w:lang w:val="en-US" w:eastAsia="zh-CN"/>
              </w:rPr>
              <w:t>响应</w:t>
            </w:r>
            <w:r>
              <w:rPr>
                <w:rFonts w:hint="eastAsia"/>
                <w:highlight w:val="none"/>
              </w:rPr>
              <w:t>无效。</w:t>
            </w:r>
          </w:p>
          <w:p w14:paraId="695CD0FC">
            <w:pPr>
              <w:autoSpaceDE w:val="0"/>
              <w:autoSpaceDN w:val="0"/>
              <w:adjustRightInd w:val="0"/>
              <w:spacing w:line="340" w:lineRule="exact"/>
              <w:rPr>
                <w:rFonts w:hint="eastAsia"/>
                <w:highlight w:val="none"/>
                <w:lang w:val="en-US" w:eastAsia="zh-CN"/>
              </w:rPr>
            </w:pPr>
            <w:r>
              <w:rPr>
                <w:rFonts w:hint="eastAsia"/>
                <w:highlight w:val="none"/>
              </w:rPr>
              <w:t>2、</w:t>
            </w:r>
            <w:r>
              <w:rPr>
                <w:rFonts w:hint="eastAsia"/>
                <w:highlight w:val="none"/>
                <w:lang w:val="en-US" w:eastAsia="zh-CN"/>
              </w:rPr>
              <w:t>报价包括涉及本项目实施所发生的全部费用及相关的项目实施、交通及相关业务费售后服务、利润、规费、税金等。</w:t>
            </w:r>
          </w:p>
          <w:p w14:paraId="7EFB2588">
            <w:pPr>
              <w:autoSpaceDE w:val="0"/>
              <w:autoSpaceDN w:val="0"/>
              <w:adjustRightInd w:val="0"/>
              <w:spacing w:line="340" w:lineRule="exact"/>
              <w:rPr>
                <w:rFonts w:hint="default"/>
                <w:highlight w:val="none"/>
                <w:lang w:val="en-US"/>
              </w:rPr>
            </w:pPr>
            <w:r>
              <w:rPr>
                <w:rFonts w:hint="eastAsia"/>
                <w:highlight w:val="none"/>
                <w:lang w:val="en-US" w:eastAsia="zh-CN"/>
              </w:rPr>
              <w:t>3、应列入而未列入其中的费用，均视为已包含在内，风险由供应商承担。</w:t>
            </w:r>
          </w:p>
        </w:tc>
      </w:tr>
    </w:tbl>
    <w:p w14:paraId="7E6171C6">
      <w:pPr>
        <w:ind w:left="0" w:leftChars="0" w:firstLine="0" w:firstLineChars="0"/>
        <w:rPr>
          <w:rFonts w:hint="eastAsia"/>
        </w:rPr>
      </w:pPr>
    </w:p>
    <w:p w14:paraId="77D23689">
      <w:pPr>
        <w:pStyle w:val="7"/>
        <w:bidi w:val="0"/>
        <w:rPr>
          <w:rFonts w:hint="eastAsia" w:ascii="宋体" w:hAnsi="宋体" w:eastAsia="宋体" w:cs="宋体"/>
          <w:kern w:val="0"/>
          <w:sz w:val="24"/>
          <w:szCs w:val="24"/>
        </w:rPr>
      </w:pPr>
      <w:bookmarkStart w:id="103" w:name="_Toc148521594"/>
      <w:r>
        <w:rPr>
          <w:rFonts w:hint="eastAsia"/>
          <w:lang w:val="en-US" w:eastAsia="zh-CN"/>
        </w:rPr>
        <w:t>二、项目</w:t>
      </w:r>
      <w:r>
        <w:rPr>
          <w:rFonts w:hint="eastAsia"/>
          <w:lang w:eastAsia="zh-CN"/>
        </w:rPr>
        <w:t>的</w:t>
      </w:r>
      <w:r>
        <w:rPr>
          <w:rFonts w:hint="eastAsia"/>
        </w:rPr>
        <w:t>主要内容</w:t>
      </w:r>
    </w:p>
    <w:p w14:paraId="0728B1A6">
      <w:pPr>
        <w:pStyle w:val="18"/>
        <w:pageBreakBefore w:val="0"/>
        <w:kinsoku/>
        <w:wordWrap/>
        <w:overflowPunct/>
        <w:topLinePunct w:val="0"/>
        <w:bidi w:val="0"/>
        <w:spacing w:line="440" w:lineRule="exact"/>
        <w:ind w:firstLine="720" w:firstLineChars="300"/>
        <w:textAlignment w:val="auto"/>
        <w:rPr>
          <w:rFonts w:hint="default" w:ascii="宋体" w:hAnsi="宋体" w:eastAsia="宋体" w:cs="宋体"/>
          <w:kern w:val="0"/>
          <w:sz w:val="24"/>
          <w:szCs w:val="24"/>
          <w:highlight w:val="none"/>
          <w:lang w:val="en-US" w:eastAsia="zh-CN"/>
        </w:rPr>
      </w:pPr>
      <w:r>
        <w:rPr>
          <w:rFonts w:hint="eastAsia" w:cs="宋体"/>
          <w:color w:val="auto"/>
          <w:kern w:val="0"/>
          <w:sz w:val="24"/>
          <w:szCs w:val="24"/>
          <w:highlight w:val="none"/>
          <w:lang w:val="en-US" w:eastAsia="zh-CN"/>
        </w:rPr>
        <w:t>本项目基本人员配置不少于9人（含管理人员）。</w:t>
      </w:r>
    </w:p>
    <w:p w14:paraId="5E10B663">
      <w:pPr>
        <w:pStyle w:val="18"/>
        <w:pageBreakBefore w:val="0"/>
        <w:kinsoku/>
        <w:wordWrap/>
        <w:overflowPunct/>
        <w:topLinePunct w:val="0"/>
        <w:bidi w:val="0"/>
        <w:spacing w:line="440" w:lineRule="exact"/>
        <w:ind w:firstLine="480" w:firstLineChars="200"/>
        <w:textAlignment w:val="auto"/>
        <w:rPr>
          <w:rFonts w:hint="eastAsia" w:cs="宋体"/>
          <w:kern w:val="0"/>
          <w:sz w:val="24"/>
          <w:szCs w:val="24"/>
          <w:highlight w:val="none"/>
          <w:lang w:eastAsia="zh-CN"/>
        </w:rPr>
      </w:pPr>
      <w:r>
        <w:rPr>
          <w:rFonts w:hint="eastAsia" w:ascii="宋体" w:hAnsi="宋体" w:eastAsia="宋体" w:cs="宋体"/>
          <w:kern w:val="0"/>
          <w:sz w:val="24"/>
          <w:szCs w:val="24"/>
          <w:highlight w:val="none"/>
        </w:rPr>
        <w:t>（一）</w:t>
      </w:r>
      <w:r>
        <w:rPr>
          <w:rFonts w:hint="eastAsia" w:cs="宋体"/>
          <w:kern w:val="0"/>
          <w:sz w:val="24"/>
          <w:szCs w:val="24"/>
          <w:highlight w:val="none"/>
          <w:lang w:eastAsia="zh-CN"/>
        </w:rPr>
        <w:t>运行管理部分：</w:t>
      </w:r>
    </w:p>
    <w:p w14:paraId="00AACE3C">
      <w:pPr>
        <w:pStyle w:val="18"/>
        <w:pageBreakBefore w:val="0"/>
        <w:kinsoku/>
        <w:wordWrap/>
        <w:overflowPunct/>
        <w:topLinePunct w:val="0"/>
        <w:bidi w:val="0"/>
        <w:spacing w:line="440" w:lineRule="exact"/>
        <w:ind w:firstLine="480" w:firstLineChars="200"/>
        <w:textAlignment w:val="auto"/>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  工程巡查管理：对老石坎水库灌区管理范围内渠道、工程设施设备、附属物的日常巡查（不仅限于隐患点排查、违章搭建、环境卫生等内容）。</w:t>
      </w:r>
    </w:p>
    <w:p w14:paraId="226F76D7">
      <w:pPr>
        <w:pStyle w:val="18"/>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szCs w:val="24"/>
          <w:lang w:eastAsia="zh-CN"/>
        </w:rPr>
      </w:pPr>
      <w:r>
        <w:rPr>
          <w:rFonts w:hint="eastAsia" w:cs="宋体"/>
          <w:kern w:val="0"/>
          <w:sz w:val="24"/>
          <w:szCs w:val="24"/>
          <w:lang w:eastAsia="zh-CN"/>
        </w:rPr>
        <w:t>（</w:t>
      </w:r>
      <w:r>
        <w:rPr>
          <w:rFonts w:hint="eastAsia" w:cs="宋体"/>
          <w:kern w:val="0"/>
          <w:sz w:val="24"/>
          <w:szCs w:val="24"/>
          <w:lang w:val="en-US" w:eastAsia="zh-CN"/>
        </w:rPr>
        <w:t>二</w:t>
      </w:r>
      <w:r>
        <w:rPr>
          <w:rFonts w:hint="eastAsia" w:cs="宋体"/>
          <w:kern w:val="0"/>
          <w:sz w:val="24"/>
          <w:szCs w:val="24"/>
          <w:lang w:eastAsia="zh-CN"/>
        </w:rPr>
        <w:t>）</w:t>
      </w:r>
      <w:r>
        <w:rPr>
          <w:rFonts w:hint="eastAsia" w:ascii="宋体" w:hAnsi="宋体" w:eastAsia="宋体" w:cs="宋体"/>
          <w:kern w:val="0"/>
          <w:sz w:val="24"/>
          <w:szCs w:val="24"/>
          <w:lang w:val="en-US" w:eastAsia="zh-CN"/>
        </w:rPr>
        <w:t>设施设备操作：熟练操作各类闸门、发电机以及其他设施设备。</w:t>
      </w:r>
    </w:p>
    <w:p w14:paraId="66D12A0B">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eastAsia="zh-CN"/>
        </w:rPr>
      </w:pPr>
      <w:r>
        <w:rPr>
          <w:rFonts w:hint="eastAsia" w:ascii="宋体" w:hAnsi="宋体" w:eastAsia="宋体" w:cs="宋体"/>
          <w:kern w:val="0"/>
          <w:sz w:val="24"/>
          <w:szCs w:val="24"/>
        </w:rPr>
        <w:t>（</w:t>
      </w:r>
      <w:r>
        <w:rPr>
          <w:rFonts w:hint="eastAsia" w:cs="宋体"/>
          <w:kern w:val="0"/>
          <w:sz w:val="24"/>
          <w:szCs w:val="24"/>
          <w:lang w:val="en-US" w:eastAsia="zh-CN"/>
        </w:rPr>
        <w:t>三</w:t>
      </w:r>
      <w:r>
        <w:rPr>
          <w:rFonts w:hint="eastAsia" w:ascii="宋体" w:hAnsi="宋体" w:eastAsia="宋体" w:cs="宋体"/>
          <w:kern w:val="0"/>
          <w:sz w:val="24"/>
          <w:szCs w:val="24"/>
        </w:rPr>
        <w:t>）</w:t>
      </w:r>
      <w:r>
        <w:rPr>
          <w:rFonts w:hint="eastAsia" w:cs="宋体"/>
          <w:kern w:val="0"/>
          <w:sz w:val="24"/>
          <w:szCs w:val="24"/>
          <w:lang w:eastAsia="zh-CN"/>
        </w:rPr>
        <w:t>绿化和保洁服务</w:t>
      </w:r>
      <w:r>
        <w:rPr>
          <w:rFonts w:hint="eastAsia" w:cs="宋体"/>
          <w:kern w:val="0"/>
          <w:sz w:val="24"/>
          <w:szCs w:val="24"/>
          <w:lang w:val="en-US" w:eastAsia="zh-CN"/>
        </w:rPr>
        <w:t>部分</w:t>
      </w:r>
      <w:r>
        <w:rPr>
          <w:rFonts w:hint="eastAsia" w:cs="宋体"/>
          <w:kern w:val="0"/>
          <w:sz w:val="24"/>
          <w:szCs w:val="24"/>
          <w:lang w:eastAsia="zh-CN"/>
        </w:rPr>
        <w:t>：</w:t>
      </w:r>
    </w:p>
    <w:p w14:paraId="4DC5B1B6">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val="en-US" w:eastAsia="zh-CN"/>
        </w:rPr>
      </w:pPr>
      <w:r>
        <w:rPr>
          <w:rFonts w:hint="eastAsia" w:cs="宋体"/>
          <w:kern w:val="0"/>
          <w:sz w:val="24"/>
          <w:szCs w:val="24"/>
          <w:lang w:val="en-US" w:eastAsia="zh-CN"/>
        </w:rPr>
        <w:t xml:space="preserve">  （1）、花草植被的日常养护和修剪、灌木和乔木的日常养护及修剪工作；</w:t>
      </w:r>
    </w:p>
    <w:p w14:paraId="1E77EB0E">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val="en-US" w:eastAsia="zh-CN"/>
        </w:rPr>
      </w:pPr>
      <w:r>
        <w:rPr>
          <w:rFonts w:hint="eastAsia" w:cs="宋体"/>
          <w:kern w:val="0"/>
          <w:sz w:val="24"/>
          <w:szCs w:val="24"/>
          <w:lang w:val="en-US" w:eastAsia="zh-CN"/>
        </w:rPr>
        <w:t xml:space="preserve">  （2）、寒冷天气、台风天气和其他极端天气情况下的植物的加固保护工作或紧急修剪、砍伐；</w:t>
      </w:r>
    </w:p>
    <w:p w14:paraId="0AD7B28F">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val="en-US" w:eastAsia="zh-CN"/>
        </w:rPr>
      </w:pPr>
      <w:r>
        <w:rPr>
          <w:rFonts w:hint="eastAsia" w:cs="宋体"/>
          <w:kern w:val="0"/>
          <w:sz w:val="24"/>
          <w:szCs w:val="24"/>
          <w:lang w:val="en-US" w:eastAsia="zh-CN"/>
        </w:rPr>
        <w:t xml:space="preserve">  (3)、雨季排涝、日常对排水沟的疏通，坡面局部雨淋沟填覆；</w:t>
      </w:r>
    </w:p>
    <w:p w14:paraId="63736130">
      <w:pPr>
        <w:pStyle w:val="18"/>
        <w:pageBreakBefore w:val="0"/>
        <w:kinsoku/>
        <w:wordWrap/>
        <w:overflowPunct/>
        <w:topLinePunct w:val="0"/>
        <w:bidi w:val="0"/>
        <w:spacing w:line="440" w:lineRule="exact"/>
        <w:ind w:left="480" w:leftChars="200" w:firstLine="240" w:firstLineChars="100"/>
        <w:textAlignment w:val="auto"/>
        <w:rPr>
          <w:rFonts w:hint="eastAsia" w:cs="宋体"/>
          <w:kern w:val="0"/>
          <w:sz w:val="24"/>
          <w:szCs w:val="24"/>
          <w:lang w:val="en-US" w:eastAsia="zh-CN"/>
        </w:rPr>
      </w:pPr>
      <w:r>
        <w:rPr>
          <w:rFonts w:hint="eastAsia" w:cs="宋体"/>
          <w:kern w:val="0"/>
          <w:sz w:val="24"/>
          <w:szCs w:val="24"/>
          <w:lang w:val="en-US" w:eastAsia="zh-CN"/>
        </w:rPr>
        <w:t>（4）、绿化养护：杂草的清除及外运、病虫害防治、定期培土施肥，抗旱保湿；</w:t>
      </w:r>
    </w:p>
    <w:p w14:paraId="24403A12">
      <w:pPr>
        <w:pStyle w:val="18"/>
        <w:pageBreakBefore w:val="0"/>
        <w:kinsoku/>
        <w:wordWrap/>
        <w:overflowPunct/>
        <w:topLinePunct w:val="0"/>
        <w:bidi w:val="0"/>
        <w:spacing w:line="440" w:lineRule="exact"/>
        <w:ind w:left="480" w:leftChars="200" w:firstLine="240" w:firstLineChars="100"/>
        <w:textAlignment w:val="auto"/>
        <w:rPr>
          <w:rFonts w:hint="eastAsia" w:cs="宋体"/>
          <w:kern w:val="0"/>
          <w:sz w:val="24"/>
          <w:szCs w:val="24"/>
          <w:lang w:val="en-US" w:eastAsia="zh-CN"/>
        </w:rPr>
      </w:pPr>
      <w:r>
        <w:rPr>
          <w:rFonts w:hint="eastAsia" w:cs="宋体"/>
          <w:kern w:val="0"/>
          <w:sz w:val="24"/>
          <w:szCs w:val="24"/>
          <w:lang w:val="en-US" w:eastAsia="zh-CN"/>
        </w:rPr>
        <w:t>（5）、日常卫生保洁工作，须每日进行卫生保洁工作，遇到特殊季节或重大会议及活动按采购人要求执行；</w:t>
      </w:r>
    </w:p>
    <w:p w14:paraId="4E24ABF1">
      <w:pPr>
        <w:pStyle w:val="18"/>
        <w:pageBreakBefore w:val="0"/>
        <w:kinsoku/>
        <w:wordWrap/>
        <w:overflowPunct/>
        <w:topLinePunct w:val="0"/>
        <w:bidi w:val="0"/>
        <w:spacing w:line="440" w:lineRule="exact"/>
        <w:ind w:firstLine="720" w:firstLineChars="300"/>
        <w:textAlignment w:val="auto"/>
        <w:rPr>
          <w:rFonts w:hint="default" w:cs="宋体"/>
          <w:kern w:val="0"/>
          <w:sz w:val="24"/>
          <w:szCs w:val="24"/>
          <w:lang w:val="en-US" w:eastAsia="zh-CN"/>
        </w:rPr>
      </w:pPr>
      <w:r>
        <w:rPr>
          <w:rFonts w:hint="eastAsia" w:cs="宋体"/>
          <w:kern w:val="0"/>
          <w:sz w:val="24"/>
          <w:szCs w:val="24"/>
          <w:lang w:val="en-US" w:eastAsia="zh-CN"/>
        </w:rPr>
        <w:t>（6）、服务范围内所有垃圾（包括零星建筑垃圾）的清理外运等。</w:t>
      </w:r>
    </w:p>
    <w:p w14:paraId="4E81D535">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eastAsia="zh-CN"/>
        </w:rPr>
      </w:pPr>
      <w:r>
        <w:rPr>
          <w:rFonts w:hint="eastAsia" w:ascii="宋体" w:hAnsi="宋体" w:eastAsia="宋体" w:cs="宋体"/>
          <w:kern w:val="0"/>
          <w:sz w:val="24"/>
          <w:szCs w:val="24"/>
        </w:rPr>
        <w:t>（</w:t>
      </w:r>
      <w:r>
        <w:rPr>
          <w:rFonts w:hint="eastAsia" w:cs="宋体"/>
          <w:kern w:val="0"/>
          <w:sz w:val="24"/>
          <w:szCs w:val="24"/>
          <w:lang w:val="en-US" w:eastAsia="zh-CN"/>
        </w:rPr>
        <w:t>四</w:t>
      </w:r>
      <w:r>
        <w:rPr>
          <w:rFonts w:hint="eastAsia" w:ascii="宋体" w:hAnsi="宋体" w:eastAsia="宋体" w:cs="宋体"/>
          <w:kern w:val="0"/>
          <w:sz w:val="24"/>
          <w:szCs w:val="24"/>
        </w:rPr>
        <w:t>）</w:t>
      </w:r>
      <w:r>
        <w:rPr>
          <w:rFonts w:hint="eastAsia" w:cs="宋体"/>
          <w:kern w:val="0"/>
          <w:sz w:val="24"/>
          <w:szCs w:val="24"/>
          <w:lang w:eastAsia="zh-CN"/>
        </w:rPr>
        <w:t>绿化和保洁服务区域范围：</w:t>
      </w:r>
    </w:p>
    <w:p w14:paraId="7052E953">
      <w:pPr>
        <w:pStyle w:val="18"/>
        <w:pageBreakBefore w:val="0"/>
        <w:kinsoku/>
        <w:wordWrap/>
        <w:overflowPunct/>
        <w:topLinePunct w:val="0"/>
        <w:bidi w:val="0"/>
        <w:spacing w:line="440" w:lineRule="exact"/>
        <w:ind w:firstLine="480" w:firstLineChars="200"/>
        <w:textAlignment w:val="auto"/>
        <w:rPr>
          <w:rFonts w:hint="eastAsia" w:cs="宋体"/>
          <w:color w:val="auto"/>
          <w:kern w:val="0"/>
          <w:sz w:val="24"/>
          <w:szCs w:val="24"/>
          <w:highlight w:val="none"/>
          <w:lang w:val="en-US" w:eastAsia="zh-CN"/>
        </w:rPr>
      </w:pPr>
      <w:r>
        <w:rPr>
          <w:rFonts w:hint="eastAsia" w:cs="宋体"/>
          <w:kern w:val="0"/>
          <w:sz w:val="24"/>
          <w:szCs w:val="24"/>
          <w:lang w:val="en-US" w:eastAsia="zh-CN"/>
        </w:rPr>
        <w:t xml:space="preserve"> </w:t>
      </w:r>
      <w:r>
        <w:rPr>
          <w:rFonts w:hint="eastAsia" w:cs="宋体"/>
          <w:color w:val="auto"/>
          <w:kern w:val="0"/>
          <w:sz w:val="24"/>
          <w:szCs w:val="24"/>
          <w:lang w:val="en-US" w:eastAsia="zh-CN"/>
        </w:rPr>
        <w:t>（1）、</w:t>
      </w:r>
      <w:r>
        <w:rPr>
          <w:rFonts w:hint="eastAsia" w:cs="宋体"/>
          <w:color w:val="auto"/>
          <w:kern w:val="0"/>
          <w:sz w:val="24"/>
          <w:szCs w:val="24"/>
          <w:highlight w:val="none"/>
          <w:lang w:val="en-US" w:eastAsia="zh-CN"/>
        </w:rPr>
        <w:t>老石坎水库及灌区枢纽工程的各类水工建筑物、构筑物；</w:t>
      </w:r>
    </w:p>
    <w:p w14:paraId="1B3594B8">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val="en-US" w:eastAsia="zh-CN"/>
        </w:rPr>
      </w:pPr>
      <w:r>
        <w:rPr>
          <w:rFonts w:hint="eastAsia" w:cs="宋体"/>
          <w:kern w:val="0"/>
          <w:sz w:val="24"/>
          <w:szCs w:val="24"/>
          <w:lang w:val="en-US" w:eastAsia="zh-CN"/>
        </w:rPr>
        <w:t xml:space="preserve"> （2）、灌区：王家庄干渠指老石坎水库电厂尾水至王家庄干渠末端，孝丰干渠指渠首（下汤拦河坝）到孝丰干渠（清水口溢流渠，明渠出口、孝丰城北社区“百亩坦”位置）再到孝丰干渠末端与南溪河道“头坝”水流交汇处 ；</w:t>
      </w:r>
    </w:p>
    <w:p w14:paraId="61A359D2">
      <w:pPr>
        <w:pStyle w:val="18"/>
        <w:pageBreakBefore w:val="0"/>
        <w:kinsoku/>
        <w:wordWrap/>
        <w:overflowPunct/>
        <w:topLinePunct w:val="0"/>
        <w:bidi w:val="0"/>
        <w:spacing w:line="440" w:lineRule="exact"/>
        <w:ind w:firstLine="720" w:firstLineChars="300"/>
        <w:textAlignment w:val="auto"/>
        <w:rPr>
          <w:rFonts w:hint="eastAsia" w:ascii="宋体" w:hAnsi="宋体" w:eastAsia="宋体" w:cs="宋体"/>
          <w:kern w:val="0"/>
          <w:sz w:val="24"/>
          <w:szCs w:val="24"/>
        </w:rPr>
      </w:pPr>
      <w:r>
        <w:rPr>
          <w:rFonts w:hint="eastAsia" w:cs="宋体"/>
          <w:color w:val="auto"/>
          <w:kern w:val="0"/>
          <w:sz w:val="24"/>
          <w:szCs w:val="24"/>
          <w:lang w:val="en-US" w:eastAsia="zh-CN"/>
        </w:rPr>
        <w:t>（3）、孝丰干渠渠首工程管理区块、回龙桥管理站工程管理区域。</w:t>
      </w:r>
    </w:p>
    <w:bookmarkEnd w:id="103"/>
    <w:p w14:paraId="5157BE36">
      <w:pPr>
        <w:pStyle w:val="7"/>
        <w:bidi w:val="0"/>
        <w:rPr>
          <w:rFonts w:hint="eastAsia"/>
        </w:rPr>
      </w:pPr>
      <w:r>
        <w:rPr>
          <w:rFonts w:hint="eastAsia"/>
          <w:lang w:val="en-US" w:eastAsia="zh-CN"/>
        </w:rPr>
        <w:t>三、</w:t>
      </w:r>
      <w:r>
        <w:rPr>
          <w:rFonts w:hint="eastAsia"/>
        </w:rPr>
        <w:t>服务期限</w:t>
      </w:r>
    </w:p>
    <w:p w14:paraId="6B1D2B42">
      <w:pPr>
        <w:spacing w:line="360" w:lineRule="auto"/>
        <w:ind w:firstLine="480" w:firstLineChars="200"/>
        <w:rPr>
          <w:rFonts w:hint="eastAsia" w:eastAsia="宋体" w:asciiTheme="minorEastAsia" w:hAnsiTheme="minorEastAsia"/>
          <w:sz w:val="24"/>
          <w:highlight w:val="none"/>
          <w:u w:val="single"/>
          <w:lang w:val="en-US" w:eastAsia="zh-CN"/>
        </w:rPr>
      </w:pPr>
      <w:r>
        <w:rPr>
          <w:rFonts w:hint="eastAsia" w:asciiTheme="minorEastAsia" w:hAnsiTheme="minorEastAsia" w:eastAsiaTheme="minorEastAsia"/>
          <w:color w:val="auto"/>
          <w:sz w:val="24"/>
          <w:highlight w:val="none"/>
          <w:u w:val="single"/>
          <w:lang w:val="en-US" w:eastAsia="zh-CN"/>
        </w:rPr>
        <w:t>签订合同之日起1年，</w:t>
      </w:r>
      <w:r>
        <w:rPr>
          <w:rFonts w:hint="eastAsia" w:eastAsia="宋体" w:asciiTheme="minorEastAsia" w:hAnsiTheme="minorEastAsia"/>
          <w:sz w:val="24"/>
          <w:highlight w:val="none"/>
          <w:u w:val="single"/>
          <w:lang w:val="en-US" w:eastAsia="zh-CN"/>
        </w:rPr>
        <w:t>若成交供应商服务期内考核不合格的</w:t>
      </w:r>
      <w:r>
        <w:rPr>
          <w:rFonts w:hint="eastAsia" w:asciiTheme="minorEastAsia" w:hAnsiTheme="minorEastAsia"/>
          <w:sz w:val="24"/>
          <w:highlight w:val="none"/>
          <w:u w:val="single"/>
          <w:lang w:val="en-US" w:eastAsia="zh-CN"/>
        </w:rPr>
        <w:t>或发生较大生产安全事故的</w:t>
      </w:r>
      <w:r>
        <w:rPr>
          <w:rFonts w:hint="eastAsia" w:eastAsia="宋体" w:asciiTheme="minorEastAsia" w:hAnsiTheme="minorEastAsia"/>
          <w:sz w:val="24"/>
          <w:highlight w:val="none"/>
          <w:u w:val="single"/>
          <w:lang w:val="en-US" w:eastAsia="zh-CN"/>
        </w:rPr>
        <w:t>，采购人可单方面终止合同。</w:t>
      </w:r>
    </w:p>
    <w:p w14:paraId="5A154F5E">
      <w:pPr>
        <w:spacing w:line="360" w:lineRule="auto"/>
        <w:ind w:firstLine="480" w:firstLineChars="200"/>
        <w:rPr>
          <w:rFonts w:hint="eastAsia" w:eastAsia="宋体" w:asciiTheme="minorEastAsia" w:hAnsiTheme="minorEastAsia"/>
          <w:sz w:val="24"/>
          <w:highlight w:val="none"/>
          <w:u w:val="single"/>
          <w:lang w:val="en-US" w:eastAsia="zh-CN"/>
        </w:rPr>
      </w:pPr>
    </w:p>
    <w:p w14:paraId="69B057C9">
      <w:pPr>
        <w:pStyle w:val="7"/>
        <w:bidi w:val="0"/>
        <w:rPr>
          <w:rFonts w:hint="eastAsia"/>
        </w:rPr>
      </w:pPr>
      <w:r>
        <w:rPr>
          <w:rFonts w:hint="eastAsia"/>
          <w:lang w:val="en-US" w:eastAsia="zh-CN"/>
        </w:rPr>
        <w:t>四、技术</w:t>
      </w:r>
      <w:r>
        <w:rPr>
          <w:rFonts w:hint="eastAsia"/>
        </w:rPr>
        <w:t>标准与验收要求</w:t>
      </w:r>
    </w:p>
    <w:p w14:paraId="2629283A">
      <w:pPr>
        <w:spacing w:line="410" w:lineRule="exact"/>
        <w:ind w:firstLine="482" w:firstLineChars="200"/>
        <w:jc w:val="left"/>
        <w:rPr>
          <w:rFonts w:hint="eastAsia" w:ascii="宋体" w:hAnsi="宋体" w:eastAsia="宋体" w:cs="宋体"/>
          <w:b/>
          <w:szCs w:val="21"/>
        </w:rPr>
      </w:pPr>
      <w:r>
        <w:rPr>
          <w:rFonts w:hint="eastAsia" w:ascii="宋体" w:hAnsi="宋体" w:cs="宋体"/>
          <w:b/>
          <w:szCs w:val="21"/>
          <w:lang w:val="en-US" w:eastAsia="zh-CN"/>
        </w:rPr>
        <w:t>1、</w:t>
      </w:r>
      <w:r>
        <w:rPr>
          <w:rFonts w:hint="eastAsia" w:ascii="宋体" w:hAnsi="宋体" w:eastAsia="宋体" w:cs="宋体"/>
          <w:b/>
          <w:szCs w:val="21"/>
        </w:rPr>
        <w:t>质量标准</w:t>
      </w:r>
    </w:p>
    <w:p w14:paraId="196A7330">
      <w:pPr>
        <w:spacing w:line="410" w:lineRule="exact"/>
        <w:rPr>
          <w:rFonts w:hint="eastAsia" w:ascii="宋体" w:hAnsi="宋体" w:eastAsia="宋体" w:cs="宋体"/>
          <w:b/>
          <w:bCs/>
          <w:szCs w:val="24"/>
        </w:rPr>
      </w:pPr>
      <w:r>
        <w:rPr>
          <w:rFonts w:hint="eastAsia" w:ascii="宋体" w:hAnsi="宋体" w:eastAsia="宋体" w:cs="宋体"/>
          <w:b/>
          <w:bCs/>
          <w:szCs w:val="24"/>
        </w:rPr>
        <w:t xml:space="preserve">    服务质量基本要求应达到采购文件中相关服务要求</w:t>
      </w:r>
      <w:r>
        <w:rPr>
          <w:rFonts w:hint="eastAsia" w:ascii="宋体" w:hAnsi="宋体" w:cs="宋体"/>
          <w:b/>
          <w:bCs/>
          <w:szCs w:val="24"/>
          <w:lang w:eastAsia="zh-CN"/>
        </w:rPr>
        <w:t>，</w:t>
      </w:r>
      <w:r>
        <w:rPr>
          <w:rFonts w:hint="eastAsia" w:ascii="宋体" w:hAnsi="宋体" w:eastAsia="宋体" w:cs="宋体"/>
          <w:b/>
          <w:bCs/>
          <w:szCs w:val="24"/>
        </w:rPr>
        <w:t>其余事项以考核办法为准，考核办法详见附件。</w:t>
      </w:r>
    </w:p>
    <w:p w14:paraId="7187248F">
      <w:pPr>
        <w:spacing w:line="410" w:lineRule="exact"/>
        <w:ind w:firstLine="482" w:firstLineChars="200"/>
        <w:rPr>
          <w:rFonts w:hint="eastAsia" w:ascii="宋体" w:hAnsi="宋体" w:eastAsia="宋体" w:cs="宋体"/>
          <w:b/>
          <w:bCs/>
          <w:szCs w:val="24"/>
        </w:rPr>
      </w:pPr>
      <w:r>
        <w:rPr>
          <w:rFonts w:hint="eastAsia" w:ascii="宋体" w:hAnsi="宋体" w:cs="宋体"/>
          <w:b/>
          <w:bCs/>
          <w:szCs w:val="24"/>
          <w:lang w:val="en-US" w:eastAsia="zh-CN"/>
        </w:rPr>
        <w:t>2</w:t>
      </w:r>
      <w:r>
        <w:rPr>
          <w:rFonts w:hint="eastAsia" w:ascii="宋体" w:hAnsi="宋体" w:eastAsia="宋体" w:cs="宋体"/>
          <w:b/>
          <w:bCs/>
          <w:szCs w:val="24"/>
        </w:rPr>
        <w:t>、服务应遵守的其他文件及标准</w:t>
      </w:r>
    </w:p>
    <w:p w14:paraId="63A53D18">
      <w:pPr>
        <w:autoSpaceDE w:val="0"/>
        <w:autoSpaceDN w:val="0"/>
        <w:adjustRightInd w:val="0"/>
        <w:spacing w:line="410" w:lineRule="exact"/>
        <w:ind w:firstLine="482" w:firstLineChars="200"/>
        <w:jc w:val="left"/>
        <w:rPr>
          <w:rFonts w:hint="eastAsia" w:ascii="宋体" w:hAnsi="宋体" w:eastAsia="宋体" w:cs="宋体"/>
          <w:bCs/>
          <w:kern w:val="0"/>
          <w:szCs w:val="21"/>
        </w:rPr>
      </w:pPr>
      <w:r>
        <w:rPr>
          <w:rFonts w:hint="eastAsia" w:ascii="宋体" w:hAnsi="宋体" w:eastAsia="宋体" w:cs="宋体"/>
          <w:b/>
          <w:bCs/>
          <w:szCs w:val="21"/>
        </w:rPr>
        <w:t xml:space="preserve">  </w:t>
      </w:r>
      <w:r>
        <w:rPr>
          <w:rFonts w:hint="eastAsia" w:ascii="宋体" w:hAnsi="宋体" w:eastAsia="宋体" w:cs="宋体"/>
          <w:bCs/>
          <w:kern w:val="0"/>
          <w:szCs w:val="21"/>
        </w:rPr>
        <w:t>《浙江省水利工程安全管理条例》；</w:t>
      </w:r>
    </w:p>
    <w:p w14:paraId="0F80A941">
      <w:pPr>
        <w:autoSpaceDE w:val="0"/>
        <w:autoSpaceDN w:val="0"/>
        <w:adjustRightInd w:val="0"/>
        <w:spacing w:line="410" w:lineRule="exact"/>
        <w:ind w:firstLine="48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  《浙江省水利工程管理考核办法》；</w:t>
      </w:r>
    </w:p>
    <w:p w14:paraId="50C45711">
      <w:pPr>
        <w:autoSpaceDE w:val="0"/>
        <w:autoSpaceDN w:val="0"/>
        <w:adjustRightInd w:val="0"/>
        <w:spacing w:line="410" w:lineRule="exact"/>
        <w:ind w:firstLine="480" w:firstLineChars="200"/>
        <w:jc w:val="left"/>
        <w:rPr>
          <w:rFonts w:hint="eastAsia" w:ascii="宋体" w:hAnsi="宋体" w:cs="宋体"/>
          <w:bCs/>
          <w:kern w:val="0"/>
          <w:szCs w:val="21"/>
          <w:lang w:eastAsia="zh-CN"/>
        </w:rPr>
      </w:pPr>
      <w:r>
        <w:rPr>
          <w:rFonts w:hint="eastAsia" w:ascii="宋体" w:hAnsi="宋体" w:eastAsia="宋体" w:cs="宋体"/>
          <w:bCs/>
          <w:kern w:val="0"/>
          <w:szCs w:val="21"/>
        </w:rPr>
        <w:t xml:space="preserve">  《浙江省水利厅关于水利工程标准化管理示范县加快建立完善水利工程长效管护机制的通知》</w:t>
      </w:r>
      <w:r>
        <w:rPr>
          <w:rFonts w:hint="eastAsia" w:ascii="宋体" w:hAnsi="宋体" w:cs="宋体"/>
          <w:bCs/>
          <w:kern w:val="0"/>
          <w:szCs w:val="21"/>
          <w:lang w:eastAsia="zh-CN"/>
        </w:rPr>
        <w:t>；</w:t>
      </w:r>
    </w:p>
    <w:p w14:paraId="5A9E3A8B">
      <w:pPr>
        <w:autoSpaceDE w:val="0"/>
        <w:autoSpaceDN w:val="0"/>
        <w:adjustRightInd w:val="0"/>
        <w:spacing w:line="410" w:lineRule="exact"/>
        <w:ind w:firstLine="480" w:firstLineChars="200"/>
        <w:jc w:val="left"/>
        <w:rPr>
          <w:rFonts w:hint="eastAsia" w:ascii="宋体" w:hAnsi="宋体" w:eastAsia="宋体" w:cs="宋体"/>
          <w:bCs/>
          <w:kern w:val="0"/>
          <w:szCs w:val="21"/>
          <w:lang w:eastAsia="zh-CN"/>
        </w:rPr>
      </w:pPr>
      <w:r>
        <w:rPr>
          <w:rFonts w:hint="eastAsia" w:ascii="宋体" w:hAnsi="宋体" w:eastAsia="宋体" w:cs="宋体"/>
          <w:bCs/>
          <w:kern w:val="0"/>
          <w:szCs w:val="21"/>
        </w:rPr>
        <w:t>《浙江省饮用水水源地保护条例》。</w:t>
      </w:r>
    </w:p>
    <w:p w14:paraId="775E62E9">
      <w:pPr>
        <w:pStyle w:val="18"/>
        <w:pageBreakBefore w:val="0"/>
        <w:kinsoku/>
        <w:wordWrap/>
        <w:overflowPunct/>
        <w:topLinePunct w:val="0"/>
        <w:bidi w:val="0"/>
        <w:spacing w:line="440" w:lineRule="exact"/>
        <w:textAlignment w:val="auto"/>
        <w:rPr>
          <w:rFonts w:hint="default" w:ascii="宋体" w:hAnsi="宋体" w:eastAsia="宋体" w:cs="宋体"/>
          <w:b/>
          <w:bCs/>
          <w:snapToGrid/>
          <w:color w:val="auto"/>
          <w:kern w:val="0"/>
          <w:sz w:val="24"/>
          <w:szCs w:val="21"/>
          <w:lang w:val="en-US" w:eastAsia="zh-CN" w:bidi="ar-SA"/>
        </w:rPr>
      </w:pPr>
      <w:r>
        <w:rPr>
          <w:rFonts w:hint="eastAsia" w:cs="宋体"/>
          <w:b/>
          <w:bCs/>
          <w:color w:val="auto"/>
          <w:kern w:val="0"/>
          <w:sz w:val="24"/>
          <w:szCs w:val="24"/>
          <w:lang w:val="en-US" w:eastAsia="zh-CN"/>
        </w:rPr>
        <w:t>3</w:t>
      </w:r>
      <w:r>
        <w:rPr>
          <w:rFonts w:hint="eastAsia" w:ascii="宋体" w:hAnsi="宋体" w:eastAsia="宋体" w:cs="宋体"/>
          <w:b/>
          <w:bCs/>
          <w:snapToGrid/>
          <w:color w:val="auto"/>
          <w:kern w:val="0"/>
          <w:sz w:val="24"/>
          <w:szCs w:val="21"/>
          <w:lang w:val="en-US" w:eastAsia="zh-CN" w:bidi="ar-SA"/>
        </w:rPr>
        <w:t>、</w:t>
      </w:r>
      <w:r>
        <w:rPr>
          <w:rFonts w:hint="eastAsia" w:cs="宋体"/>
          <w:b/>
          <w:bCs/>
          <w:snapToGrid/>
          <w:color w:val="auto"/>
          <w:kern w:val="0"/>
          <w:sz w:val="24"/>
          <w:szCs w:val="21"/>
          <w:lang w:val="en-US" w:eastAsia="zh-CN" w:bidi="ar-SA"/>
        </w:rPr>
        <w:t>考核办法</w:t>
      </w:r>
    </w:p>
    <w:p w14:paraId="32B202F1">
      <w:pPr>
        <w:pStyle w:val="18"/>
        <w:pageBreakBefore w:val="0"/>
        <w:kinsoku/>
        <w:wordWrap/>
        <w:overflowPunct/>
        <w:topLinePunct w:val="0"/>
        <w:bidi w:val="0"/>
        <w:spacing w:line="440" w:lineRule="exact"/>
        <w:textAlignment w:val="auto"/>
        <w:rPr>
          <w:rFonts w:hint="default" w:ascii="宋体" w:hAnsi="宋体" w:eastAsia="宋体" w:cs="宋体"/>
          <w:bCs/>
          <w:snapToGrid/>
          <w:color w:val="auto"/>
          <w:kern w:val="0"/>
          <w:sz w:val="24"/>
          <w:szCs w:val="21"/>
          <w:lang w:val="en-US" w:eastAsia="zh-CN" w:bidi="ar-SA"/>
        </w:rPr>
      </w:pPr>
      <w:r>
        <w:rPr>
          <w:rFonts w:hint="eastAsia" w:ascii="宋体" w:hAnsi="宋体" w:eastAsia="宋体" w:cs="宋体"/>
          <w:bCs/>
          <w:snapToGrid/>
          <w:color w:val="auto"/>
          <w:kern w:val="0"/>
          <w:sz w:val="24"/>
          <w:szCs w:val="21"/>
          <w:lang w:val="en-US" w:eastAsia="zh-CN" w:bidi="ar-SA"/>
        </w:rPr>
        <w:t>考核满分为100分，每项扣分扣完即止，90分及以上为优秀，80至89分为合格，79分及以下为不合格。以90分为基准分，若低于90分，则本月扣款为（90-本月考核分）*500元/分，如果考核不合格，责令整顿，2次考核不合格采购人有权终止合同。由业主成立监督小组对日常保洁进行监督，日常监管中，若发现问题，监督小组将进行口头或书面通知，成交单位应在规定的时间内进行处理整改。日常保洁考核办法</w:t>
      </w:r>
      <w:r>
        <w:rPr>
          <w:rFonts w:hint="eastAsia" w:cs="宋体"/>
          <w:bCs/>
          <w:snapToGrid/>
          <w:color w:val="auto"/>
          <w:kern w:val="0"/>
          <w:sz w:val="24"/>
          <w:szCs w:val="21"/>
          <w:lang w:val="en-US" w:eastAsia="zh-CN" w:bidi="ar-SA"/>
        </w:rPr>
        <w:t>如下。</w:t>
      </w:r>
    </w:p>
    <w:p w14:paraId="300AA600">
      <w:pPr>
        <w:pStyle w:val="18"/>
        <w:pageBreakBefore w:val="0"/>
        <w:kinsoku/>
        <w:wordWrap/>
        <w:overflowPunct/>
        <w:topLinePunct w:val="0"/>
        <w:bidi w:val="0"/>
        <w:spacing w:line="440" w:lineRule="exact"/>
        <w:ind w:left="0" w:leftChars="0" w:firstLine="0" w:firstLineChars="0"/>
        <w:textAlignment w:val="auto"/>
        <w:rPr>
          <w:rFonts w:hint="default" w:cs="宋体"/>
          <w:color w:val="auto"/>
          <w:kern w:val="0"/>
          <w:sz w:val="24"/>
          <w:szCs w:val="24"/>
          <w:lang w:val="en-US" w:eastAsia="zh-CN"/>
        </w:rPr>
      </w:pPr>
      <w:r>
        <w:rPr>
          <w:rFonts w:hint="eastAsia" w:cs="宋体"/>
          <w:color w:val="auto"/>
          <w:kern w:val="0"/>
          <w:sz w:val="24"/>
          <w:szCs w:val="24"/>
          <w:lang w:val="en-US" w:eastAsia="zh-CN"/>
        </w:rPr>
        <w:t>附件：</w:t>
      </w:r>
    </w:p>
    <w:p w14:paraId="3B70D90E">
      <w:pPr>
        <w:jc w:val="center"/>
        <w:rPr>
          <w:rFonts w:hint="eastAsia" w:ascii="宋体" w:hAnsi="宋体" w:cs="宋体"/>
          <w:b/>
          <w:bCs/>
          <w:sz w:val="30"/>
          <w:szCs w:val="30"/>
          <w:lang w:val="en-US" w:eastAsia="zh-CN"/>
        </w:rPr>
      </w:pPr>
      <w:r>
        <w:rPr>
          <w:rFonts w:hint="eastAsia" w:ascii="宋体" w:hAnsi="宋体" w:eastAsia="宋体" w:cs="宋体"/>
          <w:b/>
          <w:bCs/>
          <w:w w:val="99"/>
          <w:sz w:val="30"/>
          <w:szCs w:val="30"/>
        </w:rPr>
        <w:t>安吉县</w:t>
      </w:r>
      <w:r>
        <w:rPr>
          <w:rFonts w:hint="eastAsia" w:ascii="宋体" w:hAnsi="宋体" w:eastAsia="宋体" w:cs="宋体"/>
          <w:b/>
          <w:bCs/>
          <w:w w:val="99"/>
          <w:sz w:val="30"/>
          <w:szCs w:val="30"/>
          <w:lang w:eastAsia="zh-CN"/>
        </w:rPr>
        <w:t>老石坎水库</w:t>
      </w:r>
      <w:r>
        <w:rPr>
          <w:rFonts w:hint="eastAsia" w:ascii="宋体" w:hAnsi="宋体" w:cs="宋体"/>
          <w:b/>
          <w:bCs/>
          <w:w w:val="99"/>
          <w:sz w:val="30"/>
          <w:szCs w:val="30"/>
          <w:lang w:val="en-US" w:eastAsia="zh-CN"/>
        </w:rPr>
        <w:t>和灌区</w:t>
      </w:r>
      <w:r>
        <w:rPr>
          <w:rFonts w:hint="eastAsia" w:ascii="宋体" w:hAnsi="宋体" w:eastAsia="宋体" w:cs="宋体"/>
          <w:b/>
          <w:bCs/>
          <w:sz w:val="30"/>
          <w:szCs w:val="30"/>
        </w:rPr>
        <w:t>绿化、保洁</w:t>
      </w:r>
      <w:r>
        <w:rPr>
          <w:rFonts w:hint="eastAsia" w:ascii="宋体" w:hAnsi="宋体" w:cs="宋体"/>
          <w:b/>
          <w:bCs/>
          <w:sz w:val="30"/>
          <w:szCs w:val="30"/>
          <w:lang w:eastAsia="zh-CN"/>
        </w:rPr>
        <w:t>、</w:t>
      </w:r>
      <w:r>
        <w:rPr>
          <w:rFonts w:hint="eastAsia" w:ascii="宋体" w:hAnsi="宋体" w:cs="宋体"/>
          <w:b/>
          <w:bCs/>
          <w:sz w:val="30"/>
          <w:szCs w:val="30"/>
          <w:lang w:val="en-US" w:eastAsia="zh-CN"/>
        </w:rPr>
        <w:t>管理站运行管理</w:t>
      </w:r>
    </w:p>
    <w:p w14:paraId="285EA010">
      <w:pPr>
        <w:jc w:val="center"/>
        <w:rPr>
          <w:rFonts w:hint="eastAsia" w:ascii="宋体" w:hAnsi="宋体" w:eastAsia="宋体" w:cs="宋体"/>
          <w:b/>
          <w:szCs w:val="21"/>
        </w:rPr>
      </w:pPr>
      <w:r>
        <w:rPr>
          <w:rFonts w:hint="eastAsia" w:ascii="宋体" w:hAnsi="宋体" w:cs="宋体"/>
          <w:b/>
          <w:bCs/>
          <w:sz w:val="30"/>
          <w:szCs w:val="30"/>
          <w:lang w:val="en-US" w:eastAsia="zh-CN"/>
        </w:rPr>
        <w:t>服务</w:t>
      </w:r>
      <w:r>
        <w:rPr>
          <w:rFonts w:hint="eastAsia" w:ascii="宋体" w:hAnsi="宋体" w:eastAsia="宋体" w:cs="宋体"/>
          <w:b/>
          <w:bCs/>
          <w:sz w:val="30"/>
          <w:szCs w:val="30"/>
        </w:rPr>
        <w:t>考核评分表</w:t>
      </w:r>
      <w:r>
        <w:rPr>
          <w:rFonts w:hint="eastAsia" w:ascii="宋体" w:hAnsi="宋体" w:cs="宋体"/>
          <w:b/>
          <w:bCs/>
          <w:sz w:val="30"/>
          <w:szCs w:val="30"/>
          <w:lang w:eastAsia="zh-CN"/>
        </w:rPr>
        <w:t>（</w:t>
      </w:r>
      <w:r>
        <w:rPr>
          <w:rFonts w:hint="eastAsia" w:ascii="宋体" w:hAnsi="宋体" w:cs="宋体"/>
          <w:b/>
          <w:bCs/>
          <w:sz w:val="30"/>
          <w:szCs w:val="30"/>
          <w:lang w:val="en-US" w:eastAsia="zh-CN"/>
        </w:rPr>
        <w:t xml:space="preserve">   月份）</w:t>
      </w:r>
      <w:r>
        <w:rPr>
          <w:rFonts w:hint="eastAsia" w:ascii="宋体" w:hAnsi="宋体" w:eastAsia="宋体" w:cs="宋体"/>
          <w:b/>
          <w:szCs w:val="21"/>
        </w:rPr>
        <w:t xml:space="preserve">               </w:t>
      </w:r>
    </w:p>
    <w:tbl>
      <w:tblPr>
        <w:tblStyle w:val="61"/>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512"/>
        <w:gridCol w:w="795"/>
        <w:gridCol w:w="5819"/>
        <w:gridCol w:w="1083"/>
      </w:tblGrid>
      <w:tr w14:paraId="75A3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31" w:type="dxa"/>
            <w:noWrap w:val="0"/>
            <w:vAlign w:val="center"/>
          </w:tcPr>
          <w:p w14:paraId="7187A4AD">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考核项目</w:t>
            </w:r>
          </w:p>
        </w:tc>
        <w:tc>
          <w:tcPr>
            <w:tcW w:w="1512" w:type="dxa"/>
            <w:noWrap w:val="0"/>
            <w:vAlign w:val="center"/>
          </w:tcPr>
          <w:p w14:paraId="7955F68D">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考核内容</w:t>
            </w:r>
          </w:p>
        </w:tc>
        <w:tc>
          <w:tcPr>
            <w:tcW w:w="795" w:type="dxa"/>
            <w:noWrap w:val="0"/>
            <w:vAlign w:val="center"/>
          </w:tcPr>
          <w:p w14:paraId="2F6B82B6">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分值</w:t>
            </w:r>
          </w:p>
        </w:tc>
        <w:tc>
          <w:tcPr>
            <w:tcW w:w="5819" w:type="dxa"/>
            <w:noWrap w:val="0"/>
            <w:vAlign w:val="center"/>
          </w:tcPr>
          <w:p w14:paraId="510B4B5C">
            <w:pPr>
              <w:jc w:val="center"/>
              <w:rPr>
                <w:rFonts w:hint="eastAsia" w:ascii="宋体" w:hAnsi="宋体" w:eastAsia="宋体" w:cs="宋体"/>
                <w:sz w:val="21"/>
                <w:szCs w:val="21"/>
              </w:rPr>
            </w:pPr>
            <w:r>
              <w:rPr>
                <w:rFonts w:hint="eastAsia" w:ascii="宋体" w:hAnsi="宋体" w:eastAsia="宋体" w:cs="宋体"/>
                <w:sz w:val="21"/>
                <w:szCs w:val="21"/>
              </w:rPr>
              <w:t>赋分原则</w:t>
            </w:r>
          </w:p>
        </w:tc>
        <w:tc>
          <w:tcPr>
            <w:tcW w:w="1083" w:type="dxa"/>
            <w:noWrap w:val="0"/>
            <w:vAlign w:val="center"/>
          </w:tcPr>
          <w:p w14:paraId="5407AAE4">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得分</w:t>
            </w:r>
          </w:p>
        </w:tc>
      </w:tr>
      <w:tr w14:paraId="52F1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restart"/>
            <w:noWrap w:val="0"/>
            <w:vAlign w:val="center"/>
          </w:tcPr>
          <w:p w14:paraId="59E6D2AE">
            <w:pPr>
              <w:jc w:val="center"/>
              <w:rPr>
                <w:rFonts w:hint="eastAsia" w:ascii="宋体" w:hAnsi="宋体" w:eastAsia="宋体" w:cs="宋体"/>
                <w:sz w:val="21"/>
                <w:szCs w:val="21"/>
              </w:rPr>
            </w:pPr>
          </w:p>
          <w:p w14:paraId="7A480746">
            <w:pPr>
              <w:jc w:val="center"/>
              <w:rPr>
                <w:rFonts w:hint="eastAsia" w:ascii="宋体" w:hAnsi="宋体" w:eastAsia="宋体" w:cs="宋体"/>
                <w:sz w:val="21"/>
                <w:szCs w:val="21"/>
              </w:rPr>
            </w:pPr>
          </w:p>
          <w:p w14:paraId="4E27E30A">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组织管理</w:t>
            </w:r>
          </w:p>
          <w:p w14:paraId="3DFCEE10">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（10分）</w:t>
            </w:r>
          </w:p>
        </w:tc>
        <w:tc>
          <w:tcPr>
            <w:tcW w:w="1512" w:type="dxa"/>
            <w:noWrap w:val="0"/>
            <w:vAlign w:val="center"/>
          </w:tcPr>
          <w:p w14:paraId="41D9BB2C">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项目管理</w:t>
            </w:r>
          </w:p>
        </w:tc>
        <w:tc>
          <w:tcPr>
            <w:tcW w:w="795" w:type="dxa"/>
            <w:noWrap w:val="0"/>
            <w:vAlign w:val="center"/>
          </w:tcPr>
          <w:p w14:paraId="5153DED6">
            <w:pPr>
              <w:ind w:left="0" w:leftChars="0" w:firstLine="210" w:firstLineChars="10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5819" w:type="dxa"/>
            <w:noWrap w:val="0"/>
            <w:vAlign w:val="top"/>
          </w:tcPr>
          <w:p w14:paraId="14655D0F">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项目管理人员不到位扣</w:t>
            </w:r>
            <w:r>
              <w:rPr>
                <w:rFonts w:hint="eastAsia" w:ascii="宋体" w:hAnsi="宋体" w:eastAsia="宋体" w:cs="宋体"/>
                <w:sz w:val="21"/>
                <w:szCs w:val="21"/>
                <w:lang w:val="en-US" w:eastAsia="zh-CN"/>
              </w:rPr>
              <w:t>3</w:t>
            </w:r>
            <w:r>
              <w:rPr>
                <w:rFonts w:hint="eastAsia" w:ascii="宋体" w:hAnsi="宋体" w:eastAsia="宋体" w:cs="宋体"/>
                <w:sz w:val="21"/>
                <w:szCs w:val="21"/>
              </w:rPr>
              <w:t>分（未达到规定到场天数）；</w:t>
            </w:r>
            <w:r>
              <w:rPr>
                <w:rFonts w:hint="eastAsia" w:ascii="宋体" w:hAnsi="宋体" w:eastAsia="宋体" w:cs="宋体"/>
                <w:sz w:val="21"/>
                <w:szCs w:val="21"/>
                <w:lang w:val="en-US" w:eastAsia="zh-CN"/>
              </w:rPr>
              <w:t>人员未按招标要求安排到位的、</w:t>
            </w:r>
            <w:r>
              <w:rPr>
                <w:rFonts w:hint="eastAsia" w:ascii="宋体" w:hAnsi="宋体" w:eastAsia="宋体" w:cs="宋体"/>
                <w:sz w:val="21"/>
                <w:szCs w:val="21"/>
              </w:rPr>
              <w:t>不</w:t>
            </w:r>
            <w:r>
              <w:rPr>
                <w:rFonts w:hint="eastAsia" w:ascii="宋体" w:hAnsi="宋体" w:eastAsia="宋体" w:cs="宋体"/>
                <w:sz w:val="21"/>
                <w:szCs w:val="21"/>
                <w:lang w:val="en-US" w:eastAsia="zh-CN"/>
              </w:rPr>
              <w:t>服从管理所</w:t>
            </w:r>
            <w:r>
              <w:rPr>
                <w:rFonts w:hint="eastAsia" w:ascii="宋体" w:hAnsi="宋体" w:eastAsia="宋体" w:cs="宋体"/>
                <w:sz w:val="21"/>
                <w:szCs w:val="21"/>
              </w:rPr>
              <w:t>的</w:t>
            </w:r>
            <w:r>
              <w:rPr>
                <w:rFonts w:hint="eastAsia" w:ascii="宋体" w:hAnsi="宋体" w:eastAsia="宋体" w:cs="宋体"/>
                <w:sz w:val="21"/>
                <w:szCs w:val="21"/>
                <w:lang w:val="en-US" w:eastAsia="zh-CN"/>
              </w:rPr>
              <w:t>工作</w:t>
            </w:r>
            <w:r>
              <w:rPr>
                <w:rFonts w:hint="eastAsia" w:ascii="宋体" w:hAnsi="宋体" w:eastAsia="宋体" w:cs="宋体"/>
                <w:sz w:val="21"/>
                <w:szCs w:val="21"/>
              </w:rPr>
              <w:t>安排、</w:t>
            </w:r>
            <w:r>
              <w:rPr>
                <w:rFonts w:hint="eastAsia" w:ascii="宋体" w:hAnsi="宋体" w:eastAsia="宋体" w:cs="宋体"/>
                <w:sz w:val="21"/>
                <w:szCs w:val="21"/>
                <w:lang w:val="en-US" w:eastAsia="zh-CN"/>
              </w:rPr>
              <w:t>发现问题</w:t>
            </w:r>
            <w:r>
              <w:rPr>
                <w:rFonts w:hint="eastAsia" w:ascii="宋体" w:hAnsi="宋体" w:eastAsia="宋体" w:cs="宋体"/>
                <w:sz w:val="21"/>
                <w:szCs w:val="21"/>
              </w:rPr>
              <w:t>不及时整改的每次每项扣1分。</w:t>
            </w:r>
          </w:p>
        </w:tc>
        <w:tc>
          <w:tcPr>
            <w:tcW w:w="1083" w:type="dxa"/>
            <w:noWrap w:val="0"/>
            <w:vAlign w:val="center"/>
          </w:tcPr>
          <w:p w14:paraId="71A234F6">
            <w:pPr>
              <w:jc w:val="center"/>
              <w:rPr>
                <w:rFonts w:hint="eastAsia" w:ascii="宋体" w:hAnsi="宋体" w:eastAsia="宋体" w:cs="宋体"/>
                <w:sz w:val="21"/>
                <w:szCs w:val="21"/>
              </w:rPr>
            </w:pPr>
          </w:p>
        </w:tc>
      </w:tr>
      <w:tr w14:paraId="2FB3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3B64154B">
            <w:pPr>
              <w:jc w:val="center"/>
              <w:rPr>
                <w:rFonts w:hint="eastAsia" w:ascii="宋体" w:hAnsi="宋体" w:eastAsia="宋体" w:cs="宋体"/>
                <w:sz w:val="21"/>
                <w:szCs w:val="21"/>
              </w:rPr>
            </w:pPr>
          </w:p>
        </w:tc>
        <w:tc>
          <w:tcPr>
            <w:tcW w:w="1512" w:type="dxa"/>
            <w:noWrap w:val="0"/>
            <w:vAlign w:val="center"/>
          </w:tcPr>
          <w:p w14:paraId="70869BB0">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各类养护资料</w:t>
            </w:r>
          </w:p>
        </w:tc>
        <w:tc>
          <w:tcPr>
            <w:tcW w:w="795" w:type="dxa"/>
            <w:noWrap w:val="0"/>
            <w:vAlign w:val="center"/>
          </w:tcPr>
          <w:p w14:paraId="42DB2941">
            <w:pPr>
              <w:ind w:left="0" w:lef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3</w:t>
            </w:r>
          </w:p>
        </w:tc>
        <w:tc>
          <w:tcPr>
            <w:tcW w:w="5819" w:type="dxa"/>
            <w:noWrap w:val="0"/>
            <w:vAlign w:val="top"/>
          </w:tcPr>
          <w:p w14:paraId="59491503">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养护（保洁）资料（包括月度养护（保洁）计划、小结、养护日志）每缺一项扣</w:t>
            </w:r>
            <w:r>
              <w:rPr>
                <w:rFonts w:hint="eastAsia" w:ascii="宋体" w:hAnsi="宋体" w:eastAsia="宋体" w:cs="宋体"/>
                <w:sz w:val="21"/>
                <w:szCs w:val="21"/>
                <w:lang w:val="en-US" w:eastAsia="zh-CN"/>
              </w:rPr>
              <w:t>1</w:t>
            </w:r>
            <w:r>
              <w:rPr>
                <w:rFonts w:hint="eastAsia" w:ascii="宋体" w:hAnsi="宋体" w:eastAsia="宋体" w:cs="宋体"/>
                <w:sz w:val="21"/>
                <w:szCs w:val="21"/>
              </w:rPr>
              <w:t>分、未按要求在规定的日期前提交的视为缺项扣分。绿化养护（保洁）需对照月度工作计划，提供图片资料，无图片资料的扣</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c>
          <w:tcPr>
            <w:tcW w:w="1083" w:type="dxa"/>
            <w:noWrap w:val="0"/>
            <w:vAlign w:val="center"/>
          </w:tcPr>
          <w:p w14:paraId="2617112D">
            <w:pPr>
              <w:jc w:val="center"/>
              <w:rPr>
                <w:rFonts w:hint="eastAsia" w:ascii="宋体" w:hAnsi="宋体" w:eastAsia="宋体" w:cs="宋体"/>
                <w:b/>
                <w:sz w:val="21"/>
                <w:szCs w:val="21"/>
              </w:rPr>
            </w:pPr>
          </w:p>
        </w:tc>
      </w:tr>
      <w:tr w14:paraId="425B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584601D6">
            <w:pPr>
              <w:jc w:val="center"/>
              <w:rPr>
                <w:rFonts w:hint="eastAsia" w:ascii="宋体" w:hAnsi="宋体" w:eastAsia="宋体" w:cs="宋体"/>
                <w:sz w:val="21"/>
                <w:szCs w:val="21"/>
              </w:rPr>
            </w:pPr>
          </w:p>
        </w:tc>
        <w:tc>
          <w:tcPr>
            <w:tcW w:w="1512" w:type="dxa"/>
            <w:noWrap w:val="0"/>
            <w:vAlign w:val="center"/>
          </w:tcPr>
          <w:p w14:paraId="3DB5F3BD">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安全生产</w:t>
            </w:r>
          </w:p>
        </w:tc>
        <w:tc>
          <w:tcPr>
            <w:tcW w:w="795" w:type="dxa"/>
            <w:noWrap w:val="0"/>
            <w:vAlign w:val="center"/>
          </w:tcPr>
          <w:p w14:paraId="5C5E8A93">
            <w:pPr>
              <w:ind w:left="0" w:lef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3</w:t>
            </w:r>
          </w:p>
        </w:tc>
        <w:tc>
          <w:tcPr>
            <w:tcW w:w="5819" w:type="dxa"/>
            <w:noWrap w:val="0"/>
            <w:vAlign w:val="top"/>
          </w:tcPr>
          <w:p w14:paraId="74758A82">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发生一般事故每次扣1分；发现安全隐患不及时处理的，每次每处扣1分；发生人员伤亡事故的扣3分；未做好安全生产管理工作导致他人受伤（亡）的扣3分。</w:t>
            </w:r>
          </w:p>
        </w:tc>
        <w:tc>
          <w:tcPr>
            <w:tcW w:w="1083" w:type="dxa"/>
            <w:noWrap w:val="0"/>
            <w:vAlign w:val="center"/>
          </w:tcPr>
          <w:p w14:paraId="713DB19E">
            <w:pPr>
              <w:jc w:val="center"/>
              <w:rPr>
                <w:rFonts w:hint="eastAsia" w:ascii="宋体" w:hAnsi="宋体" w:eastAsia="宋体" w:cs="宋体"/>
                <w:b/>
                <w:sz w:val="21"/>
                <w:szCs w:val="21"/>
              </w:rPr>
            </w:pPr>
          </w:p>
        </w:tc>
      </w:tr>
      <w:tr w14:paraId="40C8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131" w:type="dxa"/>
            <w:vMerge w:val="restart"/>
            <w:noWrap w:val="0"/>
            <w:vAlign w:val="center"/>
          </w:tcPr>
          <w:p w14:paraId="51D77ABE">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绿化养护</w:t>
            </w:r>
          </w:p>
          <w:p w14:paraId="3FE68A97">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（80分）</w:t>
            </w:r>
          </w:p>
        </w:tc>
        <w:tc>
          <w:tcPr>
            <w:tcW w:w="1512" w:type="dxa"/>
            <w:noWrap w:val="0"/>
            <w:vAlign w:val="center"/>
          </w:tcPr>
          <w:p w14:paraId="4001FFE6">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整形修剪刷白</w:t>
            </w:r>
          </w:p>
        </w:tc>
        <w:tc>
          <w:tcPr>
            <w:tcW w:w="795" w:type="dxa"/>
            <w:noWrap w:val="0"/>
            <w:vAlign w:val="center"/>
          </w:tcPr>
          <w:p w14:paraId="742062B4">
            <w:pP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5819" w:type="dxa"/>
            <w:noWrap w:val="0"/>
            <w:vAlign w:val="top"/>
          </w:tcPr>
          <w:p w14:paraId="124A4B39">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未在规定时间内完成修剪、刷白工作的扣5分：修剪不及时、不正确，乔灌木有枯株败叶每处扣</w:t>
            </w:r>
            <w:r>
              <w:rPr>
                <w:rFonts w:hint="eastAsia" w:ascii="宋体" w:hAnsi="宋体" w:cs="宋体"/>
                <w:sz w:val="21"/>
                <w:szCs w:val="21"/>
                <w:lang w:val="en-US" w:eastAsia="zh-CN"/>
              </w:rPr>
              <w:t>2</w:t>
            </w:r>
            <w:r>
              <w:rPr>
                <w:rFonts w:hint="eastAsia" w:ascii="宋体" w:hAnsi="宋体" w:eastAsia="宋体" w:cs="宋体"/>
                <w:sz w:val="21"/>
                <w:szCs w:val="21"/>
              </w:rPr>
              <w:t>分；多年生花草需摘心的品种应及时摘心的，每平方米（不足1平方米的按1平方米计算）扣</w:t>
            </w:r>
            <w:r>
              <w:rPr>
                <w:rFonts w:hint="eastAsia" w:ascii="宋体" w:hAnsi="宋体" w:cs="宋体"/>
                <w:sz w:val="21"/>
                <w:szCs w:val="21"/>
                <w:lang w:val="en-US" w:eastAsia="zh-CN"/>
              </w:rPr>
              <w:t>2</w:t>
            </w:r>
            <w:r>
              <w:rPr>
                <w:rFonts w:hint="eastAsia" w:ascii="宋体" w:hAnsi="宋体" w:eastAsia="宋体" w:cs="宋体"/>
                <w:sz w:val="21"/>
                <w:szCs w:val="21"/>
              </w:rPr>
              <w:t>分；开花后未及时摘除残花，生长季节未及时清除黄叶的，</w:t>
            </w:r>
          </w:p>
          <w:p w14:paraId="48AE7BAE">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每平方米（不足1平方米的按1平方米计算）扣1分；对根蘖成丛、未结合调整栽植密度、重新进行分栽的，每平方米（不足1平方米的按1平方米计算）扣1分；对宜倒伏的多年生花草未适时修剪、及时清除倒伏叶片的，每平方米（不足1平方米的按1平方米计算）扣</w:t>
            </w:r>
            <w:r>
              <w:rPr>
                <w:rFonts w:hint="eastAsia" w:ascii="宋体" w:hAnsi="宋体" w:cs="宋体"/>
                <w:sz w:val="21"/>
                <w:szCs w:val="21"/>
                <w:lang w:val="en-US" w:eastAsia="zh-CN"/>
              </w:rPr>
              <w:t>2</w:t>
            </w:r>
            <w:r>
              <w:rPr>
                <w:rFonts w:hint="eastAsia" w:ascii="宋体" w:hAnsi="宋体" w:eastAsia="宋体" w:cs="宋体"/>
                <w:sz w:val="21"/>
                <w:szCs w:val="21"/>
              </w:rPr>
              <w:t>分；多年生花草进入休眠状态后，未及时清除地上部枯枝、残叶的，每平方米（不足1平方米的按1平方米计算）扣</w:t>
            </w:r>
            <w:r>
              <w:rPr>
                <w:rFonts w:hint="eastAsia" w:ascii="宋体" w:hAnsi="宋体" w:cs="宋体"/>
                <w:sz w:val="21"/>
                <w:szCs w:val="21"/>
                <w:lang w:val="en-US" w:eastAsia="zh-CN"/>
              </w:rPr>
              <w:t>2</w:t>
            </w:r>
            <w:r>
              <w:rPr>
                <w:rFonts w:hint="eastAsia" w:ascii="宋体" w:hAnsi="宋体" w:eastAsia="宋体" w:cs="宋体"/>
                <w:sz w:val="21"/>
                <w:szCs w:val="21"/>
              </w:rPr>
              <w:t>分；未提供该项工作的图片资料的，视做未按计划要求完成该整形修剪刷白工作，扣5分。</w:t>
            </w:r>
          </w:p>
        </w:tc>
        <w:tc>
          <w:tcPr>
            <w:tcW w:w="1083" w:type="dxa"/>
            <w:noWrap w:val="0"/>
            <w:vAlign w:val="center"/>
          </w:tcPr>
          <w:p w14:paraId="0D486E75">
            <w:pPr>
              <w:jc w:val="center"/>
              <w:rPr>
                <w:rFonts w:hint="eastAsia" w:ascii="宋体" w:hAnsi="宋体" w:eastAsia="宋体" w:cs="宋体"/>
                <w:b/>
                <w:sz w:val="21"/>
                <w:szCs w:val="21"/>
              </w:rPr>
            </w:pPr>
          </w:p>
        </w:tc>
      </w:tr>
      <w:tr w14:paraId="4EFE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663F45F5">
            <w:pPr>
              <w:jc w:val="center"/>
              <w:rPr>
                <w:rFonts w:hint="eastAsia" w:ascii="宋体" w:hAnsi="宋体" w:eastAsia="宋体" w:cs="宋体"/>
                <w:sz w:val="21"/>
                <w:szCs w:val="21"/>
              </w:rPr>
            </w:pPr>
          </w:p>
        </w:tc>
        <w:tc>
          <w:tcPr>
            <w:tcW w:w="1512" w:type="dxa"/>
            <w:noWrap w:val="0"/>
            <w:vAlign w:val="center"/>
          </w:tcPr>
          <w:p w14:paraId="7C50D249">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病虫害</w:t>
            </w:r>
          </w:p>
          <w:p w14:paraId="0095BDC1">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防治</w:t>
            </w:r>
          </w:p>
        </w:tc>
        <w:tc>
          <w:tcPr>
            <w:tcW w:w="795" w:type="dxa"/>
            <w:noWrap w:val="0"/>
            <w:vAlign w:val="center"/>
          </w:tcPr>
          <w:p w14:paraId="77EE90E8">
            <w:pPr>
              <w:ind w:left="0" w:leftChars="0" w:firstLine="210" w:firstLineChars="10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c>
          <w:tcPr>
            <w:tcW w:w="5819" w:type="dxa"/>
            <w:noWrap w:val="0"/>
            <w:vAlign w:val="top"/>
          </w:tcPr>
          <w:p w14:paraId="5988286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因病虫害防治不力，受害面积超过《养护管理标准和要求》规定面积的扣3分；对多年生花草、苗木或草皮造成损害或死亡，影响景观的，每次每处扣1分。未提供该项工作的图片资料的，视做未按计划要求完成该病虫害防治工作的，扣</w:t>
            </w:r>
            <w:r>
              <w:rPr>
                <w:rFonts w:hint="eastAsia" w:ascii="宋体" w:hAnsi="宋体" w:cs="宋体"/>
                <w:sz w:val="21"/>
                <w:szCs w:val="21"/>
                <w:lang w:val="en-US" w:eastAsia="zh-CN"/>
              </w:rPr>
              <w:t>7</w:t>
            </w:r>
            <w:r>
              <w:rPr>
                <w:rFonts w:hint="eastAsia" w:ascii="宋体" w:hAnsi="宋体" w:eastAsia="宋体" w:cs="宋体"/>
                <w:sz w:val="21"/>
                <w:szCs w:val="21"/>
              </w:rPr>
              <w:t>分。</w:t>
            </w:r>
          </w:p>
        </w:tc>
        <w:tc>
          <w:tcPr>
            <w:tcW w:w="1083" w:type="dxa"/>
            <w:noWrap w:val="0"/>
            <w:vAlign w:val="center"/>
          </w:tcPr>
          <w:p w14:paraId="3E11A791">
            <w:pPr>
              <w:jc w:val="center"/>
              <w:rPr>
                <w:rFonts w:hint="eastAsia" w:ascii="宋体" w:hAnsi="宋体" w:eastAsia="宋体" w:cs="宋体"/>
                <w:b/>
                <w:sz w:val="21"/>
                <w:szCs w:val="21"/>
              </w:rPr>
            </w:pPr>
          </w:p>
        </w:tc>
      </w:tr>
      <w:tr w14:paraId="5194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339F6A5A">
            <w:pPr>
              <w:jc w:val="center"/>
              <w:rPr>
                <w:rFonts w:hint="eastAsia" w:ascii="宋体" w:hAnsi="宋体" w:eastAsia="宋体" w:cs="宋体"/>
                <w:sz w:val="21"/>
                <w:szCs w:val="21"/>
              </w:rPr>
            </w:pPr>
          </w:p>
        </w:tc>
        <w:tc>
          <w:tcPr>
            <w:tcW w:w="1512" w:type="dxa"/>
            <w:noWrap w:val="0"/>
            <w:vAlign w:val="center"/>
          </w:tcPr>
          <w:p w14:paraId="5A943E87">
            <w:pPr>
              <w:ind w:left="0" w:lef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施肥</w:t>
            </w:r>
          </w:p>
        </w:tc>
        <w:tc>
          <w:tcPr>
            <w:tcW w:w="795" w:type="dxa"/>
            <w:noWrap w:val="0"/>
            <w:vAlign w:val="center"/>
          </w:tcPr>
          <w:p w14:paraId="5A6BE42A">
            <w:pPr>
              <w:ind w:left="0" w:leftChars="0" w:firstLine="0" w:firstLineChars="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819" w:type="dxa"/>
            <w:noWrap w:val="0"/>
            <w:vAlign w:val="top"/>
          </w:tcPr>
          <w:p w14:paraId="45E8F2D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按《养护管理标准和要求及时进行施肥工作。未提供该项工作的图片资料的，视做未按计划要求完成该施肥工作，扣</w:t>
            </w:r>
            <w:r>
              <w:rPr>
                <w:rFonts w:hint="eastAsia" w:ascii="宋体" w:hAnsi="宋体" w:cs="宋体"/>
                <w:sz w:val="21"/>
                <w:szCs w:val="21"/>
                <w:lang w:val="en-US" w:eastAsia="zh-CN"/>
              </w:rPr>
              <w:t>10</w:t>
            </w:r>
            <w:r>
              <w:rPr>
                <w:rFonts w:hint="eastAsia" w:ascii="宋体" w:hAnsi="宋体" w:eastAsia="宋体" w:cs="宋体"/>
                <w:sz w:val="21"/>
                <w:szCs w:val="21"/>
              </w:rPr>
              <w:t>分；因施肥不到位，造成树木、花草长势衰弱的，树木每株</w:t>
            </w:r>
            <w:r>
              <w:rPr>
                <w:rFonts w:hint="eastAsia" w:ascii="宋体" w:hAnsi="宋体" w:cs="宋体"/>
                <w:sz w:val="21"/>
                <w:szCs w:val="21"/>
                <w:lang w:eastAsia="zh-CN"/>
              </w:rPr>
              <w:t>扣</w:t>
            </w:r>
            <w:r>
              <w:rPr>
                <w:rFonts w:hint="eastAsia" w:ascii="宋体" w:hAnsi="宋体" w:cs="宋体"/>
                <w:sz w:val="21"/>
                <w:szCs w:val="21"/>
                <w:lang w:val="en-US" w:eastAsia="zh-CN"/>
              </w:rPr>
              <w:t>1.0</w:t>
            </w:r>
            <w:r>
              <w:rPr>
                <w:rFonts w:hint="eastAsia" w:ascii="宋体" w:hAnsi="宋体" w:eastAsia="宋体" w:cs="宋体"/>
                <w:sz w:val="21"/>
                <w:szCs w:val="21"/>
              </w:rPr>
              <w:t>分，花草每平方米（不足1平方米的按1平方米计算）扣1分；</w:t>
            </w:r>
          </w:p>
        </w:tc>
        <w:tc>
          <w:tcPr>
            <w:tcW w:w="1083" w:type="dxa"/>
            <w:noWrap w:val="0"/>
            <w:vAlign w:val="center"/>
          </w:tcPr>
          <w:p w14:paraId="673CF85A">
            <w:pPr>
              <w:jc w:val="center"/>
              <w:rPr>
                <w:rFonts w:hint="eastAsia" w:ascii="宋体" w:hAnsi="宋体" w:eastAsia="宋体" w:cs="宋体"/>
                <w:b/>
                <w:sz w:val="21"/>
                <w:szCs w:val="21"/>
              </w:rPr>
            </w:pPr>
          </w:p>
        </w:tc>
      </w:tr>
      <w:tr w14:paraId="000D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51339D9A">
            <w:pPr>
              <w:jc w:val="center"/>
              <w:rPr>
                <w:rFonts w:hint="eastAsia" w:ascii="宋体" w:hAnsi="宋体" w:eastAsia="宋体" w:cs="宋体"/>
                <w:sz w:val="21"/>
                <w:szCs w:val="21"/>
              </w:rPr>
            </w:pPr>
          </w:p>
        </w:tc>
        <w:tc>
          <w:tcPr>
            <w:tcW w:w="1512" w:type="dxa"/>
            <w:noWrap w:val="0"/>
            <w:vAlign w:val="center"/>
          </w:tcPr>
          <w:p w14:paraId="7BAD0F38">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杂草清除</w:t>
            </w:r>
          </w:p>
        </w:tc>
        <w:tc>
          <w:tcPr>
            <w:tcW w:w="795" w:type="dxa"/>
            <w:noWrap w:val="0"/>
            <w:vAlign w:val="center"/>
          </w:tcPr>
          <w:p w14:paraId="6764F378">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20</w:t>
            </w:r>
          </w:p>
        </w:tc>
        <w:tc>
          <w:tcPr>
            <w:tcW w:w="5819" w:type="dxa"/>
            <w:noWrap w:val="0"/>
            <w:vAlign w:val="top"/>
          </w:tcPr>
          <w:p w14:paraId="7D536342">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杂草未能及时清除且覆盖面积高于《养护管理标准和要求》的面积时，每个养护区域每发现一次扣2分。</w:t>
            </w:r>
          </w:p>
          <w:p w14:paraId="432B576D">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多年生花草除杂草时能造成黄土裸露的，每平方米（不足1平方米的按1平方米计算）扣2分；未及时清除杂草造成杂草丛生，每平方米（不足1平方米的按1平方米计算）扣2分。</w:t>
            </w:r>
          </w:p>
        </w:tc>
        <w:tc>
          <w:tcPr>
            <w:tcW w:w="1083" w:type="dxa"/>
            <w:noWrap w:val="0"/>
            <w:vAlign w:val="center"/>
          </w:tcPr>
          <w:p w14:paraId="61F59040">
            <w:pPr>
              <w:jc w:val="center"/>
              <w:rPr>
                <w:rFonts w:hint="eastAsia" w:ascii="宋体" w:hAnsi="宋体" w:eastAsia="宋体" w:cs="宋体"/>
                <w:b/>
                <w:sz w:val="21"/>
                <w:szCs w:val="21"/>
              </w:rPr>
            </w:pPr>
          </w:p>
        </w:tc>
      </w:tr>
      <w:tr w14:paraId="7101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13FA14A7">
            <w:pPr>
              <w:jc w:val="center"/>
              <w:rPr>
                <w:rFonts w:hint="eastAsia" w:ascii="宋体" w:hAnsi="宋体" w:eastAsia="宋体" w:cs="宋体"/>
                <w:sz w:val="21"/>
                <w:szCs w:val="21"/>
              </w:rPr>
            </w:pPr>
          </w:p>
        </w:tc>
        <w:tc>
          <w:tcPr>
            <w:tcW w:w="1512" w:type="dxa"/>
            <w:noWrap w:val="0"/>
            <w:vAlign w:val="center"/>
          </w:tcPr>
          <w:p w14:paraId="449D7314">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灌溉</w:t>
            </w:r>
          </w:p>
          <w:p w14:paraId="4B573DB0">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与排水</w:t>
            </w:r>
          </w:p>
        </w:tc>
        <w:tc>
          <w:tcPr>
            <w:tcW w:w="795" w:type="dxa"/>
            <w:noWrap w:val="0"/>
            <w:vAlign w:val="center"/>
          </w:tcPr>
          <w:p w14:paraId="7FF39BE8">
            <w:pPr>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w:t>
            </w:r>
          </w:p>
        </w:tc>
        <w:tc>
          <w:tcPr>
            <w:tcW w:w="5819" w:type="dxa"/>
            <w:noWrap w:val="0"/>
            <w:vAlign w:val="top"/>
          </w:tcPr>
          <w:p w14:paraId="0FECE6D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未提供该项工作的图片资料的，视做未按计划要求进行浇水作业，扣</w:t>
            </w:r>
            <w:r>
              <w:rPr>
                <w:rFonts w:hint="eastAsia" w:ascii="宋体" w:hAnsi="宋体" w:cs="宋体"/>
                <w:sz w:val="21"/>
                <w:szCs w:val="21"/>
                <w:lang w:val="en-US" w:eastAsia="zh-CN"/>
              </w:rPr>
              <w:t>8</w:t>
            </w:r>
            <w:r>
              <w:rPr>
                <w:rFonts w:hint="eastAsia" w:ascii="宋体" w:hAnsi="宋体" w:eastAsia="宋体" w:cs="宋体"/>
                <w:sz w:val="21"/>
                <w:szCs w:val="21"/>
              </w:rPr>
              <w:t>分；造成树木、草皮、多年生花草严重缺水，叶片枯萎，每次每处扣1分；遭遇暴雨未及时进行排水，造成树木、草皮、多年生花草严重受淹的，每次每处扣</w:t>
            </w:r>
            <w:r>
              <w:rPr>
                <w:rFonts w:hint="eastAsia" w:ascii="宋体" w:hAnsi="宋体" w:cs="宋体"/>
                <w:sz w:val="21"/>
                <w:szCs w:val="21"/>
                <w:lang w:val="en-US" w:eastAsia="zh-CN"/>
              </w:rPr>
              <w:t>3</w:t>
            </w:r>
            <w:r>
              <w:rPr>
                <w:rFonts w:hint="eastAsia" w:ascii="宋体" w:hAnsi="宋体" w:eastAsia="宋体" w:cs="宋体"/>
                <w:sz w:val="21"/>
                <w:szCs w:val="21"/>
              </w:rPr>
              <w:t>分。</w:t>
            </w:r>
          </w:p>
        </w:tc>
        <w:tc>
          <w:tcPr>
            <w:tcW w:w="1083" w:type="dxa"/>
            <w:noWrap w:val="0"/>
            <w:vAlign w:val="center"/>
          </w:tcPr>
          <w:p w14:paraId="22353FC3">
            <w:pPr>
              <w:jc w:val="center"/>
              <w:rPr>
                <w:rFonts w:hint="eastAsia" w:ascii="宋体" w:hAnsi="宋体" w:eastAsia="宋体" w:cs="宋体"/>
                <w:b/>
                <w:sz w:val="21"/>
                <w:szCs w:val="21"/>
              </w:rPr>
            </w:pPr>
          </w:p>
        </w:tc>
      </w:tr>
      <w:tr w14:paraId="7409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5752063B">
            <w:pPr>
              <w:jc w:val="center"/>
              <w:rPr>
                <w:rFonts w:hint="eastAsia" w:ascii="宋体" w:hAnsi="宋体" w:eastAsia="宋体" w:cs="宋体"/>
                <w:sz w:val="21"/>
                <w:szCs w:val="21"/>
              </w:rPr>
            </w:pPr>
          </w:p>
        </w:tc>
        <w:tc>
          <w:tcPr>
            <w:tcW w:w="1512" w:type="dxa"/>
            <w:noWrap w:val="0"/>
            <w:vAlign w:val="center"/>
          </w:tcPr>
          <w:p w14:paraId="756B07C9">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加土扶正</w:t>
            </w:r>
          </w:p>
        </w:tc>
        <w:tc>
          <w:tcPr>
            <w:tcW w:w="795" w:type="dxa"/>
            <w:noWrap w:val="0"/>
            <w:vAlign w:val="center"/>
          </w:tcPr>
          <w:p w14:paraId="7AE8E622">
            <w:pPr>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819" w:type="dxa"/>
            <w:noWrap w:val="0"/>
            <w:vAlign w:val="top"/>
          </w:tcPr>
          <w:p w14:paraId="342C34D7">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未对多年生草籽易流失地段进行固籽覆土，造成堤防坡面生态裸露的，每平方米（不足1平方米的按1平方米计算）扣1分；树木歪斜没有及时加土扶正，每发现一株扣0.5分。支撑不符合要求的，每发现一株扣0.5分。</w:t>
            </w:r>
          </w:p>
        </w:tc>
        <w:tc>
          <w:tcPr>
            <w:tcW w:w="1083" w:type="dxa"/>
            <w:noWrap w:val="0"/>
            <w:vAlign w:val="center"/>
          </w:tcPr>
          <w:p w14:paraId="0B920DD1">
            <w:pPr>
              <w:jc w:val="center"/>
              <w:rPr>
                <w:rFonts w:hint="eastAsia" w:ascii="宋体" w:hAnsi="宋体" w:eastAsia="宋体" w:cs="宋体"/>
                <w:b/>
                <w:sz w:val="21"/>
                <w:szCs w:val="21"/>
              </w:rPr>
            </w:pPr>
          </w:p>
        </w:tc>
      </w:tr>
      <w:tr w14:paraId="682F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0E3FD3C6">
            <w:pPr>
              <w:jc w:val="center"/>
              <w:rPr>
                <w:rFonts w:hint="eastAsia" w:ascii="宋体" w:hAnsi="宋体" w:eastAsia="宋体" w:cs="宋体"/>
                <w:sz w:val="21"/>
                <w:szCs w:val="21"/>
              </w:rPr>
            </w:pPr>
          </w:p>
        </w:tc>
        <w:tc>
          <w:tcPr>
            <w:tcW w:w="1512" w:type="dxa"/>
            <w:noWrap w:val="0"/>
            <w:vAlign w:val="center"/>
          </w:tcPr>
          <w:p w14:paraId="0C7554D6">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绿地保护</w:t>
            </w:r>
          </w:p>
        </w:tc>
        <w:tc>
          <w:tcPr>
            <w:tcW w:w="795" w:type="dxa"/>
            <w:noWrap w:val="0"/>
            <w:vAlign w:val="center"/>
          </w:tcPr>
          <w:p w14:paraId="6A3B562E">
            <w:pPr>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5819" w:type="dxa"/>
            <w:noWrap w:val="0"/>
            <w:vAlign w:val="top"/>
          </w:tcPr>
          <w:p w14:paraId="703F29D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绿地被侵占、破坏、存在违章种植现象未及时发现、制止、清除的，每处扣1分；有损草木活动的未及时发现制止的每处扣1分。</w:t>
            </w:r>
          </w:p>
        </w:tc>
        <w:tc>
          <w:tcPr>
            <w:tcW w:w="1083" w:type="dxa"/>
            <w:noWrap w:val="0"/>
            <w:vAlign w:val="center"/>
          </w:tcPr>
          <w:p w14:paraId="68274593">
            <w:pPr>
              <w:jc w:val="center"/>
              <w:rPr>
                <w:rFonts w:hint="eastAsia" w:ascii="宋体" w:hAnsi="宋体" w:eastAsia="宋体" w:cs="宋体"/>
                <w:b/>
                <w:sz w:val="21"/>
                <w:szCs w:val="21"/>
              </w:rPr>
            </w:pPr>
          </w:p>
        </w:tc>
      </w:tr>
      <w:tr w14:paraId="3696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31" w:type="dxa"/>
            <w:noWrap w:val="0"/>
            <w:vAlign w:val="center"/>
          </w:tcPr>
          <w:p w14:paraId="043800DD">
            <w:pPr>
              <w:ind w:left="0" w:leftChars="0" w:firstLine="0" w:firstLineChars="0"/>
              <w:jc w:val="center"/>
              <w:rPr>
                <w:rFonts w:hint="eastAsia" w:ascii="宋体" w:hAnsi="宋体" w:eastAsia="宋体" w:cs="宋体"/>
                <w:sz w:val="21"/>
                <w:szCs w:val="21"/>
              </w:rPr>
            </w:pPr>
            <w:r>
              <w:rPr>
                <w:rFonts w:hint="eastAsia" w:ascii="宋体" w:hAnsi="宋体" w:cs="宋体"/>
                <w:sz w:val="21"/>
                <w:szCs w:val="21"/>
                <w:lang w:eastAsia="zh-CN"/>
              </w:rPr>
              <w:t>日常</w:t>
            </w:r>
            <w:r>
              <w:rPr>
                <w:rFonts w:hint="eastAsia" w:ascii="宋体" w:hAnsi="宋体" w:eastAsia="宋体" w:cs="宋体"/>
                <w:sz w:val="21"/>
                <w:szCs w:val="21"/>
              </w:rPr>
              <w:t>管理</w:t>
            </w:r>
          </w:p>
          <w:p w14:paraId="2A1ED7AB">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1512" w:type="dxa"/>
            <w:noWrap w:val="0"/>
            <w:vAlign w:val="center"/>
          </w:tcPr>
          <w:p w14:paraId="2922976F">
            <w:pPr>
              <w:ind w:left="0" w:leftChars="0" w:firstLine="210" w:firstLineChars="10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日</w:t>
            </w:r>
            <w:r>
              <w:rPr>
                <w:rFonts w:hint="eastAsia" w:ascii="宋体" w:hAnsi="宋体" w:eastAsia="宋体" w:cs="宋体"/>
                <w:sz w:val="21"/>
                <w:szCs w:val="21"/>
                <w:lang w:val="en-US" w:eastAsia="zh-CN"/>
              </w:rPr>
              <w:t>常</w:t>
            </w:r>
            <w:r>
              <w:rPr>
                <w:rFonts w:hint="eastAsia" w:ascii="宋体" w:hAnsi="宋体" w:cs="宋体"/>
                <w:sz w:val="21"/>
                <w:szCs w:val="21"/>
                <w:lang w:val="en-US" w:eastAsia="zh-CN"/>
              </w:rPr>
              <w:t>管理</w:t>
            </w:r>
          </w:p>
        </w:tc>
        <w:tc>
          <w:tcPr>
            <w:tcW w:w="795" w:type="dxa"/>
            <w:noWrap w:val="0"/>
            <w:vAlign w:val="center"/>
          </w:tcPr>
          <w:p w14:paraId="0B342DB0">
            <w:pPr>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819" w:type="dxa"/>
            <w:noWrap w:val="0"/>
            <w:vAlign w:val="top"/>
          </w:tcPr>
          <w:p w14:paraId="51A9C7B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（1）投标单位员工的养老保险、意外保险办理等情况：0-5分，比较评分。</w:t>
            </w:r>
          </w:p>
          <w:p w14:paraId="6EB21112">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优秀4-5分、良好2-3分、一般0-1分</w:t>
            </w:r>
          </w:p>
          <w:p w14:paraId="5425EB46">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提供社保机构或商业保险机构出具的证明文件复印件。</w:t>
            </w:r>
          </w:p>
          <w:p w14:paraId="138396F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（2）员工管理制度：0-4分</w:t>
            </w:r>
          </w:p>
          <w:p w14:paraId="138ECCC1">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与员工签订规范的劳动合同、提供完善的员工档案及社保证明、工资标准符合有关法规政策的得4分，否则每项扣1分；近三年发生过有关员工薪酬及权益保障方面的投诉、被劳动部门处罚的，每发生一次扣1分，扣完为止。</w:t>
            </w:r>
          </w:p>
          <w:p w14:paraId="4769B176">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提供至少十个以上员工劳动合同、工资发放记录、身份证复印件，最近一个季度的社保缴纳证明文件复印件。</w:t>
            </w:r>
          </w:p>
          <w:p w14:paraId="1634ADEA">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是否被劳动部门处罚，以2019年以来劳动部门出具的相关证明文件为准。</w:t>
            </w:r>
          </w:p>
          <w:p w14:paraId="47CC7B75">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（3）培训措施：0-1分</w:t>
            </w:r>
          </w:p>
          <w:p w14:paraId="1D4F12C8">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根据可行的员工训练或培训措施等方面由评委进行分析比较、评议、确定打分。</w:t>
            </w:r>
          </w:p>
        </w:tc>
        <w:tc>
          <w:tcPr>
            <w:tcW w:w="1083" w:type="dxa"/>
            <w:noWrap w:val="0"/>
            <w:vAlign w:val="center"/>
          </w:tcPr>
          <w:p w14:paraId="41B7D9D0">
            <w:pPr>
              <w:jc w:val="center"/>
              <w:rPr>
                <w:rFonts w:hint="eastAsia" w:ascii="宋体" w:hAnsi="宋体" w:eastAsia="宋体" w:cs="宋体"/>
                <w:b/>
                <w:sz w:val="21"/>
                <w:szCs w:val="21"/>
              </w:rPr>
            </w:pPr>
          </w:p>
        </w:tc>
      </w:tr>
      <w:tr w14:paraId="242B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43" w:type="dxa"/>
            <w:gridSpan w:val="2"/>
            <w:noWrap w:val="0"/>
            <w:vAlign w:val="center"/>
          </w:tcPr>
          <w:p w14:paraId="761EFDE8">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795" w:type="dxa"/>
            <w:noWrap w:val="0"/>
            <w:vAlign w:val="center"/>
          </w:tcPr>
          <w:p w14:paraId="14B761FC">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c>
          <w:tcPr>
            <w:tcW w:w="5819" w:type="dxa"/>
            <w:noWrap w:val="0"/>
            <w:vAlign w:val="center"/>
          </w:tcPr>
          <w:p w14:paraId="204F7B94">
            <w:pPr>
              <w:jc w:val="center"/>
              <w:rPr>
                <w:rFonts w:hint="eastAsia" w:ascii="宋体" w:hAnsi="宋体" w:eastAsia="宋体" w:cs="宋体"/>
                <w:sz w:val="21"/>
                <w:szCs w:val="21"/>
              </w:rPr>
            </w:pPr>
          </w:p>
        </w:tc>
        <w:tc>
          <w:tcPr>
            <w:tcW w:w="1083" w:type="dxa"/>
            <w:noWrap w:val="0"/>
            <w:vAlign w:val="center"/>
          </w:tcPr>
          <w:p w14:paraId="52A2F253">
            <w:pPr>
              <w:jc w:val="center"/>
              <w:rPr>
                <w:rFonts w:hint="eastAsia" w:ascii="宋体" w:hAnsi="宋体" w:eastAsia="宋体" w:cs="宋体"/>
                <w:b/>
                <w:sz w:val="21"/>
                <w:szCs w:val="21"/>
              </w:rPr>
            </w:pPr>
          </w:p>
        </w:tc>
      </w:tr>
    </w:tbl>
    <w:p w14:paraId="23398965">
      <w:pPr>
        <w:rPr>
          <w:rFonts w:hint="eastAsia" w:ascii="宋体" w:hAnsi="宋体" w:eastAsia="宋体" w:cs="宋体"/>
        </w:rPr>
      </w:pPr>
      <w:r>
        <w:rPr>
          <w:rFonts w:hint="eastAsia" w:ascii="宋体" w:hAnsi="宋体" w:eastAsia="宋体" w:cs="宋体"/>
        </w:rPr>
        <w:t xml:space="preserve">                                                                                           </w:t>
      </w:r>
      <w:r>
        <w:rPr>
          <w:rFonts w:hint="eastAsia" w:ascii="宋体" w:hAnsi="宋体" w:cs="宋体"/>
          <w:lang w:val="en-US" w:eastAsia="zh-CN"/>
        </w:rPr>
        <w:t xml:space="preserve">考核人员签名：                                          </w:t>
      </w:r>
      <w:r>
        <w:rPr>
          <w:rFonts w:hint="eastAsia" w:ascii="宋体" w:hAnsi="宋体" w:eastAsia="宋体" w:cs="宋体"/>
        </w:rPr>
        <w:t>被检单位签名：</w:t>
      </w:r>
    </w:p>
    <w:p w14:paraId="1CF791E9">
      <w:pPr>
        <w:pStyle w:val="18"/>
        <w:pageBreakBefore w:val="0"/>
        <w:kinsoku/>
        <w:wordWrap/>
        <w:overflowPunct/>
        <w:topLinePunct w:val="0"/>
        <w:bidi w:val="0"/>
        <w:spacing w:line="440" w:lineRule="exact"/>
        <w:ind w:left="480" w:leftChars="200" w:firstLine="240" w:firstLineChars="100"/>
        <w:textAlignment w:val="auto"/>
        <w:rPr>
          <w:rFonts w:hint="eastAsia" w:cs="宋体"/>
          <w:kern w:val="0"/>
          <w:sz w:val="24"/>
          <w:szCs w:val="24"/>
          <w:lang w:val="en-US" w:eastAsia="zh-CN"/>
        </w:rPr>
      </w:pPr>
    </w:p>
    <w:p w14:paraId="50BD03A7">
      <w:pPr>
        <w:pStyle w:val="18"/>
        <w:pageBreakBefore w:val="0"/>
        <w:kinsoku/>
        <w:wordWrap/>
        <w:overflowPunct/>
        <w:topLinePunct w:val="0"/>
        <w:bidi w:val="0"/>
        <w:spacing w:line="440" w:lineRule="exact"/>
        <w:ind w:firstLine="723" w:firstLineChars="200"/>
        <w:textAlignment w:val="auto"/>
        <w:rPr>
          <w:rFonts w:hint="default"/>
          <w:lang w:val="en-US" w:eastAsia="zh-CN"/>
        </w:rPr>
      </w:pPr>
      <w:r>
        <w:rPr>
          <w:rFonts w:cs="仿宋_GB2312" w:asciiTheme="minorEastAsia" w:hAnsiTheme="minorEastAsia" w:eastAsiaTheme="minorEastAsia"/>
          <w:b/>
          <w:sz w:val="36"/>
          <w:szCs w:val="36"/>
        </w:rPr>
        <w:br w:type="page"/>
      </w:r>
      <w:bookmarkStart w:id="104" w:name="_Toc27370"/>
    </w:p>
    <w:p w14:paraId="33C6EBFC">
      <w:pPr>
        <w:numPr>
          <w:ilvl w:val="0"/>
          <w:numId w:val="0"/>
        </w:numPr>
        <w:rPr>
          <w:rFonts w:hint="default"/>
          <w:lang w:val="en-US" w:eastAsia="zh-CN"/>
        </w:rPr>
      </w:pPr>
    </w:p>
    <w:bookmarkEnd w:id="101"/>
    <w:bookmarkEnd w:id="102"/>
    <w:p w14:paraId="3F49EC33">
      <w:pPr>
        <w:pStyle w:val="5"/>
        <w:numPr>
          <w:ilvl w:val="0"/>
          <w:numId w:val="8"/>
        </w:numPr>
        <w:bidi w:val="0"/>
        <w:ind w:left="0" w:leftChars="0" w:firstLine="0" w:firstLineChars="0"/>
        <w:jc w:val="center"/>
        <w:rPr>
          <w:rFonts w:hint="eastAsia"/>
          <w:lang w:val="en-US" w:eastAsia="zh-CN"/>
        </w:rPr>
      </w:pPr>
      <w:bookmarkStart w:id="105" w:name="第四部分"/>
      <w:r>
        <w:rPr>
          <w:rFonts w:hint="eastAsia"/>
          <w:lang w:val="en-US" w:eastAsia="zh-CN"/>
        </w:rPr>
        <w:t>磋商原则</w:t>
      </w:r>
      <w:bookmarkEnd w:id="104"/>
      <w:r>
        <w:rPr>
          <w:rFonts w:hint="eastAsia"/>
          <w:lang w:val="en-US" w:eastAsia="zh-CN"/>
        </w:rPr>
        <w:t>和程序</w:t>
      </w:r>
    </w:p>
    <w:p w14:paraId="06647DAC">
      <w:pPr>
        <w:widowControl/>
        <w:kinsoku/>
        <w:topLinePunct w:val="0"/>
        <w:bidi w:val="0"/>
        <w:snapToGrid w:val="0"/>
        <w:spacing w:line="380" w:lineRule="exact"/>
        <w:ind w:left="0" w:leftChars="0"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根据《中华人民共和国政府采购法》、《政府采购竞争性磋商采购方式管理暂行办法》等要求，遵循公开、公平、公正、科学、择优原则和诚实、信誉、效率的服务原则，以及《浙江省政府采购项目电子交易管理暂行办法》的相关规定，制定本评审办法。</w:t>
      </w:r>
    </w:p>
    <w:p w14:paraId="5E0EF0A4">
      <w:pPr>
        <w:pStyle w:val="6"/>
        <w:kinsoku/>
        <w:topLinePunct w:val="0"/>
        <w:bidi w:val="0"/>
        <w:spacing w:line="380" w:lineRule="exact"/>
        <w:jc w:val="left"/>
        <w:rPr>
          <w:rFonts w:hint="eastAsia" w:ascii="宋体" w:hAnsi="宋体" w:eastAsia="宋体" w:cs="宋体"/>
          <w:sz w:val="24"/>
          <w:szCs w:val="24"/>
          <w:highlight w:val="none"/>
        </w:rPr>
      </w:pPr>
      <w:bookmarkStart w:id="106" w:name="_Toc527363056"/>
      <w:bookmarkStart w:id="107" w:name="_Toc18812"/>
      <w:bookmarkStart w:id="108" w:name="_Toc13543"/>
      <w:bookmarkStart w:id="109" w:name="_Toc402872204"/>
      <w:bookmarkStart w:id="110" w:name="_Toc493761856"/>
      <w:bookmarkStart w:id="111" w:name="_Toc282640741"/>
      <w:bookmarkStart w:id="112" w:name="_Toc30165"/>
      <w:bookmarkStart w:id="113" w:name="_Toc282640744"/>
      <w:bookmarkStart w:id="114" w:name="_Toc493761857"/>
      <w:bookmarkStart w:id="115" w:name="_Toc402872205"/>
      <w:bookmarkStart w:id="116" w:name="_Toc23769184"/>
      <w:r>
        <w:rPr>
          <w:rFonts w:hint="eastAsia" w:ascii="宋体" w:hAnsi="宋体" w:eastAsia="宋体" w:cs="宋体"/>
          <w:sz w:val="24"/>
          <w:szCs w:val="24"/>
          <w:highlight w:val="none"/>
        </w:rPr>
        <w:t>一  开启响应文件</w:t>
      </w:r>
      <w:bookmarkEnd w:id="106"/>
      <w:bookmarkEnd w:id="107"/>
      <w:bookmarkEnd w:id="108"/>
      <w:bookmarkEnd w:id="109"/>
      <w:bookmarkEnd w:id="110"/>
      <w:bookmarkEnd w:id="111"/>
      <w:bookmarkEnd w:id="112"/>
    </w:p>
    <w:p w14:paraId="57C7277E">
      <w:pPr>
        <w:widowControl/>
        <w:kinsoku/>
        <w:topLinePunct w:val="0"/>
        <w:bidi w:val="0"/>
        <w:snapToGrid w:val="0"/>
        <w:spacing w:line="380" w:lineRule="exact"/>
        <w:ind w:firstLine="54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 采购组织机构将按照采购文件规定的时间通过“政采云平台”组织磋商、开启响应文件，所有供应商均应当准时在线参加。</w:t>
      </w:r>
    </w:p>
    <w:p w14:paraId="1A350D4C">
      <w:pPr>
        <w:widowControl/>
        <w:kinsoku/>
        <w:topLinePunct w:val="0"/>
        <w:bidi w:val="0"/>
        <w:snapToGrid w:val="0"/>
        <w:spacing w:line="380" w:lineRule="exact"/>
        <w:ind w:firstLine="54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2、供应商法定代表人或法定代表人授权代表必须在线出席磋商会议。供应商因未在线出席磋商会议而导致响应文件无法按时解密等一切后果由供应商自行承担。</w:t>
      </w:r>
    </w:p>
    <w:p w14:paraId="157EB29E">
      <w:pPr>
        <w:widowControl/>
        <w:kinsoku/>
        <w:topLinePunct w:val="0"/>
        <w:bidi w:val="0"/>
        <w:snapToGrid w:val="0"/>
        <w:spacing w:line="380" w:lineRule="exact"/>
        <w:ind w:firstLine="54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3、磋商时间到，采购代理机构将向各供应商发出“电子加密响应文件”的解密通知，各供应商代表应当在接到解密通知后30分钟内自行完成“电子加密响应文件”的在线解密。</w:t>
      </w:r>
    </w:p>
    <w:p w14:paraId="46705749">
      <w:pPr>
        <w:widowControl/>
        <w:kinsoku/>
        <w:topLinePunct w:val="0"/>
        <w:bidi w:val="0"/>
        <w:snapToGrid w:val="0"/>
        <w:spacing w:line="380" w:lineRule="exact"/>
        <w:ind w:firstLine="54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14:paraId="21A1A461">
      <w:pPr>
        <w:pStyle w:val="6"/>
        <w:kinsoku/>
        <w:topLinePunct w:val="0"/>
        <w:bidi w:val="0"/>
        <w:spacing w:line="380" w:lineRule="exact"/>
        <w:jc w:val="left"/>
        <w:rPr>
          <w:rFonts w:hint="eastAsia" w:ascii="宋体" w:hAnsi="宋体" w:eastAsia="宋体" w:cs="宋体"/>
          <w:sz w:val="24"/>
          <w:szCs w:val="24"/>
          <w:highlight w:val="none"/>
        </w:rPr>
      </w:pPr>
      <w:bookmarkStart w:id="117" w:name="_Toc11351"/>
      <w:bookmarkStart w:id="118" w:name="_Toc6737"/>
      <w:bookmarkStart w:id="119" w:name="_Toc24341"/>
      <w:r>
        <w:rPr>
          <w:rFonts w:hint="eastAsia" w:ascii="宋体" w:hAnsi="宋体" w:eastAsia="宋体" w:cs="宋体"/>
          <w:sz w:val="24"/>
          <w:szCs w:val="24"/>
          <w:highlight w:val="none"/>
        </w:rPr>
        <w:t>二  磋商小组</w:t>
      </w:r>
      <w:bookmarkEnd w:id="113"/>
      <w:bookmarkEnd w:id="114"/>
      <w:bookmarkEnd w:id="115"/>
      <w:bookmarkEnd w:id="116"/>
      <w:bookmarkEnd w:id="117"/>
      <w:bookmarkEnd w:id="118"/>
      <w:bookmarkEnd w:id="119"/>
    </w:p>
    <w:p w14:paraId="5A2EBC4A">
      <w:pPr>
        <w:widowControl/>
        <w:kinsoku/>
        <w:topLinePunct w:val="0"/>
        <w:bidi w:val="0"/>
        <w:snapToGrid w:val="0"/>
        <w:spacing w:line="380" w:lineRule="exact"/>
        <w:ind w:firstLine="540"/>
        <w:jc w:val="left"/>
        <w:rPr>
          <w:rFonts w:hint="eastAsia" w:ascii="宋体" w:hAnsi="宋体" w:eastAsia="宋体" w:cs="宋体"/>
          <w:kern w:val="0"/>
          <w:szCs w:val="21"/>
          <w:highlight w:val="none"/>
        </w:rPr>
      </w:pPr>
      <w:bookmarkStart w:id="120" w:name="_Toc414960376"/>
      <w:bookmarkStart w:id="121" w:name="_Toc282640745"/>
      <w:r>
        <w:rPr>
          <w:rFonts w:hint="eastAsia" w:ascii="宋体" w:hAnsi="宋体" w:eastAsia="宋体" w:cs="宋体"/>
          <w:kern w:val="0"/>
          <w:szCs w:val="21"/>
          <w:highlight w:val="none"/>
        </w:rPr>
        <w:t>1、本项目磋商小组依法由3人（含）以上奇数的人员组成，磋商小组对响应文件进行审查、质疑、评估和比较。</w:t>
      </w:r>
      <w:bookmarkEnd w:id="120"/>
      <w:bookmarkEnd w:id="121"/>
    </w:p>
    <w:p w14:paraId="70B71694">
      <w:pPr>
        <w:widowControl/>
        <w:kinsoku/>
        <w:topLinePunct w:val="0"/>
        <w:bidi w:val="0"/>
        <w:snapToGrid w:val="0"/>
        <w:spacing w:line="380" w:lineRule="exact"/>
        <w:ind w:firstLine="540"/>
        <w:jc w:val="left"/>
        <w:rPr>
          <w:rFonts w:hint="eastAsia" w:ascii="宋体" w:hAnsi="宋体" w:eastAsia="宋体" w:cs="宋体"/>
          <w:kern w:val="0"/>
          <w:szCs w:val="21"/>
          <w:highlight w:val="none"/>
        </w:rPr>
      </w:pPr>
      <w:bookmarkStart w:id="122" w:name="_Toc414960377"/>
      <w:r>
        <w:rPr>
          <w:rFonts w:hint="eastAsia" w:ascii="宋体" w:hAnsi="宋体" w:eastAsia="宋体" w:cs="宋体"/>
          <w:kern w:val="0"/>
          <w:szCs w:val="21"/>
          <w:highlight w:val="none"/>
        </w:rPr>
        <w:t>2、磋商期间，供应商法人代表或授权委托人必须在场，负责解答有关事宜。</w:t>
      </w:r>
      <w:bookmarkEnd w:id="122"/>
    </w:p>
    <w:p w14:paraId="37C71753">
      <w:pPr>
        <w:widowControl/>
        <w:kinsoku/>
        <w:topLinePunct w:val="0"/>
        <w:bidi w:val="0"/>
        <w:snapToGrid w:val="0"/>
        <w:spacing w:line="380" w:lineRule="exact"/>
        <w:ind w:firstLine="54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3、磋商过程应严格保密，磋商小组及有关工作人员应严格遵守纪律，不得泄露任何磋商信息。</w:t>
      </w:r>
    </w:p>
    <w:p w14:paraId="11CFCFBD">
      <w:pPr>
        <w:pStyle w:val="6"/>
        <w:kinsoku/>
        <w:topLinePunct w:val="0"/>
        <w:bidi w:val="0"/>
        <w:spacing w:line="380" w:lineRule="exact"/>
        <w:jc w:val="left"/>
        <w:rPr>
          <w:rFonts w:hint="eastAsia" w:ascii="宋体" w:hAnsi="宋体" w:eastAsia="宋体" w:cs="宋体"/>
          <w:sz w:val="24"/>
          <w:szCs w:val="24"/>
          <w:highlight w:val="none"/>
        </w:rPr>
      </w:pPr>
      <w:bookmarkStart w:id="123" w:name="_Toc402872206"/>
      <w:bookmarkStart w:id="124" w:name="_Toc10029"/>
      <w:bookmarkStart w:id="125" w:name="_Toc493761858"/>
      <w:bookmarkStart w:id="126" w:name="_Toc31438"/>
      <w:bookmarkStart w:id="127" w:name="_Toc12858"/>
      <w:bookmarkStart w:id="128" w:name="_Toc23769185"/>
      <w:r>
        <w:rPr>
          <w:rFonts w:hint="eastAsia" w:ascii="宋体" w:hAnsi="宋体" w:eastAsia="宋体" w:cs="宋体"/>
          <w:sz w:val="24"/>
          <w:szCs w:val="24"/>
          <w:highlight w:val="none"/>
        </w:rPr>
        <w:t>三  竞争性磋商原则与方法</w:t>
      </w:r>
      <w:bookmarkEnd w:id="123"/>
      <w:bookmarkEnd w:id="124"/>
      <w:bookmarkEnd w:id="125"/>
      <w:bookmarkEnd w:id="126"/>
      <w:bookmarkEnd w:id="127"/>
      <w:bookmarkEnd w:id="128"/>
    </w:p>
    <w:p w14:paraId="57EE2D13">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1、磋商小组将遵循公开、公平、公正的原则，对供应商提供服</w:t>
      </w:r>
      <w:r>
        <w:rPr>
          <w:rFonts w:hint="eastAsia" w:ascii="宋体" w:hAnsi="宋体" w:eastAsia="宋体" w:cs="宋体"/>
          <w:b/>
          <w:bCs/>
          <w:szCs w:val="21"/>
          <w:highlight w:val="none"/>
        </w:rPr>
        <w:t>务</w:t>
      </w:r>
      <w:r>
        <w:rPr>
          <w:rFonts w:hint="eastAsia" w:ascii="宋体" w:hAnsi="宋体" w:eastAsia="宋体" w:cs="宋体"/>
          <w:szCs w:val="21"/>
          <w:highlight w:val="none"/>
        </w:rPr>
        <w:t>的价格、服务水平、服务期、服务方案、人员配置、供应商基本情况、履约能力等进行综合分析考评。</w:t>
      </w:r>
    </w:p>
    <w:p w14:paraId="31CCE62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2、磋商小组应客观、公正的对待所有供应商，对所有响应文件评价，均采用相同的程序和标准。</w:t>
      </w:r>
    </w:p>
    <w:p w14:paraId="3682732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3、在磋商期间，供应商不得向磋商小组成员询问磋商情况，不得进行旨在影响磋商结果的活动，否则将废除其磋商资格，并不再返还磋商保证金。</w:t>
      </w:r>
    </w:p>
    <w:p w14:paraId="7E3EA742">
      <w:pPr>
        <w:kinsoku/>
        <w:topLinePunct w:val="0"/>
        <w:bidi w:val="0"/>
        <w:spacing w:line="380" w:lineRule="exact"/>
        <w:ind w:firstLine="480" w:firstLineChars="200"/>
        <w:rPr>
          <w:rFonts w:hint="eastAsia" w:ascii="宋体" w:hAnsi="宋体" w:eastAsia="宋体" w:cs="宋体"/>
          <w:b/>
          <w:szCs w:val="21"/>
          <w:highlight w:val="none"/>
        </w:rPr>
      </w:pPr>
      <w:r>
        <w:rPr>
          <w:rFonts w:hint="eastAsia" w:ascii="宋体" w:hAnsi="宋体" w:eastAsia="宋体" w:cs="宋体"/>
          <w:szCs w:val="21"/>
          <w:highlight w:val="none"/>
        </w:rPr>
        <w:t>4、在磋商过程中，磋商小组成员不得与供应商私下交换意见，在竞争性磋商工作结束后，凡与磋商情况有接触的人不得将磋商情况扩散出磋商小组成员之外。</w:t>
      </w:r>
    </w:p>
    <w:p w14:paraId="56CFA013">
      <w:pPr>
        <w:kinsoku/>
        <w:topLinePunct w:val="0"/>
        <w:bidi w:val="0"/>
        <w:spacing w:line="380" w:lineRule="exact"/>
        <w:ind w:left="0" w:leftChars="0" w:firstLine="480" w:firstLineChars="200"/>
        <w:rPr>
          <w:rFonts w:hint="eastAsia" w:ascii="宋体" w:hAnsi="宋体" w:eastAsia="宋体" w:cs="宋体"/>
          <w:szCs w:val="21"/>
          <w:highlight w:val="none"/>
        </w:rPr>
      </w:pPr>
      <w:r>
        <w:rPr>
          <w:rFonts w:hint="eastAsia" w:ascii="宋体" w:hAnsi="宋体" w:eastAsia="宋体" w:cs="宋体"/>
          <w:szCs w:val="21"/>
          <w:highlight w:val="none"/>
        </w:rPr>
        <w:t>5、采购招标单位不向未成交供应商解释未成交原因，不退还响应文件。</w:t>
      </w:r>
    </w:p>
    <w:p w14:paraId="2D558682">
      <w:pPr>
        <w:pStyle w:val="6"/>
        <w:kinsoku/>
        <w:topLinePunct w:val="0"/>
        <w:bidi w:val="0"/>
        <w:spacing w:line="380" w:lineRule="exact"/>
        <w:jc w:val="left"/>
        <w:rPr>
          <w:rFonts w:hint="eastAsia" w:ascii="宋体" w:hAnsi="宋体" w:eastAsia="宋体" w:cs="宋体"/>
          <w:sz w:val="24"/>
          <w:szCs w:val="24"/>
          <w:highlight w:val="none"/>
        </w:rPr>
      </w:pPr>
      <w:bookmarkStart w:id="129" w:name="_Toc23475"/>
      <w:bookmarkStart w:id="130" w:name="_Toc402872207"/>
      <w:bookmarkStart w:id="131" w:name="_Toc23769186"/>
      <w:bookmarkStart w:id="132" w:name="_Toc493761859"/>
      <w:bookmarkStart w:id="133" w:name="_Toc4366"/>
      <w:bookmarkStart w:id="134" w:name="_Toc4998"/>
      <w:bookmarkStart w:id="135" w:name="_Toc282640747"/>
      <w:r>
        <w:rPr>
          <w:rFonts w:hint="eastAsia" w:ascii="宋体" w:hAnsi="宋体" w:eastAsia="宋体" w:cs="宋体"/>
          <w:sz w:val="24"/>
          <w:szCs w:val="24"/>
          <w:highlight w:val="none"/>
        </w:rPr>
        <w:t>四  磋商程序</w:t>
      </w:r>
      <w:bookmarkEnd w:id="129"/>
      <w:bookmarkEnd w:id="130"/>
      <w:bookmarkEnd w:id="131"/>
      <w:bookmarkEnd w:id="132"/>
      <w:bookmarkEnd w:id="133"/>
      <w:bookmarkEnd w:id="134"/>
      <w:bookmarkEnd w:id="135"/>
    </w:p>
    <w:p w14:paraId="1B7917B4">
      <w:pPr>
        <w:kinsoku/>
        <w:topLinePunct w:val="0"/>
        <w:bidi w:val="0"/>
        <w:spacing w:line="380" w:lineRule="exact"/>
        <w:ind w:firstLine="480" w:firstLineChars="200"/>
        <w:rPr>
          <w:rFonts w:hint="eastAsia" w:ascii="宋体" w:hAnsi="宋体" w:eastAsia="宋体" w:cs="宋体"/>
          <w:szCs w:val="21"/>
          <w:highlight w:val="none"/>
        </w:rPr>
      </w:pPr>
      <w:bookmarkStart w:id="136" w:name="_Toc282640735"/>
      <w:bookmarkStart w:id="137" w:name="_Toc23769187"/>
      <w:bookmarkStart w:id="138" w:name="_Toc402872208"/>
      <w:bookmarkStart w:id="139" w:name="_Toc493761860"/>
      <w:r>
        <w:rPr>
          <w:rFonts w:hint="eastAsia" w:ascii="宋体" w:hAnsi="宋体" w:eastAsia="宋体" w:cs="宋体"/>
          <w:szCs w:val="21"/>
          <w:highlight w:val="none"/>
        </w:rPr>
        <w:t>1、响应文件解密后，磋商小组将对依法对供应商的资格进行审查，资格审查结束后进入符合性审查和资信技术的评审工作。</w:t>
      </w:r>
    </w:p>
    <w:p w14:paraId="5429D71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665E4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14:paraId="0DC67009">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 磋商小组所有成员应当集中与单一供应商分别进行磋商，并给予所有参加磋商的供应商平等的磋商机会。</w:t>
      </w:r>
    </w:p>
    <w:p w14:paraId="4EBF81F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4、在磋商过程中，磋商小组可以根据磋商文件和磋商情况实质性变动采购需求中的技术、服务要求以及合同草案条款，但不得变动磋商文件中的其他内容。实质性变动的内容，须经采购人代表确认。</w:t>
      </w:r>
    </w:p>
    <w:p w14:paraId="207BB1E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对磋商文件作出的实质性变动是磋商文件的有效组成部分，磋商小组应当及时以书面形式同时通知所有参加磋商的供应商。</w:t>
      </w:r>
    </w:p>
    <w:p w14:paraId="7DDC1AE0">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供应商应当按照磋商文件的变动情况和磋商小组的要求重新提交响应文件，并由其法定代表人或授权代表签字或者加盖公章。由授权代表签字的，应当附法定代表人授权书。</w:t>
      </w:r>
    </w:p>
    <w:p w14:paraId="40363EF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5、磋商文件能够详细列明采购标的的技术、服务要求的，磋商结束后，磋商小组应当要求所有实质性响应的供应商在规定时间内提交最后报价。</w:t>
      </w:r>
    </w:p>
    <w:p w14:paraId="6A80A10B">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ABB7AF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最后报价是供应商响应文件的有效组成部分。初次报价不公开。</w:t>
      </w:r>
    </w:p>
    <w:p w14:paraId="43D8D230">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6、已提交响应文件的供应商，在提交最后报价之前，可以根据磋商情况退出磋商。</w:t>
      </w:r>
    </w:p>
    <w:p w14:paraId="522C89E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656DD8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8、经磋商确定最终采购需求后，由磋商小组根据采购文件规定的评分办法对响应文件的技术资信部分进行评分。</w:t>
      </w:r>
    </w:p>
    <w:p w14:paraId="0CCFA8E1">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9、磋商小组在磋商结束后，要求所有继续参加磋商的供应商在规定时间内提交最后报价。超过规定时间提交的报价无效。</w:t>
      </w:r>
    </w:p>
    <w:p w14:paraId="156EFB3B">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10、供应商在规定的时间内提交最终报价，代理机构协助计算供应商的价格得分。</w:t>
      </w:r>
    </w:p>
    <w:p w14:paraId="102F84D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11、采购代理机构协助磋商小组汇总计算各供应商综合得分。</w:t>
      </w:r>
    </w:p>
    <w:p w14:paraId="28351D5E">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12、 磋商小组应当根据综合评分情况，按照评审得分由高到低顺序推荐3家成交候选供应商，并编写评审报告。符合相关规定情形的，可以推荐2家成交候选供应商。评审得分相同的，按照最后报价由低到高的顺序推荐。评审得分且最后报价相同的，按照技术指标优劣顺序推荐。</w:t>
      </w:r>
    </w:p>
    <w:p w14:paraId="648C244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13、磋商小组通过电子交易平台向采购人及其委托的代理机构提交评审报告。同时打印纸质评审报告签署后由采购代理机构保存。</w:t>
      </w:r>
    </w:p>
    <w:p w14:paraId="0F18885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14、评审结束后，代理机构通过电子交易平台或发送邮件形式向各供应商公布中标（成交）候选供应商名单，及采购人最终确定中标或成交供应商名单的时间和公告方式等。</w:t>
      </w:r>
    </w:p>
    <w:p w14:paraId="7617E51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15、磋商会议结束。</w:t>
      </w:r>
    </w:p>
    <w:p w14:paraId="51F8CCB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特别说明：如遇“政府采购云平台”电子化开标或评审程序调整的，按调整后程序执行。</w:t>
      </w:r>
    </w:p>
    <w:p w14:paraId="13FD08DB">
      <w:pPr>
        <w:pStyle w:val="6"/>
        <w:kinsoku/>
        <w:topLinePunct w:val="0"/>
        <w:bidi w:val="0"/>
        <w:spacing w:line="380" w:lineRule="exact"/>
        <w:jc w:val="left"/>
        <w:rPr>
          <w:rFonts w:hint="eastAsia" w:ascii="宋体" w:hAnsi="宋体" w:eastAsia="宋体" w:cs="宋体"/>
          <w:sz w:val="24"/>
          <w:szCs w:val="24"/>
          <w:highlight w:val="none"/>
        </w:rPr>
      </w:pPr>
      <w:bookmarkStart w:id="140" w:name="_Toc6748"/>
      <w:bookmarkStart w:id="141" w:name="_Toc25569"/>
      <w:bookmarkStart w:id="142" w:name="_Toc5557"/>
      <w:r>
        <w:rPr>
          <w:rFonts w:hint="eastAsia" w:ascii="宋体" w:hAnsi="宋体" w:eastAsia="宋体" w:cs="宋体"/>
          <w:sz w:val="24"/>
          <w:szCs w:val="24"/>
          <w:highlight w:val="none"/>
        </w:rPr>
        <w:t>五、磋商文件的澄清</w:t>
      </w:r>
      <w:bookmarkEnd w:id="136"/>
      <w:bookmarkEnd w:id="137"/>
      <w:bookmarkEnd w:id="138"/>
      <w:bookmarkEnd w:id="139"/>
      <w:bookmarkEnd w:id="140"/>
      <w:bookmarkEnd w:id="141"/>
      <w:bookmarkEnd w:id="142"/>
    </w:p>
    <w:p w14:paraId="0807839B">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1、供应商对磋商文件如有疑义的，应在规定的答疑时间内以书面形式告知</w:t>
      </w:r>
      <w:r>
        <w:rPr>
          <w:rFonts w:hint="eastAsia" w:ascii="宋体" w:hAnsi="宋体" w:eastAsia="宋体" w:cs="宋体"/>
          <w:szCs w:val="21"/>
          <w:highlight w:val="none"/>
        </w:rPr>
        <w:t>采购人</w:t>
      </w:r>
      <w:r>
        <w:rPr>
          <w:rFonts w:hint="eastAsia" w:ascii="宋体" w:hAnsi="宋体" w:eastAsia="宋体" w:cs="宋体"/>
          <w:kern w:val="0"/>
          <w:szCs w:val="21"/>
          <w:highlight w:val="none"/>
        </w:rPr>
        <w:t>，以便及时对磋商文件作出澄清。</w:t>
      </w:r>
    </w:p>
    <w:p w14:paraId="1EF53695">
      <w:pPr>
        <w:kinsoku/>
        <w:topLinePunct w:val="0"/>
        <w:autoSpaceDE w:val="0"/>
        <w:autoSpaceDN w:val="0"/>
        <w:bidi w:val="0"/>
        <w:adjustRightInd w:val="0"/>
        <w:spacing w:line="380" w:lineRule="exact"/>
        <w:ind w:firstLine="484" w:firstLineChars="202"/>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2、在磋商期间，磋商小组有权要求供应商对其提交的文件资料进行澄清。供应商应派授权代表和有关专业人员接受询问，并对有关内容进行澄清。</w:t>
      </w:r>
    </w:p>
    <w:p w14:paraId="22975F33">
      <w:pPr>
        <w:kinsoku/>
        <w:topLinePunct w:val="0"/>
        <w:autoSpaceDE w:val="0"/>
        <w:autoSpaceDN w:val="0"/>
        <w:bidi w:val="0"/>
        <w:adjustRightInd w:val="0"/>
        <w:spacing w:line="380" w:lineRule="exact"/>
        <w:ind w:firstLine="484" w:firstLineChars="202"/>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3、对在澄清中涉及到的商业秘密，磋商小组成员及参加磋商的有关工作人员负有保密责任。</w:t>
      </w:r>
    </w:p>
    <w:p w14:paraId="3D16F4D7">
      <w:pPr>
        <w:kinsoku/>
        <w:topLinePunct w:val="0"/>
        <w:autoSpaceDE w:val="0"/>
        <w:autoSpaceDN w:val="0"/>
        <w:bidi w:val="0"/>
        <w:adjustRightInd w:val="0"/>
        <w:spacing w:line="380" w:lineRule="exact"/>
        <w:ind w:firstLine="484" w:firstLineChars="202"/>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4、磋商小组以书面形式对磋商文件作出的修改或补充，与磋商文件具有同等法律效力。</w:t>
      </w:r>
    </w:p>
    <w:p w14:paraId="7ADC829B">
      <w:pPr>
        <w:pStyle w:val="6"/>
        <w:kinsoku/>
        <w:topLinePunct w:val="0"/>
        <w:bidi w:val="0"/>
        <w:spacing w:line="380" w:lineRule="exact"/>
        <w:jc w:val="left"/>
        <w:rPr>
          <w:rFonts w:hint="eastAsia" w:ascii="宋体" w:hAnsi="宋体" w:eastAsia="宋体" w:cs="宋体"/>
          <w:sz w:val="24"/>
          <w:szCs w:val="24"/>
          <w:highlight w:val="none"/>
        </w:rPr>
      </w:pPr>
      <w:bookmarkStart w:id="143" w:name="_Toc30008"/>
      <w:bookmarkStart w:id="144" w:name="_Toc16659"/>
      <w:bookmarkStart w:id="145" w:name="_Toc23769188"/>
      <w:bookmarkStart w:id="146" w:name="_Toc402872209"/>
      <w:bookmarkStart w:id="147" w:name="_Toc24601"/>
      <w:bookmarkStart w:id="148" w:name="_Toc493761861"/>
      <w:r>
        <w:rPr>
          <w:rFonts w:hint="eastAsia" w:ascii="宋体" w:hAnsi="宋体" w:eastAsia="宋体" w:cs="宋体"/>
          <w:sz w:val="24"/>
          <w:szCs w:val="24"/>
          <w:highlight w:val="none"/>
        </w:rPr>
        <w:t>六、确定供应商办法</w:t>
      </w:r>
      <w:bookmarkEnd w:id="143"/>
      <w:bookmarkEnd w:id="144"/>
      <w:bookmarkEnd w:id="145"/>
      <w:bookmarkEnd w:id="146"/>
      <w:bookmarkEnd w:id="147"/>
      <w:bookmarkEnd w:id="148"/>
    </w:p>
    <w:p w14:paraId="12D7C976">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bookmarkStart w:id="149" w:name="_Toc389216170"/>
      <w:bookmarkStart w:id="150" w:name="_Toc282640748"/>
      <w:bookmarkStart w:id="151" w:name="_Toc402872210"/>
      <w:r>
        <w:rPr>
          <w:rFonts w:hint="eastAsia" w:ascii="宋体" w:hAnsi="宋体" w:eastAsia="宋体" w:cs="宋体"/>
          <w:kern w:val="0"/>
          <w:szCs w:val="21"/>
          <w:highlight w:val="none"/>
        </w:rPr>
        <w:t>1、本项目由采购人确定成交供应商。</w:t>
      </w:r>
    </w:p>
    <w:p w14:paraId="5C605D2B">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2、本次评审采用综合评分法，即</w:t>
      </w:r>
      <w:r>
        <w:rPr>
          <w:rFonts w:hint="eastAsia" w:ascii="宋体" w:hAnsi="宋体" w:eastAsia="宋体" w:cs="宋体"/>
          <w:b/>
          <w:bCs/>
          <w:szCs w:val="21"/>
          <w:highlight w:val="none"/>
        </w:rPr>
        <w:t>在质量和服务均能满足竞争性磋商文件实质性要求且综合得分由高到低的原则确定成交候选供应商。</w:t>
      </w:r>
    </w:p>
    <w:p w14:paraId="2CE7F299">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3、磋商结束后，磋商小组拟制评审报告。</w:t>
      </w:r>
    </w:p>
    <w:p w14:paraId="706F49F0">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4、采购代理机构在评审结束后2个工作日内将评审报告交采购人确认。</w:t>
      </w:r>
    </w:p>
    <w:p w14:paraId="50B5107D">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5、采购人在收到评审报告后5个工作日内对评审结果进行确认。</w:t>
      </w:r>
    </w:p>
    <w:p w14:paraId="016A9FF4">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6、采购人确定成交供应商后2个工作日内，采购代理机构在相关网站上发布成交公告，同时发出成交通知书。</w:t>
      </w:r>
    </w:p>
    <w:p w14:paraId="634F4EAA">
      <w:pPr>
        <w:pStyle w:val="6"/>
        <w:kinsoku/>
        <w:topLinePunct w:val="0"/>
        <w:bidi w:val="0"/>
        <w:spacing w:line="380" w:lineRule="exact"/>
        <w:jc w:val="left"/>
        <w:rPr>
          <w:rFonts w:hint="eastAsia" w:ascii="宋体" w:hAnsi="宋体" w:eastAsia="宋体" w:cs="宋体"/>
          <w:sz w:val="24"/>
          <w:szCs w:val="24"/>
          <w:highlight w:val="none"/>
        </w:rPr>
      </w:pPr>
      <w:bookmarkStart w:id="152" w:name="_Toc10502"/>
      <w:bookmarkStart w:id="153" w:name="_Toc493761862"/>
      <w:bookmarkStart w:id="154" w:name="_Toc23769189"/>
      <w:bookmarkStart w:id="155" w:name="_Toc12847"/>
      <w:bookmarkStart w:id="156" w:name="_Toc11334"/>
      <w:r>
        <w:rPr>
          <w:rFonts w:hint="eastAsia" w:ascii="宋体" w:hAnsi="宋体" w:eastAsia="宋体" w:cs="宋体"/>
          <w:sz w:val="24"/>
          <w:szCs w:val="24"/>
          <w:highlight w:val="none"/>
        </w:rPr>
        <w:t>七、综合评分法</w:t>
      </w:r>
      <w:bookmarkEnd w:id="149"/>
      <w:bookmarkEnd w:id="150"/>
      <w:bookmarkEnd w:id="151"/>
      <w:bookmarkEnd w:id="152"/>
      <w:bookmarkEnd w:id="153"/>
      <w:bookmarkEnd w:id="154"/>
      <w:bookmarkEnd w:id="155"/>
      <w:bookmarkEnd w:id="156"/>
    </w:p>
    <w:p w14:paraId="22D97F8E">
      <w:pPr>
        <w:kinsoku/>
        <w:topLinePunct w:val="0"/>
        <w:bidi w:val="0"/>
        <w:spacing w:line="380" w:lineRule="exact"/>
        <w:rPr>
          <w:rFonts w:hint="eastAsia" w:ascii="宋体" w:hAnsi="宋体" w:eastAsia="宋体" w:cs="宋体"/>
          <w:b/>
          <w:szCs w:val="21"/>
          <w:highlight w:val="none"/>
        </w:rPr>
      </w:pPr>
      <w:r>
        <w:rPr>
          <w:rFonts w:hint="eastAsia" w:ascii="宋体" w:hAnsi="宋体" w:eastAsia="宋体" w:cs="宋体"/>
          <w:b/>
          <w:szCs w:val="21"/>
          <w:highlight w:val="none"/>
        </w:rPr>
        <w:t>1、总则</w:t>
      </w:r>
    </w:p>
    <w:p w14:paraId="70CD5CCA">
      <w:pPr>
        <w:kinsoku/>
        <w:topLinePunct w:val="0"/>
        <w:bidi w:val="0"/>
        <w:spacing w:line="380" w:lineRule="exact"/>
        <w:ind w:firstLine="480" w:firstLineChars="200"/>
        <w:rPr>
          <w:rFonts w:hint="eastAsia" w:ascii="宋体" w:hAnsi="宋体" w:eastAsia="宋体" w:cs="宋体"/>
          <w:bCs/>
          <w:szCs w:val="21"/>
          <w:highlight w:val="none"/>
        </w:rPr>
      </w:pPr>
      <w:r>
        <w:rPr>
          <w:rFonts w:hint="eastAsia" w:ascii="宋体" w:hAnsi="宋体" w:eastAsia="宋体" w:cs="宋体"/>
          <w:szCs w:val="21"/>
          <w:highlight w:val="none"/>
        </w:rPr>
        <w:t>本次评审采用综合评分法，总分为100分，其中价格分</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0</w:t>
      </w:r>
      <w:r>
        <w:rPr>
          <w:rFonts w:hint="eastAsia" w:ascii="宋体" w:hAnsi="宋体" w:eastAsia="宋体" w:cs="宋体"/>
          <w:szCs w:val="21"/>
          <w:highlight w:val="none"/>
        </w:rPr>
        <w:t>分、技术商务分</w:t>
      </w:r>
      <w:r>
        <w:rPr>
          <w:rFonts w:hint="eastAsia" w:ascii="宋体" w:hAnsi="宋体" w:cs="宋体"/>
          <w:szCs w:val="21"/>
          <w:highlight w:val="none"/>
          <w:lang w:val="en-US" w:eastAsia="zh-CN"/>
        </w:rPr>
        <w:t>90</w:t>
      </w:r>
      <w:r>
        <w:rPr>
          <w:rFonts w:hint="eastAsia" w:ascii="宋体" w:hAnsi="宋体" w:eastAsia="宋体" w:cs="宋体"/>
          <w:szCs w:val="21"/>
          <w:highlight w:val="none"/>
        </w:rPr>
        <w:t>分。合格供应商的综合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排名第二的供应商为第二成交候选供应商，其他供应商的成交候选资格依此类推，</w:t>
      </w:r>
      <w:r>
        <w:rPr>
          <w:rFonts w:hint="eastAsia" w:ascii="宋体" w:hAnsi="宋体" w:eastAsia="宋体" w:cs="宋体"/>
          <w:bCs/>
          <w:szCs w:val="21"/>
          <w:highlight w:val="none"/>
        </w:rPr>
        <w:t>评分过程中采用四舍五入法，并保留小数2位。</w:t>
      </w:r>
    </w:p>
    <w:p w14:paraId="076571B0">
      <w:pPr>
        <w:kinsoku/>
        <w:topLinePunct w:val="0"/>
        <w:bidi w:val="0"/>
        <w:spacing w:line="380" w:lineRule="exact"/>
        <w:rPr>
          <w:rFonts w:hint="eastAsia" w:ascii="宋体" w:hAnsi="宋体" w:eastAsia="宋体" w:cs="宋体"/>
          <w:b/>
          <w:sz w:val="24"/>
          <w:highlight w:val="none"/>
        </w:rPr>
      </w:pPr>
      <w:r>
        <w:rPr>
          <w:rFonts w:hint="eastAsia" w:ascii="宋体" w:hAnsi="宋体" w:eastAsia="宋体" w:cs="宋体"/>
          <w:b/>
          <w:sz w:val="24"/>
          <w:highlight w:val="none"/>
        </w:rPr>
        <w:t>2、评分细则和内容</w:t>
      </w:r>
    </w:p>
    <w:p w14:paraId="3B4AA86C">
      <w:pPr>
        <w:kinsoku/>
        <w:topLinePunct w:val="0"/>
        <w:bidi w:val="0"/>
        <w:spacing w:line="380" w:lineRule="exact"/>
        <w:rPr>
          <w:rFonts w:hint="eastAsia" w:ascii="宋体" w:hAnsi="宋体" w:eastAsia="宋体" w:cs="宋体"/>
          <w:b/>
          <w:color w:val="000000"/>
          <w:szCs w:val="21"/>
          <w:highlight w:val="none"/>
        </w:rPr>
      </w:pPr>
      <w:r>
        <w:rPr>
          <w:rFonts w:hint="eastAsia" w:ascii="宋体" w:hAnsi="宋体" w:eastAsia="宋体" w:cs="宋体"/>
          <w:b/>
          <w:sz w:val="24"/>
          <w:highlight w:val="none"/>
        </w:rPr>
        <w:t xml:space="preserve">2.1 </w:t>
      </w:r>
      <w:r>
        <w:rPr>
          <w:rFonts w:hint="eastAsia" w:ascii="宋体" w:hAnsi="宋体" w:eastAsia="宋体" w:cs="宋体"/>
          <w:b/>
          <w:color w:val="000000"/>
          <w:szCs w:val="21"/>
          <w:highlight w:val="none"/>
        </w:rPr>
        <w:t>价格分</w:t>
      </w:r>
      <w:r>
        <w:rPr>
          <w:rFonts w:hint="eastAsia" w:ascii="宋体" w:hAnsi="宋体" w:eastAsia="宋体" w:cs="宋体"/>
          <w:b/>
          <w:color w:val="000000"/>
          <w:szCs w:val="21"/>
          <w:highlight w:val="none"/>
          <w:lang w:val="en-US" w:eastAsia="zh-CN"/>
        </w:rPr>
        <w:t>1</w:t>
      </w:r>
      <w:r>
        <w:rPr>
          <w:rFonts w:hint="eastAsia" w:ascii="宋体" w:hAnsi="宋体" w:cs="宋体"/>
          <w:b/>
          <w:color w:val="000000"/>
          <w:szCs w:val="21"/>
          <w:highlight w:val="none"/>
          <w:lang w:val="en-US" w:eastAsia="zh-CN"/>
        </w:rPr>
        <w:t>0</w:t>
      </w:r>
      <w:r>
        <w:rPr>
          <w:rFonts w:hint="eastAsia" w:ascii="宋体" w:hAnsi="宋体" w:eastAsia="宋体" w:cs="宋体"/>
          <w:b/>
          <w:color w:val="000000"/>
          <w:szCs w:val="21"/>
          <w:highlight w:val="none"/>
        </w:rPr>
        <w:t>分</w:t>
      </w:r>
    </w:p>
    <w:p w14:paraId="728FB71D">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价格分统一采用低价优先法计算，即满足磋商文件要求且最终报价最低的供应商的价格为基准价，其价格分为满分</w:t>
      </w: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0</w:t>
      </w:r>
      <w:r>
        <w:rPr>
          <w:rFonts w:hint="eastAsia" w:ascii="宋体" w:hAnsi="宋体" w:eastAsia="宋体" w:cs="宋体"/>
          <w:color w:val="000000"/>
          <w:szCs w:val="21"/>
          <w:highlight w:val="none"/>
        </w:rPr>
        <w:t>分。其他供应商的价格分统一按照下列公式计算：</w:t>
      </w:r>
    </w:p>
    <w:p w14:paraId="505DBBA9">
      <w:pPr>
        <w:kinsoku/>
        <w:topLinePunct w:val="0"/>
        <w:bidi w:val="0"/>
        <w:spacing w:line="380" w:lineRule="exact"/>
        <w:ind w:firstLine="480" w:firstLineChars="200"/>
        <w:rPr>
          <w:rFonts w:hint="eastAsia" w:ascii="宋体" w:hAnsi="宋体" w:cs="宋体"/>
          <w:color w:val="000000"/>
          <w:szCs w:val="21"/>
          <w:highlight w:val="none"/>
          <w:lang w:eastAsia="zh-CN"/>
        </w:rPr>
      </w:pPr>
      <w:r>
        <w:rPr>
          <w:rFonts w:hint="eastAsia" w:ascii="宋体" w:hAnsi="宋体" w:eastAsia="宋体" w:cs="宋体"/>
          <w:color w:val="000000"/>
          <w:szCs w:val="21"/>
          <w:highlight w:val="none"/>
        </w:rPr>
        <w:t>磋商报价得分=（基准价/最终报价）×</w:t>
      </w: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0</w:t>
      </w:r>
      <w:r>
        <w:rPr>
          <w:rFonts w:hint="eastAsia" w:ascii="宋体" w:hAnsi="宋体" w:eastAsia="宋体" w:cs="宋体"/>
          <w:color w:val="000000"/>
          <w:szCs w:val="21"/>
          <w:highlight w:val="none"/>
        </w:rPr>
        <w:t>%×100</w:t>
      </w:r>
      <w:r>
        <w:rPr>
          <w:rFonts w:hint="eastAsia" w:ascii="宋体" w:hAnsi="宋体" w:cs="宋体"/>
          <w:color w:val="000000"/>
          <w:szCs w:val="21"/>
          <w:highlight w:val="none"/>
          <w:lang w:eastAsia="zh-CN"/>
        </w:rPr>
        <w:t>，评审过程中，不得去掉报价中的最高报价和最低报价。</w:t>
      </w:r>
    </w:p>
    <w:p w14:paraId="329FAB81">
      <w:pPr>
        <w:kinsoku/>
        <w:topLinePunct w:val="0"/>
        <w:bidi w:val="0"/>
        <w:spacing w:line="380" w:lineRule="exact"/>
        <w:ind w:firstLine="48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因落实政策需要进行价格调整的，以调整后的价格计算评审基准价和最后报价。</w:t>
      </w:r>
    </w:p>
    <w:p w14:paraId="2701B89C">
      <w:pPr>
        <w:kinsoku/>
        <w:topLinePunct w:val="0"/>
        <w:bidi w:val="0"/>
        <w:spacing w:line="380" w:lineRule="exact"/>
        <w:ind w:firstLine="48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中小企业政策执行：</w:t>
      </w:r>
    </w:p>
    <w:p w14:paraId="24DDAE42">
      <w:pPr>
        <w:kinsoku/>
        <w:topLinePunct w:val="0"/>
        <w:bidi w:val="0"/>
        <w:spacing w:line="380" w:lineRule="exact"/>
        <w:ind w:firstLine="48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宋体" w:hAnsi="宋体" w:cs="宋体"/>
          <w:b/>
          <w:bCs/>
          <w:color w:val="000000"/>
          <w:sz w:val="36"/>
          <w:szCs w:val="28"/>
          <w:highlight w:val="none"/>
          <w:lang w:eastAsia="zh-CN"/>
        </w:rPr>
        <w:t>物业管理</w:t>
      </w:r>
      <w:r>
        <w:rPr>
          <w:rFonts w:hint="eastAsia" w:ascii="宋体" w:hAnsi="宋体" w:cs="宋体"/>
          <w:b/>
          <w:bCs/>
          <w:color w:val="000000"/>
          <w:sz w:val="32"/>
          <w:szCs w:val="24"/>
          <w:highlight w:val="none"/>
          <w:lang w:eastAsia="zh-CN"/>
        </w:rPr>
        <w:t>。</w:t>
      </w:r>
    </w:p>
    <w:p w14:paraId="537464B8">
      <w:pPr>
        <w:kinsoku/>
        <w:topLinePunct w:val="0"/>
        <w:bidi w:val="0"/>
        <w:spacing w:line="380" w:lineRule="exact"/>
        <w:ind w:firstLine="48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2.1本项目</w:t>
      </w:r>
      <w:r>
        <w:rPr>
          <w:rFonts w:hint="eastAsia" w:ascii="宋体" w:hAnsi="宋体" w:cs="宋体"/>
          <w:color w:val="000000"/>
          <w:szCs w:val="21"/>
          <w:highlight w:val="none"/>
          <w:lang w:eastAsia="zh-CN"/>
        </w:rPr>
        <w:t>不是</w:t>
      </w:r>
      <w:r>
        <w:rPr>
          <w:rFonts w:hint="eastAsia" w:ascii="宋体" w:hAnsi="宋体" w:eastAsia="宋体" w:cs="宋体"/>
          <w:color w:val="000000"/>
          <w:szCs w:val="21"/>
          <w:highlight w:val="none"/>
        </w:rPr>
        <w:t>专门面向中小企业采购</w:t>
      </w:r>
      <w:r>
        <w:rPr>
          <w:rFonts w:hint="eastAsia" w:ascii="宋体" w:hAnsi="宋体" w:cs="宋体"/>
          <w:color w:val="000000"/>
          <w:szCs w:val="21"/>
          <w:highlight w:val="none"/>
          <w:lang w:eastAsia="zh-CN"/>
        </w:rPr>
        <w:t>；</w:t>
      </w:r>
    </w:p>
    <w:p w14:paraId="0B365677">
      <w:pPr>
        <w:kinsoku/>
        <w:topLinePunct w:val="0"/>
        <w:bidi w:val="0"/>
        <w:spacing w:line="380" w:lineRule="exact"/>
        <w:ind w:firstLine="48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2.2根据《政府采购促进中小企业发展管理办法》（财库﹝2020﹞46 号），</w:t>
      </w:r>
      <w:r>
        <w:rPr>
          <w:rFonts w:hint="eastAsia" w:ascii="宋体" w:hAnsi="宋体" w:cs="宋体"/>
          <w:color w:val="000000"/>
          <w:szCs w:val="21"/>
          <w:highlight w:val="none"/>
          <w:lang w:eastAsia="zh-CN"/>
        </w:rPr>
        <w:t>本项目对符合本办法规定及符合采购文件中磋商资格的的小微企业报价给予</w:t>
      </w:r>
      <w:r>
        <w:rPr>
          <w:rFonts w:hint="eastAsia" w:ascii="宋体" w:hAnsi="宋体" w:cs="宋体"/>
          <w:color w:val="000000"/>
          <w:szCs w:val="21"/>
          <w:highlight w:val="none"/>
          <w:lang w:val="en-US" w:eastAsia="zh-CN"/>
        </w:rPr>
        <w:t>10%的扣除，用扣除后的价格参加评审。</w:t>
      </w:r>
    </w:p>
    <w:p w14:paraId="64BF028A">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3、残疾人福利性单位视同小微企业，其产品参加本项目投标的，享受小微企业同等的价格扣除。</w:t>
      </w:r>
    </w:p>
    <w:p w14:paraId="50F1284F">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3.1残疾人福利性单位应当同时满足以下条件：</w:t>
      </w:r>
    </w:p>
    <w:p w14:paraId="2624A780">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① 安置的残疾人占本单位在职职工人数的比例不低于 25%（含 25%），并且安置的残疾人人数不少于 10 人（含 10 人）；</w:t>
      </w:r>
    </w:p>
    <w:p w14:paraId="5171280E">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②依法与安置的每位残疾人签订了一年以上（含一年）的劳动合同或服务协议；</w:t>
      </w:r>
    </w:p>
    <w:p w14:paraId="08944560">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③为安置的每位残疾人按月足额缴纳了基本养老保险、基本医疗保险、失业保险、工伤保险和生育保险等社会保险费；</w:t>
      </w:r>
    </w:p>
    <w:p w14:paraId="24AA5924">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④通过银行等金融机构向安置的每位残疾人，按月支付了不低于单位所在区县适用的经省级人民政府批准的月最低工资标准的工资；</w:t>
      </w:r>
    </w:p>
    <w:p w14:paraId="27DF583C">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⑤提供本单位制造的货物、承担的工程或者服务（以下简称产品），或者提供其他残疾人福利性单位制造的货物（不包括使用非残疾人福利性单位注册商标的货物）。</w:t>
      </w:r>
    </w:p>
    <w:p w14:paraId="7042ADDC">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3.2 同时提供以下所有证明材料的供应商被认定为残疾人福利性单位：</w:t>
      </w:r>
    </w:p>
    <w:p w14:paraId="017DF591">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① 提供《残疾人福利性单位声明函》；</w:t>
      </w:r>
    </w:p>
    <w:p w14:paraId="55767040">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② 提供社保缴纳人员名单、录用的残疾人的《中华人民共和国残疾人证》或者《中华人民共和国残疾军人证(1至8级)》复印件。</w:t>
      </w:r>
    </w:p>
    <w:p w14:paraId="4141EB0C">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4、监狱企业视同小微企业，其产品参加本项目投标的，享受小微企业同等的价格扣除。</w:t>
      </w:r>
    </w:p>
    <w:p w14:paraId="51B5808A">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提供以下证明材料的供应商被认定为监狱企业：省级以上监狱管理局、戒毒管理局（含新疆生产建设兵团）出具的属于监狱企业的证明文件复印件。</w:t>
      </w:r>
    </w:p>
    <w:p w14:paraId="0B149487">
      <w:pPr>
        <w:numPr>
          <w:ilvl w:val="0"/>
          <w:numId w:val="0"/>
        </w:numPr>
        <w:ind w:leftChars="0"/>
        <w:rPr>
          <w:rFonts w:hint="default"/>
          <w:lang w:val="en-US" w:eastAsia="zh-CN"/>
        </w:rPr>
      </w:pPr>
    </w:p>
    <w:p w14:paraId="27F43E28">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2.2技术商务分</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90</w:t>
      </w:r>
      <w:r>
        <w:rPr>
          <w:rFonts w:hint="eastAsia" w:ascii="宋体" w:hAnsi="宋体" w:cs="宋体"/>
          <w:b/>
          <w:bCs/>
          <w:color w:val="auto"/>
          <w:szCs w:val="21"/>
          <w:highlight w:val="none"/>
        </w:rPr>
        <w:t>分）</w:t>
      </w:r>
    </w:p>
    <w:tbl>
      <w:tblPr>
        <w:tblStyle w:val="61"/>
        <w:tblW w:w="96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615"/>
        <w:gridCol w:w="2205"/>
        <w:gridCol w:w="5368"/>
        <w:gridCol w:w="866"/>
      </w:tblGrid>
      <w:tr w14:paraId="6094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3199C00F">
            <w:pPr>
              <w:snapToGrid w:val="0"/>
              <w:spacing w:line="320" w:lineRule="exact"/>
              <w:ind w:left="0" w:leftChars="0" w:firstLine="0" w:firstLineChars="0"/>
              <w:jc w:val="both"/>
              <w:rPr>
                <w:rFonts w:hint="eastAsia" w:ascii="宋体" w:hAnsi="宋体" w:eastAsia="宋体"/>
                <w:color w:val="auto"/>
                <w:sz w:val="21"/>
                <w:szCs w:val="21"/>
                <w:highlight w:val="none"/>
              </w:rPr>
            </w:pPr>
            <w:r>
              <w:rPr>
                <w:rFonts w:hint="eastAsia" w:ascii="宋体" w:hAnsi="宋体" w:cs="宋体"/>
                <w:b/>
                <w:sz w:val="20"/>
                <w:szCs w:val="16"/>
                <w:highlight w:val="none"/>
              </w:rPr>
              <w:t>序号</w:t>
            </w:r>
          </w:p>
        </w:tc>
        <w:tc>
          <w:tcPr>
            <w:tcW w:w="2820" w:type="dxa"/>
            <w:gridSpan w:val="2"/>
            <w:tcBorders>
              <w:top w:val="single" w:color="auto" w:sz="4" w:space="0"/>
              <w:left w:val="single" w:color="auto" w:sz="4" w:space="0"/>
              <w:bottom w:val="single" w:color="auto" w:sz="4" w:space="0"/>
              <w:right w:val="single" w:color="auto" w:sz="4" w:space="0"/>
            </w:tcBorders>
            <w:noWrap w:val="0"/>
            <w:vAlign w:val="center"/>
          </w:tcPr>
          <w:p w14:paraId="02484BC6">
            <w:pPr>
              <w:snapToGrid w:val="0"/>
              <w:spacing w:line="320" w:lineRule="exact"/>
              <w:ind w:left="0" w:leftChars="0" w:firstLine="0" w:firstLineChars="0"/>
              <w:jc w:val="both"/>
              <w:rPr>
                <w:rFonts w:ascii="宋体" w:hAnsi="宋体" w:eastAsia="宋体" w:cs="宋体"/>
                <w:color w:val="auto"/>
                <w:sz w:val="21"/>
                <w:szCs w:val="21"/>
                <w:highlight w:val="none"/>
              </w:rPr>
            </w:pPr>
            <w:r>
              <w:rPr>
                <w:rFonts w:hint="eastAsia" w:ascii="宋体" w:hAnsi="宋体" w:cs="宋体"/>
                <w:b/>
                <w:szCs w:val="21"/>
                <w:highlight w:val="none"/>
              </w:rPr>
              <w:t>评审内容及分值</w:t>
            </w:r>
          </w:p>
        </w:tc>
        <w:tc>
          <w:tcPr>
            <w:tcW w:w="5368" w:type="dxa"/>
            <w:tcBorders>
              <w:top w:val="single" w:color="auto" w:sz="4" w:space="0"/>
              <w:left w:val="nil"/>
              <w:bottom w:val="single" w:color="auto" w:sz="4" w:space="0"/>
              <w:right w:val="single" w:color="auto" w:sz="4" w:space="0"/>
            </w:tcBorders>
            <w:noWrap w:val="0"/>
            <w:vAlign w:val="center"/>
          </w:tcPr>
          <w:p w14:paraId="1FE4BF0D">
            <w:pPr>
              <w:snapToGrid w:val="0"/>
              <w:spacing w:line="320" w:lineRule="exact"/>
              <w:jc w:val="center"/>
              <w:rPr>
                <w:rFonts w:ascii="宋体" w:hAnsi="宋体" w:eastAsia="宋体" w:cs="宋体"/>
                <w:color w:val="auto"/>
                <w:sz w:val="21"/>
                <w:szCs w:val="21"/>
                <w:highlight w:val="none"/>
              </w:rPr>
            </w:pPr>
            <w:r>
              <w:rPr>
                <w:rFonts w:hint="eastAsia" w:ascii="宋体" w:hAnsi="宋体" w:cs="宋体"/>
                <w:b/>
                <w:szCs w:val="21"/>
                <w:highlight w:val="none"/>
              </w:rPr>
              <w:t>评分细则</w:t>
            </w:r>
          </w:p>
        </w:tc>
        <w:tc>
          <w:tcPr>
            <w:tcW w:w="866" w:type="dxa"/>
            <w:tcBorders>
              <w:top w:val="single" w:color="auto" w:sz="4" w:space="0"/>
              <w:left w:val="nil"/>
              <w:bottom w:val="single" w:color="auto" w:sz="4" w:space="0"/>
              <w:right w:val="single" w:color="auto" w:sz="4" w:space="0"/>
            </w:tcBorders>
            <w:noWrap w:val="0"/>
            <w:vAlign w:val="center"/>
          </w:tcPr>
          <w:p w14:paraId="6C505621">
            <w:pPr>
              <w:snapToGrid w:val="0"/>
              <w:spacing w:line="320" w:lineRule="exact"/>
              <w:ind w:left="0" w:leftChars="0" w:firstLine="0" w:firstLineChars="0"/>
              <w:jc w:val="both"/>
              <w:rPr>
                <w:rFonts w:ascii="宋体" w:hAnsi="宋体" w:eastAsia="宋体" w:cs="宋体"/>
                <w:color w:val="auto"/>
                <w:sz w:val="21"/>
                <w:szCs w:val="21"/>
                <w:highlight w:val="none"/>
              </w:rPr>
            </w:pPr>
            <w:r>
              <w:rPr>
                <w:rFonts w:hint="eastAsia" w:ascii="宋体" w:hAnsi="宋体" w:cs="宋体"/>
                <w:b/>
                <w:szCs w:val="21"/>
                <w:highlight w:val="none"/>
              </w:rPr>
              <w:t>备注</w:t>
            </w:r>
          </w:p>
        </w:tc>
      </w:tr>
      <w:tr w14:paraId="379B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37D6A1A7">
            <w:pPr>
              <w:pStyle w:val="33"/>
              <w:spacing w:before="120" w:after="120" w:line="320" w:lineRule="exact"/>
              <w:ind w:left="0" w:leftChars="0" w:firstLine="0" w:firstLineChars="0"/>
              <w:jc w:val="left"/>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1</w:t>
            </w:r>
          </w:p>
        </w:tc>
        <w:tc>
          <w:tcPr>
            <w:tcW w:w="615" w:type="dxa"/>
            <w:vMerge w:val="restart"/>
            <w:tcBorders>
              <w:top w:val="single" w:color="auto" w:sz="4" w:space="0"/>
              <w:left w:val="single" w:color="auto" w:sz="4" w:space="0"/>
              <w:right w:val="single" w:color="auto" w:sz="4" w:space="0"/>
            </w:tcBorders>
            <w:noWrap w:val="0"/>
            <w:vAlign w:val="center"/>
          </w:tcPr>
          <w:p w14:paraId="75FA85B0">
            <w:pPr>
              <w:pStyle w:val="33"/>
              <w:spacing w:before="120" w:after="120" w:line="320" w:lineRule="exact"/>
              <w:ind w:left="0" w:leftChars="0" w:firstLine="0" w:firstLineChars="0"/>
              <w:jc w:val="both"/>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技术分87分</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8126122">
            <w:pPr>
              <w:pStyle w:val="33"/>
              <w:spacing w:before="120" w:after="120" w:line="320" w:lineRule="exact"/>
              <w:ind w:left="0" w:leftChars="0" w:firstLine="0" w:firstLineChars="0"/>
              <w:jc w:val="both"/>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总体服务思路6分</w:t>
            </w:r>
          </w:p>
        </w:tc>
        <w:tc>
          <w:tcPr>
            <w:tcW w:w="5368" w:type="dxa"/>
            <w:tcBorders>
              <w:top w:val="single" w:color="auto" w:sz="4" w:space="0"/>
              <w:left w:val="nil"/>
              <w:bottom w:val="single" w:color="auto" w:sz="4" w:space="0"/>
              <w:right w:val="single" w:color="auto" w:sz="4" w:space="0"/>
            </w:tcBorders>
            <w:noWrap w:val="0"/>
            <w:vAlign w:val="center"/>
          </w:tcPr>
          <w:p w14:paraId="0F8E5572">
            <w:pPr>
              <w:numPr>
                <w:ilvl w:val="0"/>
                <w:numId w:val="0"/>
              </w:numPr>
              <w:spacing w:line="320" w:lineRule="exact"/>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lang w:eastAsia="zh-CN"/>
              </w:rPr>
              <w:t>对本项目总体要求的理解、各区块服务工作内容的掌握程度，服务措施突出重点难点等比较评分，给予</w:t>
            </w:r>
            <w:r>
              <w:rPr>
                <w:rFonts w:hint="eastAsia" w:ascii="宋体" w:hAnsi="宋体" w:cs="Times New Roman"/>
                <w:bCs/>
                <w:color w:val="auto"/>
                <w:sz w:val="21"/>
                <w:szCs w:val="21"/>
                <w:highlight w:val="none"/>
                <w:lang w:val="en-US" w:eastAsia="zh-CN"/>
              </w:rPr>
              <w:t>6分、</w:t>
            </w:r>
            <w:r>
              <w:rPr>
                <w:rFonts w:hint="eastAsia" w:ascii="宋体" w:hAnsi="宋体"/>
                <w:bCs/>
                <w:color w:val="auto"/>
                <w:sz w:val="21"/>
                <w:szCs w:val="21"/>
                <w:highlight w:val="none"/>
                <w:lang w:val="en-US" w:eastAsia="zh-CN"/>
              </w:rPr>
              <w:t>5</w:t>
            </w:r>
            <w:r>
              <w:rPr>
                <w:rFonts w:hint="eastAsia" w:ascii="宋体" w:hAnsi="宋体" w:eastAsia="宋体"/>
                <w:bCs/>
                <w:color w:val="auto"/>
                <w:sz w:val="21"/>
                <w:szCs w:val="21"/>
                <w:highlight w:val="none"/>
                <w:lang w:val="en-US" w:eastAsia="zh-CN"/>
              </w:rPr>
              <w:t>分、4分、</w:t>
            </w:r>
            <w:r>
              <w:rPr>
                <w:rFonts w:hint="eastAsia" w:ascii="宋体" w:hAnsi="宋体"/>
                <w:bCs/>
                <w:color w:val="auto"/>
                <w:sz w:val="21"/>
                <w:szCs w:val="21"/>
                <w:highlight w:val="none"/>
                <w:lang w:val="en-US" w:eastAsia="zh-CN"/>
              </w:rPr>
              <w:t>3</w:t>
            </w:r>
            <w:r>
              <w:rPr>
                <w:rFonts w:hint="eastAsia" w:ascii="宋体" w:hAnsi="宋体" w:eastAsia="宋体"/>
                <w:bCs/>
                <w:color w:val="auto"/>
                <w:sz w:val="21"/>
                <w:szCs w:val="21"/>
                <w:highlight w:val="none"/>
                <w:lang w:val="en-US" w:eastAsia="zh-CN"/>
              </w:rPr>
              <w:t>分、</w:t>
            </w:r>
            <w:r>
              <w:rPr>
                <w:rFonts w:hint="eastAsia" w:ascii="宋体" w:hAnsi="宋体"/>
                <w:bCs/>
                <w:color w:val="auto"/>
                <w:sz w:val="21"/>
                <w:szCs w:val="21"/>
                <w:highlight w:val="none"/>
                <w:lang w:val="en-US" w:eastAsia="zh-CN"/>
              </w:rPr>
              <w:t>2分、1分、</w:t>
            </w:r>
            <w:r>
              <w:rPr>
                <w:rFonts w:hint="eastAsia" w:ascii="宋体" w:hAnsi="宋体" w:eastAsia="宋体"/>
                <w:bCs/>
                <w:color w:val="auto"/>
                <w:sz w:val="21"/>
                <w:szCs w:val="21"/>
                <w:highlight w:val="none"/>
                <w:lang w:val="en-US" w:eastAsia="zh-CN"/>
              </w:rPr>
              <w:t>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3A199484">
            <w:pPr>
              <w:pStyle w:val="33"/>
              <w:spacing w:before="120" w:after="120" w:line="320" w:lineRule="exact"/>
              <w:ind w:left="359" w:hanging="359" w:hangingChars="171"/>
              <w:jc w:val="center"/>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主观分</w:t>
            </w:r>
          </w:p>
        </w:tc>
      </w:tr>
      <w:tr w14:paraId="487F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232400B4">
            <w:pPr>
              <w:pStyle w:val="33"/>
              <w:spacing w:before="120" w:after="120" w:line="320" w:lineRule="exact"/>
              <w:ind w:left="0" w:leftChars="0" w:firstLine="0" w:firstLineChars="0"/>
              <w:jc w:val="left"/>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2</w:t>
            </w:r>
          </w:p>
        </w:tc>
        <w:tc>
          <w:tcPr>
            <w:tcW w:w="615" w:type="dxa"/>
            <w:vMerge w:val="continue"/>
            <w:tcBorders>
              <w:left w:val="single" w:color="auto" w:sz="4" w:space="0"/>
              <w:right w:val="single" w:color="auto" w:sz="4" w:space="0"/>
            </w:tcBorders>
            <w:noWrap w:val="0"/>
            <w:vAlign w:val="center"/>
          </w:tcPr>
          <w:p w14:paraId="4B0A3FBC">
            <w:pPr>
              <w:pStyle w:val="33"/>
              <w:spacing w:before="120" w:after="120" w:line="320" w:lineRule="exact"/>
              <w:jc w:val="center"/>
              <w:rPr>
                <w:rFonts w:hint="default" w:hAnsi="宋体" w:eastAsia="宋体" w:cs="Times New Roman"/>
                <w:color w:val="auto"/>
                <w:sz w:val="21"/>
                <w:szCs w:val="21"/>
                <w:highlight w:val="none"/>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BAF8EFF">
            <w:pPr>
              <w:pStyle w:val="33"/>
              <w:spacing w:before="120" w:after="120" w:line="320" w:lineRule="exact"/>
              <w:ind w:left="0" w:leftChars="0" w:firstLine="0" w:firstLineChars="0"/>
              <w:jc w:val="both"/>
              <w:rPr>
                <w:rFonts w:hint="default" w:hAnsi="宋体" w:cs="Times New Roman"/>
                <w:color w:val="auto"/>
                <w:sz w:val="21"/>
                <w:szCs w:val="21"/>
                <w:highlight w:val="none"/>
                <w:lang w:val="en-US" w:eastAsia="zh-CN"/>
              </w:rPr>
            </w:pPr>
            <w:r>
              <w:rPr>
                <w:rFonts w:hint="eastAsia" w:ascii="宋体" w:hAnsi="宋体" w:eastAsia="宋体" w:cs="宋体"/>
                <w:szCs w:val="21"/>
                <w:highlight w:val="none"/>
              </w:rPr>
              <w:t>▲</w:t>
            </w:r>
            <w:r>
              <w:rPr>
                <w:rFonts w:hint="eastAsia" w:hAnsi="宋体" w:cs="Times New Roman"/>
                <w:color w:val="auto"/>
                <w:sz w:val="21"/>
                <w:szCs w:val="21"/>
                <w:highlight w:val="none"/>
                <w:lang w:eastAsia="zh-CN"/>
              </w:rPr>
              <w:t>日常</w:t>
            </w:r>
            <w:r>
              <w:rPr>
                <w:rFonts w:hint="eastAsia" w:hAnsi="宋体" w:cs="Times New Roman"/>
                <w:color w:val="auto"/>
                <w:sz w:val="21"/>
                <w:szCs w:val="21"/>
                <w:highlight w:val="none"/>
              </w:rPr>
              <w:t>服务方案</w:t>
            </w:r>
            <w:r>
              <w:rPr>
                <w:rFonts w:hint="eastAsia" w:hAnsi="宋体" w:cs="Times New Roman"/>
                <w:color w:val="auto"/>
                <w:sz w:val="21"/>
                <w:szCs w:val="21"/>
                <w:highlight w:val="none"/>
                <w:lang w:val="en-US" w:eastAsia="zh-CN"/>
              </w:rPr>
              <w:t>20分</w:t>
            </w:r>
          </w:p>
        </w:tc>
        <w:tc>
          <w:tcPr>
            <w:tcW w:w="5368" w:type="dxa"/>
            <w:tcBorders>
              <w:top w:val="single" w:color="auto" w:sz="4" w:space="0"/>
              <w:left w:val="nil"/>
              <w:bottom w:val="single" w:color="auto" w:sz="4" w:space="0"/>
              <w:right w:val="single" w:color="auto" w:sz="4" w:space="0"/>
            </w:tcBorders>
            <w:noWrap w:val="0"/>
            <w:vAlign w:val="center"/>
          </w:tcPr>
          <w:p w14:paraId="46BF43B1">
            <w:pPr>
              <w:numPr>
                <w:ilvl w:val="0"/>
                <w:numId w:val="9"/>
              </w:numPr>
              <w:spacing w:line="320" w:lineRule="exact"/>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养护方案（</w:t>
            </w:r>
            <w:r>
              <w:rPr>
                <w:rFonts w:hint="eastAsia" w:ascii="宋体" w:hAnsi="宋体" w:cs="Times New Roman"/>
                <w:bCs/>
                <w:color w:val="auto"/>
                <w:sz w:val="21"/>
                <w:szCs w:val="21"/>
                <w:highlight w:val="none"/>
                <w:lang w:val="en-US" w:eastAsia="zh-CN"/>
              </w:rPr>
              <w:t>10分</w:t>
            </w:r>
            <w:r>
              <w:rPr>
                <w:rFonts w:hint="eastAsia" w:ascii="宋体" w:hAnsi="宋体" w:eastAsia="宋体" w:cs="Times New Roman"/>
                <w:bCs/>
                <w:color w:val="auto"/>
                <w:sz w:val="21"/>
                <w:szCs w:val="21"/>
                <w:highlight w:val="none"/>
              </w:rPr>
              <w:t>）：对本项目要求明确，方案设置合理，且具有针对性、合理性，绿化养护措施突出重点难点，设备配置根据合理性</w:t>
            </w:r>
            <w:r>
              <w:rPr>
                <w:rFonts w:hint="eastAsia" w:ascii="宋体" w:hAnsi="宋体" w:eastAsia="宋体" w:cs="Times New Roman"/>
                <w:bCs/>
                <w:color w:val="auto"/>
                <w:sz w:val="21"/>
                <w:szCs w:val="21"/>
                <w:highlight w:val="none"/>
                <w:lang w:val="en-US" w:eastAsia="zh-CN"/>
              </w:rPr>
              <w:t>比较评分，给予</w:t>
            </w:r>
            <w:r>
              <w:rPr>
                <w:rFonts w:hint="eastAsia" w:ascii="宋体" w:hAnsi="宋体" w:cs="Times New Roman"/>
                <w:bCs/>
                <w:color w:val="auto"/>
                <w:sz w:val="21"/>
                <w:szCs w:val="21"/>
                <w:highlight w:val="none"/>
                <w:lang w:val="en-US" w:eastAsia="zh-CN"/>
              </w:rPr>
              <w:t>10分、9分、</w:t>
            </w:r>
            <w:r>
              <w:rPr>
                <w:rFonts w:hint="eastAsia" w:ascii="宋体" w:hAnsi="宋体" w:eastAsia="宋体" w:cs="Times New Roman"/>
                <w:bCs/>
                <w:color w:val="auto"/>
                <w:sz w:val="21"/>
                <w:szCs w:val="21"/>
                <w:highlight w:val="none"/>
                <w:lang w:val="en-US" w:eastAsia="zh-CN"/>
              </w:rPr>
              <w:t>8分、</w:t>
            </w:r>
            <w:r>
              <w:rPr>
                <w:rFonts w:hint="eastAsia" w:ascii="宋体" w:hAnsi="宋体" w:cs="Times New Roman"/>
                <w:bCs/>
                <w:color w:val="auto"/>
                <w:sz w:val="21"/>
                <w:szCs w:val="21"/>
                <w:highlight w:val="none"/>
                <w:lang w:val="en-US" w:eastAsia="zh-CN"/>
              </w:rPr>
              <w:t>7分、</w:t>
            </w:r>
            <w:r>
              <w:rPr>
                <w:rFonts w:hint="eastAsia" w:ascii="宋体" w:hAnsi="宋体" w:eastAsia="宋体" w:cs="Times New Roman"/>
                <w:bCs/>
                <w:color w:val="auto"/>
                <w:sz w:val="21"/>
                <w:szCs w:val="21"/>
                <w:highlight w:val="none"/>
                <w:lang w:val="en-US" w:eastAsia="zh-CN"/>
              </w:rPr>
              <w:t>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p w14:paraId="6BD2C956">
            <w:pPr>
              <w:numPr>
                <w:ilvl w:val="0"/>
                <w:numId w:val="9"/>
              </w:numPr>
              <w:spacing w:line="320" w:lineRule="exact"/>
            </w:pPr>
            <w:r>
              <w:rPr>
                <w:rFonts w:hint="eastAsia" w:ascii="宋体" w:hAnsi="宋体" w:eastAsia="宋体" w:cs="Times New Roman"/>
                <w:bCs/>
                <w:color w:val="auto"/>
                <w:sz w:val="21"/>
                <w:szCs w:val="21"/>
                <w:highlight w:val="none"/>
                <w:lang w:eastAsia="zh-CN"/>
              </w:rPr>
              <w:t>保洁方案（</w:t>
            </w:r>
            <w:r>
              <w:rPr>
                <w:rFonts w:hint="eastAsia" w:ascii="宋体" w:hAnsi="宋体" w:cs="Times New Roman"/>
                <w:bCs/>
                <w:color w:val="auto"/>
                <w:sz w:val="21"/>
                <w:szCs w:val="21"/>
                <w:highlight w:val="none"/>
                <w:lang w:val="en-US" w:eastAsia="zh-CN"/>
              </w:rPr>
              <w:t>10</w:t>
            </w:r>
            <w:r>
              <w:rPr>
                <w:rFonts w:hint="eastAsia" w:ascii="宋体" w:hAnsi="宋体" w:eastAsia="宋体" w:cs="Times New Roman"/>
                <w:bCs/>
                <w:color w:val="auto"/>
                <w:sz w:val="21"/>
                <w:szCs w:val="21"/>
                <w:highlight w:val="none"/>
                <w:lang w:val="en-US" w:eastAsia="zh-CN"/>
              </w:rPr>
              <w:t>分</w:t>
            </w:r>
            <w:r>
              <w:rPr>
                <w:rFonts w:hint="eastAsia" w:ascii="宋体" w:hAnsi="宋体" w:eastAsia="宋体" w:cs="Times New Roman"/>
                <w:bCs/>
                <w:color w:val="auto"/>
                <w:sz w:val="21"/>
                <w:szCs w:val="21"/>
                <w:highlight w:val="none"/>
                <w:lang w:eastAsia="zh-CN"/>
              </w:rPr>
              <w:t>）：对与采购需求中的服务内容标准要求等的吻合度说明、对保洁区域特点分析、工作重点分析、管理措施</w:t>
            </w:r>
            <w:r>
              <w:rPr>
                <w:rFonts w:hint="eastAsia" w:ascii="宋体" w:hAnsi="宋体" w:cs="Times New Roman"/>
                <w:bCs/>
                <w:color w:val="auto"/>
                <w:sz w:val="21"/>
                <w:szCs w:val="21"/>
                <w:highlight w:val="none"/>
                <w:lang w:eastAsia="zh-CN"/>
              </w:rPr>
              <w:t>、垃圾的清运（包括建筑垃圾清运）</w:t>
            </w:r>
            <w:r>
              <w:rPr>
                <w:rFonts w:hint="eastAsia" w:ascii="宋体" w:hAnsi="宋体" w:eastAsia="宋体" w:cs="Times New Roman"/>
                <w:bCs/>
                <w:color w:val="auto"/>
                <w:sz w:val="21"/>
                <w:szCs w:val="21"/>
                <w:highlight w:val="none"/>
                <w:lang w:eastAsia="zh-CN"/>
              </w:rPr>
              <w:t>等内容的描述，根据内容的科学合理性</w:t>
            </w:r>
            <w:r>
              <w:rPr>
                <w:rFonts w:hint="eastAsia" w:ascii="宋体" w:hAnsi="宋体" w:eastAsia="宋体" w:cs="Times New Roman"/>
                <w:bCs/>
                <w:color w:val="auto"/>
                <w:sz w:val="21"/>
                <w:szCs w:val="21"/>
                <w:highlight w:val="none"/>
                <w:lang w:val="en-US" w:eastAsia="zh-CN"/>
              </w:rPr>
              <w:t>比较评分，给予</w:t>
            </w:r>
            <w:r>
              <w:rPr>
                <w:rFonts w:hint="eastAsia" w:ascii="宋体" w:hAnsi="宋体" w:cs="Times New Roman"/>
                <w:bCs/>
                <w:color w:val="auto"/>
                <w:sz w:val="21"/>
                <w:szCs w:val="21"/>
                <w:highlight w:val="none"/>
                <w:lang w:val="en-US" w:eastAsia="zh-CN"/>
              </w:rPr>
              <w:t>10分、9分、</w:t>
            </w:r>
            <w:r>
              <w:rPr>
                <w:rFonts w:hint="eastAsia" w:ascii="宋体" w:hAnsi="宋体" w:eastAsia="宋体" w:cs="Times New Roman"/>
                <w:bCs/>
                <w:color w:val="auto"/>
                <w:sz w:val="21"/>
                <w:szCs w:val="21"/>
                <w:highlight w:val="none"/>
                <w:lang w:val="en-US" w:eastAsia="zh-CN"/>
              </w:rPr>
              <w:t>8分、</w:t>
            </w:r>
            <w:r>
              <w:rPr>
                <w:rFonts w:hint="eastAsia" w:ascii="宋体" w:hAnsi="宋体" w:cs="Times New Roman"/>
                <w:bCs/>
                <w:color w:val="auto"/>
                <w:sz w:val="21"/>
                <w:szCs w:val="21"/>
                <w:highlight w:val="none"/>
                <w:lang w:val="en-US" w:eastAsia="zh-CN"/>
              </w:rPr>
              <w:t>7分、</w:t>
            </w:r>
            <w:r>
              <w:rPr>
                <w:rFonts w:hint="eastAsia" w:ascii="宋体" w:hAnsi="宋体" w:eastAsia="宋体" w:cs="Times New Roman"/>
                <w:bCs/>
                <w:color w:val="auto"/>
                <w:sz w:val="21"/>
                <w:szCs w:val="21"/>
                <w:highlight w:val="none"/>
                <w:lang w:val="en-US" w:eastAsia="zh-CN"/>
              </w:rPr>
              <w:t>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773CDD44">
            <w:pPr>
              <w:pStyle w:val="33"/>
              <w:spacing w:before="120" w:after="120" w:line="320" w:lineRule="exact"/>
              <w:ind w:left="359" w:hanging="359" w:hangingChars="171"/>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1D4E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036C1FF5">
            <w:pPr>
              <w:spacing w:line="320" w:lineRule="exact"/>
              <w:ind w:left="0" w:leftChars="0" w:firstLine="0" w:firstLineChars="0"/>
              <w:jc w:val="left"/>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3</w:t>
            </w:r>
          </w:p>
        </w:tc>
        <w:tc>
          <w:tcPr>
            <w:tcW w:w="615" w:type="dxa"/>
            <w:vMerge w:val="continue"/>
            <w:tcBorders>
              <w:left w:val="single" w:color="auto" w:sz="4" w:space="0"/>
              <w:right w:val="single" w:color="auto" w:sz="4" w:space="0"/>
            </w:tcBorders>
            <w:noWrap w:val="0"/>
            <w:vAlign w:val="center"/>
          </w:tcPr>
          <w:p w14:paraId="3931837E">
            <w:pPr>
              <w:spacing w:line="320" w:lineRule="exact"/>
              <w:jc w:val="center"/>
              <w:rPr>
                <w:rFonts w:hint="eastAsia" w:ascii="宋体" w:hAnsi="宋体" w:eastAsia="宋体" w:cs="宋体"/>
                <w:bCs/>
                <w:color w:val="auto"/>
                <w:sz w:val="21"/>
                <w:szCs w:val="21"/>
                <w:highlight w:val="none"/>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38722D3">
            <w:pPr>
              <w:spacing w:line="320" w:lineRule="exact"/>
              <w:ind w:left="0" w:leftChars="0" w:firstLine="0" w:firstLineChars="0"/>
              <w:jc w:val="both"/>
              <w:rPr>
                <w:rFonts w:hint="eastAsia" w:ascii="宋体" w:hAnsi="宋体" w:eastAsia="宋体"/>
                <w:bCs/>
                <w:color w:val="auto"/>
                <w:sz w:val="21"/>
                <w:szCs w:val="21"/>
                <w:highlight w:val="none"/>
                <w:lang w:val="en-US" w:eastAsia="zh-CN"/>
              </w:rPr>
            </w:pPr>
            <w:r>
              <w:rPr>
                <w:rFonts w:hint="eastAsia" w:ascii="宋体" w:hAnsi="宋体" w:eastAsia="宋体" w:cs="宋体"/>
                <w:szCs w:val="21"/>
                <w:highlight w:val="none"/>
              </w:rPr>
              <w:t>▲</w:t>
            </w:r>
            <w:r>
              <w:rPr>
                <w:rFonts w:hint="eastAsia" w:ascii="宋体" w:hAnsi="宋体" w:eastAsia="宋体"/>
                <w:bCs/>
                <w:color w:val="auto"/>
                <w:sz w:val="21"/>
                <w:szCs w:val="21"/>
                <w:highlight w:val="none"/>
              </w:rPr>
              <w:t>安全文明施工方案及措施 </w:t>
            </w:r>
            <w:r>
              <w:rPr>
                <w:rFonts w:hint="eastAsia" w:ascii="宋体" w:hAnsi="宋体"/>
                <w:bCs/>
                <w:color w:val="auto"/>
                <w:sz w:val="21"/>
                <w:szCs w:val="21"/>
                <w:highlight w:val="none"/>
                <w:lang w:val="en-US" w:eastAsia="zh-CN"/>
              </w:rPr>
              <w:t>10分</w:t>
            </w:r>
          </w:p>
        </w:tc>
        <w:tc>
          <w:tcPr>
            <w:tcW w:w="5368" w:type="dxa"/>
            <w:tcBorders>
              <w:top w:val="single" w:color="auto" w:sz="4" w:space="0"/>
              <w:left w:val="nil"/>
              <w:bottom w:val="single" w:color="auto" w:sz="4" w:space="0"/>
              <w:right w:val="single" w:color="auto" w:sz="4" w:space="0"/>
            </w:tcBorders>
            <w:noWrap w:val="0"/>
            <w:vAlign w:val="top"/>
          </w:tcPr>
          <w:p w14:paraId="37B96FAB">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lang w:eastAsia="zh-CN"/>
              </w:rPr>
              <w:t>根据投标人提供的</w:t>
            </w:r>
            <w:r>
              <w:rPr>
                <w:rFonts w:hint="eastAsia" w:ascii="宋体" w:hAnsi="宋体" w:eastAsia="宋体"/>
                <w:color w:val="auto"/>
                <w:sz w:val="21"/>
                <w:szCs w:val="21"/>
                <w:highlight w:val="none"/>
              </w:rPr>
              <w:t>安全文明施工方案</w:t>
            </w:r>
            <w:r>
              <w:rPr>
                <w:rFonts w:hint="eastAsia" w:ascii="宋体" w:hAnsi="宋体" w:eastAsia="宋体"/>
                <w:color w:val="auto"/>
                <w:sz w:val="21"/>
                <w:szCs w:val="21"/>
                <w:highlight w:val="none"/>
                <w:lang w:eastAsia="zh-CN"/>
              </w:rPr>
              <w:t>，包括</w:t>
            </w:r>
            <w:r>
              <w:rPr>
                <w:rFonts w:hint="eastAsia" w:ascii="宋体" w:hAnsi="宋体" w:eastAsia="宋体"/>
                <w:color w:val="auto"/>
                <w:sz w:val="21"/>
                <w:szCs w:val="21"/>
                <w:highlight w:val="none"/>
              </w:rPr>
              <w:t>安全人员设置、安全防护措施、安全台账记录、安全责任承诺</w:t>
            </w:r>
            <w:r>
              <w:rPr>
                <w:rFonts w:hint="eastAsia" w:ascii="宋体" w:hAnsi="宋体" w:eastAsia="宋体"/>
                <w:color w:val="auto"/>
                <w:sz w:val="21"/>
                <w:szCs w:val="21"/>
                <w:highlight w:val="none"/>
                <w:lang w:eastAsia="zh-CN"/>
              </w:rPr>
              <w:t>等</w:t>
            </w:r>
            <w:r>
              <w:rPr>
                <w:rFonts w:hint="eastAsia" w:ascii="宋体" w:hAnsi="宋体" w:eastAsia="宋体"/>
                <w:color w:val="auto"/>
                <w:sz w:val="21"/>
                <w:szCs w:val="21"/>
                <w:highlight w:val="none"/>
              </w:rPr>
              <w:t>的科学性、规范性、全面性比较评分</w:t>
            </w:r>
            <w:r>
              <w:rPr>
                <w:rFonts w:hint="eastAsia" w:ascii="宋体" w:hAnsi="宋体" w:eastAsia="宋体"/>
                <w:color w:val="auto"/>
                <w:sz w:val="21"/>
                <w:szCs w:val="21"/>
                <w:highlight w:val="none"/>
                <w:lang w:eastAsia="zh-CN"/>
              </w:rPr>
              <w:t>，给予</w:t>
            </w:r>
            <w:r>
              <w:rPr>
                <w:rFonts w:hint="eastAsia" w:ascii="宋体" w:hAnsi="宋体"/>
                <w:color w:val="auto"/>
                <w:sz w:val="21"/>
                <w:szCs w:val="21"/>
                <w:highlight w:val="none"/>
                <w:lang w:val="en-US" w:eastAsia="zh-CN"/>
              </w:rPr>
              <w:t>10分、9分、</w:t>
            </w:r>
            <w:r>
              <w:rPr>
                <w:rFonts w:hint="eastAsia" w:ascii="宋体" w:hAnsi="宋体" w:eastAsia="宋体" w:cs="Times New Roman"/>
                <w:bCs/>
                <w:color w:val="auto"/>
                <w:sz w:val="21"/>
                <w:szCs w:val="21"/>
                <w:highlight w:val="none"/>
                <w:lang w:val="en-US" w:eastAsia="zh-CN"/>
              </w:rPr>
              <w:t>8分、</w:t>
            </w:r>
            <w:r>
              <w:rPr>
                <w:rFonts w:hint="eastAsia" w:ascii="宋体" w:hAnsi="宋体" w:cs="Times New Roman"/>
                <w:bCs/>
                <w:color w:val="auto"/>
                <w:sz w:val="21"/>
                <w:szCs w:val="21"/>
                <w:highlight w:val="none"/>
                <w:lang w:val="en-US" w:eastAsia="zh-CN"/>
              </w:rPr>
              <w:t>7分、</w:t>
            </w:r>
            <w:r>
              <w:rPr>
                <w:rFonts w:hint="eastAsia" w:ascii="宋体" w:hAnsi="宋体" w:eastAsia="宋体" w:cs="Times New Roman"/>
                <w:bCs/>
                <w:color w:val="auto"/>
                <w:sz w:val="21"/>
                <w:szCs w:val="21"/>
                <w:highlight w:val="none"/>
                <w:lang w:val="en-US" w:eastAsia="zh-CN"/>
              </w:rPr>
              <w:t>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3BC02381">
            <w:pPr>
              <w:pStyle w:val="33"/>
              <w:spacing w:before="120" w:after="120" w:line="320" w:lineRule="exact"/>
              <w:ind w:left="359" w:hanging="359" w:hangingChars="171"/>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03D2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105BD0B8">
            <w:pPr>
              <w:spacing w:line="320" w:lineRule="exact"/>
              <w:ind w:left="0" w:leftChars="0" w:firstLine="0" w:firstLineChars="0"/>
              <w:jc w:val="left"/>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4</w:t>
            </w:r>
          </w:p>
        </w:tc>
        <w:tc>
          <w:tcPr>
            <w:tcW w:w="615" w:type="dxa"/>
            <w:vMerge w:val="continue"/>
            <w:tcBorders>
              <w:left w:val="single" w:color="auto" w:sz="4" w:space="0"/>
              <w:right w:val="single" w:color="auto" w:sz="4" w:space="0"/>
            </w:tcBorders>
            <w:noWrap w:val="0"/>
            <w:vAlign w:val="center"/>
          </w:tcPr>
          <w:p w14:paraId="492962EC">
            <w:pPr>
              <w:spacing w:line="320" w:lineRule="exact"/>
              <w:jc w:val="center"/>
              <w:rPr>
                <w:rFonts w:hint="eastAsia" w:ascii="宋体" w:hAnsi="宋体" w:eastAsia="宋体" w:cs="宋体"/>
                <w:bCs/>
                <w:color w:val="auto"/>
                <w:sz w:val="21"/>
                <w:szCs w:val="21"/>
                <w:highlight w:val="none"/>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D0CD406">
            <w:pPr>
              <w:spacing w:line="320" w:lineRule="exact"/>
              <w:ind w:left="0" w:leftChars="0" w:firstLine="0" w:firstLineChars="0"/>
              <w:jc w:val="both"/>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应急预案</w:t>
            </w:r>
            <w:r>
              <w:rPr>
                <w:rFonts w:hint="eastAsia" w:ascii="宋体" w:hAnsi="宋体"/>
                <w:bCs/>
                <w:color w:val="auto"/>
                <w:sz w:val="21"/>
                <w:szCs w:val="21"/>
                <w:highlight w:val="none"/>
                <w:lang w:val="en-US" w:eastAsia="zh-CN"/>
              </w:rPr>
              <w:t>3分</w:t>
            </w:r>
          </w:p>
        </w:tc>
        <w:tc>
          <w:tcPr>
            <w:tcW w:w="5368" w:type="dxa"/>
            <w:tcBorders>
              <w:top w:val="single" w:color="auto" w:sz="4" w:space="0"/>
              <w:left w:val="nil"/>
              <w:bottom w:val="single" w:color="auto" w:sz="4" w:space="0"/>
              <w:right w:val="single" w:color="auto" w:sz="4" w:space="0"/>
            </w:tcBorders>
            <w:noWrap w:val="0"/>
            <w:vAlign w:val="top"/>
          </w:tcPr>
          <w:p w14:paraId="07C63387">
            <w:pPr>
              <w:numPr>
                <w:ilvl w:val="0"/>
                <w:numId w:val="0"/>
              </w:numPr>
              <w:spacing w:line="320" w:lineRule="exact"/>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rPr>
              <w:t>根据项目及区域特点，制定各种紧急防范预案，</w:t>
            </w: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预案的全面性、科学性、可操作性</w:t>
            </w:r>
            <w:r>
              <w:rPr>
                <w:rFonts w:hint="eastAsia" w:ascii="宋体" w:hAnsi="宋体" w:eastAsia="宋体"/>
                <w:color w:val="auto"/>
                <w:sz w:val="21"/>
                <w:szCs w:val="21"/>
                <w:highlight w:val="none"/>
                <w:lang w:eastAsia="zh-CN"/>
              </w:rPr>
              <w:t>等比较</w:t>
            </w:r>
            <w:r>
              <w:rPr>
                <w:rFonts w:hint="eastAsia" w:ascii="宋体" w:hAnsi="宋体" w:eastAsia="宋体"/>
                <w:color w:val="auto"/>
                <w:sz w:val="21"/>
                <w:szCs w:val="21"/>
                <w:highlight w:val="none"/>
              </w:rPr>
              <w:t>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3分、2分、1分、0分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3473A77D">
            <w:pPr>
              <w:pStyle w:val="33"/>
              <w:spacing w:before="120" w:after="120" w:line="320" w:lineRule="exact"/>
              <w:ind w:left="359" w:hanging="359" w:hangingChars="171"/>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0246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0177F110">
            <w:pPr>
              <w:pStyle w:val="33"/>
              <w:spacing w:before="120" w:after="120" w:line="320" w:lineRule="exact"/>
              <w:ind w:left="0" w:leftChars="0" w:firstLine="0" w:firstLineChars="0"/>
              <w:jc w:val="left"/>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5</w:t>
            </w:r>
          </w:p>
        </w:tc>
        <w:tc>
          <w:tcPr>
            <w:tcW w:w="615" w:type="dxa"/>
            <w:vMerge w:val="continue"/>
            <w:tcBorders>
              <w:left w:val="single" w:color="auto" w:sz="4" w:space="0"/>
              <w:right w:val="single" w:color="auto" w:sz="4" w:space="0"/>
            </w:tcBorders>
            <w:noWrap w:val="0"/>
            <w:vAlign w:val="center"/>
          </w:tcPr>
          <w:p w14:paraId="5E730A10">
            <w:pPr>
              <w:pStyle w:val="33"/>
              <w:spacing w:before="120" w:after="120" w:line="320" w:lineRule="exact"/>
              <w:jc w:val="center"/>
              <w:rPr>
                <w:rFonts w:hint="eastAsia" w:hAnsi="宋体" w:eastAsia="宋体" w:cs="Times New Roman"/>
                <w:color w:val="auto"/>
                <w:sz w:val="21"/>
                <w:szCs w:val="21"/>
                <w:highlight w:val="none"/>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1208759">
            <w:pPr>
              <w:pStyle w:val="33"/>
              <w:spacing w:before="120" w:after="120" w:line="320" w:lineRule="exact"/>
              <w:ind w:left="0" w:leftChars="0" w:firstLine="0" w:firstLineChars="0"/>
              <w:jc w:val="both"/>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rPr>
              <w:t>企业管理</w:t>
            </w:r>
            <w:r>
              <w:rPr>
                <w:rFonts w:hint="eastAsia" w:hAnsi="宋体" w:cs="Times New Roman"/>
                <w:color w:val="auto"/>
                <w:sz w:val="21"/>
                <w:szCs w:val="21"/>
                <w:highlight w:val="none"/>
                <w:lang w:val="en-US" w:eastAsia="zh-CN"/>
              </w:rPr>
              <w:t>7分</w:t>
            </w:r>
          </w:p>
        </w:tc>
        <w:tc>
          <w:tcPr>
            <w:tcW w:w="5368" w:type="dxa"/>
            <w:tcBorders>
              <w:top w:val="single" w:color="auto" w:sz="4" w:space="0"/>
              <w:left w:val="nil"/>
              <w:bottom w:val="single" w:color="auto" w:sz="4" w:space="0"/>
              <w:right w:val="single" w:color="auto" w:sz="4" w:space="0"/>
            </w:tcBorders>
            <w:noWrap w:val="0"/>
            <w:vAlign w:val="center"/>
          </w:tcPr>
          <w:p w14:paraId="24E2AFF9">
            <w:pPr>
              <w:numPr>
                <w:ilvl w:val="0"/>
                <w:numId w:val="10"/>
              </w:numPr>
              <w:spacing w:line="320" w:lineRule="exac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投标人质量管理体系完善，制定内部考核制度，有专门的组织机构负责对本项目进行质量监管，针对本项目制定了具体的质量管理考核细则的，项目负责人、安全负责人、保洁巡查员、现场养护人员配备齐全到位，项目管理事项明确，严格执行企业管理规范的</w:t>
            </w:r>
            <w:r>
              <w:rPr>
                <w:rFonts w:hint="eastAsia" w:ascii="宋体" w:hAnsi="宋体" w:eastAsia="宋体"/>
                <w:bCs/>
                <w:color w:val="auto"/>
                <w:sz w:val="21"/>
                <w:szCs w:val="21"/>
                <w:highlight w:val="none"/>
                <w:lang w:eastAsia="zh-CN"/>
              </w:rPr>
              <w:t>比较评分，给予</w:t>
            </w:r>
            <w:r>
              <w:rPr>
                <w:rFonts w:hint="eastAsia" w:ascii="宋体" w:hAnsi="宋体" w:eastAsia="宋体"/>
                <w:bCs/>
                <w:color w:val="auto"/>
                <w:sz w:val="21"/>
                <w:szCs w:val="21"/>
                <w:highlight w:val="none"/>
                <w:lang w:val="en-US" w:eastAsia="zh-CN"/>
              </w:rPr>
              <w:t>3分、2分、1分、0分</w:t>
            </w:r>
            <w:r>
              <w:rPr>
                <w:rFonts w:hint="eastAsia" w:ascii="宋体" w:hAnsi="宋体" w:eastAsia="宋体"/>
                <w:bCs/>
                <w:color w:val="auto"/>
                <w:sz w:val="21"/>
                <w:szCs w:val="21"/>
                <w:highlight w:val="none"/>
              </w:rPr>
              <w:t>。</w:t>
            </w:r>
          </w:p>
          <w:p w14:paraId="466F354D">
            <w:pPr>
              <w:numPr>
                <w:ilvl w:val="0"/>
                <w:numId w:val="10"/>
              </w:numPr>
              <w:spacing w:line="320" w:lineRule="exac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安全生产管理：4分。</w:t>
            </w:r>
          </w:p>
          <w:p w14:paraId="05BC61B6">
            <w:pPr>
              <w:numPr>
                <w:ilvl w:val="0"/>
                <w:numId w:val="0"/>
              </w:numPr>
              <w:spacing w:line="320" w:lineRule="exact"/>
              <w:rPr>
                <w:rFonts w:hint="eastAsia" w:eastAsia="仿宋_GB2312"/>
                <w:lang w:val="en-US" w:eastAsia="zh-CN"/>
              </w:rPr>
            </w:pPr>
            <w:r>
              <w:rPr>
                <w:rFonts w:hint="eastAsia" w:ascii="宋体" w:hAnsi="宋体" w:eastAsia="宋体" w:cs="Times New Roman"/>
                <w:bCs/>
                <w:color w:val="auto"/>
                <w:sz w:val="21"/>
                <w:szCs w:val="21"/>
                <w:highlight w:val="none"/>
                <w:lang w:val="en-US" w:eastAsia="zh-CN"/>
              </w:rPr>
              <w:t>根据投标人提供的包括但不限于安全生产制度、安全管理台账、安全生产培训记录等内容比较评分，给予</w:t>
            </w:r>
            <w:r>
              <w:rPr>
                <w:rFonts w:hint="eastAsia" w:ascii="宋体" w:hAnsi="宋体" w:cs="Times New Roman"/>
                <w:bCs/>
                <w:color w:val="auto"/>
                <w:sz w:val="21"/>
                <w:szCs w:val="21"/>
                <w:highlight w:val="none"/>
                <w:lang w:val="en-US" w:eastAsia="zh-CN"/>
              </w:rPr>
              <w:t>4分、</w:t>
            </w:r>
            <w:r>
              <w:rPr>
                <w:rFonts w:hint="eastAsia" w:ascii="宋体" w:hAnsi="宋体" w:eastAsia="宋体"/>
                <w:bCs/>
                <w:color w:val="auto"/>
                <w:sz w:val="21"/>
                <w:szCs w:val="21"/>
                <w:highlight w:val="none"/>
                <w:lang w:val="en-US" w:eastAsia="zh-CN"/>
              </w:rPr>
              <w:t>3分、2分、1分、0分</w:t>
            </w:r>
            <w:r>
              <w:rPr>
                <w:rFonts w:hint="eastAsia" w:ascii="宋体" w:hAnsi="宋体" w:eastAsia="宋体" w:cs="Times New Roman"/>
                <w:bCs/>
                <w:color w:val="auto"/>
                <w:sz w:val="21"/>
                <w:szCs w:val="21"/>
                <w:highlight w:val="none"/>
                <w:lang w:val="en-US" w:eastAsia="zh-CN"/>
              </w:rPr>
              <w:t>。近两年发生过安全生产责任事故的不得分。</w:t>
            </w:r>
          </w:p>
        </w:tc>
        <w:tc>
          <w:tcPr>
            <w:tcW w:w="866" w:type="dxa"/>
            <w:tcBorders>
              <w:top w:val="single" w:color="auto" w:sz="4" w:space="0"/>
              <w:left w:val="nil"/>
              <w:bottom w:val="single" w:color="auto" w:sz="4" w:space="0"/>
              <w:right w:val="single" w:color="auto" w:sz="4" w:space="0"/>
            </w:tcBorders>
            <w:noWrap w:val="0"/>
            <w:vAlign w:val="center"/>
          </w:tcPr>
          <w:p w14:paraId="29924023">
            <w:pPr>
              <w:pStyle w:val="33"/>
              <w:spacing w:before="120" w:after="120" w:line="320" w:lineRule="exact"/>
              <w:ind w:left="0" w:leftChars="0" w:firstLine="0" w:firstLineChars="0"/>
              <w:jc w:val="both"/>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244F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83" w:type="dxa"/>
            <w:vMerge w:val="restart"/>
            <w:tcBorders>
              <w:top w:val="nil"/>
              <w:left w:val="single" w:color="auto" w:sz="4" w:space="0"/>
              <w:right w:val="single" w:color="auto" w:sz="4" w:space="0"/>
            </w:tcBorders>
            <w:noWrap w:val="0"/>
            <w:vAlign w:val="center"/>
          </w:tcPr>
          <w:p w14:paraId="57C0A9FB">
            <w:pPr>
              <w:spacing w:line="320" w:lineRule="exact"/>
              <w:ind w:left="0" w:leftChars="0" w:firstLine="0" w:firstLineChars="0"/>
              <w:jc w:val="lef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p>
        </w:tc>
        <w:tc>
          <w:tcPr>
            <w:tcW w:w="615" w:type="dxa"/>
            <w:vMerge w:val="continue"/>
            <w:tcBorders>
              <w:left w:val="single" w:color="auto" w:sz="4" w:space="0"/>
              <w:right w:val="single" w:color="auto" w:sz="4" w:space="0"/>
            </w:tcBorders>
            <w:noWrap w:val="0"/>
            <w:vAlign w:val="center"/>
          </w:tcPr>
          <w:p w14:paraId="709BE8E6">
            <w:pPr>
              <w:spacing w:line="320" w:lineRule="exact"/>
              <w:jc w:val="center"/>
              <w:rPr>
                <w:rFonts w:hint="eastAsia" w:ascii="宋体" w:hAnsi="宋体" w:eastAsia="宋体" w:cs="宋体"/>
                <w:color w:val="auto"/>
                <w:sz w:val="21"/>
                <w:szCs w:val="21"/>
                <w:highlight w:val="none"/>
                <w:lang w:val="en-US" w:eastAsia="zh-CN"/>
              </w:rPr>
            </w:pPr>
          </w:p>
        </w:tc>
        <w:tc>
          <w:tcPr>
            <w:tcW w:w="2205" w:type="dxa"/>
            <w:vMerge w:val="restart"/>
            <w:tcBorders>
              <w:top w:val="nil"/>
              <w:left w:val="single" w:color="auto" w:sz="4" w:space="0"/>
              <w:right w:val="single" w:color="auto" w:sz="4" w:space="0"/>
            </w:tcBorders>
            <w:noWrap w:val="0"/>
            <w:vAlign w:val="center"/>
          </w:tcPr>
          <w:p w14:paraId="62C247B1">
            <w:pPr>
              <w:spacing w:line="320" w:lineRule="exact"/>
              <w:ind w:left="0" w:leftChars="0" w:firstLine="0" w:firstLine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员工管理</w:t>
            </w:r>
          </w:p>
          <w:p w14:paraId="23458341">
            <w:pPr>
              <w:spacing w:line="320" w:lineRule="exact"/>
              <w:ind w:left="0" w:leftChars="0" w:firstLine="0" w:firstLineChars="0"/>
              <w:jc w:val="both"/>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lang w:val="en-US" w:eastAsia="zh-CN"/>
              </w:rPr>
              <w:t>分</w:t>
            </w:r>
          </w:p>
        </w:tc>
        <w:tc>
          <w:tcPr>
            <w:tcW w:w="5368" w:type="dxa"/>
            <w:tcBorders>
              <w:top w:val="single" w:color="auto" w:sz="4" w:space="0"/>
              <w:left w:val="nil"/>
              <w:bottom w:val="single" w:color="auto" w:sz="4" w:space="0"/>
              <w:right w:val="single" w:color="auto" w:sz="4" w:space="0"/>
            </w:tcBorders>
            <w:noWrap w:val="0"/>
            <w:vAlign w:val="center"/>
          </w:tcPr>
          <w:p w14:paraId="0B8073A2">
            <w:pPr>
              <w:spacing w:line="320" w:lineRule="exact"/>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rPr>
              <w:t>根据</w:t>
            </w:r>
            <w:r>
              <w:rPr>
                <w:rFonts w:hint="eastAsia" w:ascii="宋体" w:hAnsi="宋体" w:cs="Times New Roman"/>
                <w:color w:val="auto"/>
                <w:sz w:val="21"/>
                <w:szCs w:val="21"/>
                <w:highlight w:val="none"/>
                <w:lang w:eastAsia="zh-CN"/>
              </w:rPr>
              <w:t>投标人</w:t>
            </w:r>
            <w:r>
              <w:rPr>
                <w:rFonts w:hint="eastAsia" w:ascii="宋体" w:hAnsi="宋体" w:cs="Times New Roman"/>
                <w:color w:val="auto"/>
                <w:sz w:val="21"/>
                <w:szCs w:val="21"/>
                <w:highlight w:val="none"/>
              </w:rPr>
              <w:t>员工的</w:t>
            </w:r>
            <w:r>
              <w:rPr>
                <w:rFonts w:hint="eastAsia" w:ascii="宋体" w:hAnsi="宋体" w:cs="Times New Roman"/>
                <w:color w:val="auto"/>
                <w:sz w:val="21"/>
                <w:szCs w:val="21"/>
                <w:highlight w:val="none"/>
                <w:lang w:eastAsia="zh-CN"/>
              </w:rPr>
              <w:t>医疗保险、</w:t>
            </w:r>
            <w:r>
              <w:rPr>
                <w:rFonts w:hint="eastAsia" w:ascii="宋体" w:hAnsi="宋体" w:cs="Times New Roman"/>
                <w:color w:val="auto"/>
                <w:sz w:val="21"/>
                <w:szCs w:val="21"/>
                <w:highlight w:val="none"/>
              </w:rPr>
              <w:t>养老保险、意外保险办理等情况进行打分</w:t>
            </w:r>
            <w:r>
              <w:rPr>
                <w:rFonts w:hint="eastAsia" w:ascii="宋体" w:hAnsi="宋体" w:cs="Times New Roman"/>
                <w:color w:val="auto"/>
                <w:sz w:val="21"/>
                <w:szCs w:val="21"/>
                <w:highlight w:val="none"/>
                <w:lang w:eastAsia="zh-CN"/>
              </w:rPr>
              <w:t>给予</w:t>
            </w:r>
            <w:r>
              <w:rPr>
                <w:rFonts w:hint="eastAsia" w:ascii="宋体" w:hAnsi="宋体" w:eastAsia="宋体"/>
                <w:bCs/>
                <w:color w:val="auto"/>
                <w:sz w:val="21"/>
                <w:szCs w:val="21"/>
                <w:highlight w:val="none"/>
                <w:lang w:val="en-US" w:eastAsia="zh-CN"/>
              </w:rPr>
              <w:t>3分、2分、1分、0分</w:t>
            </w:r>
            <w:r>
              <w:rPr>
                <w:rFonts w:hint="eastAsia" w:ascii="宋体" w:hAnsi="宋体" w:eastAsia="宋体"/>
                <w:bCs/>
                <w:color w:val="auto"/>
                <w:sz w:val="21"/>
                <w:szCs w:val="21"/>
                <w:highlight w:val="none"/>
              </w:rPr>
              <w:t>。</w:t>
            </w:r>
          </w:p>
          <w:p w14:paraId="4FBDE23B">
            <w:pPr>
              <w:spacing w:line="320" w:lineRule="exact"/>
              <w:rPr>
                <w:rFonts w:ascii="宋体" w:hAnsi="宋体" w:cs="Times New Roman"/>
                <w:color w:val="auto"/>
                <w:sz w:val="21"/>
                <w:szCs w:val="21"/>
                <w:highlight w:val="none"/>
              </w:rPr>
            </w:pPr>
            <w:r>
              <w:rPr>
                <w:rFonts w:hint="eastAsia" w:ascii="宋体" w:hAnsi="宋体" w:cs="Times New Roman"/>
                <w:color w:val="auto"/>
                <w:sz w:val="21"/>
                <w:szCs w:val="21"/>
                <w:highlight w:val="none"/>
              </w:rPr>
              <w:t>提供社保机构或商业保险机构出具的证明文件复印件。</w:t>
            </w:r>
          </w:p>
        </w:tc>
        <w:tc>
          <w:tcPr>
            <w:tcW w:w="866" w:type="dxa"/>
            <w:tcBorders>
              <w:top w:val="single" w:color="auto" w:sz="4" w:space="0"/>
              <w:left w:val="nil"/>
              <w:bottom w:val="single" w:color="auto" w:sz="4" w:space="0"/>
              <w:right w:val="single" w:color="auto" w:sz="4" w:space="0"/>
            </w:tcBorders>
            <w:noWrap w:val="0"/>
            <w:vAlign w:val="center"/>
          </w:tcPr>
          <w:p w14:paraId="40518390">
            <w:pPr>
              <w:pStyle w:val="33"/>
              <w:spacing w:before="120" w:after="120" w:line="320" w:lineRule="exact"/>
              <w:ind w:left="0" w:leftChars="0" w:firstLine="0" w:firstLineChars="0"/>
              <w:jc w:val="both"/>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5C4F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83" w:type="dxa"/>
            <w:vMerge w:val="continue"/>
            <w:tcBorders>
              <w:left w:val="single" w:color="auto" w:sz="4" w:space="0"/>
              <w:right w:val="single" w:color="auto" w:sz="4" w:space="0"/>
            </w:tcBorders>
            <w:noWrap w:val="0"/>
            <w:vAlign w:val="center"/>
          </w:tcPr>
          <w:p w14:paraId="576CAF1D">
            <w:pPr>
              <w:widowControl/>
              <w:jc w:val="left"/>
              <w:rPr>
                <w:rFonts w:ascii="宋体" w:hAnsi="宋体" w:eastAsia="宋体" w:cs="宋体"/>
                <w:color w:val="auto"/>
                <w:sz w:val="21"/>
                <w:szCs w:val="21"/>
                <w:highlight w:val="none"/>
              </w:rPr>
            </w:pPr>
          </w:p>
        </w:tc>
        <w:tc>
          <w:tcPr>
            <w:tcW w:w="615" w:type="dxa"/>
            <w:vMerge w:val="continue"/>
            <w:tcBorders>
              <w:left w:val="single" w:color="auto" w:sz="4" w:space="0"/>
              <w:right w:val="single" w:color="auto" w:sz="4" w:space="0"/>
            </w:tcBorders>
            <w:noWrap w:val="0"/>
            <w:vAlign w:val="center"/>
          </w:tcPr>
          <w:p w14:paraId="1693CC1B">
            <w:pPr>
              <w:widowControl/>
              <w:jc w:val="left"/>
              <w:rPr>
                <w:rFonts w:ascii="宋体" w:hAnsi="宋体" w:eastAsia="宋体" w:cs="宋体"/>
                <w:color w:val="auto"/>
                <w:sz w:val="21"/>
                <w:szCs w:val="21"/>
                <w:highlight w:val="none"/>
              </w:rPr>
            </w:pPr>
          </w:p>
        </w:tc>
        <w:tc>
          <w:tcPr>
            <w:tcW w:w="2205" w:type="dxa"/>
            <w:vMerge w:val="continue"/>
            <w:tcBorders>
              <w:left w:val="single" w:color="auto" w:sz="4" w:space="0"/>
              <w:right w:val="single" w:color="auto" w:sz="4" w:space="0"/>
            </w:tcBorders>
            <w:noWrap w:val="0"/>
            <w:vAlign w:val="center"/>
          </w:tcPr>
          <w:p w14:paraId="3C72ECEE">
            <w:pPr>
              <w:widowControl/>
              <w:jc w:val="left"/>
              <w:rPr>
                <w:rFonts w:ascii="宋体" w:hAnsi="宋体" w:eastAsia="宋体" w:cs="宋体"/>
                <w:color w:val="auto"/>
                <w:sz w:val="21"/>
                <w:szCs w:val="21"/>
                <w:highlight w:val="none"/>
              </w:rPr>
            </w:pPr>
          </w:p>
        </w:tc>
        <w:tc>
          <w:tcPr>
            <w:tcW w:w="5368" w:type="dxa"/>
            <w:tcBorders>
              <w:top w:val="single" w:color="auto" w:sz="4" w:space="0"/>
              <w:left w:val="nil"/>
              <w:bottom w:val="single" w:color="auto" w:sz="4" w:space="0"/>
              <w:right w:val="single" w:color="auto" w:sz="4" w:space="0"/>
            </w:tcBorders>
            <w:noWrap w:val="0"/>
            <w:vAlign w:val="center"/>
          </w:tcPr>
          <w:p w14:paraId="3EA16C23">
            <w:pPr>
              <w:numPr>
                <w:ilvl w:val="0"/>
                <w:numId w:val="0"/>
              </w:numPr>
              <w:spacing w:line="320" w:lineRule="exact"/>
              <w:ind w:firstLine="210" w:firstLineChars="100"/>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员工管理制度：</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分</w:t>
            </w:r>
          </w:p>
          <w:p w14:paraId="142E8C1B">
            <w:pPr>
              <w:numPr>
                <w:ilvl w:val="0"/>
                <w:numId w:val="0"/>
              </w:numPr>
              <w:spacing w:line="320" w:lineRule="exact"/>
              <w:ind w:firstLine="420" w:firstLineChars="20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由评标委员会根据竞包人提供的内部</w:t>
            </w:r>
            <w:r>
              <w:rPr>
                <w:rFonts w:hint="eastAsia" w:ascii="宋体" w:hAnsi="宋体" w:cs="Times New Roman"/>
                <w:bCs/>
                <w:color w:val="auto"/>
                <w:kern w:val="2"/>
                <w:sz w:val="21"/>
                <w:szCs w:val="21"/>
                <w:highlight w:val="none"/>
                <w:lang w:val="en-US" w:eastAsia="zh-CN" w:bidi="ar-SA"/>
              </w:rPr>
              <w:t>员工</w:t>
            </w:r>
            <w:r>
              <w:rPr>
                <w:rFonts w:hint="eastAsia" w:ascii="宋体" w:hAnsi="宋体" w:eastAsia="宋体" w:cs="Times New Roman"/>
                <w:bCs/>
                <w:color w:val="auto"/>
                <w:kern w:val="2"/>
                <w:sz w:val="21"/>
                <w:szCs w:val="21"/>
                <w:highlight w:val="none"/>
                <w:lang w:val="en-US" w:eastAsia="zh-CN" w:bidi="ar-SA"/>
              </w:rPr>
              <w:t>管理制度、岗位责任制度、管理运作制度等方面进行综合评审</w:t>
            </w:r>
            <w:r>
              <w:rPr>
                <w:rFonts w:hint="eastAsia" w:ascii="宋体" w:hAnsi="宋体" w:cs="Times New Roman"/>
                <w:bCs/>
                <w:color w:val="auto"/>
                <w:kern w:val="2"/>
                <w:sz w:val="21"/>
                <w:szCs w:val="21"/>
                <w:highlight w:val="none"/>
                <w:lang w:val="en-US" w:eastAsia="zh-CN" w:bidi="ar-SA"/>
              </w:rPr>
              <w:t>。</w:t>
            </w:r>
          </w:p>
          <w:p w14:paraId="6809694E">
            <w:pPr>
              <w:spacing w:line="320" w:lineRule="exact"/>
              <w:rPr>
                <w:rFonts w:ascii="宋体" w:hAnsi="宋体" w:eastAsia="宋体" w:cs="宋体"/>
                <w:color w:val="auto"/>
                <w:sz w:val="21"/>
                <w:szCs w:val="21"/>
                <w:highlight w:val="none"/>
              </w:rPr>
            </w:pPr>
          </w:p>
        </w:tc>
        <w:tc>
          <w:tcPr>
            <w:tcW w:w="866" w:type="dxa"/>
            <w:tcBorders>
              <w:top w:val="single" w:color="auto" w:sz="4" w:space="0"/>
              <w:left w:val="nil"/>
              <w:bottom w:val="single" w:color="auto" w:sz="4" w:space="0"/>
              <w:right w:val="single" w:color="auto" w:sz="4" w:space="0"/>
            </w:tcBorders>
            <w:noWrap w:val="0"/>
            <w:vAlign w:val="center"/>
          </w:tcPr>
          <w:p w14:paraId="059FA7E7">
            <w:pPr>
              <w:pStyle w:val="33"/>
              <w:spacing w:before="120" w:after="120" w:line="320" w:lineRule="exact"/>
              <w:ind w:left="0" w:leftChars="0" w:firstLine="0" w:firstLineChars="0"/>
              <w:jc w:val="both"/>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val="en-US" w:eastAsia="zh-CN"/>
              </w:rPr>
              <w:t>主</w:t>
            </w:r>
            <w:r>
              <w:rPr>
                <w:rFonts w:hint="eastAsia" w:hAnsi="宋体" w:cs="Times New Roman"/>
                <w:color w:val="auto"/>
                <w:sz w:val="21"/>
                <w:szCs w:val="21"/>
                <w:highlight w:val="none"/>
                <w:lang w:eastAsia="zh-CN"/>
              </w:rPr>
              <w:t>观分</w:t>
            </w:r>
          </w:p>
        </w:tc>
      </w:tr>
      <w:tr w14:paraId="217C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83" w:type="dxa"/>
            <w:vMerge w:val="continue"/>
            <w:tcBorders>
              <w:left w:val="single" w:color="auto" w:sz="4" w:space="0"/>
              <w:bottom w:val="single" w:color="auto" w:sz="4" w:space="0"/>
              <w:right w:val="single" w:color="auto" w:sz="4" w:space="0"/>
            </w:tcBorders>
            <w:noWrap w:val="0"/>
            <w:vAlign w:val="center"/>
          </w:tcPr>
          <w:p w14:paraId="62C5A16E">
            <w:pPr>
              <w:widowControl/>
              <w:jc w:val="left"/>
              <w:rPr>
                <w:rFonts w:ascii="宋体" w:hAnsi="宋体" w:eastAsia="宋体" w:cs="宋体"/>
                <w:color w:val="auto"/>
                <w:sz w:val="21"/>
                <w:szCs w:val="21"/>
                <w:highlight w:val="none"/>
              </w:rPr>
            </w:pPr>
          </w:p>
        </w:tc>
        <w:tc>
          <w:tcPr>
            <w:tcW w:w="615" w:type="dxa"/>
            <w:vMerge w:val="continue"/>
            <w:tcBorders>
              <w:left w:val="single" w:color="auto" w:sz="4" w:space="0"/>
              <w:right w:val="single" w:color="auto" w:sz="4" w:space="0"/>
            </w:tcBorders>
            <w:noWrap w:val="0"/>
            <w:vAlign w:val="center"/>
          </w:tcPr>
          <w:p w14:paraId="2D7F3B59">
            <w:pPr>
              <w:widowControl/>
              <w:jc w:val="left"/>
              <w:rPr>
                <w:rFonts w:ascii="宋体" w:hAnsi="宋体" w:eastAsia="宋体" w:cs="宋体"/>
                <w:color w:val="auto"/>
                <w:sz w:val="21"/>
                <w:szCs w:val="21"/>
                <w:highlight w:val="none"/>
              </w:rPr>
            </w:pPr>
          </w:p>
        </w:tc>
        <w:tc>
          <w:tcPr>
            <w:tcW w:w="2205" w:type="dxa"/>
            <w:vMerge w:val="continue"/>
            <w:tcBorders>
              <w:left w:val="single" w:color="auto" w:sz="4" w:space="0"/>
              <w:bottom w:val="single" w:color="auto" w:sz="4" w:space="0"/>
              <w:right w:val="single" w:color="auto" w:sz="4" w:space="0"/>
            </w:tcBorders>
            <w:noWrap w:val="0"/>
            <w:vAlign w:val="center"/>
          </w:tcPr>
          <w:p w14:paraId="043DC1CE">
            <w:pPr>
              <w:widowControl/>
              <w:jc w:val="left"/>
              <w:rPr>
                <w:rFonts w:ascii="宋体" w:hAnsi="宋体" w:eastAsia="宋体" w:cs="宋体"/>
                <w:color w:val="auto"/>
                <w:sz w:val="21"/>
                <w:szCs w:val="21"/>
                <w:highlight w:val="none"/>
              </w:rPr>
            </w:pPr>
          </w:p>
        </w:tc>
        <w:tc>
          <w:tcPr>
            <w:tcW w:w="5368" w:type="dxa"/>
            <w:tcBorders>
              <w:top w:val="single" w:color="auto" w:sz="4" w:space="0"/>
              <w:left w:val="nil"/>
              <w:bottom w:val="single" w:color="auto" w:sz="4" w:space="0"/>
              <w:right w:val="single" w:color="auto" w:sz="4" w:space="0"/>
            </w:tcBorders>
            <w:noWrap w:val="0"/>
            <w:vAlign w:val="center"/>
          </w:tcPr>
          <w:p w14:paraId="315E00F5">
            <w:pPr>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3、竞包人对派出服务人员的管理考核制度2分：上班考勤、保证工作服务质量的内部管理措施以及奖励和惩罚措施等。</w:t>
            </w:r>
          </w:p>
        </w:tc>
        <w:tc>
          <w:tcPr>
            <w:tcW w:w="866" w:type="dxa"/>
            <w:tcBorders>
              <w:top w:val="single" w:color="auto" w:sz="4" w:space="0"/>
              <w:left w:val="nil"/>
              <w:bottom w:val="single" w:color="auto" w:sz="4" w:space="0"/>
              <w:right w:val="single" w:color="auto" w:sz="4" w:space="0"/>
            </w:tcBorders>
            <w:noWrap w:val="0"/>
            <w:vAlign w:val="center"/>
          </w:tcPr>
          <w:p w14:paraId="432B794D">
            <w:pPr>
              <w:pStyle w:val="33"/>
              <w:spacing w:before="120" w:after="120" w:line="320" w:lineRule="exact"/>
              <w:jc w:val="both"/>
              <w:rPr>
                <w:rFonts w:hAnsi="宋体" w:cs="Times New Roman"/>
                <w:color w:val="auto"/>
                <w:sz w:val="21"/>
                <w:szCs w:val="21"/>
                <w:highlight w:val="none"/>
              </w:rPr>
            </w:pPr>
            <w:r>
              <w:rPr>
                <w:rFonts w:hint="eastAsia" w:hAnsi="宋体" w:cs="Times New Roman"/>
                <w:color w:val="auto"/>
                <w:sz w:val="21"/>
                <w:szCs w:val="21"/>
                <w:highlight w:val="none"/>
              </w:rPr>
              <w:t xml:space="preserve"> </w:t>
            </w:r>
            <w:r>
              <w:rPr>
                <w:rFonts w:hint="eastAsia" w:hAnsi="宋体" w:cs="Times New Roman"/>
                <w:color w:val="auto"/>
                <w:sz w:val="21"/>
                <w:szCs w:val="21"/>
                <w:highlight w:val="none"/>
                <w:lang w:val="en-US" w:eastAsia="zh-CN"/>
              </w:rPr>
              <w:t>主</w:t>
            </w:r>
            <w:r>
              <w:rPr>
                <w:rFonts w:hint="eastAsia" w:hAnsi="宋体" w:cs="Times New Roman"/>
                <w:color w:val="auto"/>
                <w:sz w:val="21"/>
                <w:szCs w:val="21"/>
                <w:highlight w:val="none"/>
                <w:lang w:eastAsia="zh-CN"/>
              </w:rPr>
              <w:t>观分</w:t>
            </w:r>
          </w:p>
        </w:tc>
      </w:tr>
      <w:tr w14:paraId="6170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583" w:type="dxa"/>
            <w:vMerge w:val="restart"/>
            <w:tcBorders>
              <w:top w:val="single" w:color="auto" w:sz="4" w:space="0"/>
              <w:left w:val="single" w:color="auto" w:sz="4" w:space="0"/>
              <w:right w:val="single" w:color="auto" w:sz="4" w:space="0"/>
            </w:tcBorders>
            <w:noWrap w:val="0"/>
            <w:vAlign w:val="center"/>
          </w:tcPr>
          <w:p w14:paraId="687E39AD">
            <w:pPr>
              <w:pStyle w:val="33"/>
              <w:spacing w:before="120" w:after="120" w:line="320" w:lineRule="exact"/>
              <w:ind w:left="0" w:leftChars="0" w:firstLine="0" w:firstLineChars="0"/>
              <w:jc w:val="left"/>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7</w:t>
            </w:r>
          </w:p>
        </w:tc>
        <w:tc>
          <w:tcPr>
            <w:tcW w:w="615" w:type="dxa"/>
            <w:vMerge w:val="continue"/>
            <w:tcBorders>
              <w:left w:val="single" w:color="auto" w:sz="4" w:space="0"/>
              <w:right w:val="single" w:color="auto" w:sz="4" w:space="0"/>
            </w:tcBorders>
            <w:noWrap w:val="0"/>
            <w:vAlign w:val="center"/>
          </w:tcPr>
          <w:p w14:paraId="68C20C15">
            <w:pPr>
              <w:pStyle w:val="33"/>
              <w:spacing w:before="120" w:after="120" w:line="320" w:lineRule="exact"/>
              <w:jc w:val="center"/>
              <w:rPr>
                <w:rFonts w:hint="default" w:hAnsi="宋体" w:eastAsia="宋体" w:cs="Times New Roman"/>
                <w:color w:val="auto"/>
                <w:sz w:val="21"/>
                <w:szCs w:val="21"/>
                <w:highlight w:val="none"/>
                <w:lang w:val="en-US" w:eastAsia="zh-CN"/>
              </w:rPr>
            </w:pPr>
          </w:p>
        </w:tc>
        <w:tc>
          <w:tcPr>
            <w:tcW w:w="2205" w:type="dxa"/>
            <w:vMerge w:val="restart"/>
            <w:tcBorders>
              <w:top w:val="single" w:color="auto" w:sz="4" w:space="0"/>
              <w:left w:val="single" w:color="auto" w:sz="4" w:space="0"/>
              <w:right w:val="single" w:color="auto" w:sz="4" w:space="0"/>
            </w:tcBorders>
            <w:noWrap w:val="0"/>
            <w:vAlign w:val="center"/>
          </w:tcPr>
          <w:p w14:paraId="55D77B39">
            <w:pPr>
              <w:pStyle w:val="33"/>
              <w:spacing w:before="120" w:after="120" w:line="32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szCs w:val="21"/>
                <w:highlight w:val="none"/>
              </w:rPr>
              <w:t>▲</w:t>
            </w:r>
            <w:r>
              <w:rPr>
                <w:rFonts w:hint="eastAsia" w:ascii="宋体" w:hAnsi="宋体" w:eastAsia="宋体" w:cs="宋体"/>
                <w:color w:val="auto"/>
                <w:sz w:val="21"/>
                <w:szCs w:val="21"/>
                <w:highlight w:val="none"/>
              </w:rPr>
              <w:t>项目配置</w:t>
            </w:r>
          </w:p>
          <w:p w14:paraId="0EDBA499">
            <w:pPr>
              <w:widowControl/>
              <w:ind w:left="0" w:leftChars="0" w:firstLine="0" w:firstLineChars="0"/>
              <w:jc w:val="both"/>
              <w:rPr>
                <w:rFonts w:hint="default" w:ascii="宋体" w:hAnsi="宋体" w:eastAsia="宋体" w:cs="Times New Roman"/>
                <w:color w:val="auto"/>
                <w:sz w:val="21"/>
                <w:szCs w:val="21"/>
                <w:highlight w:val="none"/>
                <w:lang w:val="en-US"/>
              </w:rPr>
            </w:pPr>
            <w:r>
              <w:rPr>
                <w:rFonts w:hint="eastAsia" w:ascii="宋体" w:hAnsi="宋体" w:cs="宋体"/>
                <w:color w:val="auto"/>
                <w:sz w:val="21"/>
                <w:szCs w:val="21"/>
                <w:highlight w:val="none"/>
                <w:lang w:val="en-US" w:eastAsia="zh-CN"/>
              </w:rPr>
              <w:t>17分</w:t>
            </w:r>
          </w:p>
        </w:tc>
        <w:tc>
          <w:tcPr>
            <w:tcW w:w="5368" w:type="dxa"/>
            <w:tcBorders>
              <w:top w:val="single" w:color="auto" w:sz="4" w:space="0"/>
              <w:left w:val="single" w:color="auto" w:sz="4" w:space="0"/>
              <w:bottom w:val="single" w:color="auto" w:sz="4" w:space="0"/>
              <w:right w:val="single" w:color="auto" w:sz="4" w:space="0"/>
            </w:tcBorders>
            <w:noWrap w:val="0"/>
            <w:vAlign w:val="center"/>
          </w:tcPr>
          <w:p w14:paraId="5692F51C">
            <w:pPr>
              <w:numPr>
                <w:ilvl w:val="0"/>
                <w:numId w:val="11"/>
              </w:numPr>
              <w:spacing w:line="320" w:lineRule="exact"/>
              <w:rPr>
                <w:rFonts w:hint="eastAsia" w:ascii="宋体" w:hAnsi="宋体"/>
                <w:bCs/>
                <w:color w:val="auto"/>
                <w:sz w:val="21"/>
                <w:szCs w:val="21"/>
                <w:highlight w:val="none"/>
                <w:lang w:val="en-US" w:eastAsia="zh-CN"/>
              </w:rPr>
            </w:pPr>
            <w:r>
              <w:rPr>
                <w:rFonts w:hint="eastAsia" w:ascii="宋体" w:hAnsi="宋体" w:eastAsia="宋体"/>
                <w:bCs/>
                <w:color w:val="auto"/>
                <w:sz w:val="21"/>
                <w:szCs w:val="21"/>
                <w:highlight w:val="none"/>
              </w:rPr>
              <w:t>项目</w:t>
            </w:r>
            <w:r>
              <w:rPr>
                <w:rFonts w:hint="eastAsia" w:ascii="宋体" w:hAnsi="宋体"/>
                <w:bCs/>
                <w:color w:val="auto"/>
                <w:sz w:val="21"/>
                <w:szCs w:val="21"/>
                <w:highlight w:val="none"/>
                <w:lang w:eastAsia="zh-CN"/>
              </w:rPr>
              <w:t>负责人</w:t>
            </w:r>
            <w:r>
              <w:rPr>
                <w:rFonts w:hint="eastAsia" w:ascii="宋体" w:hAnsi="宋体"/>
                <w:bCs/>
                <w:color w:val="auto"/>
                <w:sz w:val="21"/>
                <w:szCs w:val="21"/>
                <w:highlight w:val="none"/>
                <w:lang w:val="en-US" w:eastAsia="zh-CN"/>
              </w:rPr>
              <w:t xml:space="preserve"> 2分</w:t>
            </w:r>
          </w:p>
          <w:p w14:paraId="1DCDEBD8">
            <w:pPr>
              <w:numPr>
                <w:ilvl w:val="0"/>
                <w:numId w:val="0"/>
              </w:numPr>
              <w:spacing w:line="32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项目负责人</w:t>
            </w:r>
            <w:r>
              <w:rPr>
                <w:rFonts w:hint="eastAsia" w:ascii="宋体" w:hAnsi="宋体" w:eastAsia="宋体" w:cs="Times New Roman"/>
                <w:bCs/>
                <w:snapToGrid/>
                <w:color w:val="auto"/>
                <w:kern w:val="2"/>
                <w:sz w:val="21"/>
                <w:szCs w:val="21"/>
                <w:highlight w:val="none"/>
                <w:lang w:val="en-US" w:eastAsia="zh-CN" w:bidi="ar-SA"/>
              </w:rPr>
              <w:t>具备</w:t>
            </w:r>
            <w:r>
              <w:rPr>
                <w:rFonts w:hint="eastAsia" w:ascii="宋体" w:hAnsi="宋体" w:cs="Times New Roman"/>
                <w:bCs/>
                <w:snapToGrid/>
                <w:color w:val="auto"/>
                <w:kern w:val="2"/>
                <w:sz w:val="21"/>
                <w:szCs w:val="21"/>
                <w:highlight w:val="none"/>
                <w:lang w:val="en-US" w:eastAsia="zh-CN" w:bidi="ar-SA"/>
              </w:rPr>
              <w:t>相关</w:t>
            </w:r>
            <w:r>
              <w:rPr>
                <w:rFonts w:hint="eastAsia" w:ascii="宋体" w:hAnsi="宋体" w:eastAsia="宋体" w:cs="Times New Roman"/>
                <w:bCs/>
                <w:snapToGrid/>
                <w:color w:val="auto"/>
                <w:kern w:val="2"/>
                <w:sz w:val="21"/>
                <w:szCs w:val="21"/>
                <w:highlight w:val="none"/>
                <w:lang w:val="en-US" w:eastAsia="zh-CN" w:bidi="ar-SA"/>
              </w:rPr>
              <w:t>水利专业中级</w:t>
            </w:r>
            <w:r>
              <w:rPr>
                <w:rFonts w:hint="eastAsia" w:ascii="宋体" w:hAnsi="宋体" w:cs="Times New Roman"/>
                <w:bCs/>
                <w:snapToGrid/>
                <w:color w:val="auto"/>
                <w:kern w:val="2"/>
                <w:sz w:val="21"/>
                <w:szCs w:val="21"/>
                <w:highlight w:val="none"/>
                <w:lang w:val="en-US" w:eastAsia="zh-CN" w:bidi="ar-SA"/>
              </w:rPr>
              <w:t>及以上</w:t>
            </w:r>
            <w:r>
              <w:rPr>
                <w:rFonts w:hint="eastAsia" w:ascii="宋体" w:hAnsi="宋体" w:eastAsia="宋体" w:cs="Times New Roman"/>
                <w:bCs/>
                <w:snapToGrid/>
                <w:color w:val="auto"/>
                <w:kern w:val="2"/>
                <w:sz w:val="21"/>
                <w:szCs w:val="21"/>
                <w:highlight w:val="none"/>
                <w:lang w:val="en-US" w:eastAsia="zh-CN" w:bidi="ar-SA"/>
              </w:rPr>
              <w:t>职称</w:t>
            </w:r>
            <w:r>
              <w:rPr>
                <w:rFonts w:hint="eastAsia" w:ascii="宋体" w:hAnsi="宋体" w:eastAsia="宋体"/>
                <w:color w:val="auto"/>
                <w:sz w:val="21"/>
                <w:szCs w:val="21"/>
                <w:highlight w:val="none"/>
              </w:rPr>
              <w:t>、安全负责人</w:t>
            </w:r>
            <w:r>
              <w:rPr>
                <w:rFonts w:hint="eastAsia" w:ascii="宋体" w:hAnsi="宋体" w:eastAsia="宋体"/>
                <w:bCs/>
                <w:color w:val="auto"/>
                <w:sz w:val="21"/>
                <w:szCs w:val="21"/>
                <w:highlight w:val="none"/>
              </w:rPr>
              <w:t>具有安全员证书的，每提供一个证书得1分，最多2分；</w:t>
            </w:r>
          </w:p>
          <w:p w14:paraId="2BE643E5">
            <w:pPr>
              <w:spacing w:line="320" w:lineRule="exact"/>
              <w:rPr>
                <w:rFonts w:ascii="宋体" w:hAnsi="宋体" w:eastAsia="宋体" w:cs="宋体"/>
                <w:bCs/>
                <w:color w:val="auto"/>
                <w:sz w:val="21"/>
                <w:szCs w:val="21"/>
                <w:highlight w:val="none"/>
              </w:rPr>
            </w:pPr>
            <w:r>
              <w:rPr>
                <w:rFonts w:hint="eastAsia" w:ascii="宋体" w:hAnsi="宋体" w:eastAsia="宋体"/>
                <w:bCs/>
                <w:color w:val="auto"/>
                <w:sz w:val="21"/>
                <w:szCs w:val="21"/>
                <w:highlight w:val="none"/>
              </w:rPr>
              <w:t>提供证书复印件</w:t>
            </w:r>
            <w:r>
              <w:rPr>
                <w:rFonts w:hint="eastAsia" w:ascii="宋体" w:hAnsi="宋体" w:eastAsia="宋体"/>
                <w:bCs/>
                <w:color w:val="auto"/>
                <w:sz w:val="21"/>
                <w:szCs w:val="21"/>
                <w:highlight w:val="none"/>
                <w:lang w:val="en-US" w:eastAsia="zh-CN"/>
              </w:rPr>
              <w:t>和</w:t>
            </w:r>
            <w:r>
              <w:rPr>
                <w:rFonts w:hint="eastAsia" w:ascii="宋体" w:hAnsi="宋体" w:eastAsia="宋体"/>
                <w:color w:val="auto"/>
                <w:sz w:val="21"/>
                <w:szCs w:val="21"/>
                <w:highlight w:val="none"/>
              </w:rPr>
              <w:t>最近三个月内任意一个月</w:t>
            </w:r>
            <w:r>
              <w:rPr>
                <w:rFonts w:hint="eastAsia" w:ascii="宋体" w:hAnsi="宋体" w:eastAsia="宋体"/>
                <w:color w:val="auto"/>
                <w:sz w:val="21"/>
                <w:szCs w:val="21"/>
                <w:highlight w:val="none"/>
                <w:lang w:eastAsia="zh-CN"/>
              </w:rPr>
              <w:t>投标人为其缴纳</w:t>
            </w:r>
            <w:r>
              <w:rPr>
                <w:rFonts w:hint="eastAsia" w:ascii="宋体" w:hAnsi="宋体" w:eastAsia="宋体"/>
                <w:color w:val="auto"/>
                <w:sz w:val="21"/>
                <w:szCs w:val="21"/>
                <w:highlight w:val="none"/>
              </w:rPr>
              <w:t>社保证明</w:t>
            </w:r>
            <w:r>
              <w:rPr>
                <w:rFonts w:hint="eastAsia" w:ascii="宋体" w:hAnsi="宋体" w:eastAsia="宋体"/>
                <w:bCs/>
                <w:color w:val="auto"/>
                <w:sz w:val="21"/>
                <w:szCs w:val="21"/>
                <w:highlight w:val="none"/>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2734AE1">
            <w:pPr>
              <w:pStyle w:val="33"/>
              <w:spacing w:before="120" w:after="120" w:line="320" w:lineRule="exact"/>
              <w:ind w:left="0" w:leftChars="0" w:firstLine="0" w:firstLineChars="0"/>
              <w:jc w:val="both"/>
              <w:rPr>
                <w:rFonts w:hint="default" w:hAnsi="宋体" w:cs="Times New Roman"/>
                <w:color w:val="auto"/>
                <w:sz w:val="21"/>
                <w:szCs w:val="21"/>
                <w:highlight w:val="none"/>
                <w:lang w:val="en-US"/>
              </w:rPr>
            </w:pPr>
            <w:r>
              <w:rPr>
                <w:rFonts w:hint="eastAsia" w:hAnsi="宋体" w:cs="Times New Roman"/>
                <w:color w:val="auto"/>
                <w:sz w:val="21"/>
                <w:szCs w:val="21"/>
                <w:highlight w:val="none"/>
                <w:lang w:val="en-US" w:eastAsia="zh-CN"/>
              </w:rPr>
              <w:t>客观分</w:t>
            </w:r>
          </w:p>
        </w:tc>
      </w:tr>
      <w:tr w14:paraId="0498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583" w:type="dxa"/>
            <w:vMerge w:val="continue"/>
            <w:tcBorders>
              <w:left w:val="single" w:color="auto" w:sz="4" w:space="0"/>
              <w:right w:val="single" w:color="auto" w:sz="4" w:space="0"/>
            </w:tcBorders>
            <w:noWrap w:val="0"/>
            <w:vAlign w:val="center"/>
          </w:tcPr>
          <w:p w14:paraId="2AA8D0D1">
            <w:pPr>
              <w:pStyle w:val="33"/>
              <w:spacing w:before="120" w:after="120" w:line="320" w:lineRule="exact"/>
              <w:jc w:val="left"/>
            </w:pPr>
          </w:p>
        </w:tc>
        <w:tc>
          <w:tcPr>
            <w:tcW w:w="615" w:type="dxa"/>
            <w:vMerge w:val="continue"/>
            <w:tcBorders>
              <w:left w:val="single" w:color="auto" w:sz="4" w:space="0"/>
              <w:right w:val="single" w:color="auto" w:sz="4" w:space="0"/>
            </w:tcBorders>
            <w:noWrap w:val="0"/>
            <w:vAlign w:val="center"/>
          </w:tcPr>
          <w:p w14:paraId="2490AEBD">
            <w:pPr>
              <w:pStyle w:val="33"/>
              <w:spacing w:before="120" w:after="120" w:line="320" w:lineRule="exact"/>
              <w:jc w:val="center"/>
            </w:pPr>
          </w:p>
        </w:tc>
        <w:tc>
          <w:tcPr>
            <w:tcW w:w="2205" w:type="dxa"/>
            <w:vMerge w:val="continue"/>
            <w:tcBorders>
              <w:left w:val="single" w:color="auto" w:sz="4" w:space="0"/>
              <w:right w:val="single" w:color="auto" w:sz="4" w:space="0"/>
            </w:tcBorders>
            <w:noWrap w:val="0"/>
            <w:vAlign w:val="center"/>
          </w:tcPr>
          <w:p w14:paraId="776867F1">
            <w:pPr>
              <w:pStyle w:val="33"/>
              <w:spacing w:before="120" w:after="120" w:line="320" w:lineRule="exact"/>
              <w:jc w:val="center"/>
            </w:pPr>
          </w:p>
        </w:tc>
        <w:tc>
          <w:tcPr>
            <w:tcW w:w="5368" w:type="dxa"/>
            <w:tcBorders>
              <w:top w:val="single" w:color="auto" w:sz="4" w:space="0"/>
              <w:left w:val="single" w:color="auto" w:sz="4" w:space="0"/>
              <w:bottom w:val="single" w:color="auto" w:sz="4" w:space="0"/>
              <w:right w:val="single" w:color="auto" w:sz="4" w:space="0"/>
            </w:tcBorders>
            <w:noWrap w:val="0"/>
            <w:vAlign w:val="center"/>
          </w:tcPr>
          <w:p w14:paraId="67B4C8D1">
            <w:pPr>
              <w:pStyle w:val="18"/>
              <w:numPr>
                <w:ilvl w:val="0"/>
                <w:numId w:val="11"/>
              </w:numPr>
              <w:spacing w:line="320" w:lineRule="exact"/>
              <w:ind w:left="0" w:leftChars="0" w:firstLine="0" w:firstLineChars="0"/>
              <w:rPr>
                <w:rFonts w:hint="eastAsia" w:ascii="宋体" w:hAnsi="宋体"/>
                <w:bCs/>
                <w:color w:val="auto"/>
                <w:sz w:val="21"/>
                <w:szCs w:val="21"/>
                <w:highlight w:val="none"/>
              </w:rPr>
            </w:pPr>
            <w:r>
              <w:rPr>
                <w:rFonts w:hint="eastAsia" w:ascii="宋体" w:hAnsi="宋体"/>
                <w:bCs/>
                <w:color w:val="auto"/>
                <w:sz w:val="21"/>
                <w:szCs w:val="21"/>
                <w:highlight w:val="none"/>
              </w:rPr>
              <w:t>人员配置</w:t>
            </w:r>
            <w:r>
              <w:rPr>
                <w:rFonts w:hint="eastAsia" w:ascii="宋体" w:hAnsi="宋体"/>
                <w:bCs/>
                <w:color w:val="auto"/>
                <w:sz w:val="21"/>
                <w:szCs w:val="21"/>
                <w:highlight w:val="none"/>
                <w:lang w:val="en-US" w:eastAsia="zh-CN"/>
              </w:rPr>
              <w:t xml:space="preserve"> 3分</w:t>
            </w:r>
            <w:r>
              <w:rPr>
                <w:rFonts w:hint="eastAsia"/>
                <w:bCs/>
                <w:color w:val="auto"/>
                <w:sz w:val="21"/>
                <w:szCs w:val="21"/>
                <w:highlight w:val="none"/>
                <w:lang w:val="en-US" w:eastAsia="zh-CN"/>
              </w:rPr>
              <w:t>（不含项目负责人）</w:t>
            </w:r>
          </w:p>
          <w:p w14:paraId="1E980267">
            <w:pPr>
              <w:pStyle w:val="18"/>
              <w:numPr>
                <w:ilvl w:val="0"/>
                <w:numId w:val="0"/>
              </w:numPr>
              <w:spacing w:line="320" w:lineRule="exact"/>
              <w:ind w:leftChars="0"/>
              <w:rPr>
                <w:rFonts w:hint="eastAsia" w:ascii="宋体" w:hAnsi="宋体" w:eastAsia="宋体" w:cs="Times New Roman"/>
                <w:bCs/>
                <w:snapToGrid/>
                <w:color w:val="auto"/>
                <w:kern w:val="2"/>
                <w:sz w:val="21"/>
                <w:szCs w:val="21"/>
                <w:highlight w:val="none"/>
                <w:lang w:val="en-US" w:eastAsia="zh-CN" w:bidi="ar-SA"/>
              </w:rPr>
            </w:pPr>
            <w:r>
              <w:rPr>
                <w:rFonts w:hint="eastAsia" w:ascii="宋体" w:hAnsi="宋体" w:eastAsia="宋体" w:cs="Times New Roman"/>
                <w:bCs/>
                <w:snapToGrid/>
                <w:color w:val="auto"/>
                <w:kern w:val="2"/>
                <w:sz w:val="21"/>
                <w:szCs w:val="21"/>
                <w:highlight w:val="none"/>
                <w:lang w:val="en-US" w:eastAsia="zh-CN" w:bidi="ar-SA"/>
              </w:rPr>
              <w:t>投入本项目人员具有园林</w:t>
            </w:r>
            <w:r>
              <w:rPr>
                <w:rFonts w:hint="eastAsia" w:cs="Times New Roman"/>
                <w:bCs/>
                <w:snapToGrid/>
                <w:color w:val="auto"/>
                <w:kern w:val="2"/>
                <w:sz w:val="21"/>
                <w:szCs w:val="21"/>
                <w:highlight w:val="none"/>
                <w:lang w:val="en-US" w:eastAsia="zh-CN" w:bidi="ar-SA"/>
              </w:rPr>
              <w:t>中级及以上</w:t>
            </w:r>
            <w:r>
              <w:rPr>
                <w:rFonts w:hint="eastAsia" w:ascii="宋体" w:hAnsi="宋体" w:eastAsia="宋体" w:cs="Times New Roman"/>
                <w:bCs/>
                <w:snapToGrid/>
                <w:color w:val="auto"/>
                <w:kern w:val="2"/>
                <w:sz w:val="21"/>
                <w:szCs w:val="21"/>
                <w:highlight w:val="none"/>
                <w:lang w:val="en-US" w:eastAsia="zh-CN" w:bidi="ar-SA"/>
              </w:rPr>
              <w:t>职称</w:t>
            </w:r>
            <w:r>
              <w:rPr>
                <w:rFonts w:hint="eastAsia" w:cs="Times New Roman"/>
                <w:bCs/>
                <w:snapToGrid/>
                <w:color w:val="auto"/>
                <w:kern w:val="2"/>
                <w:sz w:val="21"/>
                <w:szCs w:val="21"/>
                <w:highlight w:val="none"/>
                <w:lang w:val="en-US" w:eastAsia="zh-CN" w:bidi="ar-SA"/>
              </w:rPr>
              <w:t>证书</w:t>
            </w:r>
            <w:r>
              <w:rPr>
                <w:rFonts w:hint="eastAsia" w:ascii="宋体" w:hAnsi="宋体" w:eastAsia="宋体" w:cs="Times New Roman"/>
                <w:bCs/>
                <w:snapToGrid/>
                <w:color w:val="auto"/>
                <w:kern w:val="2"/>
                <w:sz w:val="21"/>
                <w:szCs w:val="21"/>
                <w:highlight w:val="none"/>
                <w:lang w:val="en-US" w:eastAsia="zh-CN" w:bidi="ar-SA"/>
              </w:rPr>
              <w:t>得1分，具备</w:t>
            </w:r>
            <w:r>
              <w:rPr>
                <w:rFonts w:hint="eastAsia" w:cs="Times New Roman"/>
                <w:bCs/>
                <w:snapToGrid/>
                <w:color w:val="auto"/>
                <w:kern w:val="2"/>
                <w:sz w:val="21"/>
                <w:szCs w:val="21"/>
                <w:highlight w:val="none"/>
                <w:lang w:val="en-US" w:eastAsia="zh-CN" w:bidi="ar-SA"/>
              </w:rPr>
              <w:t>相关</w:t>
            </w:r>
            <w:r>
              <w:rPr>
                <w:rFonts w:hint="eastAsia" w:ascii="宋体" w:hAnsi="宋体" w:eastAsia="宋体" w:cs="Times New Roman"/>
                <w:bCs/>
                <w:snapToGrid/>
                <w:color w:val="auto"/>
                <w:kern w:val="2"/>
                <w:sz w:val="21"/>
                <w:szCs w:val="21"/>
                <w:highlight w:val="none"/>
                <w:lang w:val="en-US" w:eastAsia="zh-CN" w:bidi="ar-SA"/>
              </w:rPr>
              <w:t>水利专业中级</w:t>
            </w:r>
            <w:r>
              <w:rPr>
                <w:rFonts w:hint="eastAsia" w:cs="Times New Roman"/>
                <w:bCs/>
                <w:snapToGrid/>
                <w:color w:val="auto"/>
                <w:kern w:val="2"/>
                <w:sz w:val="21"/>
                <w:szCs w:val="21"/>
                <w:highlight w:val="none"/>
                <w:lang w:val="en-US" w:eastAsia="zh-CN" w:bidi="ar-SA"/>
              </w:rPr>
              <w:t>及以上</w:t>
            </w:r>
            <w:r>
              <w:rPr>
                <w:rFonts w:hint="eastAsia" w:ascii="宋体" w:hAnsi="宋体" w:eastAsia="宋体" w:cs="Times New Roman"/>
                <w:bCs/>
                <w:snapToGrid/>
                <w:color w:val="auto"/>
                <w:kern w:val="2"/>
                <w:sz w:val="21"/>
                <w:szCs w:val="21"/>
                <w:highlight w:val="none"/>
                <w:lang w:val="en-US" w:eastAsia="zh-CN" w:bidi="ar-SA"/>
              </w:rPr>
              <w:t>职称证书得1分，绿化工证书得1分，最多3分；</w:t>
            </w:r>
          </w:p>
          <w:p w14:paraId="63F30C00">
            <w:pPr>
              <w:rPr>
                <w:rFonts w:hint="eastAsia" w:ascii="宋体" w:hAnsi="宋体" w:eastAsia="宋体"/>
                <w:bCs/>
                <w:color w:val="auto"/>
                <w:sz w:val="21"/>
                <w:szCs w:val="21"/>
                <w:highlight w:val="none"/>
              </w:rPr>
            </w:pPr>
            <w:r>
              <w:rPr>
                <w:rFonts w:hint="eastAsia" w:ascii="宋体" w:hAnsi="宋体" w:eastAsia="宋体"/>
                <w:color w:val="auto"/>
                <w:sz w:val="21"/>
                <w:szCs w:val="21"/>
                <w:highlight w:val="none"/>
              </w:rPr>
              <w:t>以上提供证书的人员必须提供最近三个月内任意一个月</w:t>
            </w:r>
            <w:r>
              <w:rPr>
                <w:rFonts w:hint="eastAsia" w:ascii="宋体" w:hAnsi="宋体" w:eastAsia="宋体"/>
                <w:color w:val="auto"/>
                <w:sz w:val="21"/>
                <w:szCs w:val="21"/>
                <w:highlight w:val="none"/>
                <w:lang w:eastAsia="zh-CN"/>
              </w:rPr>
              <w:t>投标人为其缴纳</w:t>
            </w:r>
            <w:r>
              <w:rPr>
                <w:rFonts w:hint="eastAsia" w:ascii="宋体" w:hAnsi="宋体" w:eastAsia="宋体"/>
                <w:color w:val="auto"/>
                <w:sz w:val="21"/>
                <w:szCs w:val="21"/>
                <w:highlight w:val="none"/>
              </w:rPr>
              <w:t>社保证明或第三方出具有效的明细清单。</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E547755">
            <w:pPr>
              <w:pStyle w:val="33"/>
              <w:spacing w:before="120" w:after="120" w:line="320" w:lineRule="exact"/>
              <w:ind w:left="0" w:leftChars="0" w:firstLine="0" w:firstLineChars="0"/>
              <w:jc w:val="both"/>
              <w:rPr>
                <w:rFonts w:hint="eastAsia" w:ascii="宋体" w:hAnsi="宋体" w:eastAsia="宋体"/>
                <w:bCs/>
                <w:color w:val="auto"/>
                <w:sz w:val="21"/>
                <w:szCs w:val="21"/>
                <w:highlight w:val="none"/>
              </w:rPr>
            </w:pPr>
            <w:r>
              <w:rPr>
                <w:rFonts w:hint="eastAsia" w:hAnsi="宋体" w:cs="Times New Roman"/>
                <w:color w:val="auto"/>
                <w:sz w:val="21"/>
                <w:szCs w:val="21"/>
                <w:highlight w:val="none"/>
                <w:lang w:val="en-US" w:eastAsia="zh-CN"/>
              </w:rPr>
              <w:t>客观分</w:t>
            </w:r>
          </w:p>
        </w:tc>
      </w:tr>
      <w:tr w14:paraId="6614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83" w:type="dxa"/>
            <w:vMerge w:val="continue"/>
            <w:tcBorders>
              <w:left w:val="single" w:color="auto" w:sz="4" w:space="0"/>
              <w:right w:val="single" w:color="auto" w:sz="4" w:space="0"/>
            </w:tcBorders>
            <w:noWrap w:val="0"/>
            <w:vAlign w:val="center"/>
          </w:tcPr>
          <w:p w14:paraId="47073918">
            <w:pPr>
              <w:pStyle w:val="33"/>
              <w:spacing w:before="120" w:after="120" w:line="320" w:lineRule="exact"/>
              <w:jc w:val="left"/>
              <w:rPr>
                <w:rFonts w:hint="eastAsia" w:ascii="宋体" w:hAnsi="宋体" w:eastAsia="宋体"/>
                <w:bCs/>
                <w:color w:val="auto"/>
                <w:sz w:val="21"/>
                <w:szCs w:val="21"/>
                <w:highlight w:val="none"/>
              </w:rPr>
            </w:pPr>
          </w:p>
        </w:tc>
        <w:tc>
          <w:tcPr>
            <w:tcW w:w="615" w:type="dxa"/>
            <w:vMerge w:val="continue"/>
            <w:tcBorders>
              <w:left w:val="single" w:color="auto" w:sz="4" w:space="0"/>
              <w:right w:val="single" w:color="auto" w:sz="4" w:space="0"/>
            </w:tcBorders>
            <w:noWrap w:val="0"/>
            <w:vAlign w:val="center"/>
          </w:tcPr>
          <w:p w14:paraId="3E61910C">
            <w:pPr>
              <w:pStyle w:val="33"/>
              <w:spacing w:before="120" w:after="120" w:line="320" w:lineRule="exact"/>
              <w:jc w:val="center"/>
              <w:rPr>
                <w:rFonts w:hint="eastAsia" w:ascii="宋体" w:hAnsi="宋体" w:eastAsia="宋体"/>
                <w:bCs/>
                <w:color w:val="auto"/>
                <w:sz w:val="21"/>
                <w:szCs w:val="21"/>
                <w:highlight w:val="none"/>
              </w:rPr>
            </w:pPr>
          </w:p>
        </w:tc>
        <w:tc>
          <w:tcPr>
            <w:tcW w:w="2205" w:type="dxa"/>
            <w:vMerge w:val="continue"/>
            <w:tcBorders>
              <w:left w:val="single" w:color="auto" w:sz="4" w:space="0"/>
              <w:right w:val="single" w:color="auto" w:sz="4" w:space="0"/>
            </w:tcBorders>
            <w:noWrap w:val="0"/>
            <w:vAlign w:val="center"/>
          </w:tcPr>
          <w:p w14:paraId="59F2DB81">
            <w:pPr>
              <w:pStyle w:val="33"/>
              <w:spacing w:before="120" w:after="120" w:line="320" w:lineRule="exact"/>
              <w:jc w:val="center"/>
              <w:rPr>
                <w:rFonts w:hint="eastAsia" w:ascii="宋体" w:hAnsi="宋体" w:eastAsia="宋体"/>
                <w:bCs/>
                <w:color w:val="auto"/>
                <w:sz w:val="21"/>
                <w:szCs w:val="21"/>
                <w:highlight w:val="none"/>
              </w:rPr>
            </w:pPr>
          </w:p>
        </w:tc>
        <w:tc>
          <w:tcPr>
            <w:tcW w:w="5368" w:type="dxa"/>
            <w:tcBorders>
              <w:top w:val="single" w:color="auto" w:sz="4" w:space="0"/>
              <w:left w:val="single" w:color="auto" w:sz="4" w:space="0"/>
              <w:bottom w:val="single" w:color="auto" w:sz="4" w:space="0"/>
              <w:right w:val="single" w:color="auto" w:sz="4" w:space="0"/>
            </w:tcBorders>
            <w:noWrap w:val="0"/>
            <w:vAlign w:val="center"/>
          </w:tcPr>
          <w:p w14:paraId="13FC2993">
            <w:pPr>
              <w:pStyle w:val="18"/>
              <w:numPr>
                <w:ilvl w:val="0"/>
                <w:numId w:val="0"/>
              </w:numPr>
              <w:spacing w:line="320" w:lineRule="exact"/>
              <w:ind w:leftChars="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人员结构的合理性</w:t>
            </w: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0-</w:t>
            </w: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分</w:t>
            </w:r>
          </w:p>
          <w:p w14:paraId="64BBEE62">
            <w:pPr>
              <w:pStyle w:val="18"/>
              <w:numPr>
                <w:ilvl w:val="0"/>
                <w:numId w:val="0"/>
              </w:numPr>
              <w:spacing w:line="320" w:lineRule="exact"/>
              <w:ind w:leftChars="0"/>
              <w:rPr>
                <w:rFonts w:hint="eastAsia" w:ascii="宋体" w:hAnsi="宋体" w:eastAsia="宋体"/>
                <w:bCs/>
                <w:color w:val="auto"/>
                <w:sz w:val="21"/>
                <w:szCs w:val="21"/>
                <w:highlight w:val="none"/>
              </w:rPr>
            </w:pPr>
            <w:r>
              <w:rPr>
                <w:rFonts w:hint="eastAsia" w:ascii="宋体" w:hAnsi="宋体"/>
                <w:bCs/>
                <w:color w:val="auto"/>
                <w:sz w:val="21"/>
                <w:szCs w:val="21"/>
                <w:highlight w:val="none"/>
              </w:rPr>
              <w:t>按投入本项目的人员数量、年龄、经验结构等比较评分。</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510BD0B">
            <w:pPr>
              <w:pStyle w:val="33"/>
              <w:spacing w:before="120" w:after="120" w:line="320" w:lineRule="exact"/>
              <w:ind w:left="0" w:leftChars="0" w:firstLine="0" w:firstLineChars="0"/>
              <w:jc w:val="both"/>
              <w:rPr>
                <w:rFonts w:hint="eastAsia" w:ascii="宋体" w:hAnsi="宋体" w:eastAsia="宋体"/>
                <w:bCs/>
                <w:color w:val="auto"/>
                <w:sz w:val="21"/>
                <w:szCs w:val="21"/>
                <w:highlight w:val="none"/>
                <w:lang w:eastAsia="zh-CN"/>
              </w:rPr>
            </w:pPr>
            <w:r>
              <w:rPr>
                <w:rFonts w:hint="eastAsia" w:hAnsi="宋体"/>
                <w:bCs/>
                <w:color w:val="auto"/>
                <w:sz w:val="21"/>
                <w:szCs w:val="21"/>
                <w:highlight w:val="none"/>
                <w:lang w:eastAsia="zh-CN"/>
              </w:rPr>
              <w:t>主观分</w:t>
            </w:r>
          </w:p>
        </w:tc>
      </w:tr>
      <w:tr w14:paraId="2C23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83" w:type="dxa"/>
            <w:vMerge w:val="continue"/>
            <w:tcBorders>
              <w:left w:val="single" w:color="auto" w:sz="4" w:space="0"/>
              <w:right w:val="single" w:color="auto" w:sz="4" w:space="0"/>
            </w:tcBorders>
            <w:noWrap w:val="0"/>
            <w:vAlign w:val="center"/>
          </w:tcPr>
          <w:p w14:paraId="0CD1577F">
            <w:pPr>
              <w:pStyle w:val="33"/>
              <w:spacing w:before="120" w:after="120" w:line="280" w:lineRule="exact"/>
              <w:jc w:val="left"/>
              <w:rPr>
                <w:rFonts w:hint="eastAsia" w:ascii="宋体" w:hAnsi="宋体" w:eastAsia="宋体" w:cs="Times New Roman"/>
                <w:color w:val="auto"/>
                <w:sz w:val="21"/>
                <w:szCs w:val="21"/>
                <w:highlight w:val="none"/>
              </w:rPr>
            </w:pPr>
          </w:p>
        </w:tc>
        <w:tc>
          <w:tcPr>
            <w:tcW w:w="615" w:type="dxa"/>
            <w:vMerge w:val="continue"/>
            <w:tcBorders>
              <w:left w:val="single" w:color="auto" w:sz="4" w:space="0"/>
              <w:right w:val="single" w:color="auto" w:sz="4" w:space="0"/>
            </w:tcBorders>
            <w:noWrap w:val="0"/>
            <w:vAlign w:val="center"/>
          </w:tcPr>
          <w:p w14:paraId="29F56417">
            <w:pPr>
              <w:pStyle w:val="33"/>
              <w:spacing w:before="120" w:after="120" w:line="280" w:lineRule="exact"/>
              <w:jc w:val="center"/>
              <w:rPr>
                <w:rFonts w:hint="eastAsia" w:ascii="宋体" w:hAnsi="宋体" w:eastAsia="宋体" w:cs="Times New Roman"/>
                <w:color w:val="auto"/>
                <w:sz w:val="21"/>
                <w:szCs w:val="21"/>
                <w:highlight w:val="none"/>
              </w:rPr>
            </w:pPr>
          </w:p>
        </w:tc>
        <w:tc>
          <w:tcPr>
            <w:tcW w:w="2205" w:type="dxa"/>
            <w:vMerge w:val="continue"/>
            <w:tcBorders>
              <w:left w:val="single" w:color="auto" w:sz="4" w:space="0"/>
              <w:right w:val="single" w:color="auto" w:sz="4" w:space="0"/>
            </w:tcBorders>
            <w:noWrap w:val="0"/>
            <w:vAlign w:val="center"/>
          </w:tcPr>
          <w:p w14:paraId="2F588E57">
            <w:pPr>
              <w:pStyle w:val="33"/>
              <w:spacing w:before="120" w:after="120" w:line="280" w:lineRule="exact"/>
              <w:jc w:val="center"/>
              <w:rPr>
                <w:rFonts w:hint="eastAsia" w:ascii="宋体" w:hAnsi="宋体" w:eastAsia="宋体" w:cs="Times New Roman"/>
                <w:color w:val="auto"/>
                <w:sz w:val="21"/>
                <w:szCs w:val="21"/>
                <w:highlight w:val="none"/>
              </w:rPr>
            </w:pPr>
          </w:p>
        </w:tc>
        <w:tc>
          <w:tcPr>
            <w:tcW w:w="5368" w:type="dxa"/>
            <w:tcBorders>
              <w:top w:val="single" w:color="auto" w:sz="4" w:space="0"/>
              <w:left w:val="single" w:color="auto" w:sz="4" w:space="0"/>
              <w:bottom w:val="single" w:color="auto" w:sz="4" w:space="0"/>
              <w:right w:val="single" w:color="auto" w:sz="4" w:space="0"/>
            </w:tcBorders>
            <w:noWrap w:val="0"/>
            <w:vAlign w:val="center"/>
          </w:tcPr>
          <w:p w14:paraId="682D8617">
            <w:pPr>
              <w:pStyle w:val="18"/>
              <w:numPr>
                <w:ilvl w:val="0"/>
                <w:numId w:val="0"/>
              </w:numPr>
              <w:spacing w:line="320" w:lineRule="exact"/>
              <w:ind w:leftChars="0"/>
              <w:rPr>
                <w:rFonts w:hint="eastAsia" w:ascii="宋体" w:hAnsi="宋体"/>
                <w:bCs/>
                <w:color w:val="auto"/>
                <w:sz w:val="21"/>
                <w:szCs w:val="21"/>
                <w:highlight w:val="none"/>
                <w:lang w:val="en-US" w:eastAsia="zh-CN"/>
              </w:rPr>
            </w:pPr>
            <w:r>
              <w:rPr>
                <w:rFonts w:hint="eastAsia"/>
                <w:bCs/>
                <w:color w:val="auto"/>
                <w:sz w:val="21"/>
                <w:szCs w:val="21"/>
                <w:highlight w:val="none"/>
                <w:lang w:val="en-US" w:eastAsia="zh-CN"/>
              </w:rPr>
              <w:t>4、</w:t>
            </w:r>
            <w:r>
              <w:rPr>
                <w:rFonts w:hint="eastAsia" w:ascii="宋体" w:hAnsi="宋体"/>
                <w:bCs/>
                <w:color w:val="auto"/>
                <w:sz w:val="21"/>
                <w:szCs w:val="21"/>
                <w:highlight w:val="none"/>
                <w:lang w:val="en-US" w:eastAsia="zh-CN"/>
              </w:rPr>
              <w:t>巡查维护人员（不含项目</w:t>
            </w:r>
            <w:r>
              <w:rPr>
                <w:rFonts w:hint="eastAsia"/>
                <w:bCs/>
                <w:color w:val="auto"/>
                <w:sz w:val="21"/>
                <w:szCs w:val="21"/>
                <w:highlight w:val="none"/>
                <w:lang w:val="en-US" w:eastAsia="zh-CN"/>
              </w:rPr>
              <w:t>负责人</w:t>
            </w:r>
            <w:r>
              <w:rPr>
                <w:rFonts w:hint="eastAsia" w:ascii="宋体" w:hAnsi="宋体"/>
                <w:bCs/>
                <w:color w:val="auto"/>
                <w:sz w:val="21"/>
                <w:szCs w:val="21"/>
                <w:highlight w:val="none"/>
                <w:lang w:val="en-US" w:eastAsia="zh-CN"/>
              </w:rPr>
              <w:t>）：</w:t>
            </w:r>
          </w:p>
          <w:p w14:paraId="3050BB2A">
            <w:pPr>
              <w:pStyle w:val="18"/>
              <w:numPr>
                <w:ilvl w:val="0"/>
                <w:numId w:val="0"/>
              </w:numPr>
              <w:spacing w:line="320" w:lineRule="exact"/>
              <w:ind w:leftChars="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具有河道修防工、水工监测工、低压电工、闸门运行工、白蚁防治等相关专业人员，每提供1个得1分，同一个人不得累计得分，最高得5分。</w:t>
            </w:r>
          </w:p>
          <w:p w14:paraId="1118F5AC">
            <w:pPr>
              <w:pStyle w:val="33"/>
              <w:spacing w:before="120" w:after="120" w:line="280" w:lineRule="exact"/>
              <w:ind w:left="0" w:leftChars="0" w:firstLine="0" w:firstLineChars="0"/>
              <w:jc w:val="left"/>
              <w:rPr>
                <w:rFonts w:hint="eastAsia" w:ascii="宋体" w:hAnsi="宋体" w:eastAsia="宋体" w:cs="Times New Roman"/>
                <w:color w:val="auto"/>
                <w:sz w:val="21"/>
                <w:szCs w:val="21"/>
                <w:highlight w:val="none"/>
              </w:rPr>
            </w:pPr>
            <w:r>
              <w:rPr>
                <w:rFonts w:hint="eastAsia" w:ascii="宋体" w:hAnsi="宋体"/>
                <w:bCs/>
                <w:color w:val="auto"/>
                <w:sz w:val="21"/>
                <w:szCs w:val="21"/>
                <w:highlight w:val="none"/>
                <w:lang w:val="en-US" w:eastAsia="zh-CN"/>
              </w:rPr>
              <w:t>注：投标文件中提供相关证书及投标截止时间前三个月内任意一个月社保证明复印件并加盖公章，不提供不得分。</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DB8B9DD">
            <w:pPr>
              <w:pStyle w:val="33"/>
              <w:spacing w:before="120" w:after="120" w:line="280" w:lineRule="exact"/>
              <w:ind w:left="0" w:leftChars="0" w:firstLine="0" w:firstLineChars="0"/>
              <w:jc w:val="both"/>
              <w:rPr>
                <w:rFonts w:hint="eastAsia" w:ascii="宋体"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r w14:paraId="7CD0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83" w:type="dxa"/>
            <w:vMerge w:val="continue"/>
            <w:tcBorders>
              <w:left w:val="single" w:color="auto" w:sz="4" w:space="0"/>
              <w:right w:val="single" w:color="auto" w:sz="4" w:space="0"/>
            </w:tcBorders>
            <w:noWrap w:val="0"/>
            <w:vAlign w:val="center"/>
          </w:tcPr>
          <w:p w14:paraId="118600D6">
            <w:pPr>
              <w:pStyle w:val="33"/>
              <w:spacing w:before="120" w:after="120" w:line="280" w:lineRule="exact"/>
              <w:jc w:val="left"/>
              <w:rPr>
                <w:rFonts w:hint="eastAsia" w:ascii="宋体" w:hAnsi="宋体" w:eastAsia="宋体" w:cs="Times New Roman"/>
                <w:color w:val="auto"/>
                <w:sz w:val="21"/>
                <w:szCs w:val="21"/>
                <w:highlight w:val="none"/>
              </w:rPr>
            </w:pPr>
          </w:p>
        </w:tc>
        <w:tc>
          <w:tcPr>
            <w:tcW w:w="615" w:type="dxa"/>
            <w:vMerge w:val="continue"/>
            <w:tcBorders>
              <w:left w:val="single" w:color="auto" w:sz="4" w:space="0"/>
              <w:right w:val="single" w:color="auto" w:sz="4" w:space="0"/>
            </w:tcBorders>
            <w:noWrap w:val="0"/>
            <w:vAlign w:val="center"/>
          </w:tcPr>
          <w:p w14:paraId="0AA3EE9F">
            <w:pPr>
              <w:pStyle w:val="33"/>
              <w:spacing w:before="120" w:after="120" w:line="280" w:lineRule="exact"/>
              <w:jc w:val="center"/>
              <w:rPr>
                <w:rFonts w:hint="eastAsia" w:ascii="宋体" w:hAnsi="宋体" w:eastAsia="宋体" w:cs="Times New Roman"/>
                <w:color w:val="auto"/>
                <w:sz w:val="21"/>
                <w:szCs w:val="21"/>
                <w:highlight w:val="none"/>
              </w:rPr>
            </w:pPr>
          </w:p>
        </w:tc>
        <w:tc>
          <w:tcPr>
            <w:tcW w:w="2205" w:type="dxa"/>
            <w:vMerge w:val="continue"/>
            <w:tcBorders>
              <w:left w:val="single" w:color="auto" w:sz="4" w:space="0"/>
              <w:right w:val="single" w:color="auto" w:sz="4" w:space="0"/>
            </w:tcBorders>
            <w:noWrap w:val="0"/>
            <w:vAlign w:val="center"/>
          </w:tcPr>
          <w:p w14:paraId="0AF711A6">
            <w:pPr>
              <w:pStyle w:val="33"/>
              <w:spacing w:before="120" w:after="120" w:line="280" w:lineRule="exact"/>
              <w:jc w:val="center"/>
              <w:rPr>
                <w:rFonts w:hint="eastAsia" w:ascii="宋体" w:hAnsi="宋体" w:eastAsia="宋体" w:cs="Times New Roman"/>
                <w:color w:val="auto"/>
                <w:sz w:val="21"/>
                <w:szCs w:val="21"/>
                <w:highlight w:val="none"/>
              </w:rPr>
            </w:pPr>
          </w:p>
        </w:tc>
        <w:tc>
          <w:tcPr>
            <w:tcW w:w="5368" w:type="dxa"/>
            <w:tcBorders>
              <w:top w:val="single" w:color="auto" w:sz="4" w:space="0"/>
              <w:left w:val="single" w:color="auto" w:sz="4" w:space="0"/>
              <w:bottom w:val="single" w:color="auto" w:sz="4" w:space="0"/>
              <w:right w:val="single" w:color="auto" w:sz="4" w:space="0"/>
            </w:tcBorders>
            <w:noWrap w:val="0"/>
            <w:vAlign w:val="center"/>
          </w:tcPr>
          <w:p w14:paraId="7F9FA307">
            <w:pPr>
              <w:pStyle w:val="33"/>
              <w:spacing w:before="120" w:after="120" w:line="280" w:lineRule="exact"/>
              <w:ind w:left="0" w:leftChars="0" w:firstLine="0" w:firstLineChars="0"/>
              <w:jc w:val="left"/>
              <w:rPr>
                <w:rFonts w:hint="default"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投标人投入本项目使用的其他养护工具、器具等比较评分，按照配置是否齐全、是否充分考虑养护需要、配置的设备机具的性能等，给予0-</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分</w:t>
            </w:r>
            <w:r>
              <w:rPr>
                <w:rFonts w:hint="eastAsia" w:ascii="宋体" w:hAnsi="宋体" w:eastAsia="宋体" w:cs="Times New Roman"/>
                <w:b w:val="0"/>
                <w:bCs w:val="0"/>
                <w:color w:val="auto"/>
                <w:sz w:val="21"/>
                <w:szCs w:val="21"/>
                <w:highlight w:val="none"/>
              </w:rPr>
              <w:t>。</w:t>
            </w:r>
            <w:r>
              <w:rPr>
                <w:rFonts w:hint="eastAsia" w:hAnsi="宋体" w:cs="Times New Roman"/>
                <w:b w:val="0"/>
                <w:bCs w:val="0"/>
                <w:color w:val="auto"/>
                <w:sz w:val="21"/>
                <w:szCs w:val="21"/>
                <w:highlight w:val="none"/>
                <w:lang w:val="en-US" w:eastAsia="zh-CN"/>
              </w:rPr>
              <w:t>提供养护工具、器具的采购发票。</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83FDB27">
            <w:pPr>
              <w:pStyle w:val="33"/>
              <w:spacing w:before="120" w:after="120" w:line="280" w:lineRule="exact"/>
              <w:ind w:left="0" w:leftChars="0" w:firstLine="0" w:firstLineChars="0"/>
              <w:jc w:val="both"/>
              <w:rPr>
                <w:rFonts w:hint="eastAsia" w:hAnsi="宋体" w:cs="Times New Roman"/>
                <w:color w:val="auto"/>
                <w:sz w:val="21"/>
                <w:szCs w:val="21"/>
                <w:highlight w:val="none"/>
                <w:lang w:eastAsia="zh-CN"/>
              </w:rPr>
            </w:pPr>
            <w:r>
              <w:rPr>
                <w:rFonts w:hint="eastAsia" w:hAnsi="宋体" w:cs="Times New Roman"/>
                <w:color w:val="auto"/>
                <w:sz w:val="21"/>
                <w:szCs w:val="21"/>
                <w:highlight w:val="none"/>
                <w:lang w:eastAsia="zh-CN"/>
              </w:rPr>
              <w:t>主观分</w:t>
            </w:r>
          </w:p>
        </w:tc>
      </w:tr>
      <w:tr w14:paraId="3CA3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83" w:type="dxa"/>
            <w:vMerge w:val="restart"/>
            <w:tcBorders>
              <w:top w:val="single" w:color="auto" w:sz="4" w:space="0"/>
              <w:left w:val="single" w:color="auto" w:sz="4" w:space="0"/>
              <w:right w:val="single" w:color="auto" w:sz="4" w:space="0"/>
            </w:tcBorders>
            <w:noWrap w:val="0"/>
            <w:vAlign w:val="center"/>
          </w:tcPr>
          <w:p w14:paraId="06046FBF">
            <w:pPr>
              <w:pStyle w:val="33"/>
              <w:spacing w:before="120" w:after="120" w:line="320" w:lineRule="exact"/>
              <w:ind w:left="0" w:leftChars="0" w:firstLine="0" w:firstLineChars="0"/>
              <w:jc w:val="left"/>
              <w:rPr>
                <w:rFonts w:hint="eastAsia"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8</w:t>
            </w:r>
          </w:p>
        </w:tc>
        <w:tc>
          <w:tcPr>
            <w:tcW w:w="615" w:type="dxa"/>
            <w:vMerge w:val="continue"/>
            <w:tcBorders>
              <w:left w:val="single" w:color="auto" w:sz="4" w:space="0"/>
              <w:right w:val="single" w:color="auto" w:sz="4" w:space="0"/>
            </w:tcBorders>
            <w:noWrap w:val="0"/>
            <w:vAlign w:val="center"/>
          </w:tcPr>
          <w:p w14:paraId="1090145C">
            <w:pPr>
              <w:pStyle w:val="33"/>
              <w:spacing w:before="120" w:after="120" w:line="320" w:lineRule="exact"/>
              <w:jc w:val="center"/>
              <w:rPr>
                <w:rFonts w:hint="default" w:hAnsi="宋体" w:eastAsia="宋体" w:cs="Times New Roman"/>
                <w:color w:val="auto"/>
                <w:sz w:val="21"/>
                <w:szCs w:val="21"/>
                <w:highlight w:val="none"/>
                <w:lang w:val="en-US" w:eastAsia="zh-CN"/>
              </w:rPr>
            </w:pPr>
          </w:p>
        </w:tc>
        <w:tc>
          <w:tcPr>
            <w:tcW w:w="2205" w:type="dxa"/>
            <w:vMerge w:val="restart"/>
            <w:tcBorders>
              <w:top w:val="single" w:color="auto" w:sz="4" w:space="0"/>
              <w:left w:val="single" w:color="auto" w:sz="4" w:space="0"/>
              <w:right w:val="single" w:color="auto" w:sz="4" w:space="0"/>
            </w:tcBorders>
            <w:noWrap w:val="0"/>
            <w:vAlign w:val="center"/>
          </w:tcPr>
          <w:p w14:paraId="136CB02B">
            <w:pPr>
              <w:pStyle w:val="33"/>
              <w:spacing w:before="120" w:after="120" w:line="320" w:lineRule="exact"/>
              <w:ind w:left="0" w:leftChars="0" w:firstLine="0" w:firstLineChars="0"/>
              <w:jc w:val="both"/>
              <w:rPr>
                <w:rFonts w:hint="eastAsia" w:hAnsi="宋体" w:cs="Times New Roman"/>
                <w:color w:val="auto"/>
                <w:sz w:val="21"/>
                <w:szCs w:val="21"/>
                <w:highlight w:val="none"/>
              </w:rPr>
            </w:pPr>
            <w:r>
              <w:rPr>
                <w:rFonts w:hint="eastAsia" w:hAnsi="宋体" w:cs="Times New Roman"/>
                <w:color w:val="auto"/>
                <w:sz w:val="21"/>
                <w:szCs w:val="21"/>
                <w:highlight w:val="none"/>
              </w:rPr>
              <w:t>其他服务</w:t>
            </w:r>
            <w:r>
              <w:rPr>
                <w:rFonts w:hint="eastAsia" w:hAnsi="宋体" w:cs="Times New Roman"/>
                <w:color w:val="auto"/>
                <w:sz w:val="21"/>
                <w:szCs w:val="21"/>
                <w:highlight w:val="none"/>
                <w:lang w:val="en-US" w:eastAsia="zh-CN"/>
              </w:rPr>
              <w:t>8分</w:t>
            </w:r>
          </w:p>
        </w:tc>
        <w:tc>
          <w:tcPr>
            <w:tcW w:w="5368" w:type="dxa"/>
            <w:tcBorders>
              <w:top w:val="single" w:color="auto" w:sz="4" w:space="0"/>
              <w:left w:val="single" w:color="auto" w:sz="4" w:space="0"/>
              <w:bottom w:val="single" w:color="auto" w:sz="4" w:space="0"/>
              <w:right w:val="single" w:color="auto" w:sz="4" w:space="0"/>
            </w:tcBorders>
            <w:noWrap w:val="0"/>
            <w:vAlign w:val="center"/>
          </w:tcPr>
          <w:p w14:paraId="0048C583">
            <w:pPr>
              <w:spacing w:line="320" w:lineRule="exact"/>
              <w:rPr>
                <w:rFonts w:ascii="宋体" w:hAnsi="宋体" w:eastAsia="宋体" w:cs="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eastAsia="宋体"/>
                <w:bCs/>
                <w:color w:val="auto"/>
                <w:sz w:val="21"/>
                <w:szCs w:val="21"/>
                <w:highlight w:val="none"/>
              </w:rPr>
              <w:t>配合处理能力</w:t>
            </w:r>
            <w:r>
              <w:rPr>
                <w:rFonts w:hint="eastAsia" w:ascii="宋体" w:hAnsi="宋体" w:eastAsia="宋体"/>
                <w:bCs/>
                <w:color w:val="auto"/>
                <w:sz w:val="21"/>
                <w:szCs w:val="21"/>
                <w:highlight w:val="none"/>
                <w:lang w:val="en-US" w:eastAsia="zh-CN"/>
              </w:rPr>
              <w:t>5</w:t>
            </w:r>
            <w:r>
              <w:rPr>
                <w:rFonts w:hint="eastAsia" w:ascii="宋体" w:hAnsi="宋体" w:eastAsia="宋体"/>
                <w:bCs/>
                <w:color w:val="auto"/>
                <w:sz w:val="21"/>
                <w:szCs w:val="21"/>
                <w:highlight w:val="none"/>
              </w:rPr>
              <w:t>分</w:t>
            </w:r>
          </w:p>
          <w:p w14:paraId="01806BE1">
            <w:pPr>
              <w:spacing w:line="320" w:lineRule="exac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投标人对突击保障任务和突发问题及纠纷的响应时间、处理方案及设立预备班组的承诺比较评分，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p w14:paraId="09934C7D">
            <w:pPr>
              <w:spacing w:line="320" w:lineRule="exact"/>
              <w:rPr>
                <w:rFonts w:hint="eastAsia" w:ascii="宋体" w:hAnsi="宋体" w:eastAsia="宋体" w:cs="宋体"/>
                <w:color w:val="auto"/>
                <w:sz w:val="21"/>
                <w:szCs w:val="21"/>
                <w:highlight w:val="none"/>
                <w:lang w:eastAsia="zh-CN"/>
              </w:rPr>
            </w:pPr>
            <w:r>
              <w:rPr>
                <w:rFonts w:hint="eastAsia" w:ascii="宋体" w:hAnsi="宋体" w:eastAsia="宋体"/>
                <w:bCs/>
                <w:color w:val="auto"/>
                <w:sz w:val="21"/>
                <w:szCs w:val="21"/>
                <w:highlight w:val="none"/>
              </w:rPr>
              <w:t>未提供方案的不得分</w:t>
            </w:r>
            <w:r>
              <w:rPr>
                <w:rFonts w:hint="eastAsia" w:ascii="宋体" w:hAnsi="宋体" w:eastAsia="宋体"/>
                <w:bCs/>
                <w:color w:val="auto"/>
                <w:sz w:val="21"/>
                <w:szCs w:val="21"/>
                <w:highlight w:val="none"/>
                <w:lang w:eastAsia="zh-CN"/>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95E619D">
            <w:pPr>
              <w:pStyle w:val="33"/>
              <w:spacing w:before="120" w:after="120" w:line="380" w:lineRule="exact"/>
              <w:ind w:left="0" w:leftChars="0" w:firstLine="0" w:firstLineChars="0"/>
              <w:jc w:val="both"/>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主观分</w:t>
            </w:r>
          </w:p>
        </w:tc>
      </w:tr>
      <w:tr w14:paraId="4AD2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83" w:type="dxa"/>
            <w:vMerge w:val="continue"/>
            <w:tcBorders>
              <w:left w:val="single" w:color="auto" w:sz="4" w:space="0"/>
              <w:right w:val="single" w:color="auto" w:sz="4" w:space="0"/>
            </w:tcBorders>
            <w:noWrap w:val="0"/>
            <w:vAlign w:val="center"/>
          </w:tcPr>
          <w:p w14:paraId="07A2A97A">
            <w:pPr>
              <w:widowControl/>
              <w:jc w:val="left"/>
              <w:rPr>
                <w:rFonts w:ascii="宋体" w:hAnsi="宋体" w:eastAsia="宋体" w:cs="Times New Roman"/>
                <w:color w:val="auto"/>
                <w:sz w:val="21"/>
                <w:szCs w:val="21"/>
                <w:highlight w:val="none"/>
              </w:rPr>
            </w:pPr>
          </w:p>
        </w:tc>
        <w:tc>
          <w:tcPr>
            <w:tcW w:w="615" w:type="dxa"/>
            <w:vMerge w:val="continue"/>
            <w:tcBorders>
              <w:left w:val="single" w:color="auto" w:sz="4" w:space="0"/>
              <w:right w:val="single" w:color="auto" w:sz="4" w:space="0"/>
            </w:tcBorders>
            <w:noWrap w:val="0"/>
            <w:vAlign w:val="center"/>
          </w:tcPr>
          <w:p w14:paraId="5F4AED34">
            <w:pPr>
              <w:widowControl/>
              <w:jc w:val="left"/>
              <w:rPr>
                <w:rFonts w:ascii="宋体" w:hAnsi="宋体" w:eastAsia="宋体" w:cs="Times New Roman"/>
                <w:color w:val="auto"/>
                <w:sz w:val="21"/>
                <w:szCs w:val="21"/>
                <w:highlight w:val="none"/>
              </w:rPr>
            </w:pPr>
          </w:p>
        </w:tc>
        <w:tc>
          <w:tcPr>
            <w:tcW w:w="2205" w:type="dxa"/>
            <w:vMerge w:val="continue"/>
            <w:tcBorders>
              <w:left w:val="single" w:color="auto" w:sz="4" w:space="0"/>
              <w:right w:val="single" w:color="auto" w:sz="4" w:space="0"/>
            </w:tcBorders>
            <w:noWrap w:val="0"/>
            <w:vAlign w:val="center"/>
          </w:tcPr>
          <w:p w14:paraId="2116A4C3">
            <w:pPr>
              <w:widowControl/>
              <w:jc w:val="left"/>
              <w:rPr>
                <w:rFonts w:ascii="宋体" w:hAnsi="宋体" w:eastAsia="宋体" w:cs="Times New Roman"/>
                <w:color w:val="auto"/>
                <w:sz w:val="21"/>
                <w:szCs w:val="21"/>
                <w:highlight w:val="none"/>
              </w:rPr>
            </w:pPr>
          </w:p>
        </w:tc>
        <w:tc>
          <w:tcPr>
            <w:tcW w:w="5368" w:type="dxa"/>
            <w:tcBorders>
              <w:top w:val="single" w:color="auto" w:sz="4" w:space="0"/>
              <w:left w:val="nil"/>
              <w:right w:val="single" w:color="auto" w:sz="4" w:space="0"/>
            </w:tcBorders>
            <w:noWrap w:val="0"/>
            <w:vAlign w:val="center"/>
          </w:tcPr>
          <w:p w14:paraId="5A27FCED">
            <w:pPr>
              <w:spacing w:line="380" w:lineRule="exact"/>
              <w:rPr>
                <w:rFonts w:hint="default" w:ascii="宋体" w:hAnsi="宋体" w:eastAsia="宋体" w:cs="宋体"/>
                <w:color w:val="auto"/>
                <w:sz w:val="21"/>
                <w:szCs w:val="21"/>
                <w:highlight w:val="none"/>
                <w:lang w:val="en-US" w:eastAsia="zh-CN"/>
              </w:rPr>
            </w:pPr>
            <w:r>
              <w:rPr>
                <w:rFonts w:hint="eastAsia" w:ascii="宋体" w:hAnsi="宋体"/>
                <w:color w:val="auto"/>
                <w:sz w:val="21"/>
                <w:szCs w:val="21"/>
                <w:highlight w:val="none"/>
                <w:lang w:val="en-US" w:eastAsia="zh-CN"/>
              </w:rPr>
              <w:t>2、采购单位有重大活动或在国家法定节假日提供的相应的配合服务 3分</w:t>
            </w:r>
          </w:p>
        </w:tc>
        <w:tc>
          <w:tcPr>
            <w:tcW w:w="866" w:type="dxa"/>
            <w:tcBorders>
              <w:top w:val="single" w:color="auto" w:sz="4" w:space="0"/>
              <w:left w:val="nil"/>
              <w:bottom w:val="single" w:color="auto" w:sz="4" w:space="0"/>
              <w:right w:val="single" w:color="auto" w:sz="4" w:space="0"/>
            </w:tcBorders>
            <w:noWrap w:val="0"/>
            <w:vAlign w:val="center"/>
          </w:tcPr>
          <w:p w14:paraId="5BD76A79">
            <w:pPr>
              <w:pStyle w:val="33"/>
              <w:spacing w:before="120" w:after="120" w:line="380" w:lineRule="exact"/>
              <w:ind w:left="0" w:leftChars="0" w:firstLine="0" w:firstLineChars="0"/>
              <w:jc w:val="both"/>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主观分</w:t>
            </w:r>
          </w:p>
        </w:tc>
      </w:tr>
      <w:tr w14:paraId="2A54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12AA8F18">
            <w:pPr>
              <w:spacing w:line="280" w:lineRule="exact"/>
              <w:ind w:left="0" w:leftChars="0" w:firstLine="0" w:firstLineChars="0"/>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9</w:t>
            </w:r>
          </w:p>
        </w:tc>
        <w:tc>
          <w:tcPr>
            <w:tcW w:w="615" w:type="dxa"/>
            <w:vMerge w:val="restart"/>
            <w:tcBorders>
              <w:top w:val="single" w:color="auto" w:sz="4" w:space="0"/>
              <w:left w:val="single" w:color="auto" w:sz="4" w:space="0"/>
              <w:right w:val="single" w:color="auto" w:sz="4" w:space="0"/>
            </w:tcBorders>
            <w:noWrap w:val="0"/>
            <w:vAlign w:val="center"/>
          </w:tcPr>
          <w:p w14:paraId="4E6A268C">
            <w:pPr>
              <w:spacing w:line="28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 </w:t>
            </w:r>
            <w:r>
              <w:rPr>
                <w:rFonts w:hint="eastAsia" w:ascii="宋体" w:hAnsi="宋体" w:eastAsia="宋体"/>
                <w:color w:val="auto"/>
                <w:sz w:val="21"/>
                <w:szCs w:val="21"/>
                <w:highlight w:val="none"/>
                <w:lang w:eastAsia="zh-CN"/>
              </w:rPr>
              <w:t>商务资信及其他</w:t>
            </w:r>
            <w:r>
              <w:rPr>
                <w:rFonts w:hint="eastAsia" w:ascii="宋体" w:hAnsi="宋体" w:eastAsia="宋体"/>
                <w:color w:val="auto"/>
                <w:sz w:val="21"/>
                <w:szCs w:val="21"/>
                <w:highlight w:val="none"/>
                <w:lang w:val="en-US" w:eastAsia="zh-CN"/>
              </w:rPr>
              <w:t>1</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lang w:val="en-US" w:eastAsia="zh-CN"/>
              </w:rPr>
              <w:t>分</w:t>
            </w:r>
          </w:p>
          <w:p w14:paraId="7C5C6675">
            <w:pPr>
              <w:pStyle w:val="33"/>
              <w:spacing w:before="120" w:after="120" w:line="320" w:lineRule="exact"/>
              <w:rPr>
                <w:rFonts w:hAnsi="宋体" w:cs="Times New Roman"/>
                <w:color w:val="auto"/>
                <w:sz w:val="21"/>
                <w:szCs w:val="21"/>
                <w:highlight w:val="none"/>
              </w:rPr>
            </w:pPr>
            <w:r>
              <w:rPr>
                <w:rFonts w:hint="eastAsia" w:hAnsi="宋体" w:cs="Times New Roman"/>
                <w:color w:val="auto"/>
                <w:sz w:val="21"/>
                <w:szCs w:val="21"/>
                <w:highlight w:val="none"/>
              </w:rPr>
              <w:t> </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A51B25E">
            <w:pPr>
              <w:spacing w:line="280" w:lineRule="exact"/>
              <w:ind w:left="0" w:leftChars="0" w:firstLine="0" w:firstLineChars="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在服务过程中与采购单位的协作配合执行情况</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lang w:val="en-US" w:eastAsia="zh-CN"/>
              </w:rPr>
              <w:t>分</w:t>
            </w:r>
          </w:p>
        </w:tc>
        <w:tc>
          <w:tcPr>
            <w:tcW w:w="5368" w:type="dxa"/>
            <w:tcBorders>
              <w:top w:val="single" w:color="auto" w:sz="4" w:space="0"/>
              <w:left w:val="nil"/>
              <w:bottom w:val="single" w:color="auto" w:sz="4" w:space="0"/>
              <w:right w:val="single" w:color="auto" w:sz="4" w:space="0"/>
            </w:tcBorders>
            <w:noWrap w:val="0"/>
            <w:vAlign w:val="center"/>
          </w:tcPr>
          <w:p w14:paraId="24F509A3">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承诺措施及建议</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完整详细、合理可行、操作性强、</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符合本项目现行实际情况的要求</w:t>
            </w:r>
            <w:r>
              <w:rPr>
                <w:rFonts w:hint="eastAsia" w:ascii="宋体" w:hAnsi="宋体" w:eastAsia="宋体"/>
                <w:color w:val="auto"/>
                <w:sz w:val="21"/>
                <w:szCs w:val="21"/>
                <w:highlight w:val="none"/>
                <w:lang w:eastAsia="zh-CN"/>
              </w:rPr>
              <w:t>等比较评分，给予</w:t>
            </w:r>
            <w:r>
              <w:rPr>
                <w:rFonts w:hint="eastAsia" w:ascii="宋体" w:hAnsi="宋体" w:eastAsia="宋体"/>
                <w:bCs/>
                <w:color w:val="auto"/>
                <w:sz w:val="21"/>
                <w:szCs w:val="21"/>
                <w:highlight w:val="none"/>
                <w:lang w:val="en-US" w:eastAsia="zh-CN"/>
              </w:rPr>
              <w:t>3分、2分、1分、0分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0961BC30">
            <w:pPr>
              <w:pStyle w:val="33"/>
              <w:spacing w:before="120" w:after="120" w:line="320" w:lineRule="exact"/>
              <w:ind w:left="0" w:leftChars="0" w:firstLine="0" w:firstLineChars="0"/>
              <w:jc w:val="both"/>
              <w:rPr>
                <w:rFonts w:hAnsi="宋体" w:cs="Times New Roman"/>
                <w:color w:val="auto"/>
                <w:sz w:val="21"/>
                <w:szCs w:val="21"/>
                <w:highlight w:val="none"/>
              </w:rPr>
            </w:pPr>
            <w:r>
              <w:rPr>
                <w:rFonts w:hint="eastAsia" w:hAnsi="宋体" w:cs="Times New Roman"/>
                <w:color w:val="auto"/>
                <w:sz w:val="21"/>
                <w:szCs w:val="21"/>
                <w:highlight w:val="none"/>
                <w:lang w:eastAsia="zh-CN"/>
              </w:rPr>
              <w:t>主观分</w:t>
            </w:r>
          </w:p>
        </w:tc>
      </w:tr>
      <w:tr w14:paraId="16D6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08F7109B">
            <w:pPr>
              <w:spacing w:line="320" w:lineRule="exact"/>
              <w:ind w:left="0" w:leftChars="0" w:firstLine="0" w:firstLineChars="0"/>
              <w:jc w:val="both"/>
              <w:rPr>
                <w:rFonts w:hint="default" w:ascii="宋体" w:hAnsi="宋体" w:cs="宋体"/>
                <w:color w:val="auto"/>
                <w:szCs w:val="18"/>
                <w:highlight w:val="none"/>
                <w:lang w:val="en-US" w:eastAsia="zh-CN"/>
              </w:rPr>
            </w:pPr>
            <w:r>
              <w:rPr>
                <w:rFonts w:hint="eastAsia" w:ascii="宋体" w:hAnsi="宋体" w:cs="宋体"/>
                <w:color w:val="auto"/>
                <w:szCs w:val="18"/>
                <w:highlight w:val="none"/>
                <w:lang w:val="en-US" w:eastAsia="zh-CN"/>
              </w:rPr>
              <w:t>10</w:t>
            </w:r>
          </w:p>
        </w:tc>
        <w:tc>
          <w:tcPr>
            <w:tcW w:w="615" w:type="dxa"/>
            <w:vMerge w:val="continue"/>
            <w:tcBorders>
              <w:left w:val="single" w:color="auto" w:sz="4" w:space="0"/>
              <w:right w:val="single" w:color="auto" w:sz="4" w:space="0"/>
            </w:tcBorders>
            <w:noWrap w:val="0"/>
            <w:vAlign w:val="center"/>
          </w:tcPr>
          <w:p w14:paraId="65014F53">
            <w:pPr>
              <w:spacing w:line="320" w:lineRule="exact"/>
              <w:rPr>
                <w:rFonts w:hint="default" w:ascii="宋体" w:hAnsi="宋体" w:eastAsia="宋体"/>
                <w:color w:val="auto"/>
                <w:sz w:val="21"/>
                <w:szCs w:val="21"/>
                <w:highlight w:val="none"/>
                <w:lang w:val="en-US"/>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9AFD8CB">
            <w:pPr>
              <w:spacing w:line="320" w:lineRule="exact"/>
              <w:ind w:left="0" w:leftChars="0" w:firstLine="0" w:firstLineChars="0"/>
              <w:rPr>
                <w:rFonts w:hint="eastAsia" w:ascii="宋体" w:hAnsi="宋体" w:cs="宋体"/>
                <w:color w:val="auto"/>
                <w:szCs w:val="18"/>
                <w:highlight w:val="none"/>
                <w:lang w:val="en-US" w:eastAsia="zh-CN"/>
              </w:rPr>
            </w:pPr>
            <w:r>
              <w:rPr>
                <w:rFonts w:hint="eastAsia" w:ascii="宋体" w:hAnsi="宋体" w:cs="宋体"/>
                <w:color w:val="auto"/>
                <w:szCs w:val="18"/>
                <w:highlight w:val="none"/>
                <w:lang w:val="en-US" w:eastAsia="zh-CN"/>
              </w:rPr>
              <w:t>增值服务 4分</w:t>
            </w:r>
          </w:p>
        </w:tc>
        <w:tc>
          <w:tcPr>
            <w:tcW w:w="5368" w:type="dxa"/>
            <w:tcBorders>
              <w:top w:val="single" w:color="auto" w:sz="4" w:space="0"/>
              <w:left w:val="nil"/>
              <w:bottom w:val="single" w:color="auto" w:sz="4" w:space="0"/>
              <w:right w:val="single" w:color="auto" w:sz="4" w:space="0"/>
            </w:tcBorders>
            <w:noWrap w:val="0"/>
            <w:vAlign w:val="center"/>
          </w:tcPr>
          <w:p w14:paraId="4F9F1590">
            <w:pPr>
              <w:spacing w:line="320" w:lineRule="exact"/>
              <w:rPr>
                <w:rFonts w:hint="eastAsia" w:ascii="宋体" w:hAnsi="宋体" w:eastAsia="宋体"/>
                <w:color w:val="auto"/>
                <w:sz w:val="21"/>
                <w:szCs w:val="21"/>
                <w:highlight w:val="none"/>
              </w:rPr>
            </w:pPr>
            <w:r>
              <w:rPr>
                <w:rFonts w:hint="eastAsia"/>
                <w:color w:val="auto"/>
                <w:kern w:val="0"/>
                <w:sz w:val="21"/>
                <w:szCs w:val="21"/>
                <w:highlight w:val="none"/>
                <w:lang w:val="en-US" w:eastAsia="zh-CN"/>
              </w:rPr>
              <w:t>根据投标人针对本标项提供的增值服务，是否合理、符合实际等</w:t>
            </w:r>
            <w:r>
              <w:rPr>
                <w:rFonts w:hint="eastAsia" w:ascii="Times New Roman" w:hAnsi="Times New Roman" w:eastAsia="宋体" w:cs="Times New Roman"/>
                <w:color w:val="auto"/>
                <w:sz w:val="21"/>
                <w:szCs w:val="24"/>
                <w:highlight w:val="none"/>
                <w:lang w:val="en-US" w:eastAsia="zh-CN"/>
              </w:rPr>
              <w:t>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3912B9E9">
            <w:pPr>
              <w:pStyle w:val="33"/>
              <w:spacing w:before="120" w:after="120" w:line="320" w:lineRule="exact"/>
              <w:ind w:left="0" w:leftChars="0" w:firstLine="0" w:firstLineChars="0"/>
              <w:jc w:val="both"/>
              <w:rPr>
                <w:rFonts w:hint="default" w:hAnsi="宋体" w:eastAsia="宋体" w:cs="Times New Roman"/>
                <w:color w:val="auto"/>
                <w:sz w:val="21"/>
                <w:szCs w:val="21"/>
                <w:highlight w:val="none"/>
                <w:lang w:val="en-US" w:eastAsia="zh-CN"/>
              </w:rPr>
            </w:pPr>
            <w:r>
              <w:rPr>
                <w:rFonts w:hint="eastAsia" w:hAnsi="宋体" w:cs="Times New Roman"/>
                <w:color w:val="auto"/>
                <w:sz w:val="21"/>
                <w:szCs w:val="21"/>
                <w:highlight w:val="none"/>
                <w:lang w:eastAsia="zh-CN"/>
              </w:rPr>
              <w:t>主观分</w:t>
            </w:r>
          </w:p>
        </w:tc>
      </w:tr>
      <w:tr w14:paraId="478B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182957B0">
            <w:pPr>
              <w:pStyle w:val="33"/>
              <w:spacing w:before="120" w:after="120" w:line="320" w:lineRule="exact"/>
              <w:ind w:left="0" w:leftChars="0" w:firstLine="0" w:firstLineChars="0"/>
              <w:jc w:val="both"/>
              <w:rPr>
                <w:rFonts w:hint="default"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11</w:t>
            </w:r>
          </w:p>
        </w:tc>
        <w:tc>
          <w:tcPr>
            <w:tcW w:w="615" w:type="dxa"/>
            <w:vMerge w:val="continue"/>
            <w:tcBorders>
              <w:left w:val="single" w:color="auto" w:sz="4" w:space="0"/>
              <w:right w:val="single" w:color="auto" w:sz="4" w:space="0"/>
            </w:tcBorders>
            <w:noWrap w:val="0"/>
            <w:vAlign w:val="center"/>
          </w:tcPr>
          <w:p w14:paraId="639FEE03">
            <w:pPr>
              <w:pStyle w:val="33"/>
              <w:spacing w:before="120" w:after="120" w:line="320" w:lineRule="exact"/>
              <w:rPr>
                <w:rFonts w:hAnsi="宋体" w:cs="Times New Roman"/>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6BD5E08">
            <w:pPr>
              <w:pStyle w:val="33"/>
              <w:spacing w:before="120" w:after="120" w:line="320" w:lineRule="exact"/>
              <w:ind w:left="0" w:leftChars="0" w:firstLine="0" w:firstLineChars="0"/>
              <w:rPr>
                <w:rFonts w:hint="eastAsia" w:hAnsi="宋体" w:cs="Times New Roman"/>
                <w:color w:val="auto"/>
                <w:sz w:val="21"/>
                <w:szCs w:val="21"/>
                <w:highlight w:val="none"/>
              </w:rPr>
            </w:pPr>
            <w:r>
              <w:rPr>
                <w:rFonts w:hint="eastAsia" w:hAnsi="宋体" w:cs="Times New Roman"/>
                <w:color w:val="auto"/>
                <w:sz w:val="21"/>
                <w:szCs w:val="21"/>
                <w:highlight w:val="none"/>
              </w:rPr>
              <w:t>业绩</w:t>
            </w:r>
            <w:r>
              <w:rPr>
                <w:rFonts w:hint="eastAsia" w:hAnsi="宋体" w:cs="Times New Roman"/>
                <w:color w:val="auto"/>
                <w:sz w:val="21"/>
                <w:szCs w:val="21"/>
                <w:highlight w:val="none"/>
                <w:lang w:val="en-US" w:eastAsia="zh-CN"/>
              </w:rPr>
              <w:t>1分</w:t>
            </w:r>
          </w:p>
        </w:tc>
        <w:tc>
          <w:tcPr>
            <w:tcW w:w="5368" w:type="dxa"/>
            <w:tcBorders>
              <w:top w:val="single" w:color="auto" w:sz="4" w:space="0"/>
              <w:left w:val="nil"/>
              <w:bottom w:val="single" w:color="auto" w:sz="4" w:space="0"/>
              <w:right w:val="single" w:color="auto" w:sz="4" w:space="0"/>
            </w:tcBorders>
            <w:noWrap w:val="0"/>
            <w:vAlign w:val="center"/>
          </w:tcPr>
          <w:p w14:paraId="6A10607B">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投标人20</w:t>
            </w:r>
            <w:r>
              <w:rPr>
                <w:rFonts w:hint="eastAsia" w:ascii="宋体" w:hAnsi="宋体" w:eastAsia="宋体"/>
                <w:color w:val="auto"/>
                <w:sz w:val="21"/>
                <w:szCs w:val="21"/>
                <w:highlight w:val="none"/>
                <w:lang w:val="en-US" w:eastAsia="zh-CN"/>
              </w:rPr>
              <w:t>22</w:t>
            </w:r>
            <w:r>
              <w:rPr>
                <w:rFonts w:hint="eastAsia" w:ascii="宋体" w:hAnsi="宋体" w:eastAsia="宋体"/>
                <w:color w:val="auto"/>
                <w:sz w:val="21"/>
                <w:szCs w:val="21"/>
                <w:highlight w:val="none"/>
              </w:rPr>
              <w:t>年1月1日（合同签订时间为准）以来具有同类项目业绩的，每提供一份合同得</w:t>
            </w:r>
            <w:r>
              <w:rPr>
                <w:rFonts w:hint="eastAsia" w:ascii="宋体" w:hAnsi="宋体" w:eastAsia="宋体"/>
                <w:color w:val="auto"/>
                <w:sz w:val="21"/>
                <w:szCs w:val="21"/>
                <w:highlight w:val="none"/>
                <w:lang w:val="en-US" w:eastAsia="zh-CN"/>
              </w:rPr>
              <w:t>0.5</w:t>
            </w:r>
            <w:r>
              <w:rPr>
                <w:rFonts w:hint="eastAsia" w:ascii="宋体" w:hAnsi="宋体" w:eastAsia="宋体"/>
                <w:color w:val="auto"/>
                <w:sz w:val="21"/>
                <w:szCs w:val="21"/>
                <w:highlight w:val="none"/>
              </w:rPr>
              <w:t>分，最多得</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分；</w:t>
            </w:r>
          </w:p>
          <w:p w14:paraId="46A04B9E">
            <w:pPr>
              <w:spacing w:line="320" w:lineRule="exact"/>
              <w:rPr>
                <w:rFonts w:ascii="宋体" w:hAnsi="宋体" w:eastAsia="宋体" w:cs="宋体"/>
                <w:color w:val="auto"/>
                <w:sz w:val="21"/>
                <w:szCs w:val="21"/>
                <w:highlight w:val="none"/>
              </w:rPr>
            </w:pPr>
            <w:r>
              <w:rPr>
                <w:rFonts w:hint="eastAsia" w:ascii="宋体" w:hAnsi="宋体" w:cs="宋体"/>
                <w:b/>
                <w:bCs/>
                <w:color w:val="auto"/>
                <w:szCs w:val="21"/>
                <w:highlight w:val="none"/>
              </w:rPr>
              <w:t>提供</w:t>
            </w:r>
            <w:r>
              <w:rPr>
                <w:rFonts w:hint="eastAsia" w:ascii="宋体" w:hAnsi="宋体" w:cs="宋体"/>
                <w:b/>
                <w:bCs/>
                <w:color w:val="auto"/>
                <w:szCs w:val="21"/>
                <w:highlight w:val="none"/>
                <w:lang w:val="en-US" w:eastAsia="zh-CN"/>
              </w:rPr>
              <w:t>正式合同和</w:t>
            </w:r>
            <w:r>
              <w:rPr>
                <w:rFonts w:hint="eastAsia" w:ascii="宋体" w:hAnsi="宋体" w:cs="宋体"/>
                <w:b/>
                <w:bCs/>
                <w:color w:val="auto"/>
                <w:szCs w:val="21"/>
                <w:highlight w:val="none"/>
              </w:rPr>
              <w:t>中标通知书</w:t>
            </w:r>
            <w:r>
              <w:rPr>
                <w:rFonts w:hint="eastAsia" w:ascii="宋体" w:hAnsi="宋体" w:cs="宋体"/>
                <w:b/>
                <w:bCs/>
                <w:color w:val="auto"/>
                <w:szCs w:val="21"/>
                <w:highlight w:val="none"/>
                <w:lang w:val="en-US" w:eastAsia="zh-CN"/>
              </w:rPr>
              <w:t>扫描件</w:t>
            </w:r>
            <w:r>
              <w:rPr>
                <w:rFonts w:hint="eastAsia" w:ascii="宋体" w:hAnsi="宋体" w:eastAsia="宋体" w:cs="宋体"/>
                <w:b/>
                <w:bCs w:val="0"/>
                <w:color w:val="auto"/>
                <w:szCs w:val="21"/>
                <w:highlight w:val="none"/>
              </w:rPr>
              <w:t>，缺一不得分</w:t>
            </w:r>
            <w:r>
              <w:rPr>
                <w:rFonts w:hint="eastAsia" w:ascii="宋体" w:hAnsi="宋体" w:eastAsia="宋体"/>
                <w:b/>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572BD804">
            <w:pPr>
              <w:pStyle w:val="33"/>
              <w:spacing w:before="120" w:after="120" w:line="320" w:lineRule="exact"/>
              <w:ind w:left="0" w:leftChars="0" w:firstLine="0" w:firstLineChars="0"/>
              <w:jc w:val="both"/>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r w14:paraId="3F1D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23AFD">
            <w:pPr>
              <w:spacing w:line="320" w:lineRule="exact"/>
              <w:ind w:left="0" w:leftChars="0" w:firstLine="0" w:firstLineChars="0"/>
              <w:jc w:val="both"/>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615" w:type="dxa"/>
            <w:vMerge w:val="continue"/>
            <w:tcBorders>
              <w:left w:val="single" w:color="auto" w:sz="4" w:space="0"/>
              <w:bottom w:val="single" w:color="auto" w:sz="4" w:space="0"/>
              <w:right w:val="single" w:color="auto" w:sz="4" w:space="0"/>
            </w:tcBorders>
            <w:shd w:val="clear" w:color="auto" w:fill="auto"/>
            <w:noWrap w:val="0"/>
            <w:vAlign w:val="center"/>
          </w:tcPr>
          <w:p w14:paraId="190920DE">
            <w:pPr>
              <w:spacing w:line="320" w:lineRule="exact"/>
              <w:rPr>
                <w:rFonts w:hint="eastAsia" w:ascii="宋体" w:hAnsi="宋体" w:eastAsia="宋体" w:cs="宋体"/>
                <w:color w:val="auto"/>
                <w:kern w:val="2"/>
                <w:sz w:val="21"/>
                <w:szCs w:val="21"/>
                <w:highlight w:val="none"/>
                <w:lang w:val="en-US" w:eastAsia="zh-CN" w:bidi="ar-SA"/>
              </w:rPr>
            </w:pP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53E10">
            <w:pPr>
              <w:spacing w:line="320" w:lineRule="exact"/>
              <w:ind w:left="0" w:leftChars="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认证证书</w:t>
            </w:r>
            <w:r>
              <w:rPr>
                <w:rFonts w:hint="eastAsia" w:ascii="宋体" w:hAnsi="宋体" w:eastAsia="宋体"/>
                <w:color w:val="auto"/>
                <w:sz w:val="21"/>
                <w:szCs w:val="21"/>
                <w:highlight w:val="none"/>
                <w:lang w:val="en-US" w:eastAsia="zh-CN"/>
              </w:rPr>
              <w:t xml:space="preserve"> 3分</w:t>
            </w:r>
          </w:p>
        </w:tc>
        <w:tc>
          <w:tcPr>
            <w:tcW w:w="5368" w:type="dxa"/>
            <w:tcBorders>
              <w:top w:val="single" w:color="auto" w:sz="4" w:space="0"/>
              <w:left w:val="nil"/>
              <w:bottom w:val="single" w:color="auto" w:sz="4" w:space="0"/>
              <w:right w:val="single" w:color="auto" w:sz="4" w:space="0"/>
            </w:tcBorders>
            <w:shd w:val="clear" w:color="auto" w:fill="auto"/>
            <w:noWrap w:val="0"/>
            <w:vAlign w:val="center"/>
          </w:tcPr>
          <w:p w14:paraId="784F8A04">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体系认证：3分</w:t>
            </w:r>
          </w:p>
          <w:p w14:paraId="7E464C73">
            <w:pPr>
              <w:spacing w:line="320" w:lineRule="exact"/>
              <w:rPr>
                <w:rFonts w:ascii="宋体" w:hAnsi="宋体" w:eastAsia="宋体"/>
                <w:color w:val="auto"/>
                <w:sz w:val="21"/>
                <w:szCs w:val="21"/>
                <w:highlight w:val="none"/>
              </w:rPr>
            </w:pPr>
            <w:bookmarkStart w:id="170" w:name="_GoBack"/>
            <w:r>
              <w:rPr>
                <w:rFonts w:hint="eastAsia" w:ascii="宋体" w:hAnsi="宋体" w:eastAsia="宋体"/>
                <w:color w:val="auto"/>
                <w:sz w:val="21"/>
                <w:szCs w:val="21"/>
                <w:highlight w:val="none"/>
              </w:rPr>
              <w:t>投标人通过质量管理体系认证、环境管理体系认证、职业健康体系认证的，每项得1分，最高3分。</w:t>
            </w:r>
          </w:p>
          <w:bookmarkEnd w:id="170"/>
          <w:p w14:paraId="0F8D8ABE">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18"/>
                <w:highlight w:val="none"/>
              </w:rPr>
              <w:t>提供</w:t>
            </w:r>
            <w:r>
              <w:rPr>
                <w:rFonts w:hint="eastAsia" w:ascii="宋体" w:hAnsi="宋体" w:cs="宋体"/>
                <w:b/>
                <w:bCs/>
                <w:color w:val="auto"/>
                <w:szCs w:val="18"/>
                <w:highlight w:val="none"/>
                <w:lang w:val="en-US" w:eastAsia="zh-CN"/>
              </w:rPr>
              <w:t>有效期内</w:t>
            </w:r>
            <w:r>
              <w:rPr>
                <w:rFonts w:hint="eastAsia" w:ascii="宋体" w:hAnsi="宋体" w:cs="宋体"/>
                <w:b/>
                <w:bCs/>
                <w:color w:val="auto"/>
                <w:szCs w:val="18"/>
                <w:highlight w:val="none"/>
              </w:rPr>
              <w:t>证书复印件及</w:t>
            </w:r>
            <w:r>
              <w:rPr>
                <w:rFonts w:hint="eastAsia" w:ascii="宋体" w:hAnsi="宋体" w:cs="宋体"/>
                <w:b/>
                <w:bCs/>
                <w:color w:val="auto"/>
                <w:szCs w:val="18"/>
                <w:highlight w:val="none"/>
                <w:lang w:val="en-US" w:eastAsia="zh-CN"/>
              </w:rPr>
              <w:t>国家认监委网站截图</w:t>
            </w:r>
            <w:r>
              <w:rPr>
                <w:rFonts w:hint="eastAsia" w:ascii="宋体" w:hAnsi="宋体" w:cs="宋体"/>
                <w:b/>
                <w:bCs/>
                <w:color w:val="auto"/>
                <w:szCs w:val="18"/>
                <w:highlight w:val="none"/>
              </w:rPr>
              <w:t>，</w:t>
            </w:r>
            <w:r>
              <w:rPr>
                <w:rFonts w:hint="eastAsia" w:ascii="宋体" w:hAnsi="宋体" w:cs="宋体"/>
                <w:b/>
                <w:bCs/>
                <w:color w:val="auto"/>
                <w:szCs w:val="18"/>
                <w:highlight w:val="none"/>
                <w:lang w:val="en-US" w:eastAsia="zh-CN"/>
              </w:rPr>
              <w:t>缺一不得分</w:t>
            </w:r>
            <w:r>
              <w:rPr>
                <w:rFonts w:hint="eastAsia" w:ascii="宋体" w:hAnsi="宋体" w:cs="宋体"/>
                <w:b/>
                <w:bCs/>
                <w:color w:val="auto"/>
                <w:szCs w:val="18"/>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639877F8">
            <w:pPr>
              <w:pStyle w:val="33"/>
              <w:spacing w:before="120" w:after="120" w:line="320" w:lineRule="exact"/>
              <w:ind w:left="0" w:leftChars="0" w:firstLine="0" w:firstLineChars="0"/>
              <w:jc w:val="both"/>
              <w:rPr>
                <w:rFonts w:hint="eastAsia" w:hAnsi="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bl>
    <w:p w14:paraId="135DAF69">
      <w:pPr>
        <w:pStyle w:val="2"/>
        <w:rPr>
          <w:rFonts w:hint="eastAsia"/>
        </w:rPr>
      </w:pPr>
    </w:p>
    <w:p w14:paraId="32B38378">
      <w:pPr>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注：以上证明文件复印件均需加盖公章，附在投标文件中，原件随带备查；提供材料不真实、不完整或伪造证明材料的，后果自负。</w:t>
      </w:r>
    </w:p>
    <w:p w14:paraId="40DD38EC">
      <w:pPr>
        <w:rPr>
          <w:rFonts w:hint="eastAsia"/>
        </w:rPr>
      </w:pPr>
      <w:r>
        <w:rPr>
          <w:rFonts w:hint="eastAsia"/>
        </w:rPr>
        <w:br w:type="page"/>
      </w:r>
    </w:p>
    <w:p w14:paraId="7399ACF1">
      <w:pPr>
        <w:pStyle w:val="5"/>
        <w:numPr>
          <w:ilvl w:val="0"/>
          <w:numId w:val="0"/>
        </w:numPr>
        <w:bidi w:val="0"/>
        <w:ind w:left="0" w:leftChars="0" w:firstLine="0" w:firstLineChars="0"/>
        <w:rPr>
          <w:rFonts w:hint="default" w:eastAsia="宋体"/>
          <w:lang w:val="en-US" w:eastAsia="zh-CN"/>
        </w:rPr>
      </w:pPr>
      <w:bookmarkStart w:id="157" w:name="_Toc6932"/>
      <w:r>
        <w:rPr>
          <w:rFonts w:hint="eastAsia"/>
        </w:rPr>
        <w:t>第</w:t>
      </w:r>
      <w:r>
        <w:rPr>
          <w:rFonts w:hint="eastAsia"/>
          <w:lang w:val="en-US" w:eastAsia="zh-CN"/>
        </w:rPr>
        <w:t>五</w:t>
      </w:r>
      <w:bookmarkEnd w:id="105"/>
      <w:r>
        <w:rPr>
          <w:rFonts w:hint="eastAsia"/>
          <w:lang w:eastAsia="zh-CN"/>
        </w:rPr>
        <w:t>章</w:t>
      </w:r>
      <w:r>
        <w:rPr>
          <w:rFonts w:hint="eastAsia"/>
        </w:rPr>
        <w:t xml:space="preserve">  合同</w:t>
      </w:r>
      <w:bookmarkEnd w:id="157"/>
      <w:r>
        <w:rPr>
          <w:rFonts w:hint="eastAsia"/>
          <w:lang w:val="en-US" w:eastAsia="zh-CN"/>
        </w:rPr>
        <w:t>主要条款【参考】</w:t>
      </w:r>
    </w:p>
    <w:p w14:paraId="73F92287">
      <w:pPr>
        <w:spacing w:line="360" w:lineRule="exact"/>
        <w:rPr>
          <w:rFonts w:ascii="宋体" w:hAnsi="宋体" w:cs="微软雅黑"/>
          <w:szCs w:val="21"/>
          <w:highlight w:val="none"/>
        </w:rPr>
      </w:pPr>
      <w:bookmarkStart w:id="158" w:name="第五部分"/>
      <w:bookmarkStart w:id="159" w:name="_Toc86217003"/>
    </w:p>
    <w:p w14:paraId="15C21F17">
      <w:pPr>
        <w:spacing w:line="480" w:lineRule="exact"/>
        <w:jc w:val="center"/>
        <w:rPr>
          <w:rFonts w:ascii="宋体" w:hAnsi="宋体" w:cs="宋体"/>
          <w:b/>
          <w:sz w:val="28"/>
          <w:szCs w:val="28"/>
          <w:highlight w:val="none"/>
        </w:rPr>
      </w:pPr>
      <w:r>
        <w:rPr>
          <w:rFonts w:hint="eastAsia" w:ascii="宋体" w:hAnsi="宋体" w:cs="宋体"/>
          <w:b/>
          <w:sz w:val="28"/>
          <w:szCs w:val="28"/>
          <w:highlight w:val="none"/>
        </w:rPr>
        <w:t>安吉县政府采购合同书</w:t>
      </w:r>
    </w:p>
    <w:p w14:paraId="43060918">
      <w:pPr>
        <w:spacing w:line="400" w:lineRule="exact"/>
        <w:ind w:firstLine="560"/>
        <w:rPr>
          <w:rFonts w:ascii="宋体" w:hAnsi="宋体" w:cs="宋体"/>
          <w:szCs w:val="21"/>
          <w:highlight w:val="none"/>
        </w:rPr>
      </w:pPr>
    </w:p>
    <w:p w14:paraId="64A168C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274FFCB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5DC4A7A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甲方：（买方）</w:t>
      </w:r>
    </w:p>
    <w:p w14:paraId="7497BD9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：（卖方）</w:t>
      </w:r>
    </w:p>
    <w:p w14:paraId="136F77DC">
      <w:pPr>
        <w:spacing w:line="400" w:lineRule="exact"/>
        <w:ind w:firstLine="48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甲、乙双方根据</w:t>
      </w:r>
      <w:r>
        <w:rPr>
          <w:rFonts w:hint="eastAsia" w:ascii="宋体" w:hAnsi="宋体" w:cs="宋体"/>
          <w:snapToGrid w:val="0"/>
          <w:color w:val="auto"/>
          <w:kern w:val="0"/>
          <w:szCs w:val="21"/>
          <w:highlight w:val="none"/>
          <w:lang w:eastAsia="zh-CN"/>
        </w:rPr>
        <w:t>杭州同泽工程管理有限公司</w:t>
      </w:r>
      <w:r>
        <w:rPr>
          <w:rFonts w:hint="eastAsia" w:ascii="宋体" w:hAnsi="宋体" w:eastAsia="宋体" w:cs="宋体"/>
          <w:snapToGrid w:val="0"/>
          <w:color w:val="auto"/>
          <w:kern w:val="0"/>
          <w:szCs w:val="21"/>
          <w:highlight w:val="none"/>
        </w:rPr>
        <w:t>关于</w:t>
      </w:r>
      <w:r>
        <w:rPr>
          <w:rFonts w:hint="eastAsia" w:ascii="宋体" w:hAnsi="宋体" w:eastAsia="宋体" w:cs="宋体"/>
          <w:color w:val="auto"/>
          <w:szCs w:val="21"/>
          <w:highlight w:val="none"/>
        </w:rPr>
        <w:t>项目编号为</w:t>
      </w:r>
      <w:r>
        <w:rPr>
          <w:rFonts w:hint="eastAsia" w:ascii="宋体" w:hAnsi="宋体" w:cs="宋体"/>
          <w:color w:val="auto"/>
          <w:szCs w:val="21"/>
          <w:highlight w:val="none"/>
          <w:u w:val="single"/>
          <w:lang w:val="en-US" w:eastAsia="zh-CN"/>
        </w:rPr>
        <w:t>HZTZ2025051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u w:val="single"/>
        </w:rPr>
        <w:t>（名称）</w:t>
      </w:r>
      <w:r>
        <w:rPr>
          <w:rFonts w:hint="eastAsia" w:ascii="宋体" w:hAnsi="宋体" w:eastAsia="宋体" w:cs="宋体"/>
          <w:snapToGrid w:val="0"/>
          <w:color w:val="auto"/>
          <w:kern w:val="0"/>
          <w:szCs w:val="21"/>
          <w:highlight w:val="none"/>
        </w:rPr>
        <w:t>项目公开招标的结果，签署本合同。</w:t>
      </w:r>
    </w:p>
    <w:p w14:paraId="17F732AD">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一、服务内容：</w:t>
      </w:r>
    </w:p>
    <w:p w14:paraId="6752F3EB">
      <w:pPr>
        <w:pStyle w:val="33"/>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二、服务期限：</w:t>
      </w:r>
    </w:p>
    <w:p w14:paraId="4664D801">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三、合同金额</w:t>
      </w:r>
    </w:p>
    <w:p w14:paraId="19639603">
      <w:pPr>
        <w:spacing w:line="440" w:lineRule="exact"/>
        <w:ind w:firstLine="470"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____________________________________</w:t>
      </w:r>
      <w:r>
        <w:rPr>
          <w:rFonts w:hint="eastAsia" w:ascii="宋体" w:hAnsi="宋体" w:eastAsia="宋体" w:cs="宋体"/>
          <w:color w:val="auto"/>
          <w:szCs w:val="21"/>
          <w:highlight w:val="none"/>
        </w:rPr>
        <w:t>元（￥_</w:t>
      </w:r>
      <w:r>
        <w:rPr>
          <w:rFonts w:hint="eastAsia" w:ascii="宋体" w:hAnsi="宋体" w:eastAsia="宋体" w:cs="宋体"/>
          <w:color w:val="auto"/>
          <w:szCs w:val="21"/>
          <w:highlight w:val="none"/>
          <w:u w:val="single"/>
        </w:rPr>
        <w:t>______________</w:t>
      </w:r>
      <w:r>
        <w:rPr>
          <w:rFonts w:hint="eastAsia" w:ascii="宋体" w:hAnsi="宋体" w:eastAsia="宋体" w:cs="宋体"/>
          <w:color w:val="auto"/>
          <w:szCs w:val="21"/>
          <w:highlight w:val="none"/>
        </w:rPr>
        <w:t>元）人民币。</w:t>
      </w:r>
    </w:p>
    <w:p w14:paraId="10670BD3">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四、技术力量资料</w:t>
      </w:r>
    </w:p>
    <w:p w14:paraId="61B0457A">
      <w:pPr>
        <w:spacing w:line="440" w:lineRule="exact"/>
        <w:ind w:firstLine="470"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应按招标文件规定的时间向甲方提供使用货物的有关技术资料。</w:t>
      </w:r>
    </w:p>
    <w:p w14:paraId="06332FD9">
      <w:pPr>
        <w:spacing w:line="440" w:lineRule="exact"/>
        <w:ind w:firstLine="470"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2.没有甲方事先书面同意，</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不得将由甲方提供的有关合同或任何合同条文、计划、方案、提供给与履行本合同无关的任何其他人。即使向履行本合同有关的人员提供，也应注意保密并限于履行合同的必需范围。</w:t>
      </w:r>
    </w:p>
    <w:p w14:paraId="4E6E3663">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五、知识产权</w:t>
      </w:r>
    </w:p>
    <w:p w14:paraId="454F916F">
      <w:pPr>
        <w:spacing w:line="440" w:lineRule="exact"/>
        <w:ind w:firstLine="470"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应保证所提供的货物或其任何一部分均不会侵犯任何第三方的知识产权。</w:t>
      </w:r>
    </w:p>
    <w:p w14:paraId="0DCF0C17">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六、产权担保</w:t>
      </w:r>
    </w:p>
    <w:p w14:paraId="786E0007">
      <w:pPr>
        <w:spacing w:line="440" w:lineRule="exact"/>
        <w:ind w:firstLine="470"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保证所交付的货物的所有权完全属于</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且无任何抵押、查封等产权瑕疵。</w:t>
      </w:r>
    </w:p>
    <w:p w14:paraId="448965D9">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七、履约保证金</w:t>
      </w:r>
    </w:p>
    <w:p w14:paraId="77D931D2">
      <w:pPr>
        <w:spacing w:line="440" w:lineRule="exact"/>
        <w:ind w:firstLine="470" w:firstLineChars="196"/>
        <w:rPr>
          <w:rFonts w:hint="eastAsia" w:ascii="宋体" w:hAnsi="宋体" w:eastAsia="宋体" w:cs="宋体"/>
          <w:color w:val="auto"/>
          <w:szCs w:val="21"/>
          <w:highlight w:val="none"/>
        </w:rPr>
      </w:pPr>
    </w:p>
    <w:p w14:paraId="30B752C7">
      <w:pPr>
        <w:spacing w:line="440" w:lineRule="exact"/>
        <w:ind w:firstLine="48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八、转包或分包</w:t>
      </w:r>
    </w:p>
    <w:p w14:paraId="6C110829">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直接服务，不得转让他人服务</w:t>
      </w:r>
    </w:p>
    <w:p w14:paraId="04921A15">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不得将本合同范围的服务全部或部分分包给他人供应</w:t>
      </w:r>
    </w:p>
    <w:p w14:paraId="54093429">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3.如有转让和未经甲方同意的分包行为，甲方有权解除合同，没收履约保证金并追究</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的违约责任。</w:t>
      </w:r>
    </w:p>
    <w:p w14:paraId="00C0FFBA">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九、质保期和质保金</w:t>
      </w:r>
    </w:p>
    <w:p w14:paraId="6F5AB752">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1.质保期年。（无）</w:t>
      </w:r>
    </w:p>
    <w:p w14:paraId="5E51C27D">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2.质保金元。（无）</w:t>
      </w:r>
    </w:p>
    <w:p w14:paraId="7E800C4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十、服务期、服务方式及服务地点</w:t>
      </w:r>
    </w:p>
    <w:p w14:paraId="29B60607">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w:t>
      </w:r>
    </w:p>
    <w:p w14:paraId="768A7563">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2.服务方式：</w:t>
      </w:r>
    </w:p>
    <w:p w14:paraId="7217CC61">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3.服务地点：</w:t>
      </w:r>
    </w:p>
    <w:p w14:paraId="337FE98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十一、服务费支付</w:t>
      </w:r>
    </w:p>
    <w:p w14:paraId="7067E764">
      <w:pPr>
        <w:ind w:firstLine="48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1.付款方式： </w:t>
      </w:r>
      <w:r>
        <w:rPr>
          <w:rFonts w:hint="eastAsia" w:ascii="宋体" w:hAnsi="宋体" w:cs="宋体"/>
          <w:color w:val="auto"/>
          <w:szCs w:val="21"/>
          <w:highlight w:val="none"/>
          <w:lang w:val="en-US" w:eastAsia="zh-CN"/>
        </w:rPr>
        <w:t>预付合同金额40%，在进行服务合同期内按每月考核结果支付上一月度的服务费用，若考核出现扣减服务费情况下转账支付时一并扣除。</w:t>
      </w:r>
    </w:p>
    <w:p w14:paraId="4E0D513F">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十二、税费</w:t>
      </w:r>
    </w:p>
    <w:p w14:paraId="272648AD">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负担。</w:t>
      </w:r>
    </w:p>
    <w:p w14:paraId="0626BB74">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十三、验收</w:t>
      </w:r>
    </w:p>
    <w:p w14:paraId="1ACE4E5F">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十四、违约责任</w:t>
      </w:r>
    </w:p>
    <w:p w14:paraId="6DCFF5F8">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1.甲方无正当理由拒绝接受服务，甲方向</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偿付合同总值的百分之五违约金。</w:t>
      </w:r>
    </w:p>
    <w:p w14:paraId="1F61AA9E">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2.甲方无故逾期验收和办理合同款支付手续的,甲方应按逾期付款总额每日万分之五向</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支付违约金。</w:t>
      </w:r>
    </w:p>
    <w:p w14:paraId="4672ECDC">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逾期提供服务的，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应按合同总额每日千分之六向甲方支付违约金，由甲方从履约保证金中扣除。逾期超过约定日期10个工作日不能提供服务的，甲方可解除本合同。</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因逾期提供服务或因其他违约行为导致甲方解除合同的，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应向甲方支付合同总值5%的违约金，如造成甲方损失超过违约金的，超出部分由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继续承担赔偿责任。</w:t>
      </w:r>
    </w:p>
    <w:p w14:paraId="448BD56A">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在合同履行期间。因</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原因造成被服务对象向甲方投诉超过5次以上（含5次）。甲方有权终止合同。如造成甲方损失超过违约金的，超出部分由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继续承担赔偿责任。</w:t>
      </w:r>
    </w:p>
    <w:p w14:paraId="589B22E2">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十六、不可抗力事件处理</w:t>
      </w:r>
    </w:p>
    <w:p w14:paraId="5B93477C">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35F8D845">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43C227FF">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14:paraId="3E56630B">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十七、诉讼</w:t>
      </w:r>
    </w:p>
    <w:p w14:paraId="6E88C91F">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双方在执行合同中所发生的一切争议，应通过协商解决。如协商不成，可向甲方所在地法院起诉。</w:t>
      </w:r>
    </w:p>
    <w:p w14:paraId="24F0EA51">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十八、合同生效及其它</w:t>
      </w:r>
    </w:p>
    <w:p w14:paraId="6A6254A8">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1.合同经双方法定代表人或授权代表签字并加盖单位公章后生效。</w:t>
      </w:r>
    </w:p>
    <w:p w14:paraId="3817C749">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2.合同执行中涉及采购资金和采购内容修改或补充的，须经财政部门审批，并签书面补充协议报采购</w:t>
      </w:r>
      <w:r>
        <w:rPr>
          <w:rFonts w:hint="eastAsia" w:ascii="宋体" w:hAnsi="宋体" w:eastAsia="宋体" w:cs="宋体"/>
          <w:color w:val="auto"/>
          <w:szCs w:val="21"/>
          <w:highlight w:val="none"/>
          <w:lang w:val="en-US" w:eastAsia="zh-CN"/>
        </w:rPr>
        <w:t>监管</w:t>
      </w:r>
      <w:r>
        <w:rPr>
          <w:rFonts w:hint="eastAsia" w:ascii="宋体" w:hAnsi="宋体" w:eastAsia="宋体" w:cs="宋体"/>
          <w:color w:val="auto"/>
          <w:szCs w:val="21"/>
          <w:highlight w:val="none"/>
        </w:rPr>
        <w:t>备案，方可作为主合同不可分割的一部分。</w:t>
      </w:r>
    </w:p>
    <w:p w14:paraId="13034E19">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1BDECD95">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4.本合同正本一式五份，具有同等法律效力，甲乙双方各执一份</w:t>
      </w:r>
    </w:p>
    <w:p w14:paraId="40698E6C">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w:t>
      </w:r>
    </w:p>
    <w:p w14:paraId="58166891">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171742B0">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法定（授权）代表人：                            法定（授权）代表人：</w:t>
      </w:r>
    </w:p>
    <w:p w14:paraId="067BEA65">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签字日期： 年  月  日                          签字日期： 年  月  日</w:t>
      </w:r>
    </w:p>
    <w:p w14:paraId="719D4E24">
      <w:pPr>
        <w:snapToGrid w:val="0"/>
        <w:spacing w:line="500" w:lineRule="exact"/>
        <w:ind w:firstLine="627" w:firstLineChars="196"/>
        <w:rPr>
          <w:rFonts w:hint="eastAsia" w:ascii="宋体" w:hAnsi="宋体" w:cs="宋体"/>
          <w:sz w:val="32"/>
          <w:szCs w:val="32"/>
          <w:highlight w:val="none"/>
        </w:rPr>
      </w:pPr>
      <w:r>
        <w:rPr>
          <w:rFonts w:hint="eastAsia" w:ascii="宋体" w:hAnsi="宋体" w:cs="宋体"/>
          <w:sz w:val="32"/>
          <w:szCs w:val="32"/>
          <w:highlight w:val="none"/>
        </w:rPr>
        <w:t>注：</w:t>
      </w:r>
      <w:r>
        <w:rPr>
          <w:rFonts w:hint="eastAsia" w:ascii="宋体" w:hAnsi="宋体" w:cs="宋体"/>
          <w:sz w:val="32"/>
          <w:szCs w:val="32"/>
          <w:highlight w:val="none"/>
          <w:lang w:val="en-US" w:eastAsia="zh-CN"/>
        </w:rPr>
        <w:t>1、</w:t>
      </w:r>
      <w:r>
        <w:rPr>
          <w:rFonts w:hint="eastAsia" w:ascii="宋体" w:hAnsi="宋体" w:cs="宋体"/>
          <w:sz w:val="32"/>
          <w:szCs w:val="32"/>
          <w:highlight w:val="none"/>
        </w:rPr>
        <w:t>本合同仅作示范文本，具体以双方签定的正式合同为准，合同内容不得违背本招标文件实质性要求。</w:t>
      </w:r>
    </w:p>
    <w:p w14:paraId="4624DA99">
      <w:pPr>
        <w:snapToGrid w:val="0"/>
        <w:spacing w:line="500" w:lineRule="exact"/>
        <w:ind w:firstLine="627" w:firstLineChars="196"/>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 xml:space="preserve">   </w:t>
      </w:r>
    </w:p>
    <w:p w14:paraId="2295956B">
      <w:pPr>
        <w:pStyle w:val="5"/>
        <w:spacing w:line="240" w:lineRule="auto"/>
        <w:jc w:val="center"/>
        <w:rPr>
          <w:rFonts w:ascii="宋体" w:hAnsi="宋体" w:cs="宋体"/>
          <w:snapToGrid w:val="0"/>
          <w:sz w:val="36"/>
          <w:szCs w:val="36"/>
          <w:highlight w:val="none"/>
        </w:rPr>
      </w:pPr>
    </w:p>
    <w:p w14:paraId="6E96AC36">
      <w:pPr>
        <w:rPr>
          <w:highlight w:val="none"/>
        </w:rPr>
      </w:pPr>
    </w:p>
    <w:p w14:paraId="71356936">
      <w:pPr>
        <w:spacing w:line="480" w:lineRule="exact"/>
        <w:jc w:val="center"/>
        <w:rPr>
          <w:rFonts w:hint="eastAsia" w:ascii="宋体" w:hAnsi="宋体" w:cs="宋体"/>
          <w:b/>
          <w:sz w:val="28"/>
          <w:szCs w:val="28"/>
          <w:highlight w:val="none"/>
        </w:rPr>
      </w:pPr>
    </w:p>
    <w:p w14:paraId="603EB251">
      <w:pPr>
        <w:spacing w:line="480" w:lineRule="exact"/>
        <w:jc w:val="center"/>
        <w:rPr>
          <w:rFonts w:hint="eastAsia" w:ascii="宋体" w:hAnsi="宋体" w:cs="宋体"/>
          <w:b/>
          <w:sz w:val="28"/>
          <w:szCs w:val="28"/>
          <w:highlight w:val="none"/>
        </w:rPr>
      </w:pPr>
    </w:p>
    <w:p w14:paraId="7F9646F1">
      <w:pPr>
        <w:pStyle w:val="5"/>
        <w:spacing w:line="240" w:lineRule="auto"/>
        <w:jc w:val="center"/>
        <w:rPr>
          <w:rFonts w:hint="eastAsia" w:ascii="宋体" w:hAnsi="宋体" w:cs="宋体"/>
          <w:snapToGrid w:val="0"/>
          <w:sz w:val="36"/>
          <w:szCs w:val="36"/>
          <w:highlight w:val="none"/>
        </w:rPr>
      </w:pPr>
    </w:p>
    <w:p w14:paraId="7635BD3E">
      <w:pPr>
        <w:pStyle w:val="5"/>
        <w:spacing w:line="240" w:lineRule="auto"/>
        <w:jc w:val="center"/>
        <w:rPr>
          <w:rFonts w:hint="eastAsia" w:ascii="宋体" w:hAnsi="宋体" w:cs="宋体"/>
          <w:snapToGrid w:val="0"/>
          <w:sz w:val="36"/>
          <w:szCs w:val="36"/>
          <w:highlight w:val="none"/>
        </w:rPr>
      </w:pPr>
    </w:p>
    <w:p w14:paraId="530A5F73">
      <w:pPr>
        <w:pStyle w:val="5"/>
        <w:spacing w:line="240" w:lineRule="auto"/>
        <w:jc w:val="center"/>
        <w:rPr>
          <w:rFonts w:hint="eastAsia" w:ascii="宋体" w:hAnsi="宋体" w:cs="宋体"/>
          <w:snapToGrid w:val="0"/>
          <w:sz w:val="36"/>
          <w:szCs w:val="36"/>
          <w:highlight w:val="none"/>
        </w:rPr>
      </w:pPr>
    </w:p>
    <w:p w14:paraId="4B8DF089">
      <w:pPr>
        <w:pStyle w:val="5"/>
        <w:spacing w:line="240" w:lineRule="auto"/>
        <w:jc w:val="center"/>
        <w:rPr>
          <w:rFonts w:hint="eastAsia" w:ascii="宋体" w:hAnsi="宋体" w:cs="宋体"/>
          <w:snapToGrid w:val="0"/>
          <w:sz w:val="36"/>
          <w:szCs w:val="36"/>
          <w:highlight w:val="none"/>
        </w:rPr>
      </w:pPr>
    </w:p>
    <w:p w14:paraId="6AD720F7">
      <w:pPr>
        <w:pStyle w:val="5"/>
        <w:spacing w:line="240" w:lineRule="auto"/>
        <w:jc w:val="center"/>
        <w:rPr>
          <w:rFonts w:hint="eastAsia" w:ascii="宋体" w:hAnsi="宋体" w:cs="宋体"/>
          <w:snapToGrid w:val="0"/>
          <w:sz w:val="36"/>
          <w:szCs w:val="36"/>
          <w:highlight w:val="none"/>
        </w:rPr>
      </w:pPr>
    </w:p>
    <w:p w14:paraId="385417E4">
      <w:pPr>
        <w:pStyle w:val="5"/>
        <w:spacing w:line="240" w:lineRule="auto"/>
        <w:jc w:val="center"/>
        <w:rPr>
          <w:rFonts w:hint="eastAsia" w:ascii="宋体" w:hAnsi="宋体" w:cs="宋体"/>
          <w:snapToGrid w:val="0"/>
          <w:sz w:val="36"/>
          <w:szCs w:val="36"/>
          <w:highlight w:val="none"/>
        </w:rPr>
      </w:pPr>
    </w:p>
    <w:p w14:paraId="01767CAF">
      <w:pPr>
        <w:pStyle w:val="2"/>
        <w:ind w:firstLine="0" w:firstLineChars="0"/>
        <w:rPr>
          <w:rFonts w:hint="eastAsia"/>
        </w:rPr>
      </w:pPr>
    </w:p>
    <w:p w14:paraId="4C7E0D9B">
      <w:pPr>
        <w:spacing w:line="400" w:lineRule="exact"/>
        <w:ind w:left="0" w:leftChars="0" w:firstLine="0" w:firstLineChars="0"/>
        <w:rPr>
          <w:rFonts w:hint="eastAsia" w:ascii="宋体" w:hAnsi="宋体" w:eastAsia="宋体" w:cs="宋体"/>
          <w:szCs w:val="21"/>
          <w:highlight w:val="none"/>
        </w:rPr>
      </w:pPr>
    </w:p>
    <w:p w14:paraId="58F71D43">
      <w:pPr>
        <w:spacing w:line="400" w:lineRule="exact"/>
        <w:ind w:left="0" w:leftChars="0" w:firstLine="0" w:firstLineChars="0"/>
        <w:rPr>
          <w:rFonts w:hint="eastAsia" w:ascii="宋体" w:hAnsi="宋体" w:eastAsia="宋体" w:cs="宋体"/>
          <w:szCs w:val="21"/>
          <w:highlight w:val="none"/>
        </w:rPr>
      </w:pPr>
    </w:p>
    <w:p w14:paraId="523E2964">
      <w:pPr>
        <w:spacing w:line="400" w:lineRule="exact"/>
        <w:ind w:left="0" w:leftChars="0" w:firstLine="0" w:firstLineChars="0"/>
        <w:rPr>
          <w:rFonts w:hint="eastAsia" w:ascii="宋体" w:hAnsi="宋体" w:eastAsia="宋体" w:cs="宋体"/>
          <w:szCs w:val="21"/>
          <w:highlight w:val="none"/>
        </w:rPr>
      </w:pPr>
    </w:p>
    <w:p w14:paraId="39E5EE71">
      <w:pPr>
        <w:spacing w:line="400" w:lineRule="exact"/>
        <w:ind w:left="0" w:leftChars="0" w:firstLine="0" w:firstLineChars="0"/>
        <w:rPr>
          <w:rFonts w:hint="eastAsia" w:ascii="宋体" w:hAnsi="宋体" w:eastAsia="宋体" w:cs="宋体"/>
          <w:szCs w:val="21"/>
          <w:highlight w:val="none"/>
        </w:rPr>
      </w:pPr>
    </w:p>
    <w:p w14:paraId="1EF425B7">
      <w:pPr>
        <w:spacing w:line="400" w:lineRule="exact"/>
        <w:ind w:left="0" w:leftChars="0" w:firstLine="0" w:firstLineChars="0"/>
        <w:rPr>
          <w:rFonts w:hint="eastAsia" w:ascii="宋体" w:hAnsi="宋体" w:eastAsia="宋体" w:cs="宋体"/>
          <w:szCs w:val="21"/>
          <w:highlight w:val="none"/>
        </w:rPr>
      </w:pPr>
    </w:p>
    <w:p w14:paraId="7EE39CCF">
      <w:pPr>
        <w:spacing w:line="400" w:lineRule="exact"/>
        <w:ind w:left="0" w:leftChars="0" w:firstLine="0" w:firstLineChars="0"/>
        <w:rPr>
          <w:rFonts w:hint="eastAsia" w:ascii="宋体" w:hAnsi="宋体" w:eastAsia="宋体" w:cs="宋体"/>
          <w:szCs w:val="21"/>
          <w:highlight w:val="none"/>
        </w:rPr>
      </w:pPr>
    </w:p>
    <w:p w14:paraId="1B3EB9A6">
      <w:pPr>
        <w:spacing w:line="400" w:lineRule="exact"/>
        <w:ind w:left="0" w:leftChars="0" w:firstLine="0" w:firstLineChars="0"/>
        <w:rPr>
          <w:rFonts w:hint="eastAsia" w:ascii="宋体" w:hAnsi="宋体" w:eastAsia="宋体" w:cs="宋体"/>
          <w:szCs w:val="21"/>
          <w:highlight w:val="none"/>
        </w:rPr>
      </w:pPr>
    </w:p>
    <w:p w14:paraId="01313E31">
      <w:pPr>
        <w:spacing w:line="400" w:lineRule="exact"/>
        <w:ind w:left="0" w:leftChars="0" w:firstLine="0" w:firstLineChars="0"/>
        <w:rPr>
          <w:rFonts w:hint="eastAsia" w:ascii="宋体" w:hAnsi="宋体" w:eastAsia="宋体" w:cs="宋体"/>
          <w:szCs w:val="21"/>
          <w:highlight w:val="none"/>
        </w:rPr>
      </w:pPr>
    </w:p>
    <w:p w14:paraId="33070C48">
      <w:pPr>
        <w:pStyle w:val="5"/>
        <w:numPr>
          <w:ilvl w:val="0"/>
          <w:numId w:val="0"/>
        </w:numPr>
        <w:bidi w:val="0"/>
        <w:ind w:left="0" w:leftChars="0" w:firstLine="0" w:firstLineChars="0"/>
        <w:rPr>
          <w:rFonts w:hint="eastAsia" w:ascii="宋体" w:hAnsi="宋体" w:eastAsia="宋体" w:cs="宋体"/>
          <w:sz w:val="32"/>
          <w:szCs w:val="32"/>
          <w:highlight w:val="none"/>
        </w:rPr>
      </w:pPr>
      <w:bookmarkStart w:id="160" w:name="_Toc31913"/>
      <w:r>
        <w:rPr>
          <w:rFonts w:hint="eastAsia"/>
        </w:rPr>
        <w:t>第</w:t>
      </w:r>
      <w:r>
        <w:rPr>
          <w:rFonts w:hint="eastAsia"/>
          <w:lang w:val="en-US" w:eastAsia="zh-CN"/>
        </w:rPr>
        <w:t>六</w:t>
      </w:r>
      <w:bookmarkEnd w:id="158"/>
      <w:r>
        <w:rPr>
          <w:rFonts w:hint="eastAsia"/>
          <w:lang w:eastAsia="zh-CN"/>
        </w:rPr>
        <w:t>章</w:t>
      </w:r>
      <w:r>
        <w:rPr>
          <w:rFonts w:hint="eastAsia"/>
        </w:rPr>
        <w:t xml:space="preserve">  </w:t>
      </w:r>
      <w:bookmarkEnd w:id="159"/>
      <w:r>
        <w:rPr>
          <w:rFonts w:hint="eastAsia"/>
          <w:lang w:val="en-US" w:eastAsia="zh-CN"/>
        </w:rPr>
        <w:t>响应文件</w:t>
      </w:r>
      <w:r>
        <w:rPr>
          <w:rFonts w:hint="eastAsia"/>
        </w:rPr>
        <w:t>格式</w:t>
      </w:r>
      <w:bookmarkEnd w:id="160"/>
    </w:p>
    <w:p w14:paraId="6354C370">
      <w:pPr>
        <w:kinsoku/>
        <w:topLinePunct w:val="0"/>
        <w:bidi w:val="0"/>
        <w:spacing w:line="380" w:lineRule="exact"/>
        <w:ind w:firstLine="570"/>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一、资格证明文件格式</w:t>
      </w:r>
    </w:p>
    <w:p w14:paraId="687851C1">
      <w:pPr>
        <w:kinsoku/>
        <w:topLinePunct w:val="0"/>
        <w:bidi w:val="0"/>
        <w:spacing w:line="38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1、资格证明文件封面格式：</w:t>
      </w:r>
    </w:p>
    <w:p w14:paraId="6AE00FF5">
      <w:pPr>
        <w:pStyle w:val="2"/>
        <w:jc w:val="center"/>
        <w:rPr>
          <w:rFonts w:hint="eastAsia" w:eastAsia="宋体"/>
          <w:lang w:val="en-US" w:eastAsia="zh-CN"/>
        </w:rPr>
      </w:pPr>
      <w:r>
        <w:rPr>
          <w:rFonts w:hint="eastAsia" w:hAnsi="宋体" w:cs="宋体"/>
          <w:sz w:val="28"/>
          <w:szCs w:val="28"/>
          <w:highlight w:val="none"/>
          <w:lang w:val="en-US" w:eastAsia="zh-CN"/>
        </w:rPr>
        <w:t>XXX(供应商名称）</w:t>
      </w:r>
    </w:p>
    <w:p w14:paraId="130DB53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sz w:val="84"/>
          <w:szCs w:val="84"/>
          <w:highlight w:val="none"/>
        </w:rPr>
      </w:pPr>
      <w:r>
        <w:rPr>
          <w:rFonts w:hint="eastAsia" w:ascii="宋体" w:hAnsi="宋体" w:eastAsia="宋体" w:cs="宋体"/>
          <w:b/>
          <w:sz w:val="84"/>
          <w:szCs w:val="84"/>
          <w:highlight w:val="none"/>
        </w:rPr>
        <w:t>资</w:t>
      </w:r>
      <w:r>
        <w:rPr>
          <w:rFonts w:hint="eastAsia" w:ascii="宋体" w:hAnsi="宋体" w:cs="宋体"/>
          <w:b/>
          <w:sz w:val="84"/>
          <w:szCs w:val="84"/>
          <w:highlight w:val="none"/>
          <w:lang w:val="en-US" w:eastAsia="zh-CN"/>
        </w:rPr>
        <w:t xml:space="preserve">  </w:t>
      </w:r>
      <w:r>
        <w:rPr>
          <w:rFonts w:hint="eastAsia" w:ascii="宋体" w:hAnsi="宋体" w:eastAsia="宋体" w:cs="宋体"/>
          <w:b/>
          <w:sz w:val="84"/>
          <w:szCs w:val="84"/>
          <w:highlight w:val="none"/>
        </w:rPr>
        <w:t>格</w:t>
      </w:r>
    </w:p>
    <w:p w14:paraId="6733C14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sz w:val="84"/>
          <w:szCs w:val="84"/>
          <w:highlight w:val="none"/>
        </w:rPr>
      </w:pPr>
      <w:r>
        <w:rPr>
          <w:rFonts w:hint="eastAsia" w:ascii="宋体" w:hAnsi="宋体" w:eastAsia="宋体" w:cs="宋体"/>
          <w:b/>
          <w:sz w:val="84"/>
          <w:szCs w:val="84"/>
          <w:highlight w:val="none"/>
        </w:rPr>
        <w:t>证 明</w:t>
      </w:r>
    </w:p>
    <w:p w14:paraId="6928694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sz w:val="60"/>
          <w:szCs w:val="60"/>
          <w:highlight w:val="none"/>
        </w:rPr>
      </w:pPr>
      <w:r>
        <w:rPr>
          <w:rFonts w:hint="eastAsia" w:ascii="宋体" w:hAnsi="宋体" w:eastAsia="宋体" w:cs="宋体"/>
          <w:b/>
          <w:sz w:val="84"/>
          <w:szCs w:val="84"/>
          <w:highlight w:val="none"/>
        </w:rPr>
        <w:t>文  件</w:t>
      </w:r>
    </w:p>
    <w:p w14:paraId="759172EA">
      <w:pPr>
        <w:kinsoku/>
        <w:topLinePunct w:val="0"/>
        <w:bidi w:val="0"/>
        <w:spacing w:line="380" w:lineRule="exact"/>
        <w:rPr>
          <w:rFonts w:hint="eastAsia" w:ascii="宋体" w:hAnsi="宋体" w:eastAsia="宋体" w:cs="宋体"/>
          <w:b/>
          <w:bCs/>
          <w:sz w:val="24"/>
          <w:highlight w:val="none"/>
        </w:rPr>
      </w:pPr>
      <w:r>
        <w:rPr>
          <w:rFonts w:hint="eastAsia" w:ascii="宋体" w:hAnsi="宋体" w:eastAsia="宋体" w:cs="宋体"/>
          <w:b/>
          <w:bCs/>
          <w:sz w:val="24"/>
          <w:highlight w:val="none"/>
        </w:rPr>
        <w:t>项目名称：</w:t>
      </w:r>
    </w:p>
    <w:p w14:paraId="78190926">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项目编号：</w:t>
      </w:r>
    </w:p>
    <w:p w14:paraId="3BD34C84">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供应商名称（盖章）：</w:t>
      </w:r>
    </w:p>
    <w:p w14:paraId="464060BB">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供应商地址：</w:t>
      </w:r>
    </w:p>
    <w:p w14:paraId="69CCA115">
      <w:pPr>
        <w:kinsoku/>
        <w:topLinePunct w:val="0"/>
        <w:bidi w:val="0"/>
        <w:spacing w:line="380" w:lineRule="exact"/>
        <w:ind w:firstLine="570"/>
        <w:jc w:val="center"/>
        <w:rPr>
          <w:rFonts w:hint="eastAsia" w:ascii="宋体" w:hAnsi="宋体" w:eastAsia="宋体" w:cs="宋体"/>
          <w:b/>
          <w:sz w:val="24"/>
          <w:highlight w:val="none"/>
        </w:rPr>
      </w:pPr>
      <w:r>
        <w:rPr>
          <w:rFonts w:hint="eastAsia" w:ascii="宋体" w:hAnsi="宋体" w:cs="宋体"/>
          <w:b/>
          <w:sz w:val="24"/>
          <w:highlight w:val="none"/>
          <w:lang w:eastAsia="zh-CN"/>
        </w:rPr>
        <w:t>授权代表签名或盖章</w:t>
      </w:r>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年   月   日</w:t>
      </w:r>
    </w:p>
    <w:p w14:paraId="6561E665">
      <w:pPr>
        <w:pStyle w:val="2"/>
        <w:rPr>
          <w:rFonts w:hint="eastAsia" w:ascii="宋体" w:hAnsi="宋体" w:eastAsia="宋体" w:cs="宋体"/>
          <w:b/>
          <w:sz w:val="24"/>
          <w:highlight w:val="none"/>
        </w:rPr>
      </w:pPr>
    </w:p>
    <w:p w14:paraId="26B00346">
      <w:pPr>
        <w:pStyle w:val="4"/>
        <w:rPr>
          <w:rFonts w:hint="eastAsia" w:ascii="宋体" w:hAnsi="宋体" w:eastAsia="宋体" w:cs="宋体"/>
          <w:b/>
          <w:sz w:val="24"/>
          <w:highlight w:val="none"/>
        </w:rPr>
      </w:pPr>
    </w:p>
    <w:p w14:paraId="76325D7A">
      <w:pPr>
        <w:rPr>
          <w:rFonts w:hint="eastAsia" w:ascii="宋体" w:hAnsi="宋体" w:eastAsia="宋体" w:cs="宋体"/>
          <w:b/>
          <w:sz w:val="24"/>
          <w:highlight w:val="none"/>
        </w:rPr>
      </w:pPr>
    </w:p>
    <w:p w14:paraId="435C73B8">
      <w:pPr>
        <w:pStyle w:val="2"/>
        <w:rPr>
          <w:rFonts w:hint="eastAsia" w:ascii="宋体" w:hAnsi="宋体" w:eastAsia="宋体" w:cs="宋体"/>
          <w:b/>
          <w:sz w:val="24"/>
          <w:highlight w:val="none"/>
        </w:rPr>
      </w:pPr>
    </w:p>
    <w:p w14:paraId="063D4234">
      <w:pPr>
        <w:pStyle w:val="4"/>
        <w:rPr>
          <w:rFonts w:hint="eastAsia" w:ascii="宋体" w:hAnsi="宋体" w:eastAsia="宋体" w:cs="宋体"/>
          <w:b/>
          <w:sz w:val="24"/>
          <w:highlight w:val="none"/>
        </w:rPr>
      </w:pPr>
    </w:p>
    <w:p w14:paraId="657946FC">
      <w:pPr>
        <w:rPr>
          <w:rFonts w:hint="eastAsia" w:ascii="宋体" w:hAnsi="宋体" w:eastAsia="宋体" w:cs="宋体"/>
          <w:b/>
          <w:sz w:val="24"/>
          <w:highlight w:val="none"/>
        </w:rPr>
      </w:pPr>
    </w:p>
    <w:p w14:paraId="5DFB41CD">
      <w:pPr>
        <w:pStyle w:val="2"/>
        <w:rPr>
          <w:rFonts w:hint="eastAsia" w:ascii="宋体" w:hAnsi="宋体" w:eastAsia="宋体" w:cs="宋体"/>
          <w:b/>
          <w:sz w:val="24"/>
          <w:highlight w:val="none"/>
        </w:rPr>
      </w:pPr>
    </w:p>
    <w:p w14:paraId="01F5E157">
      <w:pPr>
        <w:pStyle w:val="4"/>
        <w:rPr>
          <w:rFonts w:hint="eastAsia" w:ascii="宋体" w:hAnsi="宋体" w:eastAsia="宋体" w:cs="宋体"/>
          <w:b/>
          <w:sz w:val="24"/>
          <w:highlight w:val="none"/>
        </w:rPr>
      </w:pPr>
    </w:p>
    <w:p w14:paraId="686F6FCF">
      <w:pPr>
        <w:rPr>
          <w:rFonts w:hint="eastAsia" w:ascii="宋体" w:hAnsi="宋体" w:eastAsia="宋体" w:cs="宋体"/>
          <w:b/>
          <w:sz w:val="24"/>
          <w:highlight w:val="none"/>
        </w:rPr>
      </w:pPr>
    </w:p>
    <w:p w14:paraId="4B3E2F42">
      <w:pPr>
        <w:pStyle w:val="2"/>
        <w:rPr>
          <w:rFonts w:hint="eastAsia" w:ascii="宋体" w:hAnsi="宋体" w:eastAsia="宋体" w:cs="宋体"/>
          <w:b/>
          <w:sz w:val="24"/>
          <w:highlight w:val="none"/>
        </w:rPr>
      </w:pPr>
    </w:p>
    <w:p w14:paraId="12B56C9D">
      <w:pPr>
        <w:pStyle w:val="4"/>
        <w:rPr>
          <w:rFonts w:hint="eastAsia"/>
        </w:rPr>
      </w:pPr>
    </w:p>
    <w:p w14:paraId="6621B22C">
      <w:pPr>
        <w:kinsoku/>
        <w:topLinePunct w:val="0"/>
        <w:bidi w:val="0"/>
        <w:spacing w:line="380" w:lineRule="exact"/>
        <w:rPr>
          <w:rFonts w:hint="eastAsia" w:ascii="宋体" w:hAnsi="宋体" w:eastAsia="宋体" w:cs="宋体"/>
          <w:b/>
          <w:sz w:val="24"/>
          <w:highlight w:val="none"/>
        </w:rPr>
      </w:pPr>
      <w:r>
        <w:rPr>
          <w:rFonts w:hint="eastAsia" w:ascii="宋体" w:hAnsi="宋体" w:eastAsia="宋体" w:cs="宋体"/>
          <w:b/>
          <w:sz w:val="24"/>
          <w:highlight w:val="none"/>
        </w:rPr>
        <w:t>2、资格证明文件目录</w:t>
      </w:r>
    </w:p>
    <w:p w14:paraId="38B24622">
      <w:pPr>
        <w:kinsoku/>
        <w:topLinePunct w:val="0"/>
        <w:bidi w:val="0"/>
        <w:adjustRightInd w:val="0"/>
        <w:snapToGrid w:val="0"/>
        <w:spacing w:line="380" w:lineRule="exact"/>
        <w:ind w:left="113"/>
        <w:jc w:val="left"/>
        <w:rPr>
          <w:rFonts w:hint="eastAsia" w:ascii="宋体" w:hAnsi="宋体" w:eastAsia="宋体" w:cs="宋体"/>
          <w:szCs w:val="21"/>
          <w:highlight w:val="none"/>
        </w:rPr>
      </w:pPr>
    </w:p>
    <w:p w14:paraId="584D0F5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(1)磋商申请函；</w:t>
      </w:r>
    </w:p>
    <w:p w14:paraId="59C525E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(2)营业执照副本复印件；</w:t>
      </w:r>
    </w:p>
    <w:p w14:paraId="3A80BEA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(3)法定代表人身份证明书和授权委托书 ；</w:t>
      </w:r>
    </w:p>
    <w:p w14:paraId="4600CC4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(4)供应商最近一个季度依法缴纳税收和社保费的证明[税费凭证复印件，或者依法缴纳税费或依法免缴税费的证明</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或承诺函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14:paraId="70C75FF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中</w:t>
      </w:r>
      <w:r>
        <w:rPr>
          <w:rFonts w:hint="eastAsia" w:ascii="宋体" w:hAnsi="宋体" w:eastAsia="宋体" w:cs="宋体"/>
          <w:color w:val="000000"/>
          <w:sz w:val="24"/>
          <w:szCs w:val="24"/>
          <w:highlight w:val="none"/>
        </w:rPr>
        <w:t>小企业声明函</w:t>
      </w:r>
      <w:r>
        <w:rPr>
          <w:rFonts w:hint="eastAsia" w:ascii="宋体" w:hAnsi="宋体" w:eastAsia="宋体" w:cs="宋体"/>
          <w:color w:val="000000"/>
          <w:sz w:val="24"/>
          <w:szCs w:val="24"/>
          <w:highlight w:val="none"/>
          <w:lang w:eastAsia="zh-CN"/>
        </w:rPr>
        <w:t>；</w:t>
      </w:r>
    </w:p>
    <w:p w14:paraId="2914105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残疾人福利性单位声明函（如投标人为残疾人福利性单位）； 提供社保缴纳人员名单、录用的残疾人的《中华人民共和国残疾人证》或者《中华人民共和国残疾军人证(1至8级)》复印件；</w:t>
      </w:r>
    </w:p>
    <w:p w14:paraId="28B5D641">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监狱企业相关证明材料（如投标人为监狱企业）</w:t>
      </w:r>
      <w:r>
        <w:rPr>
          <w:rFonts w:hint="eastAsia" w:ascii="宋体" w:hAnsi="宋体" w:eastAsia="宋体" w:cs="宋体"/>
          <w:color w:val="000000"/>
          <w:sz w:val="24"/>
          <w:szCs w:val="24"/>
          <w:highlight w:val="none"/>
          <w:lang w:eastAsia="zh-CN"/>
        </w:rPr>
        <w:t>；</w:t>
      </w:r>
    </w:p>
    <w:p w14:paraId="6AAA48B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8）承诺函（格式见附件，招标公告公示后任一日期，在</w:t>
      </w:r>
      <w:r>
        <w:rPr>
          <w:rFonts w:hint="eastAsia" w:ascii="宋体" w:hAnsi="宋体" w:eastAsia="宋体" w:cs="宋体"/>
          <w:color w:val="000000"/>
          <w:sz w:val="24"/>
          <w:szCs w:val="24"/>
          <w:highlight w:val="none"/>
          <w:lang w:eastAsia="zh-CN"/>
        </w:rPr>
        <w:t>信用中国”网站www.creditchina.gov.cn、“中国政府采购网”www.ccgp.gov.cn）查询结果</w:t>
      </w:r>
      <w:r>
        <w:rPr>
          <w:rFonts w:hint="eastAsia" w:ascii="宋体" w:hAnsi="宋体" w:eastAsia="宋体" w:cs="宋体"/>
          <w:color w:val="000000"/>
          <w:sz w:val="24"/>
          <w:szCs w:val="24"/>
          <w:highlight w:val="none"/>
          <w:lang w:val="en-US" w:eastAsia="zh-CN"/>
        </w:rPr>
        <w:t>截图）；</w:t>
      </w:r>
    </w:p>
    <w:p w14:paraId="498DF2F5">
      <w:pPr>
        <w:pStyle w:val="2"/>
        <w:rPr>
          <w:rFonts w:hint="eastAsia" w:hAnsi="宋体" w:cs="宋体"/>
          <w:color w:val="000000"/>
          <w:sz w:val="24"/>
          <w:szCs w:val="24"/>
          <w:highlight w:val="none"/>
          <w:lang w:eastAsia="zh-CN"/>
        </w:rPr>
      </w:pPr>
    </w:p>
    <w:p w14:paraId="2333AB17">
      <w:pPr>
        <w:kinsoku/>
        <w:topLinePunct w:val="0"/>
        <w:bidi w:val="0"/>
        <w:spacing w:line="380" w:lineRule="exact"/>
        <w:ind w:firstLine="640" w:firstLineChars="200"/>
        <w:rPr>
          <w:rFonts w:hint="eastAsia" w:ascii="宋体" w:hAnsi="宋体" w:eastAsia="宋体" w:cs="宋体"/>
          <w:sz w:val="32"/>
          <w:szCs w:val="32"/>
          <w:highlight w:val="none"/>
        </w:rPr>
      </w:pPr>
    </w:p>
    <w:p w14:paraId="549363A7">
      <w:pPr>
        <w:adjustRightInd w:val="0"/>
        <w:snapToGrid w:val="0"/>
        <w:spacing w:line="360" w:lineRule="auto"/>
        <w:jc w:val="left"/>
        <w:rPr>
          <w:i w:val="0"/>
          <w:iCs w:val="0"/>
          <w:highlight w:val="none"/>
        </w:rPr>
      </w:pPr>
      <w:r>
        <w:rPr>
          <w:rFonts w:hint="eastAsia" w:ascii="宋体" w:hAnsi="宋体" w:cs="宋体"/>
          <w:b/>
          <w:bCs/>
          <w:i w:val="0"/>
          <w:iCs w:val="0"/>
          <w:sz w:val="24"/>
          <w:highlight w:val="none"/>
        </w:rPr>
        <w:t>招标文件无格式但需要提供的资料或者影响投标人得分以及资格认定的资料请投标人另行自拟添加</w:t>
      </w:r>
    </w:p>
    <w:p w14:paraId="2197A4C0">
      <w:pPr>
        <w:kinsoku/>
        <w:topLinePunct w:val="0"/>
        <w:bidi w:val="0"/>
        <w:spacing w:line="380" w:lineRule="exact"/>
        <w:ind w:firstLine="640" w:firstLineChars="200"/>
        <w:rPr>
          <w:rFonts w:hint="eastAsia" w:ascii="宋体" w:hAnsi="宋体" w:eastAsia="宋体" w:cs="宋体"/>
          <w:sz w:val="32"/>
          <w:szCs w:val="32"/>
          <w:highlight w:val="none"/>
        </w:rPr>
      </w:pPr>
    </w:p>
    <w:p w14:paraId="228F89F2">
      <w:pPr>
        <w:kinsoku/>
        <w:topLinePunct w:val="0"/>
        <w:bidi w:val="0"/>
        <w:spacing w:line="380" w:lineRule="exact"/>
        <w:ind w:firstLine="640" w:firstLineChars="200"/>
        <w:rPr>
          <w:rFonts w:hint="eastAsia" w:ascii="宋体" w:hAnsi="宋体" w:eastAsia="宋体" w:cs="宋体"/>
          <w:sz w:val="32"/>
          <w:szCs w:val="32"/>
          <w:highlight w:val="none"/>
        </w:rPr>
      </w:pPr>
    </w:p>
    <w:p w14:paraId="50DB49D3">
      <w:pPr>
        <w:kinsoku/>
        <w:topLinePunct w:val="0"/>
        <w:bidi w:val="0"/>
        <w:spacing w:line="380" w:lineRule="exact"/>
        <w:ind w:firstLine="640" w:firstLineChars="200"/>
        <w:rPr>
          <w:rFonts w:hint="eastAsia" w:ascii="宋体" w:hAnsi="宋体" w:eastAsia="宋体" w:cs="宋体"/>
          <w:sz w:val="32"/>
          <w:szCs w:val="32"/>
          <w:highlight w:val="none"/>
        </w:rPr>
      </w:pPr>
    </w:p>
    <w:p w14:paraId="602AF438">
      <w:pPr>
        <w:kinsoku/>
        <w:topLinePunct w:val="0"/>
        <w:bidi w:val="0"/>
        <w:spacing w:line="380" w:lineRule="exact"/>
        <w:ind w:firstLine="640" w:firstLineChars="200"/>
        <w:rPr>
          <w:rFonts w:hint="eastAsia" w:ascii="宋体" w:hAnsi="宋体" w:eastAsia="宋体" w:cs="宋体"/>
          <w:sz w:val="32"/>
          <w:szCs w:val="32"/>
          <w:highlight w:val="none"/>
        </w:rPr>
      </w:pPr>
    </w:p>
    <w:p w14:paraId="63C1223B">
      <w:pPr>
        <w:kinsoku/>
        <w:topLinePunct w:val="0"/>
        <w:bidi w:val="0"/>
        <w:spacing w:line="380" w:lineRule="exact"/>
        <w:ind w:firstLine="640" w:firstLineChars="200"/>
        <w:rPr>
          <w:rFonts w:hint="eastAsia" w:ascii="宋体" w:hAnsi="宋体" w:eastAsia="宋体" w:cs="宋体"/>
          <w:sz w:val="32"/>
          <w:szCs w:val="32"/>
          <w:highlight w:val="none"/>
        </w:rPr>
      </w:pPr>
    </w:p>
    <w:p w14:paraId="0B5B6A91">
      <w:pPr>
        <w:kinsoku/>
        <w:topLinePunct w:val="0"/>
        <w:bidi w:val="0"/>
        <w:spacing w:line="380" w:lineRule="exact"/>
        <w:ind w:firstLine="640" w:firstLineChars="200"/>
        <w:rPr>
          <w:rFonts w:hint="eastAsia" w:ascii="宋体" w:hAnsi="宋体" w:eastAsia="宋体" w:cs="宋体"/>
          <w:sz w:val="32"/>
          <w:szCs w:val="32"/>
          <w:highlight w:val="none"/>
        </w:rPr>
      </w:pPr>
    </w:p>
    <w:p w14:paraId="5CC43923">
      <w:pPr>
        <w:kinsoku/>
        <w:topLinePunct w:val="0"/>
        <w:bidi w:val="0"/>
        <w:spacing w:line="380" w:lineRule="exact"/>
        <w:ind w:firstLine="640" w:firstLineChars="200"/>
        <w:rPr>
          <w:rFonts w:hint="eastAsia" w:ascii="宋体" w:hAnsi="宋体" w:eastAsia="宋体" w:cs="宋体"/>
          <w:sz w:val="32"/>
          <w:szCs w:val="32"/>
          <w:highlight w:val="none"/>
        </w:rPr>
      </w:pPr>
    </w:p>
    <w:p w14:paraId="157D2D5D">
      <w:pPr>
        <w:kinsoku/>
        <w:topLinePunct w:val="0"/>
        <w:bidi w:val="0"/>
        <w:spacing w:line="380" w:lineRule="exact"/>
        <w:ind w:firstLine="640" w:firstLineChars="200"/>
        <w:rPr>
          <w:rFonts w:hint="eastAsia" w:ascii="宋体" w:hAnsi="宋体" w:eastAsia="宋体" w:cs="宋体"/>
          <w:sz w:val="32"/>
          <w:szCs w:val="32"/>
          <w:highlight w:val="none"/>
        </w:rPr>
      </w:pPr>
    </w:p>
    <w:p w14:paraId="7C6A20F3">
      <w:pPr>
        <w:kinsoku/>
        <w:topLinePunct w:val="0"/>
        <w:bidi w:val="0"/>
        <w:spacing w:line="380" w:lineRule="exact"/>
        <w:ind w:firstLine="640" w:firstLineChars="200"/>
        <w:rPr>
          <w:rFonts w:hint="eastAsia" w:ascii="宋体" w:hAnsi="宋体" w:eastAsia="宋体" w:cs="宋体"/>
          <w:sz w:val="32"/>
          <w:szCs w:val="32"/>
          <w:highlight w:val="none"/>
        </w:rPr>
      </w:pPr>
    </w:p>
    <w:p w14:paraId="1E7CBFFE">
      <w:pPr>
        <w:kinsoku/>
        <w:topLinePunct w:val="0"/>
        <w:bidi w:val="0"/>
        <w:spacing w:line="380" w:lineRule="exact"/>
        <w:ind w:firstLine="640" w:firstLineChars="200"/>
        <w:rPr>
          <w:rFonts w:hint="eastAsia" w:ascii="宋体" w:hAnsi="宋体" w:eastAsia="宋体" w:cs="宋体"/>
          <w:sz w:val="32"/>
          <w:szCs w:val="32"/>
          <w:highlight w:val="none"/>
        </w:rPr>
      </w:pPr>
    </w:p>
    <w:p w14:paraId="1297EA9E">
      <w:pPr>
        <w:kinsoku/>
        <w:topLinePunct w:val="0"/>
        <w:bidi w:val="0"/>
        <w:spacing w:line="380" w:lineRule="exact"/>
        <w:ind w:firstLine="640" w:firstLineChars="200"/>
        <w:rPr>
          <w:rFonts w:hint="eastAsia" w:ascii="宋体" w:hAnsi="宋体" w:eastAsia="宋体" w:cs="宋体"/>
          <w:sz w:val="32"/>
          <w:szCs w:val="32"/>
          <w:highlight w:val="none"/>
        </w:rPr>
      </w:pPr>
    </w:p>
    <w:p w14:paraId="215E89E2">
      <w:pPr>
        <w:kinsoku/>
        <w:topLinePunct w:val="0"/>
        <w:bidi w:val="0"/>
        <w:spacing w:line="380" w:lineRule="exact"/>
        <w:ind w:firstLine="640" w:firstLineChars="200"/>
        <w:rPr>
          <w:rFonts w:hint="eastAsia" w:ascii="宋体" w:hAnsi="宋体" w:eastAsia="宋体" w:cs="宋体"/>
          <w:sz w:val="32"/>
          <w:szCs w:val="32"/>
          <w:highlight w:val="none"/>
        </w:rPr>
      </w:pPr>
    </w:p>
    <w:p w14:paraId="11239159">
      <w:pPr>
        <w:kinsoku/>
        <w:topLinePunct w:val="0"/>
        <w:bidi w:val="0"/>
        <w:spacing w:line="380" w:lineRule="exact"/>
        <w:ind w:firstLine="640" w:firstLineChars="200"/>
        <w:rPr>
          <w:rFonts w:hint="eastAsia" w:ascii="宋体" w:hAnsi="宋体" w:eastAsia="宋体" w:cs="宋体"/>
          <w:sz w:val="32"/>
          <w:szCs w:val="32"/>
          <w:highlight w:val="none"/>
        </w:rPr>
      </w:pPr>
    </w:p>
    <w:p w14:paraId="7B187DE0">
      <w:pPr>
        <w:kinsoku/>
        <w:topLinePunct w:val="0"/>
        <w:bidi w:val="0"/>
        <w:spacing w:line="380" w:lineRule="exact"/>
        <w:ind w:firstLine="640" w:firstLineChars="200"/>
        <w:rPr>
          <w:rFonts w:hint="eastAsia" w:ascii="宋体" w:hAnsi="宋体" w:eastAsia="宋体" w:cs="宋体"/>
          <w:sz w:val="32"/>
          <w:szCs w:val="32"/>
          <w:highlight w:val="none"/>
        </w:rPr>
      </w:pPr>
    </w:p>
    <w:p w14:paraId="514A017F">
      <w:pPr>
        <w:kinsoku/>
        <w:topLinePunct w:val="0"/>
        <w:bidi w:val="0"/>
        <w:spacing w:line="380" w:lineRule="exact"/>
        <w:ind w:firstLine="640" w:firstLineChars="200"/>
        <w:rPr>
          <w:rFonts w:hint="eastAsia" w:ascii="宋体" w:hAnsi="宋体" w:eastAsia="宋体" w:cs="宋体"/>
          <w:sz w:val="32"/>
          <w:szCs w:val="32"/>
          <w:highlight w:val="none"/>
        </w:rPr>
      </w:pPr>
    </w:p>
    <w:p w14:paraId="61922B8A">
      <w:pPr>
        <w:keepNext/>
        <w:pageBreakBefore/>
        <w:kinsoku/>
        <w:topLinePunct w:val="0"/>
        <w:bidi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1、磋商申请函格式：</w:t>
      </w:r>
    </w:p>
    <w:p w14:paraId="15B9738E">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磋商申请函 </w:t>
      </w:r>
    </w:p>
    <w:p w14:paraId="50B20C98">
      <w:pPr>
        <w:kinsoku/>
        <w:topLinePunct w:val="0"/>
        <w:bidi w:val="0"/>
        <w:spacing w:line="380" w:lineRule="exact"/>
        <w:rPr>
          <w:rFonts w:hint="eastAsia" w:ascii="宋体" w:hAnsi="宋体" w:eastAsia="宋体" w:cs="宋体"/>
          <w:szCs w:val="21"/>
          <w:highlight w:val="none"/>
          <w:u w:val="single"/>
        </w:rPr>
      </w:pPr>
      <w:r>
        <w:rPr>
          <w:rFonts w:hint="eastAsia" w:ascii="宋体" w:hAnsi="宋体" w:eastAsia="宋体" w:cs="宋体"/>
          <w:szCs w:val="21"/>
          <w:highlight w:val="none"/>
          <w:u w:val="single"/>
        </w:rPr>
        <w:t>致                 ：</w:t>
      </w:r>
    </w:p>
    <w:p w14:paraId="2CE14DF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（供应商全称）  </w:t>
      </w:r>
      <w:r>
        <w:rPr>
          <w:rFonts w:hint="eastAsia" w:ascii="宋体" w:hAnsi="宋体" w:eastAsia="宋体" w:cs="宋体"/>
          <w:szCs w:val="21"/>
          <w:highlight w:val="none"/>
        </w:rPr>
        <w:t xml:space="preserve"> 授权 </w:t>
      </w:r>
      <w:r>
        <w:rPr>
          <w:rFonts w:hint="eastAsia" w:ascii="宋体" w:hAnsi="宋体" w:eastAsia="宋体" w:cs="宋体"/>
          <w:szCs w:val="21"/>
          <w:highlight w:val="none"/>
          <w:u w:val="single"/>
        </w:rPr>
        <w:t xml:space="preserve">   （授权代表名称、职务、职称）    </w:t>
      </w:r>
      <w:r>
        <w:rPr>
          <w:rFonts w:hint="eastAsia" w:ascii="宋体" w:hAnsi="宋体" w:eastAsia="宋体" w:cs="宋体"/>
          <w:szCs w:val="21"/>
          <w:highlight w:val="none"/>
        </w:rPr>
        <w:t xml:space="preserve"> 为本公司授权代表，参加贵方组织的</w:t>
      </w:r>
      <w:r>
        <w:rPr>
          <w:rFonts w:hint="eastAsia" w:ascii="宋体" w:hAnsi="宋体" w:eastAsia="宋体" w:cs="宋体"/>
          <w:szCs w:val="21"/>
          <w:highlight w:val="none"/>
          <w:u w:val="single"/>
        </w:rPr>
        <w:t xml:space="preserve">  项目名称（项目编号）  </w:t>
      </w:r>
      <w:r>
        <w:rPr>
          <w:rFonts w:hint="eastAsia" w:ascii="宋体" w:hAnsi="宋体" w:eastAsia="宋体" w:cs="宋体"/>
          <w:szCs w:val="21"/>
          <w:highlight w:val="none"/>
        </w:rPr>
        <w:t xml:space="preserve"> 竞争性磋商有关活动，进行磋商。为此</w:t>
      </w:r>
      <w:r>
        <w:rPr>
          <w:rFonts w:hint="eastAsia" w:ascii="宋体" w:hAnsi="宋体" w:eastAsia="宋体" w:cs="宋体"/>
          <w:szCs w:val="21"/>
          <w:highlight w:val="none"/>
          <w:lang w:val="zh-CN"/>
        </w:rPr>
        <w:t>承诺如下</w:t>
      </w:r>
      <w:r>
        <w:rPr>
          <w:rFonts w:hint="eastAsia" w:ascii="宋体" w:hAnsi="宋体" w:eastAsia="宋体" w:cs="宋体"/>
          <w:szCs w:val="21"/>
          <w:highlight w:val="none"/>
        </w:rPr>
        <w:t xml:space="preserve">：  </w:t>
      </w:r>
    </w:p>
    <w:p w14:paraId="745193F6">
      <w:pPr>
        <w:kinsoku/>
        <w:topLinePunct w:val="0"/>
        <w:bidi w:val="0"/>
        <w:spacing w:line="380" w:lineRule="exact"/>
        <w:rPr>
          <w:rFonts w:hint="eastAsia" w:ascii="宋体" w:hAnsi="宋体" w:eastAsia="宋体" w:cs="宋体"/>
          <w:szCs w:val="21"/>
          <w:highlight w:val="none"/>
          <w:u w:val="single"/>
        </w:rPr>
      </w:pPr>
      <w:r>
        <w:rPr>
          <w:rFonts w:hint="eastAsia" w:ascii="宋体" w:hAnsi="宋体" w:eastAsia="宋体" w:cs="宋体"/>
          <w:szCs w:val="21"/>
          <w:highlight w:val="none"/>
        </w:rPr>
        <w:t xml:space="preserve">    1、 按照磋商文件要求制作并提交规定的电子档加密响应文件1份、备份响应文件1份（如有）。</w:t>
      </w:r>
    </w:p>
    <w:p w14:paraId="0BEF0587">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2、本项目负责人：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；联系电话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1F2C782F">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3、保证遵守磋商文件中的有关规定和收费标准。</w:t>
      </w:r>
    </w:p>
    <w:p w14:paraId="4CA2ADAB">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4、保证严格执行甲、乙双方所签的合同，并承担全部规定的责任义务。</w:t>
      </w:r>
    </w:p>
    <w:p w14:paraId="50AF338A">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5、我们已详细审查全部磋商文件，包括磋商补充文件（如果有的话）。我们完全理解并同意放弃对这方面有不明及误解的权力。</w:t>
      </w:r>
    </w:p>
    <w:p w14:paraId="03F788C1">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6、我</w:t>
      </w:r>
      <w:r>
        <w:rPr>
          <w:rFonts w:hint="eastAsia" w:ascii="宋体" w:hAnsi="宋体" w:eastAsia="宋体" w:cs="宋体"/>
          <w:szCs w:val="21"/>
          <w:highlight w:val="none"/>
          <w:lang w:val="en-US" w:eastAsia="zh-CN"/>
        </w:rPr>
        <w:t>方已</w:t>
      </w:r>
      <w:r>
        <w:rPr>
          <w:rFonts w:hint="eastAsia" w:ascii="宋体" w:hAnsi="宋体" w:eastAsia="宋体" w:cs="宋体"/>
          <w:szCs w:val="21"/>
          <w:highlight w:val="none"/>
        </w:rPr>
        <w:t>充分了解项目要求。</w:t>
      </w:r>
    </w:p>
    <w:p w14:paraId="6F96BBAD">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7、愿意向贵方提供任何与该项木有关的数据、情况和技术资料，完全理解贵方不一定接受最低价成交的决定。</w:t>
      </w:r>
    </w:p>
    <w:p w14:paraId="24B0E3E0">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8、我方承诺已经具备招标文件规定的参加本项目政府采购活动的</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应当具备的条件：</w:t>
      </w:r>
    </w:p>
    <w:p w14:paraId="38A9BB7D">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（1）具有独立承担民事责任的能力；</w:t>
      </w:r>
    </w:p>
    <w:p w14:paraId="610FD551">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（2）具有良好的商业信誉和健全的财务会计制度；</w:t>
      </w:r>
    </w:p>
    <w:p w14:paraId="00D43C8C">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（3）具有履行合同所必需的设备和专业技术能力；</w:t>
      </w:r>
    </w:p>
    <w:p w14:paraId="199F71ED">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（4）有依法缴纳税收和社会保障资金的良好记录；</w:t>
      </w:r>
    </w:p>
    <w:p w14:paraId="6A9A3E9F">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（5）参加本次政府采购活动前三年内，在经营活动中没有重大违法记录；</w:t>
      </w:r>
    </w:p>
    <w:p w14:paraId="1A56BEAC">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（6）至本项目投标截止时间前，我方未列入失信被执行人、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highlight w:val="none"/>
        </w:rPr>
        <w:t>、政府采购严重违法失信行为记录名单；</w:t>
      </w:r>
    </w:p>
    <w:p w14:paraId="0B49B56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9、我方承诺：最近三年我方无行贿犯罪行为，若我方成交，愿意接受社会监督和检察院调查。                         </w:t>
      </w:r>
    </w:p>
    <w:p w14:paraId="76AA3F4A">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10、本文件自磋商之日起 90 天内有效。</w:t>
      </w:r>
    </w:p>
    <w:p w14:paraId="41DAC34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11、与本项目有关的一切往来通讯请寄：</w:t>
      </w:r>
    </w:p>
    <w:p w14:paraId="0843EC21">
      <w:pPr>
        <w:kinsoku/>
        <w:topLinePunct w:val="0"/>
        <w:bidi w:val="0"/>
        <w:spacing w:line="380" w:lineRule="exact"/>
        <w:ind w:firstLine="960" w:firstLineChars="400"/>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3A4D0F21">
      <w:pPr>
        <w:kinsoku/>
        <w:topLinePunct w:val="0"/>
        <w:bidi w:val="0"/>
        <w:spacing w:line="380" w:lineRule="exact"/>
        <w:ind w:firstLine="960" w:firstLineChars="400"/>
        <w:rPr>
          <w:rFonts w:hint="eastAsia" w:ascii="宋体" w:hAnsi="宋体" w:eastAsia="宋体" w:cs="宋体"/>
          <w:szCs w:val="21"/>
          <w:highlight w:val="none"/>
        </w:rPr>
      </w:pPr>
      <w:r>
        <w:rPr>
          <w:rFonts w:hint="eastAsia" w:ascii="宋体" w:hAnsi="宋体" w:eastAsia="宋体" w:cs="宋体"/>
          <w:szCs w:val="21"/>
          <w:highlight w:val="none"/>
        </w:rPr>
        <w:t>邮编：</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p>
    <w:p w14:paraId="0F847FFD">
      <w:pPr>
        <w:kinsoku/>
        <w:topLinePunct w:val="0"/>
        <w:bidi w:val="0"/>
        <w:spacing w:before="156" w:beforeLines="50" w:after="156" w:afterLines="50" w:line="380" w:lineRule="exact"/>
        <w:ind w:right="840"/>
        <w:rPr>
          <w:rFonts w:hint="eastAsia" w:ascii="宋体" w:hAnsi="宋体" w:eastAsia="宋体" w:cs="宋体"/>
          <w:szCs w:val="21"/>
          <w:highlight w:val="none"/>
        </w:rPr>
      </w:pPr>
      <w:r>
        <w:rPr>
          <w:rFonts w:hint="eastAsia" w:ascii="宋体" w:hAnsi="宋体" w:eastAsia="宋体" w:cs="宋体"/>
          <w:szCs w:val="21"/>
          <w:highlight w:val="none"/>
        </w:rPr>
        <w:t>供应商（盖章）：</w:t>
      </w:r>
    </w:p>
    <w:p w14:paraId="2570065D">
      <w:pPr>
        <w:kinsoku/>
        <w:topLinePunct w:val="0"/>
        <w:bidi w:val="0"/>
        <w:spacing w:before="156" w:beforeLines="50" w:after="156" w:afterLines="50" w:line="380" w:lineRule="exact"/>
        <w:ind w:right="840"/>
        <w:rPr>
          <w:rFonts w:hint="eastAsia" w:ascii="宋体" w:hAnsi="宋体" w:eastAsia="宋体" w:cs="宋体"/>
          <w:szCs w:val="21"/>
          <w:highlight w:val="none"/>
        </w:rPr>
      </w:pPr>
      <w:r>
        <w:rPr>
          <w:rFonts w:hint="eastAsia" w:ascii="宋体" w:hAnsi="宋体" w:eastAsia="宋体" w:cs="宋体"/>
          <w:szCs w:val="21"/>
          <w:highlight w:val="none"/>
        </w:rPr>
        <w:t>授权代表（签字</w:t>
      </w:r>
      <w:r>
        <w:rPr>
          <w:rFonts w:hint="eastAsia" w:ascii="宋体" w:hAnsi="宋体" w:eastAsia="宋体" w:cs="宋体"/>
          <w:szCs w:val="21"/>
          <w:highlight w:val="none"/>
          <w:lang w:val="en-US" w:eastAsia="zh-CN"/>
        </w:rPr>
        <w:t>或盖章</w:t>
      </w:r>
      <w:r>
        <w:rPr>
          <w:rFonts w:hint="eastAsia" w:ascii="宋体" w:hAnsi="宋体" w:eastAsia="宋体" w:cs="宋体"/>
          <w:szCs w:val="21"/>
          <w:highlight w:val="none"/>
        </w:rPr>
        <w:t>）：</w:t>
      </w:r>
    </w:p>
    <w:p w14:paraId="4F97EB15">
      <w:pPr>
        <w:pStyle w:val="33"/>
        <w:kinsoku/>
        <w:topLinePunct w:val="0"/>
        <w:bidi w:val="0"/>
        <w:spacing w:line="380" w:lineRule="exact"/>
        <w:ind w:right="84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w:t>
      </w:r>
    </w:p>
    <w:p w14:paraId="143C4B19">
      <w:pPr>
        <w:kinsoku/>
        <w:topLinePunct w:val="0"/>
        <w:bidi w:val="0"/>
        <w:spacing w:line="380" w:lineRule="exact"/>
        <w:ind w:left="0" w:leftChars="0" w:firstLine="0" w:firstLineChars="0"/>
        <w:rPr>
          <w:rFonts w:hint="eastAsia" w:ascii="宋体" w:hAnsi="宋体" w:eastAsia="宋体" w:cs="宋体"/>
          <w:highlight w:val="none"/>
        </w:rPr>
      </w:pPr>
    </w:p>
    <w:p w14:paraId="5A3E118E">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2、法定代表人身份证明书：</w:t>
      </w:r>
    </w:p>
    <w:p w14:paraId="1D29135E">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法定代表人身份证明书</w:t>
      </w:r>
    </w:p>
    <w:p w14:paraId="02CEA521">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p>
    <w:p w14:paraId="1BD55F52">
      <w:pPr>
        <w:kinsoku/>
        <w:topLinePunct w:val="0"/>
        <w:bidi w:val="0"/>
        <w:spacing w:before="156" w:beforeLines="50" w:after="156" w:afterLines="50" w:line="380" w:lineRule="exact"/>
        <w:rPr>
          <w:rFonts w:hint="eastAsia" w:ascii="宋体" w:hAnsi="宋体" w:eastAsia="宋体" w:cs="宋体"/>
          <w:szCs w:val="21"/>
          <w:highlight w:val="none"/>
          <w:u w:val="single"/>
        </w:rPr>
      </w:pPr>
      <w:r>
        <w:rPr>
          <w:rFonts w:hint="eastAsia" w:ascii="宋体" w:hAnsi="宋体" w:eastAsia="宋体" w:cs="宋体"/>
          <w:bCs/>
          <w:szCs w:val="21"/>
          <w:highlight w:val="none"/>
        </w:rPr>
        <w:t xml:space="preserve">    </w:t>
      </w:r>
      <w:r>
        <w:rPr>
          <w:rFonts w:hint="eastAsia" w:ascii="宋体" w:hAnsi="宋体" w:eastAsia="宋体" w:cs="宋体"/>
          <w:szCs w:val="21"/>
          <w:highlight w:val="none"/>
          <w:u w:val="single"/>
        </w:rPr>
        <w:t xml:space="preserve">  （法定代表人姓名）   </w:t>
      </w: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（供应商名称）  </w:t>
      </w:r>
      <w:r>
        <w:rPr>
          <w:rFonts w:hint="eastAsia" w:ascii="宋体" w:hAnsi="宋体" w:eastAsia="宋体" w:cs="宋体"/>
          <w:szCs w:val="21"/>
          <w:highlight w:val="none"/>
        </w:rPr>
        <w:t>的法定代表人，性别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14:paraId="2D8137AA">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联系电话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，邮编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306B3469">
      <w:pPr>
        <w:kinsoku/>
        <w:topLinePunct w:val="0"/>
        <w:bidi w:val="0"/>
        <w:spacing w:before="156" w:beforeLines="50" w:after="156" w:afterLines="50" w:line="380" w:lineRule="exact"/>
        <w:rPr>
          <w:rFonts w:hint="eastAsia" w:ascii="宋体" w:hAnsi="宋体" w:eastAsia="宋体" w:cs="宋体"/>
          <w:szCs w:val="21"/>
          <w:highlight w:val="none"/>
        </w:rPr>
      </w:pPr>
    </w:p>
    <w:p w14:paraId="1DFE5FFB">
      <w:pPr>
        <w:kinsoku/>
        <w:topLinePunct w:val="0"/>
        <w:bidi w:val="0"/>
        <w:spacing w:before="156" w:beforeLines="50" w:after="156" w:afterLines="50"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特此证明</w:t>
      </w:r>
    </w:p>
    <w:p w14:paraId="0C70DCAC">
      <w:pPr>
        <w:kinsoku/>
        <w:topLinePunct w:val="0"/>
        <w:bidi w:val="0"/>
        <w:spacing w:before="156" w:beforeLines="50" w:after="156" w:afterLines="50" w:line="380" w:lineRule="exact"/>
        <w:jc w:val="right"/>
        <w:rPr>
          <w:rFonts w:hint="eastAsia" w:ascii="宋体" w:hAnsi="宋体" w:eastAsia="宋体" w:cs="宋体"/>
          <w:szCs w:val="21"/>
          <w:highlight w:val="none"/>
        </w:rPr>
      </w:pPr>
    </w:p>
    <w:p w14:paraId="15C03099">
      <w:pPr>
        <w:kinsoku/>
        <w:topLinePunct w:val="0"/>
        <w:bidi w:val="0"/>
        <w:spacing w:before="156" w:beforeLines="50" w:after="156" w:afterLines="50" w:line="380" w:lineRule="exact"/>
        <w:jc w:val="right"/>
        <w:rPr>
          <w:rFonts w:hint="eastAsia" w:ascii="宋体" w:hAnsi="宋体" w:eastAsia="宋体" w:cs="宋体"/>
          <w:szCs w:val="21"/>
          <w:highlight w:val="none"/>
        </w:rPr>
      </w:pPr>
      <w:r>
        <w:rPr>
          <w:rFonts w:hint="eastAsia" w:ascii="宋体" w:hAnsi="宋体" w:eastAsia="宋体" w:cs="宋体"/>
          <w:szCs w:val="21"/>
          <w:highlight w:val="none"/>
        </w:rPr>
        <w:t>供应商名称（公章）</w:t>
      </w:r>
    </w:p>
    <w:p w14:paraId="624250DD">
      <w:pPr>
        <w:kinsoku/>
        <w:wordWrap w:val="0"/>
        <w:topLinePunct w:val="0"/>
        <w:bidi w:val="0"/>
        <w:spacing w:before="156" w:beforeLines="50" w:after="156" w:afterLines="50" w:line="380" w:lineRule="exact"/>
        <w:jc w:val="right"/>
        <w:rPr>
          <w:rFonts w:hint="eastAsia" w:ascii="宋体" w:hAnsi="宋体" w:eastAsia="宋体" w:cs="宋体"/>
          <w:szCs w:val="21"/>
          <w:highlight w:val="none"/>
        </w:rPr>
      </w:pPr>
      <w:r>
        <w:rPr>
          <w:rFonts w:hint="eastAsia" w:ascii="宋体" w:hAnsi="宋体" w:eastAsia="宋体" w:cs="宋体"/>
          <w:szCs w:val="21"/>
          <w:highlight w:val="none"/>
        </w:rPr>
        <w:t>日期：  年   月  日</w:t>
      </w:r>
    </w:p>
    <w:p w14:paraId="49D45990">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rPr>
        <w:t>-----------------------------------------------------------------------------------------</w:t>
      </w:r>
    </w:p>
    <w:p w14:paraId="2FFBA776">
      <w:pPr>
        <w:kinsoku/>
        <w:topLinePunct w:val="0"/>
        <w:bidi w:val="0"/>
        <w:spacing w:before="156" w:beforeLines="50" w:after="156" w:afterLines="50"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p w14:paraId="2322FE8D">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6FF3100">
      <w:pPr>
        <w:kinsoku/>
        <w:topLinePunct w:val="0"/>
        <w:bidi w:val="0"/>
        <w:spacing w:before="156" w:beforeLines="50" w:after="156" w:afterLines="50" w:line="380" w:lineRule="exact"/>
        <w:rPr>
          <w:rFonts w:hint="eastAsia" w:ascii="宋体" w:hAnsi="宋体" w:eastAsia="宋体" w:cs="宋体"/>
          <w:szCs w:val="21"/>
          <w:highlight w:val="none"/>
        </w:rPr>
      </w:pPr>
    </w:p>
    <w:p w14:paraId="33DD3F73">
      <w:pPr>
        <w:kinsoku/>
        <w:topLinePunct w:val="0"/>
        <w:bidi w:val="0"/>
        <w:spacing w:before="156" w:beforeLines="50" w:after="156" w:afterLines="50" w:line="380" w:lineRule="exact"/>
        <w:rPr>
          <w:rFonts w:hint="eastAsia" w:ascii="宋体" w:hAnsi="宋体" w:eastAsia="宋体" w:cs="宋体"/>
          <w:szCs w:val="21"/>
          <w:highlight w:val="none"/>
        </w:rPr>
      </w:pPr>
    </w:p>
    <w:p w14:paraId="31BE84C1">
      <w:pPr>
        <w:kinsoku/>
        <w:topLinePunct w:val="0"/>
        <w:bidi w:val="0"/>
        <w:spacing w:line="380" w:lineRule="exact"/>
        <w:rPr>
          <w:rFonts w:hint="eastAsia" w:ascii="宋体" w:hAnsi="宋体" w:eastAsia="宋体" w:cs="宋体"/>
          <w:szCs w:val="21"/>
          <w:highlight w:val="none"/>
        </w:rPr>
      </w:pPr>
    </w:p>
    <w:p w14:paraId="16191673">
      <w:pPr>
        <w:kinsoku/>
        <w:topLinePunct w:val="0"/>
        <w:bidi w:val="0"/>
        <w:spacing w:line="380" w:lineRule="exact"/>
        <w:rPr>
          <w:rFonts w:hint="eastAsia" w:ascii="宋体" w:hAnsi="宋体" w:eastAsia="宋体" w:cs="宋体"/>
          <w:szCs w:val="21"/>
          <w:highlight w:val="none"/>
        </w:rPr>
      </w:pPr>
    </w:p>
    <w:p w14:paraId="594CC84E">
      <w:pPr>
        <w:kinsoku/>
        <w:topLinePunct w:val="0"/>
        <w:bidi w:val="0"/>
        <w:spacing w:line="380" w:lineRule="exact"/>
        <w:rPr>
          <w:rFonts w:hint="eastAsia" w:ascii="宋体" w:hAnsi="宋体" w:eastAsia="宋体" w:cs="宋体"/>
          <w:szCs w:val="21"/>
          <w:highlight w:val="none"/>
        </w:rPr>
      </w:pPr>
    </w:p>
    <w:p w14:paraId="309723E0">
      <w:pPr>
        <w:kinsoku/>
        <w:topLinePunct w:val="0"/>
        <w:bidi w:val="0"/>
        <w:spacing w:line="380" w:lineRule="exact"/>
        <w:rPr>
          <w:rFonts w:hint="eastAsia" w:ascii="宋体" w:hAnsi="宋体" w:eastAsia="宋体" w:cs="宋体"/>
          <w:szCs w:val="21"/>
          <w:highlight w:val="none"/>
        </w:rPr>
      </w:pPr>
    </w:p>
    <w:p w14:paraId="4F724F41">
      <w:pPr>
        <w:kinsoku/>
        <w:topLinePunct w:val="0"/>
        <w:bidi w:val="0"/>
        <w:spacing w:line="380" w:lineRule="exact"/>
        <w:rPr>
          <w:rFonts w:hint="eastAsia" w:ascii="宋体" w:hAnsi="宋体" w:eastAsia="宋体" w:cs="宋体"/>
          <w:szCs w:val="21"/>
          <w:highlight w:val="none"/>
        </w:rPr>
      </w:pPr>
    </w:p>
    <w:p w14:paraId="6933F2F3">
      <w:pPr>
        <w:kinsoku/>
        <w:topLinePunct w:val="0"/>
        <w:bidi w:val="0"/>
        <w:spacing w:line="380" w:lineRule="exact"/>
        <w:rPr>
          <w:rFonts w:hint="eastAsia" w:ascii="宋体" w:hAnsi="宋体" w:eastAsia="宋体" w:cs="宋体"/>
          <w:szCs w:val="21"/>
          <w:highlight w:val="none"/>
        </w:rPr>
      </w:pPr>
    </w:p>
    <w:p w14:paraId="624A5D34">
      <w:pPr>
        <w:pStyle w:val="5"/>
        <w:kinsoku/>
        <w:topLinePunct w:val="0"/>
        <w:bidi w:val="0"/>
        <w:spacing w:line="380" w:lineRule="exact"/>
        <w:rPr>
          <w:rFonts w:hint="eastAsia" w:ascii="宋体" w:hAnsi="宋体" w:eastAsia="宋体" w:cs="宋体"/>
          <w:sz w:val="22"/>
          <w:szCs w:val="22"/>
          <w:highlight w:val="none"/>
        </w:rPr>
      </w:pPr>
    </w:p>
    <w:p w14:paraId="16D503E4">
      <w:pPr>
        <w:kinsoku/>
        <w:topLinePunct w:val="0"/>
        <w:bidi w:val="0"/>
        <w:spacing w:line="380" w:lineRule="exact"/>
        <w:rPr>
          <w:rFonts w:hint="eastAsia" w:ascii="宋体" w:hAnsi="宋体" w:eastAsia="宋体" w:cs="宋体"/>
          <w:sz w:val="22"/>
          <w:szCs w:val="22"/>
          <w:highlight w:val="none"/>
        </w:rPr>
      </w:pPr>
    </w:p>
    <w:p w14:paraId="3A793374">
      <w:pPr>
        <w:pStyle w:val="5"/>
        <w:kinsoku/>
        <w:topLinePunct w:val="0"/>
        <w:bidi w:val="0"/>
        <w:spacing w:line="380" w:lineRule="exact"/>
        <w:rPr>
          <w:rFonts w:hint="eastAsia" w:ascii="宋体" w:hAnsi="宋体" w:eastAsia="宋体" w:cs="宋体"/>
          <w:highlight w:val="none"/>
        </w:rPr>
      </w:pPr>
    </w:p>
    <w:p w14:paraId="5FE3E761">
      <w:pPr>
        <w:rPr>
          <w:rFonts w:hint="eastAsia" w:ascii="宋体" w:hAnsi="宋体" w:eastAsia="宋体" w:cs="宋体"/>
          <w:highlight w:val="none"/>
        </w:rPr>
      </w:pPr>
    </w:p>
    <w:p w14:paraId="5B642BEE">
      <w:pPr>
        <w:pStyle w:val="18"/>
        <w:rPr>
          <w:rFonts w:hint="eastAsia" w:ascii="宋体" w:hAnsi="宋体" w:eastAsia="宋体" w:cs="宋体"/>
          <w:highlight w:val="none"/>
        </w:rPr>
      </w:pPr>
    </w:p>
    <w:p w14:paraId="5E055C98">
      <w:pPr>
        <w:pStyle w:val="18"/>
        <w:rPr>
          <w:rFonts w:hint="eastAsia" w:ascii="宋体" w:hAnsi="宋体" w:eastAsia="宋体" w:cs="宋体"/>
          <w:highlight w:val="none"/>
        </w:rPr>
      </w:pPr>
    </w:p>
    <w:p w14:paraId="3D241317">
      <w:pPr>
        <w:pStyle w:val="18"/>
        <w:rPr>
          <w:rFonts w:hint="eastAsia" w:ascii="宋体" w:hAnsi="宋体" w:eastAsia="宋体" w:cs="宋体"/>
          <w:highlight w:val="none"/>
        </w:rPr>
        <w:sectPr>
          <w:footerReference r:id="rId10" w:type="default"/>
          <w:pgSz w:w="11906" w:h="16838"/>
          <w:pgMar w:top="779" w:right="1418" w:bottom="468" w:left="1418" w:header="851" w:footer="992" w:gutter="0"/>
          <w:cols w:space="720" w:num="1"/>
          <w:titlePg/>
          <w:docGrid w:linePitch="312" w:charSpace="0"/>
        </w:sectPr>
      </w:pPr>
    </w:p>
    <w:p w14:paraId="76FF2565">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3、法定代表人授权委托书格式：</w:t>
      </w:r>
    </w:p>
    <w:p w14:paraId="378AA271">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法定代表人授权委托书</w:t>
      </w:r>
    </w:p>
    <w:p w14:paraId="287C9837">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p>
    <w:p w14:paraId="41552DBA">
      <w:pPr>
        <w:kinsoku/>
        <w:topLinePunct w:val="0"/>
        <w:bidi w:val="0"/>
        <w:spacing w:line="380" w:lineRule="exact"/>
        <w:ind w:firstLine="612"/>
        <w:rPr>
          <w:rFonts w:hint="eastAsia" w:ascii="宋体" w:hAnsi="宋体" w:eastAsia="宋体" w:cs="宋体"/>
          <w:szCs w:val="21"/>
          <w:highlight w:val="none"/>
        </w:rPr>
      </w:pPr>
      <w:r>
        <w:rPr>
          <w:rFonts w:hint="eastAsia" w:ascii="宋体" w:hAnsi="宋体" w:eastAsia="宋体" w:cs="宋体"/>
          <w:szCs w:val="21"/>
          <w:highlight w:val="none"/>
        </w:rPr>
        <w:t>本授权委托书声明：我</w:t>
      </w:r>
      <w:r>
        <w:rPr>
          <w:rFonts w:hint="eastAsia" w:ascii="宋体" w:hAnsi="宋体" w:eastAsia="宋体" w:cs="宋体"/>
          <w:szCs w:val="21"/>
          <w:highlight w:val="none"/>
          <w:u w:val="single"/>
        </w:rPr>
        <w:t xml:space="preserve">   （法定代表人姓名）</w:t>
      </w: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（供应商）  </w:t>
      </w:r>
      <w:r>
        <w:rPr>
          <w:rFonts w:hint="eastAsia" w:ascii="宋体" w:hAnsi="宋体" w:eastAsia="宋体" w:cs="宋体"/>
          <w:szCs w:val="21"/>
          <w:highlight w:val="none"/>
        </w:rPr>
        <w:t>的法定代表人，现授权委托</w:t>
      </w:r>
      <w:r>
        <w:rPr>
          <w:rFonts w:hint="eastAsia" w:ascii="宋体" w:hAnsi="宋体" w:eastAsia="宋体" w:cs="宋体"/>
          <w:szCs w:val="21"/>
          <w:highlight w:val="none"/>
          <w:u w:val="single"/>
        </w:rPr>
        <w:t xml:space="preserve">（授权代表姓名）  </w:t>
      </w:r>
      <w:r>
        <w:rPr>
          <w:rFonts w:hint="eastAsia" w:ascii="宋体" w:hAnsi="宋体" w:eastAsia="宋体" w:cs="宋体"/>
          <w:szCs w:val="21"/>
          <w:highlight w:val="none"/>
        </w:rPr>
        <w:t xml:space="preserve">为我公司法定代表人授权代表，参加贵处组织的  </w:t>
      </w:r>
      <w:r>
        <w:rPr>
          <w:rFonts w:hint="eastAsia" w:ascii="宋体" w:hAnsi="宋体" w:eastAsia="宋体" w:cs="宋体"/>
          <w:szCs w:val="21"/>
          <w:highlight w:val="none"/>
          <w:u w:val="single"/>
        </w:rPr>
        <w:t xml:space="preserve">项目名称， （项目编号）  </w:t>
      </w:r>
      <w:r>
        <w:rPr>
          <w:rFonts w:hint="eastAsia" w:ascii="宋体" w:hAnsi="宋体" w:eastAsia="宋体" w:cs="宋体"/>
          <w:szCs w:val="21"/>
          <w:highlight w:val="none"/>
        </w:rPr>
        <w:t>项目谈判，全权处理本次磋商活动中的一切事宜，我承认授权代表全权代表我所签署的本项目的响应文件的内容。</w:t>
      </w:r>
    </w:p>
    <w:p w14:paraId="50428214">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授权代表无转授权，特此授权。</w:t>
      </w:r>
    </w:p>
    <w:p w14:paraId="0CE48B07">
      <w:pPr>
        <w:kinsoku/>
        <w:topLinePunct w:val="0"/>
        <w:bidi w:val="0"/>
        <w:spacing w:line="380" w:lineRule="exact"/>
        <w:ind w:firstLine="480" w:firstLineChars="200"/>
        <w:rPr>
          <w:rFonts w:hint="eastAsia" w:ascii="宋体" w:hAnsi="宋体" w:eastAsia="宋体" w:cs="宋体"/>
          <w:szCs w:val="21"/>
          <w:highlight w:val="none"/>
        </w:rPr>
      </w:pPr>
    </w:p>
    <w:p w14:paraId="73D3951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授权代表：</w:t>
      </w:r>
      <w:r>
        <w:rPr>
          <w:rFonts w:hint="eastAsia" w:ascii="宋体" w:hAnsi="宋体" w:eastAsia="宋体" w:cs="宋体"/>
          <w:szCs w:val="21"/>
          <w:highlight w:val="none"/>
          <w:u w:val="single"/>
        </w:rPr>
        <w:t xml:space="preserve">   （签字）  </w:t>
      </w:r>
      <w:r>
        <w:rPr>
          <w:rFonts w:hint="eastAsia" w:ascii="宋体" w:hAnsi="宋体" w:eastAsia="宋体" w:cs="宋体"/>
          <w:szCs w:val="21"/>
          <w:highlight w:val="none"/>
        </w:rPr>
        <w:t xml:space="preserve"> 性别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职务：</w:t>
      </w:r>
      <w:r>
        <w:rPr>
          <w:rFonts w:hint="eastAsia" w:ascii="宋体" w:hAnsi="宋体" w:eastAsia="宋体" w:cs="宋体"/>
          <w:szCs w:val="21"/>
          <w:highlight w:val="none"/>
          <w:u w:val="single"/>
        </w:rPr>
        <w:t xml:space="preserve">        </w:t>
      </w:r>
    </w:p>
    <w:p w14:paraId="3716DE28">
      <w:pPr>
        <w:kinsoku/>
        <w:topLinePunct w:val="0"/>
        <w:bidi w:val="0"/>
        <w:spacing w:line="380" w:lineRule="exact"/>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详细通讯地址：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邮政编码：</w:t>
      </w:r>
      <w:r>
        <w:rPr>
          <w:rFonts w:hint="eastAsia" w:ascii="宋体" w:hAnsi="宋体" w:eastAsia="宋体" w:cs="宋体"/>
          <w:szCs w:val="21"/>
          <w:highlight w:val="none"/>
          <w:u w:val="single"/>
        </w:rPr>
        <w:t xml:space="preserve">           </w:t>
      </w:r>
    </w:p>
    <w:p w14:paraId="2EF2DE3F">
      <w:pPr>
        <w:kinsoku/>
        <w:topLinePunct w:val="0"/>
        <w:bidi w:val="0"/>
        <w:spacing w:line="380" w:lineRule="exact"/>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传真：</w:t>
      </w:r>
      <w:r>
        <w:rPr>
          <w:rFonts w:hint="eastAsia" w:ascii="宋体" w:hAnsi="宋体" w:eastAsia="宋体" w:cs="宋体"/>
          <w:szCs w:val="21"/>
          <w:highlight w:val="none"/>
          <w:u w:val="single"/>
        </w:rPr>
        <w:t xml:space="preserve">                      </w:t>
      </w:r>
    </w:p>
    <w:p w14:paraId="40DAFBB4">
      <w:pPr>
        <w:kinsoku/>
        <w:topLinePunct w:val="0"/>
        <w:bidi w:val="0"/>
        <w:spacing w:line="380" w:lineRule="exact"/>
        <w:ind w:left="1" w:firstLine="460" w:firstLineChars="192"/>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4E569D0">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供应商名称：（盖章）</w:t>
      </w:r>
      <w:r>
        <w:rPr>
          <w:rFonts w:hint="eastAsia" w:ascii="宋体" w:hAnsi="宋体" w:eastAsia="宋体" w:cs="宋体"/>
          <w:szCs w:val="21"/>
          <w:highlight w:val="none"/>
          <w:u w:val="single"/>
        </w:rPr>
        <w:t xml:space="preserve">                                   </w:t>
      </w:r>
    </w:p>
    <w:p w14:paraId="0188D657">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法定代表人（签字）：</w:t>
      </w:r>
    </w:p>
    <w:p w14:paraId="76636F7C">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年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542759FA">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w:t>
      </w:r>
    </w:p>
    <w:p w14:paraId="1AC5FC15">
      <w:pPr>
        <w:pStyle w:val="37"/>
        <w:kinsoku/>
        <w:topLinePunct w:val="0"/>
        <w:bidi w:val="0"/>
        <w:spacing w:line="380" w:lineRule="exact"/>
        <w:ind w:firstLine="560" w:firstLineChars="200"/>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r>
        <w:rPr>
          <w:rFonts w:hint="eastAsia" w:ascii="宋体" w:hAnsi="宋体" w:eastAsia="宋体" w:cs="宋体"/>
          <w:szCs w:val="21"/>
          <w:highlight w:val="none"/>
        </w:rPr>
        <w:t>授权代表身份证复印件</w:t>
      </w:r>
      <w:r>
        <w:rPr>
          <w:rFonts w:hint="eastAsia" w:hAnsi="宋体" w:cs="宋体"/>
          <w:szCs w:val="21"/>
          <w:highlight w:val="none"/>
          <w:lang w:eastAsia="zh-CN"/>
        </w:rPr>
        <w:t>。</w:t>
      </w:r>
    </w:p>
    <w:p w14:paraId="2E81A0F5">
      <w:pPr>
        <w:kinsoku/>
        <w:topLinePunct w:val="0"/>
        <w:bidi w:val="0"/>
        <w:spacing w:line="380" w:lineRule="exact"/>
        <w:ind w:left="0" w:leftChars="0" w:firstLine="0" w:firstLineChars="0"/>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rPr>
        <w:t>中小企业声明函格式</w:t>
      </w:r>
    </w:p>
    <w:p w14:paraId="292FFC81">
      <w:pPr>
        <w:kinsoku/>
        <w:topLinePunct w:val="0"/>
        <w:bidi w:val="0"/>
        <w:snapToGrid w:val="0"/>
        <w:spacing w:before="50" w:after="50" w:line="38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中小企业声明函</w:t>
      </w:r>
    </w:p>
    <w:p w14:paraId="49C484B9">
      <w:pPr>
        <w:kinsoku/>
        <w:topLinePunct w:val="0"/>
        <w:bidi w:val="0"/>
        <w:spacing w:line="380" w:lineRule="exact"/>
        <w:rPr>
          <w:rFonts w:hint="eastAsia" w:ascii="宋体" w:hAnsi="宋体" w:eastAsia="宋体" w:cs="宋体"/>
          <w:highlight w:val="none"/>
        </w:rPr>
      </w:pPr>
    </w:p>
    <w:p w14:paraId="0ECF2FC9">
      <w:pPr>
        <w:widowControl/>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本公司（联合体）郑重声明，根据《政府采购促进中小企业发展管理办法》（财库﹝2020﹞46 号）的规定，本公司参加（</w:t>
      </w:r>
      <w:r>
        <w:rPr>
          <w:rFonts w:hint="eastAsia" w:ascii="宋体" w:hAnsi="宋体" w:eastAsia="宋体" w:cs="宋体"/>
          <w:color w:val="000000"/>
          <w:kern w:val="0"/>
          <w:szCs w:val="21"/>
          <w:highlight w:val="none"/>
          <w:lang w:eastAsia="zh-CN" w:bidi="ar"/>
        </w:rPr>
        <w:t>采购人名称</w:t>
      </w:r>
      <w:r>
        <w:rPr>
          <w:rFonts w:hint="eastAsia" w:ascii="宋体" w:hAnsi="宋体" w:eastAsia="宋体" w:cs="宋体"/>
          <w:color w:val="000000"/>
          <w:kern w:val="0"/>
          <w:szCs w:val="21"/>
          <w:highlight w:val="none"/>
          <w:lang w:bidi="ar"/>
        </w:rPr>
        <w:t>）的（</w:t>
      </w:r>
      <w:r>
        <w:rPr>
          <w:rFonts w:hint="eastAsia" w:ascii="宋体" w:hAnsi="宋体" w:eastAsia="宋体" w:cs="宋体"/>
          <w:color w:val="000000"/>
          <w:kern w:val="0"/>
          <w:szCs w:val="21"/>
          <w:highlight w:val="none"/>
          <w:lang w:eastAsia="zh-CN" w:bidi="ar"/>
        </w:rPr>
        <w:t>标的名称</w:t>
      </w:r>
      <w:r>
        <w:rPr>
          <w:rFonts w:hint="eastAsia" w:ascii="宋体" w:hAnsi="宋体" w:eastAsia="宋体" w:cs="宋体"/>
          <w:color w:val="000000"/>
          <w:kern w:val="0"/>
          <w:szCs w:val="21"/>
          <w:highlight w:val="none"/>
          <w:lang w:bidi="ar"/>
        </w:rPr>
        <w:t>）采购活动，服务全部由符合政策要求的中小企业承接）。相关企业（含联合体中的中小企业、签订分包意向协议的中小企业）的具体情况如下：</w:t>
      </w:r>
    </w:p>
    <w:p w14:paraId="42AC7B83">
      <w:pPr>
        <w:widowControl/>
        <w:kinsoku/>
        <w:topLinePunct w:val="0"/>
        <w:bidi w:val="0"/>
        <w:spacing w:line="380" w:lineRule="exact"/>
        <w:ind w:firstLine="480" w:firstLineChars="200"/>
        <w:jc w:val="left"/>
        <w:rPr>
          <w:rFonts w:hint="eastAsia" w:ascii="宋体" w:hAnsi="宋体" w:eastAsia="宋体" w:cs="宋体"/>
          <w:szCs w:val="21"/>
          <w:highlight w:val="none"/>
          <w:u w:val="single"/>
        </w:rPr>
      </w:pPr>
      <w:r>
        <w:rPr>
          <w:rFonts w:hint="eastAsia" w:ascii="宋体" w:hAnsi="宋体" w:eastAsia="宋体" w:cs="宋体"/>
          <w:color w:val="000000"/>
          <w:kern w:val="0"/>
          <w:szCs w:val="21"/>
          <w:highlight w:val="none"/>
          <w:lang w:bidi="ar"/>
        </w:rPr>
        <w:t>1. （</w:t>
      </w:r>
      <w:r>
        <w:rPr>
          <w:rFonts w:hint="eastAsia" w:ascii="宋体" w:hAnsi="宋体" w:cs="宋体"/>
          <w:color w:val="000000"/>
          <w:kern w:val="0"/>
          <w:szCs w:val="21"/>
          <w:highlight w:val="none"/>
          <w:lang w:eastAsia="zh-CN" w:bidi="ar"/>
        </w:rPr>
        <w:t>安吉县老石坎水库管理所和灌区2025年度绿化、保洁、管理站运行物业管理服务项目</w:t>
      </w:r>
      <w:r>
        <w:rPr>
          <w:rFonts w:hint="eastAsia" w:ascii="宋体" w:hAnsi="宋体" w:eastAsia="宋体" w:cs="宋体"/>
          <w:color w:val="000000"/>
          <w:kern w:val="0"/>
          <w:szCs w:val="21"/>
          <w:highlight w:val="none"/>
          <w:lang w:bidi="ar"/>
        </w:rPr>
        <w:t>） ，属于（</w:t>
      </w:r>
      <w:r>
        <w:rPr>
          <w:rFonts w:hint="eastAsia" w:ascii="宋体" w:hAnsi="宋体" w:eastAsia="宋体" w:cs="宋体"/>
          <w:color w:val="000000"/>
          <w:kern w:val="0"/>
          <w:szCs w:val="21"/>
          <w:highlight w:val="none"/>
          <w:lang w:eastAsia="zh-CN" w:bidi="ar"/>
        </w:rPr>
        <w:t>其他未列明行业</w:t>
      </w:r>
      <w:r>
        <w:rPr>
          <w:rFonts w:hint="eastAsia" w:ascii="宋体" w:hAnsi="宋体" w:eastAsia="宋体" w:cs="宋体"/>
          <w:color w:val="000000"/>
          <w:kern w:val="0"/>
          <w:szCs w:val="21"/>
          <w:highlight w:val="none"/>
          <w:lang w:bidi="ar"/>
        </w:rPr>
        <w:t>）； 承建（承接）企业为</w:t>
      </w:r>
      <w:r>
        <w:rPr>
          <w:rFonts w:hint="eastAsia" w:ascii="宋体" w:hAnsi="宋体" w:eastAsia="宋体" w:cs="宋体"/>
          <w:color w:val="000000"/>
          <w:kern w:val="0"/>
          <w:szCs w:val="21"/>
          <w:highlight w:val="none"/>
          <w:u w:val="single"/>
          <w:lang w:bidi="ar"/>
        </w:rPr>
        <w:t>（企业名称）</w:t>
      </w:r>
      <w:r>
        <w:rPr>
          <w:rFonts w:hint="eastAsia" w:ascii="宋体" w:hAnsi="宋体" w:eastAsia="宋体" w:cs="宋体"/>
          <w:color w:val="000000"/>
          <w:kern w:val="0"/>
          <w:szCs w:val="21"/>
          <w:highlight w:val="none"/>
          <w:lang w:bidi="ar"/>
        </w:rPr>
        <w:t>，从业人员</w:t>
      </w:r>
      <w:r>
        <w:rPr>
          <w:rFonts w:hint="eastAsia" w:ascii="宋体" w:hAnsi="宋体" w:eastAsia="宋体" w:cs="宋体"/>
          <w:color w:val="000000"/>
          <w:kern w:val="0"/>
          <w:szCs w:val="21"/>
          <w:highlight w:val="none"/>
          <w:u w:val="single"/>
          <w:lang w:bidi="ar"/>
        </w:rPr>
        <w:t xml:space="preserve">  </w:t>
      </w:r>
      <w:r>
        <w:rPr>
          <w:rFonts w:hint="eastAsia" w:ascii="宋体" w:hAnsi="宋体" w:eastAsia="宋体" w:cs="宋体"/>
          <w:color w:val="000000"/>
          <w:kern w:val="0"/>
          <w:szCs w:val="21"/>
          <w:highlight w:val="none"/>
          <w:lang w:bidi="ar"/>
        </w:rPr>
        <w:t>人，营业收入为</w:t>
      </w:r>
      <w:r>
        <w:rPr>
          <w:rFonts w:hint="eastAsia" w:ascii="宋体" w:hAnsi="宋体" w:eastAsia="宋体" w:cs="宋体"/>
          <w:color w:val="000000"/>
          <w:kern w:val="0"/>
          <w:szCs w:val="21"/>
          <w:highlight w:val="none"/>
          <w:u w:val="single"/>
          <w:lang w:bidi="ar"/>
        </w:rPr>
        <w:t xml:space="preserve">  </w:t>
      </w:r>
      <w:r>
        <w:rPr>
          <w:rFonts w:hint="eastAsia" w:ascii="宋体" w:hAnsi="宋体" w:eastAsia="宋体" w:cs="宋体"/>
          <w:color w:val="000000"/>
          <w:kern w:val="0"/>
          <w:szCs w:val="21"/>
          <w:highlight w:val="none"/>
          <w:lang w:bidi="ar"/>
        </w:rPr>
        <w:t>万元，资产总额为</w:t>
      </w:r>
      <w:r>
        <w:rPr>
          <w:rFonts w:hint="eastAsia" w:ascii="宋体" w:hAnsi="宋体" w:eastAsia="宋体" w:cs="宋体"/>
          <w:color w:val="000000"/>
          <w:kern w:val="0"/>
          <w:szCs w:val="21"/>
          <w:highlight w:val="none"/>
          <w:u w:val="single"/>
          <w:lang w:bidi="ar"/>
        </w:rPr>
        <w:t xml:space="preserve">  </w:t>
      </w:r>
      <w:r>
        <w:rPr>
          <w:rFonts w:hint="eastAsia" w:ascii="宋体" w:hAnsi="宋体" w:eastAsia="宋体" w:cs="宋体"/>
          <w:color w:val="000000"/>
          <w:kern w:val="0"/>
          <w:szCs w:val="21"/>
          <w:highlight w:val="none"/>
          <w:lang w:bidi="ar"/>
        </w:rPr>
        <w:t>万元，属于</w:t>
      </w:r>
      <w:r>
        <w:rPr>
          <w:rFonts w:hint="eastAsia" w:ascii="宋体" w:hAnsi="宋体" w:eastAsia="宋体" w:cs="宋体"/>
          <w:color w:val="000000"/>
          <w:kern w:val="0"/>
          <w:szCs w:val="21"/>
          <w:highlight w:val="none"/>
          <w:u w:val="single"/>
          <w:lang w:bidi="ar"/>
        </w:rPr>
        <w:t xml:space="preserve">（中型企业、小型企业、微型企业）； </w:t>
      </w:r>
    </w:p>
    <w:p w14:paraId="2A0F0CCB">
      <w:pPr>
        <w:widowControl/>
        <w:kinsoku/>
        <w:topLinePunct w:val="0"/>
        <w:bidi w:val="0"/>
        <w:spacing w:line="380" w:lineRule="exact"/>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w:t>
      </w:r>
    </w:p>
    <w:p w14:paraId="44CD18A7">
      <w:pPr>
        <w:widowControl/>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以上企业，不属于大企业的分支机构，不存在控股股东为大企业的情形，也不存在与大企业的负责人为同一人的情形。</w:t>
      </w:r>
    </w:p>
    <w:p w14:paraId="43FEB32D">
      <w:pPr>
        <w:widowControl/>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本企业对上述声明内容的真实性负责。如有虚假，将依法承担相应责任。 </w:t>
      </w:r>
    </w:p>
    <w:p w14:paraId="02EB706D">
      <w:pPr>
        <w:widowControl/>
        <w:kinsoku/>
        <w:topLinePunct w:val="0"/>
        <w:bidi w:val="0"/>
        <w:spacing w:line="380" w:lineRule="exact"/>
        <w:jc w:val="righ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企业名称（盖章）： </w:t>
      </w:r>
    </w:p>
    <w:p w14:paraId="13A27D95">
      <w:pPr>
        <w:widowControl/>
        <w:kinsoku/>
        <w:topLinePunct w:val="0"/>
        <w:bidi w:val="0"/>
        <w:spacing w:line="380" w:lineRule="exact"/>
        <w:jc w:val="righ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日 期： </w:t>
      </w:r>
    </w:p>
    <w:p w14:paraId="2D0BC93C">
      <w:pPr>
        <w:widowControl/>
        <w:kinsoku/>
        <w:topLinePunct w:val="0"/>
        <w:bidi w:val="0"/>
        <w:spacing w:line="380" w:lineRule="exact"/>
        <w:jc w:val="left"/>
        <w:rPr>
          <w:rFonts w:hint="eastAsia" w:ascii="宋体" w:hAnsi="宋体" w:eastAsia="宋体" w:cs="宋体"/>
          <w:color w:val="000000"/>
          <w:kern w:val="0"/>
          <w:szCs w:val="21"/>
          <w:highlight w:val="none"/>
          <w:lang w:bidi="ar"/>
        </w:rPr>
      </w:pPr>
    </w:p>
    <w:p w14:paraId="61718706">
      <w:pPr>
        <w:widowControl/>
        <w:spacing w:line="400" w:lineRule="exact"/>
        <w:ind w:firstLine="1084" w:firstLineChars="300"/>
        <w:jc w:val="left"/>
        <w:rPr>
          <w:rFonts w:hint="eastAsia" w:ascii="宋体" w:hAnsi="宋体" w:eastAsia="宋体" w:cs="宋体"/>
          <w:b/>
          <w:bCs/>
          <w:color w:val="000000"/>
          <w:kern w:val="0"/>
          <w:sz w:val="36"/>
          <w:szCs w:val="28"/>
          <w:highlight w:val="none"/>
          <w:lang w:bidi="ar"/>
        </w:rPr>
      </w:pPr>
      <w:r>
        <w:rPr>
          <w:rFonts w:hint="eastAsia" w:ascii="宋体" w:hAnsi="宋体" w:eastAsia="宋体" w:cs="宋体"/>
          <w:b/>
          <w:bCs/>
          <w:color w:val="000000"/>
          <w:kern w:val="0"/>
          <w:sz w:val="36"/>
          <w:szCs w:val="28"/>
          <w:highlight w:val="none"/>
          <w:lang w:bidi="ar"/>
        </w:rPr>
        <w:t>说明：</w:t>
      </w:r>
    </w:p>
    <w:p w14:paraId="32113008">
      <w:pPr>
        <w:widowControl/>
        <w:spacing w:line="400" w:lineRule="exact"/>
        <w:ind w:firstLine="720" w:firstLineChars="300"/>
        <w:jc w:val="left"/>
        <w:rPr>
          <w:rFonts w:ascii="宋体" w:hAnsi="宋体" w:cs="宋体"/>
          <w:b/>
          <w:bCs/>
          <w:kern w:val="0"/>
          <w:szCs w:val="21"/>
          <w:highlight w:val="none"/>
        </w:rPr>
      </w:pPr>
      <w:r>
        <w:rPr>
          <w:rFonts w:hint="eastAsia" w:ascii="宋体" w:hAnsi="宋体" w:eastAsia="宋体" w:cs="宋体"/>
          <w:color w:val="000000"/>
          <w:kern w:val="0"/>
          <w:szCs w:val="21"/>
          <w:highlight w:val="none"/>
          <w:lang w:bidi="ar"/>
        </w:rPr>
        <w:t>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cs="宋体"/>
          <w:b/>
          <w:bCs/>
          <w:color w:val="000000"/>
          <w:kern w:val="0"/>
          <w:sz w:val="36"/>
          <w:szCs w:val="36"/>
          <w:highlight w:val="none"/>
          <w:lang w:eastAsia="zh-CN" w:bidi="ar"/>
        </w:rPr>
        <w:t>物业管理</w:t>
      </w:r>
      <w:r>
        <w:rPr>
          <w:rFonts w:hint="eastAsia" w:ascii="宋体" w:hAnsi="宋体" w:eastAsia="宋体" w:cs="宋体"/>
          <w:color w:val="000000"/>
          <w:kern w:val="0"/>
          <w:szCs w:val="21"/>
          <w:highlight w:val="none"/>
          <w:lang w:bidi="ar"/>
        </w:rPr>
        <w:t>。</w:t>
      </w:r>
      <w:r>
        <w:rPr>
          <w:rFonts w:hint="eastAsia" w:ascii="宋体" w:hAnsi="宋体" w:cs="宋体"/>
          <w:kern w:val="0"/>
          <w:szCs w:val="21"/>
          <w:highlight w:val="none"/>
        </w:rPr>
        <w:t>投标人应根据上述行业划型标准的指标判断为本项目提供服务的企业类型，具体填写中型或小型或微型。</w:t>
      </w:r>
      <w:r>
        <w:rPr>
          <w:rFonts w:hint="eastAsia" w:ascii="宋体" w:hAnsi="宋体" w:cs="宋体"/>
          <w:b/>
          <w:bCs/>
          <w:kern w:val="0"/>
          <w:szCs w:val="21"/>
          <w:highlight w:val="none"/>
        </w:rPr>
        <w:t>各投标人应认真仔细填写中小企业声明函，如出现以下情况，投标文件无效：</w:t>
      </w:r>
    </w:p>
    <w:p w14:paraId="2E1A9D5D">
      <w:pPr>
        <w:widowControl/>
        <w:spacing w:line="400" w:lineRule="exact"/>
        <w:ind w:firstLine="720" w:firstLineChars="300"/>
        <w:jc w:val="left"/>
        <w:rPr>
          <w:rFonts w:ascii="宋体" w:hAnsi="宋体" w:cs="宋体"/>
          <w:kern w:val="0"/>
          <w:szCs w:val="21"/>
          <w:highlight w:val="none"/>
        </w:rPr>
      </w:pPr>
      <w:r>
        <w:rPr>
          <w:rFonts w:hint="eastAsia" w:ascii="宋体" w:hAnsi="宋体" w:cs="宋体"/>
          <w:kern w:val="0"/>
          <w:szCs w:val="21"/>
          <w:highlight w:val="none"/>
        </w:rPr>
        <w:t>（1）中小企业声明函的行业填写错误（错填为“采购文件确定的行业”的除外、未填写行业全称经评标委员会认定为明显笔误的除外）或者未填写行业的；</w:t>
      </w:r>
    </w:p>
    <w:p w14:paraId="4FD558E0">
      <w:pPr>
        <w:widowControl/>
        <w:spacing w:line="400" w:lineRule="exact"/>
        <w:ind w:firstLine="720" w:firstLineChars="300"/>
        <w:jc w:val="left"/>
        <w:rPr>
          <w:rFonts w:ascii="宋体" w:hAnsi="宋体" w:cs="宋体"/>
          <w:kern w:val="0"/>
          <w:szCs w:val="21"/>
          <w:highlight w:val="none"/>
        </w:rPr>
      </w:pPr>
      <w:r>
        <w:rPr>
          <w:rFonts w:hint="eastAsia" w:ascii="宋体" w:hAnsi="宋体" w:cs="宋体"/>
          <w:kern w:val="0"/>
          <w:szCs w:val="21"/>
          <w:highlight w:val="none"/>
        </w:rPr>
        <w:t>（2）投标人填写的行业不是采购文件明确的行业的（如采购文件明确的行业类型是软件和信息技术服务业，投标人填写为制造业或其他行业的）；</w:t>
      </w:r>
    </w:p>
    <w:p w14:paraId="53052663">
      <w:pPr>
        <w:widowControl/>
        <w:spacing w:line="400" w:lineRule="exact"/>
        <w:ind w:firstLine="720" w:firstLineChars="300"/>
        <w:jc w:val="left"/>
        <w:rPr>
          <w:rFonts w:ascii="宋体" w:hAnsi="宋体" w:cs="宋体"/>
          <w:kern w:val="0"/>
          <w:szCs w:val="21"/>
          <w:highlight w:val="none"/>
        </w:rPr>
      </w:pPr>
      <w:r>
        <w:rPr>
          <w:rFonts w:hint="eastAsia" w:ascii="宋体" w:hAnsi="宋体" w:cs="宋体"/>
          <w:kern w:val="0"/>
          <w:szCs w:val="21"/>
          <w:highlight w:val="none"/>
        </w:rPr>
        <w:t>（3）投标人填写的类型正确、但数据错误，且投标人对填报的数据来源不能作出合理解释或解释不合理评标委员会不认可的；</w:t>
      </w:r>
    </w:p>
    <w:p w14:paraId="7E009A2A">
      <w:pPr>
        <w:widowControl/>
        <w:spacing w:line="400" w:lineRule="exact"/>
        <w:ind w:firstLine="720" w:firstLineChars="300"/>
        <w:jc w:val="left"/>
        <w:rPr>
          <w:rFonts w:ascii="宋体" w:hAnsi="宋体" w:cs="宋体"/>
          <w:bCs/>
          <w:kern w:val="0"/>
          <w:szCs w:val="21"/>
          <w:highlight w:val="none"/>
        </w:rPr>
      </w:pPr>
      <w:r>
        <w:rPr>
          <w:rFonts w:hint="eastAsia" w:ascii="宋体" w:hAnsi="宋体" w:cs="宋体"/>
          <w:kern w:val="0"/>
          <w:szCs w:val="21"/>
          <w:highlight w:val="none"/>
        </w:rPr>
        <w:t>（4）投标人填写的类型错误，大型企业填写为中型、或小型、或微型企业的。</w:t>
      </w:r>
    </w:p>
    <w:p w14:paraId="136FDB66">
      <w:pPr>
        <w:widowControl/>
        <w:kinsoku/>
        <w:topLinePunct w:val="0"/>
        <w:bidi w:val="0"/>
        <w:spacing w:line="380" w:lineRule="exact"/>
        <w:ind w:left="0" w:leftChars="0" w:firstLine="0" w:firstLineChars="0"/>
        <w:jc w:val="left"/>
        <w:rPr>
          <w:rFonts w:hint="eastAsia" w:ascii="宋体" w:hAnsi="宋体" w:eastAsia="宋体" w:cs="宋体"/>
          <w:color w:val="000000"/>
          <w:kern w:val="0"/>
          <w:szCs w:val="21"/>
          <w:highlight w:val="none"/>
          <w:lang w:bidi="ar"/>
        </w:rPr>
      </w:pPr>
    </w:p>
    <w:p w14:paraId="5C48BDAC">
      <w:pPr>
        <w:widowControl/>
        <w:shd w:val="clear" w:color="auto" w:fill="FFFFFF"/>
        <w:kinsoku/>
        <w:topLinePunct w:val="0"/>
        <w:bidi w:val="0"/>
        <w:spacing w:before="132" w:after="378" w:line="380" w:lineRule="exact"/>
        <w:ind w:firstLine="480" w:firstLineChars="200"/>
        <w:jc w:val="left"/>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w:t>
      </w:r>
      <w:r>
        <w:rPr>
          <w:rStyle w:val="64"/>
          <w:rFonts w:hint="eastAsia" w:ascii="宋体" w:hAnsi="宋体" w:eastAsia="宋体" w:cs="宋体"/>
          <w:color w:val="000000"/>
          <w:sz w:val="21"/>
          <w:szCs w:val="21"/>
          <w:highlight w:val="none"/>
          <w:lang w:eastAsia="zh-CN" w:bidi="ar"/>
        </w:rPr>
        <w:t>中小企业划分为中型、小型、微型三种类型，具体标准根据企业从业人员、营业收入、资产总额等指标，结合行业特点制定。各行业划型标准为：</w:t>
      </w:r>
    </w:p>
    <w:p w14:paraId="4657209B">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（一）农、林、牧、渔业</w:t>
      </w:r>
    </w:p>
    <w:p w14:paraId="4965F776">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5E441140">
      <w:pPr>
        <w:pStyle w:val="56"/>
        <w:shd w:val="clear" w:color="auto" w:fill="FFFFFF"/>
        <w:kinsoku/>
        <w:topLinePunct w:val="0"/>
        <w:bidi w:val="0"/>
        <w:spacing w:before="0" w:beforeAutospacing="0" w:after="0" w:afterAutospacing="0" w:line="380" w:lineRule="exact"/>
        <w:ind w:firstLine="630" w:firstLineChars="3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（二）工业</w:t>
      </w:r>
    </w:p>
    <w:p w14:paraId="7E700D86">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EB02CBC">
      <w:pPr>
        <w:pStyle w:val="56"/>
        <w:shd w:val="clear" w:color="auto" w:fill="FFFFFF"/>
        <w:kinsoku/>
        <w:topLinePunct w:val="0"/>
        <w:bidi w:val="0"/>
        <w:spacing w:before="0" w:beforeAutospacing="0" w:after="0" w:afterAutospacing="0" w:line="380" w:lineRule="exact"/>
        <w:ind w:firstLine="630" w:firstLineChars="3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（三）建筑业</w:t>
      </w:r>
    </w:p>
    <w:p w14:paraId="2004621E">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012AA4">
      <w:pPr>
        <w:pStyle w:val="56"/>
        <w:shd w:val="clear" w:color="auto" w:fill="FFFFFF"/>
        <w:kinsoku/>
        <w:topLinePunct w:val="0"/>
        <w:bidi w:val="0"/>
        <w:spacing w:before="0" w:beforeAutospacing="0" w:after="0" w:afterAutospacing="0" w:line="380" w:lineRule="exact"/>
        <w:ind w:firstLine="630" w:firstLineChars="3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（四）批发业</w:t>
      </w:r>
    </w:p>
    <w:p w14:paraId="38CE67DE">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9813F8F">
      <w:pPr>
        <w:pStyle w:val="56"/>
        <w:shd w:val="clear" w:color="auto" w:fill="FFFFFF"/>
        <w:kinsoku/>
        <w:topLinePunct w:val="0"/>
        <w:bidi w:val="0"/>
        <w:spacing w:before="0" w:beforeAutospacing="0" w:after="0" w:afterAutospacing="0" w:line="380" w:lineRule="exact"/>
        <w:ind w:firstLine="420" w:firstLineChars="2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（五）零售业</w:t>
      </w:r>
    </w:p>
    <w:p w14:paraId="150AC1E1">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53CC97">
      <w:pPr>
        <w:pStyle w:val="56"/>
        <w:shd w:val="clear" w:color="auto" w:fill="FFFFFF"/>
        <w:kinsoku/>
        <w:topLinePunct w:val="0"/>
        <w:bidi w:val="0"/>
        <w:spacing w:before="0" w:beforeAutospacing="0" w:after="0" w:afterAutospacing="0" w:line="380" w:lineRule="exact"/>
        <w:ind w:firstLine="420" w:firstLineChars="2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（六）交通运输业</w:t>
      </w:r>
    </w:p>
    <w:p w14:paraId="412655CB">
      <w:pPr>
        <w:pStyle w:val="56"/>
        <w:shd w:val="clear" w:color="auto" w:fill="FFFFFF"/>
        <w:kinsoku/>
        <w:topLinePunct w:val="0"/>
        <w:bidi w:val="0"/>
        <w:spacing w:before="0" w:beforeAutospacing="0" w:after="0" w:afterAutospacing="0" w:line="380" w:lineRule="exact"/>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从业人员1000人以下或营业收入30000万元以下的为中小微型企业。</w:t>
      </w:r>
    </w:p>
    <w:p w14:paraId="6E9C368D">
      <w:pPr>
        <w:pStyle w:val="56"/>
        <w:shd w:val="clear" w:color="auto" w:fill="FFFFFF"/>
        <w:kinsoku/>
        <w:topLinePunct w:val="0"/>
        <w:bidi w:val="0"/>
        <w:spacing w:before="0" w:beforeAutospacing="0" w:after="0" w:afterAutospacing="0" w:line="380" w:lineRule="exact"/>
        <w:ind w:firstLine="420" w:firstLineChars="2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（七）仓储业</w:t>
      </w:r>
    </w:p>
    <w:p w14:paraId="1EBD45F8">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8903A1D">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（八）邮政业</w:t>
      </w:r>
    </w:p>
    <w:p w14:paraId="4D1F7627">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25667C">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（九）住宿业</w:t>
      </w:r>
    </w:p>
    <w:p w14:paraId="29C4A1B9">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C21C93">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（十）餐饮业</w:t>
      </w:r>
    </w:p>
    <w:p w14:paraId="3478851E">
      <w:pPr>
        <w:pStyle w:val="56"/>
        <w:shd w:val="clear" w:color="auto" w:fill="FFFFFF"/>
        <w:kinsoku/>
        <w:topLinePunct w:val="0"/>
        <w:bidi w:val="0"/>
        <w:spacing w:before="0" w:beforeAutospacing="0" w:after="0" w:afterAutospacing="0" w:line="380" w:lineRule="exact"/>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94C622">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（十一）信息传输业</w:t>
      </w:r>
    </w:p>
    <w:p w14:paraId="28B94226">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E593D6">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（十二）软件和信息技术服务业</w:t>
      </w:r>
    </w:p>
    <w:p w14:paraId="789E9F43">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B62B927">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（十三）房地产开发经营</w:t>
      </w:r>
    </w:p>
    <w:p w14:paraId="33189422">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E16205">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（十四）物业管理</w:t>
      </w:r>
    </w:p>
    <w:p w14:paraId="1C8158C6">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EEA479">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（十五）租赁和商务服务业</w:t>
      </w:r>
    </w:p>
    <w:p w14:paraId="65FB69D6">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E25D3D">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（十六）其他未列明行业</w:t>
      </w:r>
    </w:p>
    <w:p w14:paraId="05B6AFF8">
      <w:pPr>
        <w:pStyle w:val="56"/>
        <w:shd w:val="clear" w:color="auto" w:fill="FFFFFF"/>
        <w:kinsoku/>
        <w:topLinePunct w:val="0"/>
        <w:bidi w:val="0"/>
        <w:spacing w:before="0" w:beforeAutospacing="0" w:after="0" w:afterAutospacing="0" w:line="380" w:lineRule="exact"/>
        <w:ind w:firstLine="210" w:firstLineChars="1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156582C3">
      <w:pPr>
        <w:tabs>
          <w:tab w:val="left" w:pos="4860"/>
        </w:tabs>
        <w:kinsoku/>
        <w:topLinePunct w:val="0"/>
        <w:bidi w:val="0"/>
        <w:spacing w:line="380" w:lineRule="exact"/>
        <w:ind w:right="1560"/>
        <w:rPr>
          <w:rFonts w:hint="eastAsia" w:ascii="宋体" w:hAnsi="宋体" w:eastAsia="宋体" w:cs="宋体"/>
          <w:spacing w:val="6"/>
          <w:szCs w:val="21"/>
          <w:highlight w:val="none"/>
        </w:rPr>
      </w:pPr>
    </w:p>
    <w:p w14:paraId="7FA76145">
      <w:pPr>
        <w:pStyle w:val="18"/>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p>
    <w:p w14:paraId="4309A184">
      <w:pPr>
        <w:kinsoku/>
        <w:topLinePunct w:val="0"/>
        <w:bidi w:val="0"/>
        <w:spacing w:line="38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、残疾人福利性单位声明函格式</w:t>
      </w:r>
    </w:p>
    <w:p w14:paraId="794C7778">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残疾人福利性单位声明函</w:t>
      </w:r>
    </w:p>
    <w:p w14:paraId="1A5C34F4">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【非残疾人福利性单位不用提供】</w:t>
      </w:r>
    </w:p>
    <w:p w14:paraId="3B9A76E9">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(采购人名称)单位的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(项目名称)项目采购活动提供本单位制造的货物(由本单位承担工程/提供服务)，成者提供其他残疾人福利性单位制造的货物(不包括使用非残疾人福利性单位往册商标的货物)。</w:t>
      </w:r>
    </w:p>
    <w:p w14:paraId="133FC634">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本单位对上述声明的真实性负责，如有虚假，将依法承但相应责任。</w:t>
      </w:r>
    </w:p>
    <w:p w14:paraId="14B67365">
      <w:pPr>
        <w:kinsoku/>
        <w:topLinePunct w:val="0"/>
        <w:bidi w:val="0"/>
        <w:spacing w:line="380" w:lineRule="exact"/>
        <w:ind w:firstLine="480" w:firstLineChars="200"/>
        <w:rPr>
          <w:rFonts w:hint="eastAsia" w:ascii="宋体" w:hAnsi="宋体" w:eastAsia="宋体" w:cs="宋体"/>
          <w:szCs w:val="21"/>
          <w:highlight w:val="none"/>
        </w:rPr>
      </w:pPr>
    </w:p>
    <w:p w14:paraId="180C0ABA">
      <w:pPr>
        <w:kinsoku/>
        <w:topLinePunct w:val="0"/>
        <w:bidi w:val="0"/>
        <w:spacing w:line="380" w:lineRule="exact"/>
        <w:ind w:firstLine="480" w:firstLineChars="200"/>
        <w:rPr>
          <w:rFonts w:hint="eastAsia" w:ascii="宋体" w:hAnsi="宋体" w:eastAsia="宋体" w:cs="宋体"/>
          <w:szCs w:val="21"/>
          <w:highlight w:val="none"/>
        </w:rPr>
      </w:pPr>
    </w:p>
    <w:p w14:paraId="0E2C4908">
      <w:pPr>
        <w:kinsoku/>
        <w:topLinePunct w:val="0"/>
        <w:bidi w:val="0"/>
        <w:spacing w:line="380" w:lineRule="exact"/>
        <w:rPr>
          <w:rFonts w:hint="eastAsia" w:ascii="宋体" w:hAnsi="宋体" w:eastAsia="宋体" w:cs="宋体"/>
          <w:highlight w:val="none"/>
        </w:rPr>
      </w:pPr>
      <w:r>
        <w:rPr>
          <w:rFonts w:hint="eastAsia" w:ascii="宋体" w:hAnsi="宋体" w:eastAsia="宋体" w:cs="宋体"/>
          <w:highlight w:val="none"/>
        </w:rPr>
        <w:t>供应商（盖章）：</w:t>
      </w:r>
    </w:p>
    <w:p w14:paraId="151709F5">
      <w:pPr>
        <w:kinsoku/>
        <w:topLinePunct w:val="0"/>
        <w:bidi w:val="0"/>
        <w:spacing w:line="380" w:lineRule="exact"/>
        <w:rPr>
          <w:rFonts w:hint="eastAsia" w:ascii="宋体" w:hAnsi="宋体" w:eastAsia="宋体" w:cs="宋体"/>
          <w:highlight w:val="none"/>
        </w:rPr>
      </w:pPr>
      <w:r>
        <w:rPr>
          <w:rFonts w:hint="eastAsia" w:ascii="宋体" w:hAnsi="宋体" w:eastAsia="宋体" w:cs="宋体"/>
          <w:highlight w:val="none"/>
        </w:rPr>
        <w:t>授权代表（签字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p>
    <w:p w14:paraId="0169CE13">
      <w:pPr>
        <w:kinsoku/>
        <w:topLinePunct w:val="0"/>
        <w:bidi w:val="0"/>
        <w:spacing w:line="380" w:lineRule="exact"/>
        <w:rPr>
          <w:rFonts w:hint="eastAsia" w:ascii="宋体" w:hAnsi="宋体" w:eastAsia="宋体" w:cs="宋体"/>
          <w:highlight w:val="none"/>
        </w:rPr>
      </w:pPr>
      <w:r>
        <w:rPr>
          <w:rFonts w:hint="eastAsia" w:ascii="宋体" w:hAnsi="宋体" w:eastAsia="宋体" w:cs="宋体"/>
          <w:highlight w:val="none"/>
        </w:rPr>
        <w:t xml:space="preserve">日期：   </w:t>
      </w:r>
    </w:p>
    <w:p w14:paraId="1FC35BB8">
      <w:pPr>
        <w:pStyle w:val="2"/>
        <w:kinsoku/>
        <w:topLinePunct w:val="0"/>
        <w:bidi w:val="0"/>
        <w:spacing w:line="380" w:lineRule="exact"/>
        <w:rPr>
          <w:rFonts w:hint="eastAsia" w:ascii="宋体" w:hAnsi="宋体" w:eastAsia="宋体" w:cs="宋体"/>
          <w:b/>
          <w:bCs/>
          <w:highlight w:val="none"/>
        </w:rPr>
      </w:pPr>
    </w:p>
    <w:p w14:paraId="3DA1F081">
      <w:pPr>
        <w:pStyle w:val="2"/>
        <w:kinsoku/>
        <w:topLinePunct w:val="0"/>
        <w:bidi w:val="0"/>
        <w:spacing w:line="380" w:lineRule="exact"/>
        <w:rPr>
          <w:rFonts w:hint="eastAsia" w:ascii="宋体" w:hAnsi="宋体" w:eastAsia="宋体" w:cs="宋体"/>
          <w:color w:val="000000"/>
          <w:sz w:val="28"/>
          <w:szCs w:val="28"/>
          <w:highlight w:val="none"/>
        </w:rPr>
      </w:pPr>
      <w:r>
        <w:rPr>
          <w:rFonts w:hint="eastAsia" w:ascii="宋体" w:hAnsi="宋体" w:eastAsia="宋体" w:cs="宋体"/>
          <w:b/>
          <w:bCs/>
          <w:highlight w:val="none"/>
        </w:rPr>
        <w:t>附相关政府部门证明材料</w:t>
      </w:r>
    </w:p>
    <w:p w14:paraId="5B5188AF">
      <w:pPr>
        <w:kinsoku/>
        <w:topLinePunct w:val="0"/>
        <w:bidi w:val="0"/>
        <w:spacing w:line="380" w:lineRule="exact"/>
        <w:rPr>
          <w:rFonts w:hint="eastAsia" w:ascii="宋体" w:hAnsi="宋体" w:eastAsia="宋体" w:cs="宋体"/>
          <w:szCs w:val="21"/>
          <w:highlight w:val="none"/>
        </w:rPr>
      </w:pPr>
    </w:p>
    <w:p w14:paraId="0D382B48">
      <w:pPr>
        <w:kinsoku/>
        <w:topLinePunct w:val="0"/>
        <w:bidi w:val="0"/>
        <w:spacing w:line="380" w:lineRule="exact"/>
        <w:rPr>
          <w:rFonts w:hint="eastAsia" w:ascii="宋体" w:hAnsi="宋体" w:eastAsia="宋体" w:cs="宋体"/>
          <w:szCs w:val="21"/>
          <w:highlight w:val="none"/>
        </w:rPr>
      </w:pPr>
    </w:p>
    <w:p w14:paraId="55257984">
      <w:pPr>
        <w:kinsoku/>
        <w:topLinePunct w:val="0"/>
        <w:bidi w:val="0"/>
        <w:spacing w:line="380" w:lineRule="exact"/>
        <w:rPr>
          <w:rFonts w:hint="eastAsia" w:ascii="宋体" w:hAnsi="宋体" w:eastAsia="宋体" w:cs="宋体"/>
          <w:szCs w:val="21"/>
          <w:highlight w:val="none"/>
        </w:rPr>
      </w:pPr>
    </w:p>
    <w:p w14:paraId="31A19AA0">
      <w:pPr>
        <w:kinsoku/>
        <w:topLinePunct w:val="0"/>
        <w:bidi w:val="0"/>
        <w:spacing w:line="380" w:lineRule="exact"/>
        <w:rPr>
          <w:rFonts w:hint="eastAsia" w:ascii="宋体" w:hAnsi="宋体" w:eastAsia="宋体" w:cs="宋体"/>
          <w:szCs w:val="21"/>
          <w:highlight w:val="none"/>
        </w:rPr>
      </w:pPr>
    </w:p>
    <w:p w14:paraId="27CD5139">
      <w:pPr>
        <w:kinsoku/>
        <w:topLinePunct w:val="0"/>
        <w:bidi w:val="0"/>
        <w:spacing w:line="380" w:lineRule="exact"/>
        <w:rPr>
          <w:rFonts w:hint="eastAsia" w:ascii="宋体" w:hAnsi="宋体" w:eastAsia="宋体" w:cs="宋体"/>
          <w:szCs w:val="21"/>
          <w:highlight w:val="none"/>
        </w:rPr>
      </w:pPr>
    </w:p>
    <w:p w14:paraId="496221D5">
      <w:pPr>
        <w:kinsoku/>
        <w:topLinePunct w:val="0"/>
        <w:bidi w:val="0"/>
        <w:spacing w:line="380" w:lineRule="exact"/>
        <w:rPr>
          <w:rFonts w:hint="eastAsia" w:ascii="宋体" w:hAnsi="宋体" w:eastAsia="宋体" w:cs="宋体"/>
          <w:szCs w:val="21"/>
          <w:highlight w:val="none"/>
        </w:rPr>
      </w:pPr>
    </w:p>
    <w:p w14:paraId="4724944E">
      <w:pPr>
        <w:kinsoku/>
        <w:topLinePunct w:val="0"/>
        <w:bidi w:val="0"/>
        <w:spacing w:line="380" w:lineRule="exact"/>
        <w:rPr>
          <w:rFonts w:hint="eastAsia" w:ascii="宋体" w:hAnsi="宋体" w:eastAsia="宋体" w:cs="宋体"/>
          <w:szCs w:val="21"/>
          <w:highlight w:val="none"/>
        </w:rPr>
      </w:pPr>
    </w:p>
    <w:p w14:paraId="71CC0680">
      <w:pPr>
        <w:kinsoku/>
        <w:topLinePunct w:val="0"/>
        <w:bidi w:val="0"/>
        <w:spacing w:line="380" w:lineRule="exact"/>
        <w:rPr>
          <w:rFonts w:hint="eastAsia" w:ascii="宋体" w:hAnsi="宋体" w:eastAsia="宋体" w:cs="宋体"/>
          <w:szCs w:val="21"/>
          <w:highlight w:val="none"/>
        </w:rPr>
      </w:pPr>
    </w:p>
    <w:p w14:paraId="55662456">
      <w:pPr>
        <w:kinsoku/>
        <w:topLinePunct w:val="0"/>
        <w:bidi w:val="0"/>
        <w:spacing w:line="380" w:lineRule="exact"/>
        <w:rPr>
          <w:rFonts w:hint="eastAsia" w:ascii="宋体" w:hAnsi="宋体" w:eastAsia="宋体" w:cs="宋体"/>
          <w:szCs w:val="21"/>
          <w:highlight w:val="none"/>
        </w:rPr>
      </w:pPr>
    </w:p>
    <w:p w14:paraId="00001E3D">
      <w:pPr>
        <w:kinsoku/>
        <w:topLinePunct w:val="0"/>
        <w:bidi w:val="0"/>
        <w:spacing w:line="380" w:lineRule="exact"/>
        <w:rPr>
          <w:rFonts w:hint="eastAsia" w:ascii="宋体" w:hAnsi="宋体" w:eastAsia="宋体" w:cs="宋体"/>
          <w:szCs w:val="21"/>
          <w:highlight w:val="none"/>
        </w:rPr>
      </w:pPr>
    </w:p>
    <w:p w14:paraId="491FDA41">
      <w:pPr>
        <w:pStyle w:val="39"/>
        <w:rPr>
          <w:rFonts w:hint="eastAsia" w:ascii="宋体" w:hAnsi="宋体" w:eastAsia="宋体" w:cs="宋体"/>
          <w:szCs w:val="21"/>
          <w:highlight w:val="none"/>
        </w:rPr>
      </w:pPr>
    </w:p>
    <w:p w14:paraId="3A9A43AE">
      <w:pPr>
        <w:pStyle w:val="39"/>
        <w:rPr>
          <w:rFonts w:hint="eastAsia" w:ascii="宋体" w:hAnsi="宋体" w:eastAsia="宋体" w:cs="宋体"/>
          <w:szCs w:val="21"/>
          <w:highlight w:val="none"/>
        </w:rPr>
      </w:pPr>
    </w:p>
    <w:p w14:paraId="0E59FE22">
      <w:pPr>
        <w:pStyle w:val="39"/>
        <w:rPr>
          <w:rFonts w:hint="eastAsia" w:ascii="宋体" w:hAnsi="宋体" w:eastAsia="宋体" w:cs="宋体"/>
          <w:szCs w:val="21"/>
          <w:highlight w:val="none"/>
        </w:rPr>
      </w:pPr>
    </w:p>
    <w:p w14:paraId="3A40CFA7">
      <w:pPr>
        <w:pStyle w:val="39"/>
        <w:rPr>
          <w:rFonts w:hint="eastAsia" w:ascii="宋体" w:hAnsi="宋体" w:eastAsia="宋体" w:cs="宋体"/>
          <w:szCs w:val="21"/>
          <w:highlight w:val="none"/>
        </w:rPr>
      </w:pPr>
    </w:p>
    <w:p w14:paraId="04B8E3A3">
      <w:pPr>
        <w:pStyle w:val="39"/>
        <w:rPr>
          <w:rFonts w:hint="eastAsia" w:ascii="宋体" w:hAnsi="宋体" w:eastAsia="宋体" w:cs="宋体"/>
          <w:szCs w:val="21"/>
          <w:highlight w:val="none"/>
        </w:rPr>
      </w:pPr>
    </w:p>
    <w:p w14:paraId="704D6723">
      <w:pPr>
        <w:pStyle w:val="39"/>
        <w:rPr>
          <w:rFonts w:hint="eastAsia" w:ascii="宋体" w:hAnsi="宋体" w:eastAsia="宋体" w:cs="宋体"/>
          <w:szCs w:val="21"/>
          <w:highlight w:val="none"/>
        </w:rPr>
      </w:pPr>
    </w:p>
    <w:p w14:paraId="1CAE208F">
      <w:pPr>
        <w:pStyle w:val="39"/>
        <w:rPr>
          <w:rFonts w:hint="eastAsia" w:ascii="宋体" w:hAnsi="宋体" w:eastAsia="宋体" w:cs="宋体"/>
          <w:szCs w:val="21"/>
          <w:highlight w:val="none"/>
        </w:rPr>
      </w:pPr>
    </w:p>
    <w:p w14:paraId="2426ABC9">
      <w:pPr>
        <w:pStyle w:val="39"/>
        <w:rPr>
          <w:rFonts w:hint="eastAsia" w:ascii="宋体" w:hAnsi="宋体" w:eastAsia="宋体" w:cs="宋体"/>
          <w:szCs w:val="21"/>
          <w:highlight w:val="none"/>
        </w:rPr>
      </w:pPr>
    </w:p>
    <w:p w14:paraId="6A645327">
      <w:pPr>
        <w:pStyle w:val="39"/>
        <w:rPr>
          <w:rFonts w:hint="eastAsia" w:ascii="宋体" w:hAnsi="宋体" w:eastAsia="宋体" w:cs="宋体"/>
          <w:szCs w:val="21"/>
          <w:highlight w:val="none"/>
        </w:rPr>
      </w:pPr>
    </w:p>
    <w:p w14:paraId="118EEA95">
      <w:pPr>
        <w:pStyle w:val="39"/>
        <w:rPr>
          <w:rFonts w:hint="eastAsia" w:ascii="宋体" w:hAnsi="宋体" w:eastAsia="宋体" w:cs="宋体"/>
          <w:szCs w:val="21"/>
          <w:highlight w:val="none"/>
        </w:rPr>
      </w:pPr>
    </w:p>
    <w:p w14:paraId="59088C7D">
      <w:pPr>
        <w:pStyle w:val="39"/>
        <w:rPr>
          <w:rFonts w:hint="eastAsia" w:ascii="宋体" w:hAnsi="宋体" w:eastAsia="宋体" w:cs="宋体"/>
          <w:szCs w:val="21"/>
          <w:highlight w:val="none"/>
        </w:rPr>
      </w:pPr>
    </w:p>
    <w:p w14:paraId="3CCC8EDD">
      <w:pPr>
        <w:pStyle w:val="18"/>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p>
    <w:p w14:paraId="48B7C479">
      <w:pPr>
        <w:kinsoku/>
        <w:topLinePunct w:val="0"/>
        <w:bidi w:val="0"/>
        <w:spacing w:line="38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、监狱企业声明函格式</w:t>
      </w:r>
    </w:p>
    <w:p w14:paraId="6F4FCDF5">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监狱企业声明函</w:t>
      </w:r>
    </w:p>
    <w:p w14:paraId="5BDDB688">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【非监狱企业的不用提供】</w:t>
      </w:r>
    </w:p>
    <w:p w14:paraId="0484C4F1">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本企业郑重声明，根据《关于政府采购支持监狱企业发展有关间想的通知》(财库[2014]68号）的规定，本企业为监狱企业。</w:t>
      </w:r>
    </w:p>
    <w:p w14:paraId="0577CF2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根据上述标准，我企业属于监狱企业的理由为: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69EF8E5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本企业为参加(项目名称: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(项目编号: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)采购活动提供本企业的产品。</w:t>
      </w:r>
    </w:p>
    <w:p w14:paraId="661FFC00">
      <w:pPr>
        <w:kinsoku/>
        <w:topLinePunct w:val="0"/>
        <w:bidi w:val="0"/>
        <w:spacing w:line="380" w:lineRule="exact"/>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本企业对上述声明的真实性负责。如有虚假，将依法承担相应责任。</w:t>
      </w:r>
    </w:p>
    <w:p w14:paraId="088B2A40">
      <w:pPr>
        <w:kinsoku/>
        <w:topLinePunct w:val="0"/>
        <w:bidi w:val="0"/>
        <w:spacing w:line="380" w:lineRule="exact"/>
        <w:rPr>
          <w:rFonts w:hint="eastAsia" w:ascii="宋体" w:hAnsi="宋体" w:eastAsia="宋体" w:cs="宋体"/>
          <w:szCs w:val="21"/>
          <w:highlight w:val="none"/>
        </w:rPr>
      </w:pPr>
    </w:p>
    <w:p w14:paraId="76F8279E">
      <w:pPr>
        <w:kinsoku/>
        <w:topLinePunct w:val="0"/>
        <w:bidi w:val="0"/>
        <w:spacing w:line="380" w:lineRule="exact"/>
        <w:rPr>
          <w:rFonts w:hint="eastAsia" w:ascii="宋体" w:hAnsi="宋体" w:eastAsia="宋体" w:cs="宋体"/>
          <w:szCs w:val="21"/>
          <w:highlight w:val="none"/>
        </w:rPr>
      </w:pPr>
    </w:p>
    <w:p w14:paraId="220826C9">
      <w:pPr>
        <w:kinsoku/>
        <w:topLinePunct w:val="0"/>
        <w:bidi w:val="0"/>
        <w:spacing w:line="380" w:lineRule="exact"/>
        <w:rPr>
          <w:rFonts w:hint="eastAsia" w:ascii="宋体" w:hAnsi="宋体" w:eastAsia="宋体" w:cs="宋体"/>
          <w:highlight w:val="none"/>
        </w:rPr>
      </w:pPr>
      <w:r>
        <w:rPr>
          <w:rFonts w:hint="eastAsia" w:ascii="宋体" w:hAnsi="宋体" w:eastAsia="宋体" w:cs="宋体"/>
          <w:highlight w:val="none"/>
        </w:rPr>
        <w:t>供应商（盖章）：</w:t>
      </w:r>
    </w:p>
    <w:p w14:paraId="56039CB3">
      <w:pPr>
        <w:kinsoku/>
        <w:topLinePunct w:val="0"/>
        <w:bidi w:val="0"/>
        <w:spacing w:line="380" w:lineRule="exact"/>
        <w:rPr>
          <w:rFonts w:hint="eastAsia" w:ascii="宋体" w:hAnsi="宋体" w:eastAsia="宋体" w:cs="宋体"/>
          <w:highlight w:val="none"/>
        </w:rPr>
      </w:pPr>
      <w:r>
        <w:rPr>
          <w:rFonts w:hint="eastAsia" w:ascii="宋体" w:hAnsi="宋体" w:eastAsia="宋体" w:cs="宋体"/>
          <w:highlight w:val="none"/>
        </w:rPr>
        <w:t>授权代表（签字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p>
    <w:p w14:paraId="7A1C00A1">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highlight w:val="none"/>
        </w:rPr>
        <w:t xml:space="preserve">日期：   </w:t>
      </w:r>
    </w:p>
    <w:p w14:paraId="1504EE0F">
      <w:pPr>
        <w:kinsoku/>
        <w:topLinePunct w:val="0"/>
        <w:bidi w:val="0"/>
        <w:spacing w:line="380" w:lineRule="exact"/>
        <w:rPr>
          <w:rFonts w:hint="eastAsia" w:ascii="宋体" w:hAnsi="宋体" w:eastAsia="宋体" w:cs="宋体"/>
          <w:b/>
          <w:bCs/>
          <w:szCs w:val="21"/>
          <w:highlight w:val="none"/>
        </w:rPr>
      </w:pPr>
      <w:r>
        <w:rPr>
          <w:rFonts w:hint="eastAsia" w:ascii="宋体" w:hAnsi="宋体" w:eastAsia="宋体" w:cs="宋体"/>
          <w:b/>
          <w:bCs/>
          <w:szCs w:val="21"/>
          <w:highlight w:val="none"/>
        </w:rPr>
        <w:t>附相关政府部门证明材料</w:t>
      </w:r>
    </w:p>
    <w:p w14:paraId="319C9B9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监狱企业参加政府采购活动时，应当提供由省级以上监狱管理局、戒毒管理局(含新疆生产建设兵团)出具的属于监狱企业的证明文件；</w:t>
      </w:r>
    </w:p>
    <w:p w14:paraId="7F8E1E0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06F048">
      <w:pPr>
        <w:kinsoku/>
        <w:topLinePunct w:val="0"/>
        <w:bidi w:val="0"/>
        <w:spacing w:line="380" w:lineRule="exact"/>
        <w:rPr>
          <w:rFonts w:hint="eastAsia" w:ascii="宋体" w:hAnsi="宋体" w:eastAsia="宋体" w:cs="宋体"/>
          <w:color w:val="000000"/>
          <w:szCs w:val="21"/>
          <w:highlight w:val="none"/>
        </w:rPr>
      </w:pPr>
    </w:p>
    <w:p w14:paraId="464F4A0D">
      <w:pPr>
        <w:pStyle w:val="18"/>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p>
    <w:p w14:paraId="52428E5B">
      <w:pPr>
        <w:kinsoku/>
        <w:topLinePunct w:val="0"/>
        <w:bidi w:val="0"/>
        <w:spacing w:line="380" w:lineRule="exac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8、承诺函</w:t>
      </w:r>
    </w:p>
    <w:p w14:paraId="4F8850D8">
      <w:pP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sz w:val="32"/>
          <w:highlight w:val="none"/>
        </w:rPr>
        <w:t>符合参加政府采购活动应当具备的一般条件的承诺函</w:t>
      </w:r>
    </w:p>
    <w:p w14:paraId="3A4E393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安吉县老石砍水库管理所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杭州同泽工程管理有限公司</w:t>
      </w:r>
      <w:r>
        <w:rPr>
          <w:rFonts w:hint="eastAsia" w:ascii="宋体" w:hAnsi="宋体" w:cs="宋体"/>
          <w:color w:val="auto"/>
          <w:sz w:val="24"/>
          <w:highlight w:val="none"/>
        </w:rPr>
        <w:t>：</w:t>
      </w:r>
    </w:p>
    <w:p w14:paraId="06E81F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】政府采购活动，郑重承诺：</w:t>
      </w:r>
    </w:p>
    <w:p w14:paraId="7C7390D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B8D10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7DCA5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13845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8472E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19BF2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A31F1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F003E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“中国政府采购网”网站</w:t>
      </w:r>
      <w:r>
        <w:rPr>
          <w:rFonts w:hint="eastAsia" w:ascii="宋体" w:hAnsi="宋体" w:cs="宋体"/>
          <w:color w:val="auto"/>
          <w:sz w:val="24"/>
          <w:highlight w:val="none"/>
        </w:rPr>
        <w:t>（www.ccgp.gov.cn）列入失信被执行人、重大税收违法案件当事人名单、政府采购严重违法失信行为记录名单。</w:t>
      </w:r>
    </w:p>
    <w:p w14:paraId="1D2096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F5860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52F2A6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供应商名称(签名)：</w:t>
      </w:r>
    </w:p>
    <w:p w14:paraId="4AF7124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4D0F16D">
      <w:pPr>
        <w:pStyle w:val="18"/>
        <w:rPr>
          <w:rFonts w:hint="eastAsia" w:ascii="宋体" w:hAnsi="宋体" w:eastAsia="宋体" w:cs="宋体"/>
          <w:highlight w:val="none"/>
        </w:rPr>
      </w:pPr>
    </w:p>
    <w:p w14:paraId="4F1AC511">
      <w:pPr>
        <w:pStyle w:val="18"/>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p>
    <w:p w14:paraId="356BF4B0">
      <w:pPr>
        <w:pStyle w:val="18"/>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附：招标公告公示后任一日期，在</w:t>
      </w:r>
      <w:r>
        <w:rPr>
          <w:rFonts w:hint="eastAsia" w:ascii="宋体" w:hAnsi="宋体" w:eastAsia="宋体" w:cs="宋体"/>
          <w:b/>
          <w:bCs/>
          <w:color w:val="000000"/>
          <w:sz w:val="21"/>
          <w:szCs w:val="21"/>
          <w:highlight w:val="none"/>
          <w:lang w:eastAsia="zh-CN"/>
        </w:rPr>
        <w:t>信用中国”网站www.creditchina.gov.cn、“中国政府采购网”www.ccgp.gov.cn）查询结果</w:t>
      </w:r>
      <w:r>
        <w:rPr>
          <w:rFonts w:hint="eastAsia" w:ascii="宋体" w:hAnsi="宋体" w:eastAsia="宋体" w:cs="宋体"/>
          <w:b/>
          <w:bCs/>
          <w:color w:val="000000"/>
          <w:sz w:val="21"/>
          <w:szCs w:val="21"/>
          <w:highlight w:val="none"/>
          <w:lang w:val="en-US" w:eastAsia="zh-CN"/>
        </w:rPr>
        <w:t>截图</w:t>
      </w:r>
    </w:p>
    <w:p w14:paraId="182D546F">
      <w:pPr>
        <w:pStyle w:val="18"/>
        <w:rPr>
          <w:rFonts w:hint="eastAsia" w:ascii="宋体" w:hAnsi="宋体" w:eastAsia="宋体" w:cs="宋体"/>
          <w:b/>
          <w:bCs/>
          <w:color w:val="000000"/>
          <w:sz w:val="21"/>
          <w:szCs w:val="21"/>
          <w:highlight w:val="none"/>
          <w:lang w:val="en-US" w:eastAsia="zh-CN"/>
        </w:rPr>
      </w:pPr>
    </w:p>
    <w:p w14:paraId="761274A8">
      <w:pPr>
        <w:pStyle w:val="18"/>
        <w:ind w:left="0" w:leftChars="0" w:firstLine="0" w:firstLineChars="0"/>
        <w:rPr>
          <w:rFonts w:hint="eastAsia" w:ascii="宋体" w:hAnsi="宋体" w:eastAsia="宋体" w:cs="宋体"/>
          <w:b/>
          <w:bCs/>
          <w:color w:val="000000"/>
          <w:sz w:val="21"/>
          <w:szCs w:val="21"/>
          <w:highlight w:val="none"/>
          <w:lang w:val="en-US" w:eastAsia="zh-CN"/>
        </w:rPr>
        <w:sectPr>
          <w:pgSz w:w="11906" w:h="16838"/>
          <w:pgMar w:top="779" w:right="1418" w:bottom="468" w:left="1418" w:header="851" w:footer="992" w:gutter="0"/>
          <w:cols w:space="720" w:num="1"/>
          <w:titlePg/>
          <w:docGrid w:linePitch="312" w:charSpace="0"/>
        </w:sectPr>
      </w:pPr>
      <w:r>
        <w:rPr>
          <w:color w:val="auto"/>
          <w:highlight w:val="none"/>
        </w:rPr>
        <w:drawing>
          <wp:anchor distT="0" distB="0" distL="114300" distR="114300" simplePos="0" relativeHeight="251660288" behindDoc="0" locked="0" layoutInCell="1" allowOverlap="1">
            <wp:simplePos x="0" y="0"/>
            <wp:positionH relativeFrom="column">
              <wp:posOffset>-17780</wp:posOffset>
            </wp:positionH>
            <wp:positionV relativeFrom="paragraph">
              <wp:posOffset>3340735</wp:posOffset>
            </wp:positionV>
            <wp:extent cx="5752465" cy="3056890"/>
            <wp:effectExtent l="0" t="0" r="635" b="10160"/>
            <wp:wrapNone/>
            <wp:docPr id="3"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708113354"/>
                    <pic:cNvPicPr>
                      <a:picLocks noChangeAspect="1"/>
                    </pic:cNvPicPr>
                  </pic:nvPicPr>
                  <pic:blipFill>
                    <a:blip r:embed="rId16"/>
                    <a:stretch>
                      <a:fillRect/>
                    </a:stretch>
                  </pic:blipFill>
                  <pic:spPr>
                    <a:xfrm>
                      <a:off x="0" y="0"/>
                      <a:ext cx="5752465" cy="3056890"/>
                    </a:xfrm>
                    <a:prstGeom prst="rect">
                      <a:avLst/>
                    </a:prstGeom>
                    <a:noFill/>
                    <a:ln>
                      <a:noFill/>
                    </a:ln>
                  </pic:spPr>
                </pic:pic>
              </a:graphicData>
            </a:graphic>
          </wp:anchor>
        </w:drawing>
      </w:r>
      <w:r>
        <w:rPr>
          <w:color w:val="auto"/>
          <w:highlight w:val="none"/>
        </w:rPr>
        <w:drawing>
          <wp:anchor distT="0" distB="0" distL="114300" distR="114300" simplePos="0" relativeHeight="251659264" behindDoc="1" locked="0" layoutInCell="1" allowOverlap="1">
            <wp:simplePos x="0" y="0"/>
            <wp:positionH relativeFrom="column">
              <wp:posOffset>-72390</wp:posOffset>
            </wp:positionH>
            <wp:positionV relativeFrom="paragraph">
              <wp:posOffset>30480</wp:posOffset>
            </wp:positionV>
            <wp:extent cx="5823585" cy="2836545"/>
            <wp:effectExtent l="0" t="0" r="5715" b="1905"/>
            <wp:wrapNone/>
            <wp:docPr id="2"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708113327"/>
                    <pic:cNvPicPr>
                      <a:picLocks noChangeAspect="1"/>
                    </pic:cNvPicPr>
                  </pic:nvPicPr>
                  <pic:blipFill>
                    <a:blip r:embed="rId17"/>
                    <a:stretch>
                      <a:fillRect/>
                    </a:stretch>
                  </pic:blipFill>
                  <pic:spPr>
                    <a:xfrm>
                      <a:off x="0" y="0"/>
                      <a:ext cx="5823585" cy="2836545"/>
                    </a:xfrm>
                    <a:prstGeom prst="rect">
                      <a:avLst/>
                    </a:prstGeom>
                    <a:noFill/>
                    <a:ln>
                      <a:noFill/>
                    </a:ln>
                  </pic:spPr>
                </pic:pic>
              </a:graphicData>
            </a:graphic>
          </wp:anchor>
        </w:drawing>
      </w:r>
    </w:p>
    <w:p w14:paraId="07CBA98A">
      <w:pPr>
        <w:kinsoku/>
        <w:topLinePunct w:val="0"/>
        <w:bidi w:val="0"/>
        <w:spacing w:line="380" w:lineRule="exact"/>
        <w:ind w:firstLine="570"/>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二、技术</w:t>
      </w:r>
      <w:r>
        <w:rPr>
          <w:rFonts w:hint="eastAsia" w:ascii="宋体" w:hAnsi="宋体" w:cs="宋体"/>
          <w:b/>
          <w:sz w:val="32"/>
          <w:szCs w:val="32"/>
          <w:highlight w:val="none"/>
          <w:lang w:eastAsia="zh-CN"/>
        </w:rPr>
        <w:t>资信</w:t>
      </w:r>
      <w:r>
        <w:rPr>
          <w:rFonts w:hint="eastAsia" w:ascii="宋体" w:hAnsi="宋体" w:eastAsia="宋体" w:cs="宋体"/>
          <w:b/>
          <w:sz w:val="32"/>
          <w:szCs w:val="32"/>
          <w:highlight w:val="none"/>
        </w:rPr>
        <w:t>文件格式</w:t>
      </w:r>
    </w:p>
    <w:p w14:paraId="03D1AAF4">
      <w:pPr>
        <w:kinsoku/>
        <w:topLinePunct w:val="0"/>
        <w:bidi w:val="0"/>
        <w:spacing w:line="38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1、技术</w:t>
      </w:r>
      <w:r>
        <w:rPr>
          <w:rFonts w:hint="eastAsia" w:ascii="宋体" w:hAnsi="宋体" w:cs="宋体"/>
          <w:sz w:val="28"/>
          <w:szCs w:val="28"/>
          <w:highlight w:val="none"/>
          <w:lang w:eastAsia="zh-CN"/>
        </w:rPr>
        <w:t>资信</w:t>
      </w:r>
      <w:r>
        <w:rPr>
          <w:rFonts w:hint="eastAsia" w:ascii="宋体" w:hAnsi="宋体" w:eastAsia="宋体" w:cs="宋体"/>
          <w:sz w:val="28"/>
          <w:szCs w:val="28"/>
          <w:highlight w:val="none"/>
        </w:rPr>
        <w:t>文件封面格式：</w:t>
      </w:r>
    </w:p>
    <w:p w14:paraId="59347807">
      <w:pPr>
        <w:pStyle w:val="2"/>
        <w:jc w:val="center"/>
        <w:rPr>
          <w:rFonts w:hint="eastAsia" w:ascii="宋体" w:hAnsi="宋体" w:eastAsia="宋体" w:cs="宋体"/>
          <w:b/>
          <w:sz w:val="84"/>
          <w:szCs w:val="84"/>
          <w:highlight w:val="none"/>
        </w:rPr>
      </w:pPr>
      <w:r>
        <w:rPr>
          <w:rFonts w:hint="eastAsia" w:hAnsi="宋体" w:cs="宋体"/>
          <w:sz w:val="28"/>
          <w:szCs w:val="28"/>
          <w:highlight w:val="none"/>
          <w:lang w:val="en-US" w:eastAsia="zh-CN"/>
        </w:rPr>
        <w:t>XXX(供应商名称）</w:t>
      </w:r>
      <w:r>
        <w:rPr>
          <w:rFonts w:hint="eastAsia" w:ascii="宋体" w:hAnsi="宋体" w:eastAsia="宋体" w:cs="宋体"/>
          <w:b/>
          <w:sz w:val="84"/>
          <w:szCs w:val="84"/>
          <w:highlight w:val="none"/>
        </w:rPr>
        <w:t xml:space="preserve">   </w:t>
      </w:r>
    </w:p>
    <w:p w14:paraId="232FEDC7">
      <w:pPr>
        <w:keepNext w:val="0"/>
        <w:keepLines w:val="0"/>
        <w:pageBreakBefore w:val="0"/>
        <w:widowControl w:val="0"/>
        <w:kinsoku/>
        <w:wordWrap/>
        <w:overflowPunct/>
        <w:topLinePunct w:val="0"/>
        <w:autoSpaceDE/>
        <w:autoSpaceDN/>
        <w:bidi w:val="0"/>
        <w:adjustRightInd w:val="0"/>
        <w:snapToGrid/>
        <w:spacing w:line="240" w:lineRule="auto"/>
        <w:ind w:firstLine="573"/>
        <w:jc w:val="center"/>
        <w:textAlignment w:val="auto"/>
        <w:rPr>
          <w:rFonts w:hint="eastAsia" w:ascii="宋体" w:hAnsi="宋体" w:eastAsia="宋体" w:cs="宋体"/>
          <w:b/>
          <w:sz w:val="84"/>
          <w:szCs w:val="84"/>
          <w:highlight w:val="none"/>
        </w:rPr>
      </w:pPr>
      <w:r>
        <w:rPr>
          <w:rFonts w:hint="eastAsia" w:ascii="宋体" w:hAnsi="宋体" w:eastAsia="宋体" w:cs="宋体"/>
          <w:b/>
          <w:sz w:val="84"/>
          <w:szCs w:val="84"/>
          <w:highlight w:val="none"/>
        </w:rPr>
        <w:t>技  术</w:t>
      </w:r>
    </w:p>
    <w:p w14:paraId="2406F53B">
      <w:pPr>
        <w:pStyle w:val="2"/>
        <w:jc w:val="center"/>
        <w:rPr>
          <w:rFonts w:hint="default" w:eastAsia="宋体"/>
          <w:b/>
          <w:bCs/>
          <w:sz w:val="84"/>
          <w:szCs w:val="84"/>
          <w:lang w:val="en-US" w:eastAsia="zh-CN"/>
        </w:rPr>
      </w:pPr>
      <w:r>
        <w:rPr>
          <w:rFonts w:hint="eastAsia"/>
          <w:lang w:val="en-US" w:eastAsia="zh-CN"/>
        </w:rPr>
        <w:t xml:space="preserve">     </w:t>
      </w:r>
      <w:r>
        <w:rPr>
          <w:rFonts w:hint="eastAsia"/>
          <w:b/>
          <w:bCs/>
          <w:sz w:val="84"/>
          <w:szCs w:val="84"/>
          <w:lang w:val="en-US" w:eastAsia="zh-CN"/>
        </w:rPr>
        <w:t xml:space="preserve"> </w:t>
      </w:r>
      <w:r>
        <w:rPr>
          <w:rFonts w:hint="eastAsia"/>
          <w:b/>
          <w:bCs/>
          <w:sz w:val="84"/>
          <w:szCs w:val="84"/>
          <w:lang w:eastAsia="zh-CN"/>
        </w:rPr>
        <w:t>资</w:t>
      </w:r>
      <w:r>
        <w:rPr>
          <w:rFonts w:hint="eastAsia"/>
          <w:b/>
          <w:bCs/>
          <w:sz w:val="84"/>
          <w:szCs w:val="84"/>
          <w:lang w:val="en-US" w:eastAsia="zh-CN"/>
        </w:rPr>
        <w:t xml:space="preserve">  信</w:t>
      </w:r>
    </w:p>
    <w:p w14:paraId="69DC0F5D">
      <w:pPr>
        <w:keepNext w:val="0"/>
        <w:keepLines w:val="0"/>
        <w:pageBreakBefore w:val="0"/>
        <w:widowControl w:val="0"/>
        <w:kinsoku/>
        <w:wordWrap/>
        <w:overflowPunct/>
        <w:topLinePunct w:val="0"/>
        <w:autoSpaceDE/>
        <w:autoSpaceDN/>
        <w:bidi w:val="0"/>
        <w:adjustRightInd w:val="0"/>
        <w:snapToGrid/>
        <w:spacing w:line="240" w:lineRule="auto"/>
        <w:ind w:firstLine="573"/>
        <w:jc w:val="center"/>
        <w:textAlignment w:val="auto"/>
        <w:rPr>
          <w:rFonts w:hint="eastAsia" w:ascii="宋体" w:hAnsi="宋体" w:eastAsia="宋体" w:cs="宋体"/>
          <w:b/>
          <w:sz w:val="84"/>
          <w:szCs w:val="84"/>
          <w:highlight w:val="none"/>
        </w:rPr>
      </w:pPr>
      <w:r>
        <w:rPr>
          <w:rFonts w:hint="eastAsia" w:ascii="宋体" w:hAnsi="宋体" w:eastAsia="宋体" w:cs="宋体"/>
          <w:b/>
          <w:sz w:val="84"/>
          <w:szCs w:val="84"/>
          <w:highlight w:val="none"/>
        </w:rPr>
        <w:t xml:space="preserve">文  </w:t>
      </w:r>
    </w:p>
    <w:p w14:paraId="1D703724">
      <w:pPr>
        <w:keepNext w:val="0"/>
        <w:keepLines w:val="0"/>
        <w:pageBreakBefore w:val="0"/>
        <w:widowControl w:val="0"/>
        <w:kinsoku/>
        <w:wordWrap/>
        <w:overflowPunct/>
        <w:topLinePunct w:val="0"/>
        <w:autoSpaceDE/>
        <w:autoSpaceDN/>
        <w:bidi w:val="0"/>
        <w:adjustRightInd w:val="0"/>
        <w:snapToGrid/>
        <w:spacing w:line="240" w:lineRule="auto"/>
        <w:ind w:firstLine="573"/>
        <w:jc w:val="center"/>
        <w:textAlignment w:val="auto"/>
        <w:rPr>
          <w:rFonts w:hint="eastAsia" w:ascii="宋体" w:hAnsi="宋体" w:eastAsia="宋体" w:cs="宋体"/>
          <w:b/>
          <w:sz w:val="84"/>
          <w:szCs w:val="84"/>
          <w:highlight w:val="none"/>
        </w:rPr>
      </w:pPr>
      <w:r>
        <w:rPr>
          <w:rFonts w:hint="eastAsia" w:ascii="宋体" w:hAnsi="宋体" w:eastAsia="宋体" w:cs="宋体"/>
          <w:b/>
          <w:sz w:val="84"/>
          <w:szCs w:val="84"/>
          <w:highlight w:val="none"/>
        </w:rPr>
        <w:t>件</w:t>
      </w:r>
    </w:p>
    <w:p w14:paraId="783377C9">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项目名称：</w:t>
      </w:r>
    </w:p>
    <w:p w14:paraId="57C0114A">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项目编号：</w:t>
      </w:r>
    </w:p>
    <w:p w14:paraId="343452E4">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供应商名称（盖章）：</w:t>
      </w:r>
    </w:p>
    <w:p w14:paraId="7E25027D">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供应商地址：</w:t>
      </w:r>
    </w:p>
    <w:p w14:paraId="30C75CEE">
      <w:pPr>
        <w:kinsoku/>
        <w:topLinePunct w:val="0"/>
        <w:bidi w:val="0"/>
        <w:spacing w:line="380" w:lineRule="exact"/>
        <w:ind w:firstLine="570"/>
        <w:jc w:val="center"/>
        <w:rPr>
          <w:rFonts w:hint="eastAsia" w:ascii="宋体" w:hAnsi="宋体" w:eastAsia="宋体" w:cs="宋体"/>
          <w:b/>
          <w:sz w:val="32"/>
          <w:szCs w:val="32"/>
          <w:highlight w:val="none"/>
        </w:rPr>
      </w:pPr>
      <w:r>
        <w:rPr>
          <w:rFonts w:hint="eastAsia" w:ascii="宋体" w:hAnsi="宋体" w:cs="宋体"/>
          <w:b/>
          <w:sz w:val="24"/>
          <w:highlight w:val="none"/>
          <w:lang w:val="en-US" w:eastAsia="zh-CN"/>
        </w:rPr>
        <w:t xml:space="preserve">       </w:t>
      </w:r>
      <w:r>
        <w:rPr>
          <w:rFonts w:hint="eastAsia" w:ascii="宋体" w:hAnsi="宋体" w:cs="宋体"/>
          <w:b/>
          <w:sz w:val="24"/>
          <w:highlight w:val="none"/>
          <w:lang w:eastAsia="zh-CN"/>
        </w:rPr>
        <w:t>授权代表签名或盖章</w:t>
      </w:r>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 xml:space="preserve">  </w:t>
      </w:r>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年   月   日</w:t>
      </w:r>
    </w:p>
    <w:p w14:paraId="2AFD8DE0">
      <w:pPr>
        <w:pStyle w:val="18"/>
        <w:rPr>
          <w:rFonts w:hint="eastAsia" w:ascii="宋体" w:hAnsi="宋体" w:eastAsia="宋体" w:cs="宋体"/>
          <w:highlight w:val="none"/>
        </w:rPr>
      </w:pPr>
    </w:p>
    <w:p w14:paraId="36022AC0">
      <w:pPr>
        <w:pStyle w:val="18"/>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p>
    <w:p w14:paraId="65F0C63F">
      <w:pPr>
        <w:pStyle w:val="18"/>
        <w:numPr>
          <w:ilvl w:val="0"/>
          <w:numId w:val="12"/>
        </w:numPr>
        <w:rPr>
          <w:rFonts w:hint="eastAsia" w:cs="宋体"/>
          <w:highlight w:val="none"/>
          <w:lang w:val="en-US" w:eastAsia="zh-CN"/>
        </w:rPr>
      </w:pPr>
      <w:r>
        <w:rPr>
          <w:rFonts w:hint="eastAsia" w:cs="宋体"/>
          <w:highlight w:val="none"/>
          <w:lang w:val="en-US" w:eastAsia="zh-CN"/>
        </w:rPr>
        <w:t>目录</w:t>
      </w:r>
    </w:p>
    <w:p w14:paraId="47C44273">
      <w:pPr>
        <w:adjustRightInd w:val="0"/>
        <w:snapToGrid w:val="0"/>
        <w:spacing w:line="360" w:lineRule="exact"/>
        <w:jc w:val="left"/>
        <w:rPr>
          <w:rFonts w:ascii="宋体" w:hAnsi="宋体" w:cs="宋体"/>
          <w:color w:val="auto"/>
          <w:szCs w:val="21"/>
          <w:highlight w:val="none"/>
        </w:rPr>
      </w:pPr>
      <w:r>
        <w:rPr>
          <w:rFonts w:hint="eastAsia" w:cs="宋体"/>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磋商申请函</w:t>
      </w:r>
      <w:r>
        <w:rPr>
          <w:rFonts w:hint="eastAsia" w:ascii="宋体" w:hAnsi="宋体" w:cs="宋体"/>
          <w:color w:val="auto"/>
          <w:szCs w:val="21"/>
          <w:highlight w:val="none"/>
        </w:rPr>
        <w:t>；</w:t>
      </w:r>
    </w:p>
    <w:p w14:paraId="3D4BEFC4">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6A85B80B">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w:t>
      </w:r>
    </w:p>
    <w:p w14:paraId="3E4E2BCE">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w:t>
      </w:r>
    </w:p>
    <w:p w14:paraId="1865408B">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w:t>
      </w:r>
    </w:p>
    <w:p w14:paraId="466685F1">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实质性</w:t>
      </w:r>
      <w:r>
        <w:rPr>
          <w:rFonts w:hint="eastAsia" w:ascii="宋体" w:hAnsi="宋体" w:cs="宋体"/>
          <w:color w:val="auto"/>
          <w:szCs w:val="21"/>
          <w:highlight w:val="none"/>
        </w:rPr>
        <w:t>技术参数响应表</w:t>
      </w:r>
      <w:r>
        <w:rPr>
          <w:rFonts w:hint="eastAsia" w:ascii="宋体" w:hAnsi="宋体" w:cs="宋体"/>
          <w:color w:val="auto"/>
          <w:szCs w:val="21"/>
          <w:highlight w:val="none"/>
          <w:lang w:eastAsia="zh-CN"/>
        </w:rPr>
        <w:t>；</w:t>
      </w:r>
    </w:p>
    <w:p w14:paraId="66574804">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总体服务思路</w:t>
      </w:r>
      <w:r>
        <w:rPr>
          <w:rFonts w:hint="eastAsia" w:ascii="宋体" w:hAnsi="宋体" w:cs="宋体"/>
          <w:color w:val="auto"/>
          <w:szCs w:val="21"/>
          <w:highlight w:val="none"/>
        </w:rPr>
        <w:t>；</w:t>
      </w:r>
    </w:p>
    <w:p w14:paraId="66B974BF">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eastAsia="zh-CN"/>
        </w:rPr>
        <w:t>日常</w:t>
      </w:r>
      <w:r>
        <w:rPr>
          <w:rFonts w:hint="eastAsia" w:ascii="宋体" w:hAnsi="宋体" w:cs="宋体"/>
          <w:color w:val="auto"/>
          <w:szCs w:val="21"/>
          <w:highlight w:val="none"/>
        </w:rPr>
        <w:t>服务方案；</w:t>
      </w:r>
    </w:p>
    <w:p w14:paraId="7B0C5D6C">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eastAsia="宋体"/>
          <w:bCs/>
          <w:color w:val="auto"/>
          <w:sz w:val="21"/>
          <w:szCs w:val="21"/>
          <w:highlight w:val="none"/>
        </w:rPr>
        <w:t>安全文明施工方案及措施</w:t>
      </w:r>
      <w:r>
        <w:rPr>
          <w:rFonts w:hint="eastAsia" w:ascii="宋体" w:hAnsi="宋体" w:cs="宋体"/>
          <w:color w:val="auto"/>
          <w:szCs w:val="21"/>
          <w:highlight w:val="none"/>
        </w:rPr>
        <w:t>；</w:t>
      </w:r>
    </w:p>
    <w:p w14:paraId="38BEB5A0">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eastAsia="宋体"/>
          <w:bCs/>
          <w:color w:val="auto"/>
          <w:sz w:val="21"/>
          <w:szCs w:val="21"/>
          <w:highlight w:val="none"/>
        </w:rPr>
        <w:t>应急预案</w:t>
      </w:r>
      <w:r>
        <w:rPr>
          <w:rFonts w:hint="eastAsia" w:ascii="宋体" w:hAnsi="宋体" w:cs="宋体"/>
          <w:color w:val="auto"/>
          <w:szCs w:val="21"/>
          <w:highlight w:val="none"/>
        </w:rPr>
        <w:t>；</w:t>
      </w:r>
    </w:p>
    <w:p w14:paraId="03DBE4C8">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)企业管理；</w:t>
      </w:r>
    </w:p>
    <w:p w14:paraId="7CCD49D1">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)员工管理；</w:t>
      </w:r>
    </w:p>
    <w:p w14:paraId="18EF7AE4">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)项目配置；</w:t>
      </w:r>
    </w:p>
    <w:p w14:paraId="602F7D47">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hAnsi="宋体" w:cs="Times New Roman"/>
          <w:color w:val="auto"/>
          <w:sz w:val="21"/>
          <w:szCs w:val="21"/>
          <w:highlight w:val="none"/>
        </w:rPr>
        <w:t>其他服务承诺</w:t>
      </w:r>
      <w:r>
        <w:rPr>
          <w:rFonts w:hint="eastAsia" w:ascii="宋体" w:hAnsi="宋体" w:cs="宋体"/>
          <w:color w:val="auto"/>
          <w:szCs w:val="21"/>
          <w:highlight w:val="none"/>
        </w:rPr>
        <w:t>；</w:t>
      </w:r>
    </w:p>
    <w:p w14:paraId="089AA26F">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)项目负责人一览表；</w:t>
      </w:r>
    </w:p>
    <w:p w14:paraId="74947FDB">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)拟投入实施的团队人员配置；</w:t>
      </w:r>
    </w:p>
    <w:p w14:paraId="44A43710">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eastAsia="宋体"/>
          <w:color w:val="auto"/>
          <w:sz w:val="21"/>
          <w:szCs w:val="21"/>
          <w:highlight w:val="none"/>
        </w:rPr>
        <w:t>在服务过程中与采购单位的协作配合执行情况</w:t>
      </w:r>
      <w:r>
        <w:rPr>
          <w:rFonts w:hint="eastAsia" w:ascii="宋体" w:hAnsi="宋体" w:cs="宋体"/>
          <w:color w:val="auto"/>
          <w:szCs w:val="21"/>
          <w:highlight w:val="none"/>
        </w:rPr>
        <w:t>；</w:t>
      </w:r>
    </w:p>
    <w:p w14:paraId="5E003A78">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)增值服务；</w:t>
      </w:r>
    </w:p>
    <w:p w14:paraId="4B9D9F78">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)体系认证证书；</w:t>
      </w:r>
    </w:p>
    <w:p w14:paraId="727D42B1">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)商务响应表；</w:t>
      </w:r>
    </w:p>
    <w:p w14:paraId="56E65648">
      <w:pPr>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）同类项目实施情况一览表；</w:t>
      </w:r>
    </w:p>
    <w:p w14:paraId="0941D8B3">
      <w:pPr>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）根据评分表及项目需求情况，自行添加相关表格及资料。</w:t>
      </w:r>
    </w:p>
    <w:p w14:paraId="337E5B76">
      <w:pPr>
        <w:kinsoku/>
        <w:topLinePunct w:val="0"/>
        <w:bidi w:val="0"/>
        <w:spacing w:line="380" w:lineRule="exact"/>
        <w:ind w:firstLine="640" w:firstLineChars="200"/>
        <w:rPr>
          <w:rFonts w:hint="eastAsia" w:ascii="宋体" w:hAnsi="宋体" w:eastAsia="宋体" w:cs="宋体"/>
          <w:sz w:val="32"/>
          <w:szCs w:val="32"/>
          <w:highlight w:val="none"/>
        </w:rPr>
      </w:pPr>
    </w:p>
    <w:p w14:paraId="5B0E613D">
      <w:pPr>
        <w:adjustRightInd w:val="0"/>
        <w:snapToGrid w:val="0"/>
        <w:spacing w:line="360" w:lineRule="auto"/>
        <w:jc w:val="left"/>
        <w:rPr>
          <w:i w:val="0"/>
          <w:iCs w:val="0"/>
          <w:highlight w:val="none"/>
        </w:rPr>
      </w:pPr>
      <w:r>
        <w:rPr>
          <w:rFonts w:hint="eastAsia" w:ascii="宋体" w:hAnsi="宋体" w:cs="宋体"/>
          <w:b/>
          <w:bCs/>
          <w:i w:val="0"/>
          <w:iCs w:val="0"/>
          <w:sz w:val="24"/>
          <w:highlight w:val="none"/>
        </w:rPr>
        <w:t>招标文件无格式但需要提供的资料或者影响投标人得分以及资格认定的资料请投标人另行自拟添加</w:t>
      </w:r>
    </w:p>
    <w:p w14:paraId="3F53255F">
      <w:pPr>
        <w:kinsoku/>
        <w:topLinePunct w:val="0"/>
        <w:bidi w:val="0"/>
        <w:spacing w:line="380" w:lineRule="exact"/>
        <w:ind w:firstLine="640" w:firstLineChars="200"/>
        <w:rPr>
          <w:rFonts w:hint="eastAsia" w:ascii="宋体" w:hAnsi="宋体" w:eastAsia="宋体" w:cs="宋体"/>
          <w:sz w:val="32"/>
          <w:szCs w:val="32"/>
          <w:highlight w:val="none"/>
        </w:rPr>
      </w:pPr>
    </w:p>
    <w:p w14:paraId="0EC3107D">
      <w:pPr>
        <w:pStyle w:val="18"/>
        <w:widowControl/>
        <w:numPr>
          <w:ilvl w:val="0"/>
          <w:numId w:val="0"/>
        </w:numPr>
        <w:adjustRightInd w:val="0"/>
        <w:snapToGrid w:val="0"/>
        <w:spacing w:line="360" w:lineRule="auto"/>
        <w:jc w:val="both"/>
        <w:rPr>
          <w:rFonts w:hint="default" w:cs="宋体"/>
          <w:highlight w:val="none"/>
          <w:lang w:val="en-US" w:eastAsia="zh-CN"/>
        </w:rPr>
      </w:pPr>
    </w:p>
    <w:p w14:paraId="12898CEA">
      <w:pPr>
        <w:pStyle w:val="18"/>
        <w:widowControl/>
        <w:numPr>
          <w:ilvl w:val="0"/>
          <w:numId w:val="0"/>
        </w:numPr>
        <w:adjustRightInd w:val="0"/>
        <w:snapToGrid w:val="0"/>
        <w:spacing w:line="360" w:lineRule="auto"/>
        <w:jc w:val="both"/>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r>
        <w:rPr>
          <w:rFonts w:hint="eastAsia" w:cs="宋体"/>
          <w:highlight w:val="none"/>
          <w:lang w:val="en-US" w:eastAsia="zh-CN"/>
        </w:rPr>
        <w:t xml:space="preserve">  </w:t>
      </w:r>
    </w:p>
    <w:p w14:paraId="7451D00E">
      <w:pPr>
        <w:keepNext/>
        <w:pageBreakBefore/>
        <w:kinsoku/>
        <w:topLinePunct w:val="0"/>
        <w:bidi w:val="0"/>
        <w:spacing w:line="380" w:lineRule="exact"/>
        <w:ind w:left="0" w:leftChars="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1、磋商申请函格式：</w:t>
      </w:r>
    </w:p>
    <w:p w14:paraId="1FFC7A61">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磋商申请函 </w:t>
      </w:r>
    </w:p>
    <w:p w14:paraId="0926F35A">
      <w:pPr>
        <w:kinsoku/>
        <w:topLinePunct w:val="0"/>
        <w:bidi w:val="0"/>
        <w:spacing w:line="380" w:lineRule="exact"/>
        <w:rPr>
          <w:rFonts w:hint="eastAsia" w:ascii="宋体" w:hAnsi="宋体" w:eastAsia="宋体" w:cs="宋体"/>
          <w:szCs w:val="21"/>
          <w:highlight w:val="none"/>
          <w:u w:val="single"/>
        </w:rPr>
      </w:pPr>
      <w:r>
        <w:rPr>
          <w:rFonts w:hint="eastAsia" w:ascii="宋体" w:hAnsi="宋体" w:eastAsia="宋体" w:cs="宋体"/>
          <w:szCs w:val="21"/>
          <w:highlight w:val="none"/>
          <w:u w:val="single"/>
        </w:rPr>
        <w:t>致                 ：</w:t>
      </w:r>
    </w:p>
    <w:p w14:paraId="0D7C8E5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（供应商全称）  </w:t>
      </w:r>
      <w:r>
        <w:rPr>
          <w:rFonts w:hint="eastAsia" w:ascii="宋体" w:hAnsi="宋体" w:eastAsia="宋体" w:cs="宋体"/>
          <w:szCs w:val="21"/>
          <w:highlight w:val="none"/>
        </w:rPr>
        <w:t xml:space="preserve"> 授权 </w:t>
      </w:r>
      <w:r>
        <w:rPr>
          <w:rFonts w:hint="eastAsia" w:ascii="宋体" w:hAnsi="宋体" w:eastAsia="宋体" w:cs="宋体"/>
          <w:szCs w:val="21"/>
          <w:highlight w:val="none"/>
          <w:u w:val="single"/>
        </w:rPr>
        <w:t xml:space="preserve">   （授权代表名称、职务、职称）    </w:t>
      </w:r>
      <w:r>
        <w:rPr>
          <w:rFonts w:hint="eastAsia" w:ascii="宋体" w:hAnsi="宋体" w:eastAsia="宋体" w:cs="宋体"/>
          <w:szCs w:val="21"/>
          <w:highlight w:val="none"/>
        </w:rPr>
        <w:t xml:space="preserve"> 为本公司授权代表，参加贵方组织的</w:t>
      </w:r>
      <w:r>
        <w:rPr>
          <w:rFonts w:hint="eastAsia" w:ascii="宋体" w:hAnsi="宋体" w:eastAsia="宋体" w:cs="宋体"/>
          <w:szCs w:val="21"/>
          <w:highlight w:val="none"/>
          <w:u w:val="single"/>
        </w:rPr>
        <w:t xml:space="preserve">  项目名称（项目编号）  </w:t>
      </w:r>
      <w:r>
        <w:rPr>
          <w:rFonts w:hint="eastAsia" w:ascii="宋体" w:hAnsi="宋体" w:eastAsia="宋体" w:cs="宋体"/>
          <w:szCs w:val="21"/>
          <w:highlight w:val="none"/>
        </w:rPr>
        <w:t xml:space="preserve"> 竞争性磋商有关活动，进行磋商。为此</w:t>
      </w:r>
      <w:r>
        <w:rPr>
          <w:rFonts w:hint="eastAsia" w:ascii="宋体" w:hAnsi="宋体" w:eastAsia="宋体" w:cs="宋体"/>
          <w:szCs w:val="21"/>
          <w:highlight w:val="none"/>
          <w:lang w:val="zh-CN"/>
        </w:rPr>
        <w:t>承诺如下</w:t>
      </w:r>
      <w:r>
        <w:rPr>
          <w:rFonts w:hint="eastAsia" w:ascii="宋体" w:hAnsi="宋体" w:eastAsia="宋体" w:cs="宋体"/>
          <w:szCs w:val="21"/>
          <w:highlight w:val="none"/>
        </w:rPr>
        <w:t xml:space="preserve">：  </w:t>
      </w:r>
    </w:p>
    <w:p w14:paraId="5496794D">
      <w:pPr>
        <w:kinsoku/>
        <w:topLinePunct w:val="0"/>
        <w:bidi w:val="0"/>
        <w:spacing w:line="380" w:lineRule="exact"/>
        <w:rPr>
          <w:rFonts w:hint="eastAsia" w:ascii="宋体" w:hAnsi="宋体" w:eastAsia="宋体" w:cs="宋体"/>
          <w:szCs w:val="21"/>
          <w:highlight w:val="none"/>
          <w:u w:val="single"/>
        </w:rPr>
      </w:pPr>
      <w:r>
        <w:rPr>
          <w:rFonts w:hint="eastAsia" w:ascii="宋体" w:hAnsi="宋体" w:eastAsia="宋体" w:cs="宋体"/>
          <w:szCs w:val="21"/>
          <w:highlight w:val="none"/>
        </w:rPr>
        <w:t xml:space="preserve">    1、 按照磋商文件要求制作并提交规定的电子档加密响应文件1份、备份响应文件1份（如有）。</w:t>
      </w:r>
    </w:p>
    <w:p w14:paraId="4DCFC3B2">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2、本项目负责人：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；联系电话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29A8F399">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3、保证遵守磋商文件中的有关规定和收费标准。</w:t>
      </w:r>
    </w:p>
    <w:p w14:paraId="07C06E9F">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4、保证严格执行甲、乙双方所签的合同，并承担全部规定的责任义务。</w:t>
      </w:r>
    </w:p>
    <w:p w14:paraId="21FEAAC8">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5、我们已详细审查全部磋商文件，包括磋商补充文件（如果有的话）。我们完全理解并同意放弃对这方面有不明及误解的权力。</w:t>
      </w:r>
    </w:p>
    <w:p w14:paraId="30352EC8">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6、我</w:t>
      </w:r>
      <w:r>
        <w:rPr>
          <w:rFonts w:hint="eastAsia" w:ascii="宋体" w:hAnsi="宋体" w:eastAsia="宋体" w:cs="宋体"/>
          <w:szCs w:val="21"/>
          <w:highlight w:val="none"/>
          <w:lang w:val="en-US" w:eastAsia="zh-CN"/>
        </w:rPr>
        <w:t>方已</w:t>
      </w:r>
      <w:r>
        <w:rPr>
          <w:rFonts w:hint="eastAsia" w:ascii="宋体" w:hAnsi="宋体" w:eastAsia="宋体" w:cs="宋体"/>
          <w:szCs w:val="21"/>
          <w:highlight w:val="none"/>
        </w:rPr>
        <w:t>充分了解项目要求。</w:t>
      </w:r>
    </w:p>
    <w:p w14:paraId="1544750B">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7、愿意向贵方提供任何与该项木有关的数据、情况和技术资料，完全理解贵方不一定接受最低价成交的决定。</w:t>
      </w:r>
    </w:p>
    <w:p w14:paraId="7D67010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8、我方承诺已经具备招标文件规定的参加本项目政府采购活动的</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应当具备的条件：</w:t>
      </w:r>
    </w:p>
    <w:p w14:paraId="55313EBC">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（1）具有独立承担民事责任的能力；</w:t>
      </w:r>
    </w:p>
    <w:p w14:paraId="32EB9BA5">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（2）具有良好的商业信誉和健全的财务会计制度；</w:t>
      </w:r>
    </w:p>
    <w:p w14:paraId="777B2409">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（3）具有履行合同所必需的设备和专业技术能力；</w:t>
      </w:r>
    </w:p>
    <w:p w14:paraId="719A663E">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（4）有依法缴纳税收和社会保障资金的良好记录；</w:t>
      </w:r>
    </w:p>
    <w:p w14:paraId="3BB1CCFE">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（5）参加本次政府采购活动前三年内，在经营活动中没有重大违法记录；</w:t>
      </w:r>
    </w:p>
    <w:p w14:paraId="44ED9318">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（6）至本项目投标截止时间前，我方未列入失信被执行人、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highlight w:val="none"/>
        </w:rPr>
        <w:t>、政府采购严重违法失信行为记录名单；</w:t>
      </w:r>
    </w:p>
    <w:p w14:paraId="3CAFC1F1">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9、我方承诺：最近三年我方无行贿犯罪行为，若我方成交，愿意接受社会监督和检察院调查。                         </w:t>
      </w:r>
    </w:p>
    <w:p w14:paraId="71ED9D8A">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10、本文件自磋商之日起 90 天内有效。</w:t>
      </w:r>
    </w:p>
    <w:p w14:paraId="1A3E2B41">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11、与本项目有关的一切往来通讯请寄：</w:t>
      </w:r>
    </w:p>
    <w:p w14:paraId="5B5F473A">
      <w:pPr>
        <w:kinsoku/>
        <w:topLinePunct w:val="0"/>
        <w:bidi w:val="0"/>
        <w:spacing w:line="380" w:lineRule="exact"/>
        <w:ind w:firstLine="960" w:firstLineChars="400"/>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5073276D">
      <w:pPr>
        <w:kinsoku/>
        <w:topLinePunct w:val="0"/>
        <w:bidi w:val="0"/>
        <w:spacing w:line="380" w:lineRule="exact"/>
        <w:ind w:firstLine="960" w:firstLineChars="400"/>
        <w:rPr>
          <w:rFonts w:hint="eastAsia" w:ascii="宋体" w:hAnsi="宋体" w:eastAsia="宋体" w:cs="宋体"/>
          <w:szCs w:val="21"/>
          <w:highlight w:val="none"/>
        </w:rPr>
      </w:pPr>
      <w:r>
        <w:rPr>
          <w:rFonts w:hint="eastAsia" w:ascii="宋体" w:hAnsi="宋体" w:eastAsia="宋体" w:cs="宋体"/>
          <w:szCs w:val="21"/>
          <w:highlight w:val="none"/>
        </w:rPr>
        <w:t>邮编：</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p>
    <w:p w14:paraId="7AD160FD">
      <w:pPr>
        <w:kinsoku/>
        <w:topLinePunct w:val="0"/>
        <w:bidi w:val="0"/>
        <w:spacing w:before="156" w:beforeLines="50" w:after="156" w:afterLines="50" w:line="380" w:lineRule="exact"/>
        <w:ind w:right="840"/>
        <w:rPr>
          <w:rFonts w:hint="eastAsia" w:ascii="宋体" w:hAnsi="宋体" w:eastAsia="宋体" w:cs="宋体"/>
          <w:szCs w:val="21"/>
          <w:highlight w:val="none"/>
        </w:rPr>
      </w:pPr>
      <w:r>
        <w:rPr>
          <w:rFonts w:hint="eastAsia" w:ascii="宋体" w:hAnsi="宋体" w:eastAsia="宋体" w:cs="宋体"/>
          <w:szCs w:val="21"/>
          <w:highlight w:val="none"/>
        </w:rPr>
        <w:t>供应商（盖章）：</w:t>
      </w:r>
    </w:p>
    <w:p w14:paraId="7F51465C">
      <w:pPr>
        <w:kinsoku/>
        <w:topLinePunct w:val="0"/>
        <w:bidi w:val="0"/>
        <w:spacing w:before="156" w:beforeLines="50" w:after="156" w:afterLines="50" w:line="380" w:lineRule="exact"/>
        <w:ind w:right="840"/>
        <w:rPr>
          <w:rFonts w:hint="eastAsia" w:ascii="宋体" w:hAnsi="宋体" w:eastAsia="宋体" w:cs="宋体"/>
          <w:szCs w:val="21"/>
          <w:highlight w:val="none"/>
        </w:rPr>
      </w:pPr>
      <w:r>
        <w:rPr>
          <w:rFonts w:hint="eastAsia" w:ascii="宋体" w:hAnsi="宋体" w:eastAsia="宋体" w:cs="宋体"/>
          <w:szCs w:val="21"/>
          <w:highlight w:val="none"/>
        </w:rPr>
        <w:t>授权代表（签字</w:t>
      </w:r>
      <w:r>
        <w:rPr>
          <w:rFonts w:hint="eastAsia" w:ascii="宋体" w:hAnsi="宋体" w:eastAsia="宋体" w:cs="宋体"/>
          <w:szCs w:val="21"/>
          <w:highlight w:val="none"/>
          <w:lang w:val="en-US" w:eastAsia="zh-CN"/>
        </w:rPr>
        <w:t>或盖章</w:t>
      </w:r>
      <w:r>
        <w:rPr>
          <w:rFonts w:hint="eastAsia" w:ascii="宋体" w:hAnsi="宋体" w:eastAsia="宋体" w:cs="宋体"/>
          <w:szCs w:val="21"/>
          <w:highlight w:val="none"/>
        </w:rPr>
        <w:t>）：</w:t>
      </w:r>
    </w:p>
    <w:p w14:paraId="5DE6D637">
      <w:pPr>
        <w:pStyle w:val="33"/>
        <w:kinsoku/>
        <w:topLinePunct w:val="0"/>
        <w:bidi w:val="0"/>
        <w:spacing w:line="380" w:lineRule="exact"/>
        <w:ind w:right="84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w:t>
      </w:r>
    </w:p>
    <w:p w14:paraId="34FBCBD9">
      <w:pPr>
        <w:kinsoku/>
        <w:topLinePunct w:val="0"/>
        <w:bidi w:val="0"/>
        <w:spacing w:line="380" w:lineRule="exact"/>
        <w:ind w:left="0" w:leftChars="0" w:firstLine="0" w:firstLineChars="0"/>
        <w:rPr>
          <w:rFonts w:hint="eastAsia" w:ascii="宋体" w:hAnsi="宋体" w:eastAsia="宋体" w:cs="宋体"/>
          <w:highlight w:val="none"/>
        </w:rPr>
      </w:pPr>
    </w:p>
    <w:p w14:paraId="208606FC">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2、法定代表人身份证明书：</w:t>
      </w:r>
    </w:p>
    <w:p w14:paraId="0C0667FE">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法定代表人身份证明书</w:t>
      </w:r>
    </w:p>
    <w:p w14:paraId="03AD9238">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p>
    <w:p w14:paraId="673CD6A2">
      <w:pPr>
        <w:kinsoku/>
        <w:topLinePunct w:val="0"/>
        <w:bidi w:val="0"/>
        <w:spacing w:before="156" w:beforeLines="50" w:after="156" w:afterLines="50" w:line="380" w:lineRule="exact"/>
        <w:rPr>
          <w:rFonts w:hint="eastAsia" w:ascii="宋体" w:hAnsi="宋体" w:eastAsia="宋体" w:cs="宋体"/>
          <w:szCs w:val="21"/>
          <w:highlight w:val="none"/>
          <w:u w:val="single"/>
        </w:rPr>
      </w:pPr>
      <w:r>
        <w:rPr>
          <w:rFonts w:hint="eastAsia" w:ascii="宋体" w:hAnsi="宋体" w:eastAsia="宋体" w:cs="宋体"/>
          <w:bCs/>
          <w:szCs w:val="21"/>
          <w:highlight w:val="none"/>
        </w:rPr>
        <w:t xml:space="preserve">    </w:t>
      </w:r>
      <w:r>
        <w:rPr>
          <w:rFonts w:hint="eastAsia" w:ascii="宋体" w:hAnsi="宋体" w:eastAsia="宋体" w:cs="宋体"/>
          <w:szCs w:val="21"/>
          <w:highlight w:val="none"/>
          <w:u w:val="single"/>
        </w:rPr>
        <w:t xml:space="preserve">  （法定代表人姓名）   </w:t>
      </w: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（供应商名称）  </w:t>
      </w:r>
      <w:r>
        <w:rPr>
          <w:rFonts w:hint="eastAsia" w:ascii="宋体" w:hAnsi="宋体" w:eastAsia="宋体" w:cs="宋体"/>
          <w:szCs w:val="21"/>
          <w:highlight w:val="none"/>
        </w:rPr>
        <w:t>的法定代表人，性别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14:paraId="43DA2674">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联系电话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，邮编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04AEACF9">
      <w:pPr>
        <w:kinsoku/>
        <w:topLinePunct w:val="0"/>
        <w:bidi w:val="0"/>
        <w:spacing w:before="156" w:beforeLines="50" w:after="156" w:afterLines="50" w:line="380" w:lineRule="exact"/>
        <w:rPr>
          <w:rFonts w:hint="eastAsia" w:ascii="宋体" w:hAnsi="宋体" w:eastAsia="宋体" w:cs="宋体"/>
          <w:szCs w:val="21"/>
          <w:highlight w:val="none"/>
        </w:rPr>
      </w:pPr>
    </w:p>
    <w:p w14:paraId="2A37B776">
      <w:pPr>
        <w:kinsoku/>
        <w:topLinePunct w:val="0"/>
        <w:bidi w:val="0"/>
        <w:spacing w:before="156" w:beforeLines="50" w:after="156" w:afterLines="50"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特此证明</w:t>
      </w:r>
    </w:p>
    <w:p w14:paraId="28626700">
      <w:pPr>
        <w:kinsoku/>
        <w:topLinePunct w:val="0"/>
        <w:bidi w:val="0"/>
        <w:spacing w:before="156" w:beforeLines="50" w:after="156" w:afterLines="50" w:line="380" w:lineRule="exact"/>
        <w:jc w:val="right"/>
        <w:rPr>
          <w:rFonts w:hint="eastAsia" w:ascii="宋体" w:hAnsi="宋体" w:eastAsia="宋体" w:cs="宋体"/>
          <w:szCs w:val="21"/>
          <w:highlight w:val="none"/>
        </w:rPr>
      </w:pPr>
    </w:p>
    <w:p w14:paraId="00C49DFB">
      <w:pPr>
        <w:kinsoku/>
        <w:topLinePunct w:val="0"/>
        <w:bidi w:val="0"/>
        <w:spacing w:before="156" w:beforeLines="50" w:after="156" w:afterLines="50" w:line="380" w:lineRule="exact"/>
        <w:jc w:val="right"/>
        <w:rPr>
          <w:rFonts w:hint="eastAsia" w:ascii="宋体" w:hAnsi="宋体" w:eastAsia="宋体" w:cs="宋体"/>
          <w:szCs w:val="21"/>
          <w:highlight w:val="none"/>
        </w:rPr>
      </w:pPr>
      <w:r>
        <w:rPr>
          <w:rFonts w:hint="eastAsia" w:ascii="宋体" w:hAnsi="宋体" w:eastAsia="宋体" w:cs="宋体"/>
          <w:szCs w:val="21"/>
          <w:highlight w:val="none"/>
        </w:rPr>
        <w:t>供应商名称（公章）</w:t>
      </w:r>
    </w:p>
    <w:p w14:paraId="2EBE2029">
      <w:pPr>
        <w:kinsoku/>
        <w:wordWrap w:val="0"/>
        <w:topLinePunct w:val="0"/>
        <w:bidi w:val="0"/>
        <w:spacing w:before="156" w:beforeLines="50" w:after="156" w:afterLines="50" w:line="380" w:lineRule="exact"/>
        <w:jc w:val="right"/>
        <w:rPr>
          <w:rFonts w:hint="eastAsia" w:ascii="宋体" w:hAnsi="宋体" w:eastAsia="宋体" w:cs="宋体"/>
          <w:szCs w:val="21"/>
          <w:highlight w:val="none"/>
        </w:rPr>
      </w:pPr>
      <w:r>
        <w:rPr>
          <w:rFonts w:hint="eastAsia" w:ascii="宋体" w:hAnsi="宋体" w:eastAsia="宋体" w:cs="宋体"/>
          <w:szCs w:val="21"/>
          <w:highlight w:val="none"/>
        </w:rPr>
        <w:t>日期：  年   月  日</w:t>
      </w:r>
    </w:p>
    <w:p w14:paraId="26814C35">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rPr>
        <w:t>-----------------------------------------------------------------------------------------</w:t>
      </w:r>
    </w:p>
    <w:p w14:paraId="6AA19D86">
      <w:pPr>
        <w:kinsoku/>
        <w:topLinePunct w:val="0"/>
        <w:bidi w:val="0"/>
        <w:spacing w:before="156" w:beforeLines="50" w:after="156" w:afterLines="50"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p w14:paraId="0AB642DE">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F6A6D37">
      <w:pPr>
        <w:kinsoku/>
        <w:topLinePunct w:val="0"/>
        <w:bidi w:val="0"/>
        <w:spacing w:before="156" w:beforeLines="50" w:after="156" w:afterLines="50" w:line="380" w:lineRule="exact"/>
        <w:rPr>
          <w:rFonts w:hint="eastAsia" w:ascii="宋体" w:hAnsi="宋体" w:eastAsia="宋体" w:cs="宋体"/>
          <w:szCs w:val="21"/>
          <w:highlight w:val="none"/>
        </w:rPr>
      </w:pPr>
    </w:p>
    <w:p w14:paraId="708C2B6D">
      <w:pPr>
        <w:kinsoku/>
        <w:topLinePunct w:val="0"/>
        <w:bidi w:val="0"/>
        <w:spacing w:before="156" w:beforeLines="50" w:after="156" w:afterLines="50" w:line="380" w:lineRule="exact"/>
        <w:rPr>
          <w:rFonts w:hint="eastAsia" w:ascii="宋体" w:hAnsi="宋体" w:eastAsia="宋体" w:cs="宋体"/>
          <w:szCs w:val="21"/>
          <w:highlight w:val="none"/>
        </w:rPr>
      </w:pPr>
    </w:p>
    <w:p w14:paraId="1C579C0C">
      <w:pPr>
        <w:kinsoku/>
        <w:topLinePunct w:val="0"/>
        <w:bidi w:val="0"/>
        <w:spacing w:line="380" w:lineRule="exact"/>
        <w:rPr>
          <w:rFonts w:hint="eastAsia" w:ascii="宋体" w:hAnsi="宋体" w:eastAsia="宋体" w:cs="宋体"/>
          <w:szCs w:val="21"/>
          <w:highlight w:val="none"/>
        </w:rPr>
      </w:pPr>
    </w:p>
    <w:p w14:paraId="03D0A31C">
      <w:pPr>
        <w:kinsoku/>
        <w:topLinePunct w:val="0"/>
        <w:bidi w:val="0"/>
        <w:spacing w:line="380" w:lineRule="exact"/>
        <w:rPr>
          <w:rFonts w:hint="eastAsia" w:ascii="宋体" w:hAnsi="宋体" w:eastAsia="宋体" w:cs="宋体"/>
          <w:szCs w:val="21"/>
          <w:highlight w:val="none"/>
        </w:rPr>
      </w:pPr>
    </w:p>
    <w:p w14:paraId="0114E5A8">
      <w:pPr>
        <w:kinsoku/>
        <w:topLinePunct w:val="0"/>
        <w:bidi w:val="0"/>
        <w:spacing w:line="380" w:lineRule="exact"/>
        <w:rPr>
          <w:rFonts w:hint="eastAsia" w:ascii="宋体" w:hAnsi="宋体" w:eastAsia="宋体" w:cs="宋体"/>
          <w:szCs w:val="21"/>
          <w:highlight w:val="none"/>
        </w:rPr>
      </w:pPr>
    </w:p>
    <w:p w14:paraId="5C7B5EB6">
      <w:pPr>
        <w:kinsoku/>
        <w:topLinePunct w:val="0"/>
        <w:bidi w:val="0"/>
        <w:spacing w:line="380" w:lineRule="exact"/>
        <w:rPr>
          <w:rFonts w:hint="eastAsia" w:ascii="宋体" w:hAnsi="宋体" w:eastAsia="宋体" w:cs="宋体"/>
          <w:szCs w:val="21"/>
          <w:highlight w:val="none"/>
        </w:rPr>
      </w:pPr>
    </w:p>
    <w:p w14:paraId="3DB5C58C">
      <w:pPr>
        <w:kinsoku/>
        <w:topLinePunct w:val="0"/>
        <w:bidi w:val="0"/>
        <w:spacing w:line="380" w:lineRule="exact"/>
        <w:rPr>
          <w:rFonts w:hint="eastAsia" w:ascii="宋体" w:hAnsi="宋体" w:eastAsia="宋体" w:cs="宋体"/>
          <w:szCs w:val="21"/>
          <w:highlight w:val="none"/>
        </w:rPr>
      </w:pPr>
    </w:p>
    <w:p w14:paraId="7453C5E0">
      <w:pPr>
        <w:kinsoku/>
        <w:topLinePunct w:val="0"/>
        <w:bidi w:val="0"/>
        <w:spacing w:line="380" w:lineRule="exact"/>
        <w:rPr>
          <w:rFonts w:hint="eastAsia" w:ascii="宋体" w:hAnsi="宋体" w:eastAsia="宋体" w:cs="宋体"/>
          <w:szCs w:val="21"/>
          <w:highlight w:val="none"/>
        </w:rPr>
      </w:pPr>
    </w:p>
    <w:p w14:paraId="3E94CBAA">
      <w:pPr>
        <w:pStyle w:val="5"/>
        <w:kinsoku/>
        <w:topLinePunct w:val="0"/>
        <w:bidi w:val="0"/>
        <w:spacing w:line="380" w:lineRule="exact"/>
        <w:rPr>
          <w:rFonts w:hint="eastAsia" w:ascii="宋体" w:hAnsi="宋体" w:eastAsia="宋体" w:cs="宋体"/>
          <w:sz w:val="22"/>
          <w:szCs w:val="22"/>
          <w:highlight w:val="none"/>
        </w:rPr>
      </w:pPr>
    </w:p>
    <w:p w14:paraId="73E7FD64">
      <w:pPr>
        <w:kinsoku/>
        <w:topLinePunct w:val="0"/>
        <w:bidi w:val="0"/>
        <w:spacing w:line="380" w:lineRule="exact"/>
        <w:rPr>
          <w:rFonts w:hint="eastAsia" w:ascii="宋体" w:hAnsi="宋体" w:eastAsia="宋体" w:cs="宋体"/>
          <w:sz w:val="22"/>
          <w:szCs w:val="22"/>
          <w:highlight w:val="none"/>
        </w:rPr>
      </w:pPr>
    </w:p>
    <w:p w14:paraId="2F54A12F">
      <w:pPr>
        <w:pStyle w:val="5"/>
        <w:kinsoku/>
        <w:topLinePunct w:val="0"/>
        <w:bidi w:val="0"/>
        <w:spacing w:line="380" w:lineRule="exact"/>
        <w:rPr>
          <w:rFonts w:hint="eastAsia" w:ascii="宋体" w:hAnsi="宋体" w:eastAsia="宋体" w:cs="宋体"/>
          <w:highlight w:val="none"/>
        </w:rPr>
      </w:pPr>
    </w:p>
    <w:p w14:paraId="6165E5CC">
      <w:pPr>
        <w:rPr>
          <w:rFonts w:hint="eastAsia" w:ascii="宋体" w:hAnsi="宋体" w:eastAsia="宋体" w:cs="宋体"/>
          <w:highlight w:val="none"/>
        </w:rPr>
      </w:pPr>
    </w:p>
    <w:p w14:paraId="3CA9F556">
      <w:pPr>
        <w:pStyle w:val="18"/>
        <w:rPr>
          <w:rFonts w:hint="eastAsia" w:ascii="宋体" w:hAnsi="宋体" w:eastAsia="宋体" w:cs="宋体"/>
          <w:highlight w:val="none"/>
        </w:rPr>
      </w:pPr>
    </w:p>
    <w:p w14:paraId="371A1514">
      <w:pPr>
        <w:pStyle w:val="18"/>
        <w:rPr>
          <w:rFonts w:hint="eastAsia" w:ascii="宋体" w:hAnsi="宋体" w:eastAsia="宋体" w:cs="宋体"/>
          <w:highlight w:val="none"/>
        </w:rPr>
      </w:pPr>
    </w:p>
    <w:p w14:paraId="0B733E23">
      <w:pPr>
        <w:pStyle w:val="18"/>
        <w:rPr>
          <w:rFonts w:hint="eastAsia" w:ascii="宋体" w:hAnsi="宋体" w:eastAsia="宋体" w:cs="宋体"/>
          <w:highlight w:val="none"/>
        </w:rPr>
        <w:sectPr>
          <w:footerReference r:id="rId11" w:type="default"/>
          <w:pgSz w:w="11906" w:h="16838"/>
          <w:pgMar w:top="779" w:right="1418" w:bottom="468" w:left="1418" w:header="851" w:footer="992" w:gutter="0"/>
          <w:cols w:space="720" w:num="1"/>
          <w:titlePg/>
          <w:docGrid w:linePitch="312" w:charSpace="0"/>
        </w:sectPr>
      </w:pPr>
    </w:p>
    <w:p w14:paraId="7A121E24">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3、法定代表人授权委托书格式：</w:t>
      </w:r>
    </w:p>
    <w:p w14:paraId="1686A808">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法定代表人授权委托书</w:t>
      </w:r>
    </w:p>
    <w:p w14:paraId="08D66B88">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p>
    <w:p w14:paraId="2AEB332C">
      <w:pPr>
        <w:kinsoku/>
        <w:topLinePunct w:val="0"/>
        <w:bidi w:val="0"/>
        <w:spacing w:line="380" w:lineRule="exact"/>
        <w:ind w:firstLine="612"/>
        <w:rPr>
          <w:rFonts w:hint="eastAsia" w:ascii="宋体" w:hAnsi="宋体" w:eastAsia="宋体" w:cs="宋体"/>
          <w:szCs w:val="21"/>
          <w:highlight w:val="none"/>
        </w:rPr>
      </w:pPr>
      <w:r>
        <w:rPr>
          <w:rFonts w:hint="eastAsia" w:ascii="宋体" w:hAnsi="宋体" w:eastAsia="宋体" w:cs="宋体"/>
          <w:szCs w:val="21"/>
          <w:highlight w:val="none"/>
        </w:rPr>
        <w:t>本授权委托书声明：我</w:t>
      </w:r>
      <w:r>
        <w:rPr>
          <w:rFonts w:hint="eastAsia" w:ascii="宋体" w:hAnsi="宋体" w:eastAsia="宋体" w:cs="宋体"/>
          <w:szCs w:val="21"/>
          <w:highlight w:val="none"/>
          <w:u w:val="single"/>
        </w:rPr>
        <w:t xml:space="preserve">   （法定代表人姓名）</w:t>
      </w: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（供应商）  </w:t>
      </w:r>
      <w:r>
        <w:rPr>
          <w:rFonts w:hint="eastAsia" w:ascii="宋体" w:hAnsi="宋体" w:eastAsia="宋体" w:cs="宋体"/>
          <w:szCs w:val="21"/>
          <w:highlight w:val="none"/>
        </w:rPr>
        <w:t>的法定代表人，现授权委托</w:t>
      </w:r>
      <w:r>
        <w:rPr>
          <w:rFonts w:hint="eastAsia" w:ascii="宋体" w:hAnsi="宋体" w:eastAsia="宋体" w:cs="宋体"/>
          <w:szCs w:val="21"/>
          <w:highlight w:val="none"/>
          <w:u w:val="single"/>
        </w:rPr>
        <w:t xml:space="preserve">（授权代表姓名）  </w:t>
      </w:r>
      <w:r>
        <w:rPr>
          <w:rFonts w:hint="eastAsia" w:ascii="宋体" w:hAnsi="宋体" w:eastAsia="宋体" w:cs="宋体"/>
          <w:szCs w:val="21"/>
          <w:highlight w:val="none"/>
        </w:rPr>
        <w:t xml:space="preserve">为我公司法定代表人授权代表，参加贵处组织的  </w:t>
      </w:r>
      <w:r>
        <w:rPr>
          <w:rFonts w:hint="eastAsia" w:ascii="宋体" w:hAnsi="宋体" w:eastAsia="宋体" w:cs="宋体"/>
          <w:szCs w:val="21"/>
          <w:highlight w:val="none"/>
          <w:u w:val="single"/>
        </w:rPr>
        <w:t xml:space="preserve">项目名称， （项目编号）  </w:t>
      </w:r>
      <w:r>
        <w:rPr>
          <w:rFonts w:hint="eastAsia" w:ascii="宋体" w:hAnsi="宋体" w:eastAsia="宋体" w:cs="宋体"/>
          <w:szCs w:val="21"/>
          <w:highlight w:val="none"/>
        </w:rPr>
        <w:t>项目谈判，全权处理本次磋商活动中的一切事宜，我承认授权代表全权代表我所签署的本项目的响应文件的内容。</w:t>
      </w:r>
    </w:p>
    <w:p w14:paraId="3E009309">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授权代表无转授权，特此授权。</w:t>
      </w:r>
    </w:p>
    <w:p w14:paraId="030C1662">
      <w:pPr>
        <w:kinsoku/>
        <w:topLinePunct w:val="0"/>
        <w:bidi w:val="0"/>
        <w:spacing w:line="380" w:lineRule="exact"/>
        <w:ind w:firstLine="480" w:firstLineChars="200"/>
        <w:rPr>
          <w:rFonts w:hint="eastAsia" w:ascii="宋体" w:hAnsi="宋体" w:eastAsia="宋体" w:cs="宋体"/>
          <w:szCs w:val="21"/>
          <w:highlight w:val="none"/>
        </w:rPr>
      </w:pPr>
    </w:p>
    <w:p w14:paraId="55C0B969">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授权代表：</w:t>
      </w:r>
      <w:r>
        <w:rPr>
          <w:rFonts w:hint="eastAsia" w:ascii="宋体" w:hAnsi="宋体" w:eastAsia="宋体" w:cs="宋体"/>
          <w:szCs w:val="21"/>
          <w:highlight w:val="none"/>
          <w:u w:val="single"/>
        </w:rPr>
        <w:t xml:space="preserve">   （签字）  </w:t>
      </w:r>
      <w:r>
        <w:rPr>
          <w:rFonts w:hint="eastAsia" w:ascii="宋体" w:hAnsi="宋体" w:eastAsia="宋体" w:cs="宋体"/>
          <w:szCs w:val="21"/>
          <w:highlight w:val="none"/>
        </w:rPr>
        <w:t xml:space="preserve"> 性别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职务：</w:t>
      </w:r>
      <w:r>
        <w:rPr>
          <w:rFonts w:hint="eastAsia" w:ascii="宋体" w:hAnsi="宋体" w:eastAsia="宋体" w:cs="宋体"/>
          <w:szCs w:val="21"/>
          <w:highlight w:val="none"/>
          <w:u w:val="single"/>
        </w:rPr>
        <w:t xml:space="preserve">        </w:t>
      </w:r>
    </w:p>
    <w:p w14:paraId="4D60D6D8">
      <w:pPr>
        <w:kinsoku/>
        <w:topLinePunct w:val="0"/>
        <w:bidi w:val="0"/>
        <w:spacing w:line="380" w:lineRule="exact"/>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详细通讯地址：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邮政编码：</w:t>
      </w:r>
      <w:r>
        <w:rPr>
          <w:rFonts w:hint="eastAsia" w:ascii="宋体" w:hAnsi="宋体" w:eastAsia="宋体" w:cs="宋体"/>
          <w:szCs w:val="21"/>
          <w:highlight w:val="none"/>
          <w:u w:val="single"/>
        </w:rPr>
        <w:t xml:space="preserve">           </w:t>
      </w:r>
    </w:p>
    <w:p w14:paraId="1F0BCFD7">
      <w:pPr>
        <w:kinsoku/>
        <w:topLinePunct w:val="0"/>
        <w:bidi w:val="0"/>
        <w:spacing w:line="380" w:lineRule="exact"/>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传真：</w:t>
      </w:r>
      <w:r>
        <w:rPr>
          <w:rFonts w:hint="eastAsia" w:ascii="宋体" w:hAnsi="宋体" w:eastAsia="宋体" w:cs="宋体"/>
          <w:szCs w:val="21"/>
          <w:highlight w:val="none"/>
          <w:u w:val="single"/>
        </w:rPr>
        <w:t xml:space="preserve">                      </w:t>
      </w:r>
    </w:p>
    <w:p w14:paraId="3D46C75D">
      <w:pPr>
        <w:kinsoku/>
        <w:topLinePunct w:val="0"/>
        <w:bidi w:val="0"/>
        <w:spacing w:line="380" w:lineRule="exact"/>
        <w:ind w:left="1" w:firstLine="460" w:firstLineChars="192"/>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5004A76">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供应商名称：（盖章）</w:t>
      </w:r>
      <w:r>
        <w:rPr>
          <w:rFonts w:hint="eastAsia" w:ascii="宋体" w:hAnsi="宋体" w:eastAsia="宋体" w:cs="宋体"/>
          <w:szCs w:val="21"/>
          <w:highlight w:val="none"/>
          <w:u w:val="single"/>
        </w:rPr>
        <w:t xml:space="preserve">                                   </w:t>
      </w:r>
    </w:p>
    <w:p w14:paraId="23C69FC9">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法定代表人（签字）：</w:t>
      </w:r>
    </w:p>
    <w:p w14:paraId="460F0BCC">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年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2BBFAE3D">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w:t>
      </w:r>
    </w:p>
    <w:p w14:paraId="05F99177">
      <w:pPr>
        <w:pStyle w:val="37"/>
        <w:kinsoku/>
        <w:topLinePunct w:val="0"/>
        <w:bidi w:val="0"/>
        <w:spacing w:line="380" w:lineRule="exact"/>
        <w:ind w:firstLine="560" w:firstLineChars="200"/>
        <w:rPr>
          <w:rFonts w:hint="eastAsia" w:ascii="宋体" w:hAnsi="宋体" w:eastAsia="宋体" w:cs="宋体"/>
          <w:highlight w:val="none"/>
          <w:lang w:eastAsia="zh-CN"/>
        </w:rPr>
        <w:sectPr>
          <w:pgSz w:w="11906" w:h="16838"/>
          <w:pgMar w:top="779" w:right="1418" w:bottom="468" w:left="1418" w:header="851" w:footer="992" w:gutter="0"/>
          <w:cols w:space="720" w:num="1"/>
          <w:titlePg/>
          <w:docGrid w:linePitch="312" w:charSpace="0"/>
        </w:sectPr>
      </w:pPr>
      <w:r>
        <w:rPr>
          <w:rFonts w:hint="eastAsia" w:ascii="宋体" w:hAnsi="宋体" w:eastAsia="宋体" w:cs="宋体"/>
          <w:szCs w:val="21"/>
          <w:highlight w:val="none"/>
        </w:rPr>
        <w:t>授权代表身份证</w:t>
      </w:r>
      <w:r>
        <w:rPr>
          <w:rFonts w:hint="eastAsia" w:hAnsi="宋体" w:cs="宋体"/>
          <w:szCs w:val="21"/>
          <w:highlight w:val="none"/>
          <w:lang w:eastAsia="zh-CN"/>
        </w:rPr>
        <w:t>复印件。</w:t>
      </w:r>
    </w:p>
    <w:p w14:paraId="0A2FC640">
      <w:pPr>
        <w:adjustRightInd w:val="0"/>
        <w:snapToGrid w:val="0"/>
        <w:ind w:left="0" w:leftChars="0" w:firstLine="0" w:firstLineChars="0"/>
        <w:jc w:val="left"/>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、投标单位情况表格式：</w:t>
      </w:r>
    </w:p>
    <w:p w14:paraId="68FC70C6">
      <w:pPr>
        <w:spacing w:line="360" w:lineRule="exact"/>
        <w:ind w:firstLine="281" w:firstLineChars="100"/>
        <w:jc w:val="center"/>
        <w:rPr>
          <w:rFonts w:ascii="宋体" w:hAnsi="宋体" w:cs="宋体"/>
          <w:b/>
          <w:sz w:val="28"/>
          <w:szCs w:val="28"/>
          <w:highlight w:val="none"/>
        </w:rPr>
      </w:pPr>
    </w:p>
    <w:p w14:paraId="4FFC2AC0">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投标单位情况表</w:t>
      </w:r>
    </w:p>
    <w:p w14:paraId="29FCD642">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安吉县老石坎水库管理所和灌区</w:t>
      </w:r>
    </w:p>
    <w:p w14:paraId="6C9F2305">
      <w:pPr>
        <w:bidi w:val="0"/>
        <w:ind w:left="720" w:leftChars="300" w:firstLine="240" w:firstLineChars="100"/>
        <w:rPr>
          <w:rFonts w:hint="default" w:eastAsia="宋体"/>
          <w:lang w:val="en-US" w:eastAsia="zh-CN"/>
        </w:rPr>
      </w:pPr>
      <w:r>
        <w:rPr>
          <w:rFonts w:hint="eastAsia"/>
          <w:lang w:val="en-US" w:eastAsia="zh-CN"/>
        </w:rPr>
        <w:t>2025年度水库及灌区绿化、保洁、管理站运行物业管理服务项目</w:t>
      </w:r>
      <w:r>
        <w:rPr>
          <w:rFonts w:hint="eastAsia"/>
        </w:rPr>
        <w:t xml:space="preserve">                                   项目编号：</w:t>
      </w:r>
      <w:r>
        <w:rPr>
          <w:rFonts w:hint="eastAsia"/>
          <w:lang w:val="en-US" w:eastAsia="zh-CN"/>
        </w:rPr>
        <w:t>HZTZ2025051</w:t>
      </w:r>
    </w:p>
    <w:tbl>
      <w:tblPr>
        <w:tblStyle w:val="61"/>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3AA2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14:paraId="1C585A3D">
            <w:pPr>
              <w:pStyle w:val="18"/>
              <w:ind w:firstLine="0"/>
              <w:jc w:val="center"/>
              <w:rPr>
                <w:rFonts w:ascii="宋体" w:hAnsi="宋体" w:cs="宋体"/>
                <w:szCs w:val="21"/>
                <w:highlight w:val="none"/>
              </w:rPr>
            </w:pPr>
            <w:r>
              <w:rPr>
                <w:rFonts w:hint="eastAsia" w:ascii="宋体" w:hAnsi="宋体" w:cs="宋体"/>
                <w:szCs w:val="21"/>
                <w:highlight w:val="none"/>
              </w:rPr>
              <w:t>投标单位（盖章）</w:t>
            </w:r>
          </w:p>
        </w:tc>
        <w:tc>
          <w:tcPr>
            <w:tcW w:w="2162" w:type="dxa"/>
            <w:gridSpan w:val="2"/>
            <w:noWrap/>
            <w:vAlign w:val="center"/>
          </w:tcPr>
          <w:p w14:paraId="1805A609">
            <w:pPr>
              <w:pStyle w:val="18"/>
              <w:ind w:firstLine="0"/>
              <w:jc w:val="center"/>
              <w:rPr>
                <w:rFonts w:ascii="宋体" w:hAnsi="宋体" w:cs="宋体"/>
                <w:szCs w:val="21"/>
                <w:highlight w:val="none"/>
              </w:rPr>
            </w:pPr>
          </w:p>
        </w:tc>
        <w:tc>
          <w:tcPr>
            <w:tcW w:w="1722" w:type="dxa"/>
            <w:noWrap/>
            <w:vAlign w:val="center"/>
          </w:tcPr>
          <w:p w14:paraId="4A91A3E8">
            <w:pPr>
              <w:pStyle w:val="18"/>
              <w:ind w:firstLine="0"/>
              <w:jc w:val="center"/>
              <w:rPr>
                <w:rFonts w:ascii="宋体" w:hAnsi="宋体" w:cs="宋体"/>
                <w:szCs w:val="21"/>
                <w:highlight w:val="none"/>
              </w:rPr>
            </w:pPr>
            <w:r>
              <w:rPr>
                <w:rFonts w:hint="eastAsia" w:ascii="宋体" w:hAnsi="宋体" w:cs="宋体"/>
                <w:szCs w:val="21"/>
                <w:highlight w:val="none"/>
              </w:rPr>
              <w:t>注册时间</w:t>
            </w:r>
          </w:p>
        </w:tc>
        <w:tc>
          <w:tcPr>
            <w:tcW w:w="2747" w:type="dxa"/>
            <w:gridSpan w:val="2"/>
            <w:noWrap/>
            <w:vAlign w:val="center"/>
          </w:tcPr>
          <w:p w14:paraId="6EC10515">
            <w:pPr>
              <w:pStyle w:val="18"/>
              <w:ind w:firstLine="0"/>
              <w:jc w:val="center"/>
              <w:rPr>
                <w:rFonts w:ascii="宋体" w:hAnsi="宋体" w:cs="宋体"/>
                <w:szCs w:val="21"/>
                <w:highlight w:val="none"/>
              </w:rPr>
            </w:pPr>
          </w:p>
        </w:tc>
      </w:tr>
      <w:tr w14:paraId="277B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14:paraId="0ECAD32B">
            <w:pPr>
              <w:pStyle w:val="18"/>
              <w:ind w:firstLine="0"/>
              <w:jc w:val="center"/>
              <w:rPr>
                <w:rFonts w:ascii="宋体" w:hAnsi="宋体" w:cs="宋体"/>
                <w:szCs w:val="21"/>
                <w:highlight w:val="none"/>
              </w:rPr>
            </w:pPr>
            <w:r>
              <w:rPr>
                <w:rFonts w:hint="eastAsia" w:ascii="宋体" w:hAnsi="宋体" w:cs="宋体"/>
                <w:szCs w:val="21"/>
                <w:highlight w:val="none"/>
              </w:rPr>
              <w:t>注册地址</w:t>
            </w:r>
          </w:p>
        </w:tc>
        <w:tc>
          <w:tcPr>
            <w:tcW w:w="2162" w:type="dxa"/>
            <w:gridSpan w:val="2"/>
            <w:noWrap/>
            <w:vAlign w:val="center"/>
          </w:tcPr>
          <w:p w14:paraId="0A64F518">
            <w:pPr>
              <w:pStyle w:val="18"/>
              <w:ind w:firstLine="0"/>
              <w:jc w:val="center"/>
              <w:rPr>
                <w:rFonts w:ascii="宋体" w:hAnsi="宋体" w:cs="宋体"/>
                <w:szCs w:val="21"/>
                <w:highlight w:val="none"/>
              </w:rPr>
            </w:pPr>
          </w:p>
        </w:tc>
        <w:tc>
          <w:tcPr>
            <w:tcW w:w="1722" w:type="dxa"/>
            <w:noWrap/>
            <w:vAlign w:val="center"/>
          </w:tcPr>
          <w:p w14:paraId="4537D878">
            <w:pPr>
              <w:pStyle w:val="18"/>
              <w:ind w:firstLine="0"/>
              <w:jc w:val="center"/>
              <w:rPr>
                <w:rFonts w:ascii="宋体" w:hAnsi="宋体" w:cs="宋体"/>
                <w:szCs w:val="21"/>
                <w:highlight w:val="none"/>
              </w:rPr>
            </w:pPr>
            <w:r>
              <w:rPr>
                <w:rFonts w:hint="eastAsia" w:ascii="宋体" w:hAnsi="宋体" w:cs="宋体"/>
                <w:szCs w:val="21"/>
                <w:highlight w:val="none"/>
              </w:rPr>
              <w:t>邮政编码</w:t>
            </w:r>
          </w:p>
        </w:tc>
        <w:tc>
          <w:tcPr>
            <w:tcW w:w="2747" w:type="dxa"/>
            <w:gridSpan w:val="2"/>
            <w:noWrap/>
            <w:vAlign w:val="center"/>
          </w:tcPr>
          <w:p w14:paraId="3F33E0CC">
            <w:pPr>
              <w:pStyle w:val="18"/>
              <w:ind w:firstLine="0"/>
              <w:jc w:val="center"/>
              <w:rPr>
                <w:rFonts w:ascii="宋体" w:hAnsi="宋体" w:cs="宋体"/>
                <w:szCs w:val="21"/>
                <w:highlight w:val="none"/>
              </w:rPr>
            </w:pPr>
          </w:p>
        </w:tc>
      </w:tr>
      <w:tr w14:paraId="046B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14:paraId="651B0F66">
            <w:pPr>
              <w:pStyle w:val="18"/>
              <w:ind w:firstLine="0"/>
              <w:jc w:val="center"/>
              <w:rPr>
                <w:rFonts w:ascii="宋体" w:hAnsi="宋体" w:cs="宋体"/>
                <w:szCs w:val="21"/>
                <w:highlight w:val="none"/>
              </w:rPr>
            </w:pPr>
            <w:r>
              <w:rPr>
                <w:rFonts w:hint="eastAsia" w:ascii="宋体" w:hAnsi="宋体" w:cs="宋体"/>
                <w:szCs w:val="21"/>
                <w:highlight w:val="none"/>
              </w:rPr>
              <w:t>资质</w:t>
            </w:r>
          </w:p>
        </w:tc>
        <w:tc>
          <w:tcPr>
            <w:tcW w:w="2162" w:type="dxa"/>
            <w:gridSpan w:val="2"/>
            <w:noWrap/>
            <w:vAlign w:val="center"/>
          </w:tcPr>
          <w:p w14:paraId="518CFA67">
            <w:pPr>
              <w:pStyle w:val="18"/>
              <w:ind w:firstLine="0"/>
              <w:jc w:val="center"/>
              <w:rPr>
                <w:rFonts w:ascii="宋体" w:hAnsi="宋体" w:cs="宋体"/>
                <w:szCs w:val="21"/>
                <w:highlight w:val="none"/>
              </w:rPr>
            </w:pPr>
          </w:p>
        </w:tc>
        <w:tc>
          <w:tcPr>
            <w:tcW w:w="1722" w:type="dxa"/>
            <w:noWrap/>
            <w:vAlign w:val="center"/>
          </w:tcPr>
          <w:p w14:paraId="2A106700">
            <w:pPr>
              <w:pStyle w:val="18"/>
              <w:ind w:firstLine="0"/>
              <w:jc w:val="center"/>
              <w:rPr>
                <w:rFonts w:ascii="宋体" w:hAnsi="宋体" w:cs="宋体"/>
                <w:szCs w:val="21"/>
                <w:highlight w:val="none"/>
              </w:rPr>
            </w:pPr>
            <w:r>
              <w:rPr>
                <w:rFonts w:hint="eastAsia" w:ascii="宋体" w:hAnsi="宋体" w:cs="宋体"/>
                <w:szCs w:val="21"/>
                <w:highlight w:val="none"/>
              </w:rPr>
              <w:t>注册资金</w:t>
            </w:r>
          </w:p>
        </w:tc>
        <w:tc>
          <w:tcPr>
            <w:tcW w:w="2747" w:type="dxa"/>
            <w:gridSpan w:val="2"/>
            <w:noWrap/>
            <w:vAlign w:val="center"/>
          </w:tcPr>
          <w:p w14:paraId="73C55433">
            <w:pPr>
              <w:pStyle w:val="18"/>
              <w:ind w:firstLine="0"/>
              <w:jc w:val="center"/>
              <w:rPr>
                <w:rFonts w:ascii="宋体" w:hAnsi="宋体" w:cs="宋体"/>
                <w:szCs w:val="21"/>
                <w:highlight w:val="none"/>
              </w:rPr>
            </w:pPr>
          </w:p>
        </w:tc>
      </w:tr>
      <w:tr w14:paraId="00CB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14:paraId="294D149F">
            <w:pPr>
              <w:pStyle w:val="18"/>
              <w:ind w:firstLine="0"/>
              <w:jc w:val="center"/>
              <w:rPr>
                <w:rFonts w:ascii="宋体" w:hAnsi="宋体" w:cs="宋体"/>
                <w:szCs w:val="21"/>
                <w:highlight w:val="none"/>
              </w:rPr>
            </w:pPr>
            <w:r>
              <w:rPr>
                <w:rFonts w:hint="eastAsia" w:ascii="宋体" w:hAnsi="宋体" w:cs="宋体"/>
                <w:szCs w:val="21"/>
                <w:highlight w:val="none"/>
              </w:rPr>
              <w:t>法定代表人</w:t>
            </w:r>
          </w:p>
        </w:tc>
        <w:tc>
          <w:tcPr>
            <w:tcW w:w="1108" w:type="dxa"/>
            <w:noWrap/>
            <w:vAlign w:val="center"/>
          </w:tcPr>
          <w:p w14:paraId="0CBFB7BA">
            <w:pPr>
              <w:pStyle w:val="18"/>
              <w:ind w:firstLine="0"/>
              <w:jc w:val="center"/>
              <w:rPr>
                <w:rFonts w:ascii="宋体" w:hAnsi="宋体" w:cs="宋体"/>
                <w:szCs w:val="21"/>
                <w:highlight w:val="none"/>
              </w:rPr>
            </w:pPr>
          </w:p>
        </w:tc>
        <w:tc>
          <w:tcPr>
            <w:tcW w:w="1054" w:type="dxa"/>
            <w:noWrap/>
            <w:vAlign w:val="center"/>
          </w:tcPr>
          <w:p w14:paraId="04BB0231">
            <w:pPr>
              <w:pStyle w:val="18"/>
              <w:ind w:left="0" w:leftChars="0" w:firstLine="0" w:firstLineChars="0"/>
              <w:jc w:val="both"/>
              <w:rPr>
                <w:rFonts w:ascii="宋体" w:hAnsi="宋体" w:cs="宋体"/>
                <w:szCs w:val="21"/>
                <w:highlight w:val="none"/>
              </w:rPr>
            </w:pPr>
            <w:r>
              <w:rPr>
                <w:rFonts w:hint="eastAsia" w:ascii="宋体" w:hAnsi="宋体" w:cs="宋体"/>
                <w:szCs w:val="21"/>
                <w:highlight w:val="none"/>
              </w:rPr>
              <w:t>电话</w:t>
            </w:r>
          </w:p>
        </w:tc>
        <w:tc>
          <w:tcPr>
            <w:tcW w:w="1722" w:type="dxa"/>
            <w:noWrap/>
            <w:vAlign w:val="center"/>
          </w:tcPr>
          <w:p w14:paraId="6395BC02">
            <w:pPr>
              <w:pStyle w:val="18"/>
              <w:ind w:firstLine="0"/>
              <w:jc w:val="center"/>
              <w:rPr>
                <w:rFonts w:ascii="宋体" w:hAnsi="宋体" w:cs="宋体"/>
                <w:szCs w:val="21"/>
                <w:highlight w:val="none"/>
              </w:rPr>
            </w:pPr>
          </w:p>
        </w:tc>
        <w:tc>
          <w:tcPr>
            <w:tcW w:w="880" w:type="dxa"/>
            <w:noWrap/>
            <w:vAlign w:val="center"/>
          </w:tcPr>
          <w:p w14:paraId="34C0E1F0">
            <w:pPr>
              <w:pStyle w:val="18"/>
              <w:ind w:left="0" w:leftChars="0" w:firstLine="0" w:firstLineChars="0"/>
              <w:jc w:val="both"/>
              <w:rPr>
                <w:rFonts w:ascii="宋体" w:hAnsi="宋体" w:cs="宋体"/>
                <w:szCs w:val="21"/>
                <w:highlight w:val="none"/>
              </w:rPr>
            </w:pPr>
            <w:r>
              <w:rPr>
                <w:rFonts w:hint="eastAsia" w:ascii="宋体" w:hAnsi="宋体" w:cs="宋体"/>
                <w:szCs w:val="21"/>
                <w:highlight w:val="none"/>
              </w:rPr>
              <w:t>传真</w:t>
            </w:r>
          </w:p>
        </w:tc>
        <w:tc>
          <w:tcPr>
            <w:tcW w:w="1867" w:type="dxa"/>
            <w:noWrap/>
            <w:vAlign w:val="center"/>
          </w:tcPr>
          <w:p w14:paraId="73C68270">
            <w:pPr>
              <w:pStyle w:val="18"/>
              <w:ind w:firstLine="0"/>
              <w:jc w:val="center"/>
              <w:rPr>
                <w:rFonts w:ascii="宋体" w:hAnsi="宋体" w:cs="宋体"/>
                <w:szCs w:val="21"/>
                <w:highlight w:val="none"/>
              </w:rPr>
            </w:pPr>
          </w:p>
        </w:tc>
      </w:tr>
      <w:tr w14:paraId="3C3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14:paraId="0B534708">
            <w:pPr>
              <w:pStyle w:val="18"/>
              <w:ind w:firstLine="0"/>
              <w:jc w:val="center"/>
              <w:rPr>
                <w:rFonts w:ascii="宋体" w:hAnsi="宋体" w:cs="宋体"/>
                <w:szCs w:val="21"/>
                <w:highlight w:val="none"/>
              </w:rPr>
            </w:pPr>
            <w:r>
              <w:rPr>
                <w:rFonts w:hint="eastAsia" w:ascii="宋体" w:hAnsi="宋体" w:cs="宋体"/>
                <w:szCs w:val="21"/>
                <w:highlight w:val="none"/>
              </w:rPr>
              <w:t>项目经理</w:t>
            </w:r>
          </w:p>
        </w:tc>
        <w:tc>
          <w:tcPr>
            <w:tcW w:w="2162" w:type="dxa"/>
            <w:gridSpan w:val="2"/>
            <w:noWrap/>
            <w:vAlign w:val="center"/>
          </w:tcPr>
          <w:p w14:paraId="487D3317">
            <w:pPr>
              <w:pStyle w:val="18"/>
              <w:ind w:firstLine="0"/>
              <w:jc w:val="center"/>
              <w:rPr>
                <w:rFonts w:ascii="宋体" w:hAnsi="宋体" w:cs="宋体"/>
                <w:szCs w:val="21"/>
                <w:highlight w:val="none"/>
              </w:rPr>
            </w:pPr>
          </w:p>
        </w:tc>
        <w:tc>
          <w:tcPr>
            <w:tcW w:w="1722" w:type="dxa"/>
            <w:noWrap/>
            <w:vAlign w:val="center"/>
          </w:tcPr>
          <w:p w14:paraId="143FF74D">
            <w:pPr>
              <w:pStyle w:val="18"/>
              <w:ind w:firstLine="0"/>
              <w:jc w:val="center"/>
              <w:rPr>
                <w:rFonts w:ascii="宋体" w:hAnsi="宋体" w:cs="宋体"/>
                <w:szCs w:val="21"/>
                <w:highlight w:val="none"/>
              </w:rPr>
            </w:pPr>
            <w:r>
              <w:rPr>
                <w:rFonts w:hint="eastAsia" w:ascii="宋体" w:hAnsi="宋体" w:cs="宋体"/>
                <w:szCs w:val="21"/>
                <w:highlight w:val="none"/>
              </w:rPr>
              <w:t>电话</w:t>
            </w:r>
          </w:p>
        </w:tc>
        <w:tc>
          <w:tcPr>
            <w:tcW w:w="2747" w:type="dxa"/>
            <w:gridSpan w:val="2"/>
            <w:noWrap/>
            <w:vAlign w:val="center"/>
          </w:tcPr>
          <w:p w14:paraId="741EE915">
            <w:pPr>
              <w:pStyle w:val="18"/>
              <w:ind w:firstLine="0"/>
              <w:jc w:val="center"/>
              <w:rPr>
                <w:rFonts w:ascii="宋体" w:hAnsi="宋体" w:cs="宋体"/>
                <w:szCs w:val="21"/>
                <w:highlight w:val="none"/>
              </w:rPr>
            </w:pPr>
          </w:p>
        </w:tc>
      </w:tr>
      <w:tr w14:paraId="4097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14:paraId="0DB06757">
            <w:pPr>
              <w:pStyle w:val="18"/>
              <w:ind w:firstLine="0"/>
              <w:jc w:val="center"/>
              <w:rPr>
                <w:rFonts w:ascii="宋体" w:hAnsi="宋体" w:cs="宋体"/>
                <w:szCs w:val="21"/>
                <w:highlight w:val="none"/>
              </w:rPr>
            </w:pPr>
            <w:r>
              <w:rPr>
                <w:rFonts w:hint="eastAsia" w:ascii="宋体" w:hAnsi="宋体" w:cs="宋体"/>
                <w:szCs w:val="21"/>
                <w:highlight w:val="none"/>
              </w:rPr>
              <w:t>职工人数</w:t>
            </w:r>
          </w:p>
        </w:tc>
        <w:tc>
          <w:tcPr>
            <w:tcW w:w="6631" w:type="dxa"/>
            <w:gridSpan w:val="5"/>
            <w:noWrap/>
            <w:vAlign w:val="center"/>
          </w:tcPr>
          <w:p w14:paraId="565AB37C">
            <w:pPr>
              <w:pStyle w:val="18"/>
              <w:ind w:firstLine="0"/>
              <w:jc w:val="center"/>
              <w:rPr>
                <w:rFonts w:ascii="宋体" w:hAnsi="宋体" w:cs="宋体"/>
                <w:szCs w:val="21"/>
                <w:highlight w:val="none"/>
              </w:rPr>
            </w:pPr>
          </w:p>
        </w:tc>
      </w:tr>
      <w:tr w14:paraId="4D5B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14:paraId="0693213D">
            <w:pPr>
              <w:pStyle w:val="18"/>
              <w:ind w:firstLine="0"/>
              <w:rPr>
                <w:rFonts w:ascii="宋体" w:hAnsi="宋体" w:cs="宋体"/>
                <w:szCs w:val="21"/>
                <w:highlight w:val="none"/>
              </w:rPr>
            </w:pPr>
            <w:r>
              <w:rPr>
                <w:rFonts w:hint="eastAsia" w:ascii="宋体" w:hAnsi="宋体" w:cs="宋体"/>
                <w:szCs w:val="21"/>
                <w:highlight w:val="none"/>
              </w:rPr>
              <w:t>可从事业务范围</w:t>
            </w:r>
          </w:p>
        </w:tc>
        <w:tc>
          <w:tcPr>
            <w:tcW w:w="6631" w:type="dxa"/>
            <w:gridSpan w:val="5"/>
            <w:noWrap/>
            <w:vAlign w:val="center"/>
          </w:tcPr>
          <w:p w14:paraId="1AEDE168">
            <w:pPr>
              <w:pStyle w:val="18"/>
              <w:ind w:firstLine="0"/>
              <w:jc w:val="center"/>
              <w:rPr>
                <w:rFonts w:ascii="宋体" w:hAnsi="宋体" w:cs="宋体"/>
                <w:szCs w:val="21"/>
                <w:highlight w:val="none"/>
              </w:rPr>
            </w:pPr>
          </w:p>
        </w:tc>
      </w:tr>
      <w:tr w14:paraId="5EB9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14:paraId="7AB2BF4F">
            <w:pPr>
              <w:pStyle w:val="18"/>
              <w:ind w:firstLine="0"/>
              <w:jc w:val="center"/>
              <w:rPr>
                <w:rFonts w:ascii="宋体" w:hAnsi="宋体" w:cs="宋体"/>
                <w:szCs w:val="21"/>
                <w:highlight w:val="none"/>
              </w:rPr>
            </w:pPr>
            <w:r>
              <w:rPr>
                <w:rFonts w:hint="eastAsia" w:ascii="宋体" w:hAnsi="宋体" w:cs="宋体"/>
                <w:szCs w:val="21"/>
                <w:highlight w:val="none"/>
              </w:rPr>
              <w:t>公司简介</w:t>
            </w:r>
          </w:p>
        </w:tc>
        <w:tc>
          <w:tcPr>
            <w:tcW w:w="6631" w:type="dxa"/>
            <w:gridSpan w:val="5"/>
            <w:noWrap/>
            <w:vAlign w:val="center"/>
          </w:tcPr>
          <w:p w14:paraId="51E51B86">
            <w:pPr>
              <w:pStyle w:val="18"/>
              <w:ind w:firstLine="0"/>
              <w:jc w:val="center"/>
              <w:rPr>
                <w:rFonts w:ascii="宋体" w:hAnsi="宋体" w:cs="宋体"/>
                <w:szCs w:val="21"/>
                <w:highlight w:val="none"/>
              </w:rPr>
            </w:pPr>
          </w:p>
        </w:tc>
      </w:tr>
    </w:tbl>
    <w:p w14:paraId="5FA769E7">
      <w:pPr>
        <w:spacing w:line="360" w:lineRule="exact"/>
        <w:rPr>
          <w:rFonts w:ascii="宋体" w:hAnsi="宋体" w:cs="宋体"/>
          <w:szCs w:val="21"/>
          <w:highlight w:val="none"/>
        </w:rPr>
      </w:pPr>
    </w:p>
    <w:p w14:paraId="2DF48A2C">
      <w:pPr>
        <w:spacing w:line="480" w:lineRule="exact"/>
        <w:ind w:firstLine="480" w:firstLineChars="200"/>
        <w:rPr>
          <w:rFonts w:ascii="宋体" w:hAnsi="宋体" w:cs="宋体"/>
          <w:szCs w:val="21"/>
          <w:highlight w:val="none"/>
        </w:rPr>
      </w:pPr>
      <w:r>
        <w:rPr>
          <w:rFonts w:hint="eastAsia" w:ascii="宋体" w:hAnsi="宋体" w:cs="宋体"/>
          <w:szCs w:val="21"/>
          <w:highlight w:val="none"/>
        </w:rPr>
        <w:t>注：除此表外，可另附文字和资料加以说明。</w:t>
      </w:r>
    </w:p>
    <w:p w14:paraId="7915D8C4">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投标人全称：（盖章）</w:t>
      </w:r>
    </w:p>
    <w:p w14:paraId="720B0ACE">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授权代表或法定代表人签名：</w:t>
      </w:r>
    </w:p>
    <w:p w14:paraId="63934166">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年     月    日</w:t>
      </w:r>
    </w:p>
    <w:p w14:paraId="7CF00506">
      <w:pPr>
        <w:spacing w:line="480" w:lineRule="exact"/>
        <w:ind w:firstLine="480" w:firstLineChars="200"/>
        <w:rPr>
          <w:rFonts w:ascii="宋体" w:hAnsi="宋体" w:cs="宋体"/>
          <w:szCs w:val="21"/>
          <w:highlight w:val="none"/>
        </w:rPr>
      </w:pPr>
    </w:p>
    <w:p w14:paraId="308B9EB5">
      <w:pPr>
        <w:spacing w:line="480" w:lineRule="exact"/>
        <w:ind w:firstLine="480" w:firstLineChars="200"/>
        <w:rPr>
          <w:rFonts w:ascii="宋体" w:hAnsi="宋体" w:cs="宋体"/>
          <w:szCs w:val="21"/>
          <w:highlight w:val="none"/>
        </w:rPr>
      </w:pPr>
    </w:p>
    <w:p w14:paraId="1B0B28F5">
      <w:pPr>
        <w:spacing w:line="480" w:lineRule="exact"/>
        <w:ind w:firstLine="480" w:firstLineChars="200"/>
        <w:rPr>
          <w:rFonts w:ascii="宋体" w:hAnsi="宋体" w:cs="宋体"/>
          <w:szCs w:val="21"/>
          <w:highlight w:val="none"/>
        </w:rPr>
      </w:pPr>
    </w:p>
    <w:p w14:paraId="5B3E7FC4">
      <w:pPr>
        <w:spacing w:line="480" w:lineRule="exact"/>
        <w:ind w:firstLine="480" w:firstLineChars="200"/>
        <w:rPr>
          <w:rFonts w:ascii="宋体" w:hAnsi="宋体" w:cs="宋体"/>
          <w:szCs w:val="21"/>
          <w:highlight w:val="none"/>
        </w:rPr>
      </w:pPr>
    </w:p>
    <w:p w14:paraId="6F87C47C">
      <w:pPr>
        <w:tabs>
          <w:tab w:val="left" w:pos="450"/>
          <w:tab w:val="left" w:pos="8280"/>
        </w:tabs>
        <w:rPr>
          <w:rFonts w:ascii="宋体" w:hAnsi="宋体" w:cs="宋体"/>
          <w:sz w:val="24"/>
          <w:highlight w:val="none"/>
        </w:rPr>
        <w:sectPr>
          <w:headerReference r:id="rId12" w:type="default"/>
          <w:footerReference r:id="rId13" w:type="default"/>
          <w:footerReference r:id="rId14" w:type="even"/>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14:paraId="00C12F43">
      <w:pPr>
        <w:tabs>
          <w:tab w:val="left" w:pos="450"/>
          <w:tab w:val="left" w:pos="8280"/>
        </w:tabs>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、同类项目实施情况一览表格式</w:t>
      </w:r>
    </w:p>
    <w:p w14:paraId="4E2D6425">
      <w:pPr>
        <w:rPr>
          <w:highlight w:val="none"/>
        </w:rPr>
      </w:pPr>
    </w:p>
    <w:p w14:paraId="482DF2DB">
      <w:pPr>
        <w:rPr>
          <w:highlight w:val="none"/>
        </w:rPr>
      </w:pPr>
    </w:p>
    <w:p w14:paraId="54614A86">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投标人同类项目实施情况一览表</w:t>
      </w:r>
    </w:p>
    <w:p w14:paraId="27F30F25">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项目名称：</w:t>
      </w:r>
      <w:r>
        <w:rPr>
          <w:rFonts w:hint="eastAsia" w:ascii="宋体" w:hAnsi="宋体" w:cs="宋体"/>
          <w:szCs w:val="21"/>
          <w:highlight w:val="none"/>
          <w:lang w:val="en-US" w:eastAsia="zh-CN"/>
        </w:rPr>
        <w:t>安吉县老石坎水库管理所和灌区</w:t>
      </w:r>
    </w:p>
    <w:p w14:paraId="4E4D5CE4">
      <w:pPr>
        <w:spacing w:line="380" w:lineRule="exact"/>
        <w:rPr>
          <w:rFonts w:ascii="宋体" w:hAnsi="宋体" w:cs="宋体"/>
          <w:szCs w:val="21"/>
          <w:highlight w:val="none"/>
        </w:rPr>
      </w:pPr>
      <w:r>
        <w:rPr>
          <w:rFonts w:hint="eastAsia"/>
          <w:lang w:val="en-US" w:eastAsia="zh-CN"/>
        </w:rPr>
        <w:t>2025年度水库及灌区绿化、保洁、管理站运行物业管理服务项目</w:t>
      </w:r>
      <w:r>
        <w:rPr>
          <w:rFonts w:hint="eastAsia"/>
        </w:rPr>
        <w:t xml:space="preserve">  </w:t>
      </w:r>
      <w:r>
        <w:rPr>
          <w:rFonts w:hint="eastAsia" w:ascii="宋体" w:hAnsi="宋体" w:cs="宋体"/>
          <w:szCs w:val="21"/>
          <w:highlight w:val="none"/>
        </w:rPr>
        <w:t xml:space="preserve">  </w:t>
      </w:r>
    </w:p>
    <w:p w14:paraId="00504C12">
      <w:pPr>
        <w:spacing w:line="380" w:lineRule="exact"/>
        <w:rPr>
          <w:rFonts w:ascii="宋体" w:hAnsi="宋体" w:cs="宋体"/>
          <w:b/>
          <w:szCs w:val="21"/>
          <w:highlight w:val="none"/>
        </w:rPr>
      </w:pPr>
      <w:r>
        <w:rPr>
          <w:rFonts w:hint="eastAsia" w:ascii="宋体" w:hAnsi="宋体" w:cs="宋体"/>
          <w:szCs w:val="21"/>
          <w:highlight w:val="none"/>
        </w:rPr>
        <w:t xml:space="preserve">项目编号： </w:t>
      </w:r>
      <w:r>
        <w:rPr>
          <w:rFonts w:hint="eastAsia" w:ascii="宋体" w:hAnsi="宋体" w:cs="宋体"/>
          <w:szCs w:val="21"/>
          <w:highlight w:val="none"/>
          <w:lang w:val="en-US" w:eastAsia="zh-CN"/>
        </w:rPr>
        <w:t>HZTZ2025051</w:t>
      </w:r>
    </w:p>
    <w:tbl>
      <w:tblPr>
        <w:tblStyle w:val="61"/>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24"/>
        <w:gridCol w:w="1890"/>
        <w:gridCol w:w="1515"/>
        <w:gridCol w:w="1743"/>
        <w:gridCol w:w="1182"/>
      </w:tblGrid>
      <w:tr w14:paraId="09D6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ign w:val="center"/>
          </w:tcPr>
          <w:p w14:paraId="56C00FB6">
            <w:pPr>
              <w:spacing w:line="36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序号</w:t>
            </w:r>
          </w:p>
        </w:tc>
        <w:tc>
          <w:tcPr>
            <w:tcW w:w="1324" w:type="dxa"/>
            <w:noWrap/>
            <w:vAlign w:val="center"/>
          </w:tcPr>
          <w:p w14:paraId="7F9D5E8E">
            <w:pPr>
              <w:spacing w:line="36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项目名称</w:t>
            </w:r>
          </w:p>
        </w:tc>
        <w:tc>
          <w:tcPr>
            <w:tcW w:w="1890" w:type="dxa"/>
            <w:noWrap/>
            <w:vAlign w:val="center"/>
          </w:tcPr>
          <w:p w14:paraId="5FB6538C">
            <w:pPr>
              <w:spacing w:line="36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项目服务时间</w:t>
            </w:r>
          </w:p>
        </w:tc>
        <w:tc>
          <w:tcPr>
            <w:tcW w:w="1515" w:type="dxa"/>
            <w:noWrap/>
            <w:vAlign w:val="center"/>
          </w:tcPr>
          <w:p w14:paraId="123C7B8A">
            <w:pPr>
              <w:spacing w:line="36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采购人名称</w:t>
            </w:r>
          </w:p>
        </w:tc>
        <w:tc>
          <w:tcPr>
            <w:tcW w:w="1743" w:type="dxa"/>
            <w:noWrap/>
            <w:vAlign w:val="center"/>
          </w:tcPr>
          <w:p w14:paraId="64B6DF4E">
            <w:pPr>
              <w:spacing w:line="360" w:lineRule="exact"/>
              <w:jc w:val="center"/>
              <w:rPr>
                <w:rFonts w:ascii="宋体" w:hAnsi="宋体" w:cs="宋体"/>
                <w:szCs w:val="21"/>
                <w:highlight w:val="none"/>
              </w:rPr>
            </w:pPr>
            <w:r>
              <w:rPr>
                <w:rFonts w:hint="eastAsia" w:ascii="宋体" w:hAnsi="宋体" w:cs="宋体"/>
                <w:szCs w:val="21"/>
                <w:highlight w:val="none"/>
              </w:rPr>
              <w:t>联系人</w:t>
            </w:r>
          </w:p>
        </w:tc>
        <w:tc>
          <w:tcPr>
            <w:tcW w:w="1182" w:type="dxa"/>
            <w:noWrap/>
            <w:vAlign w:val="center"/>
          </w:tcPr>
          <w:p w14:paraId="50AB733C">
            <w:pPr>
              <w:spacing w:line="36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联系电话</w:t>
            </w:r>
          </w:p>
        </w:tc>
      </w:tr>
      <w:tr w14:paraId="3E87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0C9A412">
            <w:pPr>
              <w:spacing w:line="360" w:lineRule="exact"/>
              <w:jc w:val="center"/>
              <w:rPr>
                <w:rFonts w:ascii="宋体" w:hAnsi="宋体" w:cs="宋体"/>
                <w:szCs w:val="21"/>
                <w:highlight w:val="none"/>
              </w:rPr>
            </w:pPr>
          </w:p>
        </w:tc>
        <w:tc>
          <w:tcPr>
            <w:tcW w:w="1324" w:type="dxa"/>
            <w:noWrap/>
            <w:vAlign w:val="center"/>
          </w:tcPr>
          <w:p w14:paraId="0C294CF3">
            <w:pPr>
              <w:spacing w:line="360" w:lineRule="exact"/>
              <w:jc w:val="center"/>
              <w:rPr>
                <w:rFonts w:ascii="宋体" w:hAnsi="宋体" w:cs="宋体"/>
                <w:szCs w:val="21"/>
                <w:highlight w:val="none"/>
              </w:rPr>
            </w:pPr>
          </w:p>
        </w:tc>
        <w:tc>
          <w:tcPr>
            <w:tcW w:w="1890" w:type="dxa"/>
            <w:noWrap/>
            <w:vAlign w:val="center"/>
          </w:tcPr>
          <w:p w14:paraId="5BAB694E">
            <w:pPr>
              <w:spacing w:line="360" w:lineRule="exact"/>
              <w:jc w:val="center"/>
              <w:rPr>
                <w:rFonts w:ascii="宋体" w:hAnsi="宋体" w:cs="宋体"/>
                <w:szCs w:val="21"/>
                <w:highlight w:val="none"/>
              </w:rPr>
            </w:pPr>
          </w:p>
        </w:tc>
        <w:tc>
          <w:tcPr>
            <w:tcW w:w="1515" w:type="dxa"/>
            <w:noWrap/>
            <w:vAlign w:val="center"/>
          </w:tcPr>
          <w:p w14:paraId="07D00D98">
            <w:pPr>
              <w:spacing w:line="360" w:lineRule="exact"/>
              <w:jc w:val="center"/>
              <w:rPr>
                <w:rFonts w:ascii="宋体" w:hAnsi="宋体" w:cs="宋体"/>
                <w:szCs w:val="21"/>
                <w:highlight w:val="none"/>
              </w:rPr>
            </w:pPr>
          </w:p>
        </w:tc>
        <w:tc>
          <w:tcPr>
            <w:tcW w:w="1743" w:type="dxa"/>
            <w:noWrap/>
            <w:vAlign w:val="center"/>
          </w:tcPr>
          <w:p w14:paraId="0EDB0050">
            <w:pPr>
              <w:spacing w:line="360" w:lineRule="exact"/>
              <w:jc w:val="center"/>
              <w:rPr>
                <w:rFonts w:ascii="宋体" w:hAnsi="宋体" w:cs="宋体"/>
                <w:szCs w:val="21"/>
                <w:highlight w:val="none"/>
              </w:rPr>
            </w:pPr>
          </w:p>
        </w:tc>
        <w:tc>
          <w:tcPr>
            <w:tcW w:w="1182" w:type="dxa"/>
            <w:noWrap/>
            <w:vAlign w:val="center"/>
          </w:tcPr>
          <w:p w14:paraId="3CACBC91">
            <w:pPr>
              <w:spacing w:line="360" w:lineRule="exact"/>
              <w:jc w:val="center"/>
              <w:rPr>
                <w:rFonts w:ascii="宋体" w:hAnsi="宋体" w:cs="宋体"/>
                <w:szCs w:val="21"/>
                <w:highlight w:val="none"/>
              </w:rPr>
            </w:pPr>
          </w:p>
        </w:tc>
      </w:tr>
      <w:tr w14:paraId="666B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4505912">
            <w:pPr>
              <w:spacing w:line="360" w:lineRule="exact"/>
              <w:jc w:val="center"/>
              <w:rPr>
                <w:rFonts w:ascii="宋体" w:hAnsi="宋体" w:cs="宋体"/>
                <w:szCs w:val="21"/>
                <w:highlight w:val="none"/>
              </w:rPr>
            </w:pPr>
          </w:p>
        </w:tc>
        <w:tc>
          <w:tcPr>
            <w:tcW w:w="1324" w:type="dxa"/>
            <w:noWrap/>
            <w:vAlign w:val="center"/>
          </w:tcPr>
          <w:p w14:paraId="5D744B0D">
            <w:pPr>
              <w:spacing w:line="360" w:lineRule="exact"/>
              <w:jc w:val="center"/>
              <w:rPr>
                <w:rFonts w:ascii="宋体" w:hAnsi="宋体" w:cs="宋体"/>
                <w:szCs w:val="21"/>
                <w:highlight w:val="none"/>
              </w:rPr>
            </w:pPr>
          </w:p>
        </w:tc>
        <w:tc>
          <w:tcPr>
            <w:tcW w:w="1890" w:type="dxa"/>
            <w:noWrap/>
            <w:vAlign w:val="center"/>
          </w:tcPr>
          <w:p w14:paraId="2B1A632F">
            <w:pPr>
              <w:spacing w:line="360" w:lineRule="exact"/>
              <w:jc w:val="center"/>
              <w:rPr>
                <w:rFonts w:ascii="宋体" w:hAnsi="宋体" w:cs="宋体"/>
                <w:szCs w:val="21"/>
                <w:highlight w:val="none"/>
              </w:rPr>
            </w:pPr>
          </w:p>
        </w:tc>
        <w:tc>
          <w:tcPr>
            <w:tcW w:w="1515" w:type="dxa"/>
            <w:noWrap/>
            <w:vAlign w:val="center"/>
          </w:tcPr>
          <w:p w14:paraId="69CB26F9">
            <w:pPr>
              <w:spacing w:line="360" w:lineRule="exact"/>
              <w:jc w:val="center"/>
              <w:rPr>
                <w:rFonts w:ascii="宋体" w:hAnsi="宋体" w:cs="宋体"/>
                <w:szCs w:val="21"/>
                <w:highlight w:val="none"/>
              </w:rPr>
            </w:pPr>
          </w:p>
        </w:tc>
        <w:tc>
          <w:tcPr>
            <w:tcW w:w="1743" w:type="dxa"/>
            <w:noWrap/>
            <w:vAlign w:val="center"/>
          </w:tcPr>
          <w:p w14:paraId="4E24921A">
            <w:pPr>
              <w:spacing w:line="360" w:lineRule="exact"/>
              <w:jc w:val="center"/>
              <w:rPr>
                <w:rFonts w:ascii="宋体" w:hAnsi="宋体" w:cs="宋体"/>
                <w:szCs w:val="21"/>
                <w:highlight w:val="none"/>
              </w:rPr>
            </w:pPr>
          </w:p>
        </w:tc>
        <w:tc>
          <w:tcPr>
            <w:tcW w:w="1182" w:type="dxa"/>
            <w:noWrap/>
            <w:vAlign w:val="center"/>
          </w:tcPr>
          <w:p w14:paraId="7D620268">
            <w:pPr>
              <w:spacing w:line="360" w:lineRule="exact"/>
              <w:jc w:val="center"/>
              <w:rPr>
                <w:rFonts w:ascii="宋体" w:hAnsi="宋体" w:cs="宋体"/>
                <w:szCs w:val="21"/>
                <w:highlight w:val="none"/>
              </w:rPr>
            </w:pPr>
          </w:p>
        </w:tc>
      </w:tr>
      <w:tr w14:paraId="5437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3B41C9B5">
            <w:pPr>
              <w:spacing w:line="360" w:lineRule="exact"/>
              <w:jc w:val="center"/>
              <w:rPr>
                <w:rFonts w:ascii="宋体" w:hAnsi="宋体" w:cs="宋体"/>
                <w:szCs w:val="21"/>
                <w:highlight w:val="none"/>
              </w:rPr>
            </w:pPr>
          </w:p>
        </w:tc>
        <w:tc>
          <w:tcPr>
            <w:tcW w:w="1324" w:type="dxa"/>
            <w:noWrap/>
            <w:vAlign w:val="center"/>
          </w:tcPr>
          <w:p w14:paraId="1DF0234E">
            <w:pPr>
              <w:spacing w:line="360" w:lineRule="exact"/>
              <w:jc w:val="center"/>
              <w:rPr>
                <w:rFonts w:ascii="宋体" w:hAnsi="宋体" w:cs="宋体"/>
                <w:szCs w:val="21"/>
                <w:highlight w:val="none"/>
              </w:rPr>
            </w:pPr>
          </w:p>
        </w:tc>
        <w:tc>
          <w:tcPr>
            <w:tcW w:w="1890" w:type="dxa"/>
            <w:noWrap/>
            <w:vAlign w:val="center"/>
          </w:tcPr>
          <w:p w14:paraId="011F5F42">
            <w:pPr>
              <w:spacing w:line="360" w:lineRule="exact"/>
              <w:jc w:val="center"/>
              <w:rPr>
                <w:rFonts w:ascii="宋体" w:hAnsi="宋体" w:cs="宋体"/>
                <w:szCs w:val="21"/>
                <w:highlight w:val="none"/>
              </w:rPr>
            </w:pPr>
          </w:p>
        </w:tc>
        <w:tc>
          <w:tcPr>
            <w:tcW w:w="1515" w:type="dxa"/>
            <w:noWrap/>
            <w:vAlign w:val="center"/>
          </w:tcPr>
          <w:p w14:paraId="620F4E73">
            <w:pPr>
              <w:spacing w:line="360" w:lineRule="exact"/>
              <w:jc w:val="center"/>
              <w:rPr>
                <w:rFonts w:ascii="宋体" w:hAnsi="宋体" w:cs="宋体"/>
                <w:szCs w:val="21"/>
                <w:highlight w:val="none"/>
              </w:rPr>
            </w:pPr>
          </w:p>
        </w:tc>
        <w:tc>
          <w:tcPr>
            <w:tcW w:w="1743" w:type="dxa"/>
            <w:noWrap/>
            <w:vAlign w:val="center"/>
          </w:tcPr>
          <w:p w14:paraId="4EAF7167">
            <w:pPr>
              <w:spacing w:line="360" w:lineRule="exact"/>
              <w:jc w:val="center"/>
              <w:rPr>
                <w:rFonts w:ascii="宋体" w:hAnsi="宋体" w:cs="宋体"/>
                <w:szCs w:val="21"/>
                <w:highlight w:val="none"/>
              </w:rPr>
            </w:pPr>
          </w:p>
        </w:tc>
        <w:tc>
          <w:tcPr>
            <w:tcW w:w="1182" w:type="dxa"/>
            <w:noWrap/>
            <w:vAlign w:val="center"/>
          </w:tcPr>
          <w:p w14:paraId="2A6B2E3F">
            <w:pPr>
              <w:spacing w:line="360" w:lineRule="exact"/>
              <w:jc w:val="center"/>
              <w:rPr>
                <w:rFonts w:ascii="宋体" w:hAnsi="宋体" w:cs="宋体"/>
                <w:szCs w:val="21"/>
                <w:highlight w:val="none"/>
              </w:rPr>
            </w:pPr>
          </w:p>
        </w:tc>
      </w:tr>
      <w:tr w14:paraId="11F3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E12231E">
            <w:pPr>
              <w:spacing w:line="360" w:lineRule="exact"/>
              <w:jc w:val="center"/>
              <w:rPr>
                <w:rFonts w:ascii="宋体" w:hAnsi="宋体" w:cs="宋体"/>
                <w:szCs w:val="21"/>
                <w:highlight w:val="none"/>
              </w:rPr>
            </w:pPr>
          </w:p>
        </w:tc>
        <w:tc>
          <w:tcPr>
            <w:tcW w:w="1324" w:type="dxa"/>
            <w:noWrap/>
            <w:vAlign w:val="center"/>
          </w:tcPr>
          <w:p w14:paraId="4F03A543">
            <w:pPr>
              <w:spacing w:line="360" w:lineRule="exact"/>
              <w:jc w:val="center"/>
              <w:rPr>
                <w:rFonts w:ascii="宋体" w:hAnsi="宋体" w:cs="宋体"/>
                <w:szCs w:val="21"/>
                <w:highlight w:val="none"/>
              </w:rPr>
            </w:pPr>
          </w:p>
        </w:tc>
        <w:tc>
          <w:tcPr>
            <w:tcW w:w="1890" w:type="dxa"/>
            <w:noWrap/>
            <w:vAlign w:val="center"/>
          </w:tcPr>
          <w:p w14:paraId="47D4EE60">
            <w:pPr>
              <w:spacing w:line="360" w:lineRule="exact"/>
              <w:jc w:val="center"/>
              <w:rPr>
                <w:rFonts w:ascii="宋体" w:hAnsi="宋体" w:cs="宋体"/>
                <w:szCs w:val="21"/>
                <w:highlight w:val="none"/>
              </w:rPr>
            </w:pPr>
          </w:p>
        </w:tc>
        <w:tc>
          <w:tcPr>
            <w:tcW w:w="1515" w:type="dxa"/>
            <w:noWrap/>
            <w:vAlign w:val="center"/>
          </w:tcPr>
          <w:p w14:paraId="5FA7869D">
            <w:pPr>
              <w:spacing w:line="360" w:lineRule="exact"/>
              <w:jc w:val="center"/>
              <w:rPr>
                <w:rFonts w:ascii="宋体" w:hAnsi="宋体" w:cs="宋体"/>
                <w:szCs w:val="21"/>
                <w:highlight w:val="none"/>
              </w:rPr>
            </w:pPr>
          </w:p>
        </w:tc>
        <w:tc>
          <w:tcPr>
            <w:tcW w:w="1743" w:type="dxa"/>
            <w:noWrap/>
            <w:vAlign w:val="center"/>
          </w:tcPr>
          <w:p w14:paraId="299571E9">
            <w:pPr>
              <w:spacing w:line="360" w:lineRule="exact"/>
              <w:jc w:val="center"/>
              <w:rPr>
                <w:rFonts w:ascii="宋体" w:hAnsi="宋体" w:cs="宋体"/>
                <w:szCs w:val="21"/>
                <w:highlight w:val="none"/>
              </w:rPr>
            </w:pPr>
          </w:p>
        </w:tc>
        <w:tc>
          <w:tcPr>
            <w:tcW w:w="1182" w:type="dxa"/>
            <w:noWrap/>
            <w:vAlign w:val="center"/>
          </w:tcPr>
          <w:p w14:paraId="5A707A4D">
            <w:pPr>
              <w:spacing w:line="360" w:lineRule="exact"/>
              <w:jc w:val="center"/>
              <w:rPr>
                <w:rFonts w:ascii="宋体" w:hAnsi="宋体" w:cs="宋体"/>
                <w:szCs w:val="21"/>
                <w:highlight w:val="none"/>
              </w:rPr>
            </w:pPr>
          </w:p>
        </w:tc>
      </w:tr>
      <w:tr w14:paraId="4A17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B6B1010">
            <w:pPr>
              <w:spacing w:line="360" w:lineRule="exact"/>
              <w:jc w:val="center"/>
              <w:rPr>
                <w:rFonts w:ascii="宋体" w:hAnsi="宋体" w:cs="宋体"/>
                <w:szCs w:val="21"/>
                <w:highlight w:val="none"/>
              </w:rPr>
            </w:pPr>
          </w:p>
        </w:tc>
        <w:tc>
          <w:tcPr>
            <w:tcW w:w="1324" w:type="dxa"/>
            <w:noWrap/>
            <w:vAlign w:val="center"/>
          </w:tcPr>
          <w:p w14:paraId="015FA08A">
            <w:pPr>
              <w:spacing w:line="360" w:lineRule="exact"/>
              <w:jc w:val="center"/>
              <w:rPr>
                <w:rFonts w:ascii="宋体" w:hAnsi="宋体" w:cs="宋体"/>
                <w:szCs w:val="21"/>
                <w:highlight w:val="none"/>
              </w:rPr>
            </w:pPr>
          </w:p>
        </w:tc>
        <w:tc>
          <w:tcPr>
            <w:tcW w:w="1890" w:type="dxa"/>
            <w:noWrap/>
            <w:vAlign w:val="center"/>
          </w:tcPr>
          <w:p w14:paraId="15F1CE62">
            <w:pPr>
              <w:spacing w:line="360" w:lineRule="exact"/>
              <w:jc w:val="center"/>
              <w:rPr>
                <w:rFonts w:ascii="宋体" w:hAnsi="宋体" w:cs="宋体"/>
                <w:szCs w:val="21"/>
                <w:highlight w:val="none"/>
              </w:rPr>
            </w:pPr>
          </w:p>
        </w:tc>
        <w:tc>
          <w:tcPr>
            <w:tcW w:w="1515" w:type="dxa"/>
            <w:noWrap/>
            <w:vAlign w:val="center"/>
          </w:tcPr>
          <w:p w14:paraId="56989ED2">
            <w:pPr>
              <w:spacing w:line="360" w:lineRule="exact"/>
              <w:jc w:val="center"/>
              <w:rPr>
                <w:rFonts w:ascii="宋体" w:hAnsi="宋体" w:cs="宋体"/>
                <w:szCs w:val="21"/>
                <w:highlight w:val="none"/>
              </w:rPr>
            </w:pPr>
          </w:p>
        </w:tc>
        <w:tc>
          <w:tcPr>
            <w:tcW w:w="1743" w:type="dxa"/>
            <w:noWrap/>
            <w:vAlign w:val="center"/>
          </w:tcPr>
          <w:p w14:paraId="2D42354F">
            <w:pPr>
              <w:spacing w:line="360" w:lineRule="exact"/>
              <w:jc w:val="center"/>
              <w:rPr>
                <w:rFonts w:ascii="宋体" w:hAnsi="宋体" w:cs="宋体"/>
                <w:szCs w:val="21"/>
                <w:highlight w:val="none"/>
              </w:rPr>
            </w:pPr>
          </w:p>
        </w:tc>
        <w:tc>
          <w:tcPr>
            <w:tcW w:w="1182" w:type="dxa"/>
            <w:noWrap/>
            <w:vAlign w:val="center"/>
          </w:tcPr>
          <w:p w14:paraId="138CAE20">
            <w:pPr>
              <w:spacing w:line="360" w:lineRule="exact"/>
              <w:jc w:val="center"/>
              <w:rPr>
                <w:rFonts w:ascii="宋体" w:hAnsi="宋体" w:cs="宋体"/>
                <w:szCs w:val="21"/>
                <w:highlight w:val="none"/>
              </w:rPr>
            </w:pPr>
          </w:p>
        </w:tc>
      </w:tr>
      <w:tr w14:paraId="292B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C0E1EE8">
            <w:pPr>
              <w:spacing w:line="360" w:lineRule="exact"/>
              <w:jc w:val="center"/>
              <w:rPr>
                <w:rFonts w:ascii="宋体" w:hAnsi="宋体" w:cs="宋体"/>
                <w:szCs w:val="21"/>
                <w:highlight w:val="none"/>
              </w:rPr>
            </w:pPr>
          </w:p>
        </w:tc>
        <w:tc>
          <w:tcPr>
            <w:tcW w:w="1324" w:type="dxa"/>
            <w:noWrap/>
            <w:vAlign w:val="center"/>
          </w:tcPr>
          <w:p w14:paraId="57843B6F">
            <w:pPr>
              <w:spacing w:line="360" w:lineRule="exact"/>
              <w:jc w:val="center"/>
              <w:rPr>
                <w:rFonts w:ascii="宋体" w:hAnsi="宋体" w:cs="宋体"/>
                <w:szCs w:val="21"/>
                <w:highlight w:val="none"/>
              </w:rPr>
            </w:pPr>
          </w:p>
        </w:tc>
        <w:tc>
          <w:tcPr>
            <w:tcW w:w="1890" w:type="dxa"/>
            <w:noWrap/>
            <w:vAlign w:val="center"/>
          </w:tcPr>
          <w:p w14:paraId="1EBE9F20">
            <w:pPr>
              <w:spacing w:line="360" w:lineRule="exact"/>
              <w:jc w:val="center"/>
              <w:rPr>
                <w:rFonts w:ascii="宋体" w:hAnsi="宋体" w:cs="宋体"/>
                <w:szCs w:val="21"/>
                <w:highlight w:val="none"/>
              </w:rPr>
            </w:pPr>
          </w:p>
        </w:tc>
        <w:tc>
          <w:tcPr>
            <w:tcW w:w="1515" w:type="dxa"/>
            <w:noWrap/>
            <w:vAlign w:val="center"/>
          </w:tcPr>
          <w:p w14:paraId="11BBDB57">
            <w:pPr>
              <w:spacing w:line="360" w:lineRule="exact"/>
              <w:jc w:val="center"/>
              <w:rPr>
                <w:rFonts w:ascii="宋体" w:hAnsi="宋体" w:cs="宋体"/>
                <w:szCs w:val="21"/>
                <w:highlight w:val="none"/>
              </w:rPr>
            </w:pPr>
          </w:p>
        </w:tc>
        <w:tc>
          <w:tcPr>
            <w:tcW w:w="1743" w:type="dxa"/>
            <w:noWrap/>
            <w:vAlign w:val="center"/>
          </w:tcPr>
          <w:p w14:paraId="7AE26379">
            <w:pPr>
              <w:spacing w:line="360" w:lineRule="exact"/>
              <w:jc w:val="center"/>
              <w:rPr>
                <w:rFonts w:ascii="宋体" w:hAnsi="宋体" w:cs="宋体"/>
                <w:szCs w:val="21"/>
                <w:highlight w:val="none"/>
              </w:rPr>
            </w:pPr>
          </w:p>
        </w:tc>
        <w:tc>
          <w:tcPr>
            <w:tcW w:w="1182" w:type="dxa"/>
            <w:noWrap/>
            <w:vAlign w:val="center"/>
          </w:tcPr>
          <w:p w14:paraId="544EC0BD">
            <w:pPr>
              <w:spacing w:line="360" w:lineRule="exact"/>
              <w:jc w:val="center"/>
              <w:rPr>
                <w:rFonts w:ascii="宋体" w:hAnsi="宋体" w:cs="宋体"/>
                <w:szCs w:val="21"/>
                <w:highlight w:val="none"/>
              </w:rPr>
            </w:pPr>
          </w:p>
        </w:tc>
      </w:tr>
      <w:tr w14:paraId="2920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1BA1C89">
            <w:pPr>
              <w:spacing w:line="360" w:lineRule="exact"/>
              <w:jc w:val="center"/>
              <w:rPr>
                <w:rFonts w:ascii="宋体" w:hAnsi="宋体" w:cs="宋体"/>
                <w:szCs w:val="21"/>
                <w:highlight w:val="none"/>
              </w:rPr>
            </w:pPr>
          </w:p>
        </w:tc>
        <w:tc>
          <w:tcPr>
            <w:tcW w:w="1324" w:type="dxa"/>
            <w:noWrap/>
            <w:vAlign w:val="center"/>
          </w:tcPr>
          <w:p w14:paraId="412B6216">
            <w:pPr>
              <w:spacing w:line="360" w:lineRule="exact"/>
              <w:jc w:val="center"/>
              <w:rPr>
                <w:rFonts w:ascii="宋体" w:hAnsi="宋体" w:cs="宋体"/>
                <w:szCs w:val="21"/>
                <w:highlight w:val="none"/>
              </w:rPr>
            </w:pPr>
          </w:p>
        </w:tc>
        <w:tc>
          <w:tcPr>
            <w:tcW w:w="1890" w:type="dxa"/>
            <w:noWrap/>
            <w:vAlign w:val="center"/>
          </w:tcPr>
          <w:p w14:paraId="49EC0818">
            <w:pPr>
              <w:spacing w:line="360" w:lineRule="exact"/>
              <w:jc w:val="center"/>
              <w:rPr>
                <w:rFonts w:ascii="宋体" w:hAnsi="宋体" w:cs="宋体"/>
                <w:szCs w:val="21"/>
                <w:highlight w:val="none"/>
              </w:rPr>
            </w:pPr>
          </w:p>
        </w:tc>
        <w:tc>
          <w:tcPr>
            <w:tcW w:w="1515" w:type="dxa"/>
            <w:noWrap/>
            <w:vAlign w:val="center"/>
          </w:tcPr>
          <w:p w14:paraId="6EA4CBC0">
            <w:pPr>
              <w:spacing w:line="360" w:lineRule="exact"/>
              <w:jc w:val="center"/>
              <w:rPr>
                <w:rFonts w:ascii="宋体" w:hAnsi="宋体" w:cs="宋体"/>
                <w:szCs w:val="21"/>
                <w:highlight w:val="none"/>
              </w:rPr>
            </w:pPr>
          </w:p>
        </w:tc>
        <w:tc>
          <w:tcPr>
            <w:tcW w:w="1743" w:type="dxa"/>
            <w:noWrap/>
            <w:vAlign w:val="center"/>
          </w:tcPr>
          <w:p w14:paraId="7E6BF917">
            <w:pPr>
              <w:spacing w:line="360" w:lineRule="exact"/>
              <w:jc w:val="center"/>
              <w:rPr>
                <w:rFonts w:ascii="宋体" w:hAnsi="宋体" w:cs="宋体"/>
                <w:szCs w:val="21"/>
                <w:highlight w:val="none"/>
              </w:rPr>
            </w:pPr>
          </w:p>
        </w:tc>
        <w:tc>
          <w:tcPr>
            <w:tcW w:w="1182" w:type="dxa"/>
            <w:noWrap/>
            <w:vAlign w:val="center"/>
          </w:tcPr>
          <w:p w14:paraId="607DE0CB">
            <w:pPr>
              <w:spacing w:line="360" w:lineRule="exact"/>
              <w:jc w:val="center"/>
              <w:rPr>
                <w:rFonts w:ascii="宋体" w:hAnsi="宋体" w:cs="宋体"/>
                <w:szCs w:val="21"/>
                <w:highlight w:val="none"/>
              </w:rPr>
            </w:pPr>
          </w:p>
        </w:tc>
      </w:tr>
      <w:tr w14:paraId="3F70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F70F734">
            <w:pPr>
              <w:spacing w:line="360" w:lineRule="exact"/>
              <w:jc w:val="center"/>
              <w:rPr>
                <w:rFonts w:ascii="宋体" w:hAnsi="宋体" w:cs="宋体"/>
                <w:szCs w:val="21"/>
                <w:highlight w:val="none"/>
              </w:rPr>
            </w:pPr>
          </w:p>
        </w:tc>
        <w:tc>
          <w:tcPr>
            <w:tcW w:w="1324" w:type="dxa"/>
            <w:noWrap/>
            <w:vAlign w:val="center"/>
          </w:tcPr>
          <w:p w14:paraId="60E21549">
            <w:pPr>
              <w:spacing w:line="360" w:lineRule="exact"/>
              <w:jc w:val="center"/>
              <w:rPr>
                <w:rFonts w:ascii="宋体" w:hAnsi="宋体" w:cs="宋体"/>
                <w:szCs w:val="21"/>
                <w:highlight w:val="none"/>
              </w:rPr>
            </w:pPr>
          </w:p>
        </w:tc>
        <w:tc>
          <w:tcPr>
            <w:tcW w:w="1890" w:type="dxa"/>
            <w:noWrap/>
            <w:vAlign w:val="center"/>
          </w:tcPr>
          <w:p w14:paraId="086B5DC4">
            <w:pPr>
              <w:spacing w:line="360" w:lineRule="exact"/>
              <w:jc w:val="center"/>
              <w:rPr>
                <w:rFonts w:ascii="宋体" w:hAnsi="宋体" w:cs="宋体"/>
                <w:szCs w:val="21"/>
                <w:highlight w:val="none"/>
              </w:rPr>
            </w:pPr>
          </w:p>
        </w:tc>
        <w:tc>
          <w:tcPr>
            <w:tcW w:w="1515" w:type="dxa"/>
            <w:noWrap/>
            <w:vAlign w:val="center"/>
          </w:tcPr>
          <w:p w14:paraId="6869CC42">
            <w:pPr>
              <w:spacing w:line="360" w:lineRule="exact"/>
              <w:jc w:val="center"/>
              <w:rPr>
                <w:rFonts w:ascii="宋体" w:hAnsi="宋体" w:cs="宋体"/>
                <w:szCs w:val="21"/>
                <w:highlight w:val="none"/>
              </w:rPr>
            </w:pPr>
          </w:p>
        </w:tc>
        <w:tc>
          <w:tcPr>
            <w:tcW w:w="1743" w:type="dxa"/>
            <w:noWrap/>
            <w:vAlign w:val="center"/>
          </w:tcPr>
          <w:p w14:paraId="676D2CFC">
            <w:pPr>
              <w:spacing w:line="360" w:lineRule="exact"/>
              <w:jc w:val="center"/>
              <w:rPr>
                <w:rFonts w:ascii="宋体" w:hAnsi="宋体" w:cs="宋体"/>
                <w:szCs w:val="21"/>
                <w:highlight w:val="none"/>
              </w:rPr>
            </w:pPr>
          </w:p>
        </w:tc>
        <w:tc>
          <w:tcPr>
            <w:tcW w:w="1182" w:type="dxa"/>
            <w:noWrap/>
            <w:vAlign w:val="center"/>
          </w:tcPr>
          <w:p w14:paraId="2AB332D5">
            <w:pPr>
              <w:spacing w:line="360" w:lineRule="exact"/>
              <w:jc w:val="center"/>
              <w:rPr>
                <w:rFonts w:ascii="宋体" w:hAnsi="宋体" w:cs="宋体"/>
                <w:szCs w:val="21"/>
                <w:highlight w:val="none"/>
              </w:rPr>
            </w:pPr>
          </w:p>
        </w:tc>
      </w:tr>
      <w:tr w14:paraId="4DC0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EDA6D34">
            <w:pPr>
              <w:spacing w:line="360" w:lineRule="exact"/>
              <w:jc w:val="center"/>
              <w:rPr>
                <w:rFonts w:ascii="宋体" w:hAnsi="宋体" w:cs="宋体"/>
                <w:szCs w:val="21"/>
                <w:highlight w:val="none"/>
              </w:rPr>
            </w:pPr>
          </w:p>
        </w:tc>
        <w:tc>
          <w:tcPr>
            <w:tcW w:w="1324" w:type="dxa"/>
            <w:noWrap/>
            <w:vAlign w:val="center"/>
          </w:tcPr>
          <w:p w14:paraId="393C2C88">
            <w:pPr>
              <w:spacing w:line="360" w:lineRule="exact"/>
              <w:jc w:val="center"/>
              <w:rPr>
                <w:rFonts w:ascii="宋体" w:hAnsi="宋体" w:cs="宋体"/>
                <w:szCs w:val="21"/>
                <w:highlight w:val="none"/>
              </w:rPr>
            </w:pPr>
          </w:p>
        </w:tc>
        <w:tc>
          <w:tcPr>
            <w:tcW w:w="1890" w:type="dxa"/>
            <w:noWrap/>
            <w:vAlign w:val="center"/>
          </w:tcPr>
          <w:p w14:paraId="2E2E6AF7">
            <w:pPr>
              <w:spacing w:line="360" w:lineRule="exact"/>
              <w:jc w:val="center"/>
              <w:rPr>
                <w:rFonts w:ascii="宋体" w:hAnsi="宋体" w:cs="宋体"/>
                <w:szCs w:val="21"/>
                <w:highlight w:val="none"/>
              </w:rPr>
            </w:pPr>
          </w:p>
        </w:tc>
        <w:tc>
          <w:tcPr>
            <w:tcW w:w="1515" w:type="dxa"/>
            <w:noWrap/>
            <w:vAlign w:val="center"/>
          </w:tcPr>
          <w:p w14:paraId="04F90972">
            <w:pPr>
              <w:spacing w:line="360" w:lineRule="exact"/>
              <w:jc w:val="center"/>
              <w:rPr>
                <w:rFonts w:ascii="宋体" w:hAnsi="宋体" w:cs="宋体"/>
                <w:szCs w:val="21"/>
                <w:highlight w:val="none"/>
              </w:rPr>
            </w:pPr>
          </w:p>
        </w:tc>
        <w:tc>
          <w:tcPr>
            <w:tcW w:w="1743" w:type="dxa"/>
            <w:noWrap/>
            <w:vAlign w:val="center"/>
          </w:tcPr>
          <w:p w14:paraId="6572F6DC">
            <w:pPr>
              <w:spacing w:line="360" w:lineRule="exact"/>
              <w:jc w:val="center"/>
              <w:rPr>
                <w:rFonts w:ascii="宋体" w:hAnsi="宋体" w:cs="宋体"/>
                <w:szCs w:val="21"/>
                <w:highlight w:val="none"/>
              </w:rPr>
            </w:pPr>
          </w:p>
        </w:tc>
        <w:tc>
          <w:tcPr>
            <w:tcW w:w="1182" w:type="dxa"/>
            <w:noWrap/>
            <w:vAlign w:val="center"/>
          </w:tcPr>
          <w:p w14:paraId="3869C3B0">
            <w:pPr>
              <w:spacing w:line="360" w:lineRule="exact"/>
              <w:jc w:val="center"/>
              <w:rPr>
                <w:rFonts w:ascii="宋体" w:hAnsi="宋体" w:cs="宋体"/>
                <w:szCs w:val="21"/>
                <w:highlight w:val="none"/>
              </w:rPr>
            </w:pPr>
          </w:p>
        </w:tc>
      </w:tr>
      <w:tr w14:paraId="7CD4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66B14FA">
            <w:pPr>
              <w:spacing w:line="360" w:lineRule="exact"/>
              <w:jc w:val="center"/>
              <w:rPr>
                <w:rFonts w:ascii="宋体" w:hAnsi="宋体" w:cs="宋体"/>
                <w:szCs w:val="21"/>
                <w:highlight w:val="none"/>
              </w:rPr>
            </w:pPr>
          </w:p>
        </w:tc>
        <w:tc>
          <w:tcPr>
            <w:tcW w:w="1324" w:type="dxa"/>
            <w:noWrap/>
            <w:vAlign w:val="center"/>
          </w:tcPr>
          <w:p w14:paraId="569CA9AC">
            <w:pPr>
              <w:spacing w:line="360" w:lineRule="exact"/>
              <w:jc w:val="center"/>
              <w:rPr>
                <w:rFonts w:ascii="宋体" w:hAnsi="宋体" w:cs="宋体"/>
                <w:szCs w:val="21"/>
                <w:highlight w:val="none"/>
              </w:rPr>
            </w:pPr>
          </w:p>
        </w:tc>
        <w:tc>
          <w:tcPr>
            <w:tcW w:w="1890" w:type="dxa"/>
            <w:noWrap/>
            <w:vAlign w:val="center"/>
          </w:tcPr>
          <w:p w14:paraId="17742C80">
            <w:pPr>
              <w:spacing w:line="360" w:lineRule="exact"/>
              <w:jc w:val="center"/>
              <w:rPr>
                <w:rFonts w:ascii="宋体" w:hAnsi="宋体" w:cs="宋体"/>
                <w:szCs w:val="21"/>
                <w:highlight w:val="none"/>
              </w:rPr>
            </w:pPr>
          </w:p>
        </w:tc>
        <w:tc>
          <w:tcPr>
            <w:tcW w:w="1515" w:type="dxa"/>
            <w:noWrap/>
            <w:vAlign w:val="center"/>
          </w:tcPr>
          <w:p w14:paraId="46FC6E49">
            <w:pPr>
              <w:spacing w:line="360" w:lineRule="exact"/>
              <w:jc w:val="center"/>
              <w:rPr>
                <w:rFonts w:ascii="宋体" w:hAnsi="宋体" w:cs="宋体"/>
                <w:szCs w:val="21"/>
                <w:highlight w:val="none"/>
              </w:rPr>
            </w:pPr>
          </w:p>
        </w:tc>
        <w:tc>
          <w:tcPr>
            <w:tcW w:w="1743" w:type="dxa"/>
            <w:noWrap/>
            <w:vAlign w:val="center"/>
          </w:tcPr>
          <w:p w14:paraId="6CA796DC">
            <w:pPr>
              <w:spacing w:line="360" w:lineRule="exact"/>
              <w:jc w:val="center"/>
              <w:rPr>
                <w:rFonts w:ascii="宋体" w:hAnsi="宋体" w:cs="宋体"/>
                <w:szCs w:val="21"/>
                <w:highlight w:val="none"/>
              </w:rPr>
            </w:pPr>
          </w:p>
        </w:tc>
        <w:tc>
          <w:tcPr>
            <w:tcW w:w="1182" w:type="dxa"/>
            <w:noWrap/>
            <w:vAlign w:val="center"/>
          </w:tcPr>
          <w:p w14:paraId="6BDBE7B7">
            <w:pPr>
              <w:spacing w:line="360" w:lineRule="exact"/>
              <w:jc w:val="center"/>
              <w:rPr>
                <w:rFonts w:ascii="宋体" w:hAnsi="宋体" w:cs="宋体"/>
                <w:szCs w:val="21"/>
                <w:highlight w:val="none"/>
              </w:rPr>
            </w:pPr>
          </w:p>
        </w:tc>
      </w:tr>
      <w:tr w14:paraId="6848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6F745DE">
            <w:pPr>
              <w:spacing w:line="360" w:lineRule="exact"/>
              <w:jc w:val="center"/>
              <w:rPr>
                <w:rFonts w:ascii="宋体" w:hAnsi="宋体" w:cs="宋体"/>
                <w:szCs w:val="21"/>
                <w:highlight w:val="none"/>
              </w:rPr>
            </w:pPr>
          </w:p>
        </w:tc>
        <w:tc>
          <w:tcPr>
            <w:tcW w:w="1324" w:type="dxa"/>
            <w:noWrap/>
            <w:vAlign w:val="center"/>
          </w:tcPr>
          <w:p w14:paraId="1A370EE5">
            <w:pPr>
              <w:spacing w:line="360" w:lineRule="exact"/>
              <w:jc w:val="center"/>
              <w:rPr>
                <w:rFonts w:ascii="宋体" w:hAnsi="宋体" w:cs="宋体"/>
                <w:szCs w:val="21"/>
                <w:highlight w:val="none"/>
              </w:rPr>
            </w:pPr>
          </w:p>
        </w:tc>
        <w:tc>
          <w:tcPr>
            <w:tcW w:w="1890" w:type="dxa"/>
            <w:noWrap/>
            <w:vAlign w:val="center"/>
          </w:tcPr>
          <w:p w14:paraId="1DF5F210">
            <w:pPr>
              <w:spacing w:line="360" w:lineRule="exact"/>
              <w:jc w:val="center"/>
              <w:rPr>
                <w:rFonts w:ascii="宋体" w:hAnsi="宋体" w:cs="宋体"/>
                <w:szCs w:val="21"/>
                <w:highlight w:val="none"/>
              </w:rPr>
            </w:pPr>
          </w:p>
        </w:tc>
        <w:tc>
          <w:tcPr>
            <w:tcW w:w="1515" w:type="dxa"/>
            <w:noWrap/>
            <w:vAlign w:val="center"/>
          </w:tcPr>
          <w:p w14:paraId="179BDB8D">
            <w:pPr>
              <w:spacing w:line="360" w:lineRule="exact"/>
              <w:jc w:val="center"/>
              <w:rPr>
                <w:rFonts w:ascii="宋体" w:hAnsi="宋体" w:cs="宋体"/>
                <w:szCs w:val="21"/>
                <w:highlight w:val="none"/>
              </w:rPr>
            </w:pPr>
          </w:p>
        </w:tc>
        <w:tc>
          <w:tcPr>
            <w:tcW w:w="1743" w:type="dxa"/>
            <w:noWrap/>
            <w:vAlign w:val="center"/>
          </w:tcPr>
          <w:p w14:paraId="3DDF5A65">
            <w:pPr>
              <w:spacing w:line="360" w:lineRule="exact"/>
              <w:jc w:val="center"/>
              <w:rPr>
                <w:rFonts w:ascii="宋体" w:hAnsi="宋体" w:cs="宋体"/>
                <w:szCs w:val="21"/>
                <w:highlight w:val="none"/>
              </w:rPr>
            </w:pPr>
          </w:p>
        </w:tc>
        <w:tc>
          <w:tcPr>
            <w:tcW w:w="1182" w:type="dxa"/>
            <w:noWrap/>
            <w:vAlign w:val="center"/>
          </w:tcPr>
          <w:p w14:paraId="3DCFA66A">
            <w:pPr>
              <w:spacing w:line="360" w:lineRule="exact"/>
              <w:jc w:val="center"/>
              <w:rPr>
                <w:rFonts w:ascii="宋体" w:hAnsi="宋体" w:cs="宋体"/>
                <w:szCs w:val="21"/>
                <w:highlight w:val="none"/>
              </w:rPr>
            </w:pPr>
          </w:p>
        </w:tc>
      </w:tr>
    </w:tbl>
    <w:p w14:paraId="1A52648A">
      <w:pPr>
        <w:snapToGrid w:val="0"/>
        <w:spacing w:line="440" w:lineRule="exact"/>
        <w:rPr>
          <w:rFonts w:ascii="宋体" w:hAnsi="宋体" w:cs="宋体"/>
          <w:szCs w:val="21"/>
          <w:highlight w:val="none"/>
        </w:rPr>
      </w:pPr>
    </w:p>
    <w:p w14:paraId="2ED02FA9">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32D7DFE7">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7FD9F057">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6A750003">
      <w:pPr>
        <w:adjustRightInd w:val="0"/>
        <w:snapToGrid w:val="0"/>
        <w:jc w:val="left"/>
        <w:rPr>
          <w:rFonts w:ascii="宋体" w:hAnsi="宋体" w:cs="宋体"/>
          <w:sz w:val="24"/>
          <w:highlight w:val="none"/>
        </w:rPr>
      </w:pPr>
    </w:p>
    <w:p w14:paraId="3F1E7C21">
      <w:pPr>
        <w:adjustRightInd w:val="0"/>
        <w:snapToGrid w:val="0"/>
        <w:jc w:val="left"/>
        <w:rPr>
          <w:rFonts w:ascii="宋体" w:hAnsi="宋体" w:cs="宋体"/>
          <w:sz w:val="24"/>
          <w:highlight w:val="none"/>
        </w:rPr>
      </w:pPr>
    </w:p>
    <w:p w14:paraId="79365D88">
      <w:pPr>
        <w:autoSpaceDE w:val="0"/>
        <w:autoSpaceDN w:val="0"/>
        <w:adjustRightInd w:val="0"/>
        <w:snapToGrid w:val="0"/>
        <w:spacing w:line="440" w:lineRule="exact"/>
        <w:ind w:firstLine="480" w:firstLineChars="200"/>
        <w:rPr>
          <w:rFonts w:ascii="宋体" w:hAnsi="宋体" w:cs="宋体"/>
          <w:szCs w:val="21"/>
          <w:highlight w:val="none"/>
        </w:rPr>
      </w:pPr>
      <w:r>
        <w:rPr>
          <w:rFonts w:hint="eastAsia" w:ascii="宋体" w:hAnsi="宋体" w:cs="宋体"/>
          <w:szCs w:val="21"/>
          <w:highlight w:val="none"/>
        </w:rPr>
        <w:t>注：1、附件资料按评分标准提供。</w:t>
      </w:r>
    </w:p>
    <w:p w14:paraId="53B7FE1B">
      <w:pPr>
        <w:adjustRightInd w:val="0"/>
        <w:snapToGrid w:val="0"/>
        <w:jc w:val="left"/>
        <w:rPr>
          <w:rFonts w:ascii="宋体" w:hAnsi="宋体" w:cs="宋体"/>
          <w:sz w:val="24"/>
          <w:highlight w:val="none"/>
        </w:rPr>
      </w:pPr>
    </w:p>
    <w:p w14:paraId="2B82DBBF">
      <w:pPr>
        <w:adjustRightInd w:val="0"/>
        <w:snapToGrid w:val="0"/>
        <w:jc w:val="left"/>
        <w:rPr>
          <w:rFonts w:ascii="宋体" w:hAnsi="宋体" w:cs="宋体"/>
          <w:sz w:val="24"/>
          <w:highlight w:val="none"/>
        </w:rPr>
      </w:pPr>
    </w:p>
    <w:p w14:paraId="49E1C774">
      <w:pPr>
        <w:adjustRightInd w:val="0"/>
        <w:snapToGrid w:val="0"/>
        <w:jc w:val="left"/>
        <w:rPr>
          <w:rFonts w:ascii="宋体" w:hAnsi="宋体" w:cs="宋体"/>
          <w:sz w:val="24"/>
          <w:highlight w:val="none"/>
        </w:rPr>
      </w:pPr>
    </w:p>
    <w:p w14:paraId="4A9DF6E6">
      <w:pPr>
        <w:adjustRightInd w:val="0"/>
        <w:snapToGrid w:val="0"/>
        <w:ind w:left="0" w:leftChars="0" w:firstLine="0" w:firstLineChars="0"/>
        <w:jc w:val="left"/>
        <w:rPr>
          <w:rFonts w:ascii="宋体" w:hAnsi="宋体" w:cs="宋体"/>
          <w:sz w:val="24"/>
          <w:highlight w:val="none"/>
        </w:rPr>
      </w:pPr>
    </w:p>
    <w:p w14:paraId="1C5D058D">
      <w:pPr>
        <w:adjustRightInd w:val="0"/>
        <w:snapToGrid w:val="0"/>
        <w:jc w:val="left"/>
        <w:rPr>
          <w:rFonts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、商务响应表格式:</w:t>
      </w:r>
    </w:p>
    <w:p w14:paraId="66A231B6">
      <w:pPr>
        <w:adjustRightInd w:val="0"/>
        <w:snapToGrid w:val="0"/>
        <w:rPr>
          <w:rFonts w:ascii="宋体" w:hAnsi="宋体" w:cs="宋体"/>
          <w:b/>
          <w:sz w:val="44"/>
          <w:szCs w:val="44"/>
          <w:highlight w:val="none"/>
        </w:rPr>
      </w:pPr>
    </w:p>
    <w:p w14:paraId="141F1149">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商务响应表</w:t>
      </w:r>
    </w:p>
    <w:p w14:paraId="5EF491F2">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安吉县老石坎水库管理所和灌区</w:t>
      </w:r>
    </w:p>
    <w:p w14:paraId="072A7DE0">
      <w:pPr>
        <w:spacing w:line="380" w:lineRule="exact"/>
        <w:rPr>
          <w:rFonts w:ascii="宋体" w:hAnsi="宋体" w:cs="宋体"/>
          <w:szCs w:val="21"/>
          <w:highlight w:val="none"/>
        </w:rPr>
      </w:pPr>
      <w:r>
        <w:rPr>
          <w:rFonts w:hint="eastAsia"/>
          <w:lang w:val="en-US" w:eastAsia="zh-CN"/>
        </w:rPr>
        <w:t>2025年度水库及灌区绿化、保洁、管理站运行物业管理服务项目</w:t>
      </w:r>
    </w:p>
    <w:p w14:paraId="694134CA">
      <w:pPr>
        <w:spacing w:line="380" w:lineRule="exact"/>
        <w:rPr>
          <w:rFonts w:hint="default" w:ascii="宋体" w:hAnsi="宋体" w:eastAsia="宋体" w:cs="宋体"/>
          <w:szCs w:val="21"/>
          <w:highlight w:val="none"/>
          <w:lang w:val="en-US" w:eastAsia="zh-CN"/>
        </w:rPr>
      </w:pPr>
      <w:r>
        <w:rPr>
          <w:rFonts w:hint="eastAsia" w:ascii="宋体" w:hAnsi="宋体" w:cs="宋体"/>
          <w:szCs w:val="21"/>
          <w:highlight w:val="none"/>
        </w:rPr>
        <w:t>项目编号：</w:t>
      </w:r>
      <w:r>
        <w:rPr>
          <w:rFonts w:hint="eastAsia" w:ascii="宋体" w:hAnsi="宋体" w:cs="宋体"/>
          <w:szCs w:val="21"/>
          <w:highlight w:val="none"/>
          <w:lang w:val="en-US" w:eastAsia="zh-CN"/>
        </w:rPr>
        <w:t>HZTZ2025051</w:t>
      </w:r>
    </w:p>
    <w:tbl>
      <w:tblPr>
        <w:tblStyle w:val="61"/>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7E9E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6FBE2D15">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4043" w:type="dxa"/>
            <w:noWrap/>
            <w:vAlign w:val="center"/>
          </w:tcPr>
          <w:p w14:paraId="5309B24F">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265" w:type="dxa"/>
            <w:noWrap/>
            <w:vAlign w:val="center"/>
          </w:tcPr>
          <w:p w14:paraId="1D35BD58">
            <w:pPr>
              <w:adjustRightInd w:val="0"/>
              <w:snapToGrid w:val="0"/>
              <w:spacing w:line="300" w:lineRule="exact"/>
              <w:ind w:left="0" w:leftChars="0" w:firstLine="0" w:firstLineChars="0"/>
              <w:jc w:val="both"/>
              <w:rPr>
                <w:rFonts w:ascii="宋体" w:hAnsi="宋体" w:cs="宋体"/>
                <w:b/>
                <w:szCs w:val="21"/>
                <w:highlight w:val="none"/>
              </w:rPr>
            </w:pPr>
            <w:r>
              <w:rPr>
                <w:rFonts w:hint="eastAsia" w:ascii="宋体" w:hAnsi="宋体" w:cs="宋体"/>
                <w:b/>
                <w:szCs w:val="21"/>
                <w:highlight w:val="none"/>
              </w:rPr>
              <w:t>是否响应</w:t>
            </w:r>
          </w:p>
        </w:tc>
        <w:tc>
          <w:tcPr>
            <w:tcW w:w="1596" w:type="dxa"/>
            <w:noWrap/>
            <w:vAlign w:val="center"/>
          </w:tcPr>
          <w:p w14:paraId="0122F971">
            <w:pPr>
              <w:adjustRightInd w:val="0"/>
              <w:snapToGrid w:val="0"/>
              <w:spacing w:line="300" w:lineRule="exact"/>
              <w:ind w:left="0" w:leftChars="0" w:firstLine="0" w:firstLineChars="0"/>
              <w:jc w:val="both"/>
              <w:rPr>
                <w:rFonts w:ascii="宋体" w:hAnsi="宋体" w:cs="宋体"/>
                <w:b/>
                <w:szCs w:val="21"/>
                <w:highlight w:val="none"/>
              </w:rPr>
            </w:pPr>
            <w:r>
              <w:rPr>
                <w:rFonts w:hint="eastAsia" w:ascii="宋体" w:hAnsi="宋体" w:cs="宋体"/>
                <w:b/>
                <w:szCs w:val="21"/>
                <w:highlight w:val="none"/>
              </w:rPr>
              <w:t>投标人的承诺或说明</w:t>
            </w:r>
          </w:p>
        </w:tc>
      </w:tr>
      <w:tr w14:paraId="1459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23C06DA">
            <w:pPr>
              <w:adjustRightInd w:val="0"/>
              <w:snapToGrid w:val="0"/>
              <w:rPr>
                <w:rFonts w:ascii="宋体" w:hAnsi="宋体" w:cs="宋体"/>
                <w:b/>
                <w:sz w:val="18"/>
                <w:szCs w:val="18"/>
                <w:highlight w:val="none"/>
              </w:rPr>
            </w:pPr>
          </w:p>
        </w:tc>
        <w:tc>
          <w:tcPr>
            <w:tcW w:w="4043" w:type="dxa"/>
            <w:noWrap/>
            <w:vAlign w:val="center"/>
          </w:tcPr>
          <w:p w14:paraId="48A07ABC">
            <w:pPr>
              <w:adjustRightInd w:val="0"/>
              <w:snapToGrid w:val="0"/>
              <w:rPr>
                <w:rFonts w:ascii="宋体" w:hAnsi="宋体" w:cs="宋体"/>
                <w:sz w:val="18"/>
                <w:szCs w:val="18"/>
                <w:highlight w:val="none"/>
              </w:rPr>
            </w:pPr>
          </w:p>
        </w:tc>
        <w:tc>
          <w:tcPr>
            <w:tcW w:w="1265" w:type="dxa"/>
            <w:noWrap/>
            <w:vAlign w:val="center"/>
          </w:tcPr>
          <w:p w14:paraId="7C7F60D0">
            <w:pPr>
              <w:adjustRightInd w:val="0"/>
              <w:snapToGrid w:val="0"/>
              <w:spacing w:line="240" w:lineRule="exact"/>
              <w:jc w:val="center"/>
              <w:rPr>
                <w:rFonts w:ascii="宋体" w:hAnsi="宋体" w:cs="宋体"/>
                <w:b/>
                <w:sz w:val="18"/>
                <w:szCs w:val="18"/>
                <w:highlight w:val="none"/>
              </w:rPr>
            </w:pPr>
          </w:p>
        </w:tc>
        <w:tc>
          <w:tcPr>
            <w:tcW w:w="1596" w:type="dxa"/>
            <w:noWrap/>
            <w:vAlign w:val="center"/>
          </w:tcPr>
          <w:p w14:paraId="5BFDD336">
            <w:pPr>
              <w:adjustRightInd w:val="0"/>
              <w:snapToGrid w:val="0"/>
              <w:spacing w:line="240" w:lineRule="exact"/>
              <w:jc w:val="center"/>
              <w:rPr>
                <w:rFonts w:ascii="宋体" w:hAnsi="宋体" w:cs="宋体"/>
                <w:b/>
                <w:sz w:val="18"/>
                <w:szCs w:val="18"/>
                <w:highlight w:val="none"/>
              </w:rPr>
            </w:pPr>
          </w:p>
        </w:tc>
      </w:tr>
      <w:tr w14:paraId="6E18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C30BC5F">
            <w:pPr>
              <w:adjustRightInd w:val="0"/>
              <w:snapToGrid w:val="0"/>
              <w:rPr>
                <w:rFonts w:ascii="宋体" w:hAnsi="宋体" w:cs="宋体"/>
                <w:b/>
                <w:sz w:val="18"/>
                <w:szCs w:val="18"/>
                <w:highlight w:val="none"/>
              </w:rPr>
            </w:pPr>
          </w:p>
        </w:tc>
        <w:tc>
          <w:tcPr>
            <w:tcW w:w="4043" w:type="dxa"/>
            <w:noWrap/>
          </w:tcPr>
          <w:p w14:paraId="31BD7B50">
            <w:pPr>
              <w:adjustRightInd w:val="0"/>
              <w:snapToGrid w:val="0"/>
              <w:ind w:firstLine="360" w:firstLineChars="200"/>
              <w:rPr>
                <w:rFonts w:ascii="宋体" w:hAnsi="宋体" w:cs="宋体"/>
                <w:sz w:val="18"/>
                <w:szCs w:val="18"/>
                <w:highlight w:val="none"/>
              </w:rPr>
            </w:pPr>
          </w:p>
        </w:tc>
        <w:tc>
          <w:tcPr>
            <w:tcW w:w="1265" w:type="dxa"/>
            <w:noWrap/>
            <w:vAlign w:val="center"/>
          </w:tcPr>
          <w:p w14:paraId="16532D31">
            <w:pPr>
              <w:adjustRightInd w:val="0"/>
              <w:snapToGrid w:val="0"/>
              <w:spacing w:line="240" w:lineRule="exact"/>
              <w:rPr>
                <w:rFonts w:ascii="宋体" w:hAnsi="宋体" w:cs="宋体"/>
                <w:sz w:val="18"/>
                <w:szCs w:val="18"/>
                <w:highlight w:val="none"/>
              </w:rPr>
            </w:pPr>
          </w:p>
        </w:tc>
        <w:tc>
          <w:tcPr>
            <w:tcW w:w="1596" w:type="dxa"/>
            <w:noWrap/>
            <w:vAlign w:val="center"/>
          </w:tcPr>
          <w:p w14:paraId="705A65DE">
            <w:pPr>
              <w:adjustRightInd w:val="0"/>
              <w:snapToGrid w:val="0"/>
              <w:spacing w:line="240" w:lineRule="exact"/>
              <w:rPr>
                <w:rFonts w:ascii="宋体" w:hAnsi="宋体" w:cs="宋体"/>
                <w:sz w:val="18"/>
                <w:szCs w:val="18"/>
                <w:highlight w:val="none"/>
              </w:rPr>
            </w:pPr>
          </w:p>
        </w:tc>
      </w:tr>
      <w:tr w14:paraId="34DC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59499ED">
            <w:pPr>
              <w:adjustRightInd w:val="0"/>
              <w:snapToGrid w:val="0"/>
              <w:rPr>
                <w:rFonts w:ascii="宋体" w:hAnsi="宋体" w:cs="宋体"/>
                <w:b/>
                <w:sz w:val="18"/>
                <w:szCs w:val="18"/>
                <w:highlight w:val="none"/>
              </w:rPr>
            </w:pPr>
          </w:p>
        </w:tc>
        <w:tc>
          <w:tcPr>
            <w:tcW w:w="4043" w:type="dxa"/>
            <w:noWrap/>
          </w:tcPr>
          <w:p w14:paraId="386805EC">
            <w:pPr>
              <w:adjustRightInd w:val="0"/>
              <w:snapToGrid w:val="0"/>
              <w:rPr>
                <w:rFonts w:ascii="宋体" w:hAnsi="宋体" w:cs="宋体"/>
                <w:b/>
                <w:sz w:val="18"/>
                <w:szCs w:val="18"/>
                <w:highlight w:val="none"/>
              </w:rPr>
            </w:pPr>
          </w:p>
        </w:tc>
        <w:tc>
          <w:tcPr>
            <w:tcW w:w="1265" w:type="dxa"/>
            <w:noWrap/>
          </w:tcPr>
          <w:p w14:paraId="1E10E0A3">
            <w:pPr>
              <w:adjustRightInd w:val="0"/>
              <w:snapToGrid w:val="0"/>
              <w:spacing w:line="240" w:lineRule="exact"/>
              <w:rPr>
                <w:rFonts w:ascii="宋体" w:hAnsi="宋体" w:cs="宋体"/>
                <w:sz w:val="18"/>
                <w:szCs w:val="18"/>
                <w:highlight w:val="none"/>
              </w:rPr>
            </w:pPr>
          </w:p>
        </w:tc>
        <w:tc>
          <w:tcPr>
            <w:tcW w:w="1596" w:type="dxa"/>
            <w:noWrap/>
          </w:tcPr>
          <w:p w14:paraId="2E093CE9">
            <w:pPr>
              <w:adjustRightInd w:val="0"/>
              <w:snapToGrid w:val="0"/>
              <w:spacing w:line="240" w:lineRule="exact"/>
              <w:rPr>
                <w:rFonts w:ascii="宋体" w:hAnsi="宋体" w:cs="宋体"/>
                <w:sz w:val="18"/>
                <w:szCs w:val="18"/>
                <w:highlight w:val="none"/>
              </w:rPr>
            </w:pPr>
          </w:p>
        </w:tc>
      </w:tr>
      <w:tr w14:paraId="41FC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563E6CC">
            <w:pPr>
              <w:adjustRightInd w:val="0"/>
              <w:snapToGrid w:val="0"/>
              <w:jc w:val="center"/>
              <w:rPr>
                <w:rFonts w:ascii="宋体" w:hAnsi="宋体" w:cs="宋体"/>
                <w:b/>
                <w:sz w:val="18"/>
                <w:szCs w:val="18"/>
                <w:highlight w:val="none"/>
              </w:rPr>
            </w:pPr>
          </w:p>
        </w:tc>
        <w:tc>
          <w:tcPr>
            <w:tcW w:w="4043" w:type="dxa"/>
            <w:noWrap/>
          </w:tcPr>
          <w:p w14:paraId="36930D8A">
            <w:pPr>
              <w:adjustRightInd w:val="0"/>
              <w:snapToGrid w:val="0"/>
              <w:rPr>
                <w:rFonts w:ascii="宋体" w:hAnsi="宋体" w:cs="宋体"/>
                <w:sz w:val="18"/>
                <w:szCs w:val="18"/>
                <w:highlight w:val="none"/>
              </w:rPr>
            </w:pPr>
          </w:p>
        </w:tc>
        <w:tc>
          <w:tcPr>
            <w:tcW w:w="1265" w:type="dxa"/>
            <w:noWrap/>
          </w:tcPr>
          <w:p w14:paraId="629C4DCF">
            <w:pPr>
              <w:adjustRightInd w:val="0"/>
              <w:snapToGrid w:val="0"/>
              <w:spacing w:line="240" w:lineRule="exact"/>
              <w:rPr>
                <w:rFonts w:ascii="宋体" w:hAnsi="宋体" w:cs="宋体"/>
                <w:sz w:val="18"/>
                <w:szCs w:val="18"/>
                <w:highlight w:val="none"/>
              </w:rPr>
            </w:pPr>
          </w:p>
        </w:tc>
        <w:tc>
          <w:tcPr>
            <w:tcW w:w="1596" w:type="dxa"/>
            <w:noWrap/>
          </w:tcPr>
          <w:p w14:paraId="150167D1">
            <w:pPr>
              <w:adjustRightInd w:val="0"/>
              <w:snapToGrid w:val="0"/>
              <w:spacing w:line="240" w:lineRule="exact"/>
              <w:rPr>
                <w:rFonts w:ascii="宋体" w:hAnsi="宋体" w:cs="宋体"/>
                <w:sz w:val="18"/>
                <w:szCs w:val="18"/>
                <w:highlight w:val="none"/>
              </w:rPr>
            </w:pPr>
          </w:p>
        </w:tc>
      </w:tr>
      <w:tr w14:paraId="6EB6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78ADA707">
            <w:pPr>
              <w:adjustRightInd w:val="0"/>
              <w:snapToGrid w:val="0"/>
              <w:jc w:val="center"/>
              <w:rPr>
                <w:rFonts w:ascii="宋体" w:hAnsi="宋体" w:cs="宋体"/>
                <w:b/>
                <w:sz w:val="18"/>
                <w:szCs w:val="18"/>
                <w:highlight w:val="none"/>
              </w:rPr>
            </w:pPr>
          </w:p>
        </w:tc>
        <w:tc>
          <w:tcPr>
            <w:tcW w:w="4043" w:type="dxa"/>
            <w:noWrap/>
          </w:tcPr>
          <w:p w14:paraId="705B721F">
            <w:pPr>
              <w:autoSpaceDE w:val="0"/>
              <w:autoSpaceDN w:val="0"/>
              <w:adjustRightInd w:val="0"/>
              <w:ind w:right="-100"/>
              <w:jc w:val="left"/>
              <w:rPr>
                <w:rFonts w:ascii="宋体" w:hAnsi="宋体" w:cs="宋体"/>
                <w:kern w:val="0"/>
                <w:sz w:val="18"/>
                <w:szCs w:val="18"/>
                <w:highlight w:val="none"/>
              </w:rPr>
            </w:pPr>
          </w:p>
        </w:tc>
        <w:tc>
          <w:tcPr>
            <w:tcW w:w="1265" w:type="dxa"/>
            <w:noWrap/>
          </w:tcPr>
          <w:p w14:paraId="5F3DBECE">
            <w:pPr>
              <w:adjustRightInd w:val="0"/>
              <w:snapToGrid w:val="0"/>
              <w:spacing w:line="240" w:lineRule="exact"/>
              <w:rPr>
                <w:rFonts w:ascii="宋体" w:hAnsi="宋体" w:cs="宋体"/>
                <w:sz w:val="18"/>
                <w:szCs w:val="18"/>
                <w:highlight w:val="none"/>
              </w:rPr>
            </w:pPr>
          </w:p>
        </w:tc>
        <w:tc>
          <w:tcPr>
            <w:tcW w:w="1596" w:type="dxa"/>
            <w:noWrap/>
          </w:tcPr>
          <w:p w14:paraId="0495AD91">
            <w:pPr>
              <w:adjustRightInd w:val="0"/>
              <w:snapToGrid w:val="0"/>
              <w:spacing w:line="240" w:lineRule="exact"/>
              <w:rPr>
                <w:rFonts w:ascii="宋体" w:hAnsi="宋体" w:cs="宋体"/>
                <w:sz w:val="18"/>
                <w:szCs w:val="18"/>
                <w:highlight w:val="none"/>
              </w:rPr>
            </w:pPr>
          </w:p>
        </w:tc>
      </w:tr>
      <w:tr w14:paraId="7A82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7CD904FF">
            <w:pPr>
              <w:adjustRightInd w:val="0"/>
              <w:snapToGrid w:val="0"/>
              <w:jc w:val="center"/>
              <w:rPr>
                <w:rFonts w:ascii="宋体" w:hAnsi="宋体" w:cs="宋体"/>
                <w:b/>
                <w:sz w:val="18"/>
                <w:szCs w:val="18"/>
                <w:highlight w:val="none"/>
              </w:rPr>
            </w:pPr>
          </w:p>
        </w:tc>
        <w:tc>
          <w:tcPr>
            <w:tcW w:w="4043" w:type="dxa"/>
            <w:noWrap/>
            <w:vAlign w:val="center"/>
          </w:tcPr>
          <w:p w14:paraId="322F31A0">
            <w:pPr>
              <w:adjustRightInd w:val="0"/>
              <w:snapToGrid w:val="0"/>
              <w:rPr>
                <w:rFonts w:ascii="宋体" w:hAnsi="宋体" w:cs="宋体"/>
                <w:sz w:val="18"/>
                <w:szCs w:val="18"/>
                <w:highlight w:val="none"/>
              </w:rPr>
            </w:pPr>
          </w:p>
        </w:tc>
        <w:tc>
          <w:tcPr>
            <w:tcW w:w="1265" w:type="dxa"/>
            <w:noWrap/>
          </w:tcPr>
          <w:p w14:paraId="657AA2F2">
            <w:pPr>
              <w:adjustRightInd w:val="0"/>
              <w:snapToGrid w:val="0"/>
              <w:spacing w:line="240" w:lineRule="exact"/>
              <w:rPr>
                <w:rFonts w:ascii="宋体" w:hAnsi="宋体" w:cs="宋体"/>
                <w:sz w:val="18"/>
                <w:szCs w:val="18"/>
                <w:highlight w:val="none"/>
              </w:rPr>
            </w:pPr>
          </w:p>
        </w:tc>
        <w:tc>
          <w:tcPr>
            <w:tcW w:w="1596" w:type="dxa"/>
            <w:noWrap/>
          </w:tcPr>
          <w:p w14:paraId="063054B7">
            <w:pPr>
              <w:adjustRightInd w:val="0"/>
              <w:snapToGrid w:val="0"/>
              <w:spacing w:line="240" w:lineRule="exact"/>
              <w:rPr>
                <w:rFonts w:ascii="宋体" w:hAnsi="宋体" w:cs="宋体"/>
                <w:sz w:val="18"/>
                <w:szCs w:val="18"/>
                <w:highlight w:val="none"/>
              </w:rPr>
            </w:pPr>
          </w:p>
        </w:tc>
      </w:tr>
      <w:tr w14:paraId="6D11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45991A8">
            <w:pPr>
              <w:adjustRightInd w:val="0"/>
              <w:snapToGrid w:val="0"/>
              <w:jc w:val="center"/>
              <w:rPr>
                <w:rFonts w:ascii="宋体" w:hAnsi="宋体" w:cs="宋体"/>
                <w:b/>
                <w:sz w:val="18"/>
                <w:szCs w:val="18"/>
                <w:highlight w:val="none"/>
              </w:rPr>
            </w:pPr>
          </w:p>
        </w:tc>
        <w:tc>
          <w:tcPr>
            <w:tcW w:w="4043" w:type="dxa"/>
            <w:noWrap/>
            <w:vAlign w:val="center"/>
          </w:tcPr>
          <w:p w14:paraId="000DE1E2">
            <w:pPr>
              <w:rPr>
                <w:rFonts w:ascii="宋体" w:hAnsi="宋体" w:cs="宋体"/>
                <w:sz w:val="18"/>
                <w:szCs w:val="18"/>
                <w:highlight w:val="none"/>
              </w:rPr>
            </w:pPr>
          </w:p>
        </w:tc>
        <w:tc>
          <w:tcPr>
            <w:tcW w:w="1265" w:type="dxa"/>
            <w:noWrap/>
          </w:tcPr>
          <w:p w14:paraId="769A24E6">
            <w:pPr>
              <w:adjustRightInd w:val="0"/>
              <w:snapToGrid w:val="0"/>
              <w:spacing w:line="240" w:lineRule="exact"/>
              <w:rPr>
                <w:rFonts w:ascii="宋体" w:hAnsi="宋体" w:cs="宋体"/>
                <w:sz w:val="18"/>
                <w:szCs w:val="18"/>
                <w:highlight w:val="none"/>
              </w:rPr>
            </w:pPr>
          </w:p>
        </w:tc>
        <w:tc>
          <w:tcPr>
            <w:tcW w:w="1596" w:type="dxa"/>
            <w:noWrap/>
          </w:tcPr>
          <w:p w14:paraId="363F8AF9">
            <w:pPr>
              <w:adjustRightInd w:val="0"/>
              <w:snapToGrid w:val="0"/>
              <w:spacing w:line="240" w:lineRule="exact"/>
              <w:rPr>
                <w:rFonts w:ascii="宋体" w:hAnsi="宋体" w:cs="宋体"/>
                <w:sz w:val="18"/>
                <w:szCs w:val="18"/>
                <w:highlight w:val="none"/>
              </w:rPr>
            </w:pPr>
          </w:p>
        </w:tc>
      </w:tr>
    </w:tbl>
    <w:p w14:paraId="5CC03788">
      <w:pPr>
        <w:snapToGrid w:val="0"/>
        <w:spacing w:before="50" w:after="50"/>
        <w:rPr>
          <w:rFonts w:ascii="宋体" w:hAnsi="宋体" w:cs="宋体"/>
          <w:sz w:val="24"/>
          <w:highlight w:val="none"/>
          <w:u w:val="single"/>
        </w:rPr>
      </w:pPr>
      <w:r>
        <w:rPr>
          <w:rFonts w:hint="eastAsia" w:ascii="宋体" w:hAnsi="宋体" w:cs="宋体"/>
          <w:sz w:val="24"/>
          <w:highlight w:val="none"/>
        </w:rPr>
        <w:t>授权代表签名：</w:t>
      </w:r>
    </w:p>
    <w:p w14:paraId="08D5AFB7">
      <w:pPr>
        <w:pStyle w:val="3"/>
        <w:snapToGrid w:val="0"/>
        <w:ind w:right="280"/>
        <w:rPr>
          <w:rFonts w:cs="宋体"/>
          <w:sz w:val="24"/>
          <w:highlight w:val="none"/>
        </w:rPr>
      </w:pPr>
      <w:r>
        <w:rPr>
          <w:rFonts w:cs="宋体"/>
          <w:sz w:val="24"/>
          <w:highlight w:val="none"/>
        </w:rPr>
        <w:t>投标人全称（盖章）：              年    月　 日</w:t>
      </w:r>
    </w:p>
    <w:p w14:paraId="635DEBEA">
      <w:pPr>
        <w:adjustRightInd w:val="0"/>
        <w:snapToGrid w:val="0"/>
        <w:jc w:val="left"/>
        <w:rPr>
          <w:rFonts w:ascii="宋体" w:hAnsi="宋体" w:cs="宋体"/>
          <w:sz w:val="24"/>
          <w:highlight w:val="none"/>
        </w:rPr>
      </w:pPr>
    </w:p>
    <w:p w14:paraId="20B536A9">
      <w:pPr>
        <w:adjustRightInd w:val="0"/>
        <w:snapToGrid w:val="0"/>
        <w:jc w:val="left"/>
        <w:rPr>
          <w:rFonts w:ascii="宋体" w:hAnsi="宋体" w:cs="宋体"/>
          <w:sz w:val="24"/>
          <w:highlight w:val="none"/>
        </w:rPr>
      </w:pPr>
    </w:p>
    <w:p w14:paraId="45C77116">
      <w:pPr>
        <w:pStyle w:val="25"/>
        <w:adjustRightInd w:val="0"/>
        <w:snapToGrid w:val="0"/>
        <w:rPr>
          <w:rFonts w:ascii="宋体" w:hAnsi="宋体" w:cs="宋体"/>
          <w:sz w:val="21"/>
          <w:szCs w:val="21"/>
          <w:highlight w:val="none"/>
        </w:rPr>
      </w:pPr>
      <w:r>
        <w:rPr>
          <w:rFonts w:hint="eastAsia" w:ascii="宋体" w:hAnsi="宋体" w:cs="宋体"/>
          <w:sz w:val="21"/>
          <w:szCs w:val="21"/>
          <w:highlight w:val="none"/>
        </w:rPr>
        <w:t>注：按招标文件商务要求列表，对照招标文件要求在“偏离情况”栏注明“正偏离”、“负偏离”或“无偏离”。不填写视同无偏离。</w:t>
      </w:r>
    </w:p>
    <w:p w14:paraId="335AA468">
      <w:pPr>
        <w:pStyle w:val="25"/>
        <w:adjustRightInd w:val="0"/>
        <w:snapToGrid w:val="0"/>
        <w:rPr>
          <w:rFonts w:ascii="宋体" w:hAnsi="宋体" w:cs="宋体"/>
          <w:sz w:val="21"/>
          <w:szCs w:val="21"/>
          <w:highlight w:val="none"/>
        </w:rPr>
      </w:pPr>
    </w:p>
    <w:p w14:paraId="7252E7C8">
      <w:pPr>
        <w:pStyle w:val="25"/>
        <w:adjustRightInd w:val="0"/>
        <w:snapToGrid w:val="0"/>
        <w:rPr>
          <w:rFonts w:ascii="宋体" w:hAnsi="宋体" w:cs="宋体"/>
          <w:sz w:val="21"/>
          <w:szCs w:val="21"/>
          <w:highlight w:val="none"/>
        </w:rPr>
      </w:pPr>
    </w:p>
    <w:p w14:paraId="77F0FB77">
      <w:pPr>
        <w:pStyle w:val="25"/>
        <w:adjustRightInd w:val="0"/>
        <w:snapToGrid w:val="0"/>
        <w:rPr>
          <w:rFonts w:ascii="宋体" w:hAnsi="宋体" w:cs="宋体"/>
          <w:sz w:val="21"/>
          <w:szCs w:val="21"/>
          <w:highlight w:val="none"/>
        </w:rPr>
      </w:pPr>
    </w:p>
    <w:p w14:paraId="1840DA2B">
      <w:pPr>
        <w:pStyle w:val="25"/>
        <w:adjustRightInd w:val="0"/>
        <w:snapToGrid w:val="0"/>
        <w:rPr>
          <w:rFonts w:ascii="宋体" w:hAnsi="宋体" w:cs="宋体"/>
          <w:sz w:val="21"/>
          <w:szCs w:val="21"/>
          <w:highlight w:val="none"/>
        </w:rPr>
      </w:pPr>
    </w:p>
    <w:p w14:paraId="1157EF52">
      <w:pPr>
        <w:pStyle w:val="25"/>
        <w:adjustRightInd w:val="0"/>
        <w:snapToGrid w:val="0"/>
        <w:rPr>
          <w:rFonts w:ascii="宋体" w:hAnsi="宋体" w:cs="宋体"/>
          <w:sz w:val="21"/>
          <w:szCs w:val="21"/>
          <w:highlight w:val="none"/>
        </w:rPr>
      </w:pPr>
    </w:p>
    <w:p w14:paraId="7D7AC008">
      <w:pPr>
        <w:pStyle w:val="25"/>
        <w:adjustRightInd w:val="0"/>
        <w:snapToGrid w:val="0"/>
        <w:rPr>
          <w:rFonts w:ascii="宋体" w:hAnsi="宋体" w:cs="宋体"/>
          <w:sz w:val="21"/>
          <w:szCs w:val="21"/>
          <w:highlight w:val="none"/>
        </w:rPr>
      </w:pPr>
    </w:p>
    <w:p w14:paraId="106AEBA0">
      <w:pPr>
        <w:pStyle w:val="25"/>
        <w:adjustRightInd w:val="0"/>
        <w:snapToGrid w:val="0"/>
        <w:rPr>
          <w:rFonts w:ascii="宋体" w:hAnsi="宋体" w:cs="宋体"/>
          <w:sz w:val="21"/>
          <w:szCs w:val="21"/>
          <w:highlight w:val="none"/>
        </w:rPr>
      </w:pPr>
    </w:p>
    <w:p w14:paraId="1E775600">
      <w:pPr>
        <w:pStyle w:val="25"/>
        <w:adjustRightInd w:val="0"/>
        <w:snapToGrid w:val="0"/>
        <w:rPr>
          <w:rFonts w:ascii="宋体" w:hAnsi="宋体" w:cs="宋体"/>
          <w:sz w:val="21"/>
          <w:szCs w:val="21"/>
          <w:highlight w:val="none"/>
        </w:rPr>
      </w:pPr>
    </w:p>
    <w:p w14:paraId="05321793">
      <w:pPr>
        <w:pStyle w:val="25"/>
        <w:adjustRightInd w:val="0"/>
        <w:snapToGrid w:val="0"/>
        <w:rPr>
          <w:rFonts w:ascii="宋体" w:hAnsi="宋体" w:cs="宋体"/>
          <w:sz w:val="21"/>
          <w:szCs w:val="21"/>
          <w:highlight w:val="none"/>
        </w:rPr>
      </w:pPr>
    </w:p>
    <w:p w14:paraId="678511C4">
      <w:pPr>
        <w:adjustRightInd w:val="0"/>
        <w:snapToGrid w:val="0"/>
        <w:jc w:val="left"/>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.技术响应表格式:</w:t>
      </w:r>
    </w:p>
    <w:p w14:paraId="2A81B882">
      <w:pPr>
        <w:adjustRightInd w:val="0"/>
        <w:snapToGrid w:val="0"/>
        <w:rPr>
          <w:rFonts w:ascii="宋体" w:hAnsi="宋体" w:cs="宋体"/>
          <w:b/>
          <w:sz w:val="44"/>
          <w:szCs w:val="44"/>
          <w:highlight w:val="none"/>
        </w:rPr>
      </w:pPr>
    </w:p>
    <w:p w14:paraId="6FE6ED87">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技术响应表</w:t>
      </w:r>
    </w:p>
    <w:p w14:paraId="3D4B45A9">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安吉县老石坎水库管理所和灌区</w:t>
      </w:r>
    </w:p>
    <w:p w14:paraId="165E0261">
      <w:pPr>
        <w:spacing w:line="380" w:lineRule="exact"/>
        <w:rPr>
          <w:rFonts w:ascii="宋体" w:hAnsi="宋体" w:cs="宋体"/>
          <w:szCs w:val="21"/>
          <w:highlight w:val="none"/>
        </w:rPr>
      </w:pPr>
      <w:r>
        <w:rPr>
          <w:rFonts w:hint="eastAsia"/>
          <w:lang w:val="en-US" w:eastAsia="zh-CN"/>
        </w:rPr>
        <w:t>2025年度水库及灌区绿化、保洁、管理站运行物业管理服务项目</w:t>
      </w:r>
      <w:r>
        <w:rPr>
          <w:rFonts w:hint="eastAsia" w:ascii="宋体" w:hAnsi="宋体" w:cs="宋体"/>
          <w:szCs w:val="21"/>
          <w:highlight w:val="none"/>
        </w:rPr>
        <w:t xml:space="preserve">  </w:t>
      </w:r>
    </w:p>
    <w:p w14:paraId="2BE43655">
      <w:pPr>
        <w:spacing w:line="380" w:lineRule="exact"/>
        <w:rPr>
          <w:rFonts w:hint="default" w:ascii="宋体" w:hAnsi="宋体" w:eastAsia="宋体" w:cs="宋体"/>
          <w:szCs w:val="21"/>
          <w:highlight w:val="none"/>
          <w:lang w:val="en-US" w:eastAsia="zh-CN"/>
        </w:rPr>
      </w:pPr>
      <w:r>
        <w:rPr>
          <w:rFonts w:hint="eastAsia" w:ascii="宋体" w:hAnsi="宋体" w:cs="宋体"/>
          <w:szCs w:val="21"/>
          <w:highlight w:val="none"/>
        </w:rPr>
        <w:t>项目编号：</w:t>
      </w:r>
      <w:r>
        <w:rPr>
          <w:rFonts w:hint="eastAsia" w:ascii="宋体" w:hAnsi="宋体" w:cs="宋体"/>
          <w:szCs w:val="21"/>
          <w:highlight w:val="none"/>
          <w:lang w:val="en-US" w:eastAsia="zh-CN"/>
        </w:rPr>
        <w:t>HZTZ2025051</w:t>
      </w:r>
    </w:p>
    <w:tbl>
      <w:tblPr>
        <w:tblStyle w:val="61"/>
        <w:tblW w:w="10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819"/>
      </w:tblGrid>
      <w:tr w14:paraId="1A2F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0618ACEF">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4043" w:type="dxa"/>
            <w:noWrap/>
            <w:vAlign w:val="center"/>
          </w:tcPr>
          <w:p w14:paraId="7E20588D">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265" w:type="dxa"/>
            <w:noWrap/>
            <w:vAlign w:val="center"/>
          </w:tcPr>
          <w:p w14:paraId="1BCA8B6D">
            <w:pPr>
              <w:adjustRightInd w:val="0"/>
              <w:snapToGrid w:val="0"/>
              <w:spacing w:line="300" w:lineRule="exact"/>
              <w:ind w:left="0" w:leftChars="0" w:firstLine="0" w:firstLineChars="0"/>
              <w:jc w:val="both"/>
              <w:rPr>
                <w:rFonts w:ascii="宋体" w:hAnsi="宋体" w:cs="宋体"/>
                <w:b/>
                <w:szCs w:val="21"/>
                <w:highlight w:val="none"/>
              </w:rPr>
            </w:pPr>
            <w:r>
              <w:rPr>
                <w:rFonts w:hint="eastAsia" w:ascii="宋体" w:hAnsi="宋体" w:cs="宋体"/>
                <w:b/>
                <w:szCs w:val="21"/>
                <w:highlight w:val="none"/>
              </w:rPr>
              <w:t>是否响应</w:t>
            </w:r>
          </w:p>
        </w:tc>
        <w:tc>
          <w:tcPr>
            <w:tcW w:w="2819" w:type="dxa"/>
            <w:noWrap/>
            <w:vAlign w:val="center"/>
          </w:tcPr>
          <w:p w14:paraId="53266A02">
            <w:pPr>
              <w:adjustRightInd w:val="0"/>
              <w:snapToGrid w:val="0"/>
              <w:spacing w:line="300" w:lineRule="exact"/>
              <w:ind w:left="0" w:leftChars="0" w:firstLine="0" w:firstLineChars="0"/>
              <w:jc w:val="both"/>
              <w:rPr>
                <w:rFonts w:ascii="宋体" w:hAnsi="宋体" w:cs="宋体"/>
                <w:b/>
                <w:szCs w:val="21"/>
                <w:highlight w:val="none"/>
              </w:rPr>
            </w:pPr>
            <w:r>
              <w:rPr>
                <w:rFonts w:hint="eastAsia" w:ascii="宋体" w:hAnsi="宋体" w:cs="宋体"/>
                <w:b/>
                <w:szCs w:val="21"/>
                <w:highlight w:val="none"/>
              </w:rPr>
              <w:t>投标人的承诺或说明</w:t>
            </w:r>
          </w:p>
        </w:tc>
      </w:tr>
      <w:tr w14:paraId="1D68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BDC2416">
            <w:pPr>
              <w:adjustRightInd w:val="0"/>
              <w:snapToGrid w:val="0"/>
              <w:rPr>
                <w:rFonts w:ascii="宋体" w:hAnsi="宋体" w:cs="宋体"/>
                <w:b/>
                <w:sz w:val="18"/>
                <w:szCs w:val="18"/>
                <w:highlight w:val="none"/>
              </w:rPr>
            </w:pPr>
          </w:p>
        </w:tc>
        <w:tc>
          <w:tcPr>
            <w:tcW w:w="4043" w:type="dxa"/>
            <w:noWrap/>
            <w:vAlign w:val="center"/>
          </w:tcPr>
          <w:p w14:paraId="1C9637D8">
            <w:pPr>
              <w:adjustRightInd w:val="0"/>
              <w:snapToGrid w:val="0"/>
              <w:rPr>
                <w:rFonts w:ascii="宋体" w:hAnsi="宋体" w:cs="宋体"/>
                <w:sz w:val="18"/>
                <w:szCs w:val="18"/>
                <w:highlight w:val="none"/>
              </w:rPr>
            </w:pPr>
          </w:p>
        </w:tc>
        <w:tc>
          <w:tcPr>
            <w:tcW w:w="1265" w:type="dxa"/>
            <w:noWrap/>
            <w:vAlign w:val="center"/>
          </w:tcPr>
          <w:p w14:paraId="2A22317E">
            <w:pPr>
              <w:adjustRightInd w:val="0"/>
              <w:snapToGrid w:val="0"/>
              <w:spacing w:line="240" w:lineRule="exact"/>
              <w:jc w:val="center"/>
              <w:rPr>
                <w:rFonts w:ascii="宋体" w:hAnsi="宋体" w:cs="宋体"/>
                <w:b/>
                <w:sz w:val="18"/>
                <w:szCs w:val="18"/>
                <w:highlight w:val="none"/>
              </w:rPr>
            </w:pPr>
          </w:p>
        </w:tc>
        <w:tc>
          <w:tcPr>
            <w:tcW w:w="2819" w:type="dxa"/>
            <w:noWrap/>
            <w:vAlign w:val="center"/>
          </w:tcPr>
          <w:p w14:paraId="3BBB1B85">
            <w:pPr>
              <w:adjustRightInd w:val="0"/>
              <w:snapToGrid w:val="0"/>
              <w:spacing w:line="240" w:lineRule="exact"/>
              <w:jc w:val="center"/>
              <w:rPr>
                <w:rFonts w:ascii="宋体" w:hAnsi="宋体" w:cs="宋体"/>
                <w:b/>
                <w:sz w:val="18"/>
                <w:szCs w:val="18"/>
                <w:highlight w:val="none"/>
              </w:rPr>
            </w:pPr>
          </w:p>
        </w:tc>
      </w:tr>
      <w:tr w14:paraId="672F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267E676">
            <w:pPr>
              <w:adjustRightInd w:val="0"/>
              <w:snapToGrid w:val="0"/>
              <w:rPr>
                <w:rFonts w:ascii="宋体" w:hAnsi="宋体" w:cs="宋体"/>
                <w:b/>
                <w:sz w:val="18"/>
                <w:szCs w:val="18"/>
                <w:highlight w:val="none"/>
              </w:rPr>
            </w:pPr>
          </w:p>
        </w:tc>
        <w:tc>
          <w:tcPr>
            <w:tcW w:w="4043" w:type="dxa"/>
            <w:noWrap/>
          </w:tcPr>
          <w:p w14:paraId="3EE3839C">
            <w:pPr>
              <w:adjustRightInd w:val="0"/>
              <w:snapToGrid w:val="0"/>
              <w:ind w:firstLine="360" w:firstLineChars="200"/>
              <w:rPr>
                <w:rFonts w:ascii="宋体" w:hAnsi="宋体" w:cs="宋体"/>
                <w:sz w:val="18"/>
                <w:szCs w:val="18"/>
                <w:highlight w:val="none"/>
              </w:rPr>
            </w:pPr>
          </w:p>
        </w:tc>
        <w:tc>
          <w:tcPr>
            <w:tcW w:w="1265" w:type="dxa"/>
            <w:noWrap/>
            <w:vAlign w:val="center"/>
          </w:tcPr>
          <w:p w14:paraId="4719A3AE">
            <w:pPr>
              <w:adjustRightInd w:val="0"/>
              <w:snapToGrid w:val="0"/>
              <w:spacing w:line="240" w:lineRule="exact"/>
              <w:rPr>
                <w:rFonts w:ascii="宋体" w:hAnsi="宋体" w:cs="宋体"/>
                <w:sz w:val="18"/>
                <w:szCs w:val="18"/>
                <w:highlight w:val="none"/>
              </w:rPr>
            </w:pPr>
          </w:p>
        </w:tc>
        <w:tc>
          <w:tcPr>
            <w:tcW w:w="2819" w:type="dxa"/>
            <w:noWrap/>
            <w:vAlign w:val="center"/>
          </w:tcPr>
          <w:p w14:paraId="155312D3">
            <w:pPr>
              <w:adjustRightInd w:val="0"/>
              <w:snapToGrid w:val="0"/>
              <w:spacing w:line="240" w:lineRule="exact"/>
              <w:rPr>
                <w:rFonts w:ascii="宋体" w:hAnsi="宋体" w:cs="宋体"/>
                <w:sz w:val="18"/>
                <w:szCs w:val="18"/>
                <w:highlight w:val="none"/>
              </w:rPr>
            </w:pPr>
          </w:p>
        </w:tc>
      </w:tr>
      <w:tr w14:paraId="0E3F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4DD1B4F">
            <w:pPr>
              <w:adjustRightInd w:val="0"/>
              <w:snapToGrid w:val="0"/>
              <w:rPr>
                <w:rFonts w:ascii="宋体" w:hAnsi="宋体" w:cs="宋体"/>
                <w:b/>
                <w:sz w:val="18"/>
                <w:szCs w:val="18"/>
                <w:highlight w:val="none"/>
              </w:rPr>
            </w:pPr>
          </w:p>
        </w:tc>
        <w:tc>
          <w:tcPr>
            <w:tcW w:w="4043" w:type="dxa"/>
            <w:noWrap/>
          </w:tcPr>
          <w:p w14:paraId="7E5188B4">
            <w:pPr>
              <w:adjustRightInd w:val="0"/>
              <w:snapToGrid w:val="0"/>
              <w:rPr>
                <w:rFonts w:ascii="宋体" w:hAnsi="宋体" w:cs="宋体"/>
                <w:b/>
                <w:sz w:val="18"/>
                <w:szCs w:val="18"/>
                <w:highlight w:val="none"/>
              </w:rPr>
            </w:pPr>
          </w:p>
        </w:tc>
        <w:tc>
          <w:tcPr>
            <w:tcW w:w="1265" w:type="dxa"/>
            <w:noWrap/>
          </w:tcPr>
          <w:p w14:paraId="3DBEB824">
            <w:pPr>
              <w:adjustRightInd w:val="0"/>
              <w:snapToGrid w:val="0"/>
              <w:spacing w:line="240" w:lineRule="exact"/>
              <w:rPr>
                <w:rFonts w:ascii="宋体" w:hAnsi="宋体" w:cs="宋体"/>
                <w:sz w:val="18"/>
                <w:szCs w:val="18"/>
                <w:highlight w:val="none"/>
              </w:rPr>
            </w:pPr>
          </w:p>
        </w:tc>
        <w:tc>
          <w:tcPr>
            <w:tcW w:w="2819" w:type="dxa"/>
            <w:noWrap/>
          </w:tcPr>
          <w:p w14:paraId="5F50EF45">
            <w:pPr>
              <w:adjustRightInd w:val="0"/>
              <w:snapToGrid w:val="0"/>
              <w:spacing w:line="240" w:lineRule="exact"/>
              <w:rPr>
                <w:rFonts w:ascii="宋体" w:hAnsi="宋体" w:cs="宋体"/>
                <w:sz w:val="18"/>
                <w:szCs w:val="18"/>
                <w:highlight w:val="none"/>
              </w:rPr>
            </w:pPr>
          </w:p>
        </w:tc>
      </w:tr>
      <w:tr w14:paraId="07C8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5BB8680">
            <w:pPr>
              <w:adjustRightInd w:val="0"/>
              <w:snapToGrid w:val="0"/>
              <w:jc w:val="center"/>
              <w:rPr>
                <w:rFonts w:ascii="宋体" w:hAnsi="宋体" w:cs="宋体"/>
                <w:b/>
                <w:sz w:val="18"/>
                <w:szCs w:val="18"/>
                <w:highlight w:val="none"/>
              </w:rPr>
            </w:pPr>
          </w:p>
        </w:tc>
        <w:tc>
          <w:tcPr>
            <w:tcW w:w="4043" w:type="dxa"/>
            <w:noWrap/>
          </w:tcPr>
          <w:p w14:paraId="52617A65">
            <w:pPr>
              <w:adjustRightInd w:val="0"/>
              <w:snapToGrid w:val="0"/>
              <w:rPr>
                <w:rFonts w:ascii="宋体" w:hAnsi="宋体" w:cs="宋体"/>
                <w:sz w:val="18"/>
                <w:szCs w:val="18"/>
                <w:highlight w:val="none"/>
              </w:rPr>
            </w:pPr>
          </w:p>
        </w:tc>
        <w:tc>
          <w:tcPr>
            <w:tcW w:w="1265" w:type="dxa"/>
            <w:noWrap/>
          </w:tcPr>
          <w:p w14:paraId="1CD7F392">
            <w:pPr>
              <w:adjustRightInd w:val="0"/>
              <w:snapToGrid w:val="0"/>
              <w:spacing w:line="240" w:lineRule="exact"/>
              <w:rPr>
                <w:rFonts w:ascii="宋体" w:hAnsi="宋体" w:cs="宋体"/>
                <w:sz w:val="18"/>
                <w:szCs w:val="18"/>
                <w:highlight w:val="none"/>
              </w:rPr>
            </w:pPr>
          </w:p>
        </w:tc>
        <w:tc>
          <w:tcPr>
            <w:tcW w:w="2819" w:type="dxa"/>
            <w:noWrap/>
          </w:tcPr>
          <w:p w14:paraId="475A6C15">
            <w:pPr>
              <w:adjustRightInd w:val="0"/>
              <w:snapToGrid w:val="0"/>
              <w:spacing w:line="240" w:lineRule="exact"/>
              <w:rPr>
                <w:rFonts w:ascii="宋体" w:hAnsi="宋体" w:cs="宋体"/>
                <w:sz w:val="18"/>
                <w:szCs w:val="18"/>
                <w:highlight w:val="none"/>
              </w:rPr>
            </w:pPr>
          </w:p>
        </w:tc>
      </w:tr>
      <w:tr w14:paraId="0572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2544927">
            <w:pPr>
              <w:adjustRightInd w:val="0"/>
              <w:snapToGrid w:val="0"/>
              <w:jc w:val="center"/>
              <w:rPr>
                <w:rFonts w:ascii="宋体" w:hAnsi="宋体" w:cs="宋体"/>
                <w:b/>
                <w:sz w:val="18"/>
                <w:szCs w:val="18"/>
                <w:highlight w:val="none"/>
              </w:rPr>
            </w:pPr>
          </w:p>
        </w:tc>
        <w:tc>
          <w:tcPr>
            <w:tcW w:w="4043" w:type="dxa"/>
            <w:noWrap/>
          </w:tcPr>
          <w:p w14:paraId="2AF19981">
            <w:pPr>
              <w:autoSpaceDE w:val="0"/>
              <w:autoSpaceDN w:val="0"/>
              <w:adjustRightInd w:val="0"/>
              <w:ind w:right="-100"/>
              <w:jc w:val="left"/>
              <w:rPr>
                <w:rFonts w:ascii="宋体" w:hAnsi="宋体" w:cs="宋体"/>
                <w:kern w:val="0"/>
                <w:sz w:val="18"/>
                <w:szCs w:val="18"/>
                <w:highlight w:val="none"/>
              </w:rPr>
            </w:pPr>
          </w:p>
        </w:tc>
        <w:tc>
          <w:tcPr>
            <w:tcW w:w="1265" w:type="dxa"/>
            <w:noWrap/>
          </w:tcPr>
          <w:p w14:paraId="36AE9D3A">
            <w:pPr>
              <w:adjustRightInd w:val="0"/>
              <w:snapToGrid w:val="0"/>
              <w:spacing w:line="240" w:lineRule="exact"/>
              <w:rPr>
                <w:rFonts w:ascii="宋体" w:hAnsi="宋体" w:cs="宋体"/>
                <w:sz w:val="18"/>
                <w:szCs w:val="18"/>
                <w:highlight w:val="none"/>
              </w:rPr>
            </w:pPr>
          </w:p>
        </w:tc>
        <w:tc>
          <w:tcPr>
            <w:tcW w:w="2819" w:type="dxa"/>
            <w:noWrap/>
          </w:tcPr>
          <w:p w14:paraId="78A8D601">
            <w:pPr>
              <w:adjustRightInd w:val="0"/>
              <w:snapToGrid w:val="0"/>
              <w:spacing w:line="240" w:lineRule="exact"/>
              <w:rPr>
                <w:rFonts w:ascii="宋体" w:hAnsi="宋体" w:cs="宋体"/>
                <w:sz w:val="18"/>
                <w:szCs w:val="18"/>
                <w:highlight w:val="none"/>
              </w:rPr>
            </w:pPr>
          </w:p>
        </w:tc>
      </w:tr>
      <w:tr w14:paraId="2334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BFC6F51">
            <w:pPr>
              <w:adjustRightInd w:val="0"/>
              <w:snapToGrid w:val="0"/>
              <w:jc w:val="center"/>
              <w:rPr>
                <w:rFonts w:ascii="宋体" w:hAnsi="宋体" w:cs="宋体"/>
                <w:b/>
                <w:sz w:val="18"/>
                <w:szCs w:val="18"/>
                <w:highlight w:val="none"/>
              </w:rPr>
            </w:pPr>
          </w:p>
        </w:tc>
        <w:tc>
          <w:tcPr>
            <w:tcW w:w="4043" w:type="dxa"/>
            <w:noWrap/>
            <w:vAlign w:val="center"/>
          </w:tcPr>
          <w:p w14:paraId="383FA092">
            <w:pPr>
              <w:adjustRightInd w:val="0"/>
              <w:snapToGrid w:val="0"/>
              <w:rPr>
                <w:rFonts w:ascii="宋体" w:hAnsi="宋体" w:cs="宋体"/>
                <w:sz w:val="18"/>
                <w:szCs w:val="18"/>
                <w:highlight w:val="none"/>
              </w:rPr>
            </w:pPr>
          </w:p>
        </w:tc>
        <w:tc>
          <w:tcPr>
            <w:tcW w:w="1265" w:type="dxa"/>
            <w:noWrap/>
          </w:tcPr>
          <w:p w14:paraId="394C9D9D">
            <w:pPr>
              <w:adjustRightInd w:val="0"/>
              <w:snapToGrid w:val="0"/>
              <w:spacing w:line="240" w:lineRule="exact"/>
              <w:rPr>
                <w:rFonts w:ascii="宋体" w:hAnsi="宋体" w:cs="宋体"/>
                <w:sz w:val="18"/>
                <w:szCs w:val="18"/>
                <w:highlight w:val="none"/>
              </w:rPr>
            </w:pPr>
          </w:p>
        </w:tc>
        <w:tc>
          <w:tcPr>
            <w:tcW w:w="2819" w:type="dxa"/>
            <w:noWrap/>
          </w:tcPr>
          <w:p w14:paraId="2E0F46A5">
            <w:pPr>
              <w:adjustRightInd w:val="0"/>
              <w:snapToGrid w:val="0"/>
              <w:spacing w:line="240" w:lineRule="exact"/>
              <w:rPr>
                <w:rFonts w:ascii="宋体" w:hAnsi="宋体" w:cs="宋体"/>
                <w:sz w:val="18"/>
                <w:szCs w:val="18"/>
                <w:highlight w:val="none"/>
              </w:rPr>
            </w:pPr>
          </w:p>
        </w:tc>
      </w:tr>
      <w:tr w14:paraId="11C1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EB5EB5A">
            <w:pPr>
              <w:adjustRightInd w:val="0"/>
              <w:snapToGrid w:val="0"/>
              <w:jc w:val="center"/>
              <w:rPr>
                <w:rFonts w:ascii="宋体" w:hAnsi="宋体" w:cs="宋体"/>
                <w:b/>
                <w:sz w:val="18"/>
                <w:szCs w:val="18"/>
                <w:highlight w:val="none"/>
              </w:rPr>
            </w:pPr>
          </w:p>
        </w:tc>
        <w:tc>
          <w:tcPr>
            <w:tcW w:w="4043" w:type="dxa"/>
            <w:noWrap/>
            <w:vAlign w:val="center"/>
          </w:tcPr>
          <w:p w14:paraId="6C148341">
            <w:pPr>
              <w:rPr>
                <w:rFonts w:ascii="宋体" w:hAnsi="宋体" w:cs="宋体"/>
                <w:sz w:val="18"/>
                <w:szCs w:val="18"/>
                <w:highlight w:val="none"/>
              </w:rPr>
            </w:pPr>
          </w:p>
        </w:tc>
        <w:tc>
          <w:tcPr>
            <w:tcW w:w="1265" w:type="dxa"/>
            <w:noWrap/>
          </w:tcPr>
          <w:p w14:paraId="290D4790">
            <w:pPr>
              <w:adjustRightInd w:val="0"/>
              <w:snapToGrid w:val="0"/>
              <w:spacing w:line="240" w:lineRule="exact"/>
              <w:rPr>
                <w:rFonts w:ascii="宋体" w:hAnsi="宋体" w:cs="宋体"/>
                <w:sz w:val="18"/>
                <w:szCs w:val="18"/>
                <w:highlight w:val="none"/>
              </w:rPr>
            </w:pPr>
          </w:p>
        </w:tc>
        <w:tc>
          <w:tcPr>
            <w:tcW w:w="2819" w:type="dxa"/>
            <w:noWrap/>
          </w:tcPr>
          <w:p w14:paraId="71F64AEF">
            <w:pPr>
              <w:adjustRightInd w:val="0"/>
              <w:snapToGrid w:val="0"/>
              <w:spacing w:line="240" w:lineRule="exact"/>
              <w:rPr>
                <w:rFonts w:ascii="宋体" w:hAnsi="宋体" w:cs="宋体"/>
                <w:sz w:val="18"/>
                <w:szCs w:val="18"/>
                <w:highlight w:val="none"/>
              </w:rPr>
            </w:pPr>
          </w:p>
        </w:tc>
      </w:tr>
    </w:tbl>
    <w:p w14:paraId="728A7FBD">
      <w:pPr>
        <w:snapToGrid w:val="0"/>
        <w:spacing w:before="50" w:after="50"/>
        <w:rPr>
          <w:rFonts w:ascii="宋体" w:hAnsi="宋体" w:cs="宋体"/>
          <w:sz w:val="24"/>
          <w:highlight w:val="none"/>
          <w:u w:val="single"/>
        </w:rPr>
      </w:pPr>
      <w:r>
        <w:rPr>
          <w:rFonts w:hint="eastAsia" w:ascii="宋体" w:hAnsi="宋体" w:cs="宋体"/>
          <w:sz w:val="24"/>
          <w:highlight w:val="none"/>
        </w:rPr>
        <w:t>授权代表签名：</w:t>
      </w:r>
    </w:p>
    <w:p w14:paraId="68F23A47">
      <w:pPr>
        <w:pStyle w:val="3"/>
        <w:snapToGrid w:val="0"/>
        <w:ind w:right="280"/>
        <w:rPr>
          <w:rFonts w:cs="宋体"/>
          <w:sz w:val="24"/>
          <w:highlight w:val="none"/>
        </w:rPr>
      </w:pPr>
      <w:r>
        <w:rPr>
          <w:rFonts w:cs="宋体"/>
          <w:sz w:val="24"/>
          <w:highlight w:val="none"/>
        </w:rPr>
        <w:t>投标人全称（盖章）：              年    月　 日</w:t>
      </w:r>
    </w:p>
    <w:p w14:paraId="5EBD00E5">
      <w:pPr>
        <w:adjustRightInd w:val="0"/>
        <w:snapToGrid w:val="0"/>
        <w:jc w:val="left"/>
        <w:rPr>
          <w:rFonts w:ascii="宋体" w:hAnsi="宋体" w:cs="宋体"/>
          <w:sz w:val="24"/>
          <w:highlight w:val="none"/>
        </w:rPr>
      </w:pPr>
    </w:p>
    <w:p w14:paraId="3F20242D">
      <w:pPr>
        <w:adjustRightInd w:val="0"/>
        <w:snapToGrid w:val="0"/>
        <w:jc w:val="left"/>
        <w:rPr>
          <w:rFonts w:ascii="宋体" w:hAnsi="宋体" w:cs="宋体"/>
          <w:sz w:val="24"/>
          <w:highlight w:val="none"/>
        </w:rPr>
      </w:pPr>
    </w:p>
    <w:p w14:paraId="4AA624FE">
      <w:pPr>
        <w:pStyle w:val="25"/>
        <w:adjustRightInd w:val="0"/>
        <w:snapToGrid w:val="0"/>
        <w:rPr>
          <w:rFonts w:ascii="宋体" w:hAnsi="宋体" w:cs="宋体"/>
          <w:sz w:val="21"/>
          <w:szCs w:val="21"/>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r>
        <w:rPr>
          <w:rFonts w:hint="eastAsia" w:ascii="宋体" w:hAnsi="宋体" w:cs="宋体"/>
          <w:sz w:val="21"/>
          <w:szCs w:val="21"/>
          <w:highlight w:val="none"/>
        </w:rPr>
        <w:t>注：按招标文件要求列表，对照招标文件要求在“偏离情况”栏注明“正偏离”、“负偏离”或“无偏离”。不填写视同无偏离。</w:t>
      </w:r>
    </w:p>
    <w:p w14:paraId="4509E2B5">
      <w:pPr>
        <w:numPr>
          <w:ilvl w:val="0"/>
          <w:numId w:val="0"/>
        </w:numPr>
        <w:adjustRightInd w:val="0"/>
        <w:snapToGrid w:val="0"/>
        <w:ind w:firstLine="480" w:firstLineChars="200"/>
        <w:jc w:val="left"/>
        <w:rPr>
          <w:rFonts w:hint="eastAsia" w:ascii="宋体" w:hAnsi="宋体" w:cs="宋体"/>
          <w:sz w:val="24"/>
          <w:highlight w:val="none"/>
          <w:lang w:eastAsia="zh-CN"/>
        </w:rPr>
      </w:pPr>
      <w:r>
        <w:rPr>
          <w:rFonts w:hint="eastAsia" w:ascii="宋体" w:hAnsi="宋体" w:cs="宋体"/>
          <w:sz w:val="24"/>
          <w:highlight w:val="none"/>
          <w:lang w:val="en-US" w:eastAsia="zh-CN"/>
        </w:rPr>
        <w:t>8、</w:t>
      </w:r>
      <w:r>
        <w:rPr>
          <w:rFonts w:hint="eastAsia" w:ascii="宋体" w:hAnsi="宋体" w:cs="宋体"/>
          <w:sz w:val="24"/>
          <w:highlight w:val="none"/>
          <w:lang w:eastAsia="zh-CN"/>
        </w:rPr>
        <w:t>实质性参数响应表</w:t>
      </w:r>
    </w:p>
    <w:p w14:paraId="59B751BC">
      <w:pPr>
        <w:tabs>
          <w:tab w:val="left" w:pos="1418"/>
        </w:tabs>
        <w:adjustRightInd w:val="0"/>
        <w:snapToGrid w:val="0"/>
        <w:jc w:val="center"/>
        <w:rPr>
          <w:rFonts w:hint="eastAsia" w:ascii="宋体" w:hAnsi="宋体" w:eastAsia="宋体" w:cs="宋体"/>
          <w:sz w:val="36"/>
          <w:szCs w:val="36"/>
          <w:highlight w:val="none"/>
          <w:lang w:val="en-US" w:eastAsia="zh-CN"/>
        </w:rPr>
      </w:pPr>
      <w:r>
        <w:rPr>
          <w:rFonts w:hint="eastAsia" w:ascii="宋体" w:hAnsi="宋体" w:cs="宋体"/>
          <w:sz w:val="36"/>
          <w:szCs w:val="36"/>
          <w:highlight w:val="none"/>
          <w:lang w:eastAsia="zh-CN"/>
        </w:rPr>
        <w:t>实质性</w:t>
      </w:r>
      <w:r>
        <w:rPr>
          <w:rFonts w:hint="eastAsia" w:ascii="宋体" w:hAnsi="宋体" w:cs="宋体"/>
          <w:sz w:val="36"/>
          <w:szCs w:val="36"/>
          <w:highlight w:val="none"/>
        </w:rPr>
        <w:t>技术参数响应表</w:t>
      </w:r>
    </w:p>
    <w:p w14:paraId="55404214">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安吉县老石坎水库管理所和灌区</w:t>
      </w:r>
    </w:p>
    <w:p w14:paraId="009ADEB9">
      <w:pPr>
        <w:spacing w:line="380" w:lineRule="exact"/>
        <w:rPr>
          <w:rFonts w:ascii="宋体" w:hAnsi="宋体" w:cs="宋体"/>
          <w:szCs w:val="21"/>
          <w:highlight w:val="none"/>
        </w:rPr>
      </w:pPr>
      <w:r>
        <w:rPr>
          <w:rFonts w:hint="eastAsia"/>
          <w:lang w:val="en-US" w:eastAsia="zh-CN"/>
        </w:rPr>
        <w:t>2025年度水库及灌区绿化、保洁、管理站运行物业管理服务项目</w:t>
      </w:r>
    </w:p>
    <w:p w14:paraId="7CBBD37C">
      <w:pPr>
        <w:spacing w:line="360" w:lineRule="auto"/>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HZTZ2025051</w:t>
      </w:r>
      <w:r>
        <w:rPr>
          <w:rFonts w:hint="eastAsia" w:ascii="宋体" w:hAnsi="宋体" w:cs="宋体"/>
          <w:szCs w:val="21"/>
          <w:highlight w:val="none"/>
        </w:rPr>
        <w:t xml:space="preserve">    </w:t>
      </w:r>
    </w:p>
    <w:tbl>
      <w:tblPr>
        <w:tblStyle w:val="61"/>
        <w:tblW w:w="54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882"/>
        <w:gridCol w:w="3732"/>
        <w:gridCol w:w="1437"/>
        <w:gridCol w:w="2332"/>
      </w:tblGrid>
      <w:tr w14:paraId="5A95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93" w:type="pct"/>
            <w:noWrap w:val="0"/>
            <w:vAlign w:val="center"/>
          </w:tcPr>
          <w:p w14:paraId="7B07A96F">
            <w:pPr>
              <w:pStyle w:val="109"/>
              <w:spacing w:beforeLines="0" w:after="0" w:line="300" w:lineRule="exact"/>
              <w:ind w:left="0" w:leftChars="0" w:firstLine="0" w:firstLineChars="0"/>
              <w:jc w:val="both"/>
              <w:rPr>
                <w:rFonts w:ascii="宋体" w:hAnsi="宋体" w:cs="宋体"/>
                <w:color w:val="000000"/>
                <w:szCs w:val="21"/>
                <w:highlight w:val="none"/>
                <w:lang w:bidi="ar"/>
              </w:rPr>
            </w:pPr>
            <w:r>
              <w:rPr>
                <w:rFonts w:hint="eastAsia" w:ascii="宋体" w:hAnsi="宋体" w:cs="宋体"/>
                <w:color w:val="000000"/>
                <w:szCs w:val="21"/>
                <w:highlight w:val="none"/>
                <w:lang w:bidi="ar"/>
              </w:rPr>
              <w:t>序号</w:t>
            </w:r>
          </w:p>
        </w:tc>
        <w:tc>
          <w:tcPr>
            <w:tcW w:w="924" w:type="pct"/>
            <w:noWrap w:val="0"/>
            <w:vAlign w:val="center"/>
          </w:tcPr>
          <w:p w14:paraId="1DBB431B">
            <w:pPr>
              <w:pStyle w:val="109"/>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内容</w:t>
            </w:r>
          </w:p>
        </w:tc>
        <w:tc>
          <w:tcPr>
            <w:tcW w:w="1831" w:type="pct"/>
            <w:noWrap w:val="0"/>
            <w:vAlign w:val="center"/>
          </w:tcPr>
          <w:p w14:paraId="433AB1C0">
            <w:pPr>
              <w:pStyle w:val="109"/>
              <w:spacing w:beforeLines="0" w:after="0" w:line="300" w:lineRule="exact"/>
              <w:jc w:val="both"/>
              <w:rPr>
                <w:rFonts w:hint="eastAsia" w:ascii="宋体" w:hAnsi="宋体" w:cs="宋体"/>
                <w:color w:val="000000"/>
                <w:szCs w:val="21"/>
                <w:highlight w:val="none"/>
                <w:lang w:bidi="ar"/>
              </w:rPr>
            </w:pPr>
          </w:p>
          <w:p w14:paraId="055E5694">
            <w:pPr>
              <w:pStyle w:val="109"/>
              <w:spacing w:beforeLines="0" w:after="0" w:line="300" w:lineRule="exact"/>
              <w:ind w:left="0" w:leftChars="0" w:firstLine="0" w:firstLineChars="0"/>
              <w:jc w:val="both"/>
              <w:rPr>
                <w:rFonts w:ascii="宋体" w:hAnsi="宋体" w:cs="宋体"/>
                <w:color w:val="000000"/>
                <w:szCs w:val="21"/>
                <w:highlight w:val="none"/>
                <w:lang w:bidi="ar"/>
              </w:rPr>
            </w:pPr>
            <w:r>
              <w:rPr>
                <w:rFonts w:hint="eastAsia" w:ascii="宋体" w:hAnsi="宋体" w:cs="宋体"/>
                <w:color w:val="000000"/>
                <w:szCs w:val="21"/>
                <w:highlight w:val="none"/>
                <w:lang w:eastAsia="zh-CN" w:bidi="ar"/>
              </w:rPr>
              <w:t>可</w:t>
            </w:r>
            <w:r>
              <w:rPr>
                <w:rFonts w:hint="eastAsia" w:ascii="宋体" w:hAnsi="宋体" w:cs="宋体"/>
                <w:color w:val="000000"/>
                <w:szCs w:val="21"/>
                <w:highlight w:val="none"/>
                <w:lang w:bidi="ar"/>
              </w:rPr>
              <w:t>响应</w:t>
            </w:r>
            <w:r>
              <w:rPr>
                <w:rFonts w:hint="eastAsia" w:ascii="宋体" w:hAnsi="宋体" w:cs="宋体"/>
                <w:color w:val="000000"/>
                <w:szCs w:val="21"/>
                <w:highlight w:val="none"/>
                <w:lang w:eastAsia="zh-CN" w:bidi="ar"/>
              </w:rPr>
              <w:t>的实质性</w:t>
            </w:r>
            <w:r>
              <w:rPr>
                <w:rFonts w:hint="eastAsia" w:ascii="宋体" w:hAnsi="宋体" w:cs="宋体"/>
                <w:color w:val="000000"/>
                <w:szCs w:val="21"/>
                <w:highlight w:val="none"/>
                <w:lang w:bidi="ar"/>
              </w:rPr>
              <w:t>内容</w:t>
            </w:r>
          </w:p>
          <w:p w14:paraId="45452DBF">
            <w:pPr>
              <w:pStyle w:val="109"/>
              <w:spacing w:beforeLines="0" w:after="0" w:line="300" w:lineRule="exact"/>
              <w:ind w:left="0" w:leftChars="0" w:firstLine="0" w:firstLineChars="0"/>
              <w:jc w:val="both"/>
              <w:rPr>
                <w:rFonts w:ascii="宋体" w:hAnsi="宋体" w:cs="宋体"/>
                <w:color w:val="000000"/>
                <w:szCs w:val="21"/>
                <w:highlight w:val="none"/>
                <w:lang w:bidi="ar"/>
              </w:rPr>
            </w:pPr>
          </w:p>
        </w:tc>
        <w:tc>
          <w:tcPr>
            <w:tcW w:w="705" w:type="pct"/>
            <w:noWrap w:val="0"/>
            <w:vAlign w:val="center"/>
          </w:tcPr>
          <w:p w14:paraId="62E6511B">
            <w:pPr>
              <w:pStyle w:val="109"/>
              <w:spacing w:beforeLines="0" w:after="0" w:line="300" w:lineRule="exact"/>
              <w:ind w:left="0" w:leftChars="0" w:firstLine="0" w:firstLineChars="0"/>
              <w:jc w:val="both"/>
              <w:rPr>
                <w:rFonts w:ascii="宋体" w:hAnsi="宋体" w:cs="宋体"/>
                <w:color w:val="000000"/>
                <w:szCs w:val="21"/>
                <w:highlight w:val="none"/>
                <w:lang w:bidi="ar"/>
              </w:rPr>
            </w:pPr>
            <w:r>
              <w:rPr>
                <w:rFonts w:hint="eastAsia" w:ascii="宋体" w:hAnsi="宋体" w:cs="宋体"/>
                <w:color w:val="000000"/>
                <w:szCs w:val="21"/>
                <w:highlight w:val="none"/>
                <w:lang w:bidi="ar"/>
              </w:rPr>
              <w:t>具体位置（页码）</w:t>
            </w:r>
          </w:p>
        </w:tc>
        <w:tc>
          <w:tcPr>
            <w:tcW w:w="1144" w:type="pct"/>
            <w:noWrap w:val="0"/>
            <w:vAlign w:val="center"/>
          </w:tcPr>
          <w:p w14:paraId="21538849">
            <w:pPr>
              <w:pStyle w:val="109"/>
              <w:spacing w:beforeLines="0" w:after="0" w:line="300" w:lineRule="exact"/>
              <w:ind w:left="0" w:leftChars="0" w:firstLine="0" w:firstLineChars="0"/>
              <w:jc w:val="both"/>
              <w:rPr>
                <w:rFonts w:ascii="宋体" w:hAnsi="宋体" w:cs="宋体"/>
                <w:color w:val="000000"/>
                <w:szCs w:val="21"/>
                <w:highlight w:val="none"/>
                <w:lang w:bidi="ar"/>
              </w:rPr>
            </w:pPr>
            <w:r>
              <w:rPr>
                <w:rFonts w:hint="eastAsia" w:ascii="宋体" w:hAnsi="宋体" w:cs="宋体"/>
                <w:color w:val="000000"/>
                <w:szCs w:val="21"/>
                <w:highlight w:val="none"/>
                <w:lang w:bidi="ar"/>
              </w:rPr>
              <w:t>证明材料所在页码</w:t>
            </w:r>
          </w:p>
        </w:tc>
      </w:tr>
      <w:tr w14:paraId="5A0D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3" w:type="pct"/>
            <w:noWrap w:val="0"/>
            <w:vAlign w:val="center"/>
          </w:tcPr>
          <w:p w14:paraId="52291B24">
            <w:pPr>
              <w:pStyle w:val="109"/>
              <w:spacing w:before="0" w:beforeLines="0" w:after="0" w:line="340" w:lineRule="exact"/>
              <w:ind w:firstLine="0"/>
              <w:jc w:val="center"/>
              <w:rPr>
                <w:rFonts w:hint="eastAsia" w:ascii="宋体" w:hAnsi="宋体" w:eastAsia="宋体" w:cs="宋体"/>
                <w:b/>
                <w:bCs/>
                <w:color w:val="FF0000"/>
                <w:sz w:val="21"/>
                <w:szCs w:val="21"/>
                <w:highlight w:val="none"/>
                <w:lang w:bidi="ar"/>
              </w:rPr>
            </w:pPr>
            <w:r>
              <w:rPr>
                <w:rFonts w:hint="eastAsia" w:ascii="宋体" w:hAnsi="宋体" w:eastAsia="宋体" w:cs="宋体"/>
                <w:b/>
                <w:bCs/>
                <w:color w:val="FF0000"/>
                <w:sz w:val="21"/>
                <w:szCs w:val="21"/>
                <w:highlight w:val="none"/>
                <w:lang w:bidi="ar"/>
              </w:rPr>
              <w:t>1</w:t>
            </w:r>
          </w:p>
        </w:tc>
        <w:tc>
          <w:tcPr>
            <w:tcW w:w="924" w:type="pct"/>
            <w:noWrap w:val="0"/>
            <w:vAlign w:val="center"/>
          </w:tcPr>
          <w:p w14:paraId="40A50519">
            <w:pPr>
              <w:pStyle w:val="33"/>
              <w:spacing w:before="120" w:after="120" w:line="320" w:lineRule="exact"/>
              <w:ind w:left="0" w:leftChars="0" w:firstLine="0" w:firstLineChars="0"/>
              <w:jc w:val="both"/>
              <w:rPr>
                <w:rFonts w:hint="eastAsia" w:ascii="宋体" w:hAnsi="宋体" w:eastAsia="宋体" w:cs="宋体"/>
                <w:color w:val="FF0000"/>
                <w:sz w:val="21"/>
                <w:szCs w:val="21"/>
                <w:highlight w:val="none"/>
                <w:lang w:eastAsia="zh-CN" w:bidi="ar"/>
              </w:rPr>
            </w:pPr>
            <w:r>
              <w:rPr>
                <w:rFonts w:hint="eastAsia" w:ascii="宋体" w:hAnsi="宋体" w:eastAsia="宋体" w:cs="宋体"/>
                <w:szCs w:val="21"/>
                <w:highlight w:val="none"/>
              </w:rPr>
              <w:t>▲</w:t>
            </w:r>
            <w:r>
              <w:rPr>
                <w:rFonts w:hint="eastAsia" w:hAnsi="宋体" w:cs="Times New Roman"/>
                <w:color w:val="auto"/>
                <w:sz w:val="21"/>
                <w:szCs w:val="21"/>
                <w:highlight w:val="none"/>
                <w:lang w:eastAsia="zh-CN"/>
              </w:rPr>
              <w:t>日常</w:t>
            </w:r>
            <w:r>
              <w:rPr>
                <w:rFonts w:hint="eastAsia" w:hAnsi="宋体" w:cs="Times New Roman"/>
                <w:color w:val="auto"/>
                <w:sz w:val="21"/>
                <w:szCs w:val="21"/>
                <w:highlight w:val="none"/>
              </w:rPr>
              <w:t>服务方案</w:t>
            </w:r>
          </w:p>
        </w:tc>
        <w:tc>
          <w:tcPr>
            <w:tcW w:w="1831" w:type="pct"/>
            <w:noWrap w:val="0"/>
            <w:vAlign w:val="center"/>
          </w:tcPr>
          <w:p w14:paraId="4F60C6F9">
            <w:pPr>
              <w:pStyle w:val="109"/>
              <w:spacing w:beforeLines="0" w:after="0" w:line="300" w:lineRule="exact"/>
              <w:ind w:firstLine="0"/>
              <w:jc w:val="center"/>
              <w:rPr>
                <w:rFonts w:ascii="宋体" w:hAnsi="宋体" w:cs="宋体"/>
                <w:color w:val="000000"/>
                <w:szCs w:val="21"/>
                <w:highlight w:val="none"/>
                <w:lang w:bidi="ar"/>
              </w:rPr>
            </w:pPr>
          </w:p>
        </w:tc>
        <w:tc>
          <w:tcPr>
            <w:tcW w:w="705" w:type="pct"/>
            <w:noWrap w:val="0"/>
            <w:vAlign w:val="center"/>
          </w:tcPr>
          <w:p w14:paraId="0D8A3870">
            <w:pPr>
              <w:pStyle w:val="109"/>
              <w:spacing w:beforeLines="0" w:after="0" w:line="300" w:lineRule="exact"/>
              <w:ind w:firstLine="0"/>
              <w:jc w:val="center"/>
              <w:rPr>
                <w:rFonts w:ascii="宋体" w:hAnsi="宋体" w:cs="宋体"/>
                <w:color w:val="000000"/>
                <w:szCs w:val="21"/>
                <w:highlight w:val="none"/>
                <w:lang w:bidi="ar"/>
              </w:rPr>
            </w:pPr>
          </w:p>
        </w:tc>
        <w:tc>
          <w:tcPr>
            <w:tcW w:w="1144" w:type="pct"/>
            <w:noWrap w:val="0"/>
            <w:vAlign w:val="center"/>
          </w:tcPr>
          <w:p w14:paraId="3813A8FF">
            <w:pPr>
              <w:pStyle w:val="109"/>
              <w:spacing w:beforeLines="0" w:after="0" w:line="300" w:lineRule="exact"/>
              <w:ind w:firstLine="0"/>
              <w:jc w:val="center"/>
              <w:rPr>
                <w:rFonts w:ascii="宋体" w:hAnsi="宋体" w:cs="宋体"/>
                <w:color w:val="000000"/>
                <w:szCs w:val="21"/>
                <w:highlight w:val="none"/>
                <w:lang w:bidi="ar"/>
              </w:rPr>
            </w:pPr>
          </w:p>
        </w:tc>
      </w:tr>
      <w:tr w14:paraId="6FF6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3" w:type="pct"/>
            <w:noWrap w:val="0"/>
            <w:vAlign w:val="center"/>
          </w:tcPr>
          <w:p w14:paraId="165EB7CC">
            <w:pPr>
              <w:pStyle w:val="109"/>
              <w:spacing w:before="0" w:beforeLines="0" w:after="0" w:line="340" w:lineRule="exact"/>
              <w:ind w:firstLine="0"/>
              <w:jc w:val="center"/>
              <w:rPr>
                <w:rFonts w:hint="eastAsia" w:ascii="宋体" w:hAnsi="宋体" w:eastAsia="宋体" w:cs="宋体"/>
                <w:b/>
                <w:bCs/>
                <w:color w:val="FF0000"/>
                <w:sz w:val="21"/>
                <w:szCs w:val="21"/>
                <w:highlight w:val="none"/>
                <w:lang w:val="en-US" w:eastAsia="zh-CN" w:bidi="ar"/>
              </w:rPr>
            </w:pPr>
            <w:r>
              <w:rPr>
                <w:rFonts w:hint="eastAsia" w:ascii="宋体" w:hAnsi="宋体" w:eastAsia="宋体" w:cs="宋体"/>
                <w:b/>
                <w:bCs/>
                <w:color w:val="FF0000"/>
                <w:sz w:val="21"/>
                <w:szCs w:val="21"/>
                <w:highlight w:val="none"/>
                <w:lang w:val="en-US" w:eastAsia="zh-CN" w:bidi="ar"/>
              </w:rPr>
              <w:t>2</w:t>
            </w:r>
          </w:p>
        </w:tc>
        <w:tc>
          <w:tcPr>
            <w:tcW w:w="924" w:type="pct"/>
            <w:noWrap w:val="0"/>
            <w:vAlign w:val="center"/>
          </w:tcPr>
          <w:p w14:paraId="3D7F7E99">
            <w:pPr>
              <w:pStyle w:val="109"/>
              <w:spacing w:before="0" w:beforeLines="0" w:after="0" w:line="340" w:lineRule="exact"/>
              <w:ind w:left="0" w:leftChars="0" w:firstLine="0" w:firstLineChars="0"/>
              <w:jc w:val="both"/>
              <w:rPr>
                <w:rFonts w:hint="eastAsia" w:ascii="宋体" w:hAnsi="宋体" w:eastAsia="宋体" w:cs="宋体"/>
                <w:color w:val="FF0000"/>
                <w:sz w:val="21"/>
                <w:szCs w:val="21"/>
                <w:highlight w:val="none"/>
                <w:lang w:eastAsia="zh-CN" w:bidi="ar"/>
              </w:rPr>
            </w:pPr>
            <w:r>
              <w:rPr>
                <w:rFonts w:hint="eastAsia" w:ascii="宋体" w:hAnsi="宋体" w:eastAsia="宋体" w:cs="宋体"/>
                <w:szCs w:val="21"/>
                <w:highlight w:val="none"/>
              </w:rPr>
              <w:t>▲</w:t>
            </w:r>
            <w:r>
              <w:rPr>
                <w:rFonts w:hint="eastAsia" w:ascii="宋体" w:hAnsi="宋体" w:eastAsia="宋体"/>
                <w:bCs/>
                <w:color w:val="auto"/>
                <w:sz w:val="21"/>
                <w:szCs w:val="21"/>
                <w:highlight w:val="none"/>
              </w:rPr>
              <w:t>安全文明施工方案及措施</w:t>
            </w:r>
          </w:p>
        </w:tc>
        <w:tc>
          <w:tcPr>
            <w:tcW w:w="1831" w:type="pct"/>
            <w:noWrap w:val="0"/>
            <w:vAlign w:val="center"/>
          </w:tcPr>
          <w:p w14:paraId="0517A3DD">
            <w:pPr>
              <w:pStyle w:val="109"/>
              <w:spacing w:beforeLines="0" w:after="0" w:line="300" w:lineRule="exact"/>
              <w:ind w:firstLine="0"/>
              <w:jc w:val="center"/>
              <w:rPr>
                <w:rFonts w:ascii="宋体" w:hAnsi="宋体" w:cs="宋体"/>
                <w:color w:val="000000"/>
                <w:szCs w:val="21"/>
                <w:highlight w:val="none"/>
                <w:lang w:bidi="ar"/>
              </w:rPr>
            </w:pPr>
          </w:p>
        </w:tc>
        <w:tc>
          <w:tcPr>
            <w:tcW w:w="705" w:type="pct"/>
            <w:noWrap w:val="0"/>
            <w:vAlign w:val="center"/>
          </w:tcPr>
          <w:p w14:paraId="431FCC5E">
            <w:pPr>
              <w:pStyle w:val="109"/>
              <w:spacing w:beforeLines="0" w:after="0" w:line="300" w:lineRule="exact"/>
              <w:ind w:firstLine="0"/>
              <w:jc w:val="center"/>
              <w:rPr>
                <w:rFonts w:ascii="宋体" w:hAnsi="宋体" w:cs="宋体"/>
                <w:color w:val="000000"/>
                <w:szCs w:val="21"/>
                <w:highlight w:val="none"/>
                <w:lang w:bidi="ar"/>
              </w:rPr>
            </w:pPr>
          </w:p>
        </w:tc>
        <w:tc>
          <w:tcPr>
            <w:tcW w:w="1144" w:type="pct"/>
            <w:noWrap w:val="0"/>
            <w:vAlign w:val="center"/>
          </w:tcPr>
          <w:p w14:paraId="4E99525D">
            <w:pPr>
              <w:pStyle w:val="109"/>
              <w:spacing w:beforeLines="0" w:after="0" w:line="300" w:lineRule="exact"/>
              <w:ind w:firstLine="0"/>
              <w:jc w:val="center"/>
              <w:rPr>
                <w:rFonts w:ascii="宋体" w:hAnsi="宋体" w:cs="宋体"/>
                <w:color w:val="000000"/>
                <w:szCs w:val="21"/>
                <w:highlight w:val="none"/>
                <w:lang w:bidi="ar"/>
              </w:rPr>
            </w:pPr>
          </w:p>
        </w:tc>
      </w:tr>
      <w:tr w14:paraId="0667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3" w:type="pct"/>
            <w:noWrap w:val="0"/>
            <w:vAlign w:val="center"/>
          </w:tcPr>
          <w:p w14:paraId="5889B64C">
            <w:pPr>
              <w:pStyle w:val="109"/>
              <w:spacing w:before="0" w:beforeLines="0" w:after="0" w:line="340" w:lineRule="exact"/>
              <w:ind w:firstLine="0"/>
              <w:jc w:val="center"/>
              <w:rPr>
                <w:rFonts w:hint="default" w:ascii="宋体" w:hAnsi="宋体" w:eastAsia="宋体" w:cs="宋体"/>
                <w:b/>
                <w:bCs/>
                <w:color w:val="FF0000"/>
                <w:sz w:val="21"/>
                <w:szCs w:val="21"/>
                <w:highlight w:val="none"/>
                <w:lang w:val="en-US" w:eastAsia="zh-CN" w:bidi="ar"/>
              </w:rPr>
            </w:pPr>
            <w:r>
              <w:rPr>
                <w:rFonts w:hint="eastAsia" w:ascii="宋体" w:hAnsi="宋体" w:cs="宋体"/>
                <w:b/>
                <w:bCs/>
                <w:color w:val="FF0000"/>
                <w:sz w:val="21"/>
                <w:szCs w:val="21"/>
                <w:highlight w:val="none"/>
                <w:lang w:val="en-US" w:eastAsia="zh-CN" w:bidi="ar"/>
              </w:rPr>
              <w:t>3</w:t>
            </w:r>
          </w:p>
        </w:tc>
        <w:tc>
          <w:tcPr>
            <w:tcW w:w="924" w:type="pct"/>
            <w:noWrap w:val="0"/>
            <w:vAlign w:val="center"/>
          </w:tcPr>
          <w:p w14:paraId="77A4052E">
            <w:pPr>
              <w:pStyle w:val="109"/>
              <w:spacing w:before="0" w:beforeLines="0" w:after="0" w:line="340" w:lineRule="exact"/>
              <w:ind w:left="0" w:leftChars="0" w:firstLine="0" w:firstLineChars="0"/>
              <w:jc w:val="both"/>
              <w:rPr>
                <w:rFonts w:hint="eastAsia" w:ascii="宋体" w:hAnsi="宋体" w:eastAsia="宋体" w:cs="宋体"/>
                <w:color w:val="FF0000"/>
                <w:sz w:val="21"/>
                <w:szCs w:val="21"/>
                <w:highlight w:val="none"/>
                <w:lang w:eastAsia="zh-CN" w:bidi="ar"/>
              </w:rPr>
            </w:pPr>
            <w:r>
              <w:rPr>
                <w:rFonts w:hint="eastAsia" w:ascii="宋体" w:hAnsi="宋体" w:eastAsia="宋体" w:cs="宋体"/>
                <w:szCs w:val="21"/>
                <w:highlight w:val="none"/>
              </w:rPr>
              <w:t>▲</w:t>
            </w:r>
            <w:r>
              <w:rPr>
                <w:rFonts w:hint="eastAsia" w:ascii="宋体" w:hAnsi="宋体" w:cs="宋体"/>
                <w:szCs w:val="21"/>
                <w:highlight w:val="none"/>
                <w:lang w:eastAsia="zh-CN"/>
              </w:rPr>
              <w:t>项目配置</w:t>
            </w:r>
          </w:p>
        </w:tc>
        <w:tc>
          <w:tcPr>
            <w:tcW w:w="1831" w:type="pct"/>
            <w:noWrap w:val="0"/>
            <w:vAlign w:val="center"/>
          </w:tcPr>
          <w:p w14:paraId="4DA45533">
            <w:pPr>
              <w:pStyle w:val="109"/>
              <w:spacing w:beforeLines="0" w:after="0" w:line="300" w:lineRule="exact"/>
              <w:ind w:firstLine="0"/>
              <w:jc w:val="center"/>
              <w:rPr>
                <w:rFonts w:ascii="宋体" w:hAnsi="宋体" w:cs="宋体"/>
                <w:color w:val="000000"/>
                <w:szCs w:val="21"/>
                <w:highlight w:val="none"/>
                <w:lang w:bidi="ar"/>
              </w:rPr>
            </w:pPr>
          </w:p>
        </w:tc>
        <w:tc>
          <w:tcPr>
            <w:tcW w:w="705" w:type="pct"/>
            <w:noWrap w:val="0"/>
            <w:vAlign w:val="center"/>
          </w:tcPr>
          <w:p w14:paraId="45645CFB">
            <w:pPr>
              <w:pStyle w:val="109"/>
              <w:spacing w:beforeLines="0" w:after="0" w:line="300" w:lineRule="exact"/>
              <w:ind w:firstLine="0"/>
              <w:jc w:val="center"/>
              <w:rPr>
                <w:rFonts w:ascii="宋体" w:hAnsi="宋体" w:cs="宋体"/>
                <w:color w:val="000000"/>
                <w:szCs w:val="21"/>
                <w:highlight w:val="none"/>
                <w:lang w:bidi="ar"/>
              </w:rPr>
            </w:pPr>
          </w:p>
        </w:tc>
        <w:tc>
          <w:tcPr>
            <w:tcW w:w="1144" w:type="pct"/>
            <w:noWrap w:val="0"/>
            <w:vAlign w:val="center"/>
          </w:tcPr>
          <w:p w14:paraId="212D076B">
            <w:pPr>
              <w:pStyle w:val="109"/>
              <w:spacing w:beforeLines="0" w:after="0" w:line="300" w:lineRule="exact"/>
              <w:ind w:firstLine="0"/>
              <w:jc w:val="center"/>
              <w:rPr>
                <w:rFonts w:ascii="宋体" w:hAnsi="宋体" w:cs="宋体"/>
                <w:color w:val="000000"/>
                <w:szCs w:val="21"/>
                <w:highlight w:val="none"/>
                <w:lang w:bidi="ar"/>
              </w:rPr>
            </w:pPr>
          </w:p>
        </w:tc>
      </w:tr>
    </w:tbl>
    <w:p w14:paraId="77207D25">
      <w:pPr>
        <w:pStyle w:val="25"/>
        <w:jc w:val="left"/>
        <w:rPr>
          <w:b/>
          <w:bCs/>
          <w:sz w:val="24"/>
          <w:szCs w:val="24"/>
          <w:highlight w:val="none"/>
        </w:rPr>
      </w:pPr>
      <w:r>
        <w:rPr>
          <w:rFonts w:hint="eastAsia"/>
          <w:b/>
          <w:bCs/>
          <w:sz w:val="24"/>
          <w:szCs w:val="24"/>
          <w:highlight w:val="none"/>
        </w:rPr>
        <w:t>注：</w:t>
      </w:r>
    </w:p>
    <w:p w14:paraId="101C5940">
      <w:pPr>
        <w:pStyle w:val="25"/>
        <w:ind w:left="418" w:leftChars="174" w:firstLine="0" w:firstLineChars="0"/>
        <w:jc w:val="left"/>
        <w:rPr>
          <w:spacing w:val="20"/>
          <w:sz w:val="21"/>
          <w:szCs w:val="21"/>
          <w:highlight w:val="none"/>
        </w:rPr>
      </w:pPr>
      <w:r>
        <w:rPr>
          <w:rFonts w:hint="eastAsia"/>
          <w:sz w:val="21"/>
          <w:szCs w:val="21"/>
          <w:highlight w:val="none"/>
        </w:rPr>
        <w:t>1、.以上</w:t>
      </w:r>
      <w:r>
        <w:rPr>
          <w:rFonts w:hint="eastAsia"/>
          <w:sz w:val="21"/>
          <w:szCs w:val="21"/>
          <w:highlight w:val="none"/>
          <w:lang w:eastAsia="zh-CN"/>
        </w:rPr>
        <w:t>实质性</w:t>
      </w:r>
      <w:r>
        <w:rPr>
          <w:rFonts w:hint="eastAsia"/>
          <w:sz w:val="21"/>
          <w:szCs w:val="21"/>
          <w:highlight w:val="none"/>
        </w:rPr>
        <w:t>参数响应情况请各单位自行对照招标要求填写，填写是否响应的具体情况，并标清所在页码。</w:t>
      </w:r>
    </w:p>
    <w:p w14:paraId="0E9CADD9">
      <w:pPr>
        <w:spacing w:line="40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sz w:val="21"/>
          <w:szCs w:val="21"/>
          <w:highlight w:val="none"/>
        </w:rPr>
        <w:t>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eastAsia="zh-CN"/>
        </w:rPr>
        <w:t>不响应，视同投标无效。</w:t>
      </w:r>
    </w:p>
    <w:p w14:paraId="1FA9C744">
      <w:pPr>
        <w:spacing w:line="400" w:lineRule="exact"/>
        <w:rPr>
          <w:rFonts w:ascii="宋体" w:hAnsi="宋体" w:cs="宋体"/>
          <w:szCs w:val="21"/>
          <w:highlight w:val="none"/>
        </w:rPr>
      </w:pPr>
      <w:r>
        <w:rPr>
          <w:rFonts w:hint="eastAsia" w:ascii="宋体" w:hAnsi="宋体" w:cs="宋体"/>
          <w:szCs w:val="21"/>
          <w:highlight w:val="none"/>
        </w:rPr>
        <w:t>法定代表人或授权代表（签字）：</w:t>
      </w:r>
    </w:p>
    <w:p w14:paraId="61DD3FE1">
      <w:pPr>
        <w:spacing w:line="400" w:lineRule="exact"/>
        <w:rPr>
          <w:rFonts w:ascii="宋体" w:hAnsi="宋体" w:cs="宋体"/>
          <w:szCs w:val="21"/>
          <w:highlight w:val="none"/>
        </w:rPr>
      </w:pPr>
      <w:r>
        <w:rPr>
          <w:rFonts w:hint="eastAsia" w:ascii="宋体" w:hAnsi="宋体" w:cs="宋体"/>
          <w:szCs w:val="21"/>
          <w:highlight w:val="none"/>
        </w:rPr>
        <w:t>供应商名称（盖章）：</w:t>
      </w:r>
    </w:p>
    <w:p w14:paraId="3C2E8C88">
      <w:pPr>
        <w:spacing w:line="400" w:lineRule="exact"/>
        <w:rPr>
          <w:rFonts w:hint="eastAsia" w:ascii="宋体" w:hAnsi="宋体" w:cs="宋体"/>
          <w:szCs w:val="21"/>
          <w:highlight w:val="none"/>
        </w:rPr>
      </w:pPr>
      <w:r>
        <w:rPr>
          <w:rFonts w:hint="eastAsia" w:ascii="宋体" w:hAnsi="宋体" w:cs="宋体"/>
          <w:szCs w:val="21"/>
          <w:highlight w:val="none"/>
        </w:rPr>
        <w:t>日期：年月日</w:t>
      </w:r>
    </w:p>
    <w:p w14:paraId="3ED2C5A2">
      <w:pPr>
        <w:pStyle w:val="2"/>
        <w:rPr>
          <w:rFonts w:hint="eastAsia" w:ascii="宋体" w:hAnsi="宋体" w:cs="宋体"/>
          <w:szCs w:val="21"/>
          <w:highlight w:val="none"/>
        </w:rPr>
      </w:pPr>
    </w:p>
    <w:p w14:paraId="21015319">
      <w:pPr>
        <w:pStyle w:val="4"/>
        <w:rPr>
          <w:rFonts w:hint="eastAsia" w:ascii="宋体" w:hAnsi="宋体" w:cs="宋体"/>
          <w:szCs w:val="21"/>
          <w:highlight w:val="none"/>
        </w:rPr>
        <w:sectPr>
          <w:pgSz w:w="11906" w:h="16838"/>
          <w:pgMar w:top="779" w:right="1418" w:bottom="468" w:left="1418" w:header="851" w:footer="992" w:gutter="0"/>
          <w:cols w:space="720" w:num="1"/>
          <w:titlePg/>
          <w:docGrid w:linePitch="312" w:charSpace="0"/>
        </w:sectPr>
      </w:pPr>
    </w:p>
    <w:p w14:paraId="3466055B">
      <w:pPr>
        <w:numPr>
          <w:ilvl w:val="0"/>
          <w:numId w:val="13"/>
        </w:numPr>
        <w:rPr>
          <w:rFonts w:hint="eastAsia"/>
          <w:lang w:val="en-US" w:eastAsia="zh-CN"/>
        </w:rPr>
      </w:pPr>
      <w:r>
        <w:rPr>
          <w:rFonts w:hint="eastAsia"/>
          <w:lang w:val="en-US" w:eastAsia="zh-CN"/>
        </w:rPr>
        <w:t>项目负责人一览表</w:t>
      </w:r>
    </w:p>
    <w:p w14:paraId="09E215F6">
      <w:pPr>
        <w:pStyle w:val="2"/>
        <w:widowControl w:val="0"/>
        <w:numPr>
          <w:ilvl w:val="0"/>
          <w:numId w:val="0"/>
        </w:numPr>
        <w:autoSpaceDE w:val="0"/>
        <w:autoSpaceDN w:val="0"/>
        <w:adjustRightInd w:val="0"/>
        <w:spacing w:line="360" w:lineRule="auto"/>
        <w:jc w:val="both"/>
        <w:rPr>
          <w:rFonts w:hint="eastAsia"/>
          <w:lang w:val="en-US" w:eastAsia="zh-CN"/>
        </w:rPr>
      </w:pPr>
    </w:p>
    <w:p w14:paraId="33BBFF64">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项目负责人一览表</w:t>
      </w:r>
    </w:p>
    <w:p w14:paraId="6A462E5B">
      <w:pPr>
        <w:spacing w:line="360" w:lineRule="auto"/>
        <w:ind w:right="658"/>
        <w:rPr>
          <w:rFonts w:ascii="宋体" w:hAnsi="宋体" w:cs="宋体"/>
          <w:sz w:val="24"/>
          <w:highlight w:val="none"/>
        </w:rPr>
      </w:pPr>
    </w:p>
    <w:p w14:paraId="1BCCCCD9">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 w:val="24"/>
          <w:highlight w:val="none"/>
        </w:rPr>
        <w:t>项目名称：</w:t>
      </w:r>
      <w:r>
        <w:rPr>
          <w:rFonts w:hint="eastAsia" w:ascii="宋体" w:hAnsi="宋体" w:cs="宋体"/>
          <w:szCs w:val="21"/>
          <w:highlight w:val="none"/>
        </w:rPr>
        <w:t xml:space="preserve"> </w:t>
      </w:r>
      <w:r>
        <w:rPr>
          <w:rFonts w:hint="eastAsia" w:ascii="宋体" w:hAnsi="宋体" w:cs="宋体"/>
          <w:szCs w:val="21"/>
          <w:highlight w:val="none"/>
          <w:lang w:val="en-US" w:eastAsia="zh-CN"/>
        </w:rPr>
        <w:t>安吉县老石坎水库管理所和灌区</w:t>
      </w:r>
    </w:p>
    <w:p w14:paraId="1BA9BE42">
      <w:pPr>
        <w:spacing w:line="360" w:lineRule="auto"/>
        <w:ind w:right="658"/>
        <w:rPr>
          <w:rFonts w:ascii="宋体" w:hAnsi="宋体" w:cs="宋体"/>
          <w:sz w:val="24"/>
          <w:highlight w:val="none"/>
        </w:rPr>
      </w:pPr>
      <w:r>
        <w:rPr>
          <w:rFonts w:hint="eastAsia"/>
          <w:lang w:val="en-US" w:eastAsia="zh-CN"/>
        </w:rPr>
        <w:t>2025年度水库及灌区绿化、保洁、管理站运行物业管理服务项目</w:t>
      </w:r>
      <w:r>
        <w:rPr>
          <w:rFonts w:hint="eastAsia" w:ascii="宋体" w:hAnsi="宋体" w:cs="宋体"/>
          <w:sz w:val="24"/>
          <w:highlight w:val="none"/>
        </w:rPr>
        <w:t xml:space="preserve">                </w:t>
      </w:r>
    </w:p>
    <w:p w14:paraId="09A413FE">
      <w:pPr>
        <w:spacing w:line="360" w:lineRule="auto"/>
        <w:ind w:right="658"/>
        <w:rPr>
          <w:rFonts w:hint="default" w:ascii="宋体" w:hAnsi="宋体" w:eastAsia="宋体" w:cs="宋体"/>
          <w:sz w:val="24"/>
          <w:highlight w:val="none"/>
          <w:lang w:val="en-US" w:eastAsia="zh-CN"/>
        </w:rPr>
      </w:pPr>
      <w:r>
        <w:rPr>
          <w:rFonts w:hint="eastAsia" w:ascii="宋体" w:hAnsi="宋体" w:cs="宋体"/>
          <w:sz w:val="24"/>
          <w:highlight w:val="none"/>
        </w:rPr>
        <w:t>项目编号：</w:t>
      </w:r>
      <w:r>
        <w:rPr>
          <w:rFonts w:hint="eastAsia" w:ascii="宋体" w:hAnsi="宋体" w:cs="宋体"/>
          <w:sz w:val="24"/>
          <w:highlight w:val="none"/>
          <w:lang w:val="en-US" w:eastAsia="zh-CN"/>
        </w:rPr>
        <w:t>HZTZ2025051</w:t>
      </w:r>
    </w:p>
    <w:tbl>
      <w:tblPr>
        <w:tblStyle w:val="61"/>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1DD88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58A2D704">
            <w:pPr>
              <w:ind w:left="0" w:leftChars="0" w:firstLine="0" w:firstLineChars="0"/>
              <w:jc w:val="both"/>
              <w:rPr>
                <w:rFonts w:ascii="宋体" w:hAnsi="宋体" w:cs="宋体"/>
                <w:sz w:val="24"/>
                <w:highlight w:val="none"/>
              </w:rPr>
            </w:pPr>
            <w:r>
              <w:rPr>
                <w:rFonts w:hint="eastAsia" w:ascii="宋体" w:hAnsi="宋体" w:cs="宋体"/>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2C509AB3">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4757330E">
            <w:pPr>
              <w:ind w:left="0" w:leftChars="0" w:firstLine="0" w:firstLineChars="0"/>
              <w:jc w:val="both"/>
              <w:rPr>
                <w:rFonts w:ascii="宋体" w:hAnsi="宋体" w:cs="宋体"/>
                <w:sz w:val="24"/>
                <w:highlight w:val="none"/>
              </w:rPr>
            </w:pPr>
            <w:r>
              <w:rPr>
                <w:rFonts w:hint="eastAsia" w:ascii="宋体" w:hAnsi="宋体" w:cs="宋体"/>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5C47CFC6">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78F0F317">
            <w:pPr>
              <w:ind w:left="0" w:leftChars="0" w:firstLine="0" w:firstLineChars="0"/>
              <w:jc w:val="both"/>
              <w:rPr>
                <w:rFonts w:ascii="宋体" w:hAnsi="宋体" w:cs="宋体"/>
                <w:sz w:val="24"/>
                <w:highlight w:val="none"/>
              </w:rPr>
            </w:pPr>
            <w:r>
              <w:rPr>
                <w:rFonts w:hint="eastAsia" w:ascii="宋体" w:hAnsi="宋体" w:cs="宋体"/>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3D2881B7">
            <w:pPr>
              <w:jc w:val="center"/>
              <w:rPr>
                <w:rFonts w:ascii="宋体" w:hAnsi="宋体" w:cs="宋体"/>
                <w:sz w:val="24"/>
                <w:highlight w:val="none"/>
              </w:rPr>
            </w:pPr>
          </w:p>
        </w:tc>
      </w:tr>
      <w:tr w14:paraId="033F7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2D6C2EAB">
            <w:pPr>
              <w:ind w:left="0" w:leftChars="0" w:firstLine="0" w:firstLineChars="0"/>
              <w:jc w:val="both"/>
              <w:rPr>
                <w:rFonts w:ascii="宋体" w:hAnsi="宋体" w:cs="宋体"/>
                <w:sz w:val="24"/>
                <w:highlight w:val="none"/>
              </w:rPr>
            </w:pPr>
            <w:r>
              <w:rPr>
                <w:rFonts w:hint="eastAsia" w:ascii="宋体" w:hAnsi="宋体" w:cs="宋体"/>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1D6BA6A8">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52DC6969">
            <w:pPr>
              <w:ind w:left="0" w:leftChars="0" w:firstLine="0" w:firstLineChars="0"/>
              <w:jc w:val="both"/>
              <w:rPr>
                <w:rFonts w:ascii="宋体" w:hAnsi="宋体" w:cs="宋体"/>
                <w:sz w:val="24"/>
                <w:highlight w:val="none"/>
              </w:rPr>
            </w:pPr>
            <w:r>
              <w:rPr>
                <w:rFonts w:hint="eastAsia" w:ascii="宋体" w:hAnsi="宋体" w:cs="宋体"/>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29042826">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29653BAD">
            <w:pPr>
              <w:ind w:left="0" w:leftChars="0" w:firstLine="0" w:firstLineChars="0"/>
              <w:jc w:val="both"/>
              <w:rPr>
                <w:rFonts w:ascii="宋体" w:hAnsi="宋体" w:cs="宋体"/>
                <w:sz w:val="24"/>
                <w:highlight w:val="none"/>
              </w:rPr>
            </w:pPr>
            <w:r>
              <w:rPr>
                <w:rFonts w:hint="eastAsia" w:ascii="宋体" w:hAnsi="宋体" w:cs="宋体"/>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6E9A67F7">
            <w:pPr>
              <w:jc w:val="center"/>
              <w:rPr>
                <w:rFonts w:ascii="宋体" w:hAnsi="宋体" w:cs="宋体"/>
                <w:sz w:val="24"/>
                <w:highlight w:val="none"/>
              </w:rPr>
            </w:pPr>
          </w:p>
        </w:tc>
      </w:tr>
      <w:tr w14:paraId="77065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018DDB9B">
            <w:pPr>
              <w:jc w:val="center"/>
              <w:rPr>
                <w:rFonts w:ascii="宋体" w:hAnsi="宋体" w:cs="宋体"/>
                <w:sz w:val="24"/>
                <w:highlight w:val="none"/>
              </w:rPr>
            </w:pPr>
            <w:r>
              <w:rPr>
                <w:rFonts w:hint="eastAsia" w:ascii="宋体" w:hAnsi="宋体" w:cs="宋体"/>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0C538556">
            <w:pPr>
              <w:jc w:val="center"/>
              <w:rPr>
                <w:rFonts w:ascii="宋体" w:hAnsi="宋体" w:cs="宋体"/>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5BD9E18C">
            <w:pPr>
              <w:ind w:left="0" w:leftChars="0" w:firstLine="0" w:firstLineChars="0"/>
              <w:jc w:val="both"/>
              <w:rPr>
                <w:rFonts w:ascii="宋体" w:hAnsi="宋体" w:cs="宋体"/>
                <w:sz w:val="24"/>
                <w:highlight w:val="none"/>
              </w:rPr>
            </w:pPr>
            <w:r>
              <w:rPr>
                <w:rFonts w:hint="eastAsia" w:ascii="宋体" w:hAnsi="宋体" w:cs="宋体"/>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6C158270">
            <w:pPr>
              <w:jc w:val="center"/>
              <w:rPr>
                <w:rFonts w:ascii="宋体" w:hAnsi="宋体" w:cs="宋体"/>
                <w:sz w:val="24"/>
                <w:highlight w:val="none"/>
              </w:rPr>
            </w:pPr>
          </w:p>
        </w:tc>
      </w:tr>
      <w:tr w14:paraId="13669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1566FF38">
            <w:pPr>
              <w:jc w:val="center"/>
              <w:rPr>
                <w:rFonts w:ascii="宋体" w:hAnsi="宋体" w:cs="宋体"/>
                <w:sz w:val="24"/>
                <w:highlight w:val="none"/>
              </w:rPr>
            </w:pPr>
            <w:r>
              <w:rPr>
                <w:rFonts w:hint="eastAsia" w:ascii="宋体" w:hAnsi="宋体" w:cs="宋体"/>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60156BF0">
            <w:pPr>
              <w:jc w:val="center"/>
              <w:rPr>
                <w:rFonts w:ascii="宋体" w:hAnsi="宋体" w:cs="宋体"/>
                <w:sz w:val="24"/>
                <w:highlight w:val="none"/>
              </w:rPr>
            </w:pPr>
          </w:p>
        </w:tc>
      </w:tr>
      <w:tr w14:paraId="12736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14:paraId="3E46107C">
            <w:pPr>
              <w:jc w:val="center"/>
              <w:rPr>
                <w:rFonts w:ascii="宋体" w:hAnsi="宋体" w:cs="宋体"/>
                <w:sz w:val="24"/>
                <w:highlight w:val="none"/>
              </w:rPr>
            </w:pPr>
            <w:r>
              <w:rPr>
                <w:rFonts w:hint="eastAsia" w:ascii="宋体" w:hAnsi="宋体" w:cs="宋体"/>
                <w:sz w:val="24"/>
                <w:highlight w:val="none"/>
              </w:rPr>
              <w:t>同类项目业绩情况</w:t>
            </w:r>
          </w:p>
        </w:tc>
      </w:tr>
      <w:tr w14:paraId="5E9CF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B1632CF">
            <w:pPr>
              <w:ind w:left="0" w:leftChars="0" w:firstLine="0" w:firstLineChars="0"/>
              <w:jc w:val="both"/>
              <w:rPr>
                <w:rFonts w:ascii="宋体" w:hAnsi="宋体" w:cs="宋体"/>
                <w:sz w:val="24"/>
                <w:highlight w:val="none"/>
              </w:rPr>
            </w:pPr>
            <w:r>
              <w:rPr>
                <w:rFonts w:hint="eastAsia" w:ascii="宋体" w:hAnsi="宋体" w:cs="宋体"/>
                <w:sz w:val="24"/>
                <w:highlight w:val="none"/>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27EC5227">
            <w:pPr>
              <w:ind w:left="0" w:leftChars="0" w:firstLine="0" w:firstLineChars="0"/>
              <w:jc w:val="both"/>
              <w:rPr>
                <w:rFonts w:ascii="宋体" w:hAnsi="宋体" w:cs="宋体"/>
                <w:sz w:val="24"/>
                <w:highlight w:val="none"/>
              </w:rPr>
            </w:pPr>
            <w:r>
              <w:rPr>
                <w:rFonts w:hint="eastAsia" w:ascii="宋体" w:hAnsi="宋体" w:cs="宋体"/>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7A2530F">
            <w:pPr>
              <w:ind w:left="0" w:leftChars="0" w:firstLine="0" w:firstLineChars="0"/>
              <w:jc w:val="both"/>
              <w:rPr>
                <w:rFonts w:ascii="宋体" w:hAnsi="宋体" w:cs="宋体"/>
                <w:sz w:val="24"/>
                <w:highlight w:val="none"/>
              </w:rPr>
            </w:pPr>
            <w:r>
              <w:rPr>
                <w:rFonts w:hint="eastAsia" w:ascii="宋体" w:hAnsi="宋体" w:cs="宋体"/>
                <w:sz w:val="24"/>
                <w:highlight w:val="none"/>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3196F314">
            <w:pPr>
              <w:jc w:val="both"/>
              <w:rPr>
                <w:rFonts w:ascii="宋体" w:hAnsi="宋体" w:cs="宋体"/>
                <w:sz w:val="24"/>
                <w:highlight w:val="none"/>
              </w:rPr>
            </w:pPr>
            <w:r>
              <w:rPr>
                <w:rFonts w:hint="eastAsia" w:ascii="宋体" w:hAnsi="宋体" w:cs="宋体"/>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709FF415">
            <w:pPr>
              <w:ind w:left="0" w:leftChars="0" w:firstLine="480" w:firstLineChars="200"/>
              <w:jc w:val="both"/>
              <w:rPr>
                <w:rFonts w:ascii="宋体" w:hAnsi="宋体" w:cs="宋体"/>
                <w:sz w:val="24"/>
                <w:highlight w:val="none"/>
              </w:rPr>
            </w:pPr>
            <w:r>
              <w:rPr>
                <w:rFonts w:hint="eastAsia" w:ascii="宋体" w:hAnsi="宋体" w:cs="宋体"/>
                <w:sz w:val="24"/>
                <w:highlight w:val="none"/>
              </w:rPr>
              <w:t>备注</w:t>
            </w:r>
          </w:p>
        </w:tc>
      </w:tr>
      <w:tr w14:paraId="2FA97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71C826A4">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1AF1832">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4B6697CC">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27BC7763">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57698D04">
            <w:pPr>
              <w:jc w:val="center"/>
              <w:rPr>
                <w:rFonts w:ascii="宋体" w:hAnsi="宋体" w:cs="宋体"/>
                <w:sz w:val="24"/>
                <w:highlight w:val="none"/>
              </w:rPr>
            </w:pPr>
          </w:p>
        </w:tc>
      </w:tr>
      <w:tr w14:paraId="49D6D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6BBC2FC">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6ED69F53">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E1519CF">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071EF677">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25FAD94B">
            <w:pPr>
              <w:jc w:val="center"/>
              <w:rPr>
                <w:rFonts w:ascii="宋体" w:hAnsi="宋体" w:cs="宋体"/>
                <w:sz w:val="24"/>
                <w:highlight w:val="none"/>
              </w:rPr>
            </w:pPr>
          </w:p>
        </w:tc>
      </w:tr>
      <w:tr w14:paraId="48EF0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7F22B08F">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07B2839">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D6A7BC0">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940AC14">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3DB6661">
            <w:pPr>
              <w:jc w:val="center"/>
              <w:rPr>
                <w:rFonts w:ascii="宋体" w:hAnsi="宋体" w:cs="宋体"/>
                <w:sz w:val="24"/>
                <w:highlight w:val="none"/>
              </w:rPr>
            </w:pPr>
          </w:p>
        </w:tc>
      </w:tr>
      <w:tr w14:paraId="7CA30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7E9FB5F6">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489604C">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F6CABEB">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938EA68">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401ADA7D">
            <w:pPr>
              <w:jc w:val="center"/>
              <w:rPr>
                <w:rFonts w:ascii="宋体" w:hAnsi="宋体" w:cs="宋体"/>
                <w:sz w:val="24"/>
                <w:highlight w:val="none"/>
              </w:rPr>
            </w:pPr>
          </w:p>
        </w:tc>
      </w:tr>
      <w:tr w14:paraId="37B13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6B3DC29">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3FC7338">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2CC572BB">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2A3569E">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49DABA5">
            <w:pPr>
              <w:jc w:val="center"/>
              <w:rPr>
                <w:rFonts w:ascii="宋体" w:hAnsi="宋体" w:cs="宋体"/>
                <w:sz w:val="24"/>
                <w:highlight w:val="none"/>
              </w:rPr>
            </w:pPr>
          </w:p>
        </w:tc>
      </w:tr>
    </w:tbl>
    <w:p w14:paraId="604D47A6">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68FE69AC">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45DD69BF">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33294D68">
      <w:pPr>
        <w:adjustRightInd w:val="0"/>
        <w:snapToGrid w:val="0"/>
        <w:spacing w:line="440" w:lineRule="exact"/>
        <w:rPr>
          <w:rFonts w:ascii="宋体" w:hAnsi="宋体" w:cs="宋体"/>
          <w:bCs/>
          <w:szCs w:val="21"/>
          <w:highlight w:val="none"/>
        </w:rPr>
      </w:pPr>
    </w:p>
    <w:p w14:paraId="12404EE1">
      <w:pPr>
        <w:spacing w:line="360" w:lineRule="auto"/>
        <w:ind w:right="658"/>
        <w:rPr>
          <w:rFonts w:ascii="宋体" w:hAnsi="宋体" w:cs="宋体"/>
          <w:sz w:val="24"/>
          <w:highlight w:val="none"/>
        </w:rPr>
      </w:pPr>
      <w:r>
        <w:rPr>
          <w:rFonts w:hint="eastAsia" w:ascii="宋体" w:hAnsi="宋体" w:cs="宋体"/>
          <w:sz w:val="24"/>
          <w:highlight w:val="none"/>
        </w:rPr>
        <w:t>注：后附符合招标文件要求的项目负责人有效的资质证书或业绩证明材料，社保缴纳证明材料（按评分要求提供）。</w:t>
      </w:r>
    </w:p>
    <w:p w14:paraId="518C6D7F">
      <w:pPr>
        <w:pStyle w:val="4"/>
        <w:rPr>
          <w:rFonts w:hint="eastAsia"/>
          <w:lang w:val="en-US" w:eastAsia="zh-CN"/>
        </w:rPr>
        <w:sectPr>
          <w:pgSz w:w="11906" w:h="16838"/>
          <w:pgMar w:top="779" w:right="1418" w:bottom="468" w:left="1418" w:header="851" w:footer="992" w:gutter="0"/>
          <w:cols w:space="720" w:num="1"/>
          <w:titlePg/>
          <w:docGrid w:linePitch="312" w:charSpace="0"/>
        </w:sectPr>
      </w:pPr>
    </w:p>
    <w:p w14:paraId="5A23F25F">
      <w:pPr>
        <w:pStyle w:val="2"/>
        <w:rPr>
          <w:rFonts w:hint="eastAsia"/>
        </w:rPr>
      </w:pPr>
    </w:p>
    <w:p w14:paraId="0D8EC679">
      <w:pPr>
        <w:adjustRightInd w:val="0"/>
        <w:snapToGrid w:val="0"/>
        <w:jc w:val="left"/>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拟投入实施的团队人员配置表格式</w:t>
      </w:r>
    </w:p>
    <w:p w14:paraId="0C4F5BFE">
      <w:pPr>
        <w:adjustRightInd w:val="0"/>
        <w:snapToGrid w:val="0"/>
        <w:jc w:val="left"/>
        <w:rPr>
          <w:rFonts w:ascii="宋体" w:hAnsi="宋体" w:cs="宋体"/>
          <w:sz w:val="24"/>
          <w:highlight w:val="none"/>
        </w:rPr>
      </w:pPr>
    </w:p>
    <w:p w14:paraId="3646E230">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拟投入实施的团队人员配置表</w:t>
      </w:r>
    </w:p>
    <w:p w14:paraId="0489FA12">
      <w:pPr>
        <w:adjustRightInd w:val="0"/>
        <w:snapToGrid w:val="0"/>
        <w:spacing w:line="440" w:lineRule="exact"/>
        <w:jc w:val="center"/>
        <w:rPr>
          <w:rFonts w:ascii="宋体" w:hAnsi="宋体" w:cs="宋体"/>
          <w:b/>
          <w:sz w:val="28"/>
          <w:szCs w:val="28"/>
          <w:highlight w:val="none"/>
        </w:rPr>
      </w:pPr>
    </w:p>
    <w:p w14:paraId="146474A9">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 w:val="24"/>
          <w:highlight w:val="none"/>
        </w:rPr>
        <w:t xml:space="preserve">项目名称： </w:t>
      </w:r>
      <w:r>
        <w:rPr>
          <w:rFonts w:hint="eastAsia" w:ascii="宋体" w:hAnsi="宋体" w:cs="宋体"/>
          <w:szCs w:val="21"/>
          <w:highlight w:val="none"/>
        </w:rPr>
        <w:t xml:space="preserve"> </w:t>
      </w:r>
      <w:r>
        <w:rPr>
          <w:rFonts w:hint="eastAsia" w:ascii="宋体" w:hAnsi="宋体" w:cs="宋体"/>
          <w:szCs w:val="21"/>
          <w:highlight w:val="none"/>
          <w:lang w:val="en-US" w:eastAsia="zh-CN"/>
        </w:rPr>
        <w:t>安吉县老石坎水库管理所和灌区</w:t>
      </w:r>
    </w:p>
    <w:p w14:paraId="7524BC06">
      <w:pPr>
        <w:spacing w:line="360" w:lineRule="auto"/>
        <w:ind w:right="658"/>
        <w:rPr>
          <w:rFonts w:ascii="宋体" w:hAnsi="宋体" w:cs="宋体"/>
          <w:sz w:val="24"/>
          <w:highlight w:val="none"/>
        </w:rPr>
      </w:pPr>
      <w:r>
        <w:rPr>
          <w:rFonts w:hint="eastAsia"/>
          <w:lang w:val="en-US" w:eastAsia="zh-CN"/>
        </w:rPr>
        <w:t>2025年度水库及灌区绿化、保洁、管理站运行物业管理服务项目</w:t>
      </w:r>
      <w:r>
        <w:rPr>
          <w:rFonts w:hint="eastAsia" w:ascii="宋体" w:hAnsi="宋体" w:cs="宋体"/>
          <w:sz w:val="24"/>
          <w:highlight w:val="none"/>
        </w:rPr>
        <w:t xml:space="preserve">                </w:t>
      </w:r>
    </w:p>
    <w:p w14:paraId="0015F5E5">
      <w:pPr>
        <w:spacing w:line="360" w:lineRule="auto"/>
        <w:ind w:right="658"/>
        <w:rPr>
          <w:rFonts w:hint="default" w:ascii="宋体" w:hAnsi="宋体" w:cs="宋体"/>
          <w:b/>
          <w:sz w:val="28"/>
          <w:szCs w:val="28"/>
          <w:highlight w:val="none"/>
          <w:lang w:val="en-US"/>
        </w:rPr>
      </w:pPr>
      <w:r>
        <w:rPr>
          <w:rFonts w:hint="eastAsia" w:ascii="宋体" w:hAnsi="宋体" w:cs="宋体"/>
          <w:sz w:val="24"/>
          <w:highlight w:val="none"/>
        </w:rPr>
        <w:t>项目编号：</w:t>
      </w:r>
      <w:r>
        <w:rPr>
          <w:rFonts w:hint="eastAsia" w:ascii="宋体" w:hAnsi="宋体" w:cs="宋体"/>
          <w:sz w:val="24"/>
          <w:highlight w:val="none"/>
          <w:lang w:val="en-US" w:eastAsia="zh-CN"/>
        </w:rPr>
        <w:t>HZTZ2025051</w:t>
      </w:r>
    </w:p>
    <w:tbl>
      <w:tblPr>
        <w:tblStyle w:val="61"/>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894"/>
        <w:gridCol w:w="660"/>
        <w:gridCol w:w="669"/>
        <w:gridCol w:w="1266"/>
        <w:gridCol w:w="2175"/>
        <w:gridCol w:w="1059"/>
      </w:tblGrid>
      <w:tr w14:paraId="7AE9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ign w:val="center"/>
          </w:tcPr>
          <w:p w14:paraId="23A1AC96">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姓 名</w:t>
            </w:r>
          </w:p>
        </w:tc>
        <w:tc>
          <w:tcPr>
            <w:tcW w:w="2039" w:type="dxa"/>
            <w:tcBorders>
              <w:top w:val="single" w:color="auto" w:sz="12" w:space="0"/>
              <w:bottom w:val="single" w:color="auto" w:sz="12" w:space="0"/>
            </w:tcBorders>
            <w:noWrap/>
            <w:vAlign w:val="center"/>
          </w:tcPr>
          <w:p w14:paraId="7693F84F">
            <w:pPr>
              <w:spacing w:line="480" w:lineRule="exact"/>
              <w:ind w:left="0" w:leftChars="0" w:firstLine="240" w:firstLineChars="100"/>
              <w:rPr>
                <w:rFonts w:ascii="宋体" w:hAnsi="宋体" w:cs="宋体"/>
                <w:szCs w:val="21"/>
                <w:highlight w:val="none"/>
              </w:rPr>
            </w:pPr>
            <w:r>
              <w:rPr>
                <w:rFonts w:hint="eastAsia" w:ascii="宋体" w:hAnsi="宋体" w:cs="宋体"/>
                <w:szCs w:val="21"/>
                <w:highlight w:val="none"/>
              </w:rPr>
              <w:t>本项目拟任</w:t>
            </w:r>
          </w:p>
          <w:p w14:paraId="708FFF92">
            <w:pPr>
              <w:spacing w:line="480" w:lineRule="exact"/>
              <w:ind w:firstLine="480" w:firstLineChars="200"/>
              <w:rPr>
                <w:rFonts w:ascii="宋体" w:hAnsi="宋体" w:cs="宋体"/>
                <w:szCs w:val="21"/>
                <w:highlight w:val="none"/>
              </w:rPr>
            </w:pPr>
            <w:r>
              <w:rPr>
                <w:rFonts w:hint="eastAsia" w:ascii="宋体" w:hAnsi="宋体" w:cs="宋体"/>
                <w:szCs w:val="21"/>
                <w:highlight w:val="none"/>
              </w:rPr>
              <w:t>岗    位</w:t>
            </w:r>
          </w:p>
        </w:tc>
        <w:tc>
          <w:tcPr>
            <w:tcW w:w="894" w:type="dxa"/>
            <w:tcBorders>
              <w:top w:val="single" w:color="auto" w:sz="12" w:space="0"/>
              <w:bottom w:val="single" w:color="auto" w:sz="12" w:space="0"/>
            </w:tcBorders>
            <w:noWrap/>
            <w:vAlign w:val="center"/>
          </w:tcPr>
          <w:p w14:paraId="54BC6F28">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年龄</w:t>
            </w:r>
          </w:p>
        </w:tc>
        <w:tc>
          <w:tcPr>
            <w:tcW w:w="660" w:type="dxa"/>
            <w:tcBorders>
              <w:top w:val="single" w:color="auto" w:sz="12" w:space="0"/>
              <w:bottom w:val="single" w:color="auto" w:sz="12" w:space="0"/>
            </w:tcBorders>
            <w:noWrap/>
            <w:vAlign w:val="center"/>
          </w:tcPr>
          <w:p w14:paraId="177A355F">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性别</w:t>
            </w:r>
          </w:p>
        </w:tc>
        <w:tc>
          <w:tcPr>
            <w:tcW w:w="669" w:type="dxa"/>
            <w:tcBorders>
              <w:top w:val="single" w:color="auto" w:sz="12" w:space="0"/>
              <w:bottom w:val="single" w:color="auto" w:sz="12" w:space="0"/>
            </w:tcBorders>
            <w:noWrap/>
            <w:vAlign w:val="center"/>
          </w:tcPr>
          <w:p w14:paraId="29F80FD4">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专 业</w:t>
            </w:r>
          </w:p>
        </w:tc>
        <w:tc>
          <w:tcPr>
            <w:tcW w:w="1266" w:type="dxa"/>
            <w:tcBorders>
              <w:top w:val="single" w:color="auto" w:sz="12" w:space="0"/>
              <w:bottom w:val="single" w:color="auto" w:sz="12" w:space="0"/>
            </w:tcBorders>
            <w:noWrap/>
            <w:vAlign w:val="center"/>
          </w:tcPr>
          <w:p w14:paraId="0C9B07E0">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职 称与证书</w:t>
            </w:r>
          </w:p>
        </w:tc>
        <w:tc>
          <w:tcPr>
            <w:tcW w:w="2175" w:type="dxa"/>
            <w:tcBorders>
              <w:top w:val="single" w:color="auto" w:sz="12" w:space="0"/>
              <w:bottom w:val="single" w:color="auto" w:sz="12" w:space="0"/>
            </w:tcBorders>
            <w:noWrap/>
            <w:vAlign w:val="center"/>
          </w:tcPr>
          <w:p w14:paraId="5CF16CD1">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安排上岗起止时间</w:t>
            </w:r>
          </w:p>
        </w:tc>
        <w:tc>
          <w:tcPr>
            <w:tcW w:w="1059" w:type="dxa"/>
            <w:tcBorders>
              <w:top w:val="single" w:color="auto" w:sz="12" w:space="0"/>
              <w:bottom w:val="single" w:color="auto" w:sz="12" w:space="0"/>
              <w:right w:val="single" w:color="auto" w:sz="12" w:space="0"/>
            </w:tcBorders>
            <w:noWrap/>
            <w:vAlign w:val="center"/>
          </w:tcPr>
          <w:p w14:paraId="7E7385A1">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备注</w:t>
            </w:r>
          </w:p>
        </w:tc>
      </w:tr>
      <w:tr w14:paraId="009C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ign w:val="center"/>
          </w:tcPr>
          <w:p w14:paraId="179D64F5">
            <w:pPr>
              <w:spacing w:line="360" w:lineRule="auto"/>
              <w:rPr>
                <w:rFonts w:ascii="宋体" w:hAnsi="宋体" w:cs="宋体"/>
                <w:szCs w:val="21"/>
                <w:highlight w:val="none"/>
              </w:rPr>
            </w:pPr>
          </w:p>
        </w:tc>
        <w:tc>
          <w:tcPr>
            <w:tcW w:w="2039" w:type="dxa"/>
            <w:tcBorders>
              <w:top w:val="single" w:color="auto" w:sz="12" w:space="0"/>
            </w:tcBorders>
            <w:noWrap/>
            <w:vAlign w:val="center"/>
          </w:tcPr>
          <w:p w14:paraId="50CE64F4">
            <w:pPr>
              <w:spacing w:line="360" w:lineRule="auto"/>
              <w:ind w:left="0" w:leftChars="0" w:firstLine="480" w:firstLineChars="200"/>
              <w:jc w:val="both"/>
              <w:rPr>
                <w:rFonts w:ascii="宋体" w:hAnsi="宋体" w:cs="宋体"/>
                <w:sz w:val="16"/>
                <w:szCs w:val="21"/>
                <w:highlight w:val="none"/>
              </w:rPr>
            </w:pPr>
            <w:r>
              <w:rPr>
                <w:rFonts w:hint="eastAsia" w:ascii="宋体" w:hAnsi="宋体" w:cs="宋体"/>
                <w:szCs w:val="21"/>
                <w:highlight w:val="none"/>
              </w:rPr>
              <w:t>项目负责人</w:t>
            </w:r>
          </w:p>
        </w:tc>
        <w:tc>
          <w:tcPr>
            <w:tcW w:w="894" w:type="dxa"/>
            <w:tcBorders>
              <w:top w:val="single" w:color="auto" w:sz="12" w:space="0"/>
            </w:tcBorders>
            <w:noWrap/>
            <w:vAlign w:val="center"/>
          </w:tcPr>
          <w:p w14:paraId="60D2AB16">
            <w:pPr>
              <w:spacing w:line="360" w:lineRule="auto"/>
              <w:rPr>
                <w:rFonts w:ascii="宋体" w:hAnsi="宋体" w:cs="宋体"/>
                <w:szCs w:val="21"/>
                <w:highlight w:val="none"/>
              </w:rPr>
            </w:pPr>
          </w:p>
        </w:tc>
        <w:tc>
          <w:tcPr>
            <w:tcW w:w="660" w:type="dxa"/>
            <w:tcBorders>
              <w:top w:val="single" w:color="auto" w:sz="12" w:space="0"/>
            </w:tcBorders>
            <w:noWrap/>
            <w:vAlign w:val="center"/>
          </w:tcPr>
          <w:p w14:paraId="3A695EC3">
            <w:pPr>
              <w:spacing w:line="360" w:lineRule="auto"/>
              <w:rPr>
                <w:rFonts w:ascii="宋体" w:hAnsi="宋体" w:cs="宋体"/>
                <w:szCs w:val="21"/>
                <w:highlight w:val="none"/>
              </w:rPr>
            </w:pPr>
          </w:p>
        </w:tc>
        <w:tc>
          <w:tcPr>
            <w:tcW w:w="669" w:type="dxa"/>
            <w:tcBorders>
              <w:top w:val="single" w:color="auto" w:sz="12" w:space="0"/>
            </w:tcBorders>
            <w:noWrap/>
            <w:vAlign w:val="center"/>
          </w:tcPr>
          <w:p w14:paraId="7EF850C1">
            <w:pPr>
              <w:spacing w:line="360" w:lineRule="auto"/>
              <w:rPr>
                <w:rFonts w:ascii="宋体" w:hAnsi="宋体" w:cs="宋体"/>
                <w:szCs w:val="21"/>
                <w:highlight w:val="none"/>
              </w:rPr>
            </w:pPr>
          </w:p>
        </w:tc>
        <w:tc>
          <w:tcPr>
            <w:tcW w:w="1266" w:type="dxa"/>
            <w:tcBorders>
              <w:top w:val="single" w:color="auto" w:sz="12" w:space="0"/>
            </w:tcBorders>
            <w:noWrap/>
            <w:vAlign w:val="center"/>
          </w:tcPr>
          <w:p w14:paraId="072A9F5E">
            <w:pPr>
              <w:spacing w:line="360" w:lineRule="auto"/>
              <w:rPr>
                <w:rFonts w:ascii="宋体" w:hAnsi="宋体" w:cs="宋体"/>
                <w:szCs w:val="21"/>
                <w:highlight w:val="none"/>
              </w:rPr>
            </w:pPr>
          </w:p>
        </w:tc>
        <w:tc>
          <w:tcPr>
            <w:tcW w:w="2175" w:type="dxa"/>
            <w:tcBorders>
              <w:top w:val="single" w:color="auto" w:sz="12" w:space="0"/>
            </w:tcBorders>
            <w:noWrap/>
            <w:vAlign w:val="center"/>
          </w:tcPr>
          <w:p w14:paraId="4CBAEA00">
            <w:pPr>
              <w:pStyle w:val="36"/>
              <w:spacing w:line="360" w:lineRule="auto"/>
              <w:ind w:left="5250"/>
              <w:rPr>
                <w:rFonts w:ascii="宋体" w:eastAsia="宋体" w:cs="宋体"/>
                <w:sz w:val="21"/>
                <w:szCs w:val="21"/>
                <w:highlight w:val="none"/>
                <w:lang w:val="en-US" w:eastAsia="zh-CN"/>
              </w:rPr>
            </w:pPr>
          </w:p>
        </w:tc>
        <w:tc>
          <w:tcPr>
            <w:tcW w:w="1059" w:type="dxa"/>
            <w:tcBorders>
              <w:top w:val="single" w:color="auto" w:sz="12" w:space="0"/>
              <w:right w:val="single" w:color="auto" w:sz="12" w:space="0"/>
            </w:tcBorders>
            <w:noWrap/>
            <w:vAlign w:val="center"/>
          </w:tcPr>
          <w:p w14:paraId="6EA0DDCB">
            <w:pPr>
              <w:spacing w:line="360" w:lineRule="auto"/>
              <w:rPr>
                <w:rFonts w:ascii="宋体" w:hAnsi="宋体" w:cs="宋体"/>
                <w:szCs w:val="21"/>
                <w:highlight w:val="none"/>
              </w:rPr>
            </w:pPr>
          </w:p>
        </w:tc>
      </w:tr>
      <w:tr w14:paraId="58FD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16F7E0A8">
            <w:pPr>
              <w:spacing w:line="360" w:lineRule="auto"/>
              <w:rPr>
                <w:rFonts w:ascii="宋体" w:hAnsi="宋体" w:cs="宋体"/>
                <w:szCs w:val="21"/>
                <w:highlight w:val="none"/>
              </w:rPr>
            </w:pPr>
          </w:p>
        </w:tc>
        <w:tc>
          <w:tcPr>
            <w:tcW w:w="2039" w:type="dxa"/>
            <w:noWrap/>
            <w:vAlign w:val="center"/>
          </w:tcPr>
          <w:p w14:paraId="1735B93E">
            <w:pPr>
              <w:spacing w:line="360" w:lineRule="auto"/>
              <w:jc w:val="center"/>
              <w:rPr>
                <w:rFonts w:ascii="宋体" w:hAnsi="宋体" w:cs="宋体"/>
                <w:szCs w:val="21"/>
                <w:highlight w:val="none"/>
              </w:rPr>
            </w:pPr>
          </w:p>
        </w:tc>
        <w:tc>
          <w:tcPr>
            <w:tcW w:w="894" w:type="dxa"/>
            <w:noWrap/>
            <w:vAlign w:val="center"/>
          </w:tcPr>
          <w:p w14:paraId="3BA4CE50">
            <w:pPr>
              <w:spacing w:line="360" w:lineRule="auto"/>
              <w:rPr>
                <w:rFonts w:ascii="宋体" w:hAnsi="宋体" w:cs="宋体"/>
                <w:szCs w:val="21"/>
                <w:highlight w:val="none"/>
              </w:rPr>
            </w:pPr>
          </w:p>
        </w:tc>
        <w:tc>
          <w:tcPr>
            <w:tcW w:w="660" w:type="dxa"/>
            <w:noWrap/>
            <w:vAlign w:val="center"/>
          </w:tcPr>
          <w:p w14:paraId="2EC3D6B3">
            <w:pPr>
              <w:spacing w:line="360" w:lineRule="auto"/>
              <w:rPr>
                <w:rFonts w:ascii="宋体" w:hAnsi="宋体" w:cs="宋体"/>
                <w:szCs w:val="21"/>
                <w:highlight w:val="none"/>
              </w:rPr>
            </w:pPr>
          </w:p>
        </w:tc>
        <w:tc>
          <w:tcPr>
            <w:tcW w:w="669" w:type="dxa"/>
            <w:noWrap/>
            <w:vAlign w:val="center"/>
          </w:tcPr>
          <w:p w14:paraId="188FC50C">
            <w:pPr>
              <w:spacing w:line="360" w:lineRule="auto"/>
              <w:rPr>
                <w:rFonts w:ascii="宋体" w:hAnsi="宋体" w:cs="宋体"/>
                <w:szCs w:val="21"/>
                <w:highlight w:val="none"/>
              </w:rPr>
            </w:pPr>
          </w:p>
        </w:tc>
        <w:tc>
          <w:tcPr>
            <w:tcW w:w="1266" w:type="dxa"/>
            <w:noWrap/>
            <w:vAlign w:val="center"/>
          </w:tcPr>
          <w:p w14:paraId="34C956F4">
            <w:pPr>
              <w:spacing w:line="360" w:lineRule="auto"/>
              <w:rPr>
                <w:rFonts w:ascii="宋体" w:hAnsi="宋体" w:cs="宋体"/>
                <w:szCs w:val="21"/>
                <w:highlight w:val="none"/>
              </w:rPr>
            </w:pPr>
          </w:p>
        </w:tc>
        <w:tc>
          <w:tcPr>
            <w:tcW w:w="2175" w:type="dxa"/>
            <w:noWrap/>
            <w:vAlign w:val="center"/>
          </w:tcPr>
          <w:p w14:paraId="343A66FF">
            <w:pPr>
              <w:spacing w:line="360" w:lineRule="auto"/>
              <w:rPr>
                <w:rFonts w:ascii="宋体" w:hAnsi="宋体" w:cs="宋体"/>
                <w:szCs w:val="21"/>
                <w:highlight w:val="none"/>
              </w:rPr>
            </w:pPr>
          </w:p>
        </w:tc>
        <w:tc>
          <w:tcPr>
            <w:tcW w:w="1059" w:type="dxa"/>
            <w:tcBorders>
              <w:right w:val="single" w:color="auto" w:sz="12" w:space="0"/>
            </w:tcBorders>
            <w:noWrap/>
            <w:vAlign w:val="center"/>
          </w:tcPr>
          <w:p w14:paraId="6E438E61">
            <w:pPr>
              <w:spacing w:line="360" w:lineRule="auto"/>
              <w:rPr>
                <w:rFonts w:ascii="宋体" w:hAnsi="宋体" w:cs="宋体"/>
                <w:szCs w:val="21"/>
                <w:highlight w:val="none"/>
              </w:rPr>
            </w:pPr>
          </w:p>
        </w:tc>
      </w:tr>
      <w:tr w14:paraId="1BC0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C6A5D50">
            <w:pPr>
              <w:spacing w:line="360" w:lineRule="auto"/>
              <w:rPr>
                <w:rFonts w:ascii="宋体" w:hAnsi="宋体" w:cs="宋体"/>
                <w:szCs w:val="21"/>
                <w:highlight w:val="none"/>
              </w:rPr>
            </w:pPr>
          </w:p>
        </w:tc>
        <w:tc>
          <w:tcPr>
            <w:tcW w:w="2039" w:type="dxa"/>
            <w:noWrap/>
            <w:vAlign w:val="center"/>
          </w:tcPr>
          <w:p w14:paraId="14438549">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894" w:type="dxa"/>
            <w:noWrap/>
            <w:vAlign w:val="center"/>
          </w:tcPr>
          <w:p w14:paraId="68C8B5E4">
            <w:pPr>
              <w:spacing w:line="360" w:lineRule="auto"/>
              <w:rPr>
                <w:rFonts w:ascii="宋体" w:hAnsi="宋体" w:cs="宋体"/>
                <w:szCs w:val="21"/>
                <w:highlight w:val="none"/>
              </w:rPr>
            </w:pPr>
          </w:p>
        </w:tc>
        <w:tc>
          <w:tcPr>
            <w:tcW w:w="660" w:type="dxa"/>
            <w:noWrap/>
            <w:vAlign w:val="center"/>
          </w:tcPr>
          <w:p w14:paraId="7D9640D5">
            <w:pPr>
              <w:spacing w:line="360" w:lineRule="auto"/>
              <w:rPr>
                <w:rFonts w:ascii="宋体" w:hAnsi="宋体" w:cs="宋体"/>
                <w:szCs w:val="21"/>
                <w:highlight w:val="none"/>
              </w:rPr>
            </w:pPr>
          </w:p>
        </w:tc>
        <w:tc>
          <w:tcPr>
            <w:tcW w:w="669" w:type="dxa"/>
            <w:noWrap/>
            <w:vAlign w:val="center"/>
          </w:tcPr>
          <w:p w14:paraId="18E5636A">
            <w:pPr>
              <w:spacing w:line="360" w:lineRule="auto"/>
              <w:rPr>
                <w:rFonts w:ascii="宋体" w:hAnsi="宋体" w:cs="宋体"/>
                <w:szCs w:val="21"/>
                <w:highlight w:val="none"/>
              </w:rPr>
            </w:pPr>
          </w:p>
        </w:tc>
        <w:tc>
          <w:tcPr>
            <w:tcW w:w="1266" w:type="dxa"/>
            <w:noWrap/>
            <w:vAlign w:val="center"/>
          </w:tcPr>
          <w:p w14:paraId="1E9AE24C">
            <w:pPr>
              <w:spacing w:line="360" w:lineRule="auto"/>
              <w:rPr>
                <w:rFonts w:ascii="宋体" w:hAnsi="宋体" w:cs="宋体"/>
                <w:szCs w:val="21"/>
                <w:highlight w:val="none"/>
              </w:rPr>
            </w:pPr>
          </w:p>
        </w:tc>
        <w:tc>
          <w:tcPr>
            <w:tcW w:w="2175" w:type="dxa"/>
            <w:noWrap/>
            <w:vAlign w:val="center"/>
          </w:tcPr>
          <w:p w14:paraId="12C8558F">
            <w:pPr>
              <w:spacing w:line="360" w:lineRule="auto"/>
              <w:rPr>
                <w:rFonts w:ascii="宋体" w:hAnsi="宋体" w:cs="宋体"/>
                <w:szCs w:val="21"/>
                <w:highlight w:val="none"/>
              </w:rPr>
            </w:pPr>
          </w:p>
        </w:tc>
        <w:tc>
          <w:tcPr>
            <w:tcW w:w="1059" w:type="dxa"/>
            <w:tcBorders>
              <w:right w:val="single" w:color="auto" w:sz="12" w:space="0"/>
            </w:tcBorders>
            <w:noWrap/>
            <w:vAlign w:val="center"/>
          </w:tcPr>
          <w:p w14:paraId="15AE5BD6">
            <w:pPr>
              <w:spacing w:line="360" w:lineRule="auto"/>
              <w:rPr>
                <w:rFonts w:ascii="宋体" w:hAnsi="宋体" w:cs="宋体"/>
                <w:szCs w:val="21"/>
                <w:highlight w:val="none"/>
              </w:rPr>
            </w:pPr>
          </w:p>
        </w:tc>
      </w:tr>
      <w:tr w14:paraId="67CB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64C522E">
            <w:pPr>
              <w:spacing w:line="360" w:lineRule="auto"/>
              <w:rPr>
                <w:rFonts w:ascii="宋体" w:hAnsi="宋体" w:cs="宋体"/>
                <w:szCs w:val="21"/>
                <w:highlight w:val="none"/>
              </w:rPr>
            </w:pPr>
          </w:p>
        </w:tc>
        <w:tc>
          <w:tcPr>
            <w:tcW w:w="2039" w:type="dxa"/>
            <w:noWrap/>
            <w:vAlign w:val="center"/>
          </w:tcPr>
          <w:p w14:paraId="49DDC0D9">
            <w:pPr>
              <w:spacing w:line="360" w:lineRule="auto"/>
              <w:jc w:val="center"/>
              <w:rPr>
                <w:rFonts w:ascii="宋体" w:hAnsi="宋体" w:cs="宋体"/>
                <w:szCs w:val="21"/>
                <w:highlight w:val="none"/>
              </w:rPr>
            </w:pPr>
          </w:p>
        </w:tc>
        <w:tc>
          <w:tcPr>
            <w:tcW w:w="894" w:type="dxa"/>
            <w:noWrap/>
            <w:vAlign w:val="center"/>
          </w:tcPr>
          <w:p w14:paraId="69A5737C">
            <w:pPr>
              <w:spacing w:line="360" w:lineRule="auto"/>
              <w:rPr>
                <w:rFonts w:ascii="宋体" w:hAnsi="宋体" w:cs="宋体"/>
                <w:szCs w:val="21"/>
                <w:highlight w:val="none"/>
              </w:rPr>
            </w:pPr>
          </w:p>
        </w:tc>
        <w:tc>
          <w:tcPr>
            <w:tcW w:w="660" w:type="dxa"/>
            <w:noWrap/>
            <w:vAlign w:val="center"/>
          </w:tcPr>
          <w:p w14:paraId="440C05F8">
            <w:pPr>
              <w:spacing w:line="360" w:lineRule="auto"/>
              <w:rPr>
                <w:rFonts w:ascii="宋体" w:hAnsi="宋体" w:cs="宋体"/>
                <w:szCs w:val="21"/>
                <w:highlight w:val="none"/>
              </w:rPr>
            </w:pPr>
          </w:p>
        </w:tc>
        <w:tc>
          <w:tcPr>
            <w:tcW w:w="669" w:type="dxa"/>
            <w:noWrap/>
            <w:vAlign w:val="center"/>
          </w:tcPr>
          <w:p w14:paraId="083DCB80">
            <w:pPr>
              <w:spacing w:line="360" w:lineRule="auto"/>
              <w:rPr>
                <w:rFonts w:ascii="宋体" w:hAnsi="宋体" w:cs="宋体"/>
                <w:szCs w:val="21"/>
                <w:highlight w:val="none"/>
              </w:rPr>
            </w:pPr>
          </w:p>
        </w:tc>
        <w:tc>
          <w:tcPr>
            <w:tcW w:w="1266" w:type="dxa"/>
            <w:noWrap/>
            <w:vAlign w:val="center"/>
          </w:tcPr>
          <w:p w14:paraId="68EE875E">
            <w:pPr>
              <w:spacing w:line="360" w:lineRule="auto"/>
              <w:rPr>
                <w:rFonts w:ascii="宋体" w:hAnsi="宋体" w:cs="宋体"/>
                <w:szCs w:val="21"/>
                <w:highlight w:val="none"/>
              </w:rPr>
            </w:pPr>
          </w:p>
        </w:tc>
        <w:tc>
          <w:tcPr>
            <w:tcW w:w="2175" w:type="dxa"/>
            <w:noWrap/>
            <w:vAlign w:val="center"/>
          </w:tcPr>
          <w:p w14:paraId="759DBA86">
            <w:pPr>
              <w:spacing w:line="360" w:lineRule="auto"/>
              <w:rPr>
                <w:rFonts w:ascii="宋体" w:hAnsi="宋体" w:cs="宋体"/>
                <w:szCs w:val="21"/>
                <w:highlight w:val="none"/>
              </w:rPr>
            </w:pPr>
          </w:p>
        </w:tc>
        <w:tc>
          <w:tcPr>
            <w:tcW w:w="1059" w:type="dxa"/>
            <w:tcBorders>
              <w:right w:val="single" w:color="auto" w:sz="12" w:space="0"/>
            </w:tcBorders>
            <w:noWrap/>
            <w:vAlign w:val="center"/>
          </w:tcPr>
          <w:p w14:paraId="73A1693E">
            <w:pPr>
              <w:spacing w:line="360" w:lineRule="auto"/>
              <w:rPr>
                <w:rFonts w:ascii="宋体" w:hAnsi="宋体" w:cs="宋体"/>
                <w:szCs w:val="21"/>
                <w:highlight w:val="none"/>
              </w:rPr>
            </w:pPr>
          </w:p>
        </w:tc>
      </w:tr>
      <w:tr w14:paraId="5C43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3F82A326">
            <w:pPr>
              <w:spacing w:line="360" w:lineRule="auto"/>
              <w:rPr>
                <w:rFonts w:ascii="宋体" w:hAnsi="宋体" w:cs="宋体"/>
                <w:szCs w:val="21"/>
                <w:highlight w:val="none"/>
              </w:rPr>
            </w:pPr>
          </w:p>
        </w:tc>
        <w:tc>
          <w:tcPr>
            <w:tcW w:w="2039" w:type="dxa"/>
            <w:noWrap/>
            <w:vAlign w:val="center"/>
          </w:tcPr>
          <w:p w14:paraId="3085AA82">
            <w:pPr>
              <w:spacing w:line="360" w:lineRule="auto"/>
              <w:jc w:val="center"/>
              <w:rPr>
                <w:rFonts w:ascii="宋体" w:hAnsi="宋体" w:cs="宋体"/>
                <w:szCs w:val="21"/>
                <w:highlight w:val="none"/>
              </w:rPr>
            </w:pPr>
          </w:p>
        </w:tc>
        <w:tc>
          <w:tcPr>
            <w:tcW w:w="894" w:type="dxa"/>
            <w:noWrap/>
            <w:vAlign w:val="center"/>
          </w:tcPr>
          <w:p w14:paraId="26BC42ED">
            <w:pPr>
              <w:spacing w:line="360" w:lineRule="auto"/>
              <w:rPr>
                <w:rFonts w:ascii="宋体" w:hAnsi="宋体" w:cs="宋体"/>
                <w:szCs w:val="21"/>
                <w:highlight w:val="none"/>
              </w:rPr>
            </w:pPr>
          </w:p>
        </w:tc>
        <w:tc>
          <w:tcPr>
            <w:tcW w:w="660" w:type="dxa"/>
            <w:noWrap/>
            <w:vAlign w:val="center"/>
          </w:tcPr>
          <w:p w14:paraId="4945D6D3">
            <w:pPr>
              <w:spacing w:line="360" w:lineRule="auto"/>
              <w:rPr>
                <w:rFonts w:ascii="宋体" w:hAnsi="宋体" w:cs="宋体"/>
                <w:szCs w:val="21"/>
                <w:highlight w:val="none"/>
              </w:rPr>
            </w:pPr>
          </w:p>
        </w:tc>
        <w:tc>
          <w:tcPr>
            <w:tcW w:w="669" w:type="dxa"/>
            <w:noWrap/>
            <w:vAlign w:val="center"/>
          </w:tcPr>
          <w:p w14:paraId="12E81D92">
            <w:pPr>
              <w:spacing w:line="360" w:lineRule="auto"/>
              <w:rPr>
                <w:rFonts w:ascii="宋体" w:hAnsi="宋体" w:cs="宋体"/>
                <w:szCs w:val="21"/>
                <w:highlight w:val="none"/>
              </w:rPr>
            </w:pPr>
          </w:p>
        </w:tc>
        <w:tc>
          <w:tcPr>
            <w:tcW w:w="1266" w:type="dxa"/>
            <w:noWrap/>
            <w:vAlign w:val="center"/>
          </w:tcPr>
          <w:p w14:paraId="1FF955F0">
            <w:pPr>
              <w:spacing w:line="360" w:lineRule="auto"/>
              <w:rPr>
                <w:rFonts w:ascii="宋体" w:hAnsi="宋体" w:cs="宋体"/>
                <w:szCs w:val="21"/>
                <w:highlight w:val="none"/>
              </w:rPr>
            </w:pPr>
          </w:p>
        </w:tc>
        <w:tc>
          <w:tcPr>
            <w:tcW w:w="2175" w:type="dxa"/>
            <w:noWrap/>
            <w:vAlign w:val="center"/>
          </w:tcPr>
          <w:p w14:paraId="31E9B57F">
            <w:pPr>
              <w:spacing w:line="360" w:lineRule="auto"/>
              <w:rPr>
                <w:rFonts w:ascii="宋体" w:hAnsi="宋体" w:cs="宋体"/>
                <w:szCs w:val="21"/>
                <w:highlight w:val="none"/>
              </w:rPr>
            </w:pPr>
          </w:p>
        </w:tc>
        <w:tc>
          <w:tcPr>
            <w:tcW w:w="1059" w:type="dxa"/>
            <w:tcBorders>
              <w:right w:val="single" w:color="auto" w:sz="12" w:space="0"/>
            </w:tcBorders>
            <w:noWrap/>
            <w:vAlign w:val="center"/>
          </w:tcPr>
          <w:p w14:paraId="72D3CBCE">
            <w:pPr>
              <w:spacing w:line="360" w:lineRule="auto"/>
              <w:rPr>
                <w:rFonts w:ascii="宋体" w:hAnsi="宋体" w:cs="宋体"/>
                <w:szCs w:val="21"/>
                <w:highlight w:val="none"/>
              </w:rPr>
            </w:pPr>
          </w:p>
        </w:tc>
      </w:tr>
      <w:tr w14:paraId="1668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2517A249">
            <w:pPr>
              <w:spacing w:line="360" w:lineRule="auto"/>
              <w:rPr>
                <w:rFonts w:ascii="宋体" w:hAnsi="宋体" w:cs="宋体"/>
                <w:szCs w:val="21"/>
                <w:highlight w:val="none"/>
              </w:rPr>
            </w:pPr>
          </w:p>
        </w:tc>
        <w:tc>
          <w:tcPr>
            <w:tcW w:w="2039" w:type="dxa"/>
            <w:noWrap/>
            <w:vAlign w:val="center"/>
          </w:tcPr>
          <w:p w14:paraId="72AAD918">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894" w:type="dxa"/>
            <w:noWrap/>
            <w:vAlign w:val="center"/>
          </w:tcPr>
          <w:p w14:paraId="09E7129A">
            <w:pPr>
              <w:spacing w:line="360" w:lineRule="auto"/>
              <w:rPr>
                <w:rFonts w:ascii="宋体" w:hAnsi="宋体" w:cs="宋体"/>
                <w:szCs w:val="21"/>
                <w:highlight w:val="none"/>
              </w:rPr>
            </w:pPr>
          </w:p>
        </w:tc>
        <w:tc>
          <w:tcPr>
            <w:tcW w:w="660" w:type="dxa"/>
            <w:noWrap/>
            <w:vAlign w:val="center"/>
          </w:tcPr>
          <w:p w14:paraId="2A3485A8">
            <w:pPr>
              <w:spacing w:line="360" w:lineRule="auto"/>
              <w:rPr>
                <w:rFonts w:ascii="宋体" w:hAnsi="宋体" w:cs="宋体"/>
                <w:szCs w:val="21"/>
                <w:highlight w:val="none"/>
              </w:rPr>
            </w:pPr>
          </w:p>
        </w:tc>
        <w:tc>
          <w:tcPr>
            <w:tcW w:w="669" w:type="dxa"/>
            <w:noWrap/>
            <w:vAlign w:val="center"/>
          </w:tcPr>
          <w:p w14:paraId="778B6FD9">
            <w:pPr>
              <w:spacing w:line="360" w:lineRule="auto"/>
              <w:rPr>
                <w:rFonts w:ascii="宋体" w:hAnsi="宋体" w:cs="宋体"/>
                <w:szCs w:val="21"/>
                <w:highlight w:val="none"/>
              </w:rPr>
            </w:pPr>
          </w:p>
        </w:tc>
        <w:tc>
          <w:tcPr>
            <w:tcW w:w="1266" w:type="dxa"/>
            <w:noWrap/>
            <w:vAlign w:val="center"/>
          </w:tcPr>
          <w:p w14:paraId="06D36AA8">
            <w:pPr>
              <w:spacing w:line="360" w:lineRule="auto"/>
              <w:rPr>
                <w:rFonts w:ascii="宋体" w:hAnsi="宋体" w:cs="宋体"/>
                <w:szCs w:val="21"/>
                <w:highlight w:val="none"/>
              </w:rPr>
            </w:pPr>
          </w:p>
        </w:tc>
        <w:tc>
          <w:tcPr>
            <w:tcW w:w="2175" w:type="dxa"/>
            <w:noWrap/>
            <w:vAlign w:val="center"/>
          </w:tcPr>
          <w:p w14:paraId="6833B48A">
            <w:pPr>
              <w:spacing w:line="360" w:lineRule="auto"/>
              <w:rPr>
                <w:rFonts w:ascii="宋体" w:hAnsi="宋体" w:cs="宋体"/>
                <w:szCs w:val="21"/>
                <w:highlight w:val="none"/>
              </w:rPr>
            </w:pPr>
          </w:p>
        </w:tc>
        <w:tc>
          <w:tcPr>
            <w:tcW w:w="1059" w:type="dxa"/>
            <w:tcBorders>
              <w:right w:val="single" w:color="auto" w:sz="12" w:space="0"/>
            </w:tcBorders>
            <w:noWrap/>
            <w:vAlign w:val="center"/>
          </w:tcPr>
          <w:p w14:paraId="3A3362FD">
            <w:pPr>
              <w:spacing w:line="360" w:lineRule="auto"/>
              <w:rPr>
                <w:rFonts w:ascii="宋体" w:hAnsi="宋体" w:cs="宋体"/>
                <w:szCs w:val="21"/>
                <w:highlight w:val="none"/>
              </w:rPr>
            </w:pPr>
          </w:p>
        </w:tc>
      </w:tr>
      <w:tr w14:paraId="7A60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104D991A">
            <w:pPr>
              <w:spacing w:line="360" w:lineRule="auto"/>
              <w:rPr>
                <w:rFonts w:ascii="宋体" w:hAnsi="宋体" w:cs="宋体"/>
                <w:szCs w:val="21"/>
                <w:highlight w:val="none"/>
              </w:rPr>
            </w:pPr>
          </w:p>
        </w:tc>
        <w:tc>
          <w:tcPr>
            <w:tcW w:w="2039" w:type="dxa"/>
            <w:noWrap/>
            <w:vAlign w:val="center"/>
          </w:tcPr>
          <w:p w14:paraId="4C0E77C5">
            <w:pPr>
              <w:spacing w:line="360" w:lineRule="auto"/>
              <w:jc w:val="center"/>
              <w:rPr>
                <w:rFonts w:hint="eastAsia" w:ascii="宋体" w:hAnsi="宋体" w:cs="宋体"/>
                <w:szCs w:val="21"/>
                <w:highlight w:val="none"/>
                <w:lang w:val="en-US" w:eastAsia="zh-CN"/>
              </w:rPr>
            </w:pPr>
          </w:p>
        </w:tc>
        <w:tc>
          <w:tcPr>
            <w:tcW w:w="894" w:type="dxa"/>
            <w:noWrap/>
            <w:vAlign w:val="center"/>
          </w:tcPr>
          <w:p w14:paraId="3BD24DDC">
            <w:pPr>
              <w:spacing w:line="360" w:lineRule="auto"/>
              <w:rPr>
                <w:rFonts w:ascii="宋体" w:hAnsi="宋体" w:cs="宋体"/>
                <w:szCs w:val="21"/>
                <w:highlight w:val="none"/>
              </w:rPr>
            </w:pPr>
          </w:p>
        </w:tc>
        <w:tc>
          <w:tcPr>
            <w:tcW w:w="660" w:type="dxa"/>
            <w:noWrap/>
            <w:vAlign w:val="center"/>
          </w:tcPr>
          <w:p w14:paraId="201BFD85">
            <w:pPr>
              <w:spacing w:line="360" w:lineRule="auto"/>
              <w:rPr>
                <w:rFonts w:ascii="宋体" w:hAnsi="宋体" w:cs="宋体"/>
                <w:szCs w:val="21"/>
                <w:highlight w:val="none"/>
              </w:rPr>
            </w:pPr>
          </w:p>
        </w:tc>
        <w:tc>
          <w:tcPr>
            <w:tcW w:w="669" w:type="dxa"/>
            <w:noWrap/>
            <w:vAlign w:val="center"/>
          </w:tcPr>
          <w:p w14:paraId="18647344">
            <w:pPr>
              <w:spacing w:line="360" w:lineRule="auto"/>
              <w:rPr>
                <w:rFonts w:ascii="宋体" w:hAnsi="宋体" w:cs="宋体"/>
                <w:szCs w:val="21"/>
                <w:highlight w:val="none"/>
              </w:rPr>
            </w:pPr>
          </w:p>
        </w:tc>
        <w:tc>
          <w:tcPr>
            <w:tcW w:w="1266" w:type="dxa"/>
            <w:noWrap/>
            <w:vAlign w:val="center"/>
          </w:tcPr>
          <w:p w14:paraId="5E54E3E0">
            <w:pPr>
              <w:spacing w:line="360" w:lineRule="auto"/>
              <w:rPr>
                <w:rFonts w:ascii="宋体" w:hAnsi="宋体" w:cs="宋体"/>
                <w:szCs w:val="21"/>
                <w:highlight w:val="none"/>
              </w:rPr>
            </w:pPr>
          </w:p>
        </w:tc>
        <w:tc>
          <w:tcPr>
            <w:tcW w:w="2175" w:type="dxa"/>
            <w:noWrap/>
            <w:vAlign w:val="center"/>
          </w:tcPr>
          <w:p w14:paraId="12BF1ADC">
            <w:pPr>
              <w:spacing w:line="360" w:lineRule="auto"/>
              <w:rPr>
                <w:rFonts w:ascii="宋体" w:hAnsi="宋体" w:cs="宋体"/>
                <w:szCs w:val="21"/>
                <w:highlight w:val="none"/>
              </w:rPr>
            </w:pPr>
          </w:p>
        </w:tc>
        <w:tc>
          <w:tcPr>
            <w:tcW w:w="1059" w:type="dxa"/>
            <w:tcBorders>
              <w:right w:val="single" w:color="auto" w:sz="12" w:space="0"/>
            </w:tcBorders>
            <w:noWrap/>
            <w:vAlign w:val="center"/>
          </w:tcPr>
          <w:p w14:paraId="39F2DF68">
            <w:pPr>
              <w:spacing w:line="360" w:lineRule="auto"/>
              <w:rPr>
                <w:rFonts w:ascii="宋体" w:hAnsi="宋体" w:cs="宋体"/>
                <w:szCs w:val="21"/>
                <w:highlight w:val="none"/>
              </w:rPr>
            </w:pPr>
          </w:p>
        </w:tc>
      </w:tr>
      <w:tr w14:paraId="0FF0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A4FC1EE">
            <w:pPr>
              <w:spacing w:line="360" w:lineRule="auto"/>
              <w:rPr>
                <w:rFonts w:ascii="宋体" w:hAnsi="宋体" w:cs="宋体"/>
                <w:szCs w:val="21"/>
                <w:highlight w:val="none"/>
              </w:rPr>
            </w:pPr>
          </w:p>
        </w:tc>
        <w:tc>
          <w:tcPr>
            <w:tcW w:w="2039" w:type="dxa"/>
            <w:noWrap/>
            <w:vAlign w:val="center"/>
          </w:tcPr>
          <w:p w14:paraId="138A6A7A">
            <w:pPr>
              <w:spacing w:line="360" w:lineRule="auto"/>
              <w:jc w:val="center"/>
              <w:rPr>
                <w:rFonts w:hint="eastAsia" w:ascii="宋体" w:hAnsi="宋体" w:cs="宋体"/>
                <w:szCs w:val="21"/>
                <w:highlight w:val="none"/>
                <w:lang w:val="en-US" w:eastAsia="zh-CN"/>
              </w:rPr>
            </w:pPr>
          </w:p>
        </w:tc>
        <w:tc>
          <w:tcPr>
            <w:tcW w:w="894" w:type="dxa"/>
            <w:noWrap/>
            <w:vAlign w:val="center"/>
          </w:tcPr>
          <w:p w14:paraId="18D27BF5">
            <w:pPr>
              <w:spacing w:line="360" w:lineRule="auto"/>
              <w:rPr>
                <w:rFonts w:ascii="宋体" w:hAnsi="宋体" w:cs="宋体"/>
                <w:szCs w:val="21"/>
                <w:highlight w:val="none"/>
              </w:rPr>
            </w:pPr>
          </w:p>
        </w:tc>
        <w:tc>
          <w:tcPr>
            <w:tcW w:w="660" w:type="dxa"/>
            <w:noWrap/>
            <w:vAlign w:val="center"/>
          </w:tcPr>
          <w:p w14:paraId="32E51D4A">
            <w:pPr>
              <w:spacing w:line="360" w:lineRule="auto"/>
              <w:rPr>
                <w:rFonts w:ascii="宋体" w:hAnsi="宋体" w:cs="宋体"/>
                <w:szCs w:val="21"/>
                <w:highlight w:val="none"/>
              </w:rPr>
            </w:pPr>
          </w:p>
        </w:tc>
        <w:tc>
          <w:tcPr>
            <w:tcW w:w="669" w:type="dxa"/>
            <w:noWrap/>
            <w:vAlign w:val="center"/>
          </w:tcPr>
          <w:p w14:paraId="714D875B">
            <w:pPr>
              <w:spacing w:line="360" w:lineRule="auto"/>
              <w:rPr>
                <w:rFonts w:ascii="宋体" w:hAnsi="宋体" w:cs="宋体"/>
                <w:szCs w:val="21"/>
                <w:highlight w:val="none"/>
              </w:rPr>
            </w:pPr>
          </w:p>
        </w:tc>
        <w:tc>
          <w:tcPr>
            <w:tcW w:w="1266" w:type="dxa"/>
            <w:noWrap/>
            <w:vAlign w:val="center"/>
          </w:tcPr>
          <w:p w14:paraId="3C09F0A6">
            <w:pPr>
              <w:spacing w:line="360" w:lineRule="auto"/>
              <w:rPr>
                <w:rFonts w:ascii="宋体" w:hAnsi="宋体" w:cs="宋体"/>
                <w:szCs w:val="21"/>
                <w:highlight w:val="none"/>
              </w:rPr>
            </w:pPr>
          </w:p>
        </w:tc>
        <w:tc>
          <w:tcPr>
            <w:tcW w:w="2175" w:type="dxa"/>
            <w:noWrap/>
            <w:vAlign w:val="center"/>
          </w:tcPr>
          <w:p w14:paraId="7F15988F">
            <w:pPr>
              <w:spacing w:line="360" w:lineRule="auto"/>
              <w:rPr>
                <w:rFonts w:ascii="宋体" w:hAnsi="宋体" w:cs="宋体"/>
                <w:szCs w:val="21"/>
                <w:highlight w:val="none"/>
              </w:rPr>
            </w:pPr>
          </w:p>
        </w:tc>
        <w:tc>
          <w:tcPr>
            <w:tcW w:w="1059" w:type="dxa"/>
            <w:tcBorders>
              <w:right w:val="single" w:color="auto" w:sz="12" w:space="0"/>
            </w:tcBorders>
            <w:noWrap/>
            <w:vAlign w:val="center"/>
          </w:tcPr>
          <w:p w14:paraId="7D34459B">
            <w:pPr>
              <w:spacing w:line="360" w:lineRule="auto"/>
              <w:rPr>
                <w:rFonts w:ascii="宋体" w:hAnsi="宋体" w:cs="宋体"/>
                <w:szCs w:val="21"/>
                <w:highlight w:val="none"/>
              </w:rPr>
            </w:pPr>
          </w:p>
        </w:tc>
      </w:tr>
      <w:tr w14:paraId="50CC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6B654343">
            <w:pPr>
              <w:spacing w:line="360" w:lineRule="auto"/>
              <w:rPr>
                <w:rFonts w:ascii="宋体" w:hAnsi="宋体" w:cs="宋体"/>
                <w:szCs w:val="21"/>
                <w:highlight w:val="none"/>
              </w:rPr>
            </w:pPr>
          </w:p>
        </w:tc>
        <w:tc>
          <w:tcPr>
            <w:tcW w:w="2039" w:type="dxa"/>
            <w:noWrap/>
            <w:vAlign w:val="center"/>
          </w:tcPr>
          <w:p w14:paraId="1FCB2F90">
            <w:pPr>
              <w:spacing w:line="360" w:lineRule="auto"/>
              <w:jc w:val="center"/>
              <w:rPr>
                <w:rFonts w:hint="eastAsia" w:ascii="宋体" w:hAnsi="宋体" w:cs="宋体"/>
                <w:szCs w:val="21"/>
                <w:highlight w:val="none"/>
                <w:lang w:val="en-US" w:eastAsia="zh-CN"/>
              </w:rPr>
            </w:pPr>
          </w:p>
        </w:tc>
        <w:tc>
          <w:tcPr>
            <w:tcW w:w="894" w:type="dxa"/>
            <w:noWrap/>
            <w:vAlign w:val="center"/>
          </w:tcPr>
          <w:p w14:paraId="554EA940">
            <w:pPr>
              <w:spacing w:line="360" w:lineRule="auto"/>
              <w:rPr>
                <w:rFonts w:ascii="宋体" w:hAnsi="宋体" w:cs="宋体"/>
                <w:szCs w:val="21"/>
                <w:highlight w:val="none"/>
              </w:rPr>
            </w:pPr>
          </w:p>
        </w:tc>
        <w:tc>
          <w:tcPr>
            <w:tcW w:w="660" w:type="dxa"/>
            <w:noWrap/>
            <w:vAlign w:val="center"/>
          </w:tcPr>
          <w:p w14:paraId="41FD3B1D">
            <w:pPr>
              <w:spacing w:line="360" w:lineRule="auto"/>
              <w:rPr>
                <w:rFonts w:ascii="宋体" w:hAnsi="宋体" w:cs="宋体"/>
                <w:szCs w:val="21"/>
                <w:highlight w:val="none"/>
              </w:rPr>
            </w:pPr>
          </w:p>
        </w:tc>
        <w:tc>
          <w:tcPr>
            <w:tcW w:w="669" w:type="dxa"/>
            <w:noWrap/>
            <w:vAlign w:val="center"/>
          </w:tcPr>
          <w:p w14:paraId="049B0407">
            <w:pPr>
              <w:spacing w:line="360" w:lineRule="auto"/>
              <w:rPr>
                <w:rFonts w:ascii="宋体" w:hAnsi="宋体" w:cs="宋体"/>
                <w:szCs w:val="21"/>
                <w:highlight w:val="none"/>
              </w:rPr>
            </w:pPr>
          </w:p>
        </w:tc>
        <w:tc>
          <w:tcPr>
            <w:tcW w:w="1266" w:type="dxa"/>
            <w:noWrap/>
            <w:vAlign w:val="center"/>
          </w:tcPr>
          <w:p w14:paraId="58173885">
            <w:pPr>
              <w:spacing w:line="360" w:lineRule="auto"/>
              <w:rPr>
                <w:rFonts w:ascii="宋体" w:hAnsi="宋体" w:cs="宋体"/>
                <w:szCs w:val="21"/>
                <w:highlight w:val="none"/>
              </w:rPr>
            </w:pPr>
          </w:p>
        </w:tc>
        <w:tc>
          <w:tcPr>
            <w:tcW w:w="2175" w:type="dxa"/>
            <w:noWrap/>
            <w:vAlign w:val="center"/>
          </w:tcPr>
          <w:p w14:paraId="0DA2FDF7">
            <w:pPr>
              <w:spacing w:line="360" w:lineRule="auto"/>
              <w:rPr>
                <w:rFonts w:ascii="宋体" w:hAnsi="宋体" w:cs="宋体"/>
                <w:szCs w:val="21"/>
                <w:highlight w:val="none"/>
              </w:rPr>
            </w:pPr>
          </w:p>
        </w:tc>
        <w:tc>
          <w:tcPr>
            <w:tcW w:w="1059" w:type="dxa"/>
            <w:tcBorders>
              <w:right w:val="single" w:color="auto" w:sz="12" w:space="0"/>
            </w:tcBorders>
            <w:noWrap/>
            <w:vAlign w:val="center"/>
          </w:tcPr>
          <w:p w14:paraId="620F18CD">
            <w:pPr>
              <w:spacing w:line="360" w:lineRule="auto"/>
              <w:rPr>
                <w:rFonts w:ascii="宋体" w:hAnsi="宋体" w:cs="宋体"/>
                <w:szCs w:val="21"/>
                <w:highlight w:val="none"/>
              </w:rPr>
            </w:pPr>
          </w:p>
        </w:tc>
      </w:tr>
      <w:tr w14:paraId="28EA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99C7205">
            <w:pPr>
              <w:spacing w:line="360" w:lineRule="auto"/>
              <w:rPr>
                <w:rFonts w:ascii="宋体" w:hAnsi="宋体" w:cs="宋体"/>
                <w:szCs w:val="21"/>
                <w:highlight w:val="none"/>
              </w:rPr>
            </w:pPr>
          </w:p>
        </w:tc>
        <w:tc>
          <w:tcPr>
            <w:tcW w:w="2039" w:type="dxa"/>
            <w:noWrap/>
            <w:vAlign w:val="center"/>
          </w:tcPr>
          <w:p w14:paraId="60CCBCEA">
            <w:pPr>
              <w:spacing w:line="360" w:lineRule="auto"/>
              <w:jc w:val="center"/>
              <w:rPr>
                <w:rFonts w:hint="eastAsia" w:ascii="宋体" w:hAnsi="宋体" w:cs="宋体"/>
                <w:szCs w:val="21"/>
                <w:highlight w:val="none"/>
                <w:lang w:val="en-US" w:eastAsia="zh-CN"/>
              </w:rPr>
            </w:pPr>
          </w:p>
        </w:tc>
        <w:tc>
          <w:tcPr>
            <w:tcW w:w="894" w:type="dxa"/>
            <w:noWrap/>
            <w:vAlign w:val="center"/>
          </w:tcPr>
          <w:p w14:paraId="31890479">
            <w:pPr>
              <w:spacing w:line="360" w:lineRule="auto"/>
              <w:rPr>
                <w:rFonts w:ascii="宋体" w:hAnsi="宋体" w:cs="宋体"/>
                <w:szCs w:val="21"/>
                <w:highlight w:val="none"/>
              </w:rPr>
            </w:pPr>
          </w:p>
        </w:tc>
        <w:tc>
          <w:tcPr>
            <w:tcW w:w="660" w:type="dxa"/>
            <w:noWrap/>
            <w:vAlign w:val="center"/>
          </w:tcPr>
          <w:p w14:paraId="58C789FE">
            <w:pPr>
              <w:spacing w:line="360" w:lineRule="auto"/>
              <w:rPr>
                <w:rFonts w:ascii="宋体" w:hAnsi="宋体" w:cs="宋体"/>
                <w:szCs w:val="21"/>
                <w:highlight w:val="none"/>
              </w:rPr>
            </w:pPr>
          </w:p>
        </w:tc>
        <w:tc>
          <w:tcPr>
            <w:tcW w:w="669" w:type="dxa"/>
            <w:noWrap/>
            <w:vAlign w:val="center"/>
          </w:tcPr>
          <w:p w14:paraId="09C5F115">
            <w:pPr>
              <w:spacing w:line="360" w:lineRule="auto"/>
              <w:rPr>
                <w:rFonts w:ascii="宋体" w:hAnsi="宋体" w:cs="宋体"/>
                <w:szCs w:val="21"/>
                <w:highlight w:val="none"/>
              </w:rPr>
            </w:pPr>
          </w:p>
        </w:tc>
        <w:tc>
          <w:tcPr>
            <w:tcW w:w="1266" w:type="dxa"/>
            <w:noWrap/>
            <w:vAlign w:val="center"/>
          </w:tcPr>
          <w:p w14:paraId="4A7D4B84">
            <w:pPr>
              <w:spacing w:line="360" w:lineRule="auto"/>
              <w:rPr>
                <w:rFonts w:ascii="宋体" w:hAnsi="宋体" w:cs="宋体"/>
                <w:szCs w:val="21"/>
                <w:highlight w:val="none"/>
              </w:rPr>
            </w:pPr>
          </w:p>
        </w:tc>
        <w:tc>
          <w:tcPr>
            <w:tcW w:w="2175" w:type="dxa"/>
            <w:noWrap/>
            <w:vAlign w:val="center"/>
          </w:tcPr>
          <w:p w14:paraId="28A6EF1E">
            <w:pPr>
              <w:spacing w:line="360" w:lineRule="auto"/>
              <w:rPr>
                <w:rFonts w:ascii="宋体" w:hAnsi="宋体" w:cs="宋体"/>
                <w:szCs w:val="21"/>
                <w:highlight w:val="none"/>
              </w:rPr>
            </w:pPr>
          </w:p>
        </w:tc>
        <w:tc>
          <w:tcPr>
            <w:tcW w:w="1059" w:type="dxa"/>
            <w:tcBorders>
              <w:right w:val="single" w:color="auto" w:sz="12" w:space="0"/>
            </w:tcBorders>
            <w:noWrap/>
            <w:vAlign w:val="center"/>
          </w:tcPr>
          <w:p w14:paraId="35FF5FEA">
            <w:pPr>
              <w:spacing w:line="360" w:lineRule="auto"/>
              <w:rPr>
                <w:rFonts w:ascii="宋体" w:hAnsi="宋体" w:cs="宋体"/>
                <w:szCs w:val="21"/>
                <w:highlight w:val="none"/>
              </w:rPr>
            </w:pPr>
          </w:p>
        </w:tc>
      </w:tr>
      <w:tr w14:paraId="5622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152974D5">
            <w:pPr>
              <w:spacing w:line="360" w:lineRule="auto"/>
              <w:rPr>
                <w:rFonts w:ascii="宋体" w:hAnsi="宋体" w:cs="宋体"/>
                <w:szCs w:val="21"/>
                <w:highlight w:val="none"/>
              </w:rPr>
            </w:pPr>
          </w:p>
        </w:tc>
        <w:tc>
          <w:tcPr>
            <w:tcW w:w="2039" w:type="dxa"/>
            <w:noWrap/>
            <w:vAlign w:val="center"/>
          </w:tcPr>
          <w:p w14:paraId="08D630F4">
            <w:pPr>
              <w:spacing w:line="360" w:lineRule="auto"/>
              <w:jc w:val="center"/>
              <w:rPr>
                <w:rFonts w:hint="eastAsia" w:ascii="宋体" w:hAnsi="宋体" w:cs="宋体"/>
                <w:szCs w:val="21"/>
                <w:highlight w:val="none"/>
                <w:lang w:val="en-US" w:eastAsia="zh-CN"/>
              </w:rPr>
            </w:pPr>
          </w:p>
        </w:tc>
        <w:tc>
          <w:tcPr>
            <w:tcW w:w="894" w:type="dxa"/>
            <w:noWrap/>
            <w:vAlign w:val="center"/>
          </w:tcPr>
          <w:p w14:paraId="619423D3">
            <w:pPr>
              <w:spacing w:line="360" w:lineRule="auto"/>
              <w:rPr>
                <w:rFonts w:ascii="宋体" w:hAnsi="宋体" w:cs="宋体"/>
                <w:szCs w:val="21"/>
                <w:highlight w:val="none"/>
              </w:rPr>
            </w:pPr>
          </w:p>
        </w:tc>
        <w:tc>
          <w:tcPr>
            <w:tcW w:w="660" w:type="dxa"/>
            <w:noWrap/>
            <w:vAlign w:val="center"/>
          </w:tcPr>
          <w:p w14:paraId="44269267">
            <w:pPr>
              <w:spacing w:line="360" w:lineRule="auto"/>
              <w:rPr>
                <w:rFonts w:ascii="宋体" w:hAnsi="宋体" w:cs="宋体"/>
                <w:szCs w:val="21"/>
                <w:highlight w:val="none"/>
              </w:rPr>
            </w:pPr>
          </w:p>
        </w:tc>
        <w:tc>
          <w:tcPr>
            <w:tcW w:w="669" w:type="dxa"/>
            <w:noWrap/>
            <w:vAlign w:val="center"/>
          </w:tcPr>
          <w:p w14:paraId="4D475F6A">
            <w:pPr>
              <w:spacing w:line="360" w:lineRule="auto"/>
              <w:rPr>
                <w:rFonts w:ascii="宋体" w:hAnsi="宋体" w:cs="宋体"/>
                <w:szCs w:val="21"/>
                <w:highlight w:val="none"/>
              </w:rPr>
            </w:pPr>
          </w:p>
        </w:tc>
        <w:tc>
          <w:tcPr>
            <w:tcW w:w="1266" w:type="dxa"/>
            <w:noWrap/>
            <w:vAlign w:val="center"/>
          </w:tcPr>
          <w:p w14:paraId="76A2CCCC">
            <w:pPr>
              <w:spacing w:line="360" w:lineRule="auto"/>
              <w:rPr>
                <w:rFonts w:ascii="宋体" w:hAnsi="宋体" w:cs="宋体"/>
                <w:szCs w:val="21"/>
                <w:highlight w:val="none"/>
              </w:rPr>
            </w:pPr>
          </w:p>
        </w:tc>
        <w:tc>
          <w:tcPr>
            <w:tcW w:w="2175" w:type="dxa"/>
            <w:noWrap/>
            <w:vAlign w:val="center"/>
          </w:tcPr>
          <w:p w14:paraId="2B98F308">
            <w:pPr>
              <w:spacing w:line="360" w:lineRule="auto"/>
              <w:rPr>
                <w:rFonts w:ascii="宋体" w:hAnsi="宋体" w:cs="宋体"/>
                <w:szCs w:val="21"/>
                <w:highlight w:val="none"/>
              </w:rPr>
            </w:pPr>
          </w:p>
        </w:tc>
        <w:tc>
          <w:tcPr>
            <w:tcW w:w="1059" w:type="dxa"/>
            <w:tcBorders>
              <w:right w:val="single" w:color="auto" w:sz="12" w:space="0"/>
            </w:tcBorders>
            <w:noWrap/>
            <w:vAlign w:val="center"/>
          </w:tcPr>
          <w:p w14:paraId="6377B446">
            <w:pPr>
              <w:spacing w:line="360" w:lineRule="auto"/>
              <w:rPr>
                <w:rFonts w:ascii="宋体" w:hAnsi="宋体" w:cs="宋体"/>
                <w:szCs w:val="21"/>
                <w:highlight w:val="none"/>
              </w:rPr>
            </w:pPr>
          </w:p>
        </w:tc>
      </w:tr>
      <w:tr w14:paraId="4D16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F6BA660">
            <w:pPr>
              <w:spacing w:line="360" w:lineRule="auto"/>
              <w:rPr>
                <w:rFonts w:ascii="宋体" w:hAnsi="宋体" w:cs="宋体"/>
                <w:szCs w:val="21"/>
                <w:highlight w:val="none"/>
              </w:rPr>
            </w:pPr>
          </w:p>
        </w:tc>
        <w:tc>
          <w:tcPr>
            <w:tcW w:w="2039" w:type="dxa"/>
            <w:noWrap/>
            <w:vAlign w:val="center"/>
          </w:tcPr>
          <w:p w14:paraId="46742A4E">
            <w:pPr>
              <w:spacing w:line="360" w:lineRule="auto"/>
              <w:jc w:val="center"/>
              <w:rPr>
                <w:rFonts w:hint="eastAsia" w:ascii="宋体" w:hAnsi="宋体" w:cs="宋体"/>
                <w:szCs w:val="21"/>
                <w:highlight w:val="none"/>
                <w:lang w:val="en-US" w:eastAsia="zh-CN"/>
              </w:rPr>
            </w:pPr>
          </w:p>
        </w:tc>
        <w:tc>
          <w:tcPr>
            <w:tcW w:w="894" w:type="dxa"/>
            <w:noWrap/>
            <w:vAlign w:val="center"/>
          </w:tcPr>
          <w:p w14:paraId="380B687A">
            <w:pPr>
              <w:spacing w:line="360" w:lineRule="auto"/>
              <w:rPr>
                <w:rFonts w:ascii="宋体" w:hAnsi="宋体" w:cs="宋体"/>
                <w:szCs w:val="21"/>
                <w:highlight w:val="none"/>
              </w:rPr>
            </w:pPr>
          </w:p>
        </w:tc>
        <w:tc>
          <w:tcPr>
            <w:tcW w:w="660" w:type="dxa"/>
            <w:noWrap/>
            <w:vAlign w:val="center"/>
          </w:tcPr>
          <w:p w14:paraId="195532A9">
            <w:pPr>
              <w:spacing w:line="360" w:lineRule="auto"/>
              <w:rPr>
                <w:rFonts w:ascii="宋体" w:hAnsi="宋体" w:cs="宋体"/>
                <w:szCs w:val="21"/>
                <w:highlight w:val="none"/>
              </w:rPr>
            </w:pPr>
          </w:p>
        </w:tc>
        <w:tc>
          <w:tcPr>
            <w:tcW w:w="669" w:type="dxa"/>
            <w:noWrap/>
            <w:vAlign w:val="center"/>
          </w:tcPr>
          <w:p w14:paraId="0314D288">
            <w:pPr>
              <w:spacing w:line="360" w:lineRule="auto"/>
              <w:rPr>
                <w:rFonts w:ascii="宋体" w:hAnsi="宋体" w:cs="宋体"/>
                <w:szCs w:val="21"/>
                <w:highlight w:val="none"/>
              </w:rPr>
            </w:pPr>
          </w:p>
        </w:tc>
        <w:tc>
          <w:tcPr>
            <w:tcW w:w="1266" w:type="dxa"/>
            <w:noWrap/>
            <w:vAlign w:val="center"/>
          </w:tcPr>
          <w:p w14:paraId="6A973121">
            <w:pPr>
              <w:spacing w:line="360" w:lineRule="auto"/>
              <w:rPr>
                <w:rFonts w:ascii="宋体" w:hAnsi="宋体" w:cs="宋体"/>
                <w:szCs w:val="21"/>
                <w:highlight w:val="none"/>
              </w:rPr>
            </w:pPr>
          </w:p>
        </w:tc>
        <w:tc>
          <w:tcPr>
            <w:tcW w:w="2175" w:type="dxa"/>
            <w:noWrap/>
            <w:vAlign w:val="center"/>
          </w:tcPr>
          <w:p w14:paraId="46AC069B">
            <w:pPr>
              <w:spacing w:line="360" w:lineRule="auto"/>
              <w:rPr>
                <w:rFonts w:ascii="宋体" w:hAnsi="宋体" w:cs="宋体"/>
                <w:szCs w:val="21"/>
                <w:highlight w:val="none"/>
              </w:rPr>
            </w:pPr>
          </w:p>
        </w:tc>
        <w:tc>
          <w:tcPr>
            <w:tcW w:w="1059" w:type="dxa"/>
            <w:tcBorders>
              <w:right w:val="single" w:color="auto" w:sz="12" w:space="0"/>
            </w:tcBorders>
            <w:noWrap/>
            <w:vAlign w:val="center"/>
          </w:tcPr>
          <w:p w14:paraId="7F6D9247">
            <w:pPr>
              <w:spacing w:line="360" w:lineRule="auto"/>
              <w:rPr>
                <w:rFonts w:ascii="宋体" w:hAnsi="宋体" w:cs="宋体"/>
                <w:szCs w:val="21"/>
                <w:highlight w:val="none"/>
              </w:rPr>
            </w:pPr>
          </w:p>
        </w:tc>
      </w:tr>
      <w:tr w14:paraId="1F6A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8E5B3CA">
            <w:pPr>
              <w:spacing w:line="360" w:lineRule="auto"/>
              <w:rPr>
                <w:rFonts w:ascii="宋体" w:hAnsi="宋体" w:cs="宋体"/>
                <w:szCs w:val="21"/>
                <w:highlight w:val="none"/>
              </w:rPr>
            </w:pPr>
          </w:p>
        </w:tc>
        <w:tc>
          <w:tcPr>
            <w:tcW w:w="2039" w:type="dxa"/>
            <w:noWrap/>
            <w:vAlign w:val="center"/>
          </w:tcPr>
          <w:p w14:paraId="3F7BAAB1">
            <w:pPr>
              <w:spacing w:line="360" w:lineRule="auto"/>
              <w:jc w:val="center"/>
              <w:rPr>
                <w:rFonts w:hint="eastAsia" w:ascii="宋体" w:hAnsi="宋体" w:cs="宋体"/>
                <w:szCs w:val="21"/>
                <w:highlight w:val="none"/>
                <w:lang w:val="en-US" w:eastAsia="zh-CN"/>
              </w:rPr>
            </w:pPr>
          </w:p>
        </w:tc>
        <w:tc>
          <w:tcPr>
            <w:tcW w:w="894" w:type="dxa"/>
            <w:noWrap/>
            <w:vAlign w:val="center"/>
          </w:tcPr>
          <w:p w14:paraId="498F0D5F">
            <w:pPr>
              <w:spacing w:line="360" w:lineRule="auto"/>
              <w:rPr>
                <w:rFonts w:ascii="宋体" w:hAnsi="宋体" w:cs="宋体"/>
                <w:szCs w:val="21"/>
                <w:highlight w:val="none"/>
              </w:rPr>
            </w:pPr>
          </w:p>
        </w:tc>
        <w:tc>
          <w:tcPr>
            <w:tcW w:w="660" w:type="dxa"/>
            <w:noWrap/>
            <w:vAlign w:val="center"/>
          </w:tcPr>
          <w:p w14:paraId="10D1B2F6">
            <w:pPr>
              <w:spacing w:line="360" w:lineRule="auto"/>
              <w:rPr>
                <w:rFonts w:ascii="宋体" w:hAnsi="宋体" w:cs="宋体"/>
                <w:szCs w:val="21"/>
                <w:highlight w:val="none"/>
              </w:rPr>
            </w:pPr>
          </w:p>
        </w:tc>
        <w:tc>
          <w:tcPr>
            <w:tcW w:w="669" w:type="dxa"/>
            <w:noWrap/>
            <w:vAlign w:val="center"/>
          </w:tcPr>
          <w:p w14:paraId="1A01ACE3">
            <w:pPr>
              <w:spacing w:line="360" w:lineRule="auto"/>
              <w:rPr>
                <w:rFonts w:ascii="宋体" w:hAnsi="宋体" w:cs="宋体"/>
                <w:szCs w:val="21"/>
                <w:highlight w:val="none"/>
              </w:rPr>
            </w:pPr>
          </w:p>
        </w:tc>
        <w:tc>
          <w:tcPr>
            <w:tcW w:w="1266" w:type="dxa"/>
            <w:noWrap/>
            <w:vAlign w:val="center"/>
          </w:tcPr>
          <w:p w14:paraId="1755D830">
            <w:pPr>
              <w:spacing w:line="360" w:lineRule="auto"/>
              <w:rPr>
                <w:rFonts w:ascii="宋体" w:hAnsi="宋体" w:cs="宋体"/>
                <w:szCs w:val="21"/>
                <w:highlight w:val="none"/>
              </w:rPr>
            </w:pPr>
          </w:p>
        </w:tc>
        <w:tc>
          <w:tcPr>
            <w:tcW w:w="2175" w:type="dxa"/>
            <w:noWrap/>
            <w:vAlign w:val="center"/>
          </w:tcPr>
          <w:p w14:paraId="6EDF76F3">
            <w:pPr>
              <w:spacing w:line="360" w:lineRule="auto"/>
              <w:rPr>
                <w:rFonts w:ascii="宋体" w:hAnsi="宋体" w:cs="宋体"/>
                <w:szCs w:val="21"/>
                <w:highlight w:val="none"/>
              </w:rPr>
            </w:pPr>
          </w:p>
        </w:tc>
        <w:tc>
          <w:tcPr>
            <w:tcW w:w="1059" w:type="dxa"/>
            <w:tcBorders>
              <w:right w:val="single" w:color="auto" w:sz="12" w:space="0"/>
            </w:tcBorders>
            <w:noWrap/>
            <w:vAlign w:val="center"/>
          </w:tcPr>
          <w:p w14:paraId="52C760E7">
            <w:pPr>
              <w:spacing w:line="360" w:lineRule="auto"/>
              <w:rPr>
                <w:rFonts w:ascii="宋体" w:hAnsi="宋体" w:cs="宋体"/>
                <w:szCs w:val="21"/>
                <w:highlight w:val="none"/>
              </w:rPr>
            </w:pPr>
          </w:p>
        </w:tc>
      </w:tr>
      <w:tr w14:paraId="6DDB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3FD6BE60">
            <w:pPr>
              <w:spacing w:line="360" w:lineRule="auto"/>
              <w:rPr>
                <w:rFonts w:ascii="宋体" w:hAnsi="宋体" w:cs="宋体"/>
                <w:szCs w:val="21"/>
                <w:highlight w:val="none"/>
              </w:rPr>
            </w:pPr>
          </w:p>
        </w:tc>
        <w:tc>
          <w:tcPr>
            <w:tcW w:w="2039" w:type="dxa"/>
            <w:noWrap/>
            <w:vAlign w:val="center"/>
          </w:tcPr>
          <w:p w14:paraId="20229ECB">
            <w:pPr>
              <w:spacing w:line="360" w:lineRule="auto"/>
              <w:jc w:val="center"/>
              <w:rPr>
                <w:rFonts w:hint="eastAsia" w:ascii="宋体" w:hAnsi="宋体" w:cs="宋体"/>
                <w:szCs w:val="21"/>
                <w:highlight w:val="none"/>
                <w:lang w:val="en-US" w:eastAsia="zh-CN"/>
              </w:rPr>
            </w:pPr>
          </w:p>
        </w:tc>
        <w:tc>
          <w:tcPr>
            <w:tcW w:w="894" w:type="dxa"/>
            <w:noWrap/>
            <w:vAlign w:val="center"/>
          </w:tcPr>
          <w:p w14:paraId="5DDAD7C8">
            <w:pPr>
              <w:spacing w:line="360" w:lineRule="auto"/>
              <w:rPr>
                <w:rFonts w:ascii="宋体" w:hAnsi="宋体" w:cs="宋体"/>
                <w:szCs w:val="21"/>
                <w:highlight w:val="none"/>
              </w:rPr>
            </w:pPr>
          </w:p>
        </w:tc>
        <w:tc>
          <w:tcPr>
            <w:tcW w:w="660" w:type="dxa"/>
            <w:noWrap/>
            <w:vAlign w:val="center"/>
          </w:tcPr>
          <w:p w14:paraId="57734C1B">
            <w:pPr>
              <w:spacing w:line="360" w:lineRule="auto"/>
              <w:rPr>
                <w:rFonts w:ascii="宋体" w:hAnsi="宋体" w:cs="宋体"/>
                <w:szCs w:val="21"/>
                <w:highlight w:val="none"/>
              </w:rPr>
            </w:pPr>
          </w:p>
        </w:tc>
        <w:tc>
          <w:tcPr>
            <w:tcW w:w="669" w:type="dxa"/>
            <w:noWrap/>
            <w:vAlign w:val="center"/>
          </w:tcPr>
          <w:p w14:paraId="70CBC529">
            <w:pPr>
              <w:spacing w:line="360" w:lineRule="auto"/>
              <w:rPr>
                <w:rFonts w:ascii="宋体" w:hAnsi="宋体" w:cs="宋体"/>
                <w:szCs w:val="21"/>
                <w:highlight w:val="none"/>
              </w:rPr>
            </w:pPr>
          </w:p>
        </w:tc>
        <w:tc>
          <w:tcPr>
            <w:tcW w:w="1266" w:type="dxa"/>
            <w:noWrap/>
            <w:vAlign w:val="center"/>
          </w:tcPr>
          <w:p w14:paraId="775421A4">
            <w:pPr>
              <w:spacing w:line="360" w:lineRule="auto"/>
              <w:rPr>
                <w:rFonts w:ascii="宋体" w:hAnsi="宋体" w:cs="宋体"/>
                <w:szCs w:val="21"/>
                <w:highlight w:val="none"/>
              </w:rPr>
            </w:pPr>
          </w:p>
        </w:tc>
        <w:tc>
          <w:tcPr>
            <w:tcW w:w="2175" w:type="dxa"/>
            <w:noWrap/>
            <w:vAlign w:val="center"/>
          </w:tcPr>
          <w:p w14:paraId="1E6DE5CE">
            <w:pPr>
              <w:spacing w:line="360" w:lineRule="auto"/>
              <w:rPr>
                <w:rFonts w:ascii="宋体" w:hAnsi="宋体" w:cs="宋体"/>
                <w:szCs w:val="21"/>
                <w:highlight w:val="none"/>
              </w:rPr>
            </w:pPr>
          </w:p>
        </w:tc>
        <w:tc>
          <w:tcPr>
            <w:tcW w:w="1059" w:type="dxa"/>
            <w:tcBorders>
              <w:right w:val="single" w:color="auto" w:sz="12" w:space="0"/>
            </w:tcBorders>
            <w:noWrap/>
            <w:vAlign w:val="center"/>
          </w:tcPr>
          <w:p w14:paraId="552E6320">
            <w:pPr>
              <w:spacing w:line="360" w:lineRule="auto"/>
              <w:rPr>
                <w:rFonts w:ascii="宋体" w:hAnsi="宋体" w:cs="宋体"/>
                <w:szCs w:val="21"/>
                <w:highlight w:val="none"/>
              </w:rPr>
            </w:pPr>
          </w:p>
        </w:tc>
      </w:tr>
      <w:tr w14:paraId="502B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0E3F5D80">
            <w:pPr>
              <w:spacing w:line="360" w:lineRule="auto"/>
              <w:rPr>
                <w:rFonts w:ascii="宋体" w:hAnsi="宋体" w:cs="宋体"/>
                <w:szCs w:val="21"/>
                <w:highlight w:val="none"/>
              </w:rPr>
            </w:pPr>
          </w:p>
        </w:tc>
        <w:tc>
          <w:tcPr>
            <w:tcW w:w="2039" w:type="dxa"/>
            <w:noWrap/>
            <w:vAlign w:val="center"/>
          </w:tcPr>
          <w:p w14:paraId="5113658A">
            <w:pPr>
              <w:spacing w:line="360" w:lineRule="auto"/>
              <w:jc w:val="center"/>
              <w:rPr>
                <w:rFonts w:hint="eastAsia" w:ascii="宋体" w:hAnsi="宋体" w:cs="宋体"/>
                <w:szCs w:val="21"/>
                <w:highlight w:val="none"/>
                <w:lang w:val="en-US" w:eastAsia="zh-CN"/>
              </w:rPr>
            </w:pPr>
          </w:p>
        </w:tc>
        <w:tc>
          <w:tcPr>
            <w:tcW w:w="894" w:type="dxa"/>
            <w:noWrap/>
            <w:vAlign w:val="center"/>
          </w:tcPr>
          <w:p w14:paraId="51B7216E">
            <w:pPr>
              <w:spacing w:line="360" w:lineRule="auto"/>
              <w:rPr>
                <w:rFonts w:ascii="宋体" w:hAnsi="宋体" w:cs="宋体"/>
                <w:szCs w:val="21"/>
                <w:highlight w:val="none"/>
              </w:rPr>
            </w:pPr>
          </w:p>
        </w:tc>
        <w:tc>
          <w:tcPr>
            <w:tcW w:w="660" w:type="dxa"/>
            <w:noWrap/>
            <w:vAlign w:val="center"/>
          </w:tcPr>
          <w:p w14:paraId="6EE6FB5A">
            <w:pPr>
              <w:spacing w:line="360" w:lineRule="auto"/>
              <w:rPr>
                <w:rFonts w:ascii="宋体" w:hAnsi="宋体" w:cs="宋体"/>
                <w:szCs w:val="21"/>
                <w:highlight w:val="none"/>
              </w:rPr>
            </w:pPr>
          </w:p>
        </w:tc>
        <w:tc>
          <w:tcPr>
            <w:tcW w:w="669" w:type="dxa"/>
            <w:noWrap/>
            <w:vAlign w:val="center"/>
          </w:tcPr>
          <w:p w14:paraId="7BEED154">
            <w:pPr>
              <w:spacing w:line="360" w:lineRule="auto"/>
              <w:rPr>
                <w:rFonts w:ascii="宋体" w:hAnsi="宋体" w:cs="宋体"/>
                <w:szCs w:val="21"/>
                <w:highlight w:val="none"/>
              </w:rPr>
            </w:pPr>
          </w:p>
        </w:tc>
        <w:tc>
          <w:tcPr>
            <w:tcW w:w="1266" w:type="dxa"/>
            <w:noWrap/>
            <w:vAlign w:val="center"/>
          </w:tcPr>
          <w:p w14:paraId="20DDA21B">
            <w:pPr>
              <w:spacing w:line="360" w:lineRule="auto"/>
              <w:rPr>
                <w:rFonts w:ascii="宋体" w:hAnsi="宋体" w:cs="宋体"/>
                <w:szCs w:val="21"/>
                <w:highlight w:val="none"/>
              </w:rPr>
            </w:pPr>
          </w:p>
        </w:tc>
        <w:tc>
          <w:tcPr>
            <w:tcW w:w="2175" w:type="dxa"/>
            <w:noWrap/>
            <w:vAlign w:val="center"/>
          </w:tcPr>
          <w:p w14:paraId="133062E5">
            <w:pPr>
              <w:spacing w:line="360" w:lineRule="auto"/>
              <w:rPr>
                <w:rFonts w:ascii="宋体" w:hAnsi="宋体" w:cs="宋体"/>
                <w:szCs w:val="21"/>
                <w:highlight w:val="none"/>
              </w:rPr>
            </w:pPr>
          </w:p>
        </w:tc>
        <w:tc>
          <w:tcPr>
            <w:tcW w:w="1059" w:type="dxa"/>
            <w:tcBorders>
              <w:right w:val="single" w:color="auto" w:sz="12" w:space="0"/>
            </w:tcBorders>
            <w:noWrap/>
            <w:vAlign w:val="center"/>
          </w:tcPr>
          <w:p w14:paraId="04E0F18F">
            <w:pPr>
              <w:spacing w:line="360" w:lineRule="auto"/>
              <w:rPr>
                <w:rFonts w:ascii="宋体" w:hAnsi="宋体" w:cs="宋体"/>
                <w:szCs w:val="21"/>
                <w:highlight w:val="none"/>
              </w:rPr>
            </w:pPr>
          </w:p>
        </w:tc>
      </w:tr>
    </w:tbl>
    <w:p w14:paraId="417FF3B0">
      <w:pPr>
        <w:widowControl/>
        <w:numPr>
          <w:ilvl w:val="0"/>
          <w:numId w:val="0"/>
        </w:numPr>
        <w:adjustRightInd/>
        <w:ind w:leftChars="0"/>
        <w:jc w:val="left"/>
        <w:rPr>
          <w:rFonts w:hint="default" w:cs="仿宋_GB2312" w:asciiTheme="minorEastAsia" w:hAnsiTheme="minorEastAsia" w:eastAsiaTheme="minorEastAsia"/>
          <w:b/>
          <w:sz w:val="24"/>
          <w:lang w:val="en-US" w:eastAsia="zh-CN"/>
        </w:rPr>
        <w:sectPr>
          <w:pgSz w:w="11906" w:h="16838"/>
          <w:pgMar w:top="779" w:right="1418" w:bottom="468" w:left="1418" w:header="851" w:footer="992" w:gutter="0"/>
          <w:cols w:space="720" w:num="1"/>
          <w:titlePg/>
          <w:docGrid w:linePitch="312" w:charSpace="0"/>
        </w:sectPr>
      </w:pPr>
    </w:p>
    <w:p w14:paraId="7DF5EA0B">
      <w:pPr>
        <w:pStyle w:val="6"/>
        <w:jc w:val="center"/>
        <w:rPr>
          <w:rFonts w:ascii="宋体" w:hAnsi="宋体" w:eastAsia="宋体" w:cs="宋体"/>
          <w:sz w:val="28"/>
          <w:szCs w:val="28"/>
          <w:highlight w:val="none"/>
        </w:rPr>
      </w:pPr>
      <w:bookmarkStart w:id="161" w:name="_Toc13626"/>
      <w:bookmarkStart w:id="162" w:name="_Toc30195"/>
      <w:bookmarkStart w:id="163" w:name="_Toc15923"/>
      <w:bookmarkStart w:id="164" w:name="_Toc5232"/>
      <w:bookmarkStart w:id="165" w:name="_Toc95211199"/>
      <w:bookmarkStart w:id="166" w:name="_Toc4910"/>
      <w:bookmarkStart w:id="167" w:name="_Toc14504"/>
      <w:r>
        <w:rPr>
          <w:rFonts w:hint="eastAsia" w:ascii="宋体" w:hAnsi="宋体" w:eastAsia="宋体" w:cs="宋体"/>
          <w:sz w:val="28"/>
          <w:szCs w:val="28"/>
          <w:highlight w:val="none"/>
        </w:rPr>
        <w:t>三、报价文件格式</w:t>
      </w:r>
      <w:bookmarkEnd w:id="161"/>
      <w:bookmarkEnd w:id="162"/>
      <w:bookmarkEnd w:id="163"/>
      <w:bookmarkEnd w:id="164"/>
      <w:bookmarkEnd w:id="165"/>
      <w:bookmarkEnd w:id="166"/>
      <w:bookmarkEnd w:id="167"/>
    </w:p>
    <w:p w14:paraId="7DD863A5">
      <w:pPr>
        <w:adjustRightInd w:val="0"/>
        <w:snapToGrid w:val="0"/>
        <w:rPr>
          <w:rFonts w:ascii="宋体" w:hAnsi="宋体" w:cs="宋体"/>
          <w:bCs/>
          <w:sz w:val="24"/>
          <w:highlight w:val="none"/>
        </w:rPr>
      </w:pPr>
    </w:p>
    <w:p w14:paraId="219DFB1A">
      <w:pPr>
        <w:adjustRightInd w:val="0"/>
        <w:snapToGrid w:val="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 xml:space="preserve">报价文件封面格式： </w:t>
      </w:r>
    </w:p>
    <w:p w14:paraId="3536A4DA">
      <w:pPr>
        <w:adjustRightInd w:val="0"/>
        <w:snapToGrid w:val="0"/>
        <w:rPr>
          <w:rFonts w:ascii="宋体" w:hAnsi="宋体" w:cs="宋体"/>
          <w:b/>
          <w:bCs/>
          <w:sz w:val="24"/>
          <w:highlight w:val="none"/>
        </w:rPr>
      </w:pPr>
    </w:p>
    <w:p w14:paraId="2EBBE20B">
      <w:pPr>
        <w:adjustRightInd w:val="0"/>
        <w:snapToGrid w:val="0"/>
        <w:jc w:val="center"/>
        <w:rPr>
          <w:rFonts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eastAsia="zh-CN"/>
        </w:rPr>
        <w:t>供应商</w:t>
      </w:r>
      <w:r>
        <w:rPr>
          <w:rFonts w:hint="eastAsia" w:ascii="宋体" w:hAnsi="宋体" w:cs="宋体"/>
          <w:bCs/>
          <w:sz w:val="24"/>
          <w:highlight w:val="none"/>
        </w:rPr>
        <w:t>名称）</w:t>
      </w:r>
    </w:p>
    <w:p w14:paraId="6BEDF698">
      <w:pPr>
        <w:adjustRightInd w:val="0"/>
        <w:snapToGrid w:val="0"/>
        <w:jc w:val="center"/>
        <w:rPr>
          <w:rFonts w:ascii="宋体" w:hAnsi="宋体" w:cs="宋体"/>
          <w:b/>
          <w:bCs/>
          <w:sz w:val="44"/>
          <w:szCs w:val="44"/>
          <w:highlight w:val="none"/>
        </w:rPr>
      </w:pPr>
      <w:r>
        <w:rPr>
          <w:rFonts w:hint="eastAsia" w:ascii="宋体" w:hAnsi="宋体" w:cs="宋体"/>
          <w:b/>
          <w:bCs/>
          <w:sz w:val="44"/>
          <w:szCs w:val="44"/>
          <w:highlight w:val="none"/>
        </w:rPr>
        <w:t>报价文件</w:t>
      </w:r>
    </w:p>
    <w:p w14:paraId="093013CA">
      <w:pPr>
        <w:adjustRightInd w:val="0"/>
        <w:snapToGrid w:val="0"/>
        <w:ind w:left="2399" w:leftChars="513" w:hanging="1168" w:hangingChars="487"/>
        <w:rPr>
          <w:rFonts w:ascii="宋体" w:hAnsi="宋体" w:cs="宋体"/>
          <w:bCs/>
          <w:sz w:val="24"/>
          <w:highlight w:val="none"/>
        </w:rPr>
      </w:pPr>
      <w:r>
        <w:rPr>
          <w:rFonts w:hint="eastAsia" w:ascii="宋体" w:hAnsi="宋体" w:cs="宋体"/>
          <w:bCs/>
          <w:sz w:val="24"/>
          <w:highlight w:val="none"/>
        </w:rPr>
        <w:t xml:space="preserve">项目名称： </w:t>
      </w:r>
    </w:p>
    <w:p w14:paraId="7BF64A3B">
      <w:pPr>
        <w:adjustRightInd w:val="0"/>
        <w:snapToGrid w:val="0"/>
        <w:ind w:firstLine="480" w:firstLineChars="200"/>
        <w:rPr>
          <w:rFonts w:hint="eastAsia" w:ascii="宋体" w:hAnsi="宋体" w:cs="宋体"/>
          <w:bCs/>
          <w:sz w:val="24"/>
          <w:highlight w:val="none"/>
        </w:rPr>
      </w:pPr>
      <w:r>
        <w:rPr>
          <w:rFonts w:hint="eastAsia" w:ascii="宋体" w:hAnsi="宋体" w:cs="宋体"/>
          <w:bCs/>
          <w:sz w:val="24"/>
          <w:highlight w:val="none"/>
        </w:rPr>
        <w:t xml:space="preserve">     项目编号：</w:t>
      </w:r>
    </w:p>
    <w:p w14:paraId="0AADB979">
      <w:pPr>
        <w:adjustRightInd w:val="0"/>
        <w:snapToGrid w:val="0"/>
        <w:ind w:firstLine="1200" w:firstLineChars="500"/>
        <w:rPr>
          <w:rFonts w:ascii="宋体" w:hAnsi="宋体" w:cs="宋体"/>
          <w:bCs/>
          <w:sz w:val="24"/>
          <w:highlight w:val="none"/>
        </w:rPr>
      </w:pPr>
      <w:r>
        <w:rPr>
          <w:rFonts w:hint="eastAsia" w:ascii="宋体" w:hAnsi="宋体" w:cs="宋体"/>
          <w:bCs/>
          <w:sz w:val="24"/>
          <w:highlight w:val="none"/>
          <w:lang w:eastAsia="zh-CN"/>
        </w:rPr>
        <w:t>标项：</w:t>
      </w:r>
    </w:p>
    <w:p w14:paraId="5EE8AC4A">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投标人名称（盖章）：</w:t>
      </w:r>
    </w:p>
    <w:p w14:paraId="0ACF4C6D">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14:paraId="77AF893B">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0351F578">
      <w:pPr>
        <w:adjustRightInd w:val="0"/>
        <w:snapToGrid w:val="0"/>
        <w:jc w:val="right"/>
        <w:rPr>
          <w:rFonts w:ascii="宋体" w:hAnsi="宋体" w:cs="宋体"/>
          <w:sz w:val="24"/>
          <w:highlight w:val="none"/>
        </w:rPr>
      </w:pPr>
      <w:r>
        <w:rPr>
          <w:rFonts w:hint="eastAsia" w:ascii="宋体" w:hAnsi="宋体" w:cs="宋体"/>
          <w:sz w:val="24"/>
          <w:highlight w:val="none"/>
        </w:rPr>
        <w:t xml:space="preserve">                        年  月  日</w:t>
      </w:r>
    </w:p>
    <w:p w14:paraId="6FA5A8D1">
      <w:pPr>
        <w:spacing w:line="540" w:lineRule="exact"/>
        <w:rPr>
          <w:rFonts w:ascii="宋体" w:hAnsi="宋体" w:cs="宋体"/>
          <w:sz w:val="32"/>
          <w:szCs w:val="32"/>
          <w:highlight w:val="none"/>
        </w:rPr>
      </w:pPr>
    </w:p>
    <w:p w14:paraId="67073783">
      <w:pPr>
        <w:adjustRightInd w:val="0"/>
        <w:snapToGrid w:val="0"/>
        <w:rPr>
          <w:rFonts w:ascii="宋体" w:hAnsi="宋体" w:cs="宋体"/>
          <w:sz w:val="24"/>
          <w:highlight w:val="none"/>
        </w:rPr>
      </w:pPr>
    </w:p>
    <w:p w14:paraId="2C74FAA5">
      <w:pPr>
        <w:adjustRightInd w:val="0"/>
        <w:snapToGrid w:val="0"/>
        <w:rPr>
          <w:rFonts w:ascii="宋体" w:hAnsi="宋体" w:cs="宋体"/>
          <w:sz w:val="24"/>
          <w:highlight w:val="none"/>
        </w:rPr>
      </w:pPr>
    </w:p>
    <w:p w14:paraId="70DEC362">
      <w:pPr>
        <w:adjustRightInd w:val="0"/>
        <w:snapToGrid w:val="0"/>
        <w:rPr>
          <w:rFonts w:ascii="宋体" w:hAnsi="宋体" w:cs="宋体"/>
          <w:sz w:val="24"/>
          <w:highlight w:val="none"/>
        </w:rPr>
      </w:pPr>
    </w:p>
    <w:p w14:paraId="0934C257">
      <w:pPr>
        <w:adjustRightInd w:val="0"/>
        <w:snapToGrid w:val="0"/>
        <w:rPr>
          <w:rFonts w:ascii="宋体" w:hAnsi="宋体" w:cs="宋体"/>
          <w:sz w:val="24"/>
          <w:highlight w:val="none"/>
        </w:rPr>
      </w:pPr>
    </w:p>
    <w:p w14:paraId="61C8FC49">
      <w:pPr>
        <w:adjustRightInd w:val="0"/>
        <w:snapToGrid w:val="0"/>
        <w:rPr>
          <w:rFonts w:ascii="宋体" w:hAnsi="宋体" w:cs="宋体"/>
          <w:sz w:val="24"/>
          <w:highlight w:val="none"/>
        </w:rPr>
      </w:pPr>
    </w:p>
    <w:p w14:paraId="40C03650">
      <w:pPr>
        <w:adjustRightInd w:val="0"/>
        <w:snapToGrid w:val="0"/>
        <w:rPr>
          <w:rFonts w:ascii="宋体" w:hAnsi="宋体" w:cs="宋体"/>
          <w:sz w:val="24"/>
          <w:highlight w:val="none"/>
        </w:rPr>
      </w:pPr>
      <w:r>
        <w:rPr>
          <w:rFonts w:hint="eastAsia" w:ascii="宋体" w:hAnsi="宋体" w:cs="宋体"/>
          <w:sz w:val="24"/>
          <w:highlight w:val="none"/>
        </w:rPr>
        <w:t>2、目录</w:t>
      </w:r>
    </w:p>
    <w:p w14:paraId="59B535F8">
      <w:pPr>
        <w:tabs>
          <w:tab w:val="left" w:pos="533"/>
        </w:tabs>
        <w:adjustRightInd w:val="0"/>
        <w:snapToGrid w:val="0"/>
        <w:spacing w:line="360" w:lineRule="exact"/>
        <w:ind w:firstLine="482" w:firstLineChars="200"/>
        <w:jc w:val="left"/>
        <w:rPr>
          <w:rFonts w:ascii="宋体" w:hAnsi="宋体" w:cs="宋体"/>
          <w:szCs w:val="21"/>
          <w:highlight w:val="none"/>
        </w:rPr>
      </w:pPr>
      <w:r>
        <w:rPr>
          <w:rFonts w:hint="eastAsia" w:ascii="宋体" w:hAnsi="宋体" w:cs="宋体"/>
          <w:b/>
          <w:szCs w:val="21"/>
          <w:highlight w:val="none"/>
        </w:rPr>
        <w:t>报价文件包括：</w:t>
      </w:r>
    </w:p>
    <w:p w14:paraId="55D841DB">
      <w:pPr>
        <w:numPr>
          <w:ilvl w:val="0"/>
          <w:numId w:val="7"/>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开标一览表（格式见附件）；</w:t>
      </w:r>
    </w:p>
    <w:p w14:paraId="1115EE6B">
      <w:pPr>
        <w:numPr>
          <w:ilvl w:val="0"/>
          <w:numId w:val="7"/>
        </w:numPr>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报价明细表</w:t>
      </w:r>
    </w:p>
    <w:p w14:paraId="17F7E75B">
      <w:pPr>
        <w:numPr>
          <w:ilvl w:val="0"/>
          <w:numId w:val="7"/>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14:paraId="6FD8A735">
      <w:pPr>
        <w:pStyle w:val="33"/>
        <w:spacing w:before="120" w:after="120"/>
        <w:rPr>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p>
    <w:p w14:paraId="5A6C90CD">
      <w:pPr>
        <w:spacing w:line="520" w:lineRule="exact"/>
        <w:rPr>
          <w:rFonts w:ascii="宋体" w:hAnsi="宋体" w:cs="宋体"/>
          <w:sz w:val="24"/>
          <w:highlight w:val="none"/>
        </w:rPr>
      </w:pPr>
      <w:r>
        <w:rPr>
          <w:rFonts w:hint="eastAsia" w:ascii="宋体" w:hAnsi="宋体" w:cs="宋体"/>
          <w:sz w:val="24"/>
          <w:highlight w:val="none"/>
        </w:rPr>
        <w:t>3、开标一览表格式</w:t>
      </w:r>
    </w:p>
    <w:p w14:paraId="6C6FB5C1">
      <w:pPr>
        <w:spacing w:line="500" w:lineRule="exact"/>
        <w:jc w:val="center"/>
        <w:rPr>
          <w:rFonts w:ascii="宋体" w:hAnsi="宋体" w:cs="宋体"/>
          <w:spacing w:val="-20"/>
          <w:szCs w:val="21"/>
          <w:highlight w:val="none"/>
        </w:rPr>
      </w:pPr>
      <w:r>
        <w:rPr>
          <w:rFonts w:hint="eastAsia" w:ascii="宋体" w:hAnsi="宋体" w:cs="宋体"/>
          <w:bCs/>
          <w:sz w:val="44"/>
          <w:highlight w:val="none"/>
        </w:rPr>
        <w:t>开标一览表</w:t>
      </w:r>
    </w:p>
    <w:p w14:paraId="14221024">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安吉县老石坎水库管理所和灌区</w:t>
      </w:r>
    </w:p>
    <w:p w14:paraId="0DC77B2A">
      <w:pPr>
        <w:spacing w:line="360" w:lineRule="auto"/>
        <w:ind w:right="658"/>
        <w:rPr>
          <w:rFonts w:ascii="宋体" w:hAnsi="宋体" w:cs="宋体"/>
          <w:sz w:val="24"/>
          <w:highlight w:val="none"/>
        </w:rPr>
      </w:pPr>
      <w:r>
        <w:rPr>
          <w:rFonts w:hint="eastAsia"/>
          <w:lang w:val="en-US" w:eastAsia="zh-CN"/>
        </w:rPr>
        <w:t>2025年度水库及灌区绿化、保洁、管理站运行物业管理服务项目</w:t>
      </w:r>
      <w:r>
        <w:rPr>
          <w:rFonts w:hint="eastAsia" w:ascii="宋体" w:hAnsi="宋体" w:cs="宋体"/>
          <w:sz w:val="24"/>
          <w:highlight w:val="none"/>
        </w:rPr>
        <w:t xml:space="preserve">                </w:t>
      </w:r>
    </w:p>
    <w:p w14:paraId="11170D92">
      <w:pPr>
        <w:spacing w:line="360" w:lineRule="auto"/>
        <w:ind w:right="658"/>
        <w:rPr>
          <w:rFonts w:ascii="宋体" w:hAnsi="宋体" w:cs="宋体"/>
          <w:szCs w:val="21"/>
          <w:highlight w:val="none"/>
        </w:rPr>
      </w:pPr>
      <w:r>
        <w:rPr>
          <w:rFonts w:hint="eastAsia" w:ascii="宋体" w:hAnsi="宋体" w:cs="宋体"/>
          <w:sz w:val="24"/>
          <w:highlight w:val="none"/>
        </w:rPr>
        <w:t>项目编号：</w:t>
      </w:r>
      <w:r>
        <w:rPr>
          <w:rFonts w:hint="eastAsia" w:ascii="宋体" w:hAnsi="宋体" w:cs="宋体"/>
          <w:sz w:val="24"/>
          <w:highlight w:val="none"/>
          <w:lang w:val="en-US" w:eastAsia="zh-CN"/>
        </w:rPr>
        <w:t>HZTZ2025051</w:t>
      </w:r>
      <w:r>
        <w:rPr>
          <w:rFonts w:hint="eastAsia" w:ascii="宋体" w:hAnsi="宋体" w:cs="宋体"/>
          <w:szCs w:val="21"/>
          <w:highlight w:val="none"/>
        </w:rPr>
        <w:t xml:space="preserve">       </w:t>
      </w:r>
    </w:p>
    <w:p w14:paraId="2C09F634">
      <w:pPr>
        <w:pStyle w:val="18"/>
        <w:tabs>
          <w:tab w:val="left" w:pos="4477"/>
        </w:tabs>
        <w:spacing w:line="400" w:lineRule="exact"/>
        <w:ind w:firstLine="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w:t>
      </w:r>
    </w:p>
    <w:tbl>
      <w:tblPr>
        <w:tblStyle w:val="61"/>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567"/>
        <w:gridCol w:w="1077"/>
        <w:gridCol w:w="1771"/>
        <w:gridCol w:w="2117"/>
      </w:tblGrid>
      <w:tr w14:paraId="2E84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26" w:type="dxa"/>
            <w:noWrap w:val="0"/>
            <w:vAlign w:val="center"/>
          </w:tcPr>
          <w:p w14:paraId="023E7FCC">
            <w:pPr>
              <w:snapToGrid w:val="0"/>
              <w:spacing w:line="320" w:lineRule="exact"/>
              <w:ind w:left="0" w:leftChars="0" w:firstLine="0" w:firstLineChars="0"/>
              <w:jc w:val="both"/>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标项</w:t>
            </w:r>
          </w:p>
        </w:tc>
        <w:tc>
          <w:tcPr>
            <w:tcW w:w="3567" w:type="dxa"/>
            <w:noWrap w:val="0"/>
            <w:vAlign w:val="center"/>
          </w:tcPr>
          <w:p w14:paraId="582C0393">
            <w:pPr>
              <w:snapToGrid w:val="0"/>
              <w:spacing w:line="320" w:lineRule="exact"/>
              <w:ind w:firstLine="1205" w:firstLineChars="500"/>
              <w:jc w:val="both"/>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1077" w:type="dxa"/>
            <w:noWrap w:val="0"/>
            <w:vAlign w:val="center"/>
          </w:tcPr>
          <w:p w14:paraId="54B6FF6A">
            <w:pPr>
              <w:snapToGrid w:val="0"/>
              <w:spacing w:line="320" w:lineRule="exact"/>
              <w:ind w:left="0" w:leftChars="0" w:firstLine="0" w:firstLineChars="0"/>
              <w:jc w:val="both"/>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1771" w:type="dxa"/>
            <w:noWrap w:val="0"/>
            <w:vAlign w:val="center"/>
          </w:tcPr>
          <w:p w14:paraId="5F185F7E">
            <w:pPr>
              <w:snapToGrid w:val="0"/>
              <w:spacing w:line="320" w:lineRule="exact"/>
              <w:ind w:left="0" w:leftChars="0" w:firstLine="0" w:firstLineChars="0"/>
              <w:jc w:val="both"/>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单价（元）</w:t>
            </w:r>
          </w:p>
        </w:tc>
        <w:tc>
          <w:tcPr>
            <w:tcW w:w="2117" w:type="dxa"/>
            <w:noWrap w:val="0"/>
            <w:vAlign w:val="center"/>
          </w:tcPr>
          <w:p w14:paraId="440BAE0A">
            <w:pPr>
              <w:snapToGrid w:val="0"/>
              <w:spacing w:line="320" w:lineRule="exact"/>
              <w:ind w:left="0" w:leftChars="0" w:firstLine="0" w:firstLineChars="0"/>
              <w:jc w:val="both"/>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总价（元）</w:t>
            </w:r>
          </w:p>
        </w:tc>
      </w:tr>
      <w:tr w14:paraId="30AB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26" w:type="dxa"/>
            <w:noWrap w:val="0"/>
            <w:vAlign w:val="center"/>
          </w:tcPr>
          <w:p w14:paraId="3556B562">
            <w:pPr>
              <w:snapToGrid w:val="0"/>
              <w:spacing w:line="320" w:lineRule="exact"/>
              <w:ind w:left="0" w:leftChars="0" w:firstLine="0" w:firstLineChars="0"/>
              <w:jc w:val="both"/>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一</w:t>
            </w:r>
          </w:p>
        </w:tc>
        <w:tc>
          <w:tcPr>
            <w:tcW w:w="3567" w:type="dxa"/>
            <w:shd w:val="clear" w:color="auto" w:fill="auto"/>
            <w:noWrap w:val="0"/>
            <w:vAlign w:val="center"/>
          </w:tcPr>
          <w:p w14:paraId="69E5B8EE">
            <w:pPr>
              <w:adjustRightInd w:val="0"/>
              <w:snapToGrid w:val="0"/>
              <w:spacing w:line="340" w:lineRule="exact"/>
              <w:ind w:left="0" w:leftChars="0" w:firstLine="0" w:firstLineChars="0"/>
              <w:jc w:val="both"/>
              <w:rPr>
                <w:rFonts w:hint="default"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包括老石坎水库及灌区水库管理所和灌区2025年范围内的道路、渠度水库及灌区道、管理站、闸室绿化、保洁、等场所的日常维管理站运行物养清洁。</w:t>
            </w:r>
          </w:p>
        </w:tc>
        <w:tc>
          <w:tcPr>
            <w:tcW w:w="1077" w:type="dxa"/>
            <w:shd w:val="clear" w:color="auto" w:fill="auto"/>
            <w:noWrap w:val="0"/>
            <w:vAlign w:val="center"/>
          </w:tcPr>
          <w:p w14:paraId="1B448050">
            <w:pPr>
              <w:adjustRightInd w:val="0"/>
              <w:snapToGrid w:val="0"/>
              <w:spacing w:line="340" w:lineRule="exact"/>
              <w:ind w:left="0" w:leftChars="0" w:firstLine="0" w:firstLineChars="0"/>
              <w:jc w:val="both"/>
              <w:rPr>
                <w:rFonts w:hint="eastAsia" w:ascii="宋体" w:hAnsi="宋体" w:eastAsia="宋体" w:cs="宋体"/>
                <w:kern w:val="2"/>
                <w:sz w:val="24"/>
                <w:szCs w:val="21"/>
                <w:highlight w:val="none"/>
                <w:lang w:val="en-US" w:eastAsia="zh-CN" w:bidi="ar-SA"/>
              </w:rPr>
            </w:pPr>
            <w:r>
              <w:rPr>
                <w:rFonts w:hint="eastAsia" w:ascii="宋体" w:hAnsi="宋体" w:cs="宋体"/>
                <w:kern w:val="2"/>
                <w:sz w:val="24"/>
                <w:szCs w:val="21"/>
                <w:highlight w:val="none"/>
                <w:lang w:val="en-US" w:eastAsia="zh-CN" w:bidi="ar-SA"/>
              </w:rPr>
              <w:t>标项一</w:t>
            </w:r>
          </w:p>
        </w:tc>
        <w:tc>
          <w:tcPr>
            <w:tcW w:w="1771" w:type="dxa"/>
            <w:noWrap w:val="0"/>
            <w:vAlign w:val="center"/>
          </w:tcPr>
          <w:p w14:paraId="6945E81D">
            <w:pPr>
              <w:snapToGrid w:val="0"/>
              <w:spacing w:line="320" w:lineRule="exact"/>
              <w:ind w:left="0" w:leftChars="0" w:firstLine="0" w:firstLineChars="0"/>
              <w:jc w:val="both"/>
              <w:rPr>
                <w:rFonts w:hint="default" w:ascii="宋体" w:hAnsi="宋体" w:eastAsia="宋体" w:cs="宋体"/>
                <w:color w:val="auto"/>
                <w:szCs w:val="21"/>
                <w:highlight w:val="none"/>
                <w:lang w:val="en-US" w:eastAsia="zh-CN"/>
              </w:rPr>
            </w:pPr>
          </w:p>
        </w:tc>
        <w:tc>
          <w:tcPr>
            <w:tcW w:w="2117" w:type="dxa"/>
            <w:noWrap w:val="0"/>
            <w:vAlign w:val="center"/>
          </w:tcPr>
          <w:p w14:paraId="746FD390">
            <w:pPr>
              <w:snapToGrid w:val="0"/>
              <w:spacing w:line="320" w:lineRule="exact"/>
              <w:jc w:val="center"/>
              <w:rPr>
                <w:rFonts w:hint="default" w:ascii="宋体" w:hAnsi="宋体" w:eastAsia="宋体" w:cs="宋体"/>
                <w:color w:val="auto"/>
                <w:szCs w:val="21"/>
                <w:highlight w:val="none"/>
                <w:lang w:val="en-US" w:eastAsia="zh-CN"/>
              </w:rPr>
            </w:pPr>
          </w:p>
        </w:tc>
      </w:tr>
      <w:tr w14:paraId="69F5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6" w:type="dxa"/>
            <w:noWrap w:val="0"/>
            <w:vAlign w:val="center"/>
          </w:tcPr>
          <w:p w14:paraId="4F77ADC3">
            <w:pPr>
              <w:snapToGrid w:val="0"/>
              <w:spacing w:line="320" w:lineRule="exact"/>
              <w:ind w:left="0" w:leftChars="0" w:firstLine="0" w:firstLineChars="0"/>
              <w:jc w:val="both"/>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合计</w:t>
            </w:r>
          </w:p>
        </w:tc>
        <w:tc>
          <w:tcPr>
            <w:tcW w:w="8532" w:type="dxa"/>
            <w:gridSpan w:val="4"/>
            <w:noWrap w:val="0"/>
            <w:vAlign w:val="center"/>
          </w:tcPr>
          <w:p w14:paraId="2F6747BE">
            <w:pPr>
              <w:snapToGrid w:val="0"/>
              <w:spacing w:line="320" w:lineRule="exact"/>
              <w:ind w:left="0" w:leftChars="0" w:firstLine="0" w:firstLineChars="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p w14:paraId="46E6028C">
            <w:pPr>
              <w:ind w:left="0" w:leftChars="0" w:firstLine="0" w:firstLineChars="0"/>
              <w:rPr>
                <w:rFonts w:hint="default"/>
                <w:lang w:val="en-US" w:eastAsia="zh-CN"/>
              </w:rPr>
            </w:pPr>
            <w:r>
              <w:rPr>
                <w:rFonts w:hint="eastAsia"/>
                <w:color w:val="auto"/>
                <w:highlight w:val="none"/>
                <w:lang w:eastAsia="zh-CN"/>
              </w:rPr>
              <w:t>小写：</w:t>
            </w:r>
          </w:p>
        </w:tc>
      </w:tr>
    </w:tbl>
    <w:p w14:paraId="0436777A">
      <w:pPr>
        <w:pStyle w:val="33"/>
        <w:widowControl/>
        <w:numPr>
          <w:ilvl w:val="0"/>
          <w:numId w:val="14"/>
        </w:numPr>
        <w:spacing w:beforeLines="0" w:afterLines="0" w:line="460" w:lineRule="atLeast"/>
        <w:jc w:val="left"/>
        <w:rPr>
          <w:rFonts w:hAnsi="宋体" w:cs="宋体"/>
          <w:b/>
          <w:sz w:val="21"/>
          <w:szCs w:val="21"/>
          <w:highlight w:val="none"/>
        </w:rPr>
      </w:pPr>
      <w:r>
        <w:rPr>
          <w:rFonts w:hint="eastAsia" w:hAnsi="宋体" w:cs="宋体"/>
          <w:b/>
          <w:sz w:val="21"/>
          <w:szCs w:val="21"/>
          <w:highlight w:val="none"/>
        </w:rPr>
        <w:t>说明：</w:t>
      </w:r>
    </w:p>
    <w:p w14:paraId="64543244">
      <w:pPr>
        <w:pStyle w:val="33"/>
        <w:spacing w:before="120" w:after="120" w:line="24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1、</w:t>
      </w:r>
      <w:r>
        <w:rPr>
          <w:rFonts w:hint="eastAsia" w:ascii="宋体" w:hAnsi="宋体" w:eastAsia="宋体" w:cs="宋体"/>
          <w:b/>
          <w:sz w:val="21"/>
          <w:szCs w:val="21"/>
          <w:highlight w:val="none"/>
          <w:lang w:eastAsia="zh-CN"/>
        </w:rPr>
        <w:t>投标报价不得超预算，否则投标无效。</w:t>
      </w:r>
    </w:p>
    <w:p w14:paraId="49F35F9B">
      <w:pPr>
        <w:pStyle w:val="33"/>
        <w:spacing w:before="120" w:after="120" w:line="240" w:lineRule="exact"/>
        <w:rPr>
          <w:rFonts w:hint="eastAsia" w:hAnsi="宋体" w:cs="宋体"/>
          <w:b/>
          <w:sz w:val="21"/>
          <w:szCs w:val="21"/>
          <w:highlight w:val="none"/>
        </w:rPr>
      </w:pPr>
      <w:r>
        <w:rPr>
          <w:rFonts w:hint="eastAsia" w:hAnsi="宋体" w:cs="宋体"/>
          <w:b/>
          <w:sz w:val="21"/>
          <w:szCs w:val="21"/>
          <w:highlight w:val="none"/>
          <w:lang w:val="en-US" w:eastAsia="zh-CN"/>
        </w:rPr>
        <w:t>2、</w:t>
      </w:r>
      <w:r>
        <w:rPr>
          <w:rFonts w:hint="eastAsia" w:hAnsi="宋体" w:cs="宋体"/>
          <w:b/>
          <w:sz w:val="21"/>
          <w:szCs w:val="21"/>
          <w:highlight w:val="none"/>
        </w:rPr>
        <w:t>报价一经涂改，应在涂改处加盖单位公章或者由法定代表人或授权委托人签字或盖章，否则其投标作无效标处理。</w:t>
      </w:r>
    </w:p>
    <w:p w14:paraId="5F26036F">
      <w:pPr>
        <w:pStyle w:val="33"/>
        <w:spacing w:before="120" w:after="120" w:line="240" w:lineRule="exact"/>
        <w:rPr>
          <w:rFonts w:hAnsi="宋体" w:cs="宋体"/>
          <w:b/>
          <w:sz w:val="21"/>
          <w:szCs w:val="21"/>
          <w:highlight w:val="none"/>
        </w:rPr>
      </w:pPr>
      <w:r>
        <w:rPr>
          <w:rFonts w:hint="eastAsia" w:hAnsi="宋体" w:cs="宋体"/>
          <w:b/>
          <w:sz w:val="21"/>
          <w:szCs w:val="21"/>
          <w:highlight w:val="none"/>
          <w:lang w:val="en-US" w:eastAsia="zh-CN"/>
        </w:rPr>
        <w:t>3</w:t>
      </w:r>
      <w:r>
        <w:rPr>
          <w:rFonts w:hint="eastAsia" w:hAnsi="宋体" w:cs="宋体"/>
          <w:b/>
          <w:sz w:val="21"/>
          <w:szCs w:val="21"/>
          <w:highlight w:val="none"/>
        </w:rPr>
        <w:t>、本开标一览表报价与电子交易系统提交的报价不一致的，以本开标一览表报价为准。</w:t>
      </w:r>
    </w:p>
    <w:p w14:paraId="4D15714E">
      <w:pPr>
        <w:widowControl/>
        <w:spacing w:line="460" w:lineRule="atLeast"/>
        <w:ind w:right="660" w:firstLine="0" w:firstLineChars="0"/>
        <w:rPr>
          <w:rFonts w:ascii="宋体" w:hAnsi="宋体" w:cs="宋体"/>
          <w:szCs w:val="21"/>
          <w:highlight w:val="none"/>
        </w:rPr>
      </w:pPr>
      <w:r>
        <w:rPr>
          <w:rFonts w:hint="eastAsia" w:ascii="宋体" w:hAnsi="宋体" w:cs="宋体"/>
          <w:szCs w:val="21"/>
          <w:highlight w:val="none"/>
        </w:rPr>
        <w:t>投标人全称：（盖章）</w:t>
      </w:r>
    </w:p>
    <w:p w14:paraId="43367162">
      <w:pPr>
        <w:widowControl/>
        <w:spacing w:line="460" w:lineRule="atLeast"/>
        <w:ind w:right="440"/>
        <w:jc w:val="center"/>
        <w:rPr>
          <w:rFonts w:ascii="宋体" w:hAnsi="宋体" w:cs="宋体"/>
          <w:szCs w:val="21"/>
          <w:highlight w:val="none"/>
        </w:rPr>
      </w:pPr>
      <w:r>
        <w:rPr>
          <w:rFonts w:hint="eastAsia" w:ascii="宋体" w:hAnsi="宋体" w:cs="宋体"/>
          <w:szCs w:val="21"/>
          <w:highlight w:val="none"/>
        </w:rPr>
        <w:t xml:space="preserve">                                              授权代表：（签字）</w:t>
      </w:r>
    </w:p>
    <w:p w14:paraId="066EA392">
      <w:pPr>
        <w:snapToGrid w:val="0"/>
        <w:spacing w:line="400" w:lineRule="exact"/>
        <w:rPr>
          <w:rFonts w:hint="eastAsia" w:ascii="宋体" w:hAnsi="宋体" w:cs="宋体"/>
          <w:bCs/>
          <w:sz w:val="44"/>
          <w:highlight w:val="none"/>
        </w:rPr>
      </w:pPr>
      <w:r>
        <w:rPr>
          <w:rFonts w:hint="eastAsia" w:ascii="宋体" w:hAnsi="宋体" w:cs="宋体"/>
          <w:szCs w:val="21"/>
          <w:highlight w:val="none"/>
        </w:rPr>
        <w:t xml:space="preserve">                                                日期：   年   </w:t>
      </w:r>
      <w:r>
        <w:rPr>
          <w:rFonts w:hint="eastAsia" w:ascii="宋体" w:hAnsi="宋体" w:cs="宋体"/>
          <w:szCs w:val="21"/>
          <w:highlight w:val="none"/>
          <w:lang w:eastAsia="zh-CN"/>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w:t>
      </w:r>
    </w:p>
    <w:p w14:paraId="715D3833">
      <w:pPr>
        <w:pStyle w:val="2"/>
        <w:rPr>
          <w:rFonts w:hint="default"/>
          <w:lang w:val="en-US" w:eastAsia="zh-CN"/>
        </w:rPr>
        <w:sectPr>
          <w:pgSz w:w="11906" w:h="16838"/>
          <w:pgMar w:top="779" w:right="1418" w:bottom="468" w:left="1418" w:header="851" w:footer="992" w:gutter="0"/>
          <w:cols w:space="720" w:num="1"/>
          <w:titlePg/>
          <w:docGrid w:linePitch="312" w:charSpace="0"/>
        </w:sectPr>
      </w:pPr>
    </w:p>
    <w:p w14:paraId="22514BD4">
      <w:pPr>
        <w:pStyle w:val="4"/>
      </w:pPr>
    </w:p>
    <w:p w14:paraId="71DA6051"/>
    <w:p w14:paraId="319B2BA1">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报价明细表格式：</w:t>
      </w:r>
    </w:p>
    <w:p w14:paraId="57614695">
      <w:pPr>
        <w:snapToGrid w:val="0"/>
        <w:spacing w:line="44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投标报价明细表</w:t>
      </w:r>
      <w:r>
        <w:rPr>
          <w:rFonts w:hint="eastAsia" w:ascii="宋体" w:hAnsi="宋体" w:cs="宋体"/>
          <w:color w:val="auto"/>
          <w:sz w:val="36"/>
          <w:szCs w:val="36"/>
          <w:highlight w:val="none"/>
          <w:lang w:eastAsia="zh-CN"/>
        </w:rPr>
        <w:t>（</w:t>
      </w:r>
      <w:r>
        <w:rPr>
          <w:rFonts w:hint="eastAsia" w:ascii="宋体" w:hAnsi="宋体" w:cs="宋体"/>
          <w:color w:val="auto"/>
          <w:sz w:val="36"/>
          <w:szCs w:val="36"/>
          <w:highlight w:val="none"/>
          <w:lang w:val="en-US" w:eastAsia="zh-CN"/>
        </w:rPr>
        <w:t>按标项</w:t>
      </w:r>
      <w:r>
        <w:rPr>
          <w:rFonts w:hint="eastAsia" w:ascii="宋体" w:hAnsi="宋体" w:cs="宋体"/>
          <w:color w:val="auto"/>
          <w:sz w:val="36"/>
          <w:szCs w:val="36"/>
          <w:highlight w:val="none"/>
          <w:lang w:eastAsia="zh-CN"/>
        </w:rPr>
        <w:t>）</w:t>
      </w:r>
    </w:p>
    <w:p w14:paraId="759E7A14">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color w:val="auto"/>
          <w:sz w:val="24"/>
          <w:highlight w:val="none"/>
        </w:rPr>
        <w:t>项目名称：</w:t>
      </w:r>
      <w:r>
        <w:rPr>
          <w:rFonts w:hint="eastAsia" w:ascii="宋体" w:hAnsi="宋体" w:cs="宋体"/>
          <w:szCs w:val="21"/>
          <w:highlight w:val="none"/>
        </w:rPr>
        <w:t xml:space="preserve"> </w:t>
      </w:r>
      <w:r>
        <w:rPr>
          <w:rFonts w:hint="eastAsia" w:ascii="宋体" w:hAnsi="宋体" w:cs="宋体"/>
          <w:szCs w:val="21"/>
          <w:highlight w:val="none"/>
          <w:lang w:val="en-US" w:eastAsia="zh-CN"/>
        </w:rPr>
        <w:t>安吉县老石坎水库管理所和灌区</w:t>
      </w:r>
    </w:p>
    <w:p w14:paraId="5FD13BC5">
      <w:pPr>
        <w:snapToGrid w:val="0"/>
        <w:rPr>
          <w:rFonts w:hint="eastAsia" w:ascii="宋体" w:hAnsi="宋体" w:cs="宋体"/>
          <w:color w:val="auto"/>
          <w:sz w:val="24"/>
          <w:highlight w:val="none"/>
        </w:rPr>
      </w:pPr>
      <w:r>
        <w:rPr>
          <w:rFonts w:hint="eastAsia"/>
          <w:lang w:val="en-US" w:eastAsia="zh-CN"/>
        </w:rPr>
        <w:t>2025年度水库及灌区绿化、保洁、管理站运行物业管理服务项目</w:t>
      </w:r>
    </w:p>
    <w:p w14:paraId="4C2AEA2F">
      <w:pPr>
        <w:snapToGrid w:val="0"/>
        <w:rPr>
          <w:rFonts w:hint="eastAsia" w:ascii="宋体" w:hAnsi="宋体" w:cs="宋体"/>
          <w:color w:val="auto"/>
          <w:sz w:val="24"/>
          <w:highlight w:val="none"/>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lang w:val="en-US" w:eastAsia="zh-CN"/>
        </w:rPr>
        <w:t>HZTZ2025051</w:t>
      </w:r>
      <w:r>
        <w:rPr>
          <w:rFonts w:hint="eastAsia" w:ascii="宋体" w:hAnsi="宋体" w:cs="宋体"/>
          <w:color w:val="auto"/>
          <w:sz w:val="24"/>
          <w:highlight w:val="none"/>
        </w:rPr>
        <w:t xml:space="preserve">                       单位：元</w:t>
      </w:r>
    </w:p>
    <w:tbl>
      <w:tblPr>
        <w:tblStyle w:val="61"/>
        <w:tblW w:w="9033" w:type="dxa"/>
        <w:tblInd w:w="-72" w:type="dxa"/>
        <w:tblLayout w:type="fixed"/>
        <w:tblCellMar>
          <w:top w:w="0" w:type="dxa"/>
          <w:left w:w="108" w:type="dxa"/>
          <w:bottom w:w="0" w:type="dxa"/>
          <w:right w:w="108" w:type="dxa"/>
        </w:tblCellMar>
      </w:tblPr>
      <w:tblGrid>
        <w:gridCol w:w="801"/>
        <w:gridCol w:w="2640"/>
        <w:gridCol w:w="1567"/>
        <w:gridCol w:w="2204"/>
        <w:gridCol w:w="1821"/>
      </w:tblGrid>
      <w:tr w14:paraId="493E6EA9">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1597E7F6">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序号</w:t>
            </w:r>
          </w:p>
        </w:tc>
        <w:tc>
          <w:tcPr>
            <w:tcW w:w="2640" w:type="dxa"/>
            <w:tcBorders>
              <w:top w:val="single" w:color="auto" w:sz="4" w:space="0"/>
              <w:left w:val="nil"/>
              <w:bottom w:val="single" w:color="auto" w:sz="4" w:space="0"/>
              <w:right w:val="single" w:color="auto" w:sz="4" w:space="0"/>
            </w:tcBorders>
            <w:noWrap w:val="0"/>
            <w:vAlign w:val="center"/>
          </w:tcPr>
          <w:p w14:paraId="2B827B58">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项目</w:t>
            </w:r>
          </w:p>
        </w:tc>
        <w:tc>
          <w:tcPr>
            <w:tcW w:w="1567" w:type="dxa"/>
            <w:tcBorders>
              <w:top w:val="single" w:color="auto" w:sz="4" w:space="0"/>
              <w:left w:val="nil"/>
              <w:bottom w:val="single" w:color="auto" w:sz="4" w:space="0"/>
              <w:right w:val="single" w:color="auto" w:sz="4" w:space="0"/>
            </w:tcBorders>
            <w:noWrap w:val="0"/>
            <w:vAlign w:val="center"/>
          </w:tcPr>
          <w:p w14:paraId="2942F37D">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数量</w:t>
            </w:r>
          </w:p>
        </w:tc>
        <w:tc>
          <w:tcPr>
            <w:tcW w:w="2204" w:type="dxa"/>
            <w:tcBorders>
              <w:top w:val="single" w:color="auto" w:sz="4" w:space="0"/>
              <w:left w:val="nil"/>
              <w:bottom w:val="single" w:color="auto" w:sz="4" w:space="0"/>
              <w:right w:val="single" w:color="auto" w:sz="4" w:space="0"/>
            </w:tcBorders>
            <w:noWrap w:val="0"/>
            <w:vAlign w:val="center"/>
          </w:tcPr>
          <w:p w14:paraId="7DC3CFBD">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每月（次）费用</w:t>
            </w:r>
          </w:p>
        </w:tc>
        <w:tc>
          <w:tcPr>
            <w:tcW w:w="1821" w:type="dxa"/>
            <w:tcBorders>
              <w:top w:val="single" w:color="auto" w:sz="4" w:space="0"/>
              <w:left w:val="nil"/>
              <w:bottom w:val="single" w:color="auto" w:sz="4" w:space="0"/>
              <w:right w:val="single" w:color="auto" w:sz="4" w:space="0"/>
            </w:tcBorders>
            <w:noWrap w:val="0"/>
            <w:vAlign w:val="center"/>
          </w:tcPr>
          <w:p w14:paraId="4D8A05DA">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合计费用</w:t>
            </w:r>
            <w:r>
              <w:rPr>
                <w:rFonts w:hint="eastAsia" w:ascii="宋体" w:hAnsi="宋体" w:cs="宋体"/>
                <w:color w:val="auto"/>
                <w:szCs w:val="21"/>
                <w:highlight w:val="none"/>
              </w:rPr>
              <w:t>　</w:t>
            </w:r>
          </w:p>
        </w:tc>
      </w:tr>
      <w:tr w14:paraId="7C63F70A">
        <w:tblPrEx>
          <w:tblCellMar>
            <w:top w:w="0" w:type="dxa"/>
            <w:left w:w="108" w:type="dxa"/>
            <w:bottom w:w="0" w:type="dxa"/>
            <w:right w:w="108" w:type="dxa"/>
          </w:tblCellMar>
        </w:tblPrEx>
        <w:trPr>
          <w:trHeight w:val="388"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35B4AE3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40" w:type="dxa"/>
            <w:tcBorders>
              <w:top w:val="single" w:color="auto" w:sz="4" w:space="0"/>
              <w:left w:val="nil"/>
              <w:bottom w:val="single" w:color="auto" w:sz="4" w:space="0"/>
              <w:right w:val="single" w:color="auto" w:sz="4" w:space="0"/>
            </w:tcBorders>
            <w:noWrap w:val="0"/>
            <w:vAlign w:val="center"/>
          </w:tcPr>
          <w:p w14:paraId="283FE31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人工费</w:t>
            </w:r>
          </w:p>
        </w:tc>
        <w:tc>
          <w:tcPr>
            <w:tcW w:w="1567" w:type="dxa"/>
            <w:tcBorders>
              <w:top w:val="single" w:color="auto" w:sz="4" w:space="0"/>
              <w:left w:val="nil"/>
              <w:bottom w:val="single" w:color="auto" w:sz="4" w:space="0"/>
              <w:right w:val="single" w:color="auto" w:sz="4" w:space="0"/>
            </w:tcBorders>
            <w:noWrap w:val="0"/>
            <w:vAlign w:val="center"/>
          </w:tcPr>
          <w:p w14:paraId="0D1CAA7B">
            <w:pPr>
              <w:spacing w:line="300" w:lineRule="exact"/>
              <w:jc w:val="center"/>
              <w:rPr>
                <w:rFonts w:hint="eastAsia" w:ascii="宋体" w:hAnsi="宋体" w:cs="宋体"/>
                <w:color w:val="auto"/>
                <w:szCs w:val="21"/>
                <w:highlight w:val="none"/>
              </w:rPr>
            </w:pPr>
          </w:p>
        </w:tc>
        <w:tc>
          <w:tcPr>
            <w:tcW w:w="2204" w:type="dxa"/>
            <w:tcBorders>
              <w:top w:val="single" w:color="auto" w:sz="4" w:space="0"/>
              <w:left w:val="nil"/>
              <w:bottom w:val="single" w:color="auto" w:sz="4" w:space="0"/>
              <w:right w:val="single" w:color="auto" w:sz="4" w:space="0"/>
            </w:tcBorders>
            <w:noWrap w:val="0"/>
            <w:vAlign w:val="center"/>
          </w:tcPr>
          <w:p w14:paraId="101DE8FC">
            <w:pPr>
              <w:spacing w:line="300" w:lineRule="exact"/>
              <w:jc w:val="center"/>
              <w:rPr>
                <w:rFonts w:hint="eastAsia" w:ascii="宋体" w:hAnsi="宋体" w:cs="宋体"/>
                <w:color w:val="auto"/>
                <w:szCs w:val="21"/>
                <w:highlight w:val="none"/>
              </w:rPr>
            </w:pPr>
          </w:p>
        </w:tc>
        <w:tc>
          <w:tcPr>
            <w:tcW w:w="1821" w:type="dxa"/>
            <w:tcBorders>
              <w:top w:val="single" w:color="auto" w:sz="4" w:space="0"/>
              <w:left w:val="nil"/>
              <w:bottom w:val="single" w:color="auto" w:sz="4" w:space="0"/>
              <w:right w:val="single" w:color="auto" w:sz="4" w:space="0"/>
            </w:tcBorders>
            <w:noWrap w:val="0"/>
            <w:vAlign w:val="center"/>
          </w:tcPr>
          <w:p w14:paraId="458674D9">
            <w:pPr>
              <w:spacing w:line="300" w:lineRule="exact"/>
              <w:jc w:val="center"/>
              <w:rPr>
                <w:rFonts w:hint="eastAsia" w:ascii="宋体" w:hAnsi="宋体" w:cs="宋体"/>
                <w:color w:val="auto"/>
                <w:szCs w:val="21"/>
                <w:highlight w:val="none"/>
              </w:rPr>
            </w:pPr>
          </w:p>
        </w:tc>
      </w:tr>
      <w:tr w14:paraId="0AEFAC4C">
        <w:tblPrEx>
          <w:tblCellMar>
            <w:top w:w="0" w:type="dxa"/>
            <w:left w:w="108" w:type="dxa"/>
            <w:bottom w:w="0" w:type="dxa"/>
            <w:right w:w="108" w:type="dxa"/>
          </w:tblCellMar>
        </w:tblPrEx>
        <w:trPr>
          <w:trHeight w:val="448" w:hRule="atLeast"/>
        </w:trPr>
        <w:tc>
          <w:tcPr>
            <w:tcW w:w="801" w:type="dxa"/>
            <w:tcBorders>
              <w:top w:val="nil"/>
              <w:left w:val="single" w:color="auto" w:sz="4" w:space="0"/>
              <w:bottom w:val="single" w:color="auto" w:sz="4" w:space="0"/>
              <w:right w:val="single" w:color="auto" w:sz="4" w:space="0"/>
            </w:tcBorders>
            <w:noWrap w:val="0"/>
            <w:vAlign w:val="center"/>
          </w:tcPr>
          <w:p w14:paraId="35D3D01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640" w:type="dxa"/>
            <w:tcBorders>
              <w:top w:val="nil"/>
              <w:left w:val="nil"/>
              <w:bottom w:val="single" w:color="auto" w:sz="4" w:space="0"/>
              <w:right w:val="single" w:color="auto" w:sz="4" w:space="0"/>
            </w:tcBorders>
            <w:noWrap w:val="0"/>
            <w:vAlign w:val="center"/>
          </w:tcPr>
          <w:p w14:paraId="7B765F2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…请区分不同岗位填写</w:t>
            </w:r>
          </w:p>
        </w:tc>
        <w:tc>
          <w:tcPr>
            <w:tcW w:w="1567" w:type="dxa"/>
            <w:tcBorders>
              <w:top w:val="nil"/>
              <w:left w:val="nil"/>
              <w:bottom w:val="single" w:color="auto" w:sz="4" w:space="0"/>
              <w:right w:val="single" w:color="auto" w:sz="4" w:space="0"/>
            </w:tcBorders>
            <w:noWrap w:val="0"/>
            <w:vAlign w:val="center"/>
          </w:tcPr>
          <w:p w14:paraId="2C4AF746">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5C41A9EB">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0B9D8D0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4226C91B">
        <w:tblPrEx>
          <w:tblCellMar>
            <w:top w:w="0" w:type="dxa"/>
            <w:left w:w="108" w:type="dxa"/>
            <w:bottom w:w="0" w:type="dxa"/>
            <w:right w:w="108" w:type="dxa"/>
          </w:tblCellMar>
        </w:tblPrEx>
        <w:trPr>
          <w:trHeight w:val="454" w:hRule="atLeast"/>
        </w:trPr>
        <w:tc>
          <w:tcPr>
            <w:tcW w:w="801" w:type="dxa"/>
            <w:tcBorders>
              <w:top w:val="nil"/>
              <w:left w:val="single" w:color="auto" w:sz="4" w:space="0"/>
              <w:bottom w:val="single" w:color="auto" w:sz="4" w:space="0"/>
              <w:right w:val="single" w:color="auto" w:sz="4" w:space="0"/>
            </w:tcBorders>
            <w:noWrap w:val="0"/>
            <w:vAlign w:val="center"/>
          </w:tcPr>
          <w:p w14:paraId="2D36D03B">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07DDA39B">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福利及保险</w:t>
            </w:r>
          </w:p>
        </w:tc>
        <w:tc>
          <w:tcPr>
            <w:tcW w:w="1567" w:type="dxa"/>
            <w:tcBorders>
              <w:top w:val="nil"/>
              <w:left w:val="nil"/>
              <w:bottom w:val="single" w:color="auto" w:sz="4" w:space="0"/>
              <w:right w:val="single" w:color="auto" w:sz="4" w:space="0"/>
            </w:tcBorders>
            <w:noWrap w:val="0"/>
            <w:vAlign w:val="center"/>
          </w:tcPr>
          <w:p w14:paraId="32948252">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EE3D657">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71D3FDCD">
            <w:pPr>
              <w:spacing w:line="300" w:lineRule="exact"/>
              <w:jc w:val="right"/>
              <w:rPr>
                <w:rFonts w:hint="eastAsia" w:ascii="宋体" w:hAnsi="宋体" w:cs="宋体"/>
                <w:color w:val="auto"/>
                <w:szCs w:val="21"/>
                <w:highlight w:val="none"/>
              </w:rPr>
            </w:pPr>
            <w:r>
              <w:rPr>
                <w:rFonts w:hint="eastAsia" w:ascii="宋体" w:hAnsi="宋体" w:cs="宋体"/>
                <w:color w:val="auto"/>
                <w:szCs w:val="21"/>
                <w:highlight w:val="none"/>
              </w:rPr>
              <w:t>　</w:t>
            </w:r>
          </w:p>
        </w:tc>
      </w:tr>
      <w:tr w14:paraId="49D1D9D1">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noWrap w:val="0"/>
            <w:vAlign w:val="center"/>
          </w:tcPr>
          <w:p w14:paraId="754B720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640" w:type="dxa"/>
            <w:tcBorders>
              <w:top w:val="nil"/>
              <w:left w:val="nil"/>
              <w:bottom w:val="single" w:color="auto" w:sz="4" w:space="0"/>
              <w:right w:val="single" w:color="auto" w:sz="4" w:space="0"/>
            </w:tcBorders>
            <w:noWrap w:val="0"/>
            <w:vAlign w:val="center"/>
          </w:tcPr>
          <w:p w14:paraId="40FA920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服装费</w:t>
            </w:r>
          </w:p>
        </w:tc>
        <w:tc>
          <w:tcPr>
            <w:tcW w:w="1567" w:type="dxa"/>
            <w:tcBorders>
              <w:top w:val="nil"/>
              <w:left w:val="nil"/>
              <w:bottom w:val="single" w:color="auto" w:sz="4" w:space="0"/>
              <w:right w:val="single" w:color="auto" w:sz="4" w:space="0"/>
            </w:tcBorders>
            <w:noWrap w:val="0"/>
            <w:vAlign w:val="center"/>
          </w:tcPr>
          <w:p w14:paraId="224CEDBE">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56FE0F17">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727D1B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24425AF4">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noWrap w:val="0"/>
            <w:vAlign w:val="center"/>
          </w:tcPr>
          <w:p w14:paraId="40D59D5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640" w:type="dxa"/>
            <w:tcBorders>
              <w:top w:val="nil"/>
              <w:left w:val="nil"/>
              <w:bottom w:val="single" w:color="auto" w:sz="4" w:space="0"/>
              <w:right w:val="single" w:color="auto" w:sz="4" w:space="0"/>
            </w:tcBorders>
            <w:noWrap w:val="0"/>
            <w:vAlign w:val="center"/>
          </w:tcPr>
          <w:p w14:paraId="24AC216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车辆费用</w:t>
            </w:r>
          </w:p>
        </w:tc>
        <w:tc>
          <w:tcPr>
            <w:tcW w:w="1567" w:type="dxa"/>
            <w:tcBorders>
              <w:top w:val="nil"/>
              <w:left w:val="nil"/>
              <w:bottom w:val="single" w:color="auto" w:sz="4" w:space="0"/>
              <w:right w:val="single" w:color="auto" w:sz="4" w:space="0"/>
            </w:tcBorders>
            <w:noWrap w:val="0"/>
            <w:vAlign w:val="center"/>
          </w:tcPr>
          <w:p w14:paraId="5C5C11B5">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D4A6972">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6701A58D">
            <w:pPr>
              <w:spacing w:line="300" w:lineRule="exact"/>
              <w:jc w:val="center"/>
              <w:rPr>
                <w:rFonts w:hint="eastAsia" w:ascii="宋体" w:hAnsi="宋体" w:cs="宋体"/>
                <w:color w:val="auto"/>
                <w:szCs w:val="21"/>
                <w:highlight w:val="none"/>
              </w:rPr>
            </w:pPr>
          </w:p>
        </w:tc>
      </w:tr>
      <w:tr w14:paraId="2A77EC67">
        <w:tblPrEx>
          <w:tblCellMar>
            <w:top w:w="0" w:type="dxa"/>
            <w:left w:w="108" w:type="dxa"/>
            <w:bottom w:w="0" w:type="dxa"/>
            <w:right w:w="108" w:type="dxa"/>
          </w:tblCellMar>
        </w:tblPrEx>
        <w:trPr>
          <w:trHeight w:val="589" w:hRule="atLeast"/>
        </w:trPr>
        <w:tc>
          <w:tcPr>
            <w:tcW w:w="801" w:type="dxa"/>
            <w:tcBorders>
              <w:top w:val="nil"/>
              <w:left w:val="single" w:color="auto" w:sz="4" w:space="0"/>
              <w:bottom w:val="single" w:color="auto" w:sz="4" w:space="0"/>
              <w:right w:val="single" w:color="auto" w:sz="4" w:space="0"/>
            </w:tcBorders>
            <w:noWrap w:val="0"/>
            <w:vAlign w:val="center"/>
          </w:tcPr>
          <w:p w14:paraId="16DD852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640" w:type="dxa"/>
            <w:tcBorders>
              <w:top w:val="nil"/>
              <w:left w:val="nil"/>
              <w:bottom w:val="single" w:color="auto" w:sz="4" w:space="0"/>
              <w:right w:val="single" w:color="auto" w:sz="4" w:space="0"/>
            </w:tcBorders>
            <w:noWrap w:val="0"/>
            <w:vAlign w:val="center"/>
          </w:tcPr>
          <w:p w14:paraId="192C9D86">
            <w:pPr>
              <w:spacing w:line="3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管理工具、办公设备</w:t>
            </w:r>
          </w:p>
          <w:p w14:paraId="7895485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等摊销费用</w:t>
            </w:r>
          </w:p>
        </w:tc>
        <w:tc>
          <w:tcPr>
            <w:tcW w:w="1567" w:type="dxa"/>
            <w:tcBorders>
              <w:top w:val="nil"/>
              <w:left w:val="nil"/>
              <w:bottom w:val="single" w:color="auto" w:sz="4" w:space="0"/>
              <w:right w:val="single" w:color="auto" w:sz="4" w:space="0"/>
            </w:tcBorders>
            <w:noWrap w:val="0"/>
            <w:vAlign w:val="center"/>
          </w:tcPr>
          <w:p w14:paraId="51686AF5">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1FBE11BE">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1636897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48B88940">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3D518E6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640" w:type="dxa"/>
            <w:tcBorders>
              <w:top w:val="nil"/>
              <w:left w:val="nil"/>
              <w:bottom w:val="single" w:color="auto" w:sz="4" w:space="0"/>
              <w:right w:val="single" w:color="auto" w:sz="4" w:space="0"/>
            </w:tcBorders>
            <w:noWrap w:val="0"/>
            <w:vAlign w:val="center"/>
          </w:tcPr>
          <w:p w14:paraId="528D8F0B">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5BED751E">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0EDD150">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01A5D896">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12BB1DDD">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0F19A100">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2D059FD">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34D007AB">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61FA6DDC">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1085E1DC">
            <w:pPr>
              <w:spacing w:line="300" w:lineRule="exact"/>
              <w:rPr>
                <w:rFonts w:hint="eastAsia" w:ascii="宋体" w:hAnsi="宋体" w:cs="宋体"/>
                <w:color w:val="auto"/>
                <w:szCs w:val="21"/>
                <w:highlight w:val="none"/>
              </w:rPr>
            </w:pPr>
          </w:p>
        </w:tc>
      </w:tr>
      <w:tr w14:paraId="42DFCCA2">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4CA986BC">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10A5A56E">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159952FE">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9DB552E">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070C5DF">
            <w:pPr>
              <w:spacing w:line="300" w:lineRule="exact"/>
              <w:rPr>
                <w:rFonts w:hint="eastAsia" w:ascii="宋体" w:hAnsi="宋体" w:cs="宋体"/>
                <w:color w:val="auto"/>
                <w:szCs w:val="21"/>
                <w:highlight w:val="none"/>
              </w:rPr>
            </w:pPr>
          </w:p>
        </w:tc>
      </w:tr>
      <w:tr w14:paraId="453036A9">
        <w:tblPrEx>
          <w:tblCellMar>
            <w:top w:w="0" w:type="dxa"/>
            <w:left w:w="108" w:type="dxa"/>
            <w:bottom w:w="0" w:type="dxa"/>
            <w:right w:w="108" w:type="dxa"/>
          </w:tblCellMar>
        </w:tblPrEx>
        <w:trPr>
          <w:trHeight w:val="450" w:hRule="atLeast"/>
        </w:trPr>
        <w:tc>
          <w:tcPr>
            <w:tcW w:w="801" w:type="dxa"/>
            <w:tcBorders>
              <w:top w:val="nil"/>
              <w:left w:val="single" w:color="auto" w:sz="4" w:space="0"/>
              <w:bottom w:val="single" w:color="auto" w:sz="4" w:space="0"/>
              <w:right w:val="single" w:color="auto" w:sz="4" w:space="0"/>
            </w:tcBorders>
            <w:noWrap w:val="0"/>
            <w:vAlign w:val="center"/>
          </w:tcPr>
          <w:p w14:paraId="08ADCA73">
            <w:pPr>
              <w:spacing w:line="3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40" w:type="dxa"/>
            <w:tcBorders>
              <w:top w:val="nil"/>
              <w:left w:val="nil"/>
              <w:bottom w:val="single" w:color="auto" w:sz="4" w:space="0"/>
              <w:right w:val="single" w:color="auto" w:sz="4" w:space="0"/>
            </w:tcBorders>
            <w:noWrap w:val="0"/>
            <w:vAlign w:val="center"/>
          </w:tcPr>
          <w:p w14:paraId="3870399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67" w:type="dxa"/>
            <w:tcBorders>
              <w:top w:val="nil"/>
              <w:left w:val="nil"/>
              <w:bottom w:val="single" w:color="auto" w:sz="4" w:space="0"/>
              <w:right w:val="single" w:color="auto" w:sz="4" w:space="0"/>
            </w:tcBorders>
            <w:noWrap w:val="0"/>
            <w:vAlign w:val="center"/>
          </w:tcPr>
          <w:p w14:paraId="3C0186D3">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71FAA2AF">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3E569C1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33563074">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0E1E14EC">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049DF9D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管理费</w:t>
            </w:r>
          </w:p>
        </w:tc>
        <w:tc>
          <w:tcPr>
            <w:tcW w:w="1567" w:type="dxa"/>
            <w:tcBorders>
              <w:top w:val="nil"/>
              <w:left w:val="nil"/>
              <w:bottom w:val="single" w:color="auto" w:sz="4" w:space="0"/>
              <w:right w:val="single" w:color="auto" w:sz="4" w:space="0"/>
            </w:tcBorders>
            <w:noWrap w:val="0"/>
            <w:vAlign w:val="center"/>
          </w:tcPr>
          <w:p w14:paraId="2D718E0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16C17AB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19A4D093">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5FE79135">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75F18599">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3F12E1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招投标费用</w:t>
            </w:r>
          </w:p>
        </w:tc>
        <w:tc>
          <w:tcPr>
            <w:tcW w:w="1567" w:type="dxa"/>
            <w:tcBorders>
              <w:top w:val="nil"/>
              <w:left w:val="nil"/>
              <w:bottom w:val="single" w:color="auto" w:sz="4" w:space="0"/>
              <w:right w:val="single" w:color="auto" w:sz="4" w:space="0"/>
            </w:tcBorders>
            <w:noWrap w:val="0"/>
            <w:vAlign w:val="center"/>
          </w:tcPr>
          <w:p w14:paraId="34C3627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45CEF58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79AE9D6E">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28BCC8F7">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17A58D49">
            <w:pPr>
              <w:spacing w:line="300" w:lineRule="exact"/>
              <w:jc w:val="center"/>
              <w:rPr>
                <w:rFonts w:hint="eastAsia" w:ascii="宋体" w:hAnsi="宋体" w:cs="宋体"/>
                <w:color w:val="auto"/>
                <w:szCs w:val="21"/>
                <w:highlight w:val="none"/>
              </w:rPr>
            </w:pPr>
          </w:p>
        </w:tc>
        <w:tc>
          <w:tcPr>
            <w:tcW w:w="2640" w:type="dxa"/>
            <w:tcBorders>
              <w:top w:val="single" w:color="auto" w:sz="4" w:space="0"/>
              <w:left w:val="nil"/>
              <w:bottom w:val="single" w:color="auto" w:sz="4" w:space="0"/>
              <w:right w:val="single" w:color="auto" w:sz="4" w:space="0"/>
            </w:tcBorders>
            <w:noWrap w:val="0"/>
            <w:vAlign w:val="center"/>
          </w:tcPr>
          <w:p w14:paraId="3C05729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其它费用</w:t>
            </w:r>
          </w:p>
        </w:tc>
        <w:tc>
          <w:tcPr>
            <w:tcW w:w="1567" w:type="dxa"/>
            <w:tcBorders>
              <w:top w:val="nil"/>
              <w:left w:val="nil"/>
              <w:bottom w:val="single" w:color="auto" w:sz="4" w:space="0"/>
              <w:right w:val="single" w:color="auto" w:sz="4" w:space="0"/>
            </w:tcBorders>
            <w:noWrap w:val="0"/>
            <w:vAlign w:val="center"/>
          </w:tcPr>
          <w:p w14:paraId="1E57B58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01239D1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0A559FC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7294275D">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2E25CE1B">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73CED2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税金</w:t>
            </w:r>
          </w:p>
        </w:tc>
        <w:tc>
          <w:tcPr>
            <w:tcW w:w="1567" w:type="dxa"/>
            <w:tcBorders>
              <w:top w:val="nil"/>
              <w:left w:val="nil"/>
              <w:bottom w:val="single" w:color="auto" w:sz="4" w:space="0"/>
              <w:right w:val="single" w:color="auto" w:sz="4" w:space="0"/>
            </w:tcBorders>
            <w:noWrap w:val="0"/>
            <w:vAlign w:val="center"/>
          </w:tcPr>
          <w:p w14:paraId="3091AB5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1D1D6D2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20DD0945">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72F32321">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35062634">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7807085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利润</w:t>
            </w:r>
          </w:p>
        </w:tc>
        <w:tc>
          <w:tcPr>
            <w:tcW w:w="1567" w:type="dxa"/>
            <w:tcBorders>
              <w:top w:val="nil"/>
              <w:left w:val="nil"/>
              <w:bottom w:val="single" w:color="auto" w:sz="4" w:space="0"/>
              <w:right w:val="single" w:color="auto" w:sz="4" w:space="0"/>
            </w:tcBorders>
            <w:noWrap w:val="0"/>
            <w:vAlign w:val="center"/>
          </w:tcPr>
          <w:p w14:paraId="4FF59B9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1596DAA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2DC8DCDE">
            <w:pPr>
              <w:spacing w:line="300" w:lineRule="exact"/>
              <w:rPr>
                <w:rFonts w:hint="eastAsia" w:ascii="宋体" w:hAnsi="宋体" w:cs="宋体"/>
                <w:color w:val="auto"/>
                <w:szCs w:val="21"/>
                <w:highlight w:val="none"/>
              </w:rPr>
            </w:pPr>
          </w:p>
        </w:tc>
      </w:tr>
      <w:tr w14:paraId="5E6092FB">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0C4313B4">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E1E693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5592" w:type="dxa"/>
            <w:gridSpan w:val="3"/>
            <w:tcBorders>
              <w:top w:val="nil"/>
              <w:left w:val="nil"/>
              <w:bottom w:val="single" w:color="auto" w:sz="4" w:space="0"/>
              <w:right w:val="single" w:color="auto" w:sz="4" w:space="0"/>
            </w:tcBorders>
            <w:noWrap w:val="0"/>
            <w:vAlign w:val="center"/>
          </w:tcPr>
          <w:p w14:paraId="1A03D32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p w14:paraId="7DDB4D5E">
            <w:pPr>
              <w:spacing w:line="300" w:lineRule="exact"/>
              <w:jc w:val="right"/>
              <w:rPr>
                <w:rFonts w:hint="eastAsia" w:ascii="宋体" w:hAnsi="宋体" w:cs="宋体"/>
                <w:color w:val="auto"/>
                <w:szCs w:val="21"/>
                <w:highlight w:val="none"/>
              </w:rPr>
            </w:pPr>
          </w:p>
        </w:tc>
      </w:tr>
    </w:tbl>
    <w:p w14:paraId="49C08D8C">
      <w:pPr>
        <w:snapToGrid w:val="0"/>
        <w:rPr>
          <w:rFonts w:hint="eastAsia" w:ascii="宋体" w:hAnsi="宋体" w:cs="宋体"/>
          <w:color w:val="auto"/>
          <w:sz w:val="24"/>
          <w:highlight w:val="none"/>
        </w:rPr>
      </w:pPr>
      <w:r>
        <w:rPr>
          <w:rFonts w:hint="eastAsia" w:ascii="宋体" w:hAnsi="宋体" w:cs="宋体"/>
          <w:color w:val="auto"/>
          <w:sz w:val="24"/>
          <w:highlight w:val="none"/>
        </w:rPr>
        <w:t xml:space="preserve">投标人（盖章）：                   </w:t>
      </w:r>
    </w:p>
    <w:p w14:paraId="034E05B1">
      <w:pPr>
        <w:snapToGrid w:val="0"/>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w:t>
      </w:r>
    </w:p>
    <w:p w14:paraId="584023FF">
      <w:pPr>
        <w:pStyle w:val="3"/>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年  月  日</w:t>
      </w:r>
    </w:p>
    <w:p w14:paraId="748DC309">
      <w:pPr>
        <w:snapToGrid w:val="0"/>
        <w:rPr>
          <w:rFonts w:hint="eastAsia" w:ascii="宋体" w:hAnsi="宋体" w:cs="宋体"/>
          <w:color w:val="auto"/>
          <w:sz w:val="24"/>
          <w:highlight w:val="none"/>
          <w:u w:val="single"/>
          <w:lang w:eastAsia="zh-CN"/>
        </w:rPr>
      </w:pP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本表</w:t>
      </w:r>
      <w:r>
        <w:rPr>
          <w:rFonts w:hint="eastAsia" w:ascii="宋体" w:hAnsi="宋体" w:cs="宋体"/>
          <w:color w:val="auto"/>
          <w:sz w:val="24"/>
          <w:highlight w:val="none"/>
          <w:u w:val="single"/>
          <w:lang w:eastAsia="zh-CN"/>
        </w:rPr>
        <w:t>应</w:t>
      </w:r>
      <w:r>
        <w:rPr>
          <w:rFonts w:hint="eastAsia" w:ascii="宋体" w:hAnsi="宋体" w:cs="宋体"/>
          <w:color w:val="auto"/>
          <w:sz w:val="24"/>
          <w:highlight w:val="none"/>
          <w:u w:val="single"/>
        </w:rPr>
        <w:t>自行添加缺漏项</w:t>
      </w:r>
      <w:r>
        <w:rPr>
          <w:rFonts w:hint="eastAsia" w:ascii="宋体" w:hAnsi="宋体" w:cs="宋体"/>
          <w:color w:val="auto"/>
          <w:sz w:val="24"/>
          <w:highlight w:val="none"/>
          <w:u w:val="single"/>
          <w:lang w:eastAsia="zh-CN"/>
        </w:rPr>
        <w:t>，合计价格包括为完成招标文件服务要求的所有费用；</w:t>
      </w:r>
    </w:p>
    <w:p w14:paraId="212FEC5B">
      <w:pPr>
        <w:snapToGrid w:val="0"/>
        <w:rPr>
          <w:rFonts w:hint="eastAsia" w:ascii="宋体" w:hAnsi="宋体" w:cs="宋体"/>
          <w:color w:val="auto"/>
          <w:sz w:val="24"/>
          <w:highlight w:val="none"/>
          <w:u w:val="single"/>
        </w:rPr>
        <w:sectPr>
          <w:pgSz w:w="11906" w:h="16838"/>
          <w:pgMar w:top="779" w:right="1418" w:bottom="468" w:left="1418" w:header="851" w:footer="992" w:gutter="0"/>
          <w:cols w:space="720" w:num="1"/>
          <w:titlePg/>
          <w:docGrid w:linePitch="312" w:charSpace="0"/>
        </w:sectPr>
      </w:pP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按每个</w:t>
      </w:r>
      <w:r>
        <w:rPr>
          <w:rFonts w:hint="eastAsia" w:ascii="宋体" w:hAnsi="宋体" w:cs="宋体"/>
          <w:color w:val="auto"/>
          <w:sz w:val="24"/>
          <w:highlight w:val="none"/>
          <w:u w:val="single"/>
          <w:lang w:val="en-US" w:eastAsia="zh-CN"/>
        </w:rPr>
        <w:t>标项</w:t>
      </w:r>
      <w:r>
        <w:rPr>
          <w:rFonts w:hint="eastAsia" w:ascii="宋体" w:hAnsi="宋体" w:cs="宋体"/>
          <w:color w:val="auto"/>
          <w:sz w:val="24"/>
          <w:highlight w:val="none"/>
          <w:u w:val="single"/>
          <w:lang w:eastAsia="zh-CN"/>
        </w:rPr>
        <w:t>分别填写，</w:t>
      </w:r>
      <w:r>
        <w:rPr>
          <w:rFonts w:hint="eastAsia" w:ascii="宋体" w:hAnsi="宋体" w:cs="宋体"/>
          <w:color w:val="auto"/>
          <w:sz w:val="24"/>
          <w:highlight w:val="none"/>
          <w:u w:val="single"/>
        </w:rPr>
        <w:t>合计数须与开标一览表</w:t>
      </w:r>
      <w:r>
        <w:rPr>
          <w:rFonts w:hint="eastAsia" w:ascii="宋体" w:hAnsi="宋体" w:cs="宋体"/>
          <w:color w:val="auto"/>
          <w:sz w:val="24"/>
          <w:highlight w:val="none"/>
          <w:u w:val="single"/>
          <w:lang w:eastAsia="zh-CN"/>
        </w:rPr>
        <w:t>中相对应的</w:t>
      </w:r>
      <w:r>
        <w:rPr>
          <w:rFonts w:hint="eastAsia" w:ascii="宋体" w:hAnsi="宋体" w:cs="宋体"/>
          <w:color w:val="auto"/>
          <w:sz w:val="24"/>
          <w:highlight w:val="none"/>
          <w:u w:val="single"/>
          <w:lang w:val="en-US" w:eastAsia="zh-CN"/>
        </w:rPr>
        <w:t>标项</w:t>
      </w:r>
      <w:r>
        <w:rPr>
          <w:rFonts w:hint="eastAsia" w:ascii="宋体" w:hAnsi="宋体" w:cs="宋体"/>
          <w:color w:val="auto"/>
          <w:sz w:val="24"/>
          <w:highlight w:val="none"/>
          <w:u w:val="single"/>
          <w:lang w:eastAsia="zh-CN"/>
        </w:rPr>
        <w:t>报价</w:t>
      </w:r>
      <w:r>
        <w:rPr>
          <w:rFonts w:hint="eastAsia" w:ascii="宋体" w:hAnsi="宋体" w:cs="宋体"/>
          <w:color w:val="auto"/>
          <w:sz w:val="24"/>
          <w:highlight w:val="none"/>
          <w:u w:val="single"/>
        </w:rPr>
        <w:t>一致。</w:t>
      </w:r>
    </w:p>
    <w:p w14:paraId="20E62059">
      <w:pPr>
        <w:adjustRightInd w:val="0"/>
        <w:snapToGrid w:val="0"/>
        <w:jc w:val="both"/>
        <w:rPr>
          <w:rFonts w:hint="eastAsia" w:ascii="宋体" w:hAnsi="宋体" w:cs="宋体"/>
          <w:b/>
          <w:sz w:val="44"/>
          <w:szCs w:val="44"/>
          <w:highlight w:val="none"/>
        </w:rPr>
      </w:pPr>
    </w:p>
    <w:p w14:paraId="17F78668">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lang w:eastAsia="zh-CN"/>
        </w:rPr>
        <w:t>四</w:t>
      </w:r>
      <w:r>
        <w:rPr>
          <w:rFonts w:hint="eastAsia" w:ascii="宋体" w:hAnsi="宋体" w:cs="宋体"/>
          <w:b/>
          <w:sz w:val="44"/>
          <w:szCs w:val="44"/>
          <w:highlight w:val="none"/>
        </w:rPr>
        <w:t>、其他文书、文件格式</w:t>
      </w:r>
    </w:p>
    <w:p w14:paraId="076FC9B4">
      <w:pPr>
        <w:rPr>
          <w:rFonts w:ascii="宋体" w:hAnsi="宋体" w:cs="宋体"/>
          <w:szCs w:val="21"/>
          <w:highlight w:val="none"/>
        </w:rPr>
      </w:pPr>
    </w:p>
    <w:p w14:paraId="3D6DA875">
      <w:pPr>
        <w:rPr>
          <w:rFonts w:ascii="宋体" w:hAnsi="宋体" w:cs="宋体"/>
          <w:szCs w:val="21"/>
          <w:highlight w:val="none"/>
        </w:rPr>
      </w:pPr>
      <w:r>
        <w:rPr>
          <w:rFonts w:hint="eastAsia" w:ascii="宋体" w:hAnsi="宋体" w:cs="宋体"/>
          <w:szCs w:val="21"/>
          <w:highlight w:val="none"/>
        </w:rPr>
        <w:t>评分表格式</w:t>
      </w:r>
    </w:p>
    <w:p w14:paraId="4C35B878">
      <w:pPr>
        <w:jc w:val="center"/>
        <w:rPr>
          <w:rFonts w:ascii="宋体" w:hAnsi="宋体" w:cs="宋体"/>
          <w:sz w:val="32"/>
          <w:szCs w:val="32"/>
          <w:highlight w:val="none"/>
        </w:rPr>
      </w:pPr>
      <w:r>
        <w:rPr>
          <w:rFonts w:hint="eastAsia" w:ascii="宋体" w:hAnsi="宋体" w:cs="宋体"/>
          <w:sz w:val="32"/>
          <w:szCs w:val="32"/>
          <w:highlight w:val="none"/>
        </w:rPr>
        <w:t>采购项目评分表</w:t>
      </w:r>
    </w:p>
    <w:p w14:paraId="7971B1DA">
      <w:pPr>
        <w:spacing w:line="440" w:lineRule="exact"/>
        <w:rPr>
          <w:rFonts w:ascii="宋体" w:hAnsi="宋体" w:cs="宋体"/>
          <w:szCs w:val="21"/>
          <w:highlight w:val="none"/>
        </w:rPr>
      </w:pPr>
      <w:r>
        <w:rPr>
          <w:rFonts w:hint="eastAsia" w:ascii="宋体" w:hAnsi="宋体" w:cs="宋体"/>
          <w:szCs w:val="21"/>
          <w:highlight w:val="none"/>
          <w:lang w:eastAsia="zh-CN"/>
        </w:rPr>
        <w:t>供应商</w:t>
      </w:r>
      <w:r>
        <w:rPr>
          <w:rFonts w:hint="eastAsia" w:ascii="宋体" w:hAnsi="宋体" w:cs="宋体"/>
          <w:szCs w:val="21"/>
          <w:highlight w:val="none"/>
        </w:rPr>
        <w:t xml:space="preserve">人名称： </w:t>
      </w:r>
    </w:p>
    <w:p w14:paraId="0F200370">
      <w:pPr>
        <w:rPr>
          <w:rFonts w:ascii="宋体" w:hAnsi="宋体" w:cs="宋体"/>
          <w:szCs w:val="21"/>
          <w:highlight w:val="none"/>
        </w:rPr>
      </w:pPr>
      <w:r>
        <w:rPr>
          <w:rFonts w:hint="eastAsia" w:ascii="宋体" w:hAnsi="宋体" w:cs="宋体"/>
          <w:szCs w:val="21"/>
          <w:highlight w:val="none"/>
        </w:rPr>
        <w:t xml:space="preserve">项目编号： </w:t>
      </w:r>
      <w:r>
        <w:rPr>
          <w:rFonts w:hint="eastAsia" w:ascii="宋体" w:hAnsi="宋体" w:cs="宋体"/>
          <w:szCs w:val="21"/>
          <w:highlight w:val="none"/>
          <w:lang w:val="en-US" w:eastAsia="zh-CN"/>
        </w:rPr>
        <w:t>HZTZ2025051</w:t>
      </w:r>
      <w:r>
        <w:rPr>
          <w:rFonts w:hint="eastAsia" w:ascii="宋体" w:hAnsi="宋体" w:cs="宋体"/>
          <w:szCs w:val="21"/>
          <w:highlight w:val="none"/>
        </w:rPr>
        <w:t xml:space="preserve"> </w:t>
      </w:r>
    </w:p>
    <w:tbl>
      <w:tblPr>
        <w:tblStyle w:val="61"/>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3E56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AE66389">
            <w:pPr>
              <w:ind w:firstLine="480" w:firstLineChars="200"/>
              <w:rPr>
                <w:rFonts w:ascii="宋体" w:hAnsi="宋体" w:cs="宋体"/>
                <w:szCs w:val="21"/>
                <w:highlight w:val="none"/>
              </w:rPr>
            </w:pPr>
            <w:r>
              <w:rPr>
                <w:rFonts w:hint="eastAsia" w:ascii="宋体" w:hAnsi="宋体" w:cs="宋体"/>
                <w:szCs w:val="21"/>
                <w:highlight w:val="none"/>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ign w:val="center"/>
          </w:tcPr>
          <w:p w14:paraId="49AC23EC">
            <w:pPr>
              <w:ind w:firstLine="480" w:firstLineChars="200"/>
              <w:rPr>
                <w:rFonts w:ascii="宋体" w:hAnsi="宋体" w:cs="宋体"/>
                <w:szCs w:val="21"/>
                <w:highlight w:val="none"/>
              </w:rPr>
            </w:pPr>
            <w:r>
              <w:rPr>
                <w:rFonts w:hint="eastAsia" w:ascii="宋体" w:hAnsi="宋体" w:cs="宋体"/>
                <w:szCs w:val="21"/>
                <w:highlight w:val="none"/>
              </w:rPr>
              <w:t>投标人自评栏</w:t>
            </w:r>
          </w:p>
        </w:tc>
        <w:tc>
          <w:tcPr>
            <w:tcW w:w="2709" w:type="dxa"/>
            <w:gridSpan w:val="3"/>
            <w:tcBorders>
              <w:top w:val="single" w:color="auto" w:sz="4" w:space="0"/>
              <w:left w:val="single" w:color="auto" w:sz="4" w:space="0"/>
              <w:bottom w:val="single" w:color="auto" w:sz="4" w:space="0"/>
              <w:right w:val="single" w:color="auto" w:sz="4" w:space="0"/>
            </w:tcBorders>
            <w:noWrap/>
            <w:vAlign w:val="center"/>
          </w:tcPr>
          <w:p w14:paraId="7F87368A">
            <w:pPr>
              <w:ind w:firstLine="480" w:firstLineChars="200"/>
              <w:rPr>
                <w:rFonts w:ascii="宋体" w:hAnsi="宋体" w:cs="宋体"/>
                <w:szCs w:val="21"/>
                <w:highlight w:val="none"/>
              </w:rPr>
            </w:pPr>
            <w:r>
              <w:rPr>
                <w:rFonts w:hint="eastAsia" w:ascii="宋体" w:hAnsi="宋体" w:cs="宋体"/>
                <w:szCs w:val="21"/>
                <w:highlight w:val="none"/>
              </w:rPr>
              <w:t>专家评定栏</w:t>
            </w:r>
          </w:p>
        </w:tc>
      </w:tr>
      <w:tr w14:paraId="473D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BBED92E">
            <w:pPr>
              <w:ind w:firstLine="480" w:firstLineChars="200"/>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4FE50065">
            <w:pPr>
              <w:ind w:left="0" w:leftChars="0" w:firstLine="0" w:firstLineChars="0"/>
              <w:rPr>
                <w:rFonts w:ascii="宋体" w:hAnsi="宋体" w:cs="宋体"/>
                <w:szCs w:val="21"/>
                <w:highlight w:val="none"/>
              </w:rPr>
            </w:pPr>
            <w:r>
              <w:rPr>
                <w:rFonts w:hint="eastAsia" w:ascii="宋体" w:hAnsi="宋体" w:cs="宋体"/>
                <w:szCs w:val="21"/>
                <w:highlight w:val="none"/>
              </w:rPr>
              <w:t>响应</w:t>
            </w:r>
          </w:p>
          <w:p w14:paraId="5467CD88">
            <w:pPr>
              <w:ind w:left="0" w:leftChars="0" w:firstLine="0" w:firstLineChars="0"/>
              <w:rPr>
                <w:rFonts w:ascii="宋体" w:hAnsi="宋体" w:cs="宋体"/>
                <w:szCs w:val="21"/>
                <w:highlight w:val="none"/>
              </w:rPr>
            </w:pPr>
            <w:r>
              <w:rPr>
                <w:rFonts w:hint="eastAsia" w:ascii="宋体" w:hAnsi="宋体" w:cs="宋体"/>
                <w:szCs w:val="21"/>
                <w:highlight w:val="none"/>
              </w:rPr>
              <w:t>程度</w:t>
            </w:r>
          </w:p>
        </w:tc>
        <w:tc>
          <w:tcPr>
            <w:tcW w:w="954" w:type="dxa"/>
            <w:tcBorders>
              <w:top w:val="single" w:color="auto" w:sz="4" w:space="0"/>
              <w:left w:val="single" w:color="auto" w:sz="4" w:space="0"/>
              <w:bottom w:val="single" w:color="auto" w:sz="4" w:space="0"/>
              <w:right w:val="single" w:color="auto" w:sz="4" w:space="0"/>
            </w:tcBorders>
            <w:noWrap/>
            <w:vAlign w:val="center"/>
          </w:tcPr>
          <w:p w14:paraId="4B3CA5EE">
            <w:pPr>
              <w:ind w:left="0" w:leftChars="0" w:firstLine="0" w:firstLineChars="0"/>
              <w:rPr>
                <w:rFonts w:ascii="宋体" w:hAnsi="宋体" w:cs="宋体"/>
                <w:szCs w:val="21"/>
                <w:highlight w:val="none"/>
              </w:rPr>
            </w:pPr>
            <w:r>
              <w:rPr>
                <w:rFonts w:hint="eastAsia" w:ascii="宋体" w:hAnsi="宋体" w:cs="宋体"/>
                <w:szCs w:val="21"/>
                <w:highlight w:val="none"/>
              </w:rPr>
              <w:t>响应文件页码</w:t>
            </w:r>
          </w:p>
        </w:tc>
        <w:tc>
          <w:tcPr>
            <w:tcW w:w="816" w:type="dxa"/>
            <w:tcBorders>
              <w:top w:val="single" w:color="auto" w:sz="4" w:space="0"/>
              <w:left w:val="single" w:color="auto" w:sz="4" w:space="0"/>
              <w:bottom w:val="single" w:color="auto" w:sz="4" w:space="0"/>
              <w:right w:val="single" w:color="auto" w:sz="4" w:space="0"/>
            </w:tcBorders>
            <w:noWrap/>
            <w:vAlign w:val="center"/>
          </w:tcPr>
          <w:p w14:paraId="0198B4B2">
            <w:pPr>
              <w:ind w:left="0" w:leftChars="0" w:firstLine="0" w:firstLineChars="0"/>
              <w:rPr>
                <w:rFonts w:ascii="宋体" w:hAnsi="宋体" w:cs="宋体"/>
                <w:szCs w:val="21"/>
                <w:highlight w:val="none"/>
              </w:rPr>
            </w:pPr>
            <w:r>
              <w:rPr>
                <w:rFonts w:hint="eastAsia" w:ascii="宋体" w:hAnsi="宋体" w:cs="宋体"/>
                <w:szCs w:val="21"/>
                <w:highlight w:val="none"/>
              </w:rPr>
              <w:t>自评分</w:t>
            </w:r>
          </w:p>
        </w:tc>
        <w:tc>
          <w:tcPr>
            <w:tcW w:w="883" w:type="dxa"/>
            <w:tcBorders>
              <w:top w:val="single" w:color="auto" w:sz="4" w:space="0"/>
              <w:left w:val="single" w:color="auto" w:sz="4" w:space="0"/>
              <w:bottom w:val="single" w:color="auto" w:sz="4" w:space="0"/>
              <w:right w:val="single" w:color="auto" w:sz="4" w:space="0"/>
            </w:tcBorders>
            <w:noWrap/>
            <w:vAlign w:val="center"/>
          </w:tcPr>
          <w:p w14:paraId="4248A38C">
            <w:pPr>
              <w:ind w:left="0" w:leftChars="0" w:firstLine="0" w:firstLineChars="0"/>
              <w:rPr>
                <w:rFonts w:ascii="宋体" w:hAnsi="宋体" w:cs="宋体"/>
                <w:szCs w:val="21"/>
                <w:highlight w:val="none"/>
              </w:rPr>
            </w:pPr>
            <w:r>
              <w:rPr>
                <w:rFonts w:hint="eastAsia" w:ascii="宋体" w:hAnsi="宋体" w:cs="宋体"/>
                <w:szCs w:val="21"/>
                <w:highlight w:val="none"/>
              </w:rPr>
              <w:t>专家</w:t>
            </w:r>
          </w:p>
          <w:p w14:paraId="57437E5B">
            <w:pPr>
              <w:ind w:left="0" w:leftChars="0" w:firstLine="0" w:firstLineChars="0"/>
              <w:rPr>
                <w:rFonts w:ascii="宋体" w:hAnsi="宋体" w:cs="宋体"/>
                <w:szCs w:val="21"/>
                <w:highlight w:val="none"/>
              </w:rPr>
            </w:pPr>
            <w:r>
              <w:rPr>
                <w:rFonts w:hint="eastAsia" w:ascii="宋体" w:hAnsi="宋体" w:cs="宋体"/>
                <w:szCs w:val="21"/>
                <w:highlight w:val="none"/>
              </w:rPr>
              <w:t>评定分</w:t>
            </w:r>
          </w:p>
        </w:tc>
        <w:tc>
          <w:tcPr>
            <w:tcW w:w="900" w:type="dxa"/>
            <w:tcBorders>
              <w:top w:val="single" w:color="auto" w:sz="4" w:space="0"/>
              <w:left w:val="single" w:color="auto" w:sz="4" w:space="0"/>
              <w:bottom w:val="single" w:color="auto" w:sz="4" w:space="0"/>
              <w:right w:val="single" w:color="auto" w:sz="4" w:space="0"/>
            </w:tcBorders>
            <w:noWrap/>
            <w:vAlign w:val="center"/>
          </w:tcPr>
          <w:p w14:paraId="6AED282A">
            <w:pPr>
              <w:ind w:left="0" w:leftChars="0" w:firstLine="0" w:firstLineChars="0"/>
              <w:rPr>
                <w:rFonts w:ascii="宋体" w:hAnsi="宋体" w:cs="宋体"/>
                <w:szCs w:val="21"/>
                <w:highlight w:val="none"/>
              </w:rPr>
            </w:pPr>
            <w:r>
              <w:rPr>
                <w:rFonts w:hint="eastAsia" w:ascii="宋体" w:hAnsi="宋体" w:cs="宋体"/>
                <w:szCs w:val="21"/>
                <w:highlight w:val="none"/>
              </w:rPr>
              <w:t>偏离</w:t>
            </w:r>
          </w:p>
          <w:p w14:paraId="58CCA568">
            <w:pPr>
              <w:ind w:left="0" w:leftChars="0" w:firstLine="0" w:firstLineChars="0"/>
              <w:rPr>
                <w:rFonts w:ascii="宋体" w:hAnsi="宋体" w:cs="宋体"/>
                <w:szCs w:val="21"/>
                <w:highlight w:val="none"/>
              </w:rPr>
            </w:pPr>
            <w:r>
              <w:rPr>
                <w:rFonts w:hint="eastAsia" w:ascii="宋体" w:hAnsi="宋体" w:cs="宋体"/>
                <w:szCs w:val="21"/>
                <w:highlight w:val="none"/>
              </w:rPr>
              <w:t>情况</w:t>
            </w:r>
          </w:p>
        </w:tc>
        <w:tc>
          <w:tcPr>
            <w:tcW w:w="926" w:type="dxa"/>
            <w:tcBorders>
              <w:top w:val="single" w:color="auto" w:sz="4" w:space="0"/>
              <w:left w:val="single" w:color="auto" w:sz="4" w:space="0"/>
              <w:bottom w:val="single" w:color="auto" w:sz="4" w:space="0"/>
              <w:right w:val="single" w:color="auto" w:sz="4" w:space="0"/>
            </w:tcBorders>
            <w:noWrap/>
            <w:vAlign w:val="center"/>
          </w:tcPr>
          <w:p w14:paraId="38F28A08">
            <w:pPr>
              <w:ind w:left="0" w:leftChars="0" w:firstLine="0" w:firstLineChars="0"/>
              <w:rPr>
                <w:rFonts w:ascii="宋体" w:hAnsi="宋体" w:cs="宋体"/>
                <w:szCs w:val="21"/>
                <w:highlight w:val="none"/>
              </w:rPr>
            </w:pPr>
            <w:r>
              <w:rPr>
                <w:rFonts w:hint="eastAsia" w:ascii="宋体" w:hAnsi="宋体" w:cs="宋体"/>
                <w:szCs w:val="21"/>
                <w:highlight w:val="none"/>
              </w:rPr>
              <w:t>扣分</w:t>
            </w:r>
          </w:p>
          <w:p w14:paraId="52F9EDF1">
            <w:pPr>
              <w:ind w:left="0" w:leftChars="0" w:firstLine="0" w:firstLineChars="0"/>
              <w:rPr>
                <w:rFonts w:ascii="宋体" w:hAnsi="宋体" w:cs="宋体"/>
                <w:szCs w:val="21"/>
                <w:highlight w:val="none"/>
              </w:rPr>
            </w:pPr>
            <w:r>
              <w:rPr>
                <w:rFonts w:hint="eastAsia" w:ascii="宋体" w:hAnsi="宋体" w:cs="宋体"/>
                <w:szCs w:val="21"/>
                <w:highlight w:val="none"/>
              </w:rPr>
              <w:t>理由</w:t>
            </w:r>
          </w:p>
        </w:tc>
      </w:tr>
      <w:tr w14:paraId="2E7A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729EEBCA">
            <w:pPr>
              <w:ind w:firstLine="480" w:firstLineChars="200"/>
              <w:rPr>
                <w:rFonts w:ascii="宋体" w:hAnsi="宋体" w:cs="宋体"/>
                <w:szCs w:val="21"/>
                <w:highlight w:val="none"/>
              </w:rPr>
            </w:pPr>
            <w:r>
              <w:rPr>
                <w:rFonts w:hint="eastAsia" w:ascii="宋体" w:hAnsi="宋体" w:cs="宋体"/>
                <w:szCs w:val="21"/>
                <w:highlight w:val="none"/>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579D1B9B">
            <w:pPr>
              <w:ind w:firstLine="48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73419181">
            <w:pPr>
              <w:ind w:firstLine="48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2A623B2A">
            <w:pPr>
              <w:ind w:firstLine="48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18147CE7">
            <w:pPr>
              <w:ind w:firstLine="48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0E556E0F">
            <w:pPr>
              <w:ind w:firstLine="48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22B4C9F8">
            <w:pPr>
              <w:ind w:firstLine="480" w:firstLineChars="200"/>
              <w:rPr>
                <w:rFonts w:ascii="宋体" w:hAnsi="宋体" w:cs="宋体"/>
                <w:szCs w:val="21"/>
                <w:highlight w:val="none"/>
              </w:rPr>
            </w:pPr>
          </w:p>
        </w:tc>
      </w:tr>
      <w:tr w14:paraId="4AFD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noWrap/>
            <w:vAlign w:val="center"/>
          </w:tcPr>
          <w:p w14:paraId="6B048BC7">
            <w:pPr>
              <w:jc w:val="center"/>
              <w:rPr>
                <w:rFonts w:ascii="宋体" w:hAnsi="宋体" w:cs="宋体"/>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7D153E1F">
            <w:pPr>
              <w:ind w:left="16" w:hanging="16"/>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52C7963">
            <w:pPr>
              <w:ind w:firstLine="48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25A9C018">
            <w:pPr>
              <w:ind w:firstLine="48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7FB1C1F8">
            <w:pPr>
              <w:ind w:firstLine="48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52BF1AC2">
            <w:pPr>
              <w:ind w:firstLine="48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37E0DF7">
            <w:pPr>
              <w:ind w:firstLine="48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4679752">
            <w:pPr>
              <w:ind w:firstLine="480" w:firstLineChars="200"/>
              <w:rPr>
                <w:rFonts w:ascii="宋体" w:hAnsi="宋体" w:cs="宋体"/>
                <w:szCs w:val="21"/>
                <w:highlight w:val="none"/>
              </w:rPr>
            </w:pPr>
          </w:p>
        </w:tc>
      </w:tr>
      <w:tr w14:paraId="2388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noWrap/>
            <w:vAlign w:val="center"/>
          </w:tcPr>
          <w:p w14:paraId="5E140000">
            <w:pPr>
              <w:ind w:firstLine="480" w:firstLineChars="200"/>
              <w:rPr>
                <w:rFonts w:ascii="宋体" w:hAnsi="宋体" w:cs="宋体"/>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7F7376D">
            <w:pPr>
              <w:adjustRightInd w:val="0"/>
              <w:spacing w:beforeLines="50" w:afterLines="50"/>
              <w:textAlignment w:val="baseline"/>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4B83D33">
            <w:pPr>
              <w:ind w:firstLine="48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47515A3D">
            <w:pPr>
              <w:ind w:firstLine="48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30382B5E">
            <w:pPr>
              <w:ind w:firstLine="48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6C08F7A4">
            <w:pPr>
              <w:ind w:firstLine="48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F40A3F8">
            <w:pPr>
              <w:ind w:firstLine="48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ACD5CB5">
            <w:pPr>
              <w:ind w:firstLine="480" w:firstLineChars="200"/>
              <w:rPr>
                <w:rFonts w:ascii="宋体" w:hAnsi="宋体" w:cs="宋体"/>
                <w:szCs w:val="21"/>
                <w:highlight w:val="none"/>
              </w:rPr>
            </w:pPr>
          </w:p>
        </w:tc>
      </w:tr>
      <w:tr w14:paraId="57C7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noWrap/>
            <w:vAlign w:val="center"/>
          </w:tcPr>
          <w:p w14:paraId="0F7728FE">
            <w:pPr>
              <w:ind w:firstLine="48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5BAF4CB5">
            <w:pPr>
              <w:adjustRightInd w:val="0"/>
              <w:spacing w:beforeLines="50" w:afterLines="50"/>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548B1427">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27F54869">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54E8F3A5">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571CF90E">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FEE017B">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160E741C">
            <w:pPr>
              <w:ind w:firstLine="480" w:firstLineChars="200"/>
              <w:rPr>
                <w:rFonts w:ascii="宋体" w:hAnsi="宋体" w:cs="宋体"/>
                <w:szCs w:val="21"/>
                <w:highlight w:val="none"/>
              </w:rPr>
            </w:pPr>
          </w:p>
        </w:tc>
      </w:tr>
      <w:tr w14:paraId="76BF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noWrap/>
            <w:vAlign w:val="center"/>
          </w:tcPr>
          <w:p w14:paraId="30098FDF">
            <w:pPr>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7C419CEF">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0E455ED4">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12BABC3B">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2C6B98E5">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085B0273">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38FEDE2B">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211387E9">
            <w:pPr>
              <w:ind w:firstLine="480" w:firstLineChars="200"/>
              <w:rPr>
                <w:rFonts w:ascii="宋体" w:hAnsi="宋体" w:cs="宋体"/>
                <w:szCs w:val="21"/>
                <w:highlight w:val="none"/>
              </w:rPr>
            </w:pPr>
          </w:p>
        </w:tc>
      </w:tr>
      <w:tr w14:paraId="0E5B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noWrap/>
            <w:vAlign w:val="center"/>
          </w:tcPr>
          <w:p w14:paraId="75D48410">
            <w:pPr>
              <w:ind w:firstLine="48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25E96949">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34BA3E38">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38C88165">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523B15BE">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4AB4C11D">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4CA94083">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76BD58D7">
            <w:pPr>
              <w:ind w:firstLine="480" w:firstLineChars="200"/>
              <w:rPr>
                <w:rFonts w:ascii="宋体" w:hAnsi="宋体" w:cs="宋体"/>
                <w:szCs w:val="21"/>
                <w:highlight w:val="none"/>
              </w:rPr>
            </w:pPr>
          </w:p>
        </w:tc>
      </w:tr>
      <w:tr w14:paraId="7615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3B41870E">
            <w:pPr>
              <w:ind w:firstLine="48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789EC4DB">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5B98875B">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61A12C2A">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39140507">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343A4D3F">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4E5264A1">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6CE3133">
            <w:pPr>
              <w:ind w:firstLine="480" w:firstLineChars="200"/>
              <w:rPr>
                <w:rFonts w:ascii="宋体" w:hAnsi="宋体" w:cs="宋体"/>
                <w:szCs w:val="21"/>
                <w:highlight w:val="none"/>
              </w:rPr>
            </w:pPr>
          </w:p>
        </w:tc>
      </w:tr>
      <w:tr w14:paraId="6244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360B527F">
            <w:pPr>
              <w:ind w:firstLine="48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374B6A34">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56F29158">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44F599A">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5BA5E43C">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68600BF6">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76F0C5C7">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798E130E">
            <w:pPr>
              <w:ind w:firstLine="480" w:firstLineChars="200"/>
              <w:rPr>
                <w:rFonts w:ascii="宋体" w:hAnsi="宋体" w:cs="宋体"/>
                <w:szCs w:val="21"/>
                <w:highlight w:val="none"/>
              </w:rPr>
            </w:pPr>
          </w:p>
        </w:tc>
      </w:tr>
      <w:tr w14:paraId="35AF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noWrap/>
            <w:vAlign w:val="center"/>
          </w:tcPr>
          <w:p w14:paraId="591AC19A">
            <w:pPr>
              <w:jc w:val="center"/>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56F46D4B">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66BA9D4E">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2943B18">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5FC8BA35">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0787A1C3">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4EAED012">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1C685FAA">
            <w:pPr>
              <w:ind w:firstLine="480" w:firstLineChars="200"/>
              <w:rPr>
                <w:rFonts w:ascii="宋体" w:hAnsi="宋体" w:cs="宋体"/>
                <w:szCs w:val="21"/>
                <w:highlight w:val="none"/>
              </w:rPr>
            </w:pPr>
          </w:p>
        </w:tc>
      </w:tr>
      <w:tr w14:paraId="66E0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noWrap/>
            <w:vAlign w:val="center"/>
          </w:tcPr>
          <w:p w14:paraId="2CE58889">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272CA1A7">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F0642A6">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2B55F171">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79B25802">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64FEF106">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1B6DDBDA">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647E1E17">
            <w:pPr>
              <w:ind w:firstLine="480" w:firstLineChars="200"/>
              <w:rPr>
                <w:rFonts w:ascii="宋体" w:hAnsi="宋体" w:cs="宋体"/>
                <w:szCs w:val="21"/>
                <w:highlight w:val="none"/>
              </w:rPr>
            </w:pPr>
          </w:p>
        </w:tc>
      </w:tr>
      <w:tr w14:paraId="7B0F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noWrap/>
            <w:vAlign w:val="center"/>
          </w:tcPr>
          <w:p w14:paraId="3FB34BD9">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F143F43">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3DE7417D">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241E7FE9">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E035614">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1A15D1D2">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7926CEDE">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7F394A06">
            <w:pPr>
              <w:ind w:firstLine="480" w:firstLineChars="200"/>
              <w:rPr>
                <w:rFonts w:ascii="宋体" w:hAnsi="宋体" w:cs="宋体"/>
                <w:szCs w:val="21"/>
                <w:highlight w:val="none"/>
              </w:rPr>
            </w:pPr>
          </w:p>
        </w:tc>
      </w:tr>
      <w:tr w14:paraId="7506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noWrap/>
            <w:vAlign w:val="center"/>
          </w:tcPr>
          <w:p w14:paraId="527E33BD">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35FAD032">
            <w:pP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7FEF424E">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312564D">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37435781">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0CC5FBA7">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3C05EA23">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77636510">
            <w:pPr>
              <w:ind w:firstLine="480" w:firstLineChars="200"/>
              <w:rPr>
                <w:rFonts w:ascii="宋体" w:hAnsi="宋体" w:cs="宋体"/>
                <w:szCs w:val="21"/>
                <w:highlight w:val="none"/>
              </w:rPr>
            </w:pPr>
          </w:p>
        </w:tc>
      </w:tr>
      <w:tr w14:paraId="6623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3ECF4176">
            <w:pPr>
              <w:ind w:firstLine="480" w:firstLineChars="200"/>
              <w:rPr>
                <w:rFonts w:ascii="宋体" w:hAnsi="宋体" w:cs="宋体"/>
                <w:szCs w:val="21"/>
                <w:highlight w:val="none"/>
              </w:rPr>
            </w:pPr>
            <w:r>
              <w:rPr>
                <w:rFonts w:hint="eastAsia" w:ascii="宋体" w:hAnsi="宋体" w:cs="宋体"/>
                <w:szCs w:val="21"/>
                <w:highlight w:val="none"/>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14:paraId="35901F69">
            <w:pPr>
              <w:ind w:firstLine="48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72C5F55B">
            <w:pPr>
              <w:ind w:firstLine="480" w:firstLineChars="200"/>
              <w:rPr>
                <w:rFonts w:ascii="宋体" w:hAnsi="宋体" w:cs="宋体"/>
                <w:szCs w:val="21"/>
                <w:highlight w:val="none"/>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14:paraId="015ADA9E">
            <w:pPr>
              <w:ind w:firstLine="480" w:firstLineChars="200"/>
              <w:rPr>
                <w:rFonts w:ascii="宋体" w:hAnsi="宋体" w:cs="宋体"/>
                <w:szCs w:val="21"/>
                <w:highlight w:val="none"/>
              </w:rPr>
            </w:pPr>
          </w:p>
        </w:tc>
      </w:tr>
    </w:tbl>
    <w:p w14:paraId="317D9FF3">
      <w:pPr>
        <w:adjustRightInd w:val="0"/>
        <w:snapToGrid w:val="0"/>
        <w:spacing w:line="360" w:lineRule="auto"/>
        <w:ind w:left="0" w:leftChars="0" w:firstLine="0" w:firstLineChars="0"/>
        <w:jc w:val="both"/>
        <w:rPr>
          <w:rFonts w:hint="eastAsia" w:eastAsia="宋体"/>
          <w:i w:val="0"/>
          <w:iCs w:val="0"/>
          <w:highlight w:val="none"/>
          <w:lang w:eastAsia="zh-CN"/>
        </w:rPr>
      </w:pPr>
      <w:r>
        <w:rPr>
          <w:rFonts w:hint="eastAsia" w:ascii="宋体" w:hAnsi="宋体" w:cs="宋体"/>
          <w:b/>
          <w:bCs/>
          <w:i w:val="0"/>
          <w:iCs w:val="0"/>
          <w:sz w:val="20"/>
          <w:szCs w:val="20"/>
          <w:highlight w:val="none"/>
          <w:lang w:eastAsia="zh-CN"/>
        </w:rPr>
        <w:t>注：</w:t>
      </w:r>
      <w:r>
        <w:rPr>
          <w:rFonts w:hint="eastAsia" w:ascii="宋体" w:hAnsi="宋体" w:cs="宋体"/>
          <w:b/>
          <w:bCs/>
          <w:i w:val="0"/>
          <w:iCs w:val="0"/>
          <w:sz w:val="20"/>
          <w:szCs w:val="20"/>
          <w:highlight w:val="none"/>
        </w:rPr>
        <w:t>招标文件无格式但需要提供的资料或者影响投标人得分以及资格认定的资料请投标人另行自拟添加</w:t>
      </w:r>
      <w:r>
        <w:rPr>
          <w:rFonts w:hint="eastAsia" w:ascii="宋体" w:hAnsi="宋体" w:cs="宋体"/>
          <w:b/>
          <w:bCs/>
          <w:i w:val="0"/>
          <w:iCs w:val="0"/>
          <w:sz w:val="20"/>
          <w:szCs w:val="20"/>
          <w:highlight w:val="none"/>
          <w:lang w:eastAsia="zh-CN"/>
        </w:rPr>
        <w:t>。</w:t>
      </w:r>
    </w:p>
    <w:p w14:paraId="5816096B">
      <w:pPr>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合同样本，仅供参考</w:t>
      </w:r>
    </w:p>
    <w:p w14:paraId="515B96F6">
      <w:pPr>
        <w:spacing w:beforeLines="50" w:line="700" w:lineRule="exact"/>
        <w:ind w:right="-358" w:rightChars="-149"/>
        <w:jc w:val="center"/>
        <w:rPr>
          <w:rStyle w:val="639"/>
          <w:rFonts w:hint="eastAsia" w:asciiTheme="minorEastAsia" w:hAnsiTheme="minorEastAsia" w:eastAsiaTheme="minorEastAsia" w:cstheme="minorEastAsia"/>
          <w:b/>
          <w:bCs/>
          <w:color w:val="auto"/>
          <w:spacing w:val="0"/>
          <w:sz w:val="32"/>
          <w:szCs w:val="32"/>
          <w:highlight w:val="none"/>
          <w:lang w:val="en-US" w:eastAsia="zh-CN"/>
        </w:rPr>
      </w:pPr>
      <w:r>
        <w:rPr>
          <w:rStyle w:val="639"/>
          <w:rFonts w:hint="eastAsia" w:asciiTheme="minorEastAsia" w:hAnsiTheme="minorEastAsia" w:eastAsiaTheme="minorEastAsia" w:cstheme="minorEastAsia"/>
          <w:b/>
          <w:bCs/>
          <w:color w:val="auto"/>
          <w:spacing w:val="0"/>
          <w:sz w:val="32"/>
          <w:szCs w:val="32"/>
          <w:highlight w:val="none"/>
          <w:lang w:val="en-US" w:eastAsia="zh-CN"/>
        </w:rPr>
        <w:t>安吉县老石坎水库管理所和灌区2025年度水库及灌区绿化、保洁、管理站运行物业管理服务项目</w:t>
      </w:r>
    </w:p>
    <w:p w14:paraId="7B2B9D4B">
      <w:pPr>
        <w:adjustRightInd w:val="0"/>
        <w:snapToGrid w:val="0"/>
        <w:spacing w:line="360" w:lineRule="auto"/>
        <w:jc w:val="center"/>
        <w:outlineLvl w:val="0"/>
        <w:rPr>
          <w:rFonts w:hint="eastAsia" w:asciiTheme="minorEastAsia" w:hAnsiTheme="minorEastAsia" w:eastAsiaTheme="minorEastAsia" w:cstheme="minorEastAsia"/>
          <w:spacing w:val="-8"/>
          <w:sz w:val="44"/>
          <w:szCs w:val="44"/>
          <w:lang w:val="en-US" w:eastAsia="zh-CN"/>
        </w:rPr>
      </w:pPr>
    </w:p>
    <w:p w14:paraId="134AA416">
      <w:pPr>
        <w:adjustRightInd w:val="0"/>
        <w:snapToGrid w:val="0"/>
        <w:spacing w:line="360" w:lineRule="auto"/>
        <w:jc w:val="center"/>
        <w:outlineLvl w:val="0"/>
        <w:rPr>
          <w:rFonts w:hint="eastAsia" w:asciiTheme="minorEastAsia" w:hAnsiTheme="minorEastAsia" w:eastAsiaTheme="minorEastAsia" w:cstheme="minorEastAsia"/>
          <w:spacing w:val="-8"/>
          <w:sz w:val="44"/>
          <w:szCs w:val="44"/>
          <w:lang w:val="en-US" w:eastAsia="zh-CN"/>
        </w:rPr>
      </w:pPr>
    </w:p>
    <w:p w14:paraId="6FF67481">
      <w:pPr>
        <w:adjustRightInd w:val="0"/>
        <w:snapToGrid w:val="0"/>
        <w:spacing w:line="360" w:lineRule="auto"/>
        <w:jc w:val="center"/>
        <w:outlineLvl w:val="0"/>
        <w:rPr>
          <w:rFonts w:hint="eastAsia" w:asciiTheme="minorEastAsia" w:hAnsiTheme="minorEastAsia" w:eastAsiaTheme="minorEastAsia" w:cstheme="minorEastAsia"/>
          <w:spacing w:val="-8"/>
          <w:sz w:val="44"/>
          <w:szCs w:val="44"/>
          <w:lang w:val="en-US" w:eastAsia="zh-CN"/>
        </w:rPr>
      </w:pPr>
      <w:r>
        <w:rPr>
          <w:rFonts w:hint="eastAsia" w:asciiTheme="minorEastAsia" w:hAnsiTheme="minorEastAsia" w:eastAsiaTheme="minorEastAsia" w:cstheme="minorEastAsia"/>
          <w:spacing w:val="-8"/>
          <w:sz w:val="44"/>
          <w:szCs w:val="44"/>
          <w:lang w:val="en-US" w:eastAsia="zh-CN"/>
        </w:rPr>
        <w:t>服</w:t>
      </w:r>
    </w:p>
    <w:p w14:paraId="4BD9C4D0">
      <w:pPr>
        <w:adjustRightInd w:val="0"/>
        <w:snapToGrid w:val="0"/>
        <w:spacing w:line="360" w:lineRule="auto"/>
        <w:jc w:val="center"/>
        <w:outlineLvl w:val="0"/>
        <w:rPr>
          <w:rFonts w:hint="eastAsia" w:asciiTheme="minorEastAsia" w:hAnsiTheme="minorEastAsia" w:eastAsiaTheme="minorEastAsia" w:cstheme="minorEastAsia"/>
          <w:spacing w:val="-8"/>
          <w:sz w:val="44"/>
          <w:szCs w:val="44"/>
        </w:rPr>
      </w:pPr>
      <w:r>
        <w:rPr>
          <w:rFonts w:hint="eastAsia" w:asciiTheme="minorEastAsia" w:hAnsiTheme="minorEastAsia" w:eastAsiaTheme="minorEastAsia" w:cstheme="minorEastAsia"/>
          <w:spacing w:val="-8"/>
          <w:sz w:val="44"/>
          <w:szCs w:val="44"/>
        </w:rPr>
        <w:t>务</w:t>
      </w:r>
    </w:p>
    <w:p w14:paraId="33BFE376">
      <w:pPr>
        <w:adjustRightInd w:val="0"/>
        <w:snapToGrid w:val="0"/>
        <w:spacing w:line="360" w:lineRule="auto"/>
        <w:jc w:val="center"/>
        <w:outlineLvl w:val="0"/>
        <w:rPr>
          <w:rFonts w:hint="eastAsia" w:asciiTheme="minorEastAsia" w:hAnsiTheme="minorEastAsia" w:eastAsiaTheme="minorEastAsia" w:cstheme="minorEastAsia"/>
          <w:spacing w:val="-8"/>
          <w:sz w:val="44"/>
          <w:szCs w:val="44"/>
        </w:rPr>
      </w:pPr>
      <w:r>
        <w:rPr>
          <w:rFonts w:hint="eastAsia" w:asciiTheme="minorEastAsia" w:hAnsiTheme="minorEastAsia" w:eastAsiaTheme="minorEastAsia" w:cstheme="minorEastAsia"/>
          <w:spacing w:val="-8"/>
          <w:sz w:val="44"/>
          <w:szCs w:val="44"/>
        </w:rPr>
        <w:t>合</w:t>
      </w:r>
    </w:p>
    <w:p w14:paraId="79ACE8C4">
      <w:pPr>
        <w:adjustRightInd w:val="0"/>
        <w:snapToGrid w:val="0"/>
        <w:spacing w:line="360" w:lineRule="auto"/>
        <w:jc w:val="center"/>
        <w:outlineLvl w:val="0"/>
        <w:rPr>
          <w:rFonts w:hint="eastAsia" w:asciiTheme="minorEastAsia" w:hAnsiTheme="minorEastAsia" w:eastAsiaTheme="minorEastAsia" w:cstheme="minorEastAsia"/>
          <w:spacing w:val="-8"/>
          <w:sz w:val="44"/>
          <w:szCs w:val="44"/>
        </w:rPr>
      </w:pPr>
      <w:r>
        <w:rPr>
          <w:rFonts w:hint="eastAsia" w:asciiTheme="minorEastAsia" w:hAnsiTheme="minorEastAsia" w:eastAsiaTheme="minorEastAsia" w:cstheme="minorEastAsia"/>
          <w:spacing w:val="-8"/>
          <w:sz w:val="44"/>
          <w:szCs w:val="44"/>
        </w:rPr>
        <w:t>同</w:t>
      </w:r>
    </w:p>
    <w:p w14:paraId="1F24963E">
      <w:pPr>
        <w:pStyle w:val="2"/>
        <w:rPr>
          <w:rFonts w:hint="eastAsia" w:asciiTheme="minorEastAsia" w:hAnsiTheme="minorEastAsia" w:eastAsiaTheme="minorEastAsia" w:cstheme="minorEastAsia"/>
          <w:spacing w:val="-8"/>
          <w:sz w:val="44"/>
          <w:szCs w:val="44"/>
        </w:rPr>
      </w:pPr>
    </w:p>
    <w:p w14:paraId="0FC281F9">
      <w:pPr>
        <w:pStyle w:val="2"/>
        <w:ind w:firstLine="0" w:firstLineChars="0"/>
        <w:rPr>
          <w:rFonts w:hint="eastAsia" w:asciiTheme="minorEastAsia" w:hAnsiTheme="minorEastAsia" w:eastAsiaTheme="minorEastAsia" w:cstheme="minorEastAsia"/>
          <w:spacing w:val="-8"/>
          <w:sz w:val="44"/>
          <w:szCs w:val="44"/>
        </w:rPr>
      </w:pPr>
    </w:p>
    <w:p w14:paraId="5BC6FBFE">
      <w:pPr>
        <w:spacing w:line="540" w:lineRule="exact"/>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甲方</w:t>
      </w:r>
      <w:r>
        <w:rPr>
          <w:rFonts w:hint="eastAsia" w:asciiTheme="minorEastAsia" w:hAnsiTheme="minorEastAsia" w:eastAsiaTheme="minorEastAsia" w:cstheme="minorEastAsia"/>
          <w:b/>
          <w:bCs/>
          <w:sz w:val="32"/>
          <w:szCs w:val="32"/>
          <w:lang w:eastAsia="zh-CN"/>
        </w:rPr>
        <w:t>（签章）</w:t>
      </w:r>
      <w:r>
        <w:rPr>
          <w:rFonts w:hint="eastAsia" w:asciiTheme="minorEastAsia" w:hAnsiTheme="minorEastAsia" w:eastAsiaTheme="minorEastAsia" w:cstheme="minorEastAsia"/>
          <w:b/>
          <w:bCs/>
          <w:sz w:val="32"/>
          <w:szCs w:val="32"/>
        </w:rPr>
        <w:t>：</w:t>
      </w:r>
    </w:p>
    <w:p w14:paraId="48E5D343">
      <w:pPr>
        <w:spacing w:line="540" w:lineRule="exact"/>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乙方</w:t>
      </w:r>
      <w:r>
        <w:rPr>
          <w:rFonts w:hint="eastAsia" w:asciiTheme="minorEastAsia" w:hAnsiTheme="minorEastAsia" w:eastAsiaTheme="minorEastAsia" w:cstheme="minorEastAsia"/>
          <w:b/>
          <w:bCs/>
          <w:sz w:val="32"/>
          <w:szCs w:val="32"/>
          <w:lang w:eastAsia="zh-CN"/>
        </w:rPr>
        <w:t>（签章）</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 xml:space="preserve"> </w:t>
      </w:r>
    </w:p>
    <w:p w14:paraId="39909F90">
      <w:pPr>
        <w:spacing w:line="540" w:lineRule="exact"/>
        <w:ind w:left="0" w:leftChars="0" w:firstLine="0" w:firstLineChars="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eastAsia="zh-CN"/>
        </w:rPr>
        <w:t>年</w:t>
      </w:r>
      <w:r>
        <w:rPr>
          <w:rFonts w:hint="eastAsia" w:asciiTheme="minorEastAsia" w:hAnsiTheme="minorEastAsia" w:eastAsiaTheme="minorEastAsia" w:cstheme="minorEastAsia"/>
          <w:b/>
          <w:bCs/>
          <w:sz w:val="32"/>
          <w:szCs w:val="32"/>
          <w:lang w:val="en-US" w:eastAsia="zh-CN"/>
        </w:rPr>
        <w:t xml:space="preserve"> 月  日</w:t>
      </w:r>
    </w:p>
    <w:p w14:paraId="500B6375">
      <w:pPr>
        <w:adjustRightInd w:val="0"/>
        <w:snapToGrid w:val="0"/>
        <w:jc w:val="both"/>
        <w:outlineLvl w:val="0"/>
        <w:rPr>
          <w:rFonts w:hint="eastAsia" w:asciiTheme="minorEastAsia" w:hAnsiTheme="minorEastAsia" w:eastAsiaTheme="minorEastAsia" w:cstheme="minorEastAsia"/>
          <w:b/>
          <w:bCs/>
          <w:sz w:val="48"/>
          <w:szCs w:val="48"/>
        </w:rPr>
      </w:pPr>
    </w:p>
    <w:p w14:paraId="0FC919BF">
      <w:pPr>
        <w:pStyle w:val="2"/>
        <w:rPr>
          <w:rFonts w:hint="eastAsia" w:asciiTheme="minorEastAsia" w:hAnsiTheme="minorEastAsia" w:eastAsiaTheme="minorEastAsia" w:cstheme="minorEastAsia"/>
          <w:b/>
          <w:bCs/>
          <w:sz w:val="48"/>
          <w:szCs w:val="48"/>
        </w:rPr>
      </w:pPr>
    </w:p>
    <w:p w14:paraId="6B0CFD20">
      <w:pPr>
        <w:pStyle w:val="4"/>
        <w:rPr>
          <w:rFonts w:hint="eastAsia" w:asciiTheme="minorEastAsia" w:hAnsiTheme="minorEastAsia" w:eastAsiaTheme="minorEastAsia" w:cstheme="minorEastAsia"/>
          <w:b/>
          <w:bCs/>
          <w:sz w:val="48"/>
          <w:szCs w:val="48"/>
        </w:rPr>
      </w:pPr>
    </w:p>
    <w:p w14:paraId="57D72662">
      <w:pPr>
        <w:pStyle w:val="2"/>
        <w:ind w:left="0" w:leftChars="0" w:firstLine="0" w:firstLineChars="0"/>
        <w:rPr>
          <w:rFonts w:hint="eastAsia"/>
        </w:rPr>
      </w:pPr>
    </w:p>
    <w:p w14:paraId="02AF9F4C">
      <w:pPr>
        <w:pStyle w:val="2"/>
        <w:spacing w:line="240" w:lineRule="auto"/>
        <w:ind w:firstLine="480"/>
        <w:jc w:val="both"/>
        <w:rPr>
          <w:rFonts w:hint="eastAsia" w:asciiTheme="minorEastAsia" w:hAnsiTheme="minorEastAsia" w:eastAsiaTheme="minorEastAsia" w:cstheme="minorEastAsia"/>
          <w:b/>
          <w:bCs/>
          <w:sz w:val="40"/>
          <w:szCs w:val="40"/>
          <w:lang w:eastAsia="zh-CN"/>
        </w:rPr>
      </w:pPr>
      <w:r>
        <w:rPr>
          <w:rFonts w:hint="eastAsia" w:asciiTheme="minorEastAsia" w:hAnsiTheme="minorEastAsia" w:eastAsiaTheme="minorEastAsia" w:cstheme="minorEastAsia"/>
          <w:b/>
          <w:bCs/>
          <w:sz w:val="40"/>
          <w:szCs w:val="40"/>
          <w:lang w:val="en-US" w:eastAsia="zh-CN"/>
        </w:rPr>
        <w:t>安吉县老石坎水库管理所和灌区2025年度水库及灌区绿化、保洁、管理站运行物业管理服务项目</w:t>
      </w:r>
    </w:p>
    <w:p w14:paraId="3356341A">
      <w:pPr>
        <w:spacing w:line="540" w:lineRule="exact"/>
        <w:ind w:left="-223" w:leftChars="-93" w:firstLine="617" w:firstLineChars="192"/>
        <w:jc w:val="both"/>
        <w:rPr>
          <w:rFonts w:hint="eastAsia" w:asciiTheme="minorEastAsia" w:hAnsiTheme="minorEastAsia" w:eastAsiaTheme="minorEastAsia" w:cstheme="minorEastAsia"/>
          <w:b/>
          <w:bCs/>
          <w:sz w:val="32"/>
          <w:szCs w:val="32"/>
        </w:rPr>
      </w:pPr>
      <w:bookmarkStart w:id="168" w:name="_Toc12772_WPSOffice_Level1"/>
      <w:bookmarkEnd w:id="168"/>
      <w:bookmarkStart w:id="169" w:name="_Toc152043788"/>
      <w:bookmarkEnd w:id="169"/>
      <w:r>
        <w:rPr>
          <w:rFonts w:hint="eastAsia" w:asciiTheme="minorEastAsia" w:hAnsiTheme="minorEastAsia" w:eastAsiaTheme="minorEastAsia" w:cstheme="minorEastAsia"/>
          <w:b/>
          <w:bCs/>
          <w:sz w:val="32"/>
          <w:szCs w:val="32"/>
          <w:lang w:eastAsia="zh-CN"/>
        </w:rPr>
        <w:t>　</w:t>
      </w:r>
      <w:r>
        <w:rPr>
          <w:rFonts w:hint="eastAsia" w:asciiTheme="minorEastAsia" w:hAnsiTheme="minorEastAsia" w:eastAsiaTheme="minorEastAsia" w:cstheme="minorEastAsia"/>
          <w:b/>
          <w:bCs/>
          <w:sz w:val="32"/>
          <w:szCs w:val="32"/>
        </w:rPr>
        <w:t>甲方：（以下简称甲方）</w:t>
      </w:r>
    </w:p>
    <w:p w14:paraId="25AD55AB">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乙方：（以下简称乙方）</w:t>
      </w:r>
    </w:p>
    <w:p w14:paraId="0C07507F">
      <w:pPr>
        <w:spacing w:line="540" w:lineRule="exac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甲、乙双方根据</w:t>
      </w:r>
      <w:r>
        <w:rPr>
          <w:rStyle w:val="639"/>
          <w:rFonts w:hint="eastAsia" w:asciiTheme="minorEastAsia" w:hAnsiTheme="minorEastAsia" w:eastAsiaTheme="minorEastAsia" w:cstheme="minorEastAsia"/>
          <w:color w:val="auto"/>
          <w:spacing w:val="0"/>
          <w:sz w:val="32"/>
          <w:szCs w:val="32"/>
          <w:highlight w:val="none"/>
          <w:lang w:eastAsia="zh-CN"/>
        </w:rPr>
        <w:t>安吉县老石坎水库管理所和灌区2025年度水库及灌区绿化、保洁、管理站运行物业管理服务项目</w:t>
      </w:r>
      <w:r>
        <w:rPr>
          <w:rFonts w:hint="eastAsia" w:asciiTheme="minorEastAsia" w:hAnsiTheme="minorEastAsia" w:eastAsiaTheme="minorEastAsia" w:cstheme="minorEastAsia"/>
          <w:sz w:val="32"/>
          <w:szCs w:val="32"/>
        </w:rPr>
        <w:t>采购的结果，签署</w:t>
      </w:r>
      <w:r>
        <w:rPr>
          <w:rFonts w:hint="eastAsia" w:asciiTheme="minorEastAsia" w:hAnsiTheme="minorEastAsia" w:eastAsiaTheme="minorEastAsia" w:cstheme="minorEastAsia"/>
          <w:sz w:val="32"/>
          <w:szCs w:val="32"/>
          <w:lang w:eastAsia="zh-CN"/>
        </w:rPr>
        <w:t>本</w:t>
      </w:r>
      <w:r>
        <w:rPr>
          <w:rFonts w:hint="eastAsia" w:asciiTheme="minorEastAsia" w:hAnsiTheme="minorEastAsia" w:eastAsiaTheme="minorEastAsia" w:cstheme="minorEastAsia"/>
          <w:sz w:val="32"/>
          <w:szCs w:val="32"/>
        </w:rPr>
        <w:t>合同。</w:t>
      </w:r>
    </w:p>
    <w:p w14:paraId="3D621217">
      <w:pPr>
        <w:spacing w:line="540" w:lineRule="exact"/>
        <w:ind w:firstLine="643" w:firstLineChars="20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一、服务相关情况</w:t>
      </w:r>
    </w:p>
    <w:p w14:paraId="70C738A6">
      <w:pPr>
        <w:spacing w:line="540" w:lineRule="exact"/>
        <w:ind w:right="0" w:firstLine="643" w:firstLineChars="200"/>
        <w:jc w:val="both"/>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rPr>
        <w:t>（一）项目名称</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val="0"/>
          <w:bCs w:val="0"/>
          <w:sz w:val="32"/>
          <w:szCs w:val="32"/>
          <w:lang w:val="en-US" w:eastAsia="zh-CN"/>
        </w:rPr>
        <w:t>安吉县老石坎水库管理所和灌区2025年度水库及灌区绿化、保洁、管理站运行物业管理服务项目</w:t>
      </w:r>
    </w:p>
    <w:p w14:paraId="2C3C976D">
      <w:pPr>
        <w:pStyle w:val="2"/>
        <w:ind w:firstLine="1285" w:firstLineChars="400"/>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bCs/>
          <w:sz w:val="32"/>
          <w:szCs w:val="32"/>
        </w:rPr>
        <w:t>项目</w:t>
      </w:r>
      <w:r>
        <w:rPr>
          <w:rFonts w:hint="eastAsia" w:asciiTheme="minorEastAsia" w:hAnsiTheme="minorEastAsia" w:eastAsiaTheme="minorEastAsia" w:cstheme="minorEastAsia"/>
          <w:b/>
          <w:bCs/>
          <w:sz w:val="32"/>
          <w:szCs w:val="32"/>
          <w:lang w:eastAsia="zh-CN"/>
        </w:rPr>
        <w:t>编号</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val="en-US" w:eastAsia="zh-CN"/>
        </w:rPr>
        <w:t>HZTZ2025051</w:t>
      </w:r>
    </w:p>
    <w:p w14:paraId="3992474C">
      <w:pPr>
        <w:spacing w:before="0" w:line="540" w:lineRule="exact"/>
        <w:ind w:left="0"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pacing w:val="0"/>
          <w:sz w:val="32"/>
          <w:szCs w:val="32"/>
        </w:rPr>
        <w:t>(二)服务</w:t>
      </w:r>
      <w:r>
        <w:rPr>
          <w:rFonts w:hint="eastAsia" w:asciiTheme="minorEastAsia" w:hAnsiTheme="minorEastAsia" w:eastAsiaTheme="minorEastAsia" w:cstheme="minorEastAsia"/>
          <w:b/>
          <w:bCs/>
          <w:spacing w:val="0"/>
          <w:sz w:val="32"/>
          <w:szCs w:val="32"/>
          <w:lang w:eastAsia="zh-CN"/>
        </w:rPr>
        <w:t>内容</w:t>
      </w:r>
      <w:r>
        <w:rPr>
          <w:rFonts w:hint="eastAsia" w:asciiTheme="minorEastAsia" w:hAnsiTheme="minorEastAsia" w:eastAsiaTheme="minorEastAsia" w:cstheme="minorEastAsia"/>
          <w:b/>
          <w:bCs/>
          <w:spacing w:val="0"/>
          <w:sz w:val="32"/>
          <w:szCs w:val="32"/>
        </w:rPr>
        <w:t>：</w:t>
      </w:r>
    </w:p>
    <w:p w14:paraId="1A7D8429">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1、运行管理部分：</w:t>
      </w:r>
    </w:p>
    <w:p w14:paraId="5A92AEA3">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工程巡查管理：对老石坎水库灌区管理范围内渠道、工程设施设备、附属物的日常巡查（不仅限于隐患点排查、违章搭建、环境卫生等内容）。</w:t>
      </w:r>
    </w:p>
    <w:p w14:paraId="63BC223C">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设施设备操作：熟练操作各类闸门、发电机以及其他设施设备。</w:t>
      </w:r>
    </w:p>
    <w:p w14:paraId="5A433F35">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2、绿化和保洁服务部分：</w:t>
      </w:r>
    </w:p>
    <w:p w14:paraId="324116B7">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（1）、花草植被的日常养护和修剪、灌木和乔木的日常养护及修剪工作；</w:t>
      </w:r>
    </w:p>
    <w:p w14:paraId="0F0C023F">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（2）、寒冷天气、台风天气和其他极端天气情况下的植物的加固保护工作或紧急修剪、砍伐；</w:t>
      </w:r>
    </w:p>
    <w:p w14:paraId="26A97D67">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(3)、雨季排涝、日常对排水沟的疏通，坡面局部雨淋沟填覆；</w:t>
      </w:r>
    </w:p>
    <w:p w14:paraId="3D8A155B">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（4）、绿化养护：杂草的清除及外运、病虫害防治、定期培土施肥，抗旱保湿；</w:t>
      </w:r>
    </w:p>
    <w:p w14:paraId="1F3E0E2B">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（5）、日常卫生保洁工作，须每日进行卫生保洁工作，遇到特殊季节或重大会议及活动按采购人要求执行；</w:t>
      </w:r>
    </w:p>
    <w:p w14:paraId="1F1A7CB0">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（6）、服务范围内所有垃圾（包括零星建筑垃圾）的清理外运等。</w:t>
      </w:r>
    </w:p>
    <w:p w14:paraId="1E74B949">
      <w:pPr>
        <w:spacing w:before="0" w:line="540" w:lineRule="exact"/>
        <w:ind w:left="0" w:firstLine="643"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pacing w:val="0"/>
          <w:sz w:val="32"/>
          <w:szCs w:val="32"/>
        </w:rPr>
        <w:t>(</w:t>
      </w:r>
      <w:r>
        <w:rPr>
          <w:rFonts w:hint="eastAsia" w:asciiTheme="minorEastAsia" w:hAnsiTheme="minorEastAsia" w:eastAsiaTheme="minorEastAsia" w:cstheme="minorEastAsia"/>
          <w:b/>
          <w:bCs/>
          <w:spacing w:val="0"/>
          <w:sz w:val="32"/>
          <w:szCs w:val="32"/>
          <w:lang w:eastAsia="zh-CN"/>
        </w:rPr>
        <w:t>三</w:t>
      </w:r>
      <w:r>
        <w:rPr>
          <w:rFonts w:hint="eastAsia" w:asciiTheme="minorEastAsia" w:hAnsiTheme="minorEastAsia" w:eastAsiaTheme="minorEastAsia" w:cstheme="minorEastAsia"/>
          <w:b/>
          <w:bCs/>
          <w:spacing w:val="0"/>
          <w:sz w:val="32"/>
          <w:szCs w:val="32"/>
        </w:rPr>
        <w:t>)服务范围：</w:t>
      </w:r>
    </w:p>
    <w:p w14:paraId="512B1923">
      <w:pPr>
        <w:spacing w:line="54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绿化和保洁服务区域范围：</w:t>
      </w:r>
    </w:p>
    <w:p w14:paraId="0A82F3BE">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（1）、管理所区域内、老石坎水库及灌区枢纽工程的各类水工建筑物、构筑物；</w:t>
      </w:r>
    </w:p>
    <w:p w14:paraId="1E8A3ED0">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灌区：王家庄干渠指老石坎水库电厂尾水至王家庄干渠末端，孝丰干渠指渠首（下汤拦河坝）到孝丰干渠（清水口溢流渠，明渠出口、孝丰城北社区“百亩坦”位置）再到孝丰干渠末端与南溪河道“头坝”水流交汇处 ；</w:t>
      </w:r>
    </w:p>
    <w:p w14:paraId="7C9B5183">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（3）、孝丰干渠渠首工程管理区块、回龙桥管理站工程管理区域；</w:t>
      </w:r>
    </w:p>
    <w:p w14:paraId="686741B0">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管理所区域内的物业管理运行服务；</w:t>
      </w:r>
    </w:p>
    <w:p w14:paraId="05D5EC7B">
      <w:pPr>
        <w:pStyle w:val="2"/>
        <w:rPr>
          <w:rFonts w:hint="eastAsia" w:asciiTheme="minorEastAsia" w:hAnsiTheme="minorEastAsia" w:eastAsiaTheme="minorEastAsia" w:cstheme="minorEastAsia"/>
          <w:lang w:val="en-US" w:eastAsia="zh-CN"/>
        </w:rPr>
      </w:pPr>
    </w:p>
    <w:p w14:paraId="7D301EE0">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二、服务合同期限</w:t>
      </w:r>
    </w:p>
    <w:p w14:paraId="18F53F16">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（一）养护合同期限为12个月，自合同签订之日起算。</w:t>
      </w:r>
    </w:p>
    <w:p w14:paraId="30EE3CB1">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（二）本合同自202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月1日起至202</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年1月31日止。</w:t>
      </w:r>
    </w:p>
    <w:p w14:paraId="1142651A">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三、款项支付方式</w:t>
      </w:r>
    </w:p>
    <w:p w14:paraId="1CF14999">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（一）本次项目服务期间</w:t>
      </w:r>
      <w:r>
        <w:rPr>
          <w:rFonts w:hint="eastAsia" w:asciiTheme="minorEastAsia" w:hAnsiTheme="minorEastAsia" w:eastAsiaTheme="minorEastAsia" w:cstheme="minorEastAsia"/>
          <w:sz w:val="32"/>
          <w:szCs w:val="32"/>
          <w:lang w:eastAsia="zh-CN"/>
        </w:rPr>
        <w:t>遇老石坎水库加高扩容工程施工</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管理所或其他区域淹没的情形下物业管理服务、绿化保洁面积减小。服务费用应随之减少由甲乙双方再另行协商，签署补充价款协议，作为主合同不可分割一部分。</w:t>
      </w:r>
    </w:p>
    <w:p w14:paraId="65930E04">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（二）服务费用支付按考核结果每月支付一次，养护费用按次付费，先服务后付费。</w:t>
      </w:r>
    </w:p>
    <w:p w14:paraId="083035B3">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（三）本合同价格为：大写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，小写： ￥。 </w:t>
      </w:r>
    </w:p>
    <w:p w14:paraId="2B1A8AF6">
      <w:pPr>
        <w:spacing w:line="540" w:lineRule="exact"/>
        <w:ind w:firstLine="640"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（四）乙方每次提请支付时必须提供等额税务发票。</w:t>
      </w:r>
    </w:p>
    <w:p w14:paraId="1A4CD65E">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四、养护服务要求</w:t>
      </w:r>
    </w:p>
    <w:p w14:paraId="50AA7DF5">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)绿化养护(含花草修剪、乔灌木修剪、乔木涂白、防雪防台防寒、杂草清除及外运、病虫害防治、定期培土施 肥、垃圾清理及外运、抗旱保湿、雨季排涝等)、日常保洁、巡查及堤防坡面局部雨淋沟填覆、修整，侧石平整和对堤防背水面堤脚处的排水沟进行疏通。</w:t>
      </w:r>
    </w:p>
    <w:p w14:paraId="55A293AE">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)绿化养护过程中死亡草皮、花草、乔木、灌木等，需同规格、同品种补种。如不补种，甲方有权按市场价的2倍扣除相应金额。</w:t>
      </w:r>
    </w:p>
    <w:p w14:paraId="37A53A2A">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)养护范围内中标人的工作内容包括绿化中的乔木、灌木、草坪、地被、花卉等养护管理，还包括可能出现的因客观原因对该养护范围进行局部调整后所引起的上述范围内的养护管理需增减的内容。</w:t>
      </w:r>
    </w:p>
    <w:p w14:paraId="011907F8">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)乙方必须严格按合同条款、各项养护标准，精心组织绿化养护，保洁、堤坡局部修整，确保绿化养护、保洁、堤坡修整质量。</w:t>
      </w:r>
    </w:p>
    <w:p w14:paraId="57222F2C">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)乙方必须建立健全安全制度，严格落实，并承担一切安全责任。</w:t>
      </w:r>
    </w:p>
    <w:p w14:paraId="60BCBA86">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)乙方必须建立绿化养护、保洁巡查、堤坡修整等安全生产制度，在防洪抢险期间，中标单位及养护人员应无条件服从招标单位的安排，圆满完成各项任务。</w:t>
      </w:r>
    </w:p>
    <w:p w14:paraId="50943FCB">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)本项目养护范围内草坪修剪合同期内不得少于</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lang w:eastAsia="zh-CN"/>
        </w:rPr>
        <w:t>次</w:t>
      </w:r>
      <w:r>
        <w:rPr>
          <w:rFonts w:hint="eastAsia" w:asciiTheme="minorEastAsia" w:hAnsiTheme="minorEastAsia" w:eastAsiaTheme="minorEastAsia" w:cstheme="minorEastAsia"/>
          <w:sz w:val="32"/>
          <w:szCs w:val="32"/>
        </w:rPr>
        <w:t>。</w:t>
      </w:r>
    </w:p>
    <w:p w14:paraId="2C8719D3">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五、甲方职责</w:t>
      </w:r>
    </w:p>
    <w:p w14:paraId="757BC273">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（一）全面监督、指导、检查、验收乙方工作。</w:t>
      </w:r>
    </w:p>
    <w:p w14:paraId="612E46E9">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（二）按约及时支付</w:t>
      </w:r>
      <w:r>
        <w:rPr>
          <w:rFonts w:hint="eastAsia" w:asciiTheme="minorEastAsia" w:hAnsiTheme="minorEastAsia" w:eastAsiaTheme="minorEastAsia" w:cstheme="minorEastAsia"/>
          <w:sz w:val="32"/>
          <w:szCs w:val="32"/>
          <w:lang w:val="en-US" w:eastAsia="zh-CN"/>
        </w:rPr>
        <w:t>安吉县老石坎水库管理所和灌区2025年度水库及灌区绿化、保洁、管理站运行物业管理服务项目的</w:t>
      </w:r>
      <w:r>
        <w:rPr>
          <w:rFonts w:hint="eastAsia" w:asciiTheme="minorEastAsia" w:hAnsiTheme="minorEastAsia" w:eastAsiaTheme="minorEastAsia" w:cstheme="minorEastAsia"/>
          <w:sz w:val="32"/>
          <w:szCs w:val="32"/>
        </w:rPr>
        <w:t>服务费用。</w:t>
      </w:r>
    </w:p>
    <w:p w14:paraId="52CD8ED0">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六、乙方职责</w:t>
      </w:r>
    </w:p>
    <w:p w14:paraId="2A066B9C">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（一）服务期限内，乙方应按照《 </w:t>
      </w:r>
      <w:r>
        <w:rPr>
          <w:rFonts w:hint="eastAsia" w:asciiTheme="minorEastAsia" w:hAnsiTheme="minorEastAsia" w:eastAsiaTheme="minorEastAsia" w:cstheme="minorEastAsia"/>
          <w:spacing w:val="0"/>
          <w:sz w:val="32"/>
          <w:szCs w:val="32"/>
          <w:lang w:eastAsia="zh-CN"/>
        </w:rPr>
        <w:t>安吉县西苕溪水利管理所2025年度绿化养护及保洁服务政府采购项目</w:t>
      </w:r>
      <w:r>
        <w:rPr>
          <w:rFonts w:hint="eastAsia" w:asciiTheme="minorEastAsia" w:hAnsiTheme="minorEastAsia" w:eastAsiaTheme="minorEastAsia" w:cstheme="minorEastAsia"/>
          <w:sz w:val="32"/>
          <w:szCs w:val="32"/>
        </w:rPr>
        <w:t>》及投标文件，合理组织，精心养护，保质保量完成服务项目。</w:t>
      </w:r>
    </w:p>
    <w:p w14:paraId="2B9E218A">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（二）乙方必须重视安全生产，确保不出安全事故。合同服务期内发生的一切安全责任事故均由乙方自行承担，与甲方无涉。</w:t>
      </w:r>
      <w:r>
        <w:rPr>
          <w:rFonts w:hint="eastAsia" w:asciiTheme="minorEastAsia" w:hAnsiTheme="minorEastAsia" w:eastAsiaTheme="minorEastAsia" w:cstheme="minorEastAsia"/>
          <w:sz w:val="32"/>
          <w:szCs w:val="32"/>
          <w:lang w:val="en-US" w:eastAsia="zh-CN"/>
        </w:rPr>
        <w:t>若甲方承担了相关赔偿责任，则有权向乙方追偿。</w:t>
      </w:r>
    </w:p>
    <w:p w14:paraId="5CCC4128">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lang w:val="en-US" w:eastAsia="zh-CN"/>
        </w:rPr>
        <w:t>三）乙方应当与派至甲方的服务人员签订劳动合同，建立劳动关系。乙方承诺派至甲方的服务人员所发生的一切劳动争议纠纷与甲方无关，若甲方承担了相关赔偿责任，则有权向乙方追偿。</w:t>
      </w:r>
    </w:p>
    <w:p w14:paraId="32365F02">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七、考核内容及结果运用</w:t>
      </w:r>
    </w:p>
    <w:p w14:paraId="18B7DE2A">
      <w:pPr>
        <w:spacing w:before="119" w:line="318" w:lineRule="auto"/>
        <w:ind w:left="4" w:right="-56" w:firstLine="62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（一）考核内容</w:t>
      </w:r>
      <w:r>
        <w:rPr>
          <w:rFonts w:hint="eastAsia" w:asciiTheme="minorEastAsia" w:hAnsiTheme="minorEastAsia" w:eastAsiaTheme="minorEastAsia" w:cstheme="minorEastAsia"/>
          <w:b w:val="0"/>
          <w:sz w:val="32"/>
          <w:szCs w:val="32"/>
        </w:rPr>
        <w:t>。</w:t>
      </w:r>
      <w:r>
        <w:rPr>
          <w:rFonts w:hint="eastAsia" w:asciiTheme="minorEastAsia" w:hAnsiTheme="minorEastAsia" w:eastAsiaTheme="minorEastAsia" w:cstheme="minorEastAsia"/>
          <w:b w:val="0"/>
          <w:bCs/>
          <w:color w:val="auto"/>
          <w:spacing w:val="0"/>
          <w:sz w:val="32"/>
          <w:szCs w:val="32"/>
        </w:rPr>
        <w:t>按照《</w:t>
      </w:r>
      <w:r>
        <w:rPr>
          <w:rFonts w:hint="eastAsia" w:asciiTheme="minorEastAsia" w:hAnsiTheme="minorEastAsia" w:eastAsiaTheme="minorEastAsia" w:cstheme="minorEastAsia"/>
          <w:b w:val="0"/>
          <w:bCs/>
          <w:color w:val="auto"/>
          <w:spacing w:val="0"/>
          <w:sz w:val="32"/>
          <w:szCs w:val="32"/>
          <w:lang w:val="en-US" w:eastAsia="zh-CN"/>
        </w:rPr>
        <w:t>安吉县老石坎水库管理所和灌区2025年度水库及灌区绿化、保洁、管理站运行物业管理服务项目</w:t>
      </w:r>
      <w:r>
        <w:rPr>
          <w:rFonts w:hint="eastAsia" w:asciiTheme="minorEastAsia" w:hAnsiTheme="minorEastAsia" w:eastAsiaTheme="minorEastAsia" w:cstheme="minorEastAsia"/>
          <w:b w:val="0"/>
          <w:bCs/>
          <w:color w:val="auto"/>
          <w:spacing w:val="0"/>
          <w:sz w:val="32"/>
          <w:szCs w:val="32"/>
        </w:rPr>
        <w:t>养护考核评分表》</w:t>
      </w:r>
      <w:r>
        <w:rPr>
          <w:rFonts w:hint="eastAsia" w:asciiTheme="minorEastAsia" w:hAnsiTheme="minorEastAsia" w:eastAsiaTheme="minorEastAsia" w:cstheme="minorEastAsia"/>
          <w:bCs/>
          <w:color w:val="auto"/>
          <w:spacing w:val="0"/>
          <w:sz w:val="32"/>
          <w:szCs w:val="32"/>
        </w:rPr>
        <w:t>执行。</w:t>
      </w:r>
    </w:p>
    <w:p w14:paraId="32B68239">
      <w:pPr>
        <w:spacing w:line="540" w:lineRule="exact"/>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（二）考核结果运用。</w:t>
      </w:r>
    </w:p>
    <w:p w14:paraId="17DBC8BC">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0分为合格分，</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0分以下作不合格处理，由甲方针对存在问题，出具限时整改通知书，养护服务单位根据整改通知书，限期整改。乙方整改完成后书面向甲方提出整改复检报告，由甲方组织整改复检；复检考核仍不合格的，甲方有权单方面终止合同，并将相关行为上报政府采购监管部门。</w:t>
      </w:r>
    </w:p>
    <w:p w14:paraId="3E99BD9F">
      <w:pPr>
        <w:numPr>
          <w:ilvl w:val="0"/>
          <w:numId w:val="0"/>
        </w:numPr>
        <w:spacing w:line="540" w:lineRule="exact"/>
        <w:ind w:left="0" w:leftChars="0" w:firstLine="64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32"/>
          <w:szCs w:val="32"/>
          <w:lang w:val="en-US" w:eastAsia="zh-CN" w:bidi="ar-SA"/>
        </w:rPr>
        <w:t>2.甲方每月进行不定期督查考核，</w:t>
      </w:r>
      <w:r>
        <w:rPr>
          <w:rFonts w:hint="eastAsia" w:asciiTheme="minorEastAsia" w:hAnsiTheme="minorEastAsia" w:eastAsiaTheme="minorEastAsia" w:cstheme="minorEastAsia"/>
          <w:color w:val="auto"/>
          <w:sz w:val="32"/>
          <w:szCs w:val="32"/>
          <w:highlight w:val="none"/>
          <w:lang w:eastAsia="zh-CN"/>
        </w:rPr>
        <w:t>实行百分制月度考评，得分在90分（含90分）以上，可全额计取当月</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费；得分在90分-80分（含80分）按所得分百分比支付养护费（如得分为87分，则记取当月87%的</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费），得分在80分-70分（含70分）扣除当月</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费的一半；得分在70分以下，扣除当月全部</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费。</w:t>
      </w:r>
      <w:r>
        <w:rPr>
          <w:rFonts w:hint="eastAsia" w:asciiTheme="minorEastAsia" w:hAnsiTheme="minorEastAsia" w:eastAsiaTheme="minorEastAsia" w:cstheme="minorEastAsia"/>
          <w:sz w:val="32"/>
          <w:szCs w:val="32"/>
        </w:rPr>
        <w:t>每次</w:t>
      </w:r>
      <w:r>
        <w:rPr>
          <w:rFonts w:hint="eastAsia" w:asciiTheme="minorEastAsia" w:hAnsiTheme="minorEastAsia" w:eastAsiaTheme="minorEastAsia" w:cstheme="minorEastAsia"/>
          <w:sz w:val="32"/>
          <w:szCs w:val="32"/>
          <w:lang w:val="en-US" w:eastAsia="zh-CN"/>
        </w:rPr>
        <w:t>绿化养护</w:t>
      </w:r>
      <w:r>
        <w:rPr>
          <w:rFonts w:hint="eastAsia" w:asciiTheme="minorEastAsia" w:hAnsiTheme="minorEastAsia" w:eastAsiaTheme="minorEastAsia" w:cstheme="minorEastAsia"/>
          <w:sz w:val="32"/>
          <w:szCs w:val="32"/>
        </w:rPr>
        <w:t>周期为</w:t>
      </w: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天（委托方批准同意的延期日除外），修剪周期内未完成的工程量需在考核结束后3天内完成，再次复核时未完成部分按每平方米1元扣除。</w:t>
      </w:r>
      <w:r>
        <w:rPr>
          <w:rFonts w:hint="eastAsia" w:asciiTheme="minorEastAsia" w:hAnsiTheme="minorEastAsia" w:eastAsiaTheme="minorEastAsia" w:cstheme="minorEastAsia"/>
          <w:sz w:val="32"/>
          <w:szCs w:val="32"/>
          <w:lang w:val="en-US" w:eastAsia="zh-CN"/>
        </w:rPr>
        <w:t>上木的修剪每年不少于2次。</w:t>
      </w:r>
    </w:p>
    <w:p w14:paraId="01F2B708">
      <w:pPr>
        <w:spacing w:line="540" w:lineRule="exact"/>
        <w:ind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八、合同的</w:t>
      </w:r>
      <w:r>
        <w:rPr>
          <w:rFonts w:hint="eastAsia" w:asciiTheme="minorEastAsia" w:hAnsiTheme="minorEastAsia" w:eastAsiaTheme="minorEastAsia" w:cstheme="minorEastAsia"/>
          <w:b/>
          <w:bCs/>
          <w:sz w:val="32"/>
          <w:szCs w:val="32"/>
          <w:lang w:val="en-US" w:eastAsia="zh-CN"/>
        </w:rPr>
        <w:t>解除</w:t>
      </w:r>
    </w:p>
    <w:p w14:paraId="2B7AE6D8">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有下列情形之一的，甲方有权解除本协议：</w:t>
      </w:r>
    </w:p>
    <w:p w14:paraId="4429EBF4">
      <w:pPr>
        <w:numPr>
          <w:ilvl w:val="0"/>
          <w:numId w:val="15"/>
        </w:numPr>
        <w:spacing w:line="540" w:lineRule="exact"/>
        <w:ind w:left="730" w:leftChars="304"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连续二次得分在</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lang w:eastAsia="zh-CN"/>
        </w:rPr>
        <w:t>0分以下</w:t>
      </w:r>
      <w:r>
        <w:rPr>
          <w:rFonts w:hint="eastAsia" w:asciiTheme="minorEastAsia" w:hAnsiTheme="minorEastAsia" w:eastAsiaTheme="minorEastAsia" w:cstheme="minorEastAsia"/>
          <w:sz w:val="32"/>
          <w:szCs w:val="32"/>
        </w:rPr>
        <w:t>且复检考核仍不合格的；</w:t>
      </w:r>
    </w:p>
    <w:p w14:paraId="27F52267">
      <w:pPr>
        <w:numPr>
          <w:ilvl w:val="0"/>
          <w:numId w:val="0"/>
        </w:numPr>
        <w:spacing w:line="540" w:lineRule="exact"/>
        <w:ind w:leftChars="304"/>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rPr>
        <w:t>甲方发出整改通知</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个工作日内，乙方未按要求整改到位的；</w:t>
      </w:r>
    </w:p>
    <w:p w14:paraId="2DF25574">
      <w:pPr>
        <w:numPr>
          <w:ilvl w:val="0"/>
          <w:numId w:val="0"/>
        </w:numPr>
        <w:spacing w:line="540" w:lineRule="exact"/>
        <w:ind w:left="730" w:leftChars="304"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（三）得分在70分以下的，终止</w:t>
      </w:r>
      <w:r>
        <w:rPr>
          <w:rFonts w:hint="eastAsia" w:asciiTheme="minorEastAsia" w:hAnsiTheme="minorEastAsia" w:eastAsiaTheme="minorEastAsia" w:cstheme="minorEastAsia"/>
          <w:sz w:val="32"/>
          <w:szCs w:val="32"/>
          <w:lang w:val="en-US" w:eastAsia="zh-CN"/>
        </w:rPr>
        <w:t>服务</w:t>
      </w:r>
      <w:r>
        <w:rPr>
          <w:rFonts w:hint="eastAsia" w:asciiTheme="minorEastAsia" w:hAnsiTheme="minorEastAsia" w:eastAsiaTheme="minorEastAsia" w:cstheme="minorEastAsia"/>
          <w:sz w:val="32"/>
          <w:szCs w:val="32"/>
          <w:lang w:eastAsia="zh-CN"/>
        </w:rPr>
        <w:t>合同。</w:t>
      </w:r>
    </w:p>
    <w:p w14:paraId="167154A1">
      <w:pPr>
        <w:spacing w:line="540" w:lineRule="exact"/>
        <w:ind w:left="730" w:leftChars="304" w:firstLine="0" w:firstLineChars="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九、违约责任</w:t>
      </w:r>
    </w:p>
    <w:p w14:paraId="1734C79C">
      <w:pPr>
        <w:spacing w:line="540" w:lineRule="exact"/>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（一）乙</w:t>
      </w:r>
      <w:r>
        <w:rPr>
          <w:rFonts w:hint="eastAsia" w:asciiTheme="minorEastAsia" w:hAnsiTheme="minorEastAsia" w:eastAsiaTheme="minorEastAsia" w:cstheme="minorEastAsia"/>
          <w:sz w:val="32"/>
          <w:szCs w:val="32"/>
        </w:rPr>
        <w:t>方违反本合同约定的义务，致使</w:t>
      </w:r>
      <w:r>
        <w:rPr>
          <w:rFonts w:hint="eastAsia" w:asciiTheme="minorEastAsia" w:hAnsiTheme="minorEastAsia" w:eastAsiaTheme="minorEastAsia" w:cstheme="minorEastAsia"/>
          <w:sz w:val="32"/>
          <w:szCs w:val="32"/>
          <w:lang w:val="en-US" w:eastAsia="zh-CN"/>
        </w:rPr>
        <w:t>甲</w:t>
      </w:r>
      <w:r>
        <w:rPr>
          <w:rFonts w:hint="eastAsia" w:asciiTheme="minorEastAsia" w:hAnsiTheme="minorEastAsia" w:eastAsiaTheme="minorEastAsia" w:cstheme="minorEastAsia"/>
          <w:sz w:val="32"/>
          <w:szCs w:val="32"/>
        </w:rPr>
        <w:t>方不能完成本合同约定的服务内容和质量标准的，</w:t>
      </w:r>
      <w:r>
        <w:rPr>
          <w:rFonts w:hint="eastAsia" w:asciiTheme="minorEastAsia" w:hAnsiTheme="minorEastAsia" w:eastAsiaTheme="minorEastAsia" w:cstheme="minorEastAsia"/>
          <w:sz w:val="32"/>
          <w:szCs w:val="32"/>
          <w:lang w:val="en-US" w:eastAsia="zh-CN"/>
        </w:rPr>
        <w:t>甲</w:t>
      </w:r>
      <w:r>
        <w:rPr>
          <w:rFonts w:hint="eastAsia" w:asciiTheme="minorEastAsia" w:hAnsiTheme="minorEastAsia" w:eastAsiaTheme="minorEastAsia" w:cstheme="minorEastAsia"/>
          <w:sz w:val="32"/>
          <w:szCs w:val="32"/>
        </w:rPr>
        <w:t>方有权依法解除本合同</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且乙</w:t>
      </w:r>
      <w:r>
        <w:rPr>
          <w:rFonts w:hint="eastAsia" w:asciiTheme="minorEastAsia" w:hAnsiTheme="minorEastAsia" w:eastAsiaTheme="minorEastAsia" w:cstheme="minorEastAsia"/>
          <w:sz w:val="32"/>
          <w:szCs w:val="32"/>
        </w:rPr>
        <w:t>方应</w:t>
      </w:r>
      <w:r>
        <w:rPr>
          <w:rFonts w:hint="eastAsia" w:asciiTheme="minorEastAsia" w:hAnsiTheme="minorEastAsia" w:eastAsiaTheme="minorEastAsia" w:cstheme="minorEastAsia"/>
          <w:sz w:val="32"/>
          <w:szCs w:val="32"/>
          <w:lang w:val="en-US" w:eastAsia="zh-CN"/>
        </w:rPr>
        <w:t>按</w:t>
      </w:r>
      <w:r>
        <w:rPr>
          <w:rFonts w:hint="eastAsia" w:asciiTheme="minorEastAsia" w:hAnsiTheme="minorEastAsia" w:eastAsiaTheme="minorEastAsia" w:cstheme="minorEastAsia"/>
          <w:sz w:val="32"/>
          <w:szCs w:val="32"/>
        </w:rPr>
        <w:t>本合同服务费总额 </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 %向</w:t>
      </w:r>
      <w:r>
        <w:rPr>
          <w:rFonts w:hint="eastAsia" w:asciiTheme="minorEastAsia" w:hAnsiTheme="minorEastAsia" w:eastAsiaTheme="minorEastAsia" w:cstheme="minorEastAsia"/>
          <w:sz w:val="32"/>
          <w:szCs w:val="32"/>
          <w:lang w:val="en-US" w:eastAsia="zh-CN"/>
        </w:rPr>
        <w:t>甲</w:t>
      </w:r>
      <w:r>
        <w:rPr>
          <w:rFonts w:hint="eastAsia" w:asciiTheme="minorEastAsia" w:hAnsiTheme="minorEastAsia" w:eastAsiaTheme="minorEastAsia" w:cstheme="minorEastAsia"/>
          <w:sz w:val="32"/>
          <w:szCs w:val="32"/>
        </w:rPr>
        <w:t>方支付违约金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违约金不足以弥补损失的，还需根据甲方实际损失继续承担赔偿损失的责任</w:t>
      </w:r>
      <w:r>
        <w:rPr>
          <w:rFonts w:hint="eastAsia" w:asciiTheme="minorEastAsia" w:hAnsiTheme="minorEastAsia" w:eastAsiaTheme="minorEastAsia" w:cstheme="minorEastAsia"/>
          <w:sz w:val="32"/>
          <w:szCs w:val="32"/>
        </w:rPr>
        <w:t>。</w:t>
      </w:r>
    </w:p>
    <w:p w14:paraId="172B7A49">
      <w:pPr>
        <w:spacing w:line="540" w:lineRule="exact"/>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二）甲乙双方应本着诚实信用的原则履行本合同义务，任何一方不履行本协议义务或履行本协议不符合约定的，需承担守约方为主张权利支付的一切费用（包括但不限于诉讼费、保全费、保全担保费、律师费、差旅费等）。</w:t>
      </w:r>
    </w:p>
    <w:p w14:paraId="31B104DC">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rPr>
        <w:t>十</w:t>
      </w:r>
      <w:r>
        <w:rPr>
          <w:rFonts w:hint="eastAsia" w:asciiTheme="minorEastAsia" w:hAnsiTheme="minorEastAsia" w:eastAsiaTheme="minorEastAsia" w:cstheme="minorEastAsia"/>
          <w:b/>
          <w:bCs/>
          <w:sz w:val="32"/>
          <w:szCs w:val="32"/>
        </w:rPr>
        <w:t>、其他约定</w:t>
      </w:r>
    </w:p>
    <w:p w14:paraId="270A12A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（一）本协议书中未明确事项均按照</w:t>
      </w:r>
      <w:r>
        <w:rPr>
          <w:rFonts w:hint="eastAsia" w:asciiTheme="minorEastAsia" w:hAnsiTheme="minorEastAsia" w:eastAsiaTheme="minorEastAsia" w:cstheme="minorEastAsia"/>
          <w:sz w:val="32"/>
          <w:szCs w:val="32"/>
          <w:u w:val="single"/>
        </w:rPr>
        <w:t>《</w:t>
      </w:r>
      <w:r>
        <w:rPr>
          <w:rFonts w:hint="eastAsia" w:asciiTheme="minorEastAsia" w:hAnsiTheme="minorEastAsia" w:eastAsiaTheme="minorEastAsia" w:cstheme="minorEastAsia"/>
          <w:spacing w:val="0"/>
          <w:sz w:val="32"/>
          <w:szCs w:val="32"/>
          <w:u w:val="single"/>
          <w:lang w:eastAsia="zh-CN"/>
        </w:rPr>
        <w:t>安吉县老石坎水库管理所和灌区2025年度水库及灌区绿化、保洁、管理站运行物业管理服务项目</w:t>
      </w:r>
      <w:r>
        <w:rPr>
          <w:rFonts w:hint="eastAsia" w:asciiTheme="minorEastAsia" w:hAnsiTheme="minorEastAsia" w:eastAsiaTheme="minorEastAsia" w:cstheme="minorEastAsia"/>
          <w:sz w:val="32"/>
          <w:szCs w:val="32"/>
          <w:u w:val="single"/>
        </w:rPr>
        <w:t>》</w:t>
      </w:r>
      <w:r>
        <w:rPr>
          <w:rFonts w:hint="eastAsia" w:asciiTheme="minorEastAsia" w:hAnsiTheme="minorEastAsia" w:eastAsiaTheme="minorEastAsia" w:cstheme="minorEastAsia"/>
          <w:sz w:val="32"/>
          <w:szCs w:val="32"/>
          <w:u w:val="single"/>
          <w:lang w:eastAsia="zh-CN"/>
        </w:rPr>
        <w:t>磋商文件</w:t>
      </w:r>
      <w:r>
        <w:rPr>
          <w:rFonts w:hint="eastAsia" w:asciiTheme="minorEastAsia" w:hAnsiTheme="minorEastAsia" w:eastAsiaTheme="minorEastAsia" w:cstheme="minorEastAsia"/>
          <w:sz w:val="32"/>
          <w:szCs w:val="32"/>
        </w:rPr>
        <w:t>，乙方投标文件中的有关内容执行。</w:t>
      </w:r>
    </w:p>
    <w:p w14:paraId="693C4C5C">
      <w:pPr>
        <w:spacing w:line="540" w:lineRule="exact"/>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（二）合同执行中涉及采购资金和采购内容修改或补充的，须经财政部门审批，并签署书面补充协议报采购监管部门备案，方可作为主合同不可分割的一部分。</w:t>
      </w:r>
    </w:p>
    <w:p w14:paraId="3C3208E3">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）未尽事宜双方协商解决，本合同在履行过程中如果出现争执或违约，由双方协商解决或向甲方所在地人民法院提起诉讼解决。</w:t>
      </w:r>
    </w:p>
    <w:p w14:paraId="6688F8CB">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）本协议自双方代表签字盖章后生效，一式四份，双方各执一份，采购代理机构及安吉县政府采购管理部门各执一份。</w:t>
      </w:r>
    </w:p>
    <w:p w14:paraId="77F4C13B">
      <w:pPr>
        <w:rPr>
          <w:rFonts w:hint="eastAsia" w:asciiTheme="minorEastAsia" w:hAnsiTheme="minorEastAsia" w:eastAsiaTheme="minorEastAsia" w:cstheme="minorEastAsia"/>
          <w:sz w:val="28"/>
          <w:szCs w:val="28"/>
        </w:rPr>
      </w:pPr>
    </w:p>
    <w:p w14:paraId="45A6B45A">
      <w:pPr>
        <w:pStyle w:val="2"/>
        <w:rPr>
          <w:rFonts w:hint="eastAsia" w:asciiTheme="minorEastAsia" w:hAnsiTheme="minorEastAsia" w:eastAsiaTheme="minorEastAsia" w:cstheme="minorEastAsia"/>
        </w:rPr>
      </w:pPr>
    </w:p>
    <w:p w14:paraId="1F02E03A">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甲方：                      乙方： </w:t>
      </w:r>
    </w:p>
    <w:p w14:paraId="3E36210C">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地址：                      地址：</w:t>
      </w:r>
    </w:p>
    <w:p w14:paraId="267196BC">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法定（授权）代表人：        法定（授权）代表人：</w:t>
      </w:r>
    </w:p>
    <w:p w14:paraId="03813F9C">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签字日期：    年  月  日    签字日期：   年  月 日  </w:t>
      </w:r>
    </w:p>
    <w:p w14:paraId="292CB839">
      <w:pPr>
        <w:pStyle w:val="2"/>
        <w:rPr>
          <w:rFonts w:hint="eastAsia" w:asciiTheme="minorEastAsia" w:hAnsiTheme="minorEastAsia" w:eastAsiaTheme="minorEastAsia" w:cstheme="minorEastAsia"/>
          <w:lang w:val="en-US" w:eastAsia="zh-CN"/>
        </w:rPr>
      </w:pPr>
    </w:p>
    <w:p w14:paraId="6A5BD6F2">
      <w:pPr>
        <w:pStyle w:val="2"/>
        <w:rPr>
          <w:rFonts w:hint="eastAsia" w:asciiTheme="minorEastAsia" w:hAnsiTheme="minorEastAsia" w:eastAsiaTheme="minorEastAsia" w:cstheme="minorEastAsia"/>
          <w:lang w:val="en-US" w:eastAsia="zh-CN"/>
        </w:rPr>
      </w:pPr>
    </w:p>
    <w:sectPr>
      <w:pgSz w:w="11906" w:h="16838"/>
      <w:pgMar w:top="779" w:right="1418" w:bottom="468"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Sitka Text">
    <w:altName w:val="AmdtSymbols"/>
    <w:panose1 w:val="02000505000000020004"/>
    <w:charset w:val="00"/>
    <w:family w:val="auto"/>
    <w:pitch w:val="default"/>
    <w:sig w:usb0="00000000"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mdtSymbols">
    <w:panose1 w:val="02000500000000020004"/>
    <w:charset w:val="00"/>
    <w:family w:val="auto"/>
    <w:pitch w:val="default"/>
    <w:sig w:usb0="00000001"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D0119">
    <w:pPr>
      <w:pStyle w:val="39"/>
      <w:framePr w:wrap="around" w:vAnchor="text" w:hAnchor="margin" w:xAlign="right" w:y="1"/>
      <w:rPr>
        <w:rStyle w:val="65"/>
      </w:rPr>
    </w:pPr>
    <w:r>
      <w:fldChar w:fldCharType="begin"/>
    </w:r>
    <w:r>
      <w:rPr>
        <w:rStyle w:val="65"/>
      </w:rPr>
      <w:instrText xml:space="preserve">PAGE  </w:instrText>
    </w:r>
    <w:r>
      <w:fldChar w:fldCharType="end"/>
    </w:r>
  </w:p>
  <w:p w14:paraId="2DC7AF70">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ABA3A">
    <w:pPr>
      <w:pStyle w:val="39"/>
      <w:rPr>
        <w:rFonts w:ascii="仿宋_GB2312" w:eastAsia="仿宋_GB2312"/>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FBD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4606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780A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1A66">
    <w:pPr>
      <w:pStyle w:val="39"/>
      <w:pBdr>
        <w:top w:val="single" w:color="auto" w:sz="4" w:space="1"/>
      </w:pBdr>
      <w:ind w:right="360"/>
      <w:jc w:val="both"/>
      <w:rPr>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0E41908">
                          <w:pPr>
                            <w:pStyle w:val="39"/>
                            <w:rPr>
                              <w:rStyle w:val="65"/>
                            </w:rPr>
                          </w:pPr>
                          <w:r>
                            <w:fldChar w:fldCharType="begin"/>
                          </w:r>
                          <w:r>
                            <w:rPr>
                              <w:rStyle w:val="65"/>
                            </w:rPr>
                            <w:instrText xml:space="preserve">PAGE  </w:instrText>
                          </w:r>
                          <w:r>
                            <w:fldChar w:fldCharType="separate"/>
                          </w:r>
                          <w:r>
                            <w:rPr>
                              <w:rStyle w:val="65"/>
                            </w:rPr>
                            <w:t>67</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r&#10;XbOM7AEAANYDAAAOAAAAAAAAAAEAIAAAACIBAABkcnMvZTJvRG9jLnhtbFBLBQYAAAAABgAGAFkB&#10;AACABQAAAAA=&#10;">
              <v:fill on="f" focussize="0,0"/>
              <v:stroke on="f" weight="1.25pt"/>
              <v:imagedata o:title=""/>
              <o:lock v:ext="edit" aspectratio="f"/>
              <v:textbox inset="0mm,0mm,0mm,0mm" style="mso-fit-shape-to-text:t;">
                <w:txbxContent>
                  <w:p w14:paraId="00E41908">
                    <w:pPr>
                      <w:pStyle w:val="39"/>
                      <w:rPr>
                        <w:rStyle w:val="65"/>
                      </w:rPr>
                    </w:pPr>
                    <w:r>
                      <w:fldChar w:fldCharType="begin"/>
                    </w:r>
                    <w:r>
                      <w:rPr>
                        <w:rStyle w:val="65"/>
                      </w:rPr>
                      <w:instrText xml:space="preserve">PAGE  </w:instrText>
                    </w:r>
                    <w:r>
                      <w:fldChar w:fldCharType="separate"/>
                    </w:r>
                    <w:r>
                      <w:rPr>
                        <w:rStyle w:val="65"/>
                      </w:rP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8681">
    <w:pPr>
      <w:pStyle w:val="39"/>
      <w:framePr w:wrap="around" w:vAnchor="text" w:hAnchor="margin" w:xAlign="right" w:y="1"/>
      <w:rPr>
        <w:rStyle w:val="65"/>
      </w:rPr>
    </w:pPr>
    <w:r>
      <w:fldChar w:fldCharType="begin"/>
    </w:r>
    <w:r>
      <w:rPr>
        <w:rStyle w:val="65"/>
      </w:rPr>
      <w:instrText xml:space="preserve">PAGE  </w:instrText>
    </w:r>
    <w:r>
      <w:fldChar w:fldCharType="end"/>
    </w:r>
  </w:p>
  <w:p w14:paraId="4B0F10D7">
    <w:pPr>
      <w:pStyle w:val="3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62A5F">
    <w:pPr>
      <w:pStyle w:val="40"/>
      <w:ind w:left="0" w:leftChars="0" w:firstLine="0" w:firstLineChars="0"/>
      <w:jc w:val="both"/>
    </w:pPr>
    <w:r>
      <w:rPr>
        <w:rFonts w:hint="eastAsia" w:eastAsia="仿宋_GB2312"/>
        <w:i/>
        <w:iCs/>
        <w:sz w:val="21"/>
        <w:szCs w:val="21"/>
        <w:lang w:val="en-US" w:eastAsia="zh-CN"/>
      </w:rPr>
      <w:t>安吉县老石坎水库管理所和灌区2025年度水库及灌区绿化、保洁、管理站运行物业管理服务项目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2649">
    <w:pPr>
      <w:pStyle w:val="40"/>
      <w:keepNext w:val="0"/>
      <w:keepLines w:val="0"/>
      <w:pageBreakBefore w:val="0"/>
      <w:widowControl w:val="0"/>
      <w:pBdr>
        <w:bottom w:val="single" w:color="000000" w:sz="4" w:space="1"/>
      </w:pBdr>
      <w:kinsoku/>
      <w:wordWrap/>
      <w:overflowPunct/>
      <w:topLinePunct w:val="0"/>
      <w:bidi w:val="0"/>
      <w:adjustRightInd w:val="0"/>
      <w:snapToGrid w:val="0"/>
      <w:spacing w:line="240" w:lineRule="auto"/>
      <w:ind w:left="0" w:leftChars="0" w:firstLine="0" w:firstLineChars="0"/>
      <w:jc w:val="both"/>
      <w:textAlignment w:val="auto"/>
      <w:rPr>
        <w:rFonts w:hint="default" w:eastAsia="仿宋_GB2312"/>
        <w:i/>
        <w:iCs/>
        <w:lang w:val="en-US" w:eastAsia="zh-CN"/>
      </w:rPr>
    </w:pPr>
    <w:r>
      <w:rPr>
        <w:rFonts w:hint="eastAsia" w:eastAsia="仿宋_GB2312"/>
        <w:i/>
        <w:iCs/>
        <w:sz w:val="21"/>
        <w:szCs w:val="21"/>
        <w:lang w:val="en-US" w:eastAsia="zh-CN"/>
      </w:rPr>
      <w:t>安吉县老石坎水库管理所和灌区2025年度水库及灌区绿化、保洁、管理站运行物业管理服务项目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3987">
    <w:pPr>
      <w:pStyle w:val="40"/>
      <w:keepNext w:val="0"/>
      <w:keepLines w:val="0"/>
      <w:pageBreakBefore w:val="0"/>
      <w:widowControl w:val="0"/>
      <w:pBdr>
        <w:bottom w:val="single" w:color="000000" w:sz="4" w:space="1"/>
      </w:pBdr>
      <w:kinsoku/>
      <w:wordWrap/>
      <w:overflowPunct/>
      <w:topLinePunct w:val="0"/>
      <w:bidi w:val="0"/>
      <w:adjustRightInd w:val="0"/>
      <w:snapToGrid w:val="0"/>
      <w:spacing w:line="240" w:lineRule="auto"/>
      <w:ind w:left="0" w:leftChars="0" w:firstLine="0" w:firstLineChars="0"/>
      <w:jc w:val="both"/>
      <w:textAlignment w:val="auto"/>
      <w:rPr>
        <w:rFonts w:hint="default" w:eastAsia="仿宋_GB2312"/>
        <w:i/>
        <w:iCs/>
        <w:lang w:val="en-US" w:eastAsia="zh-CN"/>
      </w:rPr>
    </w:pPr>
    <w:r>
      <w:rPr>
        <w:rFonts w:hint="eastAsia" w:eastAsia="仿宋_GB2312"/>
        <w:i/>
        <w:iCs/>
        <w:sz w:val="21"/>
        <w:szCs w:val="21"/>
        <w:lang w:val="en-US" w:eastAsia="zh-CN"/>
      </w:rPr>
      <w:t>安吉县老石坎水库管理所和灌区2025年度水库及灌区绿化、保洁、管理站运行物业管理服务项目</w:t>
    </w:r>
  </w:p>
  <w:p w14:paraId="2B162AB9">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419E2"/>
    <w:multiLevelType w:val="singleLevel"/>
    <w:tmpl w:val="843419E2"/>
    <w:lvl w:ilvl="0" w:tentative="0">
      <w:start w:val="3"/>
      <w:numFmt w:val="chineseCounting"/>
      <w:suff w:val="nothing"/>
      <w:lvlText w:val="%1、"/>
      <w:lvlJc w:val="left"/>
      <w:rPr>
        <w:rFonts w:hint="eastAsia"/>
      </w:rPr>
    </w:lvl>
  </w:abstractNum>
  <w:abstractNum w:abstractNumId="1">
    <w:nsid w:val="ADC9E500"/>
    <w:multiLevelType w:val="singleLevel"/>
    <w:tmpl w:val="ADC9E500"/>
    <w:lvl w:ilvl="0" w:tentative="0">
      <w:start w:val="1"/>
      <w:numFmt w:val="decimal"/>
      <w:suff w:val="nothing"/>
      <w:lvlText w:val="%1）"/>
      <w:lvlJc w:val="left"/>
    </w:lvl>
  </w:abstractNum>
  <w:abstractNum w:abstractNumId="2">
    <w:nsid w:val="EF5DA322"/>
    <w:multiLevelType w:val="singleLevel"/>
    <w:tmpl w:val="EF5DA322"/>
    <w:lvl w:ilvl="0" w:tentative="0">
      <w:start w:val="1"/>
      <w:numFmt w:val="chineseCounting"/>
      <w:suff w:val="nothing"/>
      <w:lvlText w:val="（%1）"/>
      <w:lvlJc w:val="left"/>
      <w:rPr>
        <w:rFonts w:hint="eastAsia"/>
      </w:rPr>
    </w:lvl>
  </w:abstractNum>
  <w:abstractNum w:abstractNumId="3">
    <w:nsid w:val="F251EE05"/>
    <w:multiLevelType w:val="singleLevel"/>
    <w:tmpl w:val="F251EE05"/>
    <w:lvl w:ilvl="0" w:tentative="0">
      <w:start w:val="2"/>
      <w:numFmt w:val="decimal"/>
      <w:suff w:val="nothing"/>
      <w:lvlText w:val="%1、"/>
      <w:lvlJc w:val="left"/>
    </w:lvl>
  </w:abstractNum>
  <w:abstractNum w:abstractNumId="4">
    <w:nsid w:val="F2E40A49"/>
    <w:multiLevelType w:val="singleLevel"/>
    <w:tmpl w:val="F2E40A49"/>
    <w:lvl w:ilvl="0" w:tentative="0">
      <w:start w:val="9"/>
      <w:numFmt w:val="decimal"/>
      <w:suff w:val="nothing"/>
      <w:lvlText w:val="%1、"/>
      <w:lvlJc w:val="left"/>
    </w:lvl>
  </w:abstractNum>
  <w:abstractNum w:abstractNumId="5">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9">
    <w:nsid w:val="16CC8925"/>
    <w:multiLevelType w:val="singleLevel"/>
    <w:tmpl w:val="16CC8925"/>
    <w:lvl w:ilvl="0" w:tentative="0">
      <w:start w:val="3"/>
      <w:numFmt w:val="chineseCounting"/>
      <w:suff w:val="space"/>
      <w:lvlText w:val="第%1章"/>
      <w:lvlJc w:val="left"/>
      <w:rPr>
        <w:rFonts w:hint="eastAsia"/>
      </w:rPr>
    </w:lvl>
  </w:abstractNum>
  <w:abstractNum w:abstractNumId="10">
    <w:nsid w:val="2E329D6D"/>
    <w:multiLevelType w:val="singleLevel"/>
    <w:tmpl w:val="2E329D6D"/>
    <w:lvl w:ilvl="0" w:tentative="0">
      <w:start w:val="1"/>
      <w:numFmt w:val="decimal"/>
      <w:suff w:val="nothing"/>
      <w:lvlText w:val="%1、"/>
      <w:lvlJc w:val="left"/>
    </w:lvl>
  </w:abstractNum>
  <w:abstractNum w:abstractNumId="11">
    <w:nsid w:val="3455F939"/>
    <w:multiLevelType w:val="singleLevel"/>
    <w:tmpl w:val="3455F939"/>
    <w:lvl w:ilvl="0" w:tentative="0">
      <w:start w:val="1"/>
      <w:numFmt w:val="decimal"/>
      <w:suff w:val="nothing"/>
      <w:lvlText w:val="%1、"/>
      <w:lvlJc w:val="left"/>
    </w:lvl>
  </w:abstractNum>
  <w:abstractNum w:abstractNumId="12">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FE5657C"/>
    <w:multiLevelType w:val="multilevel"/>
    <w:tmpl w:val="5FE5657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5"/>
  </w:num>
  <w:num w:numId="3">
    <w:abstractNumId w:val="6"/>
  </w:num>
  <w:num w:numId="4">
    <w:abstractNumId w:val="12"/>
  </w:num>
  <w:num w:numId="5">
    <w:abstractNumId w:val="14"/>
  </w:num>
  <w:num w:numId="6">
    <w:abstractNumId w:val="0"/>
  </w:num>
  <w:num w:numId="7">
    <w:abstractNumId w:val="13"/>
  </w:num>
  <w:num w:numId="8">
    <w:abstractNumId w:val="9"/>
  </w:num>
  <w:num w:numId="9">
    <w:abstractNumId w:val="1"/>
  </w:num>
  <w:num w:numId="10">
    <w:abstractNumId w:val="11"/>
  </w:num>
  <w:num w:numId="11">
    <w:abstractNumId w:val="10"/>
  </w:num>
  <w:num w:numId="12">
    <w:abstractNumId w:val="3"/>
  </w:num>
  <w:num w:numId="13">
    <w:abstractNumId w:val="4"/>
  </w:num>
  <w:num w:numId="14">
    <w:abstractNumId w:val="7"/>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KK">
    <w15:presenceInfo w15:providerId="WPS Office" w15:userId="3023733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 w:name="KSO_WPS_MARK_KEY" w:val="15714aa5-fa7b-49c6-aa3c-2dc6487e3481"/>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6AE"/>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0D46"/>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5222"/>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A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06453"/>
    <w:rsid w:val="010651D9"/>
    <w:rsid w:val="01EF2D5C"/>
    <w:rsid w:val="01F176F8"/>
    <w:rsid w:val="02D74B40"/>
    <w:rsid w:val="02DA0C0E"/>
    <w:rsid w:val="03DD35E4"/>
    <w:rsid w:val="03E94741"/>
    <w:rsid w:val="043B10FF"/>
    <w:rsid w:val="04624147"/>
    <w:rsid w:val="04A62A1C"/>
    <w:rsid w:val="04D066A8"/>
    <w:rsid w:val="05E94EAB"/>
    <w:rsid w:val="065A6178"/>
    <w:rsid w:val="067C408D"/>
    <w:rsid w:val="06896046"/>
    <w:rsid w:val="06C4362D"/>
    <w:rsid w:val="074E5106"/>
    <w:rsid w:val="075562B7"/>
    <w:rsid w:val="075D78BD"/>
    <w:rsid w:val="07F6164B"/>
    <w:rsid w:val="0849203C"/>
    <w:rsid w:val="087A1B7A"/>
    <w:rsid w:val="08852948"/>
    <w:rsid w:val="0961578A"/>
    <w:rsid w:val="096B2097"/>
    <w:rsid w:val="09B94F9F"/>
    <w:rsid w:val="09BE654F"/>
    <w:rsid w:val="09F47CC1"/>
    <w:rsid w:val="0A285C81"/>
    <w:rsid w:val="0A5B7E63"/>
    <w:rsid w:val="0B036EA1"/>
    <w:rsid w:val="0BE9704C"/>
    <w:rsid w:val="0C034532"/>
    <w:rsid w:val="0C201306"/>
    <w:rsid w:val="0C721436"/>
    <w:rsid w:val="0C87121B"/>
    <w:rsid w:val="0CD772E0"/>
    <w:rsid w:val="0CF34766"/>
    <w:rsid w:val="0D0B0231"/>
    <w:rsid w:val="0D2A43EC"/>
    <w:rsid w:val="0D506E54"/>
    <w:rsid w:val="0DC50D67"/>
    <w:rsid w:val="0DF702FE"/>
    <w:rsid w:val="0E3F698B"/>
    <w:rsid w:val="0F21508F"/>
    <w:rsid w:val="0F3A09B2"/>
    <w:rsid w:val="0F816ACD"/>
    <w:rsid w:val="0F943E89"/>
    <w:rsid w:val="0FB94501"/>
    <w:rsid w:val="0FD50E59"/>
    <w:rsid w:val="0FF7237E"/>
    <w:rsid w:val="10B047CF"/>
    <w:rsid w:val="10FC16EA"/>
    <w:rsid w:val="114F5D59"/>
    <w:rsid w:val="118963A1"/>
    <w:rsid w:val="12023CAD"/>
    <w:rsid w:val="127723A9"/>
    <w:rsid w:val="12D2368E"/>
    <w:rsid w:val="13072A44"/>
    <w:rsid w:val="131B6383"/>
    <w:rsid w:val="13FE070D"/>
    <w:rsid w:val="145044FA"/>
    <w:rsid w:val="152F63E2"/>
    <w:rsid w:val="156C71AB"/>
    <w:rsid w:val="15B036FB"/>
    <w:rsid w:val="1666025D"/>
    <w:rsid w:val="16EA6D65"/>
    <w:rsid w:val="170A0BE8"/>
    <w:rsid w:val="1763654B"/>
    <w:rsid w:val="178169D1"/>
    <w:rsid w:val="17A47D26"/>
    <w:rsid w:val="17CC2342"/>
    <w:rsid w:val="180C0BF7"/>
    <w:rsid w:val="184719C8"/>
    <w:rsid w:val="186742B0"/>
    <w:rsid w:val="18835865"/>
    <w:rsid w:val="18BC6869"/>
    <w:rsid w:val="18D70F9E"/>
    <w:rsid w:val="192B7810"/>
    <w:rsid w:val="194E585A"/>
    <w:rsid w:val="19851730"/>
    <w:rsid w:val="19887BD4"/>
    <w:rsid w:val="19AE725E"/>
    <w:rsid w:val="1A7F18ED"/>
    <w:rsid w:val="1AE23C2A"/>
    <w:rsid w:val="1B2A271F"/>
    <w:rsid w:val="1B890139"/>
    <w:rsid w:val="1BAE06C4"/>
    <w:rsid w:val="1BFA0142"/>
    <w:rsid w:val="1C2B430D"/>
    <w:rsid w:val="1C6B3F7F"/>
    <w:rsid w:val="1CC50B10"/>
    <w:rsid w:val="1D022362"/>
    <w:rsid w:val="1D266CE1"/>
    <w:rsid w:val="1D3963AF"/>
    <w:rsid w:val="1DAF5F64"/>
    <w:rsid w:val="1E714A66"/>
    <w:rsid w:val="1E7A5CE0"/>
    <w:rsid w:val="1F8B5A2D"/>
    <w:rsid w:val="1F9E45C4"/>
    <w:rsid w:val="1FE868A9"/>
    <w:rsid w:val="20F14983"/>
    <w:rsid w:val="211E26D6"/>
    <w:rsid w:val="21283D08"/>
    <w:rsid w:val="22CA56D0"/>
    <w:rsid w:val="23DD5968"/>
    <w:rsid w:val="242D034E"/>
    <w:rsid w:val="24872D7F"/>
    <w:rsid w:val="24CD76F9"/>
    <w:rsid w:val="250562A8"/>
    <w:rsid w:val="25B440B3"/>
    <w:rsid w:val="268F110A"/>
    <w:rsid w:val="26BF224D"/>
    <w:rsid w:val="26F637C0"/>
    <w:rsid w:val="26FC5A15"/>
    <w:rsid w:val="2705692E"/>
    <w:rsid w:val="27A04C51"/>
    <w:rsid w:val="27D63281"/>
    <w:rsid w:val="281F3374"/>
    <w:rsid w:val="285A7BD3"/>
    <w:rsid w:val="28BC5ABB"/>
    <w:rsid w:val="293D4E4D"/>
    <w:rsid w:val="294433F8"/>
    <w:rsid w:val="29986528"/>
    <w:rsid w:val="29A0718A"/>
    <w:rsid w:val="29BD1AEF"/>
    <w:rsid w:val="29D86924"/>
    <w:rsid w:val="29DA5A8A"/>
    <w:rsid w:val="2A223E50"/>
    <w:rsid w:val="2AA1365A"/>
    <w:rsid w:val="2AD10E1F"/>
    <w:rsid w:val="2B146082"/>
    <w:rsid w:val="2BF65788"/>
    <w:rsid w:val="2CC512B1"/>
    <w:rsid w:val="2D55028C"/>
    <w:rsid w:val="2D6E6299"/>
    <w:rsid w:val="2DC46415"/>
    <w:rsid w:val="2DD15014"/>
    <w:rsid w:val="2E825006"/>
    <w:rsid w:val="2EDF0755"/>
    <w:rsid w:val="2EED69CE"/>
    <w:rsid w:val="2F300FB0"/>
    <w:rsid w:val="2FA5723B"/>
    <w:rsid w:val="2FA86D99"/>
    <w:rsid w:val="2FD25781"/>
    <w:rsid w:val="300F0BC6"/>
    <w:rsid w:val="305F7D9F"/>
    <w:rsid w:val="306F78B6"/>
    <w:rsid w:val="30803872"/>
    <w:rsid w:val="319C6071"/>
    <w:rsid w:val="31A905EB"/>
    <w:rsid w:val="31B934DF"/>
    <w:rsid w:val="322E1CFE"/>
    <w:rsid w:val="32342B66"/>
    <w:rsid w:val="32DB72BE"/>
    <w:rsid w:val="331C1F78"/>
    <w:rsid w:val="342E63AB"/>
    <w:rsid w:val="345D260B"/>
    <w:rsid w:val="350008CC"/>
    <w:rsid w:val="35072E3D"/>
    <w:rsid w:val="35E14D4B"/>
    <w:rsid w:val="35FC0B7A"/>
    <w:rsid w:val="365302AE"/>
    <w:rsid w:val="36662D27"/>
    <w:rsid w:val="36D641EB"/>
    <w:rsid w:val="36F079A3"/>
    <w:rsid w:val="37103A0D"/>
    <w:rsid w:val="37F142D2"/>
    <w:rsid w:val="38C5169B"/>
    <w:rsid w:val="390414E4"/>
    <w:rsid w:val="39A13F14"/>
    <w:rsid w:val="3A07465F"/>
    <w:rsid w:val="3A2879EB"/>
    <w:rsid w:val="3A2F07E2"/>
    <w:rsid w:val="3A541E6B"/>
    <w:rsid w:val="3AD433F7"/>
    <w:rsid w:val="3AD71A56"/>
    <w:rsid w:val="3B6A5AD3"/>
    <w:rsid w:val="3B99478E"/>
    <w:rsid w:val="3C013508"/>
    <w:rsid w:val="3C110CAB"/>
    <w:rsid w:val="3C577B7C"/>
    <w:rsid w:val="3C5F759A"/>
    <w:rsid w:val="3D5C78D4"/>
    <w:rsid w:val="3D960B78"/>
    <w:rsid w:val="3DB73AF4"/>
    <w:rsid w:val="3EB00545"/>
    <w:rsid w:val="3F051362"/>
    <w:rsid w:val="3F892743"/>
    <w:rsid w:val="3FFF72A6"/>
    <w:rsid w:val="4004305D"/>
    <w:rsid w:val="40E0165F"/>
    <w:rsid w:val="40E83499"/>
    <w:rsid w:val="413A12CF"/>
    <w:rsid w:val="41551EBC"/>
    <w:rsid w:val="423831F5"/>
    <w:rsid w:val="4245253B"/>
    <w:rsid w:val="42E1381E"/>
    <w:rsid w:val="436B5C10"/>
    <w:rsid w:val="437D1738"/>
    <w:rsid w:val="43FB717C"/>
    <w:rsid w:val="440F0860"/>
    <w:rsid w:val="4434673D"/>
    <w:rsid w:val="447514E8"/>
    <w:rsid w:val="44817E8C"/>
    <w:rsid w:val="44B6551E"/>
    <w:rsid w:val="451E447A"/>
    <w:rsid w:val="45345B76"/>
    <w:rsid w:val="45800997"/>
    <w:rsid w:val="459F0162"/>
    <w:rsid w:val="45B44352"/>
    <w:rsid w:val="460C19D8"/>
    <w:rsid w:val="469317FC"/>
    <w:rsid w:val="46991FAB"/>
    <w:rsid w:val="46F534A0"/>
    <w:rsid w:val="47307808"/>
    <w:rsid w:val="477B4A45"/>
    <w:rsid w:val="47BA421D"/>
    <w:rsid w:val="47C4221F"/>
    <w:rsid w:val="47E30E5E"/>
    <w:rsid w:val="47E349BA"/>
    <w:rsid w:val="486F747C"/>
    <w:rsid w:val="48711FC6"/>
    <w:rsid w:val="49843F7B"/>
    <w:rsid w:val="49EE529A"/>
    <w:rsid w:val="4A565181"/>
    <w:rsid w:val="4A8C1339"/>
    <w:rsid w:val="4AC62A0B"/>
    <w:rsid w:val="4AF4724E"/>
    <w:rsid w:val="4B271062"/>
    <w:rsid w:val="4B39377A"/>
    <w:rsid w:val="4BCF2EE2"/>
    <w:rsid w:val="4CC4300C"/>
    <w:rsid w:val="4CD92099"/>
    <w:rsid w:val="4CF60927"/>
    <w:rsid w:val="4D861CF6"/>
    <w:rsid w:val="4DA47D30"/>
    <w:rsid w:val="4DA7108F"/>
    <w:rsid w:val="4E127DA7"/>
    <w:rsid w:val="4EA3504F"/>
    <w:rsid w:val="4F623933"/>
    <w:rsid w:val="4F6B5801"/>
    <w:rsid w:val="4FCE7A46"/>
    <w:rsid w:val="502A587C"/>
    <w:rsid w:val="508110BE"/>
    <w:rsid w:val="50BE5FC4"/>
    <w:rsid w:val="51344F72"/>
    <w:rsid w:val="516C3C72"/>
    <w:rsid w:val="51A0432A"/>
    <w:rsid w:val="51C615D4"/>
    <w:rsid w:val="52187956"/>
    <w:rsid w:val="527140E5"/>
    <w:rsid w:val="5292508F"/>
    <w:rsid w:val="52A22C66"/>
    <w:rsid w:val="52A96B6F"/>
    <w:rsid w:val="53234805"/>
    <w:rsid w:val="53F561A1"/>
    <w:rsid w:val="541069BE"/>
    <w:rsid w:val="545735C7"/>
    <w:rsid w:val="547B0CA9"/>
    <w:rsid w:val="548412D3"/>
    <w:rsid w:val="54BD389D"/>
    <w:rsid w:val="54F26943"/>
    <w:rsid w:val="550764A4"/>
    <w:rsid w:val="551926E0"/>
    <w:rsid w:val="55290397"/>
    <w:rsid w:val="55B6370E"/>
    <w:rsid w:val="55D96AA9"/>
    <w:rsid w:val="561279B9"/>
    <w:rsid w:val="561B54D0"/>
    <w:rsid w:val="56243888"/>
    <w:rsid w:val="56254062"/>
    <w:rsid w:val="56515F3B"/>
    <w:rsid w:val="56574EF1"/>
    <w:rsid w:val="567A298E"/>
    <w:rsid w:val="570B1838"/>
    <w:rsid w:val="57150172"/>
    <w:rsid w:val="572350D6"/>
    <w:rsid w:val="572B71CA"/>
    <w:rsid w:val="57DA1812"/>
    <w:rsid w:val="57E958DA"/>
    <w:rsid w:val="5806177A"/>
    <w:rsid w:val="58262DCD"/>
    <w:rsid w:val="58AE4F0C"/>
    <w:rsid w:val="59367D12"/>
    <w:rsid w:val="59484E1A"/>
    <w:rsid w:val="598002BB"/>
    <w:rsid w:val="5A2A7C7B"/>
    <w:rsid w:val="5A851901"/>
    <w:rsid w:val="5AA47FD9"/>
    <w:rsid w:val="5AA71877"/>
    <w:rsid w:val="5B243D56"/>
    <w:rsid w:val="5B67289F"/>
    <w:rsid w:val="5BCA607B"/>
    <w:rsid w:val="5C5D2B35"/>
    <w:rsid w:val="5C763BF7"/>
    <w:rsid w:val="5C80234E"/>
    <w:rsid w:val="5D101E61"/>
    <w:rsid w:val="5D753EAF"/>
    <w:rsid w:val="5DA54794"/>
    <w:rsid w:val="5DC435DD"/>
    <w:rsid w:val="5DCA2BDE"/>
    <w:rsid w:val="5E23390B"/>
    <w:rsid w:val="5E261785"/>
    <w:rsid w:val="5E63268B"/>
    <w:rsid w:val="5E734892"/>
    <w:rsid w:val="5E8B1F3F"/>
    <w:rsid w:val="5EB619D9"/>
    <w:rsid w:val="5F4678B1"/>
    <w:rsid w:val="5FCC5339"/>
    <w:rsid w:val="5FE32DF1"/>
    <w:rsid w:val="5FE70807"/>
    <w:rsid w:val="5FF90DC7"/>
    <w:rsid w:val="60E53485"/>
    <w:rsid w:val="60F74F67"/>
    <w:rsid w:val="61054A27"/>
    <w:rsid w:val="610A09FC"/>
    <w:rsid w:val="611D2366"/>
    <w:rsid w:val="612A3574"/>
    <w:rsid w:val="613A3699"/>
    <w:rsid w:val="619E735E"/>
    <w:rsid w:val="61BD050C"/>
    <w:rsid w:val="6232236E"/>
    <w:rsid w:val="62885958"/>
    <w:rsid w:val="63043D0B"/>
    <w:rsid w:val="630B0BDF"/>
    <w:rsid w:val="63244010"/>
    <w:rsid w:val="6456557A"/>
    <w:rsid w:val="646315AC"/>
    <w:rsid w:val="646D174F"/>
    <w:rsid w:val="64CE2EAA"/>
    <w:rsid w:val="65133FA5"/>
    <w:rsid w:val="662E203B"/>
    <w:rsid w:val="662E75B1"/>
    <w:rsid w:val="66342C2E"/>
    <w:rsid w:val="663E784C"/>
    <w:rsid w:val="6692621C"/>
    <w:rsid w:val="66A4488F"/>
    <w:rsid w:val="66AF241C"/>
    <w:rsid w:val="66BC09E3"/>
    <w:rsid w:val="66EE6464"/>
    <w:rsid w:val="67650AF0"/>
    <w:rsid w:val="676B07FC"/>
    <w:rsid w:val="685867EC"/>
    <w:rsid w:val="690305C1"/>
    <w:rsid w:val="69893349"/>
    <w:rsid w:val="6990253D"/>
    <w:rsid w:val="6ABE50E7"/>
    <w:rsid w:val="6B266CDC"/>
    <w:rsid w:val="6B3726E5"/>
    <w:rsid w:val="6B4750DC"/>
    <w:rsid w:val="6B9E0A74"/>
    <w:rsid w:val="6BE741CA"/>
    <w:rsid w:val="6CAF0DB4"/>
    <w:rsid w:val="6D1E3C1B"/>
    <w:rsid w:val="6D68758C"/>
    <w:rsid w:val="6E8E12EF"/>
    <w:rsid w:val="6F0F5F11"/>
    <w:rsid w:val="6F60676D"/>
    <w:rsid w:val="70462105"/>
    <w:rsid w:val="70B77DF5"/>
    <w:rsid w:val="7101188A"/>
    <w:rsid w:val="71A17C73"/>
    <w:rsid w:val="71D43752"/>
    <w:rsid w:val="71D92806"/>
    <w:rsid w:val="721033BC"/>
    <w:rsid w:val="7282327A"/>
    <w:rsid w:val="728564EA"/>
    <w:rsid w:val="729A3D44"/>
    <w:rsid w:val="72A11F2B"/>
    <w:rsid w:val="73194519"/>
    <w:rsid w:val="73364007"/>
    <w:rsid w:val="73A86934"/>
    <w:rsid w:val="73DD6243"/>
    <w:rsid w:val="73F647F3"/>
    <w:rsid w:val="7497745F"/>
    <w:rsid w:val="749C4185"/>
    <w:rsid w:val="759C3EE5"/>
    <w:rsid w:val="75B56EF3"/>
    <w:rsid w:val="75DA2C18"/>
    <w:rsid w:val="75DC4673"/>
    <w:rsid w:val="768C0727"/>
    <w:rsid w:val="775319EF"/>
    <w:rsid w:val="789E0306"/>
    <w:rsid w:val="78F16D5A"/>
    <w:rsid w:val="790F1C77"/>
    <w:rsid w:val="794C7D62"/>
    <w:rsid w:val="796F4915"/>
    <w:rsid w:val="7A177B89"/>
    <w:rsid w:val="7A67303B"/>
    <w:rsid w:val="7AAB1D04"/>
    <w:rsid w:val="7ABA4368"/>
    <w:rsid w:val="7B257FFD"/>
    <w:rsid w:val="7BCB13AD"/>
    <w:rsid w:val="7C1B1DED"/>
    <w:rsid w:val="7C2B1DA5"/>
    <w:rsid w:val="7C8D66C7"/>
    <w:rsid w:val="7CB4F429"/>
    <w:rsid w:val="7DF4317E"/>
    <w:rsid w:val="7E0C68F2"/>
    <w:rsid w:val="7E64308B"/>
    <w:rsid w:val="7EB5030E"/>
    <w:rsid w:val="7EEC6FD4"/>
    <w:rsid w:val="7F7211CD"/>
    <w:rsid w:val="7F87457B"/>
    <w:rsid w:val="7FB623D9"/>
    <w:rsid w:val="7FCB2B0A"/>
    <w:rsid w:val="7FE74340"/>
    <w:rsid w:val="CEFF40C2"/>
    <w:rsid w:val="EB5CD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74"/>
    <w:qFormat/>
    <w:uiPriority w:val="0"/>
    <w:pPr>
      <w:keepNext/>
      <w:keepLines/>
      <w:numPr>
        <w:ilvl w:val="0"/>
        <w:numId w:val="0"/>
      </w:numPr>
      <w:snapToGrid w:val="0"/>
      <w:spacing w:line="360" w:lineRule="auto"/>
      <w:ind w:left="0" w:firstLine="0"/>
      <w:jc w:val="center"/>
      <w:outlineLvl w:val="0"/>
    </w:pPr>
    <w:rPr>
      <w:rFonts w:ascii="Times New Roman" w:hAnsi="Times New Roman" w:eastAsia="宋体"/>
      <w:b/>
      <w:bCs/>
      <w:kern w:val="44"/>
      <w:sz w:val="44"/>
      <w:szCs w:val="44"/>
    </w:rPr>
  </w:style>
  <w:style w:type="paragraph" w:styleId="6">
    <w:name w:val="heading 2"/>
    <w:basedOn w:val="1"/>
    <w:next w:val="1"/>
    <w:qFormat/>
    <w:uiPriority w:val="9"/>
    <w:pPr>
      <w:keepNext/>
      <w:keepLines/>
      <w:numPr>
        <w:ilvl w:val="0"/>
        <w:numId w:val="0"/>
      </w:numPr>
      <w:adjustRightInd/>
      <w:spacing w:line="360" w:lineRule="auto"/>
      <w:ind w:left="0" w:firstLine="0"/>
      <w:jc w:val="center"/>
      <w:outlineLvl w:val="1"/>
    </w:pPr>
    <w:rPr>
      <w:rFonts w:ascii="仿宋_GB2312" w:hAnsi="仿宋_GB2312" w:eastAsia="宋体"/>
      <w:b/>
      <w:bCs/>
      <w:sz w:val="32"/>
      <w:szCs w:val="32"/>
      <w:lang w:val="zh-CN"/>
    </w:rPr>
  </w:style>
  <w:style w:type="paragraph" w:styleId="7">
    <w:name w:val="heading 3"/>
    <w:basedOn w:val="1"/>
    <w:next w:val="1"/>
    <w:qFormat/>
    <w:uiPriority w:val="0"/>
    <w:pPr>
      <w:keepNext/>
      <w:keepLines/>
      <w:numPr>
        <w:ilvl w:val="2"/>
        <w:numId w:val="0"/>
      </w:numPr>
      <w:spacing w:before="50" w:beforeLines="50" w:after="50" w:afterLines="50" w:line="360" w:lineRule="auto"/>
      <w:ind w:left="0" w:leftChars="0" w:firstLine="0"/>
      <w:outlineLvl w:val="2"/>
    </w:pPr>
    <w:rPr>
      <w:b/>
      <w:bCs/>
      <w:sz w:val="28"/>
      <w:szCs w:val="32"/>
    </w:rPr>
  </w:style>
  <w:style w:type="paragraph" w:styleId="8">
    <w:name w:val="heading 4"/>
    <w:basedOn w:val="1"/>
    <w:next w:val="1"/>
    <w:link w:val="73"/>
    <w:qFormat/>
    <w:uiPriority w:val="0"/>
    <w:pPr>
      <w:keepNext/>
      <w:keepLines/>
      <w:numPr>
        <w:ilvl w:val="3"/>
        <w:numId w:val="0"/>
      </w:numPr>
      <w:spacing w:line="360" w:lineRule="auto"/>
      <w:outlineLvl w:val="3"/>
    </w:pPr>
    <w:rPr>
      <w:rFonts w:ascii="Arial" w:hAnsi="Arial" w:eastAsia="宋体"/>
      <w:b/>
      <w:bCs/>
      <w:sz w:val="28"/>
      <w:szCs w:val="28"/>
      <w:lang w:val="zh-CN"/>
    </w:rPr>
  </w:style>
  <w:style w:type="paragraph" w:styleId="9">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72"/>
    <w:qFormat/>
    <w:uiPriority w:val="0"/>
    <w:pPr>
      <w:ind w:firstLine="420"/>
    </w:pPr>
    <w:rPr>
      <w:szCs w:val="20"/>
    </w:rPr>
  </w:style>
  <w:style w:type="paragraph" w:styleId="3">
    <w:name w:val="Body Text"/>
    <w:basedOn w:val="1"/>
    <w:next w:val="1"/>
    <w:link w:val="514"/>
    <w:qFormat/>
    <w:uiPriority w:val="0"/>
    <w:pPr>
      <w:autoSpaceDE w:val="0"/>
      <w:autoSpaceDN w:val="0"/>
      <w:spacing w:line="360" w:lineRule="auto"/>
    </w:pPr>
    <w:rPr>
      <w:rFonts w:ascii="宋体"/>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612"/>
    <w:qFormat/>
    <w:uiPriority w:val="0"/>
    <w:pPr>
      <w:widowControl/>
      <w:snapToGrid w:val="0"/>
      <w:spacing w:line="360" w:lineRule="auto"/>
      <w:ind w:firstLine="567"/>
    </w:pPr>
    <w:rPr>
      <w:rFonts w:ascii="宋体" w:hAnsi="宋体"/>
      <w:snapToGrid w:val="0"/>
      <w:color w:val="000000"/>
      <w:kern w:val="28"/>
      <w:sz w:val="24"/>
      <w:szCs w:val="20"/>
    </w:rPr>
  </w:style>
  <w:style w:type="paragraph" w:styleId="19">
    <w:name w:val="Body Text Indent"/>
    <w:basedOn w:val="1"/>
    <w:next w:val="18"/>
    <w:link w:val="477"/>
    <w:qFormat/>
    <w:uiPriority w:val="0"/>
    <w:pPr>
      <w:spacing w:line="480" w:lineRule="exact"/>
      <w:ind w:firstLine="480" w:firstLineChars="200"/>
    </w:pPr>
    <w:rPr>
      <w:rFonts w:ascii="宋体" w:hAnsi="宋体"/>
      <w:sz w:val="24"/>
    </w:rPr>
  </w:style>
  <w:style w:type="paragraph" w:styleId="20">
    <w:name w:val="caption"/>
    <w:basedOn w:val="1"/>
    <w:next w:val="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semiHidden/>
    <w:qFormat/>
    <w:uiPriority w:val="0"/>
    <w:pPr>
      <w:shd w:val="clear" w:color="auto" w:fill="000080"/>
    </w:pPr>
  </w:style>
  <w:style w:type="paragraph" w:styleId="23">
    <w:name w:val="annotation text"/>
    <w:basedOn w:val="1"/>
    <w:link w:val="613"/>
    <w:qFormat/>
    <w:uiPriority w:val="99"/>
    <w:pPr>
      <w:jc w:val="left"/>
    </w:pPr>
  </w:style>
  <w:style w:type="paragraph" w:styleId="24">
    <w:name w:val="Salutation"/>
    <w:basedOn w:val="1"/>
    <w:next w:val="1"/>
    <w:link w:val="484"/>
    <w:qFormat/>
    <w:uiPriority w:val="0"/>
    <w:rPr>
      <w:rFonts w:ascii="仿宋_GB2312" w:eastAsia="仿宋_GB2312"/>
      <w:sz w:val="28"/>
      <w:szCs w:val="20"/>
    </w:rPr>
  </w:style>
  <w:style w:type="paragraph" w:styleId="25">
    <w:name w:val="Body Text 3"/>
    <w:basedOn w:val="1"/>
    <w:link w:val="581"/>
    <w:qFormat/>
    <w:uiPriority w:val="0"/>
    <w:pPr>
      <w:jc w:val="center"/>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1"/>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3"/>
    <w:next w:val="23"/>
    <w:semiHidden/>
    <w:qFormat/>
    <w:uiPriority w:val="0"/>
    <w:rPr>
      <w:b/>
      <w:bCs/>
    </w:rPr>
  </w:style>
  <w:style w:type="paragraph" w:styleId="59">
    <w:name w:val="Body Text First Indent 2"/>
    <w:basedOn w:val="19"/>
    <w:next w:val="60"/>
    <w:link w:val="504"/>
    <w:qFormat/>
    <w:uiPriority w:val="0"/>
    <w:pPr>
      <w:adjustRightInd/>
      <w:spacing w:after="120" w:line="240" w:lineRule="auto"/>
      <w:ind w:left="420" w:leftChars="200" w:firstLine="210"/>
    </w:pPr>
    <w:rPr>
      <w:sz w:val="21"/>
    </w:rPr>
  </w:style>
  <w:style w:type="paragraph" w:customStyle="1" w:styleId="60">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正文首行缩进 Char"/>
    <w:link w:val="2"/>
    <w:qFormat/>
    <w:uiPriority w:val="0"/>
    <w:rPr>
      <w:rFonts w:ascii="宋体"/>
      <w:kern w:val="2"/>
      <w:sz w:val="24"/>
      <w:lang w:val="zh-CN"/>
    </w:rPr>
  </w:style>
  <w:style w:type="character" w:customStyle="1" w:styleId="73">
    <w:name w:val="标题 4 Char"/>
    <w:link w:val="8"/>
    <w:qFormat/>
    <w:uiPriority w:val="0"/>
    <w:rPr>
      <w:rFonts w:ascii="Arial" w:hAnsi="Arial" w:eastAsia="宋体"/>
      <w:b/>
      <w:bCs/>
      <w:kern w:val="2"/>
      <w:sz w:val="28"/>
      <w:szCs w:val="28"/>
      <w:lang w:val="zh-CN"/>
    </w:rPr>
  </w:style>
  <w:style w:type="character" w:customStyle="1" w:styleId="74">
    <w:name w:val="标题 1 Char"/>
    <w:link w:val="5"/>
    <w:qFormat/>
    <w:uiPriority w:val="0"/>
    <w:rPr>
      <w:rFonts w:ascii="Times New Roman" w:hAnsi="Times New Roman" w:eastAsia="宋体"/>
      <w:b/>
      <w:bCs/>
      <w:kern w:val="44"/>
      <w:sz w:val="44"/>
      <w:szCs w:val="44"/>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3"/>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6"/>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8"/>
    <w:qFormat/>
    <w:uiPriority w:val="0"/>
    <w:pPr>
      <w:keepLines w:val="0"/>
      <w:numPr>
        <w:numId w:val="0"/>
      </w:numPr>
      <w:tabs>
        <w:tab w:val="left" w:pos="864"/>
      </w:tabs>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8"/>
    <w:qFormat/>
    <w:uiPriority w:val="0"/>
    <w:pPr>
      <w:numPr>
        <w:ilvl w:val="0"/>
        <w:numId w:val="0"/>
      </w:numPr>
      <w:tabs>
        <w:tab w:val="left" w:pos="2100"/>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8"/>
    <w:qFormat/>
    <w:uiPriority w:val="0"/>
    <w:pPr>
      <w:tabs>
        <w:tab w:val="left" w:pos="2356"/>
      </w:tabs>
    </w:pPr>
  </w:style>
  <w:style w:type="paragraph" w:customStyle="1" w:styleId="173">
    <w:name w:val="样式 标题 4h4H4Fab-4T5Ref Heading 1rh1Heading sqlsect 1.2.3...."/>
    <w:basedOn w:val="8"/>
    <w:link w:val="5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3"/>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3"/>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7"/>
    <w:qFormat/>
    <w:uiPriority w:val="0"/>
    <w:pPr>
      <w:numPr>
        <w:numId w:val="0"/>
      </w:num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6"/>
    <w:qFormat/>
    <w:uiPriority w:val="0"/>
    <w:pPr>
      <w:numPr>
        <w:numId w:val="0"/>
      </w:numPr>
      <w:tabs>
        <w:tab w:val="left" w:pos="432"/>
      </w:tabs>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8"/>
    <w:qFormat/>
    <w:uiPriority w:val="0"/>
    <w:pPr>
      <w:numPr>
        <w:numId w:val="0"/>
      </w:numPr>
      <w:tabs>
        <w:tab w:val="left" w:pos="864"/>
      </w:tabs>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7"/>
    <w:qFormat/>
    <w:uiPriority w:val="0"/>
    <w:pPr>
      <w:keepLines w:val="0"/>
      <w:numPr>
        <w:numId w:val="0"/>
      </w:numPr>
      <w:tabs>
        <w:tab w:val="left" w:pos="900"/>
      </w:tabs>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5"/>
    <w:qFormat/>
    <w:uiPriority w:val="0"/>
    <w:pPr>
      <w:keepNext w:val="0"/>
      <w:keepLines w:val="0"/>
      <w:numPr>
        <w:numId w:val="0"/>
      </w:numPr>
      <w:tabs>
        <w:tab w:val="left" w:pos="432"/>
      </w:tabs>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8"/>
    <w:qFormat/>
    <w:uiPriority w:val="0"/>
    <w:pPr>
      <w:widowControl/>
      <w:tabs>
        <w:tab w:val="left" w:pos="864"/>
      </w:tabs>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10"/>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5"/>
    <w:next w:val="1"/>
    <w:unhideWhenUsed/>
    <w:qFormat/>
    <w:uiPriority w:val="39"/>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4"/>
    <w:qFormat/>
    <w:uiPriority w:val="0"/>
    <w:pPr>
      <w:snapToGrid w:val="0"/>
      <w:spacing w:line="360" w:lineRule="auto"/>
    </w:pPr>
    <w:rPr>
      <w:rFonts w:ascii="宋体"/>
      <w:b/>
      <w:sz w:val="24"/>
      <w:szCs w:val="20"/>
    </w:rPr>
  </w:style>
  <w:style w:type="paragraph" w:customStyle="1" w:styleId="232">
    <w:name w:val="模板普通正文"/>
    <w:basedOn w:val="1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19"/>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7"/>
    <w:qFormat/>
    <w:uiPriority w:val="0"/>
    <w:pPr>
      <w:tabs>
        <w:tab w:val="left" w:pos="900"/>
      </w:tabs>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6"/>
    <w:qFormat/>
    <w:uiPriority w:val="0"/>
    <w:pPr>
      <w:widowControl/>
      <w:tabs>
        <w:tab w:val="left" w:pos="432"/>
      </w:tabs>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5"/>
    <w:next w:val="1"/>
    <w:qFormat/>
    <w:uiPriority w:val="39"/>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5"/>
    <w:qFormat/>
    <w:uiPriority w:val="0"/>
    <w:pPr>
      <w:keepNext w:val="0"/>
      <w:keepLines w:val="0"/>
      <w:widowControl/>
      <w:numPr>
        <w:numId w:val="0"/>
      </w:numPr>
      <w:tabs>
        <w:tab w:val="left" w:pos="432"/>
      </w:tabs>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6"/>
    <w:qFormat/>
    <w:uiPriority w:val="0"/>
    <w:pPr>
      <w:numPr>
        <w:numId w:val="0"/>
      </w:numPr>
      <w:tabs>
        <w:tab w:val="left" w:pos="432"/>
      </w:tabs>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6"/>
    <w:qFormat/>
    <w:uiPriority w:val="0"/>
    <w:pPr>
      <w:numPr>
        <w:numId w:val="0"/>
      </w:numPr>
      <w:tabs>
        <w:tab w:val="left" w:pos="860"/>
        <w:tab w:val="left" w:pos="1260"/>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5"/>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7"/>
    <w:next w:val="1"/>
    <w:qFormat/>
    <w:uiPriority w:val="0"/>
    <w:pPr>
      <w:numPr>
        <w:numId w:val="0"/>
      </w:numPr>
      <w:tabs>
        <w:tab w:val="left" w:pos="900"/>
      </w:tabs>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6"/>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6"/>
    <w:next w:val="1"/>
    <w:qFormat/>
    <w:uiPriority w:val="0"/>
    <w:pPr>
      <w:numPr>
        <w:ilvl w:val="1"/>
        <w:numId w:val="4"/>
      </w:numPr>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8"/>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7"/>
    <w:qFormat/>
    <w:uiPriority w:val="0"/>
    <w:pPr>
      <w:numPr>
        <w:numId w:val="3"/>
      </w:numPr>
      <w:tabs>
        <w:tab w:val="left" w:pos="840"/>
        <w:tab w:val="left" w:pos="168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8"/>
    <w:link w:val="552"/>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2"/>
    <w:qFormat/>
    <w:uiPriority w:val="0"/>
    <w:pPr>
      <w:snapToGrid w:val="0"/>
      <w:spacing w:line="360" w:lineRule="auto"/>
    </w:pPr>
  </w:style>
  <w:style w:type="paragraph" w:customStyle="1" w:styleId="374">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6"/>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tabs>
        <w:tab w:val="left" w:pos="432"/>
      </w:tabs>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1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9"/>
    <w:next w:val="1"/>
    <w:qFormat/>
    <w:uiPriority w:val="0"/>
    <w:pPr>
      <w:numPr>
        <w:numId w:val="4"/>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9"/>
    <w:qFormat/>
    <w:uiPriority w:val="0"/>
    <w:pPr>
      <w:numPr>
        <w:numId w:val="3"/>
      </w:numPr>
      <w:tabs>
        <w:tab w:val="left" w:pos="840"/>
        <w:tab w:val="left" w:pos="2520"/>
        <w:tab w:val="clear" w:pos="1008"/>
      </w:tabs>
      <w:adjustRightInd/>
    </w:pPr>
  </w:style>
  <w:style w:type="paragraph" w:customStyle="1" w:styleId="413">
    <w:name w:val="样式 标题 3标题 3 Char第二层条h33Bold Headbh章标题1小标题level_3PIM 3..."/>
    <w:basedOn w:val="7"/>
    <w:qFormat/>
    <w:uiPriority w:val="0"/>
    <w:pPr>
      <w:numPr>
        <w:numId w:val="0"/>
      </w:numPr>
      <w:tabs>
        <w:tab w:val="left" w:pos="900"/>
      </w:tabs>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5"/>
    <w:next w:val="1"/>
    <w:qFormat/>
    <w:uiPriority w:val="0"/>
    <w:pPr>
      <w:numPr>
        <w:numId w:val="4"/>
      </w:numPr>
      <w:tabs>
        <w:tab w:val="left" w:pos="480"/>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7"/>
    <w:qFormat/>
    <w:uiPriority w:val="0"/>
    <w:pPr>
      <w:keepLines w:val="0"/>
      <w:widowControl/>
      <w:numPr>
        <w:numId w:val="0"/>
      </w:numPr>
      <w:tabs>
        <w:tab w:val="left" w:pos="900"/>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5"/>
    <w:qFormat/>
    <w:uiPriority w:val="0"/>
    <w:pPr>
      <w:numPr>
        <w:numId w:val="0"/>
      </w:numPr>
      <w:tabs>
        <w:tab w:val="left" w:pos="840"/>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1"/>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3"/>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2"/>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49"/>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19"/>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11"/>
    <w:qFormat/>
    <w:uiPriority w:val="0"/>
    <w:rPr>
      <w:b/>
      <w:bCs/>
      <w:kern w:val="2"/>
      <w:sz w:val="24"/>
      <w:szCs w:val="24"/>
    </w:rPr>
  </w:style>
  <w:style w:type="character" w:customStyle="1" w:styleId="484">
    <w:name w:val="称呼 Char"/>
    <w:link w:val="24"/>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6"/>
    <w:qFormat/>
    <w:uiPriority w:val="0"/>
    <w:rPr>
      <w:rFonts w:ascii="Arial" w:hAnsi="Arial" w:eastAsia="隶书"/>
      <w:b/>
      <w:bCs/>
      <w:kern w:val="28"/>
      <w:sz w:val="44"/>
      <w:szCs w:val="32"/>
      <w:lang w:val="en-US" w:eastAsia="zh-CN" w:bidi="ar-SA"/>
    </w:rPr>
  </w:style>
  <w:style w:type="character" w:customStyle="1" w:styleId="49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59"/>
    <w:qFormat/>
    <w:uiPriority w:val="0"/>
    <w:rPr>
      <w:rFonts w:ascii="宋体" w:hAnsi="宋体"/>
      <w:kern w:val="2"/>
      <w:sz w:val="21"/>
      <w:szCs w:val="24"/>
    </w:rPr>
  </w:style>
  <w:style w:type="character" w:customStyle="1" w:styleId="505">
    <w:name w:val="正文文本缩进 2 Char"/>
    <w:link w:val="37"/>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3"/>
    <w:qFormat/>
    <w:uiPriority w:val="0"/>
    <w:rPr>
      <w:rFonts w:ascii="Arial" w:hAnsi="Arial" w:eastAsia="黑体"/>
      <w:kern w:val="2"/>
      <w:sz w:val="21"/>
      <w:szCs w:val="21"/>
    </w:rPr>
  </w:style>
  <w:style w:type="character" w:customStyle="1" w:styleId="522">
    <w:name w:val="md"/>
    <w:basedOn w:val="63"/>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3"/>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5"/>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11"/>
    <w:qFormat/>
    <w:uiPriority w:val="0"/>
    <w:rPr>
      <w:rFonts w:ascii="Verdana" w:hAnsi="Verdana"/>
      <w:b/>
      <w:bCs/>
      <w:color w:val="4A82CA"/>
      <w:sz w:val="17"/>
      <w:szCs w:val="17"/>
    </w:rPr>
  </w:style>
  <w:style w:type="character" w:customStyle="1" w:styleId="552">
    <w:name w:val="标题4-dyf Char"/>
    <w:link w:val="349"/>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9"/>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5"/>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8"/>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10"/>
    <w:qFormat/>
    <w:uiPriority w:val="0"/>
    <w:rPr>
      <w:rFonts w:ascii="Arial" w:hAnsi="Arial" w:eastAsia="黑体"/>
      <w:b/>
      <w:bCs/>
      <w:kern w:val="2"/>
      <w:sz w:val="24"/>
      <w:szCs w:val="24"/>
    </w:rPr>
  </w:style>
  <w:style w:type="character" w:customStyle="1" w:styleId="612">
    <w:name w:val="正文缩进 Char2"/>
    <w:link w:val="18"/>
    <w:qFormat/>
    <w:uiPriority w:val="0"/>
    <w:rPr>
      <w:rFonts w:ascii="宋体" w:hAnsi="宋体" w:eastAsia="宋体"/>
      <w:snapToGrid w:val="0"/>
      <w:color w:val="000000"/>
      <w:kern w:val="28"/>
      <w:sz w:val="24"/>
      <w:lang w:val="en-US" w:eastAsia="zh-CN" w:bidi="ar-SA"/>
    </w:rPr>
  </w:style>
  <w:style w:type="character" w:customStyle="1" w:styleId="613">
    <w:name w:val="批注文字 Char1"/>
    <w:link w:val="23"/>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2"/>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5">
    <w:name w:val="WPSOffice手动目录 1"/>
    <w:qFormat/>
    <w:uiPriority w:val="0"/>
    <w:pPr>
      <w:ind w:leftChars="0"/>
    </w:pPr>
    <w:rPr>
      <w:rFonts w:ascii="Times New Roman" w:hAnsi="Times New Roman" w:eastAsia="宋体" w:cs="Times New Roman"/>
      <w:sz w:val="20"/>
      <w:szCs w:val="20"/>
    </w:rPr>
  </w:style>
  <w:style w:type="character" w:customStyle="1" w:styleId="636">
    <w:name w:val="MSG_EN_FONT_STYLE_NAME_TEMPLATE_ROLE MSG_EN_FONT_STYLE_NAME_BY_ROLE_TEXT_"/>
    <w:link w:val="637"/>
    <w:qFormat/>
    <w:uiPriority w:val="0"/>
    <w:rPr>
      <w:rFonts w:ascii="宋体" w:hAnsi="宋体" w:cs="宋体"/>
      <w:kern w:val="0"/>
      <w:sz w:val="20"/>
      <w:szCs w:val="20"/>
    </w:rPr>
  </w:style>
  <w:style w:type="paragraph" w:customStyle="1" w:styleId="637">
    <w:name w:val="MSG_EN_FONT_STYLE_NAME_TEMPLATE_ROLE MSG_EN_FONT_STYLE_NAME_BY_ROLE_TEXT"/>
    <w:basedOn w:val="1"/>
    <w:link w:val="636"/>
    <w:qFormat/>
    <w:uiPriority w:val="0"/>
    <w:pPr>
      <w:shd w:val="clear" w:color="auto" w:fill="FFFFFF"/>
      <w:spacing w:line="0" w:lineRule="atLeast"/>
      <w:jc w:val="center"/>
    </w:pPr>
    <w:rPr>
      <w:rFonts w:ascii="宋体" w:hAnsi="宋体" w:cs="宋体"/>
      <w:kern w:val="0"/>
      <w:sz w:val="20"/>
      <w:szCs w:val="20"/>
    </w:rPr>
  </w:style>
  <w:style w:type="paragraph" w:customStyle="1" w:styleId="638">
    <w:name w:val="Normal"/>
    <w:qFormat/>
    <w:uiPriority w:val="0"/>
    <w:pPr>
      <w:jc w:val="both"/>
    </w:pPr>
    <w:rPr>
      <w:rFonts w:ascii="Calibri" w:hAnsi="Calibri" w:eastAsia="微软雅黑" w:cs="Times New Roman"/>
      <w:kern w:val="2"/>
      <w:sz w:val="21"/>
      <w:szCs w:val="21"/>
      <w:lang w:val="en-US" w:eastAsia="zh-CN" w:bidi="ar-SA"/>
    </w:rPr>
  </w:style>
  <w:style w:type="character" w:customStyle="1" w:styleId="639">
    <w:name w:val="newsitemtext1"/>
    <w:qFormat/>
    <w:uiPriority w:val="0"/>
    <w:rPr>
      <w:color w:val="000000"/>
      <w:spacing w:val="32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2623</Words>
  <Characters>2978</Characters>
  <Lines>379</Lines>
  <Paragraphs>106</Paragraphs>
  <TotalTime>181</TotalTime>
  <ScaleCrop>false</ScaleCrop>
  <LinksUpToDate>false</LinksUpToDate>
  <CharactersWithSpaces>3087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Administrator</cp:lastModifiedBy>
  <cp:lastPrinted>2025-02-05T09:11:58Z</cp:lastPrinted>
  <dcterms:modified xsi:type="dcterms:W3CDTF">2025-02-05T09:34:34Z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EECC5BB09E524E338E17ECBE4A08D86D_13</vt:lpwstr>
  </property>
  <property fmtid="{D5CDD505-2E9C-101B-9397-08002B2CF9AE}" pid="4" name="KSOTemplateDocerSaveRecord">
    <vt:lpwstr>eyJoZGlkIjoiYzM5NzNlNGQ2MTg2NTExYTVhNTAwNzYwOGU0MzBiOTQifQ==</vt:lpwstr>
  </property>
</Properties>
</file>