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C3239">
      <w:pPr>
        <w:wordWrap w:val="0"/>
        <w:jc w:val="center"/>
        <w:rPr>
          <w:rFonts w:hint="eastAsia" w:ascii="仿宋" w:hAnsi="仿宋" w:eastAsia="仿宋" w:cs="仿宋"/>
          <w:b/>
          <w:sz w:val="72"/>
          <w:szCs w:val="72"/>
          <w:highlight w:val="none"/>
        </w:rPr>
      </w:pPr>
      <w:bookmarkStart w:id="568" w:name="_GoBack"/>
    </w:p>
    <w:p w14:paraId="19D2F210">
      <w:pPr>
        <w:wordWrap w:val="0"/>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政府采购</w:t>
      </w:r>
    </w:p>
    <w:p w14:paraId="55AA6D6F">
      <w:pPr>
        <w:wordWrap w:val="0"/>
        <w:jc w:val="center"/>
        <w:rPr>
          <w:rFonts w:hint="eastAsia" w:ascii="仿宋" w:hAnsi="仿宋" w:eastAsia="仿宋" w:cs="仿宋"/>
          <w:b/>
          <w:sz w:val="84"/>
          <w:szCs w:val="84"/>
          <w:highlight w:val="none"/>
        </w:rPr>
      </w:pPr>
      <w:r>
        <w:rPr>
          <w:rFonts w:hint="eastAsia" w:ascii="仿宋" w:hAnsi="仿宋" w:eastAsia="仿宋" w:cs="仿宋"/>
          <w:b/>
          <w:sz w:val="72"/>
          <w:szCs w:val="72"/>
          <w:highlight w:val="none"/>
        </w:rPr>
        <w:t>竞争性磋商采购文件</w:t>
      </w:r>
    </w:p>
    <w:p w14:paraId="6E22D27A">
      <w:pPr>
        <w:widowControl/>
        <w:wordWrap w:val="0"/>
        <w:jc w:val="center"/>
        <w:rPr>
          <w:rFonts w:hint="eastAsia" w:ascii="仿宋" w:hAnsi="仿宋" w:eastAsia="仿宋" w:cs="仿宋"/>
          <w:b/>
          <w:sz w:val="44"/>
          <w:szCs w:val="44"/>
          <w:highlight w:val="none"/>
        </w:rPr>
      </w:pPr>
    </w:p>
    <w:p w14:paraId="07B26A7B">
      <w:pPr>
        <w:widowControl/>
        <w:wordWrap w:val="0"/>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（电子采购）</w:t>
      </w:r>
    </w:p>
    <w:tbl>
      <w:tblPr>
        <w:tblStyle w:val="62"/>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5995"/>
      </w:tblGrid>
      <w:tr w14:paraId="4653B172">
        <w:tblPrEx>
          <w:tblCellMar>
            <w:top w:w="0" w:type="dxa"/>
            <w:left w:w="108" w:type="dxa"/>
            <w:bottom w:w="0" w:type="dxa"/>
            <w:right w:w="108" w:type="dxa"/>
          </w:tblCellMar>
        </w:tblPrEx>
        <w:trPr>
          <w:trHeight w:val="1213" w:hRule="atLeast"/>
        </w:trPr>
        <w:tc>
          <w:tcPr>
            <w:tcW w:w="1864" w:type="dxa"/>
            <w:noWrap/>
            <w:vAlign w:val="center"/>
          </w:tcPr>
          <w:p w14:paraId="04C3A262">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p>
        </w:tc>
        <w:tc>
          <w:tcPr>
            <w:tcW w:w="5995" w:type="dxa"/>
            <w:noWrap/>
            <w:vAlign w:val="center"/>
          </w:tcPr>
          <w:p w14:paraId="29BB5B5C">
            <w:pPr>
              <w:keepNext w:val="0"/>
              <w:keepLines w:val="0"/>
              <w:suppressLineNumbers w:val="0"/>
              <w:wordWrap w:val="0"/>
              <w:spacing w:before="0" w:beforeAutospacing="0" w:after="0" w:afterAutospacing="0"/>
              <w:ind w:left="0" w:right="0"/>
              <w:jc w:val="center"/>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eastAsia="zh-CN"/>
              </w:rPr>
              <w:t>“海外留学人员潮悦杭州行”创新创业系列活动第三方服务项目</w:t>
            </w:r>
          </w:p>
        </w:tc>
      </w:tr>
      <w:tr w14:paraId="25135326">
        <w:tblPrEx>
          <w:tblCellMar>
            <w:top w:w="0" w:type="dxa"/>
            <w:left w:w="108" w:type="dxa"/>
            <w:bottom w:w="0" w:type="dxa"/>
            <w:right w:w="108" w:type="dxa"/>
          </w:tblCellMar>
        </w:tblPrEx>
        <w:trPr>
          <w:trHeight w:val="1213" w:hRule="atLeast"/>
        </w:trPr>
        <w:tc>
          <w:tcPr>
            <w:tcW w:w="1864" w:type="dxa"/>
            <w:noWrap/>
            <w:vAlign w:val="center"/>
          </w:tcPr>
          <w:p w14:paraId="13E44DED">
            <w:pPr>
              <w:keepNext w:val="0"/>
              <w:keepLines w:val="0"/>
              <w:suppressLineNumbers w:val="0"/>
              <w:wordWrap w:val="0"/>
              <w:spacing w:before="0" w:beforeAutospacing="0" w:after="0" w:afterAutospacing="0" w:line="440" w:lineRule="exact"/>
              <w:ind w:left="0" w:right="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项目编号：</w:t>
            </w:r>
          </w:p>
        </w:tc>
        <w:tc>
          <w:tcPr>
            <w:tcW w:w="5995" w:type="dxa"/>
            <w:noWrap/>
            <w:vAlign w:val="center"/>
          </w:tcPr>
          <w:p w14:paraId="5DBB43E2">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sz w:val="36"/>
                <w:szCs w:val="36"/>
                <w:highlight w:val="none"/>
                <w:lang w:eastAsia="zh-CN"/>
              </w:rPr>
            </w:pPr>
            <w:r>
              <w:rPr>
                <w:rFonts w:hint="eastAsia" w:ascii="仿宋" w:hAnsi="仿宋" w:eastAsia="仿宋" w:cs="仿宋"/>
                <w:b/>
                <w:bCs/>
                <w:color w:val="0000FF"/>
                <w:sz w:val="36"/>
                <w:szCs w:val="36"/>
                <w:highlight w:val="none"/>
                <w:lang w:eastAsia="zh-CN"/>
              </w:rPr>
              <w:t>HZGJ-XSZZ2024-01</w:t>
            </w:r>
          </w:p>
        </w:tc>
      </w:tr>
    </w:tbl>
    <w:p w14:paraId="3D6FFE3A">
      <w:pPr>
        <w:wordWrap w:val="0"/>
        <w:spacing w:line="440" w:lineRule="exact"/>
        <w:jc w:val="center"/>
        <w:rPr>
          <w:rFonts w:hint="eastAsia" w:ascii="仿宋" w:hAnsi="仿宋" w:eastAsia="仿宋" w:cs="仿宋"/>
          <w:b/>
          <w:sz w:val="24"/>
          <w:highlight w:val="none"/>
        </w:rPr>
      </w:pPr>
    </w:p>
    <w:p w14:paraId="4CCF49ED">
      <w:pPr>
        <w:wordWrap w:val="0"/>
        <w:spacing w:line="440" w:lineRule="exact"/>
        <w:jc w:val="center"/>
        <w:rPr>
          <w:rFonts w:hint="eastAsia" w:ascii="仿宋" w:hAnsi="仿宋" w:eastAsia="仿宋" w:cs="仿宋"/>
          <w:kern w:val="0"/>
          <w:sz w:val="24"/>
          <w:highlight w:val="none"/>
        </w:rPr>
      </w:pPr>
    </w:p>
    <w:p w14:paraId="69F41370">
      <w:pPr>
        <w:wordWrap w:val="0"/>
        <w:spacing w:line="440" w:lineRule="exact"/>
        <w:jc w:val="center"/>
        <w:rPr>
          <w:rFonts w:hint="eastAsia" w:ascii="仿宋" w:hAnsi="仿宋" w:eastAsia="仿宋" w:cs="仿宋"/>
          <w:sz w:val="24"/>
          <w:highlight w:val="none"/>
        </w:rPr>
      </w:pPr>
    </w:p>
    <w:p w14:paraId="6469AD42">
      <w:pPr>
        <w:wordWrap w:val="0"/>
        <w:spacing w:line="440" w:lineRule="exact"/>
        <w:jc w:val="center"/>
        <w:rPr>
          <w:rFonts w:hint="eastAsia" w:ascii="仿宋" w:hAnsi="仿宋" w:eastAsia="仿宋" w:cs="仿宋"/>
          <w:sz w:val="24"/>
          <w:highlight w:val="none"/>
        </w:rPr>
      </w:pPr>
    </w:p>
    <w:p w14:paraId="02F7167C">
      <w:pPr>
        <w:wordWrap w:val="0"/>
        <w:spacing w:line="440" w:lineRule="exact"/>
        <w:jc w:val="center"/>
        <w:rPr>
          <w:rFonts w:hint="eastAsia" w:ascii="仿宋" w:hAnsi="仿宋" w:eastAsia="仿宋" w:cs="仿宋"/>
          <w:sz w:val="24"/>
          <w:highlight w:val="none"/>
        </w:rPr>
      </w:pPr>
    </w:p>
    <w:p w14:paraId="01631EAE">
      <w:pPr>
        <w:wordWrap w:val="0"/>
        <w:spacing w:line="440" w:lineRule="exact"/>
        <w:jc w:val="center"/>
        <w:rPr>
          <w:rFonts w:hint="eastAsia" w:ascii="仿宋" w:hAnsi="仿宋" w:eastAsia="仿宋" w:cs="仿宋"/>
          <w:sz w:val="24"/>
          <w:highlight w:val="none"/>
        </w:rPr>
      </w:pPr>
    </w:p>
    <w:p w14:paraId="24EBFB7A">
      <w:pPr>
        <w:wordWrap w:val="0"/>
        <w:spacing w:line="440" w:lineRule="exact"/>
        <w:rPr>
          <w:rFonts w:hint="eastAsia" w:ascii="仿宋" w:hAnsi="仿宋" w:eastAsia="仿宋" w:cs="仿宋"/>
          <w:sz w:val="24"/>
          <w:highlight w:val="none"/>
        </w:rPr>
      </w:pPr>
    </w:p>
    <w:p w14:paraId="13A50781">
      <w:pPr>
        <w:pStyle w:val="80"/>
        <w:wordWrap w:val="0"/>
        <w:spacing w:line="440" w:lineRule="exact"/>
        <w:rPr>
          <w:rFonts w:hint="eastAsia" w:ascii="仿宋" w:hAnsi="仿宋" w:eastAsia="仿宋" w:cs="仿宋"/>
          <w:szCs w:val="24"/>
          <w:highlight w:val="none"/>
          <w:lang w:val="en-US"/>
        </w:rPr>
      </w:pPr>
    </w:p>
    <w:p w14:paraId="2623F029">
      <w:pPr>
        <w:pStyle w:val="80"/>
        <w:wordWrap w:val="0"/>
        <w:spacing w:line="440" w:lineRule="exact"/>
        <w:rPr>
          <w:rFonts w:hint="eastAsia" w:ascii="仿宋" w:hAnsi="仿宋" w:eastAsia="仿宋" w:cs="仿宋"/>
          <w:szCs w:val="24"/>
          <w:highlight w:val="none"/>
          <w:lang w:val="en-US"/>
        </w:rPr>
      </w:pPr>
    </w:p>
    <w:p w14:paraId="2FFAF825">
      <w:pPr>
        <w:pStyle w:val="80"/>
        <w:wordWrap w:val="0"/>
        <w:spacing w:line="440" w:lineRule="exact"/>
        <w:rPr>
          <w:rFonts w:hint="eastAsia" w:ascii="仿宋" w:hAnsi="仿宋" w:eastAsia="仿宋" w:cs="仿宋"/>
          <w:szCs w:val="24"/>
          <w:highlight w:val="none"/>
          <w:lang w:val="en-US"/>
        </w:rPr>
      </w:pPr>
    </w:p>
    <w:p w14:paraId="17C0C631">
      <w:pPr>
        <w:pStyle w:val="80"/>
        <w:wordWrap w:val="0"/>
        <w:spacing w:line="440" w:lineRule="exact"/>
        <w:rPr>
          <w:rFonts w:hint="eastAsia" w:ascii="仿宋" w:hAnsi="仿宋" w:eastAsia="仿宋" w:cs="仿宋"/>
          <w:szCs w:val="24"/>
          <w:highlight w:val="none"/>
          <w:lang w:val="en-US"/>
        </w:rPr>
      </w:pPr>
    </w:p>
    <w:p w14:paraId="3A03C323">
      <w:pPr>
        <w:pStyle w:val="80"/>
        <w:wordWrap w:val="0"/>
        <w:spacing w:line="440" w:lineRule="exact"/>
        <w:rPr>
          <w:rFonts w:hint="eastAsia" w:ascii="仿宋" w:hAnsi="仿宋" w:eastAsia="仿宋" w:cs="仿宋"/>
          <w:szCs w:val="24"/>
          <w:highlight w:val="none"/>
          <w:lang w:val="en-US"/>
        </w:rPr>
      </w:pPr>
    </w:p>
    <w:p w14:paraId="32AE5AC2">
      <w:pPr>
        <w:pStyle w:val="80"/>
        <w:wordWrap w:val="0"/>
        <w:spacing w:line="440" w:lineRule="exact"/>
        <w:rPr>
          <w:rFonts w:hint="eastAsia" w:ascii="仿宋" w:hAnsi="仿宋" w:eastAsia="仿宋" w:cs="仿宋"/>
          <w:szCs w:val="24"/>
          <w:highlight w:val="none"/>
          <w:lang w:val="en-US"/>
        </w:rPr>
      </w:pPr>
    </w:p>
    <w:p w14:paraId="462DFB74">
      <w:pPr>
        <w:pStyle w:val="80"/>
        <w:wordWrap w:val="0"/>
        <w:spacing w:line="440" w:lineRule="exact"/>
        <w:rPr>
          <w:rFonts w:hint="eastAsia" w:ascii="仿宋" w:hAnsi="仿宋" w:eastAsia="仿宋" w:cs="仿宋"/>
          <w:szCs w:val="24"/>
          <w:highlight w:val="none"/>
          <w:lang w:val="en-US"/>
        </w:rPr>
      </w:pPr>
    </w:p>
    <w:p w14:paraId="11BB692D">
      <w:pPr>
        <w:pStyle w:val="80"/>
        <w:wordWrap w:val="0"/>
        <w:spacing w:line="440" w:lineRule="exact"/>
        <w:rPr>
          <w:rFonts w:hint="eastAsia" w:ascii="仿宋" w:hAnsi="仿宋" w:eastAsia="仿宋" w:cs="仿宋"/>
          <w:szCs w:val="24"/>
          <w:highlight w:val="none"/>
          <w:lang w:val="en-US"/>
        </w:rPr>
      </w:pPr>
    </w:p>
    <w:p w14:paraId="5E0FEEC0">
      <w:pPr>
        <w:pStyle w:val="80"/>
        <w:wordWrap w:val="0"/>
        <w:spacing w:line="440" w:lineRule="exact"/>
        <w:rPr>
          <w:rFonts w:hint="eastAsia" w:ascii="仿宋" w:hAnsi="仿宋" w:eastAsia="仿宋" w:cs="仿宋"/>
          <w:szCs w:val="24"/>
          <w:highlight w:val="none"/>
          <w:lang w:val="en-US"/>
        </w:rPr>
      </w:pPr>
    </w:p>
    <w:tbl>
      <w:tblPr>
        <w:tblStyle w:val="62"/>
        <w:tblW w:w="8492" w:type="dxa"/>
        <w:jc w:val="center"/>
        <w:tblLayout w:type="fixed"/>
        <w:tblCellMar>
          <w:top w:w="0" w:type="dxa"/>
          <w:left w:w="108" w:type="dxa"/>
          <w:bottom w:w="0" w:type="dxa"/>
          <w:right w:w="108" w:type="dxa"/>
        </w:tblCellMar>
      </w:tblPr>
      <w:tblGrid>
        <w:gridCol w:w="2315"/>
        <w:gridCol w:w="6177"/>
      </w:tblGrid>
      <w:tr w14:paraId="64EBB620">
        <w:tblPrEx>
          <w:tblCellMar>
            <w:top w:w="0" w:type="dxa"/>
            <w:left w:w="108" w:type="dxa"/>
            <w:bottom w:w="0" w:type="dxa"/>
            <w:right w:w="108" w:type="dxa"/>
          </w:tblCellMar>
        </w:tblPrEx>
        <w:trPr>
          <w:trHeight w:val="858" w:hRule="atLeast"/>
          <w:jc w:val="center"/>
        </w:trPr>
        <w:tc>
          <w:tcPr>
            <w:tcW w:w="2315" w:type="dxa"/>
            <w:noWrap/>
            <w:vAlign w:val="center"/>
          </w:tcPr>
          <w:p w14:paraId="217D42E0">
            <w:pPr>
              <w:keepNext w:val="0"/>
              <w:keepLines w:val="0"/>
              <w:suppressLineNumbers w:val="0"/>
              <w:wordWrap w:val="0"/>
              <w:spacing w:before="0" w:beforeAutospacing="0" w:after="0" w:afterAutospacing="0" w:line="440" w:lineRule="exact"/>
              <w:ind w:left="105" w:leftChars="50" w:right="0"/>
              <w:jc w:val="center"/>
              <w:rPr>
                <w:rFonts w:hint="eastAsia" w:ascii="仿宋" w:hAnsi="仿宋" w:eastAsia="仿宋" w:cs="仿宋"/>
                <w:bCs/>
                <w:color w:val="000000"/>
                <w:spacing w:val="14"/>
                <w:sz w:val="36"/>
                <w:szCs w:val="36"/>
                <w:highlight w:val="none"/>
              </w:rPr>
            </w:pPr>
            <w:r>
              <w:rPr>
                <w:rFonts w:hint="eastAsia" w:ascii="仿宋" w:hAnsi="仿宋" w:eastAsia="仿宋" w:cs="仿宋"/>
                <w:b/>
                <w:bCs/>
                <w:sz w:val="36"/>
                <w:szCs w:val="36"/>
                <w:highlight w:val="none"/>
              </w:rPr>
              <w:t>采 购 人：</w:t>
            </w:r>
          </w:p>
        </w:tc>
        <w:tc>
          <w:tcPr>
            <w:tcW w:w="6177" w:type="dxa"/>
            <w:noWrap/>
            <w:vAlign w:val="center"/>
          </w:tcPr>
          <w:p w14:paraId="2D37EE93">
            <w:pPr>
              <w:pStyle w:val="33"/>
              <w:keepNext w:val="0"/>
              <w:keepLines w:val="0"/>
              <w:suppressLineNumbers w:val="0"/>
              <w:wordWrap w:val="0"/>
              <w:snapToGrid w:val="0"/>
              <w:spacing w:before="0" w:beforeAutospacing="0" w:after="0" w:afterAutospacing="0" w:line="440" w:lineRule="exact"/>
              <w:ind w:left="0" w:right="0"/>
              <w:jc w:val="center"/>
              <w:rPr>
                <w:rFonts w:hint="eastAsia" w:ascii="仿宋" w:hAnsi="仿宋" w:eastAsia="仿宋" w:cs="仿宋"/>
                <w:sz w:val="36"/>
                <w:szCs w:val="36"/>
                <w:highlight w:val="none"/>
                <w:lang w:eastAsia="zh-CN"/>
              </w:rPr>
            </w:pPr>
            <w:r>
              <w:rPr>
                <w:rFonts w:hint="eastAsia" w:ascii="仿宋" w:hAnsi="仿宋" w:eastAsia="仿宋" w:cs="仿宋"/>
                <w:b/>
                <w:bCs/>
                <w:sz w:val="36"/>
                <w:szCs w:val="36"/>
                <w:highlight w:val="none"/>
                <w:lang w:eastAsia="zh-CN"/>
              </w:rPr>
              <w:t>中共杭州市萧山区委组织部</w:t>
            </w:r>
          </w:p>
        </w:tc>
      </w:tr>
      <w:tr w14:paraId="2F2064AB">
        <w:tblPrEx>
          <w:tblCellMar>
            <w:top w:w="0" w:type="dxa"/>
            <w:left w:w="108" w:type="dxa"/>
            <w:bottom w:w="0" w:type="dxa"/>
            <w:right w:w="108" w:type="dxa"/>
          </w:tblCellMar>
        </w:tblPrEx>
        <w:trPr>
          <w:trHeight w:val="943" w:hRule="atLeast"/>
          <w:jc w:val="center"/>
        </w:trPr>
        <w:tc>
          <w:tcPr>
            <w:tcW w:w="2315" w:type="dxa"/>
            <w:noWrap/>
            <w:vAlign w:val="center"/>
          </w:tcPr>
          <w:p w14:paraId="1D2B4743">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sz w:val="36"/>
                <w:szCs w:val="36"/>
                <w:highlight w:val="none"/>
              </w:rPr>
            </w:pPr>
            <w:r>
              <w:rPr>
                <w:rFonts w:hint="eastAsia" w:ascii="仿宋" w:hAnsi="仿宋" w:eastAsia="仿宋" w:cs="仿宋"/>
                <w:b/>
                <w:bCs/>
                <w:sz w:val="36"/>
                <w:szCs w:val="36"/>
                <w:highlight w:val="none"/>
              </w:rPr>
              <w:t>代理机构：</w:t>
            </w:r>
          </w:p>
        </w:tc>
        <w:tc>
          <w:tcPr>
            <w:tcW w:w="6177" w:type="dxa"/>
            <w:noWrap/>
            <w:vAlign w:val="center"/>
          </w:tcPr>
          <w:p w14:paraId="57C0CD79">
            <w:pPr>
              <w:pStyle w:val="33"/>
              <w:keepNext w:val="0"/>
              <w:keepLines w:val="0"/>
              <w:suppressLineNumbers w:val="0"/>
              <w:wordWrap w:val="0"/>
              <w:snapToGrid w:val="0"/>
              <w:spacing w:before="0" w:beforeAutospacing="0" w:after="0" w:afterAutospacing="0" w:line="440" w:lineRule="exact"/>
              <w:ind w:left="0" w:right="0"/>
              <w:jc w:val="center"/>
              <w:rPr>
                <w:rFonts w:hint="eastAsia" w:ascii="仿宋" w:hAnsi="仿宋" w:eastAsia="仿宋" w:cs="仿宋"/>
                <w:sz w:val="36"/>
                <w:szCs w:val="36"/>
                <w:highlight w:val="none"/>
              </w:rPr>
            </w:pPr>
            <w:r>
              <w:rPr>
                <w:rFonts w:hint="eastAsia" w:ascii="仿宋" w:hAnsi="仿宋" w:eastAsia="仿宋" w:cs="仿宋"/>
                <w:b/>
                <w:bCs/>
                <w:sz w:val="36"/>
                <w:szCs w:val="36"/>
                <w:highlight w:val="none"/>
              </w:rPr>
              <w:t>杭州贯今工程咨询有限公司</w:t>
            </w:r>
          </w:p>
        </w:tc>
      </w:tr>
      <w:tr w14:paraId="19B610AC">
        <w:tblPrEx>
          <w:tblCellMar>
            <w:top w:w="0" w:type="dxa"/>
            <w:left w:w="108" w:type="dxa"/>
            <w:bottom w:w="0" w:type="dxa"/>
            <w:right w:w="108" w:type="dxa"/>
          </w:tblCellMar>
        </w:tblPrEx>
        <w:trPr>
          <w:trHeight w:val="929" w:hRule="atLeast"/>
          <w:jc w:val="center"/>
        </w:trPr>
        <w:tc>
          <w:tcPr>
            <w:tcW w:w="2315" w:type="dxa"/>
            <w:noWrap/>
            <w:vAlign w:val="center"/>
          </w:tcPr>
          <w:p w14:paraId="28100242">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日    期：</w:t>
            </w:r>
          </w:p>
        </w:tc>
        <w:tc>
          <w:tcPr>
            <w:tcW w:w="6177" w:type="dxa"/>
            <w:noWrap/>
            <w:vAlign w:val="center"/>
          </w:tcPr>
          <w:p w14:paraId="236A42FB">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sz w:val="36"/>
                <w:szCs w:val="36"/>
                <w:highlight w:val="none"/>
              </w:rPr>
            </w:pPr>
            <w:r>
              <w:rPr>
                <w:rFonts w:hint="eastAsia" w:ascii="仿宋" w:hAnsi="仿宋" w:eastAsia="仿宋" w:cs="仿宋"/>
                <w:b/>
                <w:bCs/>
                <w:color w:val="0000FF"/>
                <w:sz w:val="36"/>
                <w:szCs w:val="36"/>
                <w:highlight w:val="none"/>
              </w:rPr>
              <w:t>二〇二</w:t>
            </w:r>
            <w:r>
              <w:rPr>
                <w:rFonts w:hint="eastAsia" w:ascii="仿宋" w:hAnsi="仿宋" w:eastAsia="仿宋" w:cs="仿宋"/>
                <w:b/>
                <w:bCs/>
                <w:color w:val="0000FF"/>
                <w:sz w:val="36"/>
                <w:szCs w:val="36"/>
                <w:highlight w:val="none"/>
                <w:lang w:eastAsia="zh-CN"/>
              </w:rPr>
              <w:t>四</w:t>
            </w:r>
            <w:r>
              <w:rPr>
                <w:rFonts w:hint="eastAsia" w:ascii="仿宋" w:hAnsi="仿宋" w:eastAsia="仿宋" w:cs="仿宋"/>
                <w:b/>
                <w:bCs/>
                <w:color w:val="0000FF"/>
                <w:sz w:val="36"/>
                <w:szCs w:val="36"/>
                <w:highlight w:val="none"/>
              </w:rPr>
              <w:t>年</w:t>
            </w:r>
            <w:r>
              <w:rPr>
                <w:rFonts w:hint="eastAsia" w:ascii="仿宋" w:hAnsi="仿宋" w:eastAsia="仿宋" w:cs="仿宋"/>
                <w:b/>
                <w:bCs/>
                <w:color w:val="0000FF"/>
                <w:sz w:val="36"/>
                <w:szCs w:val="36"/>
                <w:highlight w:val="none"/>
                <w:lang w:eastAsia="zh-CN"/>
              </w:rPr>
              <w:t>九</w:t>
            </w:r>
            <w:r>
              <w:rPr>
                <w:rFonts w:hint="eastAsia" w:ascii="仿宋" w:hAnsi="仿宋" w:eastAsia="仿宋" w:cs="仿宋"/>
                <w:b/>
                <w:bCs/>
                <w:color w:val="0000FF"/>
                <w:sz w:val="36"/>
                <w:szCs w:val="36"/>
                <w:highlight w:val="none"/>
              </w:rPr>
              <w:t>月</w:t>
            </w:r>
            <w:r>
              <w:rPr>
                <w:rFonts w:hint="eastAsia" w:ascii="仿宋" w:hAnsi="仿宋" w:eastAsia="仿宋" w:cs="仿宋"/>
                <w:b/>
                <w:bCs/>
                <w:color w:val="0000FF"/>
                <w:sz w:val="36"/>
                <w:szCs w:val="36"/>
                <w:highlight w:val="none"/>
                <w:lang w:eastAsia="zh-CN"/>
              </w:rPr>
              <w:t>十五</w:t>
            </w:r>
            <w:r>
              <w:rPr>
                <w:rFonts w:hint="eastAsia" w:ascii="仿宋" w:hAnsi="仿宋" w:eastAsia="仿宋" w:cs="仿宋"/>
                <w:b/>
                <w:bCs/>
                <w:color w:val="0000FF"/>
                <w:sz w:val="36"/>
                <w:szCs w:val="36"/>
                <w:highlight w:val="none"/>
              </w:rPr>
              <w:t>日</w:t>
            </w:r>
          </w:p>
        </w:tc>
      </w:tr>
    </w:tbl>
    <w:p w14:paraId="4A34F738">
      <w:pPr>
        <w:wordWrap w:val="0"/>
        <w:spacing w:line="360" w:lineRule="auto"/>
        <w:jc w:val="center"/>
        <w:rPr>
          <w:rFonts w:hint="eastAsia" w:ascii="仿宋" w:hAnsi="仿宋" w:eastAsia="仿宋" w:cs="仿宋"/>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1134" w:right="1417" w:bottom="1134" w:left="1417" w:header="454" w:footer="425" w:gutter="0"/>
          <w:pgNumType w:start="1"/>
          <w:cols w:space="0" w:num="1"/>
          <w:titlePg/>
          <w:docGrid w:linePitch="312" w:charSpace="0"/>
        </w:sectPr>
      </w:pPr>
    </w:p>
    <w:p w14:paraId="2E4997EE">
      <w:pPr>
        <w:wordWrap w:val="0"/>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目录</w:t>
      </w:r>
    </w:p>
    <w:p w14:paraId="2B7F2E92">
      <w:pPr>
        <w:pStyle w:val="43"/>
        <w:tabs>
          <w:tab w:val="right" w:leader="dot" w:pos="9061"/>
        </w:tabs>
        <w:wordWrap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"_Toc98147521" </w:instrText>
      </w:r>
      <w:r>
        <w:rPr>
          <w:rFonts w:hint="eastAsia" w:ascii="仿宋" w:hAnsi="仿宋" w:eastAsia="仿宋" w:cs="仿宋"/>
          <w:highlight w:val="none"/>
        </w:rPr>
        <w:fldChar w:fldCharType="separate"/>
      </w:r>
      <w:r>
        <w:rPr>
          <w:rStyle w:val="76"/>
          <w:rFonts w:hint="eastAsia" w:ascii="仿宋" w:hAnsi="仿宋" w:eastAsia="仿宋" w:cs="仿宋"/>
          <w:sz w:val="32"/>
          <w:szCs w:val="32"/>
          <w:highlight w:val="none"/>
        </w:rPr>
        <w:t>第一部分 采购公告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_Toc98147521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24A6AB63">
      <w:pPr>
        <w:pStyle w:val="43"/>
        <w:tabs>
          <w:tab w:val="right" w:leader="dot" w:pos="9061"/>
        </w:tabs>
        <w:wordWrap w:val="0"/>
        <w:spacing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"_Toc98147522" </w:instrText>
      </w:r>
      <w:r>
        <w:rPr>
          <w:rFonts w:hint="eastAsia" w:ascii="仿宋" w:hAnsi="仿宋" w:eastAsia="仿宋" w:cs="仿宋"/>
          <w:highlight w:val="none"/>
        </w:rPr>
        <w:fldChar w:fldCharType="separate"/>
      </w:r>
      <w:r>
        <w:rPr>
          <w:rStyle w:val="76"/>
          <w:rFonts w:hint="eastAsia" w:ascii="仿宋" w:hAnsi="仿宋" w:eastAsia="仿宋" w:cs="仿宋"/>
          <w:sz w:val="32"/>
          <w:szCs w:val="32"/>
          <w:highlight w:val="none"/>
        </w:rPr>
        <w:t>第二部分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_Toc98147522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6</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004C93EF">
      <w:pPr>
        <w:pStyle w:val="43"/>
        <w:tabs>
          <w:tab w:val="right" w:leader="dot" w:pos="9061"/>
        </w:tabs>
        <w:wordWrap w:val="0"/>
        <w:spacing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"_Toc98147530" </w:instrText>
      </w:r>
      <w:r>
        <w:rPr>
          <w:rFonts w:hint="eastAsia" w:ascii="仿宋" w:hAnsi="仿宋" w:eastAsia="仿宋" w:cs="仿宋"/>
          <w:highlight w:val="none"/>
        </w:rPr>
        <w:fldChar w:fldCharType="separate"/>
      </w:r>
      <w:r>
        <w:rPr>
          <w:rStyle w:val="76"/>
          <w:rFonts w:hint="eastAsia" w:ascii="仿宋" w:hAnsi="仿宋" w:eastAsia="仿宋" w:cs="仿宋"/>
          <w:sz w:val="32"/>
          <w:szCs w:val="32"/>
          <w:highlight w:val="none"/>
        </w:rPr>
        <w:t>第三部分 采购内容及需求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_Toc98147530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24</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7556EF58">
      <w:pPr>
        <w:pStyle w:val="43"/>
        <w:tabs>
          <w:tab w:val="right" w:leader="dot" w:pos="9061"/>
        </w:tabs>
        <w:wordWrap w:val="0"/>
        <w:spacing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"_Toc98147531" </w:instrText>
      </w:r>
      <w:r>
        <w:rPr>
          <w:rFonts w:hint="eastAsia" w:ascii="仿宋" w:hAnsi="仿宋" w:eastAsia="仿宋" w:cs="仿宋"/>
          <w:highlight w:val="none"/>
        </w:rPr>
        <w:fldChar w:fldCharType="separate"/>
      </w:r>
      <w:r>
        <w:rPr>
          <w:rStyle w:val="76"/>
          <w:rFonts w:hint="eastAsia" w:ascii="仿宋" w:hAnsi="仿宋" w:eastAsia="仿宋" w:cs="仿宋"/>
          <w:sz w:val="32"/>
          <w:szCs w:val="32"/>
          <w:highlight w:val="none"/>
        </w:rPr>
        <w:t>第四部分 磋商评审办法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_Toc98147531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29</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19805F62">
      <w:pPr>
        <w:pStyle w:val="43"/>
        <w:tabs>
          <w:tab w:val="right" w:leader="dot" w:pos="9061"/>
        </w:tabs>
        <w:wordWrap w:val="0"/>
        <w:spacing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"_Toc98147533" </w:instrText>
      </w:r>
      <w:r>
        <w:rPr>
          <w:rFonts w:hint="eastAsia" w:ascii="仿宋" w:hAnsi="仿宋" w:eastAsia="仿宋" w:cs="仿宋"/>
          <w:highlight w:val="none"/>
        </w:rPr>
        <w:fldChar w:fldCharType="separate"/>
      </w:r>
      <w:r>
        <w:rPr>
          <w:rStyle w:val="76"/>
          <w:rFonts w:hint="eastAsia" w:ascii="仿宋" w:hAnsi="仿宋" w:eastAsia="仿宋" w:cs="仿宋"/>
          <w:sz w:val="32"/>
          <w:szCs w:val="32"/>
          <w:highlight w:val="none"/>
        </w:rPr>
        <w:t>第五部分 拟签订的合同文本</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_Toc98147533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38</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73B69BEE">
      <w:pPr>
        <w:pStyle w:val="43"/>
        <w:tabs>
          <w:tab w:val="right" w:leader="dot" w:pos="9061"/>
        </w:tabs>
        <w:wordWrap w:val="0"/>
        <w:spacing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"_Toc98147534" </w:instrText>
      </w:r>
      <w:r>
        <w:rPr>
          <w:rFonts w:hint="eastAsia" w:ascii="仿宋" w:hAnsi="仿宋" w:eastAsia="仿宋" w:cs="仿宋"/>
          <w:highlight w:val="none"/>
        </w:rPr>
        <w:fldChar w:fldCharType="separate"/>
      </w:r>
      <w:r>
        <w:rPr>
          <w:rStyle w:val="76"/>
          <w:rFonts w:hint="eastAsia" w:ascii="仿宋" w:hAnsi="仿宋" w:eastAsia="仿宋" w:cs="仿宋"/>
          <w:sz w:val="32"/>
          <w:szCs w:val="32"/>
          <w:highlight w:val="none"/>
        </w:rPr>
        <w:t>第六部分 应提交的有关格式范例</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_Toc98147534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50</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3E0F38F5">
      <w:pPr>
        <w:wordWrap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end"/>
      </w:r>
    </w:p>
    <w:p w14:paraId="11A89674">
      <w:pPr>
        <w:wordWrap w:val="0"/>
        <w:adjustRightInd/>
        <w:spacing w:line="360" w:lineRule="auto"/>
        <w:jc w:val="center"/>
        <w:outlineLvl w:val="0"/>
        <w:rPr>
          <w:rFonts w:hint="eastAsia" w:ascii="仿宋" w:hAnsi="仿宋" w:eastAsia="仿宋" w:cs="仿宋"/>
          <w:b/>
          <w:sz w:val="36"/>
          <w:szCs w:val="20"/>
          <w:highlight w:val="none"/>
        </w:rPr>
        <w:sectPr>
          <w:footerReference r:id="rId10" w:type="first"/>
          <w:footerReference r:id="rId9" w:type="default"/>
          <w:pgSz w:w="11905" w:h="16838"/>
          <w:pgMar w:top="1134" w:right="1417" w:bottom="1134" w:left="1417" w:header="454" w:footer="425" w:gutter="0"/>
          <w:pgNumType w:start="1"/>
          <w:cols w:space="0" w:num="1"/>
          <w:docGrid w:linePitch="312" w:charSpace="0"/>
        </w:sectPr>
      </w:pPr>
      <w:bookmarkStart w:id="0" w:name="_Toc98147521"/>
    </w:p>
    <w:p w14:paraId="4D616587">
      <w:pPr>
        <w:wordWrap w:val="0"/>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采购公告</w:t>
      </w:r>
      <w:bookmarkEnd w:id="0"/>
    </w:p>
    <w:p w14:paraId="1ADF34CD">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项目概况 </w:t>
      </w:r>
    </w:p>
    <w:p w14:paraId="4B3546D8">
      <w:pPr>
        <w:pBdr>
          <w:top w:val="single" w:color="auto" w:sz="4" w:space="1"/>
          <w:left w:val="single" w:color="auto" w:sz="4" w:space="4"/>
          <w:bottom w:val="single" w:color="auto" w:sz="4" w:space="1"/>
          <w:right w:val="single" w:color="auto" w:sz="4" w:space="4"/>
        </w:pBdr>
        <w:wordWrap w:val="0"/>
        <w:spacing w:line="360" w:lineRule="auto"/>
        <w:ind w:firstLine="480" w:firstLineChars="200"/>
        <w:jc w:val="left"/>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u w:val="single"/>
          <w:lang w:eastAsia="zh-CN"/>
        </w:rPr>
        <w:t>“海外留学人员潮悦杭州行”创新创业系列活动第三方服务项目</w:t>
      </w:r>
      <w:r>
        <w:rPr>
          <w:rFonts w:hint="eastAsia" w:ascii="仿宋" w:hAnsi="仿宋" w:eastAsia="仿宋" w:cs="仿宋"/>
          <w:snapToGrid w:val="0"/>
          <w:kern w:val="28"/>
          <w:sz w:val="24"/>
          <w:szCs w:val="20"/>
          <w:highlight w:val="none"/>
          <w:u w:val="none"/>
          <w:lang w:val="en-US" w:eastAsia="zh-CN"/>
        </w:rPr>
        <w:t>采购项目</w:t>
      </w:r>
      <w:r>
        <w:rPr>
          <w:rFonts w:hint="eastAsia" w:ascii="仿宋" w:hAnsi="仿宋" w:eastAsia="仿宋" w:cs="仿宋"/>
          <w:snapToGrid w:val="0"/>
          <w:kern w:val="28"/>
          <w:sz w:val="24"/>
          <w:szCs w:val="20"/>
          <w:highlight w:val="none"/>
        </w:rPr>
        <w:t>的潜在供应商应在</w:t>
      </w:r>
      <w:r>
        <w:rPr>
          <w:rFonts w:hint="eastAsia" w:ascii="仿宋" w:hAnsi="仿宋" w:eastAsia="仿宋" w:cs="仿宋"/>
          <w:snapToGrid w:val="0"/>
          <w:kern w:val="28"/>
          <w:sz w:val="24"/>
          <w:szCs w:val="20"/>
          <w:highlight w:val="none"/>
          <w:u w:val="single"/>
        </w:rPr>
        <w:t>政采云平台（http://zfcg.czt.zj.gov.cn）获取（下载）采购文件，并于202</w:t>
      </w:r>
      <w:r>
        <w:rPr>
          <w:rFonts w:hint="eastAsia" w:ascii="仿宋" w:hAnsi="仿宋" w:eastAsia="仿宋" w:cs="仿宋"/>
          <w:snapToGrid w:val="0"/>
          <w:kern w:val="28"/>
          <w:sz w:val="24"/>
          <w:szCs w:val="20"/>
          <w:highlight w:val="none"/>
          <w:u w:val="single"/>
          <w:lang w:val="en-US" w:eastAsia="zh-CN"/>
        </w:rPr>
        <w:t>4</w:t>
      </w:r>
      <w:r>
        <w:rPr>
          <w:rFonts w:hint="eastAsia" w:ascii="仿宋" w:hAnsi="仿宋" w:eastAsia="仿宋" w:cs="仿宋"/>
          <w:snapToGrid w:val="0"/>
          <w:kern w:val="28"/>
          <w:sz w:val="24"/>
          <w:szCs w:val="20"/>
          <w:highlight w:val="none"/>
          <w:u w:val="single"/>
        </w:rPr>
        <w:t>年</w:t>
      </w:r>
      <w:r>
        <w:rPr>
          <w:rFonts w:hint="eastAsia" w:ascii="仿宋" w:hAnsi="仿宋" w:eastAsia="仿宋" w:cs="仿宋"/>
          <w:snapToGrid w:val="0"/>
          <w:kern w:val="28"/>
          <w:sz w:val="24"/>
          <w:szCs w:val="20"/>
          <w:highlight w:val="none"/>
          <w:u w:val="single"/>
          <w:lang w:val="en-US" w:eastAsia="zh-CN"/>
        </w:rPr>
        <w:t>9</w:t>
      </w:r>
      <w:r>
        <w:rPr>
          <w:rFonts w:hint="eastAsia" w:ascii="仿宋" w:hAnsi="仿宋" w:eastAsia="仿宋" w:cs="仿宋"/>
          <w:snapToGrid w:val="0"/>
          <w:color w:val="0000FF"/>
          <w:kern w:val="28"/>
          <w:sz w:val="24"/>
          <w:szCs w:val="20"/>
          <w:highlight w:val="none"/>
          <w:u w:val="single"/>
        </w:rPr>
        <w:t>月</w:t>
      </w:r>
      <w:r>
        <w:rPr>
          <w:rFonts w:hint="eastAsia" w:ascii="仿宋" w:hAnsi="仿宋" w:eastAsia="仿宋" w:cs="仿宋"/>
          <w:snapToGrid w:val="0"/>
          <w:color w:val="0000FF"/>
          <w:kern w:val="28"/>
          <w:sz w:val="24"/>
          <w:szCs w:val="20"/>
          <w:highlight w:val="none"/>
          <w:u w:val="single"/>
          <w:lang w:val="en-US" w:eastAsia="zh-CN"/>
        </w:rPr>
        <w:t>25</w:t>
      </w:r>
      <w:r>
        <w:rPr>
          <w:rFonts w:hint="eastAsia" w:ascii="仿宋" w:hAnsi="仿宋" w:eastAsia="仿宋" w:cs="仿宋"/>
          <w:snapToGrid w:val="0"/>
          <w:color w:val="0000FF"/>
          <w:kern w:val="28"/>
          <w:sz w:val="24"/>
          <w:szCs w:val="20"/>
          <w:highlight w:val="none"/>
          <w:u w:val="single"/>
        </w:rPr>
        <w:t>日</w:t>
      </w:r>
      <w:r>
        <w:rPr>
          <w:rFonts w:hint="eastAsia" w:ascii="仿宋" w:hAnsi="仿宋" w:eastAsia="仿宋" w:cs="仿宋"/>
          <w:snapToGrid w:val="0"/>
          <w:color w:val="0000FF"/>
          <w:kern w:val="28"/>
          <w:sz w:val="24"/>
          <w:szCs w:val="20"/>
          <w:highlight w:val="none"/>
          <w:u w:val="single"/>
          <w:lang w:val="en-US" w:eastAsia="zh-CN"/>
        </w:rPr>
        <w:t>9:30</w:t>
      </w:r>
      <w:r>
        <w:rPr>
          <w:rFonts w:hint="eastAsia" w:ascii="仿宋" w:hAnsi="仿宋" w:eastAsia="仿宋" w:cs="仿宋"/>
          <w:snapToGrid w:val="0"/>
          <w:kern w:val="28"/>
          <w:sz w:val="24"/>
          <w:szCs w:val="20"/>
          <w:highlight w:val="none"/>
        </w:rPr>
        <w:t>（北京时间）前提交（上传）响应文件。</w:t>
      </w:r>
    </w:p>
    <w:p w14:paraId="4F318E26">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一、项目基本情况</w:t>
      </w:r>
    </w:p>
    <w:p w14:paraId="52344D7D">
      <w:pPr>
        <w:wordWrap w:val="0"/>
        <w:spacing w:line="360" w:lineRule="auto"/>
        <w:ind w:firstLine="480" w:firstLineChars="200"/>
        <w:rPr>
          <w:rFonts w:hint="eastAsia" w:ascii="仿宋" w:hAnsi="仿宋" w:eastAsia="仿宋" w:cs="仿宋"/>
          <w:bCs/>
          <w:color w:val="0000FF"/>
          <w:sz w:val="24"/>
          <w:highlight w:val="none"/>
          <w:lang w:eastAsia="zh-CN"/>
        </w:rPr>
      </w:pPr>
      <w:r>
        <w:rPr>
          <w:rFonts w:hint="eastAsia" w:ascii="仿宋" w:hAnsi="仿宋" w:eastAsia="仿宋" w:cs="仿宋"/>
          <w:bCs/>
          <w:color w:val="0000FF"/>
          <w:sz w:val="24"/>
          <w:highlight w:val="none"/>
        </w:rPr>
        <w:t>项目编号：</w:t>
      </w:r>
      <w:r>
        <w:rPr>
          <w:rFonts w:hint="eastAsia" w:ascii="仿宋" w:hAnsi="仿宋" w:eastAsia="仿宋" w:cs="仿宋"/>
          <w:bCs/>
          <w:color w:val="0000FF"/>
          <w:sz w:val="24"/>
          <w:highlight w:val="none"/>
          <w:lang w:eastAsia="zh-CN"/>
        </w:rPr>
        <w:t>HZGJ-XSZZ2024-01</w:t>
      </w:r>
    </w:p>
    <w:p w14:paraId="24B0D819">
      <w:pPr>
        <w:wordWrap w:val="0"/>
        <w:spacing w:line="360" w:lineRule="auto"/>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项目名称：</w:t>
      </w:r>
      <w:r>
        <w:rPr>
          <w:rFonts w:hint="eastAsia" w:ascii="仿宋" w:hAnsi="仿宋" w:eastAsia="仿宋" w:cs="仿宋"/>
          <w:bCs/>
          <w:sz w:val="24"/>
          <w:highlight w:val="none"/>
          <w:lang w:eastAsia="zh-CN"/>
        </w:rPr>
        <w:t>“海外留学人员潮悦杭州行”创新创业系列活动第三方服务项目</w:t>
      </w:r>
    </w:p>
    <w:p w14:paraId="4BB5A05A">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预算金额（元）：</w:t>
      </w:r>
      <w:r>
        <w:rPr>
          <w:rFonts w:hint="eastAsia" w:ascii="仿宋" w:hAnsi="仿宋" w:eastAsia="仿宋" w:cs="仿宋"/>
          <w:bCs/>
          <w:sz w:val="24"/>
          <w:highlight w:val="none"/>
          <w:lang w:eastAsia="zh-CN"/>
        </w:rPr>
        <w:t>2000000</w:t>
      </w:r>
    </w:p>
    <w:p w14:paraId="32EA4388">
      <w:pPr>
        <w:wordWrap w:val="0"/>
        <w:spacing w:line="360" w:lineRule="auto"/>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最高限价（元）：</w:t>
      </w:r>
      <w:r>
        <w:rPr>
          <w:rFonts w:hint="eastAsia" w:ascii="仿宋" w:hAnsi="仿宋" w:eastAsia="仿宋" w:cs="仿宋"/>
          <w:bCs/>
          <w:sz w:val="24"/>
          <w:highlight w:val="none"/>
          <w:lang w:val="en-US" w:eastAsia="zh-CN"/>
        </w:rPr>
        <w:t>2000000</w:t>
      </w:r>
    </w:p>
    <w:p w14:paraId="6DB882B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简要规格描述或项目基本概况介绍、用途：</w:t>
      </w:r>
      <w:r>
        <w:rPr>
          <w:rFonts w:hint="eastAsia" w:ascii="仿宋" w:hAnsi="仿宋" w:eastAsia="仿宋" w:cs="仿宋"/>
          <w:sz w:val="24"/>
          <w:highlight w:val="none"/>
          <w:lang w:eastAsia="zh-CN"/>
        </w:rPr>
        <w:t>“海外留学人员潮悦杭州行”创新创业系列活动第三方服务项目</w:t>
      </w:r>
      <w:r>
        <w:rPr>
          <w:rFonts w:hint="eastAsia" w:ascii="仿宋" w:hAnsi="仿宋" w:eastAsia="仿宋" w:cs="仿宋"/>
          <w:sz w:val="24"/>
          <w:highlight w:val="none"/>
        </w:rPr>
        <w:t>采购，具体要求以采购文件“第三部分 采购需求”为准，供应商可点击本公告下方“浏览采购文件”查看采购需求。</w:t>
      </w:r>
    </w:p>
    <w:p w14:paraId="57B667D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备注：/。</w:t>
      </w:r>
    </w:p>
    <w:p w14:paraId="55028D5A">
      <w:pPr>
        <w:pStyle w:val="134"/>
        <w:wordWrap w:val="0"/>
        <w:spacing w:before="0"/>
        <w:ind w:firstLine="482"/>
        <w:outlineLvl w:val="2"/>
        <w:rPr>
          <w:rFonts w:hint="eastAsia" w:ascii="仿宋" w:hAnsi="仿宋" w:eastAsia="仿宋" w:cs="仿宋"/>
          <w:bCs/>
          <w:highlight w:val="none"/>
        </w:rPr>
      </w:pPr>
      <w:r>
        <w:rPr>
          <w:rFonts w:hint="eastAsia" w:ascii="仿宋" w:hAnsi="仿宋" w:eastAsia="仿宋" w:cs="仿宋"/>
          <w:b/>
          <w:highlight w:val="none"/>
        </w:rPr>
        <w:t>合同履约期限：</w:t>
      </w:r>
      <w:r>
        <w:rPr>
          <w:rFonts w:hint="eastAsia" w:ascii="仿宋" w:hAnsi="仿宋" w:eastAsia="仿宋" w:cs="仿宋"/>
          <w:szCs w:val="24"/>
          <w:highlight w:val="none"/>
        </w:rPr>
        <w:t>合同签订生效之日起至</w:t>
      </w:r>
      <w:r>
        <w:rPr>
          <w:rFonts w:hint="eastAsia" w:ascii="仿宋" w:hAnsi="仿宋" w:eastAsia="仿宋" w:cs="仿宋"/>
          <w:szCs w:val="24"/>
          <w:highlight w:val="none"/>
          <w:lang w:val="en-US" w:eastAsia="zh-CN"/>
        </w:rPr>
        <w:t>项目</w:t>
      </w:r>
      <w:r>
        <w:rPr>
          <w:rFonts w:hint="eastAsia" w:ascii="仿宋" w:hAnsi="仿宋" w:eastAsia="仿宋" w:cs="仿宋"/>
          <w:szCs w:val="24"/>
          <w:highlight w:val="none"/>
        </w:rPr>
        <w:t>履约验收通过之日。</w:t>
      </w:r>
    </w:p>
    <w:p w14:paraId="5997F082">
      <w:pPr>
        <w:wordWrap w:val="0"/>
        <w:spacing w:line="360" w:lineRule="auto"/>
        <w:ind w:firstLine="482"/>
        <w:rPr>
          <w:rFonts w:hint="eastAsia" w:ascii="仿宋" w:hAnsi="仿宋" w:eastAsia="仿宋" w:cs="仿宋"/>
          <w:highlight w:val="none"/>
        </w:rPr>
      </w:pPr>
      <w:r>
        <w:rPr>
          <w:rFonts w:hint="eastAsia" w:ascii="仿宋" w:hAnsi="仿宋" w:eastAsia="仿宋" w:cs="仿宋"/>
          <w:b/>
          <w:color w:val="0000FF"/>
          <w:sz w:val="24"/>
          <w:highlight w:val="none"/>
        </w:rPr>
        <w:t>本项目接受联合体响应：</w:t>
      </w:r>
      <w:r>
        <w:rPr>
          <w:rFonts w:hint="eastAsia" w:ascii="仿宋" w:hAnsi="仿宋" w:eastAsia="仿宋" w:cs="仿宋"/>
          <w:color w:val="0000FF"/>
          <w:kern w:val="0"/>
          <w:sz w:val="24"/>
          <w:highlight w:val="none"/>
        </w:rPr>
        <w:sym w:font="Wingdings" w:char="F0FE"/>
      </w:r>
      <w:r>
        <w:rPr>
          <w:rFonts w:hint="eastAsia" w:ascii="仿宋" w:hAnsi="仿宋" w:eastAsia="仿宋" w:cs="仿宋"/>
          <w:b/>
          <w:color w:val="0000FF"/>
          <w:sz w:val="24"/>
          <w:highlight w:val="none"/>
        </w:rPr>
        <w:t>是，</w:t>
      </w:r>
      <w:r>
        <w:rPr>
          <w:rFonts w:hint="eastAsia" w:ascii="仿宋" w:hAnsi="仿宋" w:eastAsia="仿宋" w:cs="仿宋"/>
          <w:color w:val="0000FF"/>
          <w:kern w:val="0"/>
          <w:sz w:val="24"/>
          <w:highlight w:val="none"/>
        </w:rPr>
        <w:t>☐</w:t>
      </w:r>
      <w:r>
        <w:rPr>
          <w:rFonts w:hint="eastAsia" w:ascii="仿宋" w:hAnsi="仿宋" w:eastAsia="仿宋" w:cs="仿宋"/>
          <w:b/>
          <w:color w:val="0000FF"/>
          <w:sz w:val="24"/>
          <w:highlight w:val="none"/>
        </w:rPr>
        <w:t>否</w:t>
      </w:r>
      <w:r>
        <w:rPr>
          <w:rFonts w:hint="eastAsia" w:ascii="仿宋" w:hAnsi="仿宋" w:eastAsia="仿宋" w:cs="仿宋"/>
          <w:color w:val="0000FF"/>
          <w:kern w:val="0"/>
          <w:sz w:val="24"/>
          <w:highlight w:val="none"/>
        </w:rPr>
        <w:t>。</w:t>
      </w:r>
    </w:p>
    <w:p w14:paraId="00315E29">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8EBF31F">
      <w:pPr>
        <w:wordWrap w:val="0"/>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w:t>
      </w:r>
      <w:bookmarkStart w:id="1" w:name="_Hlk97157147"/>
      <w:r>
        <w:rPr>
          <w:rFonts w:hint="eastAsia" w:ascii="仿宋" w:hAnsi="仿宋" w:eastAsia="仿宋"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1"/>
      <w:r>
        <w:rPr>
          <w:rFonts w:hint="eastAsia" w:ascii="仿宋" w:hAnsi="仿宋" w:eastAsia="仿宋" w:cs="仿宋"/>
          <w:snapToGrid w:val="0"/>
          <w:kern w:val="28"/>
          <w:sz w:val="24"/>
          <w:szCs w:val="20"/>
          <w:highlight w:val="none"/>
        </w:rPr>
        <w:t>；</w:t>
      </w:r>
    </w:p>
    <w:p w14:paraId="4C98112B">
      <w:pPr>
        <w:wordWrap w:val="0"/>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2.落实政府采购政策需满足的资格要求：</w:t>
      </w:r>
    </w:p>
    <w:p w14:paraId="7C71928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无；</w:t>
      </w:r>
    </w:p>
    <w:p w14:paraId="5795AC4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2" w:char="0052"/>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3B99CFD">
      <w:pPr>
        <w:wordWrap w:val="0"/>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2" w:char="0052"/>
      </w:r>
      <w:r>
        <w:rPr>
          <w:rFonts w:hint="eastAsia" w:ascii="仿宋" w:hAnsi="仿宋" w:eastAsia="仿宋" w:cs="仿宋"/>
          <w:sz w:val="24"/>
          <w:highlight w:val="none"/>
        </w:rPr>
        <w:t>服务全部由符合政策要求的中小企业承接，提供中小企业声明函；</w:t>
      </w:r>
    </w:p>
    <w:p w14:paraId="192E3EFC">
      <w:pPr>
        <w:wordWrap w:val="0"/>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rPr>
        <w:sym w:font="Wingdings 2" w:char="00A3"/>
      </w:r>
      <w:r>
        <w:rPr>
          <w:rFonts w:hint="eastAsia" w:ascii="仿宋" w:hAnsi="仿宋" w:eastAsia="仿宋" w:cs="仿宋"/>
          <w:sz w:val="24"/>
          <w:highlight w:val="none"/>
        </w:rPr>
        <w:t>服务全部由符合政策要求的小微企业承接，提供中小企业声明函；</w:t>
      </w:r>
    </w:p>
    <w:p w14:paraId="6D375A8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27CE3655">
      <w:pPr>
        <w:wordWrap w:val="0"/>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7EEAA96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3.本项目的特定资格要求：</w:t>
      </w:r>
    </w:p>
    <w:p w14:paraId="7C84EF50">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（1）</w:t>
      </w:r>
      <w:bookmarkStart w:id="2" w:name="_Hlk97157160"/>
      <w:r>
        <w:rPr>
          <w:rFonts w:hint="eastAsia" w:ascii="仿宋" w:hAnsi="仿宋" w:eastAsia="仿宋" w:cs="仿宋"/>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
      <w:r>
        <w:rPr>
          <w:rFonts w:hint="eastAsia" w:ascii="仿宋" w:hAnsi="仿宋" w:eastAsia="仿宋" w:cs="仿宋"/>
          <w:color w:val="0000FF"/>
          <w:sz w:val="24"/>
          <w:highlight w:val="none"/>
        </w:rPr>
        <w:t>（2）联合体参加磋商的，联合体成员均应满足资格要求，成员数量不多2个，合同份额占比大的作为牵头人，项目负责人由牵头人派遣。</w:t>
      </w:r>
    </w:p>
    <w:p w14:paraId="60790950">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三、获取（下载）采购文件</w:t>
      </w:r>
    </w:p>
    <w:p w14:paraId="76F5EAF5">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时间：/至</w:t>
      </w:r>
      <w:r>
        <w:rPr>
          <w:rFonts w:hint="eastAsia" w:ascii="仿宋" w:hAnsi="仿宋" w:eastAsia="仿宋" w:cs="仿宋"/>
          <w:bCs/>
          <w:color w:val="0000FF"/>
          <w:sz w:val="24"/>
          <w:highlight w:val="none"/>
        </w:rPr>
        <w:t>202</w:t>
      </w:r>
      <w:r>
        <w:rPr>
          <w:rFonts w:hint="eastAsia" w:ascii="仿宋" w:hAnsi="仿宋" w:eastAsia="仿宋" w:cs="仿宋"/>
          <w:bCs/>
          <w:color w:val="0000FF"/>
          <w:sz w:val="24"/>
          <w:highlight w:val="none"/>
          <w:lang w:val="en-US" w:eastAsia="zh-CN"/>
        </w:rPr>
        <w:t>4</w:t>
      </w:r>
      <w:r>
        <w:rPr>
          <w:rFonts w:hint="eastAsia" w:ascii="仿宋" w:hAnsi="仿宋" w:eastAsia="仿宋" w:cs="仿宋"/>
          <w:bCs/>
          <w:color w:val="0000FF"/>
          <w:sz w:val="24"/>
          <w:highlight w:val="none"/>
        </w:rPr>
        <w:t>年</w:t>
      </w:r>
      <w:r>
        <w:rPr>
          <w:rFonts w:hint="eastAsia" w:ascii="仿宋" w:hAnsi="仿宋" w:eastAsia="仿宋" w:cs="仿宋"/>
          <w:bCs/>
          <w:color w:val="0000FF"/>
          <w:sz w:val="24"/>
          <w:highlight w:val="none"/>
          <w:lang w:val="en-US" w:eastAsia="zh-CN"/>
        </w:rPr>
        <w:t>9</w:t>
      </w:r>
      <w:r>
        <w:rPr>
          <w:rFonts w:hint="eastAsia" w:ascii="仿宋" w:hAnsi="仿宋" w:eastAsia="仿宋" w:cs="仿宋"/>
          <w:bCs/>
          <w:color w:val="0000FF"/>
          <w:sz w:val="24"/>
          <w:highlight w:val="none"/>
        </w:rPr>
        <w:t>月</w:t>
      </w:r>
      <w:r>
        <w:rPr>
          <w:rFonts w:hint="eastAsia" w:ascii="仿宋" w:hAnsi="仿宋" w:eastAsia="仿宋" w:cs="仿宋"/>
          <w:bCs/>
          <w:color w:val="0000FF"/>
          <w:sz w:val="24"/>
          <w:highlight w:val="none"/>
          <w:lang w:val="en-US" w:eastAsia="zh-CN"/>
        </w:rPr>
        <w:t>25</w:t>
      </w:r>
      <w:r>
        <w:rPr>
          <w:rFonts w:hint="eastAsia" w:ascii="仿宋" w:hAnsi="仿宋" w:eastAsia="仿宋" w:cs="仿宋"/>
          <w:bCs/>
          <w:color w:val="0000FF"/>
          <w:sz w:val="24"/>
          <w:highlight w:val="none"/>
        </w:rPr>
        <w:t>日</w:t>
      </w:r>
      <w:r>
        <w:rPr>
          <w:rFonts w:hint="eastAsia" w:ascii="仿宋" w:hAnsi="仿宋" w:eastAsia="仿宋" w:cs="仿宋"/>
          <w:bCs/>
          <w:sz w:val="24"/>
          <w:highlight w:val="none"/>
        </w:rPr>
        <w:t>，每天上午00:00至12:00，下午12:00至23:59（北京时间，线上获取法定节假日均可，线下获取文件法定节假日除外）</w:t>
      </w:r>
    </w:p>
    <w:p w14:paraId="1621BFE4">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地点（网址）：政采云平台（http://zfcg.czt.zj.gov.cn） </w:t>
      </w:r>
    </w:p>
    <w:p w14:paraId="59FC5E2F">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方式：供应商登录政采云平台https://www.zcygov.cn/在线申请获取采购文件（进入“项目采购”应用，在获取采购文件菜单中选择项目，申请获取采购文件） </w:t>
      </w:r>
    </w:p>
    <w:p w14:paraId="754A4AD9">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售价（元）：0 </w:t>
      </w:r>
    </w:p>
    <w:p w14:paraId="1A24D85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四、响应文件提交（上传） </w:t>
      </w:r>
    </w:p>
    <w:p w14:paraId="61693892">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截止时间：</w:t>
      </w:r>
      <w:r>
        <w:rPr>
          <w:rFonts w:hint="eastAsia" w:ascii="仿宋" w:hAnsi="仿宋" w:eastAsia="仿宋" w:cs="仿宋"/>
          <w:bCs/>
          <w:color w:val="0000FF"/>
          <w:sz w:val="24"/>
          <w:highlight w:val="none"/>
          <w:lang w:eastAsia="zh-CN"/>
        </w:rPr>
        <w:t>2024</w:t>
      </w:r>
      <w:r>
        <w:rPr>
          <w:rFonts w:hint="eastAsia" w:ascii="仿宋" w:hAnsi="仿宋" w:eastAsia="仿宋" w:cs="仿宋"/>
          <w:bCs/>
          <w:color w:val="0000FF"/>
          <w:sz w:val="24"/>
          <w:highlight w:val="none"/>
        </w:rPr>
        <w:t>年</w:t>
      </w:r>
      <w:r>
        <w:rPr>
          <w:rFonts w:hint="eastAsia" w:ascii="仿宋" w:hAnsi="仿宋" w:eastAsia="仿宋" w:cs="仿宋"/>
          <w:bCs/>
          <w:color w:val="0000FF"/>
          <w:sz w:val="24"/>
          <w:highlight w:val="none"/>
          <w:lang w:val="en-US" w:eastAsia="zh-CN"/>
        </w:rPr>
        <w:t>9</w:t>
      </w:r>
      <w:r>
        <w:rPr>
          <w:rFonts w:hint="eastAsia" w:ascii="仿宋" w:hAnsi="仿宋" w:eastAsia="仿宋" w:cs="仿宋"/>
          <w:bCs/>
          <w:color w:val="0000FF"/>
          <w:sz w:val="24"/>
          <w:highlight w:val="none"/>
        </w:rPr>
        <w:t>月</w:t>
      </w:r>
      <w:r>
        <w:rPr>
          <w:rFonts w:hint="eastAsia" w:ascii="仿宋" w:hAnsi="仿宋" w:eastAsia="仿宋" w:cs="仿宋"/>
          <w:bCs/>
          <w:color w:val="0000FF"/>
          <w:sz w:val="24"/>
          <w:highlight w:val="none"/>
          <w:lang w:val="en-US" w:eastAsia="zh-CN"/>
        </w:rPr>
        <w:t>25</w:t>
      </w:r>
      <w:r>
        <w:rPr>
          <w:rFonts w:hint="eastAsia" w:ascii="仿宋" w:hAnsi="仿宋" w:eastAsia="仿宋" w:cs="仿宋"/>
          <w:bCs/>
          <w:color w:val="0000FF"/>
          <w:sz w:val="24"/>
          <w:highlight w:val="none"/>
        </w:rPr>
        <w:t>日</w:t>
      </w:r>
      <w:r>
        <w:rPr>
          <w:rFonts w:hint="eastAsia" w:ascii="仿宋" w:hAnsi="仿宋" w:eastAsia="仿宋" w:cs="仿宋"/>
          <w:bCs/>
          <w:color w:val="0000FF"/>
          <w:sz w:val="24"/>
          <w:highlight w:val="none"/>
          <w:lang w:val="en-US" w:eastAsia="zh-CN"/>
        </w:rPr>
        <w:t>9:30</w:t>
      </w:r>
      <w:r>
        <w:rPr>
          <w:rFonts w:hint="eastAsia" w:ascii="仿宋" w:hAnsi="仿宋" w:eastAsia="仿宋" w:cs="仿宋"/>
          <w:bCs/>
          <w:sz w:val="24"/>
          <w:highlight w:val="none"/>
        </w:rPr>
        <w:t>（北京时间）</w:t>
      </w:r>
    </w:p>
    <w:p w14:paraId="4318BCF4">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地点（网址）：政府采购云平台（https://www.zcygov.cn） </w:t>
      </w:r>
    </w:p>
    <w:p w14:paraId="60768F86">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五、响应文件开启 </w:t>
      </w:r>
    </w:p>
    <w:p w14:paraId="76BC12FB">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开启时间：</w:t>
      </w:r>
      <w:r>
        <w:rPr>
          <w:rFonts w:hint="eastAsia" w:ascii="仿宋" w:hAnsi="仿宋" w:eastAsia="仿宋" w:cs="仿宋"/>
          <w:bCs/>
          <w:color w:val="0000FF"/>
          <w:sz w:val="24"/>
          <w:highlight w:val="none"/>
          <w:lang w:eastAsia="zh-CN"/>
        </w:rPr>
        <w:t>2024年9月</w:t>
      </w:r>
      <w:r>
        <w:rPr>
          <w:rFonts w:hint="eastAsia" w:ascii="仿宋" w:hAnsi="仿宋" w:eastAsia="仿宋" w:cs="仿宋"/>
          <w:bCs/>
          <w:color w:val="0000FF"/>
          <w:sz w:val="24"/>
          <w:highlight w:val="none"/>
          <w:lang w:val="en-US" w:eastAsia="zh-CN"/>
        </w:rPr>
        <w:t>25</w:t>
      </w:r>
      <w:r>
        <w:rPr>
          <w:rFonts w:hint="eastAsia" w:ascii="仿宋" w:hAnsi="仿宋" w:eastAsia="仿宋" w:cs="仿宋"/>
          <w:bCs/>
          <w:color w:val="0000FF"/>
          <w:sz w:val="24"/>
          <w:highlight w:val="none"/>
          <w:lang w:eastAsia="zh-CN"/>
        </w:rPr>
        <w:t>日9:30</w:t>
      </w:r>
      <w:r>
        <w:rPr>
          <w:rFonts w:hint="eastAsia" w:ascii="仿宋" w:hAnsi="仿宋" w:eastAsia="仿宋" w:cs="仿宋"/>
          <w:bCs/>
          <w:sz w:val="24"/>
          <w:highlight w:val="none"/>
        </w:rPr>
        <w:t>（北京时间）</w:t>
      </w:r>
    </w:p>
    <w:p w14:paraId="460D1E84">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地点（网址）：政府采购云平台（https://www.zcygov.cn）</w:t>
      </w:r>
      <w:r>
        <w:rPr>
          <w:rStyle w:val="76"/>
          <w:rFonts w:hint="eastAsia" w:ascii="仿宋" w:hAnsi="仿宋" w:eastAsia="仿宋" w:cs="仿宋"/>
          <w:bCs/>
          <w:snapToGrid/>
          <w:kern w:val="2"/>
          <w:sz w:val="24"/>
          <w:szCs w:val="24"/>
          <w:highlight w:val="none"/>
        </w:rPr>
        <w:t>，开启现场会议组织：杭州市滨江区滨安路1180号</w:t>
      </w:r>
      <w:r>
        <w:rPr>
          <w:rStyle w:val="76"/>
          <w:rFonts w:hint="eastAsia" w:ascii="仿宋" w:hAnsi="仿宋" w:eastAsia="仿宋" w:cs="仿宋"/>
          <w:bCs/>
          <w:snapToGrid/>
          <w:kern w:val="2"/>
          <w:sz w:val="24"/>
          <w:szCs w:val="24"/>
          <w:highlight w:val="none"/>
          <w:lang w:eastAsia="zh-CN"/>
        </w:rPr>
        <w:t>华业科技园</w:t>
      </w:r>
      <w:r>
        <w:rPr>
          <w:rStyle w:val="76"/>
          <w:rFonts w:hint="eastAsia" w:ascii="仿宋" w:hAnsi="仿宋" w:eastAsia="仿宋" w:cs="仿宋"/>
          <w:bCs/>
          <w:snapToGrid/>
          <w:kern w:val="2"/>
          <w:sz w:val="24"/>
          <w:szCs w:val="24"/>
          <w:highlight w:val="none"/>
        </w:rPr>
        <w:t>7幢2层楼212室</w:t>
      </w:r>
      <w:r>
        <w:rPr>
          <w:rFonts w:hint="eastAsia" w:ascii="仿宋" w:hAnsi="仿宋" w:eastAsia="仿宋" w:cs="仿宋"/>
          <w:bCs/>
          <w:sz w:val="24"/>
          <w:highlight w:val="none"/>
        </w:rPr>
        <w:t>。</w:t>
      </w:r>
    </w:p>
    <w:p w14:paraId="25D914D5">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六、采购意向公开链接</w:t>
      </w:r>
    </w:p>
    <w:p w14:paraId="24174399">
      <w:pPr>
        <w:wordWrap w:val="0"/>
        <w:spacing w:line="360" w:lineRule="auto"/>
        <w:ind w:firstLine="480" w:firstLineChars="200"/>
        <w:rPr>
          <w:rFonts w:hint="eastAsia" w:ascii="仿宋" w:hAnsi="仿宋" w:eastAsia="仿宋" w:cs="仿宋"/>
          <w:bCs/>
          <w:sz w:val="24"/>
          <w:highlight w:val="none"/>
          <w:lang w:val="en-US" w:eastAsia="zh-CN"/>
        </w:rPr>
      </w:pPr>
      <w:r>
        <w:rPr>
          <w:rStyle w:val="76"/>
          <w:rFonts w:hint="eastAsia" w:ascii="仿宋" w:hAnsi="仿宋" w:eastAsia="仿宋" w:cs="仿宋"/>
          <w:bCs/>
          <w:sz w:val="24"/>
          <w:highlight w:val="none"/>
        </w:rPr>
        <w:fldChar w:fldCharType="begin"/>
      </w:r>
      <w:r>
        <w:rPr>
          <w:rStyle w:val="76"/>
          <w:rFonts w:hint="eastAsia" w:ascii="仿宋" w:hAnsi="仿宋" w:eastAsia="仿宋" w:cs="仿宋"/>
          <w:bCs/>
          <w:sz w:val="24"/>
          <w:highlight w:val="none"/>
        </w:rPr>
        <w:instrText xml:space="preserve"> HYPERLINK "https://zfcg.czt.zj.gov.cn/site/detail?parentId=600007&amp;articleId=HW4nTtLLKdTaY8%2Fnz290Kg%3D%3D" </w:instrText>
      </w:r>
      <w:r>
        <w:rPr>
          <w:rStyle w:val="76"/>
          <w:rFonts w:hint="eastAsia" w:ascii="仿宋" w:hAnsi="仿宋" w:eastAsia="仿宋" w:cs="仿宋"/>
          <w:bCs/>
          <w:sz w:val="24"/>
          <w:highlight w:val="none"/>
        </w:rPr>
        <w:fldChar w:fldCharType="separate"/>
      </w:r>
      <w:r>
        <w:rPr>
          <w:rStyle w:val="76"/>
          <w:rFonts w:hint="eastAsia" w:ascii="仿宋" w:hAnsi="仿宋" w:eastAsia="仿宋" w:cs="仿宋"/>
          <w:bCs/>
          <w:sz w:val="24"/>
          <w:highlight w:val="none"/>
        </w:rPr>
        <w:t>https://zfcg.czt.zj.gov.cn/site/detail?parentId=600007&amp;articleId=HW4nTtLLKdTaY8%2Fnz290Kg%3D%3D</w:t>
      </w:r>
      <w:r>
        <w:rPr>
          <w:rStyle w:val="76"/>
          <w:rFonts w:hint="eastAsia" w:ascii="仿宋" w:hAnsi="仿宋" w:eastAsia="仿宋" w:cs="仿宋"/>
          <w:bCs/>
          <w:sz w:val="24"/>
          <w:highlight w:val="none"/>
        </w:rPr>
        <w:fldChar w:fldCharType="end"/>
      </w:r>
      <w:r>
        <w:rPr>
          <w:rStyle w:val="76"/>
          <w:rFonts w:hint="eastAsia" w:ascii="仿宋" w:hAnsi="仿宋" w:eastAsia="仿宋" w:cs="仿宋"/>
          <w:bCs/>
          <w:sz w:val="24"/>
          <w:highlight w:val="none"/>
          <w:lang w:val="en-US" w:eastAsia="zh-CN"/>
        </w:rPr>
        <w:t xml:space="preserve">    https://www.xiaoshan.gov.cn/art/2024/2/29/art_1229417721_4242824.html</w:t>
      </w:r>
    </w:p>
    <w:p w14:paraId="576C2EF4">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七、公告期限</w:t>
      </w:r>
    </w:p>
    <w:p w14:paraId="6D4DC984">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自本公告发布之日起3个工作日。</w:t>
      </w:r>
    </w:p>
    <w:p w14:paraId="5EAF823E">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八、其他补充事宜 </w:t>
      </w:r>
    </w:p>
    <w:p w14:paraId="10E3F431">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sz w:val="24"/>
          <w:highlight w:val="none"/>
        </w:rPr>
        <w:t>、《浙江省财政厅关于进一步加大政府采购支持中小企业力度助力扎实稳住经济的通知》（浙财采监（2022）8号）</w:t>
      </w:r>
      <w:r>
        <w:rPr>
          <w:rFonts w:hint="eastAsia" w:ascii="仿宋" w:hAnsi="仿宋" w:eastAsia="仿宋" w:cs="仿宋"/>
          <w:bCs/>
          <w:sz w:val="24"/>
          <w:highlight w:val="none"/>
        </w:rPr>
        <w:t>已分别于2022年1月29日和2022年2月1日</w:t>
      </w:r>
      <w:r>
        <w:rPr>
          <w:rFonts w:hint="eastAsia" w:ascii="仿宋" w:hAnsi="仿宋" w:eastAsia="仿宋" w:cs="仿宋"/>
          <w:sz w:val="24"/>
          <w:highlight w:val="none"/>
        </w:rPr>
        <w:t>和2022年7月1日</w:t>
      </w:r>
      <w:r>
        <w:rPr>
          <w:rFonts w:hint="eastAsia" w:ascii="仿宋" w:hAnsi="仿宋" w:eastAsia="仿宋" w:cs="仿宋"/>
          <w:bCs/>
          <w:sz w:val="24"/>
          <w:highlight w:val="none"/>
        </w:rPr>
        <w:t>开始实施，此前有关规定与上述文件内容不一致的，按上述文件要求执行。</w:t>
      </w:r>
    </w:p>
    <w:p w14:paraId="03FC582E">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5A3384">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C1D927">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4.其他事项：（1）需要落实的政府采购政策：包括节约资源、保护环境、支持创新、促进中小企业发展等，详见磋商文件第三部分。（2）电子交易的说明: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事业单位、社会组织等非企业单位提供的货物、工程、服务，暂不享受政府采购支持中小企业的相关政策。（4）磋商文件公告期限与磋商公告的公告期限一致</w:t>
      </w:r>
      <w:r>
        <w:rPr>
          <w:rFonts w:hint="eastAsia" w:ascii="仿宋" w:hAnsi="仿宋" w:eastAsia="仿宋" w:cs="仿宋"/>
          <w:sz w:val="24"/>
          <w:highlight w:val="none"/>
        </w:rPr>
        <w:t>，</w:t>
      </w:r>
      <w:r>
        <w:rPr>
          <w:rFonts w:hint="eastAsia" w:ascii="仿宋" w:hAnsi="仿宋" w:eastAsia="仿宋" w:cs="仿宋"/>
          <w:bCs/>
          <w:color w:val="0000FF"/>
          <w:sz w:val="24"/>
          <w:highlight w:val="none"/>
        </w:rPr>
        <w:t>公告发布之日起至</w:t>
      </w:r>
      <w:r>
        <w:rPr>
          <w:rFonts w:hint="eastAsia" w:ascii="仿宋" w:hAnsi="仿宋" w:eastAsia="仿宋" w:cs="仿宋"/>
          <w:bCs/>
          <w:color w:val="0000FF"/>
          <w:sz w:val="24"/>
          <w:highlight w:val="none"/>
          <w:lang w:eastAsia="zh-CN"/>
        </w:rPr>
        <w:t>2024</w:t>
      </w:r>
      <w:r>
        <w:rPr>
          <w:rFonts w:hint="eastAsia" w:ascii="仿宋" w:hAnsi="仿宋" w:eastAsia="仿宋" w:cs="仿宋"/>
          <w:bCs/>
          <w:color w:val="0000FF"/>
          <w:sz w:val="24"/>
          <w:highlight w:val="none"/>
        </w:rPr>
        <w:t>年</w:t>
      </w:r>
      <w:r>
        <w:rPr>
          <w:rFonts w:hint="eastAsia" w:ascii="仿宋" w:hAnsi="仿宋" w:eastAsia="仿宋" w:cs="仿宋"/>
          <w:bCs/>
          <w:color w:val="0000FF"/>
          <w:sz w:val="24"/>
          <w:highlight w:val="none"/>
          <w:lang w:val="en-US" w:eastAsia="zh-CN"/>
        </w:rPr>
        <w:t>9</w:t>
      </w:r>
      <w:r>
        <w:rPr>
          <w:rFonts w:hint="eastAsia" w:ascii="仿宋" w:hAnsi="仿宋" w:eastAsia="仿宋" w:cs="仿宋"/>
          <w:bCs/>
          <w:color w:val="0000FF"/>
          <w:sz w:val="24"/>
          <w:highlight w:val="none"/>
        </w:rPr>
        <w:t>月</w:t>
      </w:r>
      <w:r>
        <w:rPr>
          <w:rFonts w:hint="eastAsia" w:ascii="仿宋" w:hAnsi="仿宋" w:eastAsia="仿宋" w:cs="仿宋"/>
          <w:bCs/>
          <w:color w:val="0000FF"/>
          <w:sz w:val="24"/>
          <w:highlight w:val="none"/>
          <w:lang w:val="en-US" w:eastAsia="zh-CN"/>
        </w:rPr>
        <w:t>20</w:t>
      </w:r>
      <w:r>
        <w:rPr>
          <w:rFonts w:hint="eastAsia" w:ascii="仿宋" w:hAnsi="仿宋" w:eastAsia="仿宋" w:cs="仿宋"/>
          <w:bCs/>
          <w:color w:val="0000FF"/>
          <w:sz w:val="24"/>
          <w:highlight w:val="none"/>
        </w:rPr>
        <w:t>日。</w:t>
      </w:r>
    </w:p>
    <w:p w14:paraId="046CB7A2">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九、凡对本次采购提出询问、质疑、投诉，请按以下方式联系</w:t>
      </w:r>
    </w:p>
    <w:p w14:paraId="30131A90">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1.采购人信息</w:t>
      </w:r>
    </w:p>
    <w:p w14:paraId="78D1B76B">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名 称：</w:t>
      </w:r>
      <w:r>
        <w:rPr>
          <w:rFonts w:hint="eastAsia" w:ascii="仿宋" w:hAnsi="仿宋" w:eastAsia="仿宋" w:cs="仿宋"/>
          <w:bCs/>
          <w:sz w:val="24"/>
          <w:highlight w:val="none"/>
          <w:lang w:eastAsia="zh-CN"/>
        </w:rPr>
        <w:t>中共杭州市萧山区委组织部</w:t>
      </w:r>
    </w:p>
    <w:p w14:paraId="07C4BDC6">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地 址：</w:t>
      </w:r>
      <w:r>
        <w:rPr>
          <w:rFonts w:hint="eastAsia" w:ascii="仿宋" w:hAnsi="仿宋" w:eastAsia="仿宋" w:cs="仿宋"/>
          <w:bCs/>
          <w:sz w:val="24"/>
          <w:highlight w:val="none"/>
          <w:lang w:eastAsia="zh-CN"/>
        </w:rPr>
        <w:t>萧山区金城路685号</w:t>
      </w:r>
    </w:p>
    <w:p w14:paraId="38F0966E">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传 真：/</w:t>
      </w:r>
    </w:p>
    <w:p w14:paraId="2FE28C21">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项目联系人（询问）：张鋆</w:t>
      </w:r>
      <w:r>
        <w:rPr>
          <w:rFonts w:hint="eastAsia" w:ascii="仿宋" w:hAnsi="仿宋" w:eastAsia="仿宋" w:cs="仿宋"/>
          <w:bCs/>
          <w:sz w:val="24"/>
          <w:highlight w:val="none"/>
          <w:lang w:val="en-US" w:eastAsia="zh-CN"/>
        </w:rPr>
        <w:t xml:space="preserve"> </w:t>
      </w:r>
    </w:p>
    <w:p w14:paraId="4E667125">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项目联系方式（询问）：15168281936</w:t>
      </w:r>
      <w:r>
        <w:rPr>
          <w:rFonts w:hint="eastAsia" w:ascii="仿宋" w:hAnsi="仿宋" w:eastAsia="仿宋" w:cs="仿宋"/>
          <w:bCs/>
          <w:sz w:val="24"/>
          <w:highlight w:val="none"/>
          <w:lang w:val="en-US" w:eastAsia="zh-CN"/>
        </w:rPr>
        <w:t xml:space="preserve"> </w:t>
      </w:r>
    </w:p>
    <w:p w14:paraId="1C4E51A1">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质疑联系人：张波</w:t>
      </w:r>
      <w:r>
        <w:rPr>
          <w:rFonts w:hint="eastAsia" w:ascii="仿宋" w:hAnsi="仿宋" w:eastAsia="仿宋" w:cs="仿宋"/>
          <w:bCs/>
          <w:sz w:val="24"/>
          <w:highlight w:val="none"/>
          <w:lang w:val="en-US" w:eastAsia="zh-CN"/>
        </w:rPr>
        <w:t xml:space="preserve"> </w:t>
      </w:r>
    </w:p>
    <w:p w14:paraId="59966979">
      <w:pPr>
        <w:wordWrap w:val="0"/>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质疑联系方式：15967124407</w:t>
      </w:r>
      <w:r>
        <w:rPr>
          <w:rFonts w:hint="eastAsia" w:ascii="仿宋" w:hAnsi="仿宋" w:eastAsia="仿宋" w:cs="仿宋"/>
          <w:bCs/>
          <w:sz w:val="24"/>
          <w:highlight w:val="none"/>
          <w:lang w:val="en-US" w:eastAsia="zh-CN"/>
        </w:rPr>
        <w:t xml:space="preserve"> </w:t>
      </w:r>
    </w:p>
    <w:p w14:paraId="04E4168D">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2.采购代理机构信息            </w:t>
      </w:r>
    </w:p>
    <w:p w14:paraId="006EC9FC">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名 称：杭州贯今工程咨询有限公司 　　　　　　　　　　　</w:t>
      </w:r>
    </w:p>
    <w:p w14:paraId="3A659D6E">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地 址：杭州市滨江区滨安路1180号7幢2层楼212室  　   　</w:t>
      </w:r>
    </w:p>
    <w:p w14:paraId="1C2A3E09">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项目联系人（询问）：</w:t>
      </w:r>
      <w:r>
        <w:rPr>
          <w:rFonts w:hint="eastAsia" w:ascii="仿宋" w:hAnsi="仿宋" w:eastAsia="仿宋" w:cs="仿宋"/>
          <w:sz w:val="24"/>
          <w:highlight w:val="none"/>
        </w:rPr>
        <w:t>吕若楠</w:t>
      </w:r>
    </w:p>
    <w:p w14:paraId="0C1AD97A">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项目联系方式（询问）：17767198122</w:t>
      </w:r>
    </w:p>
    <w:p w14:paraId="204148BE">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质疑联系人：程晨 </w:t>
      </w:r>
    </w:p>
    <w:p w14:paraId="0E98E1F5">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质疑联系方式：13346150286</w:t>
      </w:r>
    </w:p>
    <w:p w14:paraId="5EA3E984">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3.同级政府采购监督管理部门            </w:t>
      </w:r>
    </w:p>
    <w:p w14:paraId="73FD1DD1">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名 称：杭州市萧山区财政局、浙江省政府采购行政裁决服务中心（杭州）</w:t>
      </w:r>
    </w:p>
    <w:p w14:paraId="05A56E5C">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地 址：杭州市上城区四季青街道新业路市民之家G03办公室（快递仅限ems或顺丰）</w:t>
      </w:r>
    </w:p>
    <w:p w14:paraId="221FE06A">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传    真：/</w:t>
      </w:r>
    </w:p>
    <w:p w14:paraId="5199C972">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联 系 人：朱女士、王女士</w:t>
      </w:r>
    </w:p>
    <w:p w14:paraId="5D405B39">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监督投诉电话：0571-85252453</w:t>
      </w:r>
    </w:p>
    <w:p w14:paraId="0F0DF76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政策咨询电话：0571-82756122（汤先生）</w:t>
      </w:r>
    </w:p>
    <w:p w14:paraId="4A6D20EB">
      <w:pPr>
        <w:wordWrap w:val="0"/>
        <w:spacing w:line="360" w:lineRule="auto"/>
        <w:ind w:firstLine="480" w:firstLineChars="200"/>
        <w:rPr>
          <w:rFonts w:hint="eastAsia" w:ascii="仿宋" w:hAnsi="仿宋" w:eastAsia="仿宋" w:cs="仿宋"/>
          <w:bCs/>
          <w:sz w:val="24"/>
          <w:highlight w:val="none"/>
        </w:rPr>
      </w:pPr>
    </w:p>
    <w:p w14:paraId="3655342B">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若对项目采购电子交易系统操作有疑问，可登录政采云（https://www.zcygov.cn/），点击右侧咨询小采，获取采小蜜智能服务管家帮助，或拨打政采云服务热线95763获取热线服务帮助。        </w:t>
      </w:r>
    </w:p>
    <w:p w14:paraId="07588582">
      <w:pPr>
        <w:wordWrap w:val="0"/>
        <w:adjustRightInd/>
        <w:ind w:firstLine="480" w:firstLineChars="200"/>
        <w:jc w:val="left"/>
        <w:rPr>
          <w:rFonts w:hint="eastAsia" w:ascii="仿宋" w:hAnsi="仿宋" w:eastAsia="仿宋" w:cs="仿宋"/>
          <w:b/>
          <w:sz w:val="36"/>
          <w:szCs w:val="20"/>
          <w:highlight w:val="none"/>
        </w:rPr>
      </w:pPr>
      <w:r>
        <w:rPr>
          <w:rFonts w:hint="eastAsia" w:ascii="仿宋" w:hAnsi="仿宋" w:eastAsia="仿宋" w:cs="仿宋"/>
          <w:bCs/>
          <w:sz w:val="24"/>
          <w:highlight w:val="none"/>
        </w:rPr>
        <w:t>CA问题联系电话（人工）：汇信CA 400-888-4636；天谷CA 400-087-8198。</w:t>
      </w:r>
      <w:r>
        <w:rPr>
          <w:rFonts w:hint="eastAsia" w:ascii="仿宋" w:hAnsi="仿宋" w:eastAsia="仿宋" w:cs="仿宋"/>
          <w:b/>
          <w:sz w:val="36"/>
          <w:szCs w:val="20"/>
          <w:highlight w:val="none"/>
        </w:rPr>
        <w:br w:type="page"/>
      </w:r>
    </w:p>
    <w:p w14:paraId="1D52D5EF">
      <w:pPr>
        <w:wordWrap w:val="0"/>
        <w:adjustRightInd/>
        <w:spacing w:line="360" w:lineRule="auto"/>
        <w:jc w:val="center"/>
        <w:outlineLvl w:val="0"/>
        <w:rPr>
          <w:rFonts w:hint="eastAsia" w:ascii="仿宋" w:hAnsi="仿宋" w:eastAsia="仿宋" w:cs="仿宋"/>
          <w:b/>
          <w:sz w:val="36"/>
          <w:szCs w:val="20"/>
          <w:highlight w:val="none"/>
        </w:rPr>
      </w:pPr>
      <w:bookmarkStart w:id="3" w:name="_Toc98147522"/>
      <w:r>
        <w:rPr>
          <w:rFonts w:hint="eastAsia" w:ascii="仿宋" w:hAnsi="仿宋" w:eastAsia="仿宋" w:cs="仿宋"/>
          <w:b/>
          <w:sz w:val="36"/>
          <w:szCs w:val="20"/>
          <w:highlight w:val="none"/>
        </w:rPr>
        <w:t>第二部分供应商须知</w:t>
      </w:r>
      <w:bookmarkEnd w:id="3"/>
    </w:p>
    <w:p w14:paraId="202DA5D9">
      <w:pPr>
        <w:wordWrap w:val="0"/>
        <w:snapToGrid w:val="0"/>
        <w:spacing w:line="360" w:lineRule="auto"/>
        <w:jc w:val="center"/>
        <w:outlineLvl w:val="0"/>
        <w:rPr>
          <w:rFonts w:hint="eastAsia" w:ascii="仿宋" w:hAnsi="仿宋" w:eastAsia="仿宋" w:cs="仿宋"/>
          <w:b/>
          <w:sz w:val="32"/>
          <w:szCs w:val="20"/>
          <w:highlight w:val="none"/>
        </w:rPr>
      </w:pPr>
      <w:bookmarkStart w:id="4" w:name="_Toc98147523"/>
      <w:r>
        <w:rPr>
          <w:rFonts w:hint="eastAsia" w:ascii="仿宋" w:hAnsi="仿宋" w:eastAsia="仿宋" w:cs="仿宋"/>
          <w:b/>
          <w:sz w:val="32"/>
          <w:szCs w:val="20"/>
          <w:highlight w:val="none"/>
        </w:rPr>
        <w:t>前附表</w:t>
      </w:r>
      <w:bookmarkEnd w:id="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800"/>
        <w:gridCol w:w="5987"/>
      </w:tblGrid>
      <w:tr w14:paraId="62B61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14:paraId="3742D055">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14:paraId="1DB018D5">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5987" w:type="dxa"/>
            <w:tcBorders>
              <w:top w:val="single" w:color="000000" w:sz="8" w:space="0"/>
              <w:left w:val="single" w:color="000000" w:sz="2" w:space="0"/>
              <w:bottom w:val="single" w:color="000000" w:sz="8" w:space="0"/>
              <w:right w:val="single" w:color="000000" w:sz="8" w:space="0"/>
            </w:tcBorders>
            <w:vAlign w:val="center"/>
          </w:tcPr>
          <w:p w14:paraId="2262087C">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665B0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1" w:hRule="atLeast"/>
        </w:trPr>
        <w:tc>
          <w:tcPr>
            <w:tcW w:w="780" w:type="dxa"/>
            <w:tcBorders>
              <w:top w:val="single" w:color="auto" w:sz="4" w:space="0"/>
              <w:left w:val="single" w:color="auto" w:sz="4" w:space="0"/>
              <w:bottom w:val="single" w:color="auto" w:sz="4" w:space="0"/>
              <w:right w:val="single" w:color="auto" w:sz="4" w:space="0"/>
            </w:tcBorders>
            <w:vAlign w:val="center"/>
          </w:tcPr>
          <w:p w14:paraId="3089F95A">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00" w:type="dxa"/>
            <w:tcBorders>
              <w:top w:val="single" w:color="000000" w:sz="8" w:space="0"/>
              <w:left w:val="single" w:color="auto" w:sz="4" w:space="0"/>
              <w:bottom w:val="single" w:color="000000" w:sz="8" w:space="0"/>
              <w:right w:val="single" w:color="000000" w:sz="8" w:space="0"/>
            </w:tcBorders>
            <w:vAlign w:val="center"/>
          </w:tcPr>
          <w:p w14:paraId="59D9C18C">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5987" w:type="dxa"/>
            <w:tcBorders>
              <w:top w:val="single" w:color="000000" w:sz="8" w:space="0"/>
              <w:left w:val="single" w:color="000000" w:sz="2" w:space="0"/>
              <w:bottom w:val="single" w:color="000000" w:sz="8" w:space="0"/>
              <w:right w:val="single" w:color="000000" w:sz="8" w:space="0"/>
            </w:tcBorders>
            <w:vAlign w:val="center"/>
          </w:tcPr>
          <w:p w14:paraId="393D75CF">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1、本项目应以人民币报价。</w:t>
            </w:r>
          </w:p>
          <w:p w14:paraId="5FBAD9FF">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2、磋商报价包括完成本次服务全部工作所需的一切费用，包括</w:t>
            </w:r>
            <w:r>
              <w:rPr>
                <w:rFonts w:hint="eastAsia" w:ascii="仿宋" w:hAnsi="仿宋" w:eastAsia="仿宋" w:cs="仿宋"/>
                <w:kern w:val="0"/>
                <w:sz w:val="24"/>
                <w:highlight w:val="none"/>
                <w:lang w:val="en-US" w:eastAsia="zh-CN"/>
              </w:rPr>
              <w:t>工作人员</w:t>
            </w:r>
            <w:r>
              <w:rPr>
                <w:rFonts w:hint="eastAsia" w:ascii="仿宋" w:hAnsi="仿宋" w:eastAsia="仿宋" w:cs="仿宋"/>
                <w:sz w:val="24"/>
                <w:highlight w:val="none"/>
              </w:rPr>
              <w:t>人工费、交通费、</w:t>
            </w:r>
            <w:r>
              <w:rPr>
                <w:rFonts w:hint="eastAsia" w:ascii="仿宋" w:hAnsi="仿宋" w:eastAsia="仿宋" w:cs="仿宋"/>
                <w:sz w:val="24"/>
                <w:highlight w:val="none"/>
                <w:lang w:val="en-US" w:eastAsia="zh-CN"/>
              </w:rPr>
              <w:t>食宿费、场地租赁布置费、物料采购制作</w:t>
            </w:r>
            <w:r>
              <w:rPr>
                <w:rFonts w:hint="eastAsia" w:ascii="仿宋" w:hAnsi="仿宋" w:eastAsia="仿宋" w:cs="仿宋"/>
                <w:sz w:val="24"/>
                <w:highlight w:val="none"/>
              </w:rPr>
              <w:t>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相关活动文案撰写费、视频拍摄制作费、宣传费</w:t>
            </w:r>
            <w:r>
              <w:rPr>
                <w:rFonts w:hint="eastAsia" w:ascii="仿宋" w:hAnsi="仿宋" w:eastAsia="仿宋" w:cs="仿宋"/>
                <w:sz w:val="24"/>
                <w:highlight w:val="none"/>
              </w:rPr>
              <w:t>、保险、企业管理费、利润、税金</w:t>
            </w:r>
            <w:r>
              <w:rPr>
                <w:rFonts w:hint="eastAsia" w:ascii="仿宋" w:hAnsi="仿宋" w:eastAsia="仿宋" w:cs="仿宋"/>
                <w:kern w:val="0"/>
                <w:sz w:val="24"/>
                <w:highlight w:val="none"/>
              </w:rPr>
              <w:t>、采购代理费</w:t>
            </w:r>
            <w:r>
              <w:rPr>
                <w:rFonts w:hint="eastAsia" w:ascii="仿宋" w:hAnsi="仿宋" w:eastAsia="仿宋" w:cs="仿宋"/>
                <w:sz w:val="24"/>
                <w:highlight w:val="none"/>
              </w:rPr>
              <w:t>等内容</w:t>
            </w:r>
            <w:r>
              <w:rPr>
                <w:rFonts w:hint="eastAsia" w:ascii="仿宋" w:hAnsi="仿宋" w:eastAsia="仿宋" w:cs="仿宋"/>
                <w:kern w:val="0"/>
                <w:sz w:val="24"/>
                <w:highlight w:val="none"/>
              </w:rPr>
              <w:t>。</w:t>
            </w:r>
          </w:p>
          <w:p w14:paraId="58A2DF42">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3、开启一览表（报价表）是报价的唯一载体。响应文件中价格全部采用人民币报价。</w:t>
            </w:r>
          </w:p>
          <w:p w14:paraId="1C0C2435">
            <w:pPr>
              <w:keepNext w:val="0"/>
              <w:keepLines w:val="0"/>
              <w:suppressLineNumbers w:val="0"/>
              <w:wordWrap w:val="0"/>
              <w:snapToGrid w:val="0"/>
              <w:spacing w:before="0" w:beforeAutospacing="0" w:after="0" w:afterAutospacing="0" w:line="360" w:lineRule="auto"/>
              <w:ind w:left="0" w:right="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sym w:font="Wingdings" w:char="00A8"/>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highlight w:val="none"/>
                <w:lang w:val="zh-CN"/>
              </w:rPr>
              <w:t>验收时</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费用由采购人承担，不包含在响应总价中。首次验收不合格，重新验收过程中产生的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费用，由</w:t>
            </w:r>
            <w:r>
              <w:rPr>
                <w:rFonts w:hint="eastAsia" w:ascii="仿宋" w:hAnsi="仿宋" w:eastAsia="仿宋" w:cs="仿宋"/>
                <w:b/>
                <w:kern w:val="0"/>
                <w:sz w:val="24"/>
                <w:highlight w:val="none"/>
              </w:rPr>
              <w:t>供应商</w:t>
            </w:r>
            <w:r>
              <w:rPr>
                <w:rFonts w:hint="eastAsia" w:ascii="仿宋" w:hAnsi="仿宋" w:eastAsia="仿宋" w:cs="仿宋"/>
                <w:b/>
                <w:kern w:val="0"/>
                <w:sz w:val="24"/>
                <w:highlight w:val="none"/>
                <w:lang w:val="zh-CN"/>
              </w:rPr>
              <w:t>承担。</w:t>
            </w: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本项目履约验收时不委托第三方</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w:t>
            </w:r>
          </w:p>
          <w:p w14:paraId="532667B2">
            <w:pPr>
              <w:keepNext w:val="0"/>
              <w:keepLines w:val="0"/>
              <w:suppressLineNumbers w:val="0"/>
              <w:wordWrap w:val="0"/>
              <w:snapToGrid w:val="0"/>
              <w:spacing w:before="0" w:beforeAutospacing="0" w:after="0" w:afterAutospacing="0" w:line="360" w:lineRule="auto"/>
              <w:ind w:left="0" w:right="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最后报价出现下列情形的，响应无效：</w:t>
            </w:r>
          </w:p>
          <w:p w14:paraId="53BD6A0E">
            <w:pPr>
              <w:pStyle w:val="260"/>
              <w:keepNext w:val="0"/>
              <w:keepLines w:val="0"/>
              <w:numPr>
                <w:ilvl w:val="0"/>
                <w:numId w:val="1"/>
              </w:numPr>
              <w:suppressLineNumbers w:val="0"/>
              <w:wordWrap w:val="0"/>
              <w:snapToGrid w:val="0"/>
              <w:spacing w:before="0" w:beforeAutospacing="0" w:after="0" w:afterAutospacing="0"/>
              <w:ind w:right="0" w:firstLineChars="0"/>
              <w:jc w:val="left"/>
              <w:rPr>
                <w:rFonts w:hint="eastAsia" w:ascii="仿宋" w:hAnsi="仿宋" w:eastAsia="仿宋" w:cs="仿宋"/>
                <w:b/>
                <w:kern w:val="0"/>
                <w:highlight w:val="none"/>
                <w:lang w:val="zh-CN"/>
              </w:rPr>
            </w:pPr>
            <w:r>
              <w:rPr>
                <w:rFonts w:hint="eastAsia" w:ascii="仿宋" w:hAnsi="仿宋" w:eastAsia="仿宋" w:cs="仿宋"/>
                <w:b/>
                <w:kern w:val="0"/>
                <w:highlight w:val="none"/>
                <w:lang w:val="zh-CN"/>
              </w:rPr>
              <w:t>响应文件出现不是唯一的、有选择性的最后报价的；</w:t>
            </w:r>
          </w:p>
          <w:p w14:paraId="7FAFE25B">
            <w:pPr>
              <w:pStyle w:val="260"/>
              <w:keepNext w:val="0"/>
              <w:keepLines w:val="0"/>
              <w:numPr>
                <w:ilvl w:val="0"/>
                <w:numId w:val="1"/>
              </w:numPr>
              <w:suppressLineNumbers w:val="0"/>
              <w:wordWrap w:val="0"/>
              <w:snapToGrid w:val="0"/>
              <w:spacing w:before="0" w:beforeAutospacing="0" w:after="0" w:afterAutospacing="0"/>
              <w:ind w:right="0" w:firstLineChars="0"/>
              <w:jc w:val="left"/>
              <w:rPr>
                <w:rFonts w:hint="eastAsia" w:ascii="仿宋" w:hAnsi="仿宋" w:eastAsia="仿宋" w:cs="仿宋"/>
                <w:b/>
                <w:kern w:val="0"/>
                <w:highlight w:val="none"/>
                <w:lang w:val="zh-CN"/>
              </w:rPr>
            </w:pPr>
            <w:r>
              <w:rPr>
                <w:rFonts w:hint="eastAsia" w:ascii="仿宋" w:hAnsi="仿宋" w:eastAsia="仿宋" w:cs="仿宋"/>
                <w:b/>
                <w:kern w:val="0"/>
                <w:highlight w:val="none"/>
                <w:lang w:val="zh-CN"/>
              </w:rPr>
              <w:t>最后报价超过磋商文件中规定的预算金额或者最高限价的;</w:t>
            </w:r>
          </w:p>
          <w:p w14:paraId="5416D7FB">
            <w:pPr>
              <w:pStyle w:val="260"/>
              <w:keepNext w:val="0"/>
              <w:keepLines w:val="0"/>
              <w:numPr>
                <w:ilvl w:val="0"/>
                <w:numId w:val="1"/>
              </w:numPr>
              <w:suppressLineNumbers w:val="0"/>
              <w:wordWrap w:val="0"/>
              <w:snapToGrid w:val="0"/>
              <w:spacing w:before="0" w:beforeAutospacing="0" w:after="0" w:afterAutospacing="0"/>
              <w:ind w:right="0" w:firstLineChars="0"/>
              <w:jc w:val="left"/>
              <w:rPr>
                <w:rFonts w:hint="eastAsia" w:ascii="仿宋" w:hAnsi="仿宋" w:eastAsia="仿宋" w:cs="仿宋"/>
                <w:b/>
                <w:kern w:val="0"/>
                <w:highlight w:val="none"/>
                <w:lang w:val="zh-CN"/>
              </w:rPr>
            </w:pPr>
            <w:r>
              <w:rPr>
                <w:rFonts w:hint="eastAsia" w:ascii="仿宋" w:hAnsi="仿宋" w:eastAsia="仿宋" w:cs="仿宋"/>
                <w:b/>
                <w:kern w:val="0"/>
                <w:highlight w:val="none"/>
                <w:lang w:val="zh-CN"/>
              </w:rPr>
              <w:t>最后报价明显低于其他通过符合性审查供应商的报价，有可能影响产品质量或者不能诚信履约的，未能按要求提供书面说明或者提交相关证明材料证明其报价合理性的;</w:t>
            </w:r>
          </w:p>
          <w:p w14:paraId="1069197B">
            <w:pPr>
              <w:pStyle w:val="260"/>
              <w:keepNext w:val="0"/>
              <w:keepLines w:val="0"/>
              <w:numPr>
                <w:ilvl w:val="0"/>
                <w:numId w:val="1"/>
              </w:numPr>
              <w:suppressLineNumbers w:val="0"/>
              <w:wordWrap w:val="0"/>
              <w:spacing w:before="0" w:beforeAutospacing="0" w:after="0" w:afterAutospacing="0"/>
              <w:ind w:right="0" w:firstLineChars="0"/>
              <w:rPr>
                <w:rFonts w:hint="eastAsia" w:ascii="仿宋" w:hAnsi="仿宋" w:eastAsia="仿宋" w:cs="仿宋"/>
                <w:highlight w:val="none"/>
              </w:rPr>
            </w:pPr>
            <w:r>
              <w:rPr>
                <w:rFonts w:hint="eastAsia" w:ascii="仿宋" w:hAnsi="仿宋" w:eastAsia="仿宋" w:cs="仿宋"/>
                <w:b/>
                <w:kern w:val="0"/>
                <w:highlight w:val="none"/>
                <w:lang w:val="zh-CN"/>
              </w:rPr>
              <w:t>供应商对根据修正原则修正后的报价不确认的。</w:t>
            </w:r>
          </w:p>
        </w:tc>
      </w:tr>
      <w:tr w14:paraId="1FF1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4" w:hRule="atLeast"/>
        </w:trPr>
        <w:tc>
          <w:tcPr>
            <w:tcW w:w="780" w:type="dxa"/>
            <w:tcBorders>
              <w:top w:val="single" w:color="auto" w:sz="4" w:space="0"/>
              <w:left w:val="single" w:color="auto" w:sz="4" w:space="0"/>
              <w:bottom w:val="single" w:color="auto" w:sz="4" w:space="0"/>
              <w:right w:val="single" w:color="auto" w:sz="4" w:space="0"/>
            </w:tcBorders>
            <w:vAlign w:val="center"/>
          </w:tcPr>
          <w:p w14:paraId="6B7BDF5A">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00" w:type="dxa"/>
            <w:tcBorders>
              <w:top w:val="single" w:color="000000" w:sz="8" w:space="0"/>
              <w:left w:val="single" w:color="auto" w:sz="4" w:space="0"/>
              <w:bottom w:val="single" w:color="000000" w:sz="8" w:space="0"/>
              <w:right w:val="single" w:color="000000" w:sz="8" w:space="0"/>
            </w:tcBorders>
            <w:vAlign w:val="center"/>
          </w:tcPr>
          <w:p w14:paraId="27AFA399">
            <w:pPr>
              <w:keepNext w:val="0"/>
              <w:keepLines w:val="0"/>
              <w:suppressLineNumbers w:val="0"/>
              <w:wordWrap w:val="0"/>
              <w:snapToGrid w:val="0"/>
              <w:spacing w:before="0" w:beforeAutospacing="0" w:after="0" w:afterAutospacing="0" w:line="360" w:lineRule="auto"/>
              <w:ind w:left="0" w:right="0"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5987" w:type="dxa"/>
            <w:tcBorders>
              <w:top w:val="single" w:color="000000" w:sz="8" w:space="0"/>
              <w:left w:val="single" w:color="000000" w:sz="2" w:space="0"/>
              <w:bottom w:val="single" w:color="000000" w:sz="8" w:space="0"/>
              <w:right w:val="single" w:color="000000" w:sz="8" w:space="0"/>
            </w:tcBorders>
            <w:vAlign w:val="center"/>
          </w:tcPr>
          <w:p w14:paraId="483656B7">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sdt>
              <w:sdtPr>
                <w:rPr>
                  <w:rFonts w:hint="eastAsia" w:ascii="仿宋" w:hAnsi="仿宋" w:eastAsia="仿宋" w:cs="仿宋"/>
                  <w:kern w:val="0"/>
                  <w:sz w:val="24"/>
                  <w:highlight w:val="none"/>
                </w:rPr>
                <w:id w:val="-70950016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lang w:eastAsia="zh-CN"/>
                  </w:rPr>
                  <w:t>☑</w:t>
                </w:r>
              </w:sdtContent>
            </w:sdt>
            <w:r>
              <w:rPr>
                <w:rFonts w:hint="eastAsia" w:ascii="仿宋" w:hAnsi="仿宋" w:eastAsia="仿宋" w:cs="仿宋"/>
                <w:sz w:val="24"/>
                <w:highlight w:val="none"/>
              </w:rPr>
              <w:t>同意分包，同意将非主体、非关键性工作分包</w:t>
            </w:r>
            <w:r>
              <w:rPr>
                <w:rFonts w:hint="eastAsia" w:ascii="仿宋" w:hAnsi="仿宋" w:eastAsia="仿宋" w:cs="仿宋"/>
                <w:sz w:val="24"/>
                <w:highlight w:val="none"/>
                <w:lang w:eastAsia="zh-CN"/>
              </w:rPr>
              <w:t>，策划、组织、布展工作不允许分包</w:t>
            </w:r>
            <w:r>
              <w:rPr>
                <w:rFonts w:hint="eastAsia" w:ascii="仿宋" w:hAnsi="仿宋" w:eastAsia="仿宋" w:cs="仿宋"/>
                <w:sz w:val="24"/>
                <w:highlight w:val="none"/>
              </w:rPr>
              <w:t>。（若非主体、非关键性工作已由联合体成员承担的，则不允许分包。）</w:t>
            </w:r>
          </w:p>
          <w:p w14:paraId="50C852EA">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☐非联合体参加的，同意将</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分包。</w:t>
            </w:r>
          </w:p>
          <w:p w14:paraId="2BB2F6D7">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不同意分包。</w:t>
            </w:r>
          </w:p>
          <w:p w14:paraId="4B7AE3E2">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t>▲注：分包份额不得超过总包单位。供应商成交后以分包方式履行合同的，另行提供分包意向协议（附件7）；不以分包方式履行合同的，则不需要提供。</w:t>
            </w:r>
            <w:r>
              <w:rPr>
                <w:rFonts w:hint="eastAsia" w:ascii="仿宋" w:hAnsi="仿宋" w:eastAsia="仿宋" w:cs="仿宋"/>
                <w:sz w:val="24"/>
                <w:highlight w:val="none"/>
              </w:rPr>
              <w:t>本项目专门面向中小企业采购，若分包的分包单位必须为中小企业。</w:t>
            </w:r>
          </w:p>
        </w:tc>
      </w:tr>
      <w:tr w14:paraId="5F81A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7" w:hRule="atLeast"/>
        </w:trPr>
        <w:tc>
          <w:tcPr>
            <w:tcW w:w="780" w:type="dxa"/>
            <w:vMerge w:val="restart"/>
            <w:tcBorders>
              <w:top w:val="single" w:color="auto" w:sz="4" w:space="0"/>
              <w:left w:val="single" w:color="auto" w:sz="4" w:space="0"/>
              <w:right w:val="single" w:color="auto" w:sz="4" w:space="0"/>
            </w:tcBorders>
            <w:vAlign w:val="center"/>
          </w:tcPr>
          <w:p w14:paraId="7D84BFF5">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00" w:type="dxa"/>
            <w:vMerge w:val="restart"/>
            <w:tcBorders>
              <w:top w:val="single" w:color="000000" w:sz="8" w:space="0"/>
              <w:left w:val="single" w:color="auto" w:sz="4" w:space="0"/>
              <w:right w:val="single" w:color="000000" w:sz="8" w:space="0"/>
            </w:tcBorders>
            <w:vAlign w:val="center"/>
          </w:tcPr>
          <w:p w14:paraId="6B9CBB57">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5987" w:type="dxa"/>
            <w:tcBorders>
              <w:top w:val="single" w:color="000000" w:sz="8" w:space="0"/>
              <w:left w:val="single" w:color="000000" w:sz="2" w:space="0"/>
              <w:bottom w:val="single" w:color="auto" w:sz="4" w:space="0"/>
              <w:right w:val="single" w:color="000000" w:sz="8" w:space="0"/>
            </w:tcBorders>
            <w:vAlign w:val="center"/>
          </w:tcPr>
          <w:p w14:paraId="17B00DAC">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（1）资格证明文件：见采购文件第二部分11.1。</w:t>
            </w:r>
          </w:p>
          <w:p w14:paraId="4599A82C">
            <w:pPr>
              <w:keepNext w:val="0"/>
              <w:keepLines w:val="0"/>
              <w:suppressLineNumbers w:val="0"/>
              <w:wordWrap w:val="0"/>
              <w:spacing w:before="0" w:beforeAutospacing="0" w:after="0" w:afterAutospacing="0" w:line="360" w:lineRule="auto"/>
              <w:ind w:left="0" w:right="0"/>
              <w:rPr>
                <w:rFonts w:hint="eastAsia" w:ascii="仿宋" w:hAnsi="仿宋" w:eastAsia="仿宋" w:cs="仿宋"/>
                <w:snapToGrid w:val="0"/>
                <w:kern w:val="0"/>
                <w:sz w:val="24"/>
                <w:highlight w:val="none"/>
              </w:rPr>
            </w:pPr>
            <w:r>
              <w:rPr>
                <w:rFonts w:hint="eastAsia" w:ascii="仿宋" w:hAnsi="仿宋" w:eastAsia="仿宋" w:cs="仿宋"/>
                <w:kern w:val="0"/>
                <w:sz w:val="24"/>
                <w:highlight w:val="none"/>
                <w:lang w:val="zh-CN"/>
              </w:rPr>
              <w:t>供应商未提供有效的资格证明文件的，视为供应商不具备采购文件中规定的资格要求，响应无效。</w:t>
            </w:r>
          </w:p>
        </w:tc>
      </w:tr>
      <w:tr w14:paraId="5D46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rPr>
        <w:tc>
          <w:tcPr>
            <w:tcW w:w="780" w:type="dxa"/>
            <w:vMerge w:val="continue"/>
            <w:tcBorders>
              <w:left w:val="single" w:color="auto" w:sz="4" w:space="0"/>
              <w:bottom w:val="single" w:color="auto" w:sz="4" w:space="0"/>
              <w:right w:val="single" w:color="auto" w:sz="4" w:space="0"/>
            </w:tcBorders>
            <w:vAlign w:val="center"/>
          </w:tcPr>
          <w:p w14:paraId="19E82438">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p>
        </w:tc>
        <w:tc>
          <w:tcPr>
            <w:tcW w:w="1800" w:type="dxa"/>
            <w:vMerge w:val="continue"/>
            <w:tcBorders>
              <w:left w:val="single" w:color="auto" w:sz="4" w:space="0"/>
              <w:bottom w:val="single" w:color="000000" w:sz="8" w:space="0"/>
              <w:right w:val="single" w:color="000000" w:sz="8" w:space="0"/>
            </w:tcBorders>
            <w:vAlign w:val="center"/>
          </w:tcPr>
          <w:p w14:paraId="761F0F66">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p>
        </w:tc>
        <w:tc>
          <w:tcPr>
            <w:tcW w:w="5987" w:type="dxa"/>
            <w:tcBorders>
              <w:top w:val="single" w:color="auto" w:sz="4" w:space="0"/>
              <w:left w:val="single" w:color="000000" w:sz="2" w:space="0"/>
              <w:bottom w:val="single" w:color="000000" w:sz="8" w:space="0"/>
              <w:right w:val="single" w:color="000000" w:sz="8" w:space="0"/>
            </w:tcBorders>
            <w:vAlign w:val="center"/>
          </w:tcPr>
          <w:p w14:paraId="0FFBBF5D">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（2）资信证明文件：根据采购文件第四部分磋商评审标准提供。</w:t>
            </w:r>
          </w:p>
        </w:tc>
      </w:tr>
      <w:tr w14:paraId="5D4CF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80" w:type="dxa"/>
            <w:tcBorders>
              <w:top w:val="single" w:color="auto" w:sz="4" w:space="0"/>
              <w:left w:val="single" w:color="auto" w:sz="4" w:space="0"/>
              <w:bottom w:val="single" w:color="auto" w:sz="4" w:space="0"/>
              <w:right w:val="single" w:color="auto" w:sz="4" w:space="0"/>
            </w:tcBorders>
            <w:vAlign w:val="center"/>
          </w:tcPr>
          <w:p w14:paraId="622178A8">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00" w:type="dxa"/>
            <w:tcBorders>
              <w:top w:val="single" w:color="000000" w:sz="8" w:space="0"/>
              <w:left w:val="single" w:color="auto" w:sz="4" w:space="0"/>
              <w:bottom w:val="single" w:color="000000" w:sz="8" w:space="0"/>
              <w:right w:val="single" w:color="000000" w:sz="8" w:space="0"/>
            </w:tcBorders>
            <w:vAlign w:val="center"/>
          </w:tcPr>
          <w:p w14:paraId="211961C9">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磋商前答疑会或现场考察</w:t>
            </w:r>
          </w:p>
        </w:tc>
        <w:tc>
          <w:tcPr>
            <w:tcW w:w="5987" w:type="dxa"/>
            <w:tcBorders>
              <w:top w:val="single" w:color="000000" w:sz="8" w:space="0"/>
              <w:left w:val="single" w:color="000000" w:sz="2" w:space="0"/>
              <w:bottom w:val="single" w:color="000000" w:sz="8" w:space="0"/>
              <w:right w:val="single" w:color="000000" w:sz="8" w:space="0"/>
            </w:tcBorders>
            <w:vAlign w:val="center"/>
          </w:tcPr>
          <w:p w14:paraId="263737D7">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295445A4">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p>
        </w:tc>
      </w:tr>
      <w:tr w14:paraId="4EC03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3" w:hRule="atLeast"/>
        </w:trPr>
        <w:tc>
          <w:tcPr>
            <w:tcW w:w="780" w:type="dxa"/>
            <w:tcBorders>
              <w:top w:val="single" w:color="auto" w:sz="4" w:space="0"/>
              <w:left w:val="single" w:color="auto" w:sz="4" w:space="0"/>
              <w:right w:val="single" w:color="auto" w:sz="4" w:space="0"/>
            </w:tcBorders>
            <w:vAlign w:val="center"/>
          </w:tcPr>
          <w:p w14:paraId="52CEF2A9">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00" w:type="dxa"/>
            <w:tcBorders>
              <w:top w:val="single" w:color="000000" w:sz="8" w:space="0"/>
              <w:left w:val="single" w:color="auto" w:sz="4" w:space="0"/>
              <w:right w:val="single" w:color="000000" w:sz="8" w:space="0"/>
            </w:tcBorders>
            <w:vAlign w:val="center"/>
          </w:tcPr>
          <w:p w14:paraId="67652DA4">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5987" w:type="dxa"/>
            <w:tcBorders>
              <w:top w:val="single" w:color="000000" w:sz="8" w:space="0"/>
              <w:left w:val="single" w:color="000000" w:sz="2" w:space="0"/>
              <w:bottom w:val="single" w:color="000000" w:sz="8" w:space="0"/>
              <w:right w:val="single" w:color="000000" w:sz="8" w:space="0"/>
            </w:tcBorders>
            <w:vAlign w:val="center"/>
          </w:tcPr>
          <w:p w14:paraId="34C29681">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3F162F75">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☐B要求提供，</w:t>
            </w:r>
          </w:p>
          <w:p w14:paraId="21988F9E">
            <w:pPr>
              <w:keepNext w:val="0"/>
              <w:keepLines w:val="0"/>
              <w:numPr>
                <w:ilvl w:val="0"/>
                <w:numId w:val="2"/>
              </w:numPr>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w:t>
            </w:r>
            <w:r>
              <w:rPr>
                <w:rFonts w:hint="eastAsia" w:ascii="仿宋" w:hAnsi="仿宋" w:eastAsia="仿宋" w:cs="仿宋"/>
                <w:kern w:val="0"/>
                <w:sz w:val="24"/>
                <w:highlight w:val="none"/>
              </w:rPr>
              <w:t>；</w:t>
            </w:r>
          </w:p>
          <w:p w14:paraId="2D6C9768">
            <w:pPr>
              <w:keepNext w:val="0"/>
              <w:keepLines w:val="0"/>
              <w:numPr>
                <w:ilvl w:val="0"/>
                <w:numId w:val="2"/>
              </w:numPr>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14:paraId="29D1E96E">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磋商评审办法</w:t>
            </w:r>
            <w:r>
              <w:rPr>
                <w:rFonts w:hint="eastAsia" w:ascii="仿宋" w:hAnsi="仿宋" w:eastAsia="仿宋" w:cs="仿宋"/>
                <w:kern w:val="0"/>
                <w:sz w:val="24"/>
                <w:highlight w:val="none"/>
              </w:rPr>
              <w:t>；</w:t>
            </w:r>
          </w:p>
          <w:p w14:paraId="25644BB6">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14:paraId="6204522D">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kern w:val="0"/>
                <w:sz w:val="24"/>
                <w:highlight w:val="none"/>
              </w:rPr>
              <w:t>；地点：；联系人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5471BDC1">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8206D9F">
            <w:pPr>
              <w:keepNext w:val="0"/>
              <w:keepLines w:val="0"/>
              <w:suppressLineNumbers w:val="0"/>
              <w:wordWrap w:val="0"/>
              <w:spacing w:before="0" w:beforeAutospacing="0" w:after="0" w:afterAutospacing="0" w:line="360" w:lineRule="auto"/>
              <w:ind w:left="0" w:right="0"/>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11EE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2B75BF26">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00" w:type="dxa"/>
            <w:tcBorders>
              <w:top w:val="single" w:color="000000" w:sz="8" w:space="0"/>
              <w:left w:val="single" w:color="000000" w:sz="2" w:space="0"/>
              <w:bottom w:val="single" w:color="000000" w:sz="8" w:space="0"/>
              <w:right w:val="single" w:color="000000" w:sz="8" w:space="0"/>
            </w:tcBorders>
            <w:vAlign w:val="center"/>
          </w:tcPr>
          <w:p w14:paraId="79B577CA">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方案讲解</w:t>
            </w:r>
          </w:p>
          <w:p w14:paraId="51898C39">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Cs/>
                <w:sz w:val="24"/>
                <w:highlight w:val="none"/>
              </w:rPr>
            </w:pPr>
            <w:r>
              <w:rPr>
                <w:rFonts w:hint="eastAsia" w:ascii="仿宋" w:hAnsi="仿宋" w:eastAsia="仿宋" w:cs="仿宋"/>
                <w:b/>
                <w:sz w:val="24"/>
                <w:highlight w:val="none"/>
              </w:rPr>
              <w:t>或产品演示</w:t>
            </w:r>
          </w:p>
        </w:tc>
        <w:tc>
          <w:tcPr>
            <w:tcW w:w="5987" w:type="dxa"/>
            <w:tcBorders>
              <w:top w:val="single" w:color="000000" w:sz="8" w:space="0"/>
              <w:left w:val="single" w:color="000000" w:sz="2" w:space="0"/>
              <w:bottom w:val="single" w:color="000000" w:sz="8" w:space="0"/>
              <w:right w:val="single" w:color="000000" w:sz="8" w:space="0"/>
            </w:tcBorders>
            <w:vAlign w:val="center"/>
          </w:tcPr>
          <w:p w14:paraId="6A88CA3A">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sym w:font="Wingdings 2" w:char="0052"/>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29BDBE8">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B组织。</w:t>
            </w:r>
          </w:p>
          <w:p w14:paraId="400198A0">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（1）在磋商评审时安排每个供应商进行服务方案讲解。每个供应商时间不超过</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分钟，讲解次序以响应文件递交先后次序为准，讲解、演示人员须为</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。讲解、演示结束后按要求解答磋商小组提问。</w:t>
            </w:r>
          </w:p>
          <w:p w14:paraId="48A8CB63">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（2）方案讲解、产品演示选择以下第</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种方式：</w:t>
            </w:r>
          </w:p>
          <w:p w14:paraId="2282F25E">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方式一：磋商现场讲解、演示。现场地点为，讲解、演示所用电脑等设备由供应商自备。方式二：采用视频录制方式，用U盘介质储存快递或邮寄至代理机构（公告中列明的地址），视频中讲解演示人员应出示身份证明。若因U盘损坏或打不开则按视为未提交。</w:t>
            </w:r>
          </w:p>
          <w:p w14:paraId="2406D45B">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方式三：采用现场钉钉直播演示。开启后，讲解、演示人请加钉钉号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，请求发送后，代理工作人员将通过好友验证。</w:t>
            </w:r>
          </w:p>
          <w:p w14:paraId="652ED78F">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注：因供应商自身原因导致无法演示或者演示效果不理想的，责任自负。现场直播讲解、演示人员应出示身份证明；未派遣响应文件要求的人员进行演示、讲解或未提供身份证明的，评分项不得分。</w:t>
            </w:r>
          </w:p>
        </w:tc>
      </w:tr>
      <w:tr w14:paraId="2620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380B22E3">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00" w:type="dxa"/>
            <w:tcBorders>
              <w:top w:val="single" w:color="000000" w:sz="8" w:space="0"/>
              <w:left w:val="single" w:color="000000" w:sz="2" w:space="0"/>
              <w:bottom w:val="single" w:color="000000" w:sz="8" w:space="0"/>
              <w:right w:val="single" w:color="000000" w:sz="8" w:space="0"/>
            </w:tcBorders>
            <w:vAlign w:val="center"/>
          </w:tcPr>
          <w:p w14:paraId="57605580">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是否允许采购进口产品（服务类项目不适用）</w:t>
            </w:r>
          </w:p>
        </w:tc>
        <w:tc>
          <w:tcPr>
            <w:tcW w:w="5987" w:type="dxa"/>
            <w:tcBorders>
              <w:top w:val="single" w:color="000000" w:sz="8" w:space="0"/>
              <w:left w:val="single" w:color="000000" w:sz="2" w:space="0"/>
              <w:bottom w:val="single" w:color="000000" w:sz="8" w:space="0"/>
              <w:right w:val="single" w:color="000000" w:sz="8" w:space="0"/>
            </w:tcBorders>
            <w:vAlign w:val="center"/>
          </w:tcPr>
          <w:p w14:paraId="3F3976BF">
            <w:pPr>
              <w:keepNext/>
              <w:keepLines/>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lang w:eastAsia="zh-CN"/>
                  </w:rPr>
                  <w:t>☑</w:t>
                </w:r>
              </w:sdtContent>
            </w:sdt>
            <w:r>
              <w:rPr>
                <w:rFonts w:hint="eastAsia" w:ascii="仿宋" w:hAnsi="仿宋" w:eastAsia="仿宋" w:cs="仿宋"/>
                <w:sz w:val="24"/>
                <w:highlight w:val="none"/>
              </w:rPr>
              <w:t>服务类项目不适用</w:t>
            </w:r>
            <w:r>
              <w:rPr>
                <w:rFonts w:hint="eastAsia" w:ascii="仿宋" w:hAnsi="仿宋" w:eastAsia="仿宋" w:cs="仿宋"/>
                <w:kern w:val="0"/>
                <w:sz w:val="24"/>
                <w:highlight w:val="none"/>
              </w:rPr>
              <w:t>。</w:t>
            </w:r>
          </w:p>
          <w:p w14:paraId="29AFBD7F">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本项目不允许采购进口产品。</w:t>
            </w:r>
          </w:p>
          <w:p w14:paraId="46F92A5E">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F3CA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6640E857">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00" w:type="dxa"/>
            <w:tcBorders>
              <w:top w:val="single" w:color="000000" w:sz="8" w:space="0"/>
              <w:left w:val="single" w:color="000000" w:sz="2" w:space="0"/>
              <w:bottom w:val="single" w:color="000000" w:sz="8" w:space="0"/>
              <w:right w:val="single" w:color="000000" w:sz="8" w:space="0"/>
            </w:tcBorders>
            <w:vAlign w:val="center"/>
          </w:tcPr>
          <w:p w14:paraId="2C091BB0">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5987" w:type="dxa"/>
            <w:tcBorders>
              <w:top w:val="single" w:color="000000" w:sz="8" w:space="0"/>
              <w:left w:val="single" w:color="000000" w:sz="2" w:space="0"/>
              <w:bottom w:val="single" w:color="000000" w:sz="8" w:space="0"/>
              <w:right w:val="single" w:color="000000" w:sz="8" w:space="0"/>
            </w:tcBorders>
            <w:vAlign w:val="center"/>
          </w:tcPr>
          <w:p w14:paraId="19A43461">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rPr>
              <w:t>。</w:t>
            </w:r>
          </w:p>
          <w:p w14:paraId="6BBFD874">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14:paraId="56C4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13907771">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00" w:type="dxa"/>
            <w:tcBorders>
              <w:top w:val="single" w:color="000000" w:sz="8" w:space="0"/>
              <w:left w:val="single" w:color="000000" w:sz="2" w:space="0"/>
              <w:bottom w:val="single" w:color="000000" w:sz="8" w:space="0"/>
              <w:right w:val="single" w:color="000000" w:sz="8" w:space="0"/>
            </w:tcBorders>
            <w:vAlign w:val="center"/>
          </w:tcPr>
          <w:p w14:paraId="58D4E9B8">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5987" w:type="dxa"/>
            <w:tcBorders>
              <w:top w:val="single" w:color="000000" w:sz="8" w:space="0"/>
              <w:left w:val="single" w:color="000000" w:sz="2" w:space="0"/>
              <w:bottom w:val="single" w:color="000000" w:sz="8" w:space="0"/>
              <w:right w:val="single" w:color="000000" w:sz="8" w:space="0"/>
            </w:tcBorders>
            <w:vAlign w:val="center"/>
          </w:tcPr>
          <w:p w14:paraId="347B7C04">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“海外留学人员潮悦杭州行”创新创业系列活动第三方服务项目</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其他未列明行业 </w:t>
            </w:r>
            <w:r>
              <w:rPr>
                <w:rFonts w:hint="eastAsia" w:ascii="仿宋" w:hAnsi="仿宋" w:eastAsia="仿宋" w:cs="仿宋"/>
                <w:kern w:val="0"/>
                <w:sz w:val="24"/>
                <w:highlight w:val="none"/>
              </w:rPr>
              <w:t xml:space="preserve"> 行业；</w:t>
            </w:r>
          </w:p>
        </w:tc>
      </w:tr>
      <w:tr w14:paraId="39670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2BBA46AB">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00" w:type="dxa"/>
            <w:tcBorders>
              <w:top w:val="single" w:color="000000" w:sz="8" w:space="0"/>
              <w:left w:val="single" w:color="000000" w:sz="2" w:space="0"/>
              <w:bottom w:val="single" w:color="000000" w:sz="8" w:space="0"/>
              <w:right w:val="single" w:color="000000" w:sz="8" w:space="0"/>
            </w:tcBorders>
            <w:vAlign w:val="center"/>
          </w:tcPr>
          <w:p w14:paraId="137704EF">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节能产品、环境标志产品（服务类项目不适用）</w:t>
            </w:r>
          </w:p>
        </w:tc>
        <w:tc>
          <w:tcPr>
            <w:tcW w:w="5987" w:type="dxa"/>
            <w:tcBorders>
              <w:top w:val="single" w:color="000000" w:sz="8" w:space="0"/>
              <w:left w:val="single" w:color="000000" w:sz="2" w:space="0"/>
              <w:bottom w:val="single" w:color="000000" w:sz="8" w:space="0"/>
              <w:right w:val="single" w:color="000000" w:sz="8" w:space="0"/>
            </w:tcBorders>
            <w:vAlign w:val="center"/>
          </w:tcPr>
          <w:p w14:paraId="77396B13">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995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0" w:hRule="atLeast"/>
        </w:trPr>
        <w:tc>
          <w:tcPr>
            <w:tcW w:w="780" w:type="dxa"/>
            <w:tcBorders>
              <w:top w:val="single" w:color="auto" w:sz="4" w:space="0"/>
              <w:left w:val="single" w:color="000000" w:sz="8" w:space="0"/>
              <w:right w:val="single" w:color="000000" w:sz="2" w:space="0"/>
            </w:tcBorders>
            <w:vAlign w:val="center"/>
          </w:tcPr>
          <w:p w14:paraId="470D30F4">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00" w:type="dxa"/>
            <w:tcBorders>
              <w:top w:val="single" w:color="000000" w:sz="8" w:space="0"/>
              <w:left w:val="single" w:color="000000" w:sz="2" w:space="0"/>
              <w:right w:val="single" w:color="000000" w:sz="8" w:space="0"/>
            </w:tcBorders>
            <w:vAlign w:val="center"/>
          </w:tcPr>
          <w:p w14:paraId="11FD4007">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w:t>
            </w:r>
          </w:p>
          <w:p w14:paraId="2632DCFD">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融资</w:t>
            </w:r>
          </w:p>
        </w:tc>
        <w:tc>
          <w:tcPr>
            <w:tcW w:w="5987" w:type="dxa"/>
            <w:tcBorders>
              <w:top w:val="single" w:color="000000" w:sz="8" w:space="0"/>
              <w:left w:val="single" w:color="000000" w:sz="2" w:space="0"/>
              <w:right w:val="single" w:color="000000" w:sz="8" w:space="0"/>
            </w:tcBorders>
            <w:vAlign w:val="center"/>
          </w:tcPr>
          <w:p w14:paraId="42B125BE">
            <w:pPr>
              <w:keepNext w:val="0"/>
              <w:keepLines w:val="0"/>
              <w:suppressLineNumbers w:val="0"/>
              <w:wordWrap w:val="0"/>
              <w:spacing w:before="0" w:beforeAutospacing="0" w:after="0" w:afterAutospacing="0" w:line="360" w:lineRule="auto"/>
              <w:ind w:left="0" w:right="0"/>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供应商中标（成交）后也可在“政采云”平台申请政采贷：操作路径：登录政采云平台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0EC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0DEC3CEB">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00" w:type="dxa"/>
            <w:tcBorders>
              <w:top w:val="single" w:color="000000" w:sz="8" w:space="0"/>
              <w:left w:val="single" w:color="000000" w:sz="2" w:space="0"/>
              <w:bottom w:val="single" w:color="000000" w:sz="8" w:space="0"/>
              <w:right w:val="single" w:color="000000" w:sz="8" w:space="0"/>
            </w:tcBorders>
            <w:vAlign w:val="center"/>
          </w:tcPr>
          <w:p w14:paraId="51E01FC3">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备份响应文件送达地点和签收</w:t>
            </w:r>
          </w:p>
          <w:p w14:paraId="5E7F4AD5">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 xml:space="preserve">人员 </w:t>
            </w:r>
          </w:p>
        </w:tc>
        <w:tc>
          <w:tcPr>
            <w:tcW w:w="5987" w:type="dxa"/>
            <w:tcBorders>
              <w:top w:val="single" w:color="000000" w:sz="8" w:space="0"/>
              <w:left w:val="single" w:color="000000" w:sz="2" w:space="0"/>
              <w:bottom w:val="single" w:color="000000" w:sz="8" w:space="0"/>
              <w:right w:val="single" w:color="000000" w:sz="8" w:space="0"/>
            </w:tcBorders>
            <w:vAlign w:val="center"/>
          </w:tcPr>
          <w:p w14:paraId="49111237">
            <w:pPr>
              <w:pStyle w:val="33"/>
              <w:keepNext w:val="0"/>
              <w:keepLines w:val="0"/>
              <w:suppressLineNumbers w:val="0"/>
              <w:wordWrap w:val="0"/>
              <w:spacing w:before="0" w:beforeAutospacing="0" w:after="0" w:afterAutospacing="0" w:line="360" w:lineRule="auto"/>
              <w:ind w:left="0" w:right="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供应商如提交备份响应文件的，请送至</w:t>
            </w:r>
            <w:r>
              <w:rPr>
                <w:rFonts w:hint="eastAsia" w:ascii="仿宋" w:hAnsi="仿宋" w:eastAsia="仿宋" w:cs="仿宋"/>
                <w:sz w:val="24"/>
                <w:szCs w:val="24"/>
                <w:highlight w:val="none"/>
                <w:u w:val="single"/>
              </w:rPr>
              <w:t xml:space="preserve"> 杭州市滨江区滨安路1180号7幢2层楼212室 </w:t>
            </w:r>
            <w:r>
              <w:rPr>
                <w:rFonts w:hint="eastAsia" w:ascii="仿宋" w:hAnsi="仿宋" w:eastAsia="仿宋" w:cs="仿宋"/>
                <w:kern w:val="28"/>
                <w:sz w:val="24"/>
                <w:szCs w:val="24"/>
                <w:highlight w:val="none"/>
              </w:rPr>
              <w:t>；备份响应文件签收人员：程晨</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联系电话：17767198122</w:t>
            </w:r>
            <w:r>
              <w:rPr>
                <w:rFonts w:hint="eastAsia" w:ascii="仿宋" w:hAnsi="仿宋" w:eastAsia="仿宋" w:cs="仿宋"/>
                <w:sz w:val="24"/>
                <w:szCs w:val="24"/>
                <w:highlight w:val="none"/>
              </w:rPr>
              <w:t>。</w:t>
            </w:r>
          </w:p>
        </w:tc>
      </w:tr>
      <w:tr w14:paraId="1FEBE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0B06A74D">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00" w:type="dxa"/>
            <w:tcBorders>
              <w:top w:val="single" w:color="000000" w:sz="8" w:space="0"/>
              <w:left w:val="single" w:color="000000" w:sz="2" w:space="0"/>
              <w:bottom w:val="single" w:color="000000" w:sz="8" w:space="0"/>
              <w:right w:val="single" w:color="000000" w:sz="8" w:space="0"/>
            </w:tcBorders>
            <w:vAlign w:val="center"/>
          </w:tcPr>
          <w:p w14:paraId="44E34B9B">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b/>
                <w:bCs/>
                <w:sz w:val="24"/>
                <w:highlight w:val="none"/>
              </w:rPr>
              <w:t>成交候选人</w:t>
            </w:r>
          </w:p>
        </w:tc>
        <w:tc>
          <w:tcPr>
            <w:tcW w:w="5987" w:type="dxa"/>
            <w:tcBorders>
              <w:top w:val="single" w:color="000000" w:sz="8" w:space="0"/>
              <w:left w:val="single" w:color="000000" w:sz="2" w:space="0"/>
              <w:bottom w:val="single" w:color="000000" w:sz="8" w:space="0"/>
              <w:right w:val="single" w:color="000000" w:sz="8" w:space="0"/>
            </w:tcBorders>
            <w:vAlign w:val="center"/>
          </w:tcPr>
          <w:p w14:paraId="56CB1F76">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sz w:val="24"/>
                <w:highlight w:val="none"/>
                <w:lang w:val="zh-TW"/>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数量：3</w:t>
            </w:r>
            <w:r>
              <w:rPr>
                <w:rFonts w:hint="eastAsia" w:ascii="仿宋" w:hAnsi="仿宋" w:eastAsia="仿宋" w:cs="仿宋"/>
                <w:sz w:val="24"/>
                <w:highlight w:val="none"/>
                <w:lang w:val="zh-TW" w:eastAsia="zh-TW"/>
              </w:rPr>
              <w:t>名。</w:t>
            </w:r>
            <w:r>
              <w:rPr>
                <w:rFonts w:hint="eastAsia" w:ascii="仿宋" w:hAnsi="仿宋" w:eastAsia="仿宋" w:cs="仿宋"/>
                <w:sz w:val="24"/>
                <w:highlight w:val="none"/>
              </w:rPr>
              <w:t>评审小组根据综合得分得分高到低的顺序推荐成交候选人。综合得分得分相同的，按照报价低到高的顺序推荐；综合得分得分且报价相同的，由评审小组采取随机抽取的方式确定。</w:t>
            </w:r>
          </w:p>
          <w:p w14:paraId="6C6B191B">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w:t>
            </w:r>
            <w:r>
              <w:rPr>
                <w:rFonts w:hint="eastAsia" w:ascii="仿宋" w:hAnsi="仿宋" w:eastAsia="仿宋" w:cs="仿宋"/>
                <w:sz w:val="24"/>
                <w:highlight w:val="none"/>
                <w:lang w:val="zh-TW" w:eastAsia="zh-TW"/>
              </w:rPr>
              <w:t>市场竞争不充分的科研项目，以及需要扶持的科技成果转化项目</w:t>
            </w:r>
            <w:r>
              <w:rPr>
                <w:rFonts w:hint="eastAsia" w:ascii="仿宋" w:hAnsi="仿宋" w:eastAsia="仿宋" w:cs="仿宋"/>
                <w:sz w:val="24"/>
                <w:highlight w:val="none"/>
                <w:lang w:val="zh-TW"/>
              </w:rPr>
              <w:t>，</w:t>
            </w:r>
            <w:r>
              <w:rPr>
                <w:rFonts w:hint="eastAsia" w:ascii="仿宋" w:hAnsi="仿宋" w:eastAsia="仿宋" w:cs="仿宋"/>
                <w:sz w:val="24"/>
                <w:highlight w:val="none"/>
              </w:rPr>
              <w:t>成交候选人数量2名。</w:t>
            </w:r>
          </w:p>
        </w:tc>
      </w:tr>
      <w:tr w14:paraId="1CA1D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vMerge w:val="restart"/>
            <w:tcBorders>
              <w:top w:val="single" w:color="auto" w:sz="4" w:space="0"/>
              <w:left w:val="single" w:color="000000" w:sz="8" w:space="0"/>
              <w:right w:val="single" w:color="000000" w:sz="2" w:space="0"/>
            </w:tcBorders>
            <w:vAlign w:val="center"/>
          </w:tcPr>
          <w:p w14:paraId="5201536C">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p>
          <w:p w14:paraId="64296A2D">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14</w:t>
            </w:r>
          </w:p>
          <w:p w14:paraId="48047026">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p>
        </w:tc>
        <w:tc>
          <w:tcPr>
            <w:tcW w:w="1800" w:type="dxa"/>
            <w:vMerge w:val="restart"/>
            <w:tcBorders>
              <w:top w:val="single" w:color="000000" w:sz="8" w:space="0"/>
              <w:left w:val="single" w:color="000000" w:sz="2" w:space="0"/>
              <w:right w:val="single" w:color="000000" w:sz="8" w:space="0"/>
            </w:tcBorders>
            <w:vAlign w:val="center"/>
          </w:tcPr>
          <w:p w14:paraId="2DD5527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sz w:val="24"/>
                <w:highlight w:val="none"/>
              </w:rPr>
            </w:pPr>
          </w:p>
          <w:p w14:paraId="2CE00E90">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p w14:paraId="0EF867DF">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p>
        </w:tc>
        <w:tc>
          <w:tcPr>
            <w:tcW w:w="5987" w:type="dxa"/>
            <w:tcBorders>
              <w:top w:val="single" w:color="000000" w:sz="8" w:space="0"/>
              <w:left w:val="single" w:color="000000" w:sz="2" w:space="0"/>
              <w:bottom w:val="single" w:color="000000" w:sz="8" w:space="0"/>
              <w:right w:val="single" w:color="000000" w:sz="8" w:space="0"/>
            </w:tcBorders>
            <w:vAlign w:val="center"/>
          </w:tcPr>
          <w:p w14:paraId="22E2C705">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1.采购代理服务费：按《国家计委关于印发&lt;招标代理服务收费管理暂行办法&gt;的通知》（计价格[2002]1980号）中规定的收费标准</w:t>
            </w:r>
            <w:r>
              <w:rPr>
                <w:rFonts w:hint="eastAsia" w:ascii="仿宋" w:hAnsi="仿宋" w:eastAsia="仿宋" w:cs="仿宋"/>
                <w:sz w:val="24"/>
                <w:highlight w:val="none"/>
                <w:lang w:eastAsia="zh-CN"/>
              </w:rPr>
              <w:t>的</w:t>
            </w:r>
            <w:r>
              <w:rPr>
                <w:rFonts w:hint="eastAsia" w:ascii="仿宋" w:hAnsi="仿宋" w:eastAsia="仿宋" w:cs="仿宋"/>
                <w:sz w:val="24"/>
                <w:highlight w:val="none"/>
                <w:lang w:val="en-US" w:eastAsia="zh-CN"/>
              </w:rPr>
              <w:t>80%</w:t>
            </w:r>
            <w:r>
              <w:rPr>
                <w:rFonts w:hint="eastAsia" w:ascii="仿宋" w:hAnsi="仿宋" w:eastAsia="仿宋" w:cs="仿宋"/>
                <w:sz w:val="24"/>
                <w:highlight w:val="none"/>
              </w:rPr>
              <w:t>计取，收费基数为</w:t>
            </w:r>
            <w:r>
              <w:rPr>
                <w:rFonts w:hint="eastAsia" w:ascii="仿宋" w:hAnsi="仿宋" w:eastAsia="仿宋" w:cs="仿宋"/>
                <w:sz w:val="24"/>
                <w:highlight w:val="none"/>
                <w:lang w:eastAsia="zh-CN"/>
              </w:rPr>
              <w:t>成交</w:t>
            </w:r>
            <w:r>
              <w:rPr>
                <w:rFonts w:hint="eastAsia" w:ascii="仿宋" w:hAnsi="仿宋" w:eastAsia="仿宋" w:cs="仿宋"/>
                <w:sz w:val="24"/>
                <w:highlight w:val="none"/>
              </w:rPr>
              <w:t>价,中标（成交）供应商在代理机构发出中标（成交）通知书后7个工作日内一次性支付。</w:t>
            </w:r>
            <w:r>
              <w:rPr>
                <w:rFonts w:hint="eastAsia" w:ascii="仿宋" w:hAnsi="仿宋" w:eastAsia="仿宋" w:cs="仿宋"/>
                <w:b/>
                <w:bCs/>
                <w:sz w:val="24"/>
                <w:highlight w:val="none"/>
              </w:rPr>
              <w:t>由于成交供应商原因导致重新采购的，应当承担支付代理费和专家评审费等费用在内的赔偿责任。</w:t>
            </w:r>
          </w:p>
        </w:tc>
      </w:tr>
      <w:tr w14:paraId="10D53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780" w:type="dxa"/>
            <w:vMerge w:val="continue"/>
            <w:tcBorders>
              <w:left w:val="single" w:color="000000" w:sz="8" w:space="0"/>
              <w:right w:val="single" w:color="000000" w:sz="2" w:space="0"/>
            </w:tcBorders>
            <w:vAlign w:val="center"/>
          </w:tcPr>
          <w:p w14:paraId="62DA6F75">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sz w:val="24"/>
                <w:highlight w:val="none"/>
              </w:rPr>
            </w:pPr>
          </w:p>
        </w:tc>
        <w:tc>
          <w:tcPr>
            <w:tcW w:w="1800" w:type="dxa"/>
            <w:vMerge w:val="continue"/>
            <w:tcBorders>
              <w:left w:val="single" w:color="000000" w:sz="2" w:space="0"/>
              <w:right w:val="single" w:color="000000" w:sz="8" w:space="0"/>
            </w:tcBorders>
            <w:vAlign w:val="center"/>
          </w:tcPr>
          <w:p w14:paraId="33DE9A48">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b/>
                <w:sz w:val="24"/>
                <w:highlight w:val="none"/>
              </w:rPr>
            </w:pPr>
          </w:p>
        </w:tc>
        <w:tc>
          <w:tcPr>
            <w:tcW w:w="5987" w:type="dxa"/>
            <w:tcBorders>
              <w:top w:val="single" w:color="000000" w:sz="8" w:space="0"/>
              <w:left w:val="single" w:color="000000" w:sz="2" w:space="0"/>
              <w:bottom w:val="single" w:color="000000" w:sz="8" w:space="0"/>
              <w:right w:val="single" w:color="000000" w:sz="8" w:space="0"/>
            </w:tcBorders>
            <w:vAlign w:val="center"/>
          </w:tcPr>
          <w:p w14:paraId="5EB3CBA2">
            <w:pPr>
              <w:pStyle w:val="33"/>
              <w:keepNext w:val="0"/>
              <w:keepLines w:val="0"/>
              <w:suppressLineNumbers w:val="0"/>
              <w:wordWrap w:val="0"/>
              <w:spacing w:before="0" w:beforeAutospacing="0" w:after="0" w:afterAutospacing="0" w:line="360" w:lineRule="auto"/>
              <w:ind w:left="0" w:right="0"/>
              <w:jc w:val="left"/>
              <w:rPr>
                <w:rFonts w:hint="eastAsia" w:ascii="仿宋" w:hAnsi="仿宋" w:eastAsia="仿宋" w:cs="仿宋"/>
                <w:snapToGrid/>
                <w:sz w:val="24"/>
                <w:szCs w:val="24"/>
                <w:highlight w:val="none"/>
              </w:rPr>
            </w:pPr>
            <w:r>
              <w:rPr>
                <w:rFonts w:hint="eastAsia" w:ascii="仿宋" w:hAnsi="仿宋" w:eastAsia="仿宋" w:cs="仿宋"/>
                <w:snapToGrid/>
                <w:sz w:val="24"/>
                <w:szCs w:val="24"/>
                <w:highlight w:val="none"/>
              </w:rPr>
              <w:t>2.响应文件存在下列情况之一的，视为撤回：</w:t>
            </w:r>
          </w:p>
          <w:p w14:paraId="3443999F">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（1）电子响应文件（含备份文件）无法解密的；</w:t>
            </w:r>
          </w:p>
          <w:p w14:paraId="1A0FB95B">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（2）响应文件未按时解密或备份文件无法成功导入的；</w:t>
            </w:r>
          </w:p>
          <w:p w14:paraId="49CF908C">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（3）响应截止时间前，供应商仅递交了“备份响应文件”而未将“电子加密投标文件”成功上传至“政府采购云平台”的。</w:t>
            </w:r>
          </w:p>
          <w:p w14:paraId="70DEE552">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3.政采云平台如对电子化开标及评审程序有调整的，按调整后的程序操作。</w:t>
            </w:r>
          </w:p>
          <w:p w14:paraId="2F5837B3">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4.</w:t>
            </w:r>
            <w:bookmarkStart w:id="5" w:name="_Hlk128151839"/>
            <w:r>
              <w:rPr>
                <w:rFonts w:hint="eastAsia" w:ascii="仿宋" w:hAnsi="仿宋" w:eastAsia="仿宋" w:cs="仿宋"/>
                <w:sz w:val="24"/>
                <w:highlight w:val="none"/>
              </w:rPr>
              <w:t>《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递交了响应文件并符合资格条件供应商不足3家的、或磋商过程中符合要求的供应商（社会资本）只有1家的，采购人（项目实施机构）或者采购代理机构应当终止竞争性磋商采购活动，发布项目终止公告并说明原因，重新开展采购活动。</w:t>
            </w:r>
            <w:bookmarkEnd w:id="5"/>
          </w:p>
          <w:p w14:paraId="5E8A3772">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本项目是否为浙江省政府购买服务目录内项目：</w:t>
            </w:r>
            <w:r>
              <w:rPr>
                <w:rFonts w:hint="eastAsia" w:ascii="仿宋" w:hAnsi="仿宋" w:eastAsia="仿宋" w:cs="仿宋"/>
                <w:sz w:val="24"/>
                <w:highlight w:val="none"/>
              </w:rPr>
              <w:sym w:font="Wingdings" w:char="00FE"/>
            </w:r>
            <w:r>
              <w:rPr>
                <w:rFonts w:hint="eastAsia" w:ascii="仿宋" w:hAnsi="仿宋" w:eastAsia="仿宋" w:cs="仿宋"/>
                <w:sz w:val="24"/>
                <w:highlight w:val="none"/>
              </w:rPr>
              <w:t>是，公益一类事业单位不得参与承接政府购买服务；</w:t>
            </w:r>
            <w:r>
              <w:rPr>
                <w:rFonts w:hint="eastAsia" w:ascii="仿宋" w:hAnsi="仿宋" w:eastAsia="仿宋" w:cs="仿宋"/>
                <w:sz w:val="24"/>
                <w:highlight w:val="none"/>
              </w:rPr>
              <w:sym w:font="Wingdings" w:char="00A8"/>
            </w:r>
            <w:r>
              <w:rPr>
                <w:rFonts w:hint="eastAsia" w:ascii="仿宋" w:hAnsi="仿宋" w:eastAsia="仿宋" w:cs="仿宋"/>
                <w:sz w:val="24"/>
                <w:highlight w:val="none"/>
              </w:rPr>
              <w:t>否。</w:t>
            </w:r>
          </w:p>
          <w:p w14:paraId="337B00EB">
            <w:pPr>
              <w:keepNext w:val="0"/>
              <w:keepLines w:val="0"/>
              <w:suppressLineNumbers w:val="0"/>
              <w:wordWrap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5.成交供应商在领取成交通知书时提供纸质响应文件三份（电子响应文件打印，装订成册，采用胶订或线订；封面再加盖单位公章（物理章））。</w:t>
            </w:r>
          </w:p>
        </w:tc>
      </w:tr>
    </w:tbl>
    <w:p w14:paraId="078FA87E">
      <w:pPr>
        <w:wordWrap w:val="0"/>
        <w:rPr>
          <w:rFonts w:hint="eastAsia" w:ascii="仿宋" w:hAnsi="仿宋" w:eastAsia="仿宋" w:cs="仿宋"/>
          <w:b/>
          <w:sz w:val="32"/>
          <w:szCs w:val="20"/>
          <w:highlight w:val="none"/>
        </w:rPr>
      </w:pPr>
      <w:bookmarkStart w:id="6" w:name="第三部分"/>
      <w:bookmarkStart w:id="7" w:name="_Toc164416483"/>
      <w:r>
        <w:rPr>
          <w:rFonts w:hint="eastAsia" w:ascii="仿宋" w:hAnsi="仿宋" w:eastAsia="仿宋" w:cs="仿宋"/>
          <w:b/>
          <w:sz w:val="32"/>
          <w:szCs w:val="20"/>
          <w:highlight w:val="none"/>
        </w:rPr>
        <w:br w:type="page"/>
      </w:r>
    </w:p>
    <w:p w14:paraId="0805F2BE">
      <w:pPr>
        <w:wordWrap w:val="0"/>
        <w:adjustRightInd/>
        <w:spacing w:line="360" w:lineRule="auto"/>
        <w:ind w:firstLine="3845" w:firstLineChars="1197"/>
        <w:rPr>
          <w:rFonts w:hint="eastAsia" w:ascii="仿宋" w:hAnsi="仿宋" w:eastAsia="仿宋" w:cs="仿宋"/>
          <w:b/>
          <w:sz w:val="32"/>
          <w:szCs w:val="20"/>
          <w:highlight w:val="none"/>
        </w:rPr>
      </w:pPr>
      <w:bookmarkStart w:id="8" w:name="_Toc14639"/>
      <w:bookmarkStart w:id="9" w:name="_Toc12545"/>
      <w:bookmarkStart w:id="10" w:name="_Toc98147524"/>
      <w:r>
        <w:rPr>
          <w:rFonts w:hint="eastAsia" w:ascii="仿宋" w:hAnsi="仿宋" w:eastAsia="仿宋" w:cs="仿宋"/>
          <w:b/>
          <w:sz w:val="32"/>
          <w:szCs w:val="20"/>
          <w:highlight w:val="none"/>
        </w:rPr>
        <w:t>一、总则</w:t>
      </w:r>
      <w:bookmarkEnd w:id="8"/>
      <w:bookmarkEnd w:id="9"/>
      <w:bookmarkEnd w:id="10"/>
    </w:p>
    <w:p w14:paraId="7F573B18">
      <w:p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258FF010">
      <w:pPr>
        <w:wordWrap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本采购文件适用于该项目的采购、响应、开标（开启）、资格审查及信用信息查询、评审、磋商、确定供应商、合同、验收等行为（法律、法规另有规定的，从其规定）。</w:t>
      </w:r>
    </w:p>
    <w:p w14:paraId="65BAF585">
      <w:pPr>
        <w:wordWrap w:val="0"/>
        <w:adjustRightInd/>
        <w:spacing w:line="360" w:lineRule="auto"/>
        <w:ind w:firstLine="482" w:firstLineChars="200"/>
        <w:rPr>
          <w:rFonts w:hint="eastAsia" w:ascii="仿宋" w:hAnsi="仿宋" w:eastAsia="仿宋" w:cs="仿宋"/>
          <w:b/>
          <w:sz w:val="24"/>
          <w:highlight w:val="none"/>
        </w:rPr>
      </w:pPr>
      <w:bookmarkStart w:id="11" w:name="_Toc9404"/>
      <w:bookmarkStart w:id="12" w:name="_Toc24957"/>
      <w:r>
        <w:rPr>
          <w:rFonts w:hint="eastAsia" w:ascii="仿宋" w:hAnsi="仿宋" w:eastAsia="仿宋" w:cs="仿宋"/>
          <w:b/>
          <w:sz w:val="24"/>
          <w:highlight w:val="none"/>
        </w:rPr>
        <w:t>2.定义</w:t>
      </w:r>
      <w:bookmarkEnd w:id="11"/>
      <w:bookmarkEnd w:id="12"/>
    </w:p>
    <w:p w14:paraId="3EA1353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“采购人”系指采购公告中载明的本项目的采购人。</w:t>
      </w:r>
    </w:p>
    <w:p w14:paraId="75A9248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“采购代理机构”系指采购公告中载明的本项目的采购代理机构。</w:t>
      </w:r>
    </w:p>
    <w:p w14:paraId="2954937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“供应商”系指是指响应采购、参加磋商竞争的法人、其他组织或者自然人。</w:t>
      </w:r>
    </w:p>
    <w:p w14:paraId="4DBA945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11E7B40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0A2DDCF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4F44FB1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2.7“▲”系指实质性要求条款，“★”系产品采购项目中单一产品或核心产品，“</w:t>
      </w:r>
      <w:r>
        <w:rPr>
          <w:rFonts w:hint="eastAsia" w:ascii="仿宋" w:hAnsi="仿宋" w:eastAsia="仿宋" w:cs="仿宋"/>
          <w:sz w:val="24"/>
          <w:highlight w:val="none"/>
        </w:rPr>
        <w:sym w:font="Wingdings" w:char="00FE"/>
      </w:r>
      <w:r>
        <w:rPr>
          <w:rFonts w:hint="eastAsia" w:ascii="仿宋" w:hAnsi="仿宋" w:eastAsia="仿宋" w:cs="仿宋"/>
          <w:sz w:val="24"/>
          <w:highlight w:val="none"/>
        </w:rPr>
        <w:t>”系指适用本项目的要求，“</w:t>
      </w:r>
      <w:r>
        <w:rPr>
          <w:rFonts w:hint="eastAsia" w:ascii="仿宋" w:hAnsi="仿宋" w:eastAsia="仿宋" w:cs="仿宋"/>
          <w:kern w:val="0"/>
          <w:sz w:val="24"/>
          <w:highlight w:val="none"/>
        </w:rPr>
        <w:t>☐</w:t>
      </w:r>
      <w:r>
        <w:rPr>
          <w:rFonts w:hint="eastAsia" w:ascii="仿宋" w:hAnsi="仿宋" w:eastAsia="仿宋" w:cs="仿宋"/>
          <w:sz w:val="24"/>
          <w:highlight w:val="none"/>
        </w:rPr>
        <w:t>”系指不适用本项目的要求。</w:t>
      </w:r>
    </w:p>
    <w:p w14:paraId="2D700789">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3.采购项目需要落实的政府采购政策</w:t>
      </w:r>
    </w:p>
    <w:p w14:paraId="0B5509B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793D8B2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49B395D5">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F6D2D7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434544B">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0020E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B701A0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0526F61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9550E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55D70D2A">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在政府采购活动中，供应商提供的货物、工程或者服务符合下列情形的，享受中小企业扶持政策：</w:t>
      </w:r>
    </w:p>
    <w:p w14:paraId="781E0773">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31EE11C1">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180E015E">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0E942A2C">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在货物采购项目中，供应商提供的货物既有中小企业制造货物，也有大型企业制造货物的，不享受中小企业扶持政策。</w:t>
      </w:r>
    </w:p>
    <w:p w14:paraId="4704E41C">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以联合体形式参加采购活动，联合体各方均为中小企业的，联合体视同中小企业。其中，联合体各方均为小微企业的，联合体视同小微企业。</w:t>
      </w:r>
    </w:p>
    <w:p w14:paraId="0CC2CAE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响应报价给予6%-10%（本项目具体扣除比例详见“磋商评审办法前附表”）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具体扣除比例详见“磋商评审办法前附表”）的扣除，用扣除后的价格参加评审。组成联合体或者接受分包的小微企业与联合体内其他企业、分包企业之间存在直接控股、管理关系的，不享受价格扣除优惠政策。</w:t>
      </w:r>
    </w:p>
    <w:p w14:paraId="02D0AE3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2EC20A56">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548FF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3000DE9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3.3.7中小企业享受扶持政策获得采购合同的，小微企业不得将合同分包给大中型企业，中型企业不得将合同分包给大型企业。</w:t>
      </w:r>
    </w:p>
    <w:p w14:paraId="69327BA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4DD861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10F6F33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采购活动时业绩分值为满分。</w:t>
      </w:r>
    </w:p>
    <w:p w14:paraId="7CBAA2DF">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3.4.3 采购人应当贯彻落实知识产权保护相关法律法规，应当采购使用正版软件。</w:t>
      </w:r>
    </w:p>
    <w:p w14:paraId="21AC6D2F">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3C30018D">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询问、质疑、投诉、补偿救济</w:t>
      </w:r>
    </w:p>
    <w:p w14:paraId="5FB8C7CF">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4.1</w:t>
      </w:r>
      <w:r>
        <w:rPr>
          <w:rFonts w:hint="eastAsia" w:ascii="仿宋" w:hAnsi="仿宋" w:eastAsia="仿宋" w:cs="仿宋"/>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1CBA23">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供应商询问</w:t>
      </w:r>
    </w:p>
    <w:p w14:paraId="6B0D6735">
      <w:pPr>
        <w:wordWrap w:val="0"/>
        <w:autoSpaceDE w:val="0"/>
        <w:autoSpaceDN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供应商对政府采购活动事项有疑问的，可以提出询问，采购人或者采购代理机构应</w:t>
      </w:r>
      <w:r>
        <w:rPr>
          <w:rFonts w:hint="eastAsia" w:ascii="仿宋" w:hAnsi="仿宋" w:eastAsia="仿宋" w:cs="仿宋"/>
          <w:kern w:val="0"/>
          <w:sz w:val="24"/>
          <w:highlight w:val="none"/>
          <w:u w:val="single"/>
          <w:lang w:val="zh-CN"/>
        </w:rPr>
        <w:t>当在3个工作日内对供应商依法提出的询问作出答复</w:t>
      </w:r>
      <w:r>
        <w:rPr>
          <w:rFonts w:hint="eastAsia" w:ascii="仿宋" w:hAnsi="仿宋" w:eastAsia="仿宋" w:cs="仿宋"/>
          <w:kern w:val="0"/>
          <w:sz w:val="24"/>
          <w:highlight w:val="none"/>
          <w:lang w:val="zh-CN"/>
        </w:rPr>
        <w:t>，但答复的内容不得涉及商业秘密。供应商提出的询问超出采购人对采购代理机构委托授权范围的，采购代理机构应当告知供应商向采购人提出。</w:t>
      </w:r>
    </w:p>
    <w:p w14:paraId="1C722DD1">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供应商质疑</w:t>
      </w:r>
    </w:p>
    <w:p w14:paraId="4D230138">
      <w:pPr>
        <w:pStyle w:val="33"/>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.1提出质疑的供应商应当是参与所质疑项目采购活动的供应商。潜在供应商已依法获取其可质疑的采购文件的，可以对该文件提出质疑。</w:t>
      </w:r>
    </w:p>
    <w:p w14:paraId="090B3A61">
      <w:pPr>
        <w:pStyle w:val="33"/>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7971C3F">
      <w:pPr>
        <w:pStyle w:val="15"/>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4.3.2.1对采购文件提出质疑的，质疑期限为供应商获得采购文件之日或者采购文件公告期限届满之日起计算，采购文件在获取截止之日后获得的，应当自采购文件公告期限届满之日起计算。</w:t>
      </w:r>
    </w:p>
    <w:p w14:paraId="1E11B4DD">
      <w:pPr>
        <w:pStyle w:val="33"/>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14:paraId="7A2692D7">
      <w:pPr>
        <w:pStyle w:val="33"/>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4.3.2.4对同一采购程序环节的质疑，供应商须一次性提出。</w:t>
      </w:r>
    </w:p>
    <w:p w14:paraId="5C818EA3">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供应商提出质疑应当提交质疑函和必要的证明材料。质疑函应当包括下列内容：</w:t>
      </w:r>
    </w:p>
    <w:p w14:paraId="14D6B506">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.3.1供应商的姓名或者名称、地址、邮编、联系人及联系电话；</w:t>
      </w:r>
    </w:p>
    <w:p w14:paraId="56F8F6BC">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.3.2质疑项目的名称、编号；</w:t>
      </w:r>
    </w:p>
    <w:p w14:paraId="35CC7D0A">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.3.3具体、明确的质疑事项和与质疑事项相关的请求；</w:t>
      </w:r>
    </w:p>
    <w:p w14:paraId="14EC6147">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.3.4事实依据；</w:t>
      </w:r>
    </w:p>
    <w:p w14:paraId="3405941A">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.3.5必要的法律依据；</w:t>
      </w:r>
    </w:p>
    <w:p w14:paraId="17ECFB5C">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.3.6提出质疑的日期。</w:t>
      </w:r>
    </w:p>
    <w:p w14:paraId="291BDD7F">
      <w:pPr>
        <w:pStyle w:val="33"/>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A50B6FC">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3F97221A">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31FC54F">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3.5询问或者质疑事项可能影响采购结果的，采购人应当暂停签订合同，已经签订合同的，应当中止履行合同。</w:t>
      </w:r>
    </w:p>
    <w:p w14:paraId="02993E23">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w:t>
      </w:r>
      <w:r>
        <w:rPr>
          <w:rFonts w:hint="eastAsia" w:ascii="仿宋" w:hAnsi="仿宋" w:eastAsia="仿宋" w:cs="仿宋"/>
          <w:highlight w:val="none"/>
        </w:rPr>
        <w:t>4</w:t>
      </w:r>
      <w:r>
        <w:rPr>
          <w:rFonts w:hint="eastAsia" w:ascii="仿宋" w:hAnsi="仿宋" w:eastAsia="仿宋" w:cs="仿宋"/>
          <w:highlight w:val="none"/>
          <w:lang w:val="zh-CN"/>
        </w:rPr>
        <w:t>供应商投诉</w:t>
      </w:r>
    </w:p>
    <w:p w14:paraId="34913F7F">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EEC2128">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1E33F266">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4.4.3供应商投诉应当有明确的请求和必要的证明材料。</w:t>
      </w:r>
    </w:p>
    <w:p w14:paraId="763430A2">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4.4.4 以联合体形式参加政府采购活动的，其投诉应当由组成联合体的所有供应商共同提出。</w:t>
      </w:r>
    </w:p>
    <w:p w14:paraId="54DFAF03">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5E40DF1E">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4.5 补偿救济</w:t>
      </w:r>
    </w:p>
    <w:p w14:paraId="51B8161B">
      <w:pPr>
        <w:pStyle w:val="889"/>
        <w:shd w:val="clear" w:color="auto" w:fill="FFFFFF"/>
        <w:wordWrap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采购人（行政机关）因政策变化、规划调整而不履行政府采购合同的，供应商可依据《杭州市涉企补偿救济实施办法（试行）》向采购人（行政机关）提起补偿申请。</w:t>
      </w:r>
    </w:p>
    <w:p w14:paraId="686BDF3A">
      <w:pPr>
        <w:wordWrap w:val="0"/>
        <w:adjustRightInd/>
        <w:spacing w:line="360" w:lineRule="auto"/>
        <w:ind w:firstLine="643" w:firstLineChars="200"/>
        <w:jc w:val="center"/>
        <w:rPr>
          <w:rFonts w:hint="eastAsia" w:ascii="仿宋" w:hAnsi="仿宋" w:eastAsia="仿宋" w:cs="仿宋"/>
          <w:b/>
          <w:sz w:val="32"/>
          <w:szCs w:val="20"/>
          <w:highlight w:val="none"/>
        </w:rPr>
      </w:pPr>
      <w:bookmarkStart w:id="13" w:name="_Toc11100"/>
      <w:bookmarkStart w:id="14" w:name="_Toc20036"/>
      <w:bookmarkStart w:id="15" w:name="_Toc98147525"/>
      <w:r>
        <w:rPr>
          <w:rFonts w:hint="eastAsia" w:ascii="仿宋" w:hAnsi="仿宋" w:eastAsia="仿宋" w:cs="仿宋"/>
          <w:b/>
          <w:sz w:val="32"/>
          <w:szCs w:val="20"/>
          <w:highlight w:val="none"/>
        </w:rPr>
        <w:t>二、采购文件的构成、澄清、修改</w:t>
      </w:r>
      <w:bookmarkEnd w:id="13"/>
      <w:bookmarkEnd w:id="14"/>
      <w:bookmarkEnd w:id="15"/>
    </w:p>
    <w:p w14:paraId="6F0D355F">
      <w:pPr>
        <w:pStyle w:val="33"/>
        <w:wordWrap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5．采购文件的构成</w:t>
      </w:r>
    </w:p>
    <w:p w14:paraId="54BF990D">
      <w:pPr>
        <w:pStyle w:val="33"/>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采购文件包括下列文件及附件：</w:t>
      </w:r>
    </w:p>
    <w:p w14:paraId="4364374E">
      <w:pPr>
        <w:pStyle w:val="33"/>
        <w:tabs>
          <w:tab w:val="left" w:pos="840"/>
        </w:tabs>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5.1.1采购公告；</w:t>
      </w:r>
    </w:p>
    <w:p w14:paraId="7C85F86D">
      <w:pPr>
        <w:pStyle w:val="33"/>
        <w:tabs>
          <w:tab w:val="left" w:pos="840"/>
        </w:tabs>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5.1.2供应商须知；</w:t>
      </w:r>
    </w:p>
    <w:p w14:paraId="55DEF0BB">
      <w:pPr>
        <w:pStyle w:val="33"/>
        <w:tabs>
          <w:tab w:val="left" w:pos="840"/>
        </w:tabs>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5.1.3采购内容及需求；</w:t>
      </w:r>
    </w:p>
    <w:p w14:paraId="2EC75207">
      <w:pPr>
        <w:pStyle w:val="33"/>
        <w:tabs>
          <w:tab w:val="left" w:pos="840"/>
        </w:tabs>
        <w:wordWrap w:val="0"/>
        <w:spacing w:line="360" w:lineRule="auto"/>
        <w:ind w:firstLine="480" w:firstLineChars="200"/>
        <w:rPr>
          <w:rFonts w:hint="eastAsia" w:ascii="仿宋" w:hAnsi="仿宋" w:eastAsia="仿宋" w:cs="仿宋"/>
          <w:snapToGrid/>
          <w:sz w:val="24"/>
          <w:szCs w:val="24"/>
          <w:highlight w:val="none"/>
        </w:rPr>
      </w:pPr>
      <w:r>
        <w:rPr>
          <w:rFonts w:hint="eastAsia" w:ascii="仿宋" w:hAnsi="仿宋" w:eastAsia="仿宋" w:cs="仿宋"/>
          <w:snapToGrid/>
          <w:sz w:val="24"/>
          <w:szCs w:val="24"/>
          <w:highlight w:val="none"/>
        </w:rPr>
        <w:t>5.1.4磋商评审办法；</w:t>
      </w:r>
    </w:p>
    <w:p w14:paraId="1AE8167B">
      <w:pPr>
        <w:pStyle w:val="33"/>
        <w:tabs>
          <w:tab w:val="left" w:pos="840"/>
        </w:tabs>
        <w:wordWrap w:val="0"/>
        <w:spacing w:line="360" w:lineRule="auto"/>
        <w:ind w:firstLine="480" w:firstLineChars="200"/>
        <w:rPr>
          <w:rFonts w:hint="eastAsia" w:ascii="仿宋" w:hAnsi="仿宋" w:eastAsia="仿宋" w:cs="仿宋"/>
          <w:snapToGrid/>
          <w:sz w:val="24"/>
          <w:szCs w:val="24"/>
          <w:highlight w:val="none"/>
        </w:rPr>
      </w:pPr>
      <w:r>
        <w:rPr>
          <w:rFonts w:hint="eastAsia" w:ascii="仿宋" w:hAnsi="仿宋" w:eastAsia="仿宋" w:cs="仿宋"/>
          <w:snapToGrid/>
          <w:sz w:val="24"/>
          <w:szCs w:val="24"/>
          <w:highlight w:val="none"/>
        </w:rPr>
        <w:t>5.1.5合同主要条款；</w:t>
      </w:r>
    </w:p>
    <w:p w14:paraId="374EFC2F">
      <w:pPr>
        <w:pStyle w:val="33"/>
        <w:tabs>
          <w:tab w:val="left" w:pos="840"/>
        </w:tabs>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7812431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澄清或者修改的内容为采购文件的组成部分</w:t>
      </w:r>
      <w:r>
        <w:rPr>
          <w:rFonts w:hint="eastAsia" w:ascii="仿宋" w:hAnsi="仿宋" w:eastAsia="仿宋" w:cs="仿宋"/>
          <w:sz w:val="24"/>
          <w:highlight w:val="none"/>
        </w:rPr>
        <w:t>。</w:t>
      </w:r>
    </w:p>
    <w:p w14:paraId="13211680">
      <w:pPr>
        <w:pStyle w:val="33"/>
        <w:wordWrap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 采购文件的澄清、修改</w:t>
      </w:r>
    </w:p>
    <w:p w14:paraId="48F8B43D">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6.1已获取采购文件的潜在供应商，若有问题需要澄清，应于响应截止时间前，以书面形式</w:t>
      </w:r>
      <w:r>
        <w:rPr>
          <w:rFonts w:hint="eastAsia" w:ascii="仿宋" w:hAnsi="仿宋" w:eastAsia="仿宋" w:cs="仿宋"/>
          <w:color w:val="0000FF"/>
          <w:highlight w:val="none"/>
        </w:rPr>
        <w:t>或政采云线上询问方式</w:t>
      </w:r>
      <w:r>
        <w:rPr>
          <w:rFonts w:hint="eastAsia" w:ascii="仿宋" w:hAnsi="仿宋" w:eastAsia="仿宋" w:cs="仿宋"/>
          <w:highlight w:val="none"/>
        </w:rPr>
        <w:t>向采购代理机构提出。</w:t>
      </w:r>
    </w:p>
    <w:p w14:paraId="2F7D0460">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代理机构对采购文件进行澄清或修改的，将同时通过电子交易平台通知已获取采购文件的潜在供应商。依法应当公告的，将按规定公告，同时视情况延长响应截止时间和开启时间。该澄清或者修改的内容为采购文件的组成部分。</w:t>
      </w:r>
    </w:p>
    <w:p w14:paraId="194693FB">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FE4B9F9">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▲响应文件未按磋商文件的澄清、修改的内容编制，又不符合实质性要求的，响应无效。</w:t>
      </w:r>
    </w:p>
    <w:p w14:paraId="64A7DA32">
      <w:pPr>
        <w:wordWrap w:val="0"/>
        <w:adjustRightInd/>
        <w:spacing w:line="360" w:lineRule="auto"/>
        <w:jc w:val="center"/>
        <w:rPr>
          <w:rFonts w:hint="eastAsia" w:ascii="仿宋" w:hAnsi="仿宋" w:eastAsia="仿宋" w:cs="仿宋"/>
          <w:b/>
          <w:sz w:val="30"/>
          <w:szCs w:val="20"/>
          <w:highlight w:val="none"/>
        </w:rPr>
      </w:pPr>
      <w:bookmarkStart w:id="16" w:name="_Toc98147526"/>
      <w:bookmarkStart w:id="17" w:name="_Toc29358"/>
      <w:bookmarkStart w:id="18" w:name="_Toc30804"/>
      <w:r>
        <w:rPr>
          <w:rFonts w:hint="eastAsia" w:ascii="仿宋" w:hAnsi="仿宋" w:eastAsia="仿宋" w:cs="仿宋"/>
          <w:b/>
          <w:sz w:val="30"/>
          <w:szCs w:val="20"/>
          <w:highlight w:val="none"/>
        </w:rPr>
        <w:t>三、响应</w:t>
      </w:r>
      <w:bookmarkEnd w:id="16"/>
      <w:bookmarkEnd w:id="17"/>
      <w:bookmarkEnd w:id="18"/>
    </w:p>
    <w:p w14:paraId="30FCCB06">
      <w:pPr>
        <w:pStyle w:val="33"/>
        <w:wordWrap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 采购文件的获取</w:t>
      </w:r>
    </w:p>
    <w:p w14:paraId="7071DF47">
      <w:pPr>
        <w:wordWrap w:val="0"/>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详见采购公告中获取采购文件的时间期限、地点、方式及采购文件售价。</w:t>
      </w:r>
    </w:p>
    <w:p w14:paraId="54DBF26C">
      <w:pPr>
        <w:pStyle w:val="33"/>
        <w:wordWrap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8.磋商前答疑会或现场考察</w:t>
      </w:r>
    </w:p>
    <w:p w14:paraId="18C3EF2E">
      <w:pPr>
        <w:pStyle w:val="33"/>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采购人组织潜在供应商现场考察或者召开磋商前答疑会的，潜在供应商按第二部分供应商须知前附表的规定参加现场考察或者磋商前答疑会。</w:t>
      </w:r>
      <w:r>
        <w:rPr>
          <w:rFonts w:hint="eastAsia" w:ascii="仿宋" w:hAnsi="仿宋" w:eastAsia="仿宋" w:cs="仿宋"/>
          <w:b/>
          <w:bCs/>
          <w:sz w:val="24"/>
          <w:szCs w:val="24"/>
          <w:highlight w:val="none"/>
        </w:rPr>
        <w:t>（本项目不适用）</w:t>
      </w:r>
    </w:p>
    <w:p w14:paraId="3B6085C3">
      <w:pPr>
        <w:pStyle w:val="33"/>
        <w:wordWrap w:val="0"/>
        <w:spacing w:line="360" w:lineRule="auto"/>
        <w:ind w:firstLine="482" w:firstLineChars="200"/>
        <w:rPr>
          <w:rFonts w:hint="eastAsia" w:ascii="仿宋" w:hAnsi="仿宋" w:eastAsia="仿宋" w:cs="仿宋"/>
          <w:b/>
          <w:szCs w:val="24"/>
          <w:highlight w:val="none"/>
        </w:rPr>
      </w:pPr>
      <w:r>
        <w:rPr>
          <w:rFonts w:hint="eastAsia" w:ascii="仿宋" w:hAnsi="仿宋" w:eastAsia="仿宋" w:cs="仿宋"/>
          <w:b/>
          <w:kern w:val="28"/>
          <w:sz w:val="24"/>
          <w:szCs w:val="24"/>
          <w:highlight w:val="none"/>
        </w:rPr>
        <w:t>9.磋商保证金</w:t>
      </w:r>
    </w:p>
    <w:p w14:paraId="22CCEB2C">
      <w:pPr>
        <w:pStyle w:val="15"/>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19D8419E">
      <w:pPr>
        <w:pStyle w:val="33"/>
        <w:wordWrap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10. 响应文件的语言</w:t>
      </w:r>
    </w:p>
    <w:p w14:paraId="098113F6">
      <w:pPr>
        <w:wordWrap w:val="0"/>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响应文件及供应商与采购有关的来往通知、函件和文件均应使用中文。</w:t>
      </w:r>
    </w:p>
    <w:p w14:paraId="5F71F72E">
      <w:pPr>
        <w:pStyle w:val="33"/>
        <w:wordWrap w:val="0"/>
        <w:spacing w:line="360" w:lineRule="auto"/>
        <w:ind w:firstLine="482" w:firstLineChars="200"/>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11. 响应文件的组成</w:t>
      </w:r>
    </w:p>
    <w:p w14:paraId="18D2813A">
      <w:pPr>
        <w:wordWrap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11.1资格文件：</w:t>
      </w:r>
    </w:p>
    <w:p w14:paraId="2A6B9DB7">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11.1.1供应商（联合体参加的指所有联合体成员）的营业执照或者其他由国家相关部门出具的具有独立承担民事责任能力的证明文件（自然人参加的提供身份证复制件）；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11.1.2符合参加政府采购活动应当具备的一般条件、特殊资格条件的承诺函；</w:t>
      </w:r>
    </w:p>
    <w:p w14:paraId="10D79328">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11.1.3联合协议（联合体参加的提供）；</w:t>
      </w:r>
    </w:p>
    <w:p w14:paraId="1C95B27F">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11.1.4满足政府采购政策的资格要求证明材料；</w:t>
      </w:r>
    </w:p>
    <w:p w14:paraId="2A519F68">
      <w:pPr>
        <w:wordWrap w:val="0"/>
        <w:snapToGrid w:val="0"/>
        <w:spacing w:line="360" w:lineRule="auto"/>
        <w:ind w:firstLine="480" w:firstLineChars="200"/>
        <w:rPr>
          <w:rFonts w:hint="eastAsia" w:ascii="仿宋" w:hAnsi="仿宋" w:eastAsia="仿宋" w:cs="仿宋"/>
          <w:b/>
          <w:bCs/>
          <w:sz w:val="24"/>
          <w:highlight w:val="none"/>
          <w:lang w:val="zh-CN"/>
        </w:rPr>
      </w:pPr>
      <w:r>
        <w:rPr>
          <w:rFonts w:hint="eastAsia" w:ascii="仿宋" w:hAnsi="仿宋" w:eastAsia="仿宋" w:cs="仿宋"/>
          <w:sz w:val="24"/>
          <w:highlight w:val="none"/>
        </w:rPr>
        <w:t>11.1.5满足本项目特定资格要求的证明材料。</w:t>
      </w:r>
    </w:p>
    <w:p w14:paraId="37ED7919">
      <w:pPr>
        <w:wordWrap w:val="0"/>
        <w:snapToGrid w:val="0"/>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2商务技术</w:t>
      </w:r>
      <w:r>
        <w:rPr>
          <w:rFonts w:hint="eastAsia" w:ascii="仿宋" w:hAnsi="仿宋" w:eastAsia="仿宋" w:cs="仿宋"/>
          <w:b/>
          <w:bCs/>
          <w:sz w:val="24"/>
          <w:highlight w:val="none"/>
          <w:lang w:val="zh-CN"/>
        </w:rPr>
        <w:t>文件：</w:t>
      </w:r>
    </w:p>
    <w:p w14:paraId="1D8C0CF0">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11.2.1响应函；</w:t>
      </w:r>
    </w:p>
    <w:p w14:paraId="2B7A6E94">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3A1E4558">
      <w:pPr>
        <w:wordWrap w:val="0"/>
        <w:adjustRightInd/>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11.2.3分包意向协议（拟分包的提供)；</w:t>
      </w:r>
    </w:p>
    <w:p w14:paraId="3A53D3FF">
      <w:pPr>
        <w:wordWrap w:val="0"/>
        <w:adjustRightInd/>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11.2.4符合性审查资料；</w:t>
      </w:r>
    </w:p>
    <w:p w14:paraId="7EC2272B">
      <w:pPr>
        <w:wordWrap w:val="0"/>
        <w:adjustRightInd/>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11.2.5评审标准相应的商务技术资料；</w:t>
      </w:r>
    </w:p>
    <w:p w14:paraId="19EEDA87">
      <w:pPr>
        <w:wordWrap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11.2.6政府采购供应商廉洁自律承诺书；</w:t>
      </w:r>
    </w:p>
    <w:p w14:paraId="24EF60FA">
      <w:pPr>
        <w:wordWrap w:val="0"/>
        <w:snapToGrid w:val="0"/>
        <w:spacing w:line="360" w:lineRule="auto"/>
        <w:ind w:firstLine="482" w:firstLineChars="200"/>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p>
    <w:p w14:paraId="5C5CD125">
      <w:pPr>
        <w:wordWrap w:val="0"/>
        <w:adjustRightInd/>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11.3.1初次报价一览表；</w:t>
      </w:r>
    </w:p>
    <w:p w14:paraId="48C033E1">
      <w:pPr>
        <w:wordWrap w:val="0"/>
        <w:adjustRightInd/>
        <w:snapToGrid w:val="0"/>
        <w:spacing w:line="360"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11.3.2报价情况说明（如供应商报价低于</w:t>
      </w:r>
      <w:r>
        <w:rPr>
          <w:rFonts w:hint="eastAsia" w:ascii="仿宋" w:hAnsi="仿宋" w:eastAsia="仿宋" w:cs="仿宋"/>
          <w:sz w:val="24"/>
          <w:highlight w:val="none"/>
          <w:lang w:val="en-US" w:eastAsia="zh-CN"/>
        </w:rPr>
        <w:t>最高限价</w:t>
      </w:r>
      <w:r>
        <w:rPr>
          <w:rFonts w:hint="eastAsia" w:ascii="仿宋" w:hAnsi="仿宋" w:eastAsia="仿宋" w:cs="仿宋"/>
          <w:sz w:val="24"/>
          <w:highlight w:val="none"/>
        </w:rPr>
        <w:t>50%的，应当提交本文档，详细阐述不影响</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质量或者诚信履约的具体原因）</w:t>
      </w:r>
      <w:r>
        <w:rPr>
          <w:rFonts w:hint="eastAsia" w:ascii="仿宋" w:hAnsi="仿宋" w:eastAsia="仿宋" w:cs="仿宋"/>
          <w:sz w:val="24"/>
          <w:highlight w:val="none"/>
          <w:lang w:eastAsia="zh-CN"/>
        </w:rPr>
        <w:t>；</w:t>
      </w:r>
    </w:p>
    <w:p w14:paraId="47C197CD">
      <w:pPr>
        <w:wordWrap w:val="0"/>
        <w:adjustRightInd/>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11.3.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供应商针对报价需要说明的其他文件和说明（格式自拟）；</w:t>
      </w:r>
    </w:p>
    <w:p w14:paraId="6931774B">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响应文件含有采购人不能接受的附加条件的，响应无效；</w:t>
      </w:r>
    </w:p>
    <w:p w14:paraId="52503837">
      <w:pPr>
        <w:wordWrap w:val="0"/>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lang w:val="en-US" w:eastAsia="zh-CN"/>
        </w:rPr>
        <w:t>供应商</w:t>
      </w:r>
      <w:r>
        <w:rPr>
          <w:rFonts w:hint="eastAsia" w:ascii="仿宋" w:hAnsi="仿宋" w:eastAsia="仿宋" w:cs="仿宋"/>
          <w:b/>
          <w:sz w:val="24"/>
          <w:highlight w:val="none"/>
        </w:rPr>
        <w:t>应对</w:t>
      </w:r>
      <w:r>
        <w:rPr>
          <w:rFonts w:hint="eastAsia" w:ascii="仿宋" w:hAnsi="仿宋" w:eastAsia="仿宋" w:cs="仿宋"/>
          <w:b/>
          <w:sz w:val="24"/>
          <w:highlight w:val="none"/>
          <w:lang w:val="en-US" w:eastAsia="zh-CN"/>
        </w:rPr>
        <w:t>响应</w:t>
      </w:r>
      <w:r>
        <w:rPr>
          <w:rFonts w:hint="eastAsia" w:ascii="仿宋" w:hAnsi="仿宋" w:eastAsia="仿宋" w:cs="仿宋"/>
          <w:b/>
          <w:sz w:val="24"/>
          <w:highlight w:val="none"/>
        </w:rPr>
        <w:t>文件中材料的真实性、合法性负责。供应商提供虚假材料响应的，响应无效。</w:t>
      </w:r>
    </w:p>
    <w:p w14:paraId="7E137530">
      <w:pPr>
        <w:pStyle w:val="134"/>
        <w:wordWrap w:val="0"/>
        <w:snapToGrid w:val="0"/>
        <w:spacing w:before="0"/>
        <w:ind w:firstLine="482"/>
        <w:rPr>
          <w:rFonts w:hint="eastAsia" w:ascii="仿宋" w:hAnsi="仿宋" w:eastAsia="仿宋" w:cs="仿宋"/>
          <w:b/>
          <w:szCs w:val="24"/>
          <w:highlight w:val="none"/>
        </w:rPr>
      </w:pPr>
      <w:bookmarkStart w:id="19" w:name="_Toc98147527"/>
      <w:bookmarkStart w:id="20" w:name="_Toc21728"/>
      <w:bookmarkStart w:id="21" w:name="_Toc30927"/>
      <w:r>
        <w:rPr>
          <w:rFonts w:hint="eastAsia" w:ascii="仿宋" w:hAnsi="仿宋" w:eastAsia="仿宋" w:cs="仿宋"/>
          <w:b/>
          <w:szCs w:val="24"/>
          <w:highlight w:val="none"/>
        </w:rPr>
        <w:t>12</w:t>
      </w:r>
      <w:r>
        <w:rPr>
          <w:rFonts w:hint="eastAsia" w:ascii="仿宋" w:hAnsi="仿宋" w:eastAsia="仿宋" w:cs="仿宋"/>
          <w:b/>
          <w:kern w:val="0"/>
          <w:szCs w:val="24"/>
          <w:highlight w:val="none"/>
        </w:rPr>
        <w:t>.</w:t>
      </w:r>
      <w:r>
        <w:rPr>
          <w:rFonts w:hint="eastAsia" w:ascii="仿宋" w:hAnsi="仿宋" w:eastAsia="仿宋" w:cs="仿宋"/>
          <w:b/>
          <w:szCs w:val="24"/>
          <w:highlight w:val="none"/>
        </w:rPr>
        <w:t>响应文件的编制</w:t>
      </w:r>
      <w:bookmarkEnd w:id="19"/>
      <w:bookmarkEnd w:id="20"/>
      <w:bookmarkEnd w:id="21"/>
    </w:p>
    <w:p w14:paraId="7524ABA0">
      <w:pPr>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12.1</w:t>
      </w:r>
      <w:r>
        <w:rPr>
          <w:rFonts w:hint="eastAsia" w:ascii="仿宋" w:hAnsi="仿宋" w:eastAsia="仿宋" w:cs="仿宋"/>
          <w:kern w:val="0"/>
          <w:sz w:val="24"/>
          <w:highlight w:val="none"/>
          <w:lang w:val="zh-CN"/>
        </w:rPr>
        <w:t>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7594982">
      <w:pPr>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进行电子投标应安装客户端软件—“政采云电子交易客户端”，并按照</w:t>
      </w:r>
      <w:r>
        <w:rPr>
          <w:rFonts w:hint="eastAsia" w:ascii="仿宋" w:hAnsi="仿宋" w:eastAsia="仿宋" w:cs="仿宋"/>
          <w:kern w:val="0"/>
          <w:sz w:val="24"/>
          <w:highlight w:val="none"/>
        </w:rPr>
        <w:t>采购</w:t>
      </w:r>
      <w:r>
        <w:rPr>
          <w:rFonts w:hint="eastAsia" w:ascii="仿宋" w:hAnsi="仿宋" w:eastAsia="仿宋" w:cs="仿宋"/>
          <w:kern w:val="0"/>
          <w:sz w:val="24"/>
          <w:highlight w:val="none"/>
          <w:lang w:val="zh-CN"/>
        </w:rPr>
        <w:t>文件和电子交易平台的要求编制并加密响应文件。</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未按规定加密的</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文件，电子交易平台将拒收并提示。</w:t>
      </w:r>
    </w:p>
    <w:p w14:paraId="19C035F7">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125A115C">
      <w:pPr>
        <w:wordWrap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13.响应文件的签署、盖章</w:t>
      </w:r>
    </w:p>
    <w:p w14:paraId="02A7BA4B">
      <w:pPr>
        <w:pStyle w:val="134"/>
        <w:wordWrap w:val="0"/>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13.1响应文件按照采购文件第六部分格式要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▲供应商的响应文件未按照采购文件要求签署、盖章的，其响应无效</w:t>
      </w:r>
      <w:r>
        <w:rPr>
          <w:rFonts w:hint="eastAsia" w:ascii="仿宋" w:hAnsi="仿宋" w:eastAsia="仿宋" w:cs="仿宋"/>
          <w:szCs w:val="24"/>
          <w:highlight w:val="none"/>
        </w:rPr>
        <w:t>。</w:t>
      </w:r>
    </w:p>
    <w:p w14:paraId="0F95BF29">
      <w:pPr>
        <w:pStyle w:val="134"/>
        <w:wordWrap w:val="0"/>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13.2为确保网上操作合法、有效和安全，供应商应当在响应截止时间前完成在“政府采购云平台”的身份认证，确保在电子响应过程中能够对相关数据电文进行加密和使用电子签名。</w:t>
      </w:r>
    </w:p>
    <w:p w14:paraId="329F9DA2">
      <w:pPr>
        <w:pStyle w:val="134"/>
        <w:wordWrap w:val="0"/>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13.3采购文件对响应文件签署、盖章的要求适用于电子签名。</w:t>
      </w:r>
    </w:p>
    <w:p w14:paraId="3B242355">
      <w:pPr>
        <w:pStyle w:val="134"/>
        <w:wordWrap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14. 响应文件的提交、补充、修改、撤回</w:t>
      </w:r>
    </w:p>
    <w:p w14:paraId="3A366145">
      <w:pPr>
        <w:pStyle w:val="134"/>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2F483A0">
      <w:pPr>
        <w:pStyle w:val="134"/>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 在响应截止时间以后，不能补充、修改响应文件。</w:t>
      </w:r>
    </w:p>
    <w:p w14:paraId="39402A59">
      <w:pPr>
        <w:pStyle w:val="134"/>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 在提交“最后报价”后，供应商不能退出磋商。</w:t>
      </w:r>
    </w:p>
    <w:p w14:paraId="67E7A24D">
      <w:pPr>
        <w:pStyle w:val="134"/>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14.4电子交易平台收到响应文件，将妥善保存并即时向供应商发出确认回执通知。在响应截止时间前，除供应商补充、修改或者撤回响应文件外，任何单位和个人不得解密或提取响应文件。</w:t>
      </w:r>
    </w:p>
    <w:p w14:paraId="2E82DF55">
      <w:pPr>
        <w:pStyle w:val="134"/>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14.5采购人、采购代理机构可以视情况延长响应文件提交的截止时间。在上述情况下，采购代理机构与供应商以前在响应截止期方面的全部权利、责任和义务，将适用于延长至新的响应截止期。</w:t>
      </w:r>
    </w:p>
    <w:p w14:paraId="38C6A0DE">
      <w:pPr>
        <w:pStyle w:val="33"/>
        <w:wordWrap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15.备份响应文件</w:t>
      </w:r>
    </w:p>
    <w:p w14:paraId="64830443">
      <w:pPr>
        <w:pStyle w:val="33"/>
        <w:wordWrap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15.1供应商在电子交易平台传输递交响应文件后，可以在响应截止时间前直接提交或者以快递方式递交备份响应文件1份（</w:t>
      </w:r>
      <w:r>
        <w:rPr>
          <w:rFonts w:hint="eastAsia" w:ascii="仿宋" w:hAnsi="仿宋" w:eastAsia="仿宋" w:cs="仿宋"/>
          <w:b/>
          <w:sz w:val="24"/>
          <w:szCs w:val="24"/>
          <w:highlight w:val="none"/>
        </w:rPr>
        <w:t>非强制要求，供应商自行考虑，快递到付或包裹破损拒绝接受）。</w:t>
      </w:r>
    </w:p>
    <w:p w14:paraId="295A5F96">
      <w:pPr>
        <w:wordWrap w:val="0"/>
        <w:spacing w:line="360" w:lineRule="auto"/>
        <w:ind w:firstLine="480" w:firstLineChars="200"/>
        <w:rPr>
          <w:rFonts w:hint="eastAsia" w:ascii="仿宋" w:hAnsi="仿宋" w:eastAsia="仿宋" w:cs="仿宋"/>
          <w:b/>
          <w:snapToGrid w:val="0"/>
          <w:sz w:val="24"/>
          <w:highlight w:val="none"/>
        </w:rPr>
      </w:pPr>
      <w:r>
        <w:rPr>
          <w:rFonts w:hint="eastAsia" w:ascii="仿宋" w:hAnsi="仿宋" w:eastAsia="仿宋" w:cs="仿宋"/>
          <w:snapToGrid w:val="0"/>
          <w:sz w:val="24"/>
          <w:highlight w:val="none"/>
        </w:rPr>
        <w:t>15.2备份响应文件须在“政采云投标客户端”制作生成，并储存在</w:t>
      </w:r>
      <w:r>
        <w:rPr>
          <w:rFonts w:hint="eastAsia" w:ascii="仿宋" w:hAnsi="仿宋" w:eastAsia="仿宋" w:cs="仿宋"/>
          <w:snapToGrid w:val="0"/>
          <w:sz w:val="24"/>
          <w:szCs w:val="21"/>
          <w:highlight w:val="none"/>
        </w:rPr>
        <w:t>DVD光盘或U盘</w:t>
      </w:r>
      <w:r>
        <w:rPr>
          <w:rFonts w:hint="eastAsia" w:ascii="仿宋" w:hAnsi="仿宋" w:eastAsia="仿宋" w:cs="仿宋"/>
          <w:snapToGrid w:val="0"/>
          <w:sz w:val="24"/>
          <w:highlight w:val="none"/>
        </w:rPr>
        <w:t>中。备份响应文件应当密封包装并在包装上加盖公章并注明项目名称，供应商名称(</w:t>
      </w:r>
      <w:r>
        <w:rPr>
          <w:rFonts w:hint="eastAsia" w:ascii="仿宋" w:hAnsi="仿宋" w:eastAsia="仿宋" w:cs="仿宋"/>
          <w:b/>
          <w:bCs/>
          <w:snapToGrid w:val="0"/>
          <w:sz w:val="24"/>
          <w:highlight w:val="none"/>
        </w:rPr>
        <w:t>联合体响应的，包装物封面需注明联合体响应，并注明联合体成员各方的名称和联合协议中约定的牵头人的名称)</w:t>
      </w:r>
      <w:r>
        <w:rPr>
          <w:rFonts w:hint="eastAsia" w:ascii="仿宋" w:hAnsi="仿宋" w:eastAsia="仿宋" w:cs="仿宋"/>
          <w:snapToGrid w:val="0"/>
          <w:sz w:val="24"/>
          <w:highlight w:val="none"/>
        </w:rPr>
        <w:t>。</w:t>
      </w:r>
      <w:r>
        <w:rPr>
          <w:rFonts w:hint="eastAsia" w:ascii="仿宋" w:hAnsi="仿宋" w:eastAsia="仿宋" w:cs="仿宋"/>
          <w:b/>
          <w:snapToGrid w:val="0"/>
          <w:sz w:val="24"/>
          <w:szCs w:val="21"/>
          <w:highlight w:val="none"/>
        </w:rPr>
        <w:t>不符合上述制作、</w:t>
      </w:r>
      <w:r>
        <w:rPr>
          <w:rFonts w:hint="eastAsia" w:ascii="仿宋" w:hAnsi="仿宋" w:eastAsia="仿宋" w:cs="仿宋"/>
          <w:b/>
          <w:snapToGrid w:val="0"/>
          <w:sz w:val="24"/>
          <w:highlight w:val="none"/>
        </w:rPr>
        <w:t>存储、密封规定的备份响应文件将被视为无效或者被拒绝接收。</w:t>
      </w:r>
    </w:p>
    <w:p w14:paraId="16CDD4E0">
      <w:pPr>
        <w:wordWrap w:val="0"/>
        <w:spacing w:line="360" w:lineRule="auto"/>
        <w:ind w:firstLine="480" w:firstLineChars="200"/>
        <w:rPr>
          <w:rFonts w:hint="eastAsia" w:ascii="仿宋" w:hAnsi="仿宋" w:eastAsia="仿宋" w:cs="仿宋"/>
          <w:snapToGrid w:val="0"/>
          <w:sz w:val="24"/>
          <w:highlight w:val="none"/>
        </w:rPr>
      </w:pPr>
      <w:r>
        <w:rPr>
          <w:rFonts w:hint="eastAsia" w:ascii="仿宋" w:hAnsi="仿宋" w:eastAsia="仿宋" w:cs="仿宋"/>
          <w:snapToGrid w:val="0"/>
          <w:sz w:val="24"/>
          <w:highlight w:val="none"/>
        </w:rPr>
        <w:t>15.3直接提交备份响应文件的，供应商应于响应截止时间前在采购公告中载明的开启地点将备份响应文件提交给采购代理机构，采购代理机构将拒绝接受逾期送达的备份响应文件。</w:t>
      </w:r>
    </w:p>
    <w:p w14:paraId="6D98047F">
      <w:pPr>
        <w:wordWrap w:val="0"/>
        <w:spacing w:line="360" w:lineRule="auto"/>
        <w:ind w:firstLine="480" w:firstLineChars="200"/>
        <w:rPr>
          <w:rFonts w:hint="eastAsia" w:ascii="仿宋" w:hAnsi="仿宋" w:eastAsia="仿宋" w:cs="仿宋"/>
          <w:snapToGrid w:val="0"/>
          <w:sz w:val="24"/>
          <w:highlight w:val="none"/>
        </w:rPr>
      </w:pPr>
      <w:r>
        <w:rPr>
          <w:rFonts w:hint="eastAsia" w:ascii="仿宋" w:hAnsi="仿宋" w:eastAsia="仿宋" w:cs="仿宋"/>
          <w:snapToGrid w:val="0"/>
          <w:sz w:val="24"/>
          <w:highlight w:val="none"/>
        </w:rPr>
        <w:t>15.4以邮政快递方式递交备份响应文件的，供应商应先将备份响应文件按要求密封和标记，再进行邮政快递包装后邮寄。备份响应文件须在响应截止时间之前送达</w:t>
      </w:r>
      <w:r>
        <w:rPr>
          <w:rFonts w:hint="eastAsia" w:ascii="仿宋" w:hAnsi="仿宋" w:eastAsia="仿宋" w:cs="仿宋"/>
          <w:sz w:val="24"/>
          <w:highlight w:val="none"/>
        </w:rPr>
        <w:t>采购文件第二部分供应商须知前附表规定的备份响应文件送达地点；</w:t>
      </w:r>
      <w:r>
        <w:rPr>
          <w:rFonts w:hint="eastAsia" w:ascii="仿宋" w:hAnsi="仿宋" w:eastAsia="仿宋" w:cs="仿宋"/>
          <w:snapToGrid w:val="0"/>
          <w:sz w:val="24"/>
          <w:highlight w:val="none"/>
        </w:rPr>
        <w:t>送达时间以签收人签收时间为准。采购代理机构将拒绝接受逾期送达的备份响应文件。邮寄过程中，电子备份响应文件发生泄露、遗失、损坏或延期送达等情况的，由供应商自行负责。</w:t>
      </w:r>
    </w:p>
    <w:p w14:paraId="728E4132">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napToGrid w:val="0"/>
          <w:sz w:val="24"/>
          <w:highlight w:val="none"/>
        </w:rPr>
        <w:t>15.5供应商仅提交备份响应文件，未在电子交易平台传输递交响应文件的，响应无效。</w:t>
      </w:r>
    </w:p>
    <w:p w14:paraId="2E61E4CA">
      <w:pPr>
        <w:pStyle w:val="134"/>
        <w:wordWrap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16.响应文件的无效处理</w:t>
      </w:r>
    </w:p>
    <w:p w14:paraId="11B6877E">
      <w:pPr>
        <w:pStyle w:val="25"/>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见采购文件第四部分。</w:t>
      </w:r>
    </w:p>
    <w:p w14:paraId="197D9725">
      <w:pPr>
        <w:pStyle w:val="134"/>
        <w:wordWrap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17.响应有效期</w:t>
      </w:r>
    </w:p>
    <w:p w14:paraId="2B611D5F">
      <w:pPr>
        <w:wordWrap w:val="0"/>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17.1响应有效期为从提交响应文件的截止之日起90天。▲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诺的响应有效期少于采购文件中载明的响应有效期的，响应无效。</w:t>
      </w:r>
    </w:p>
    <w:p w14:paraId="03F2F7D4">
      <w:pPr>
        <w:pStyle w:val="134"/>
        <w:wordWrap w:val="0"/>
        <w:spacing w:before="0"/>
        <w:ind w:firstLine="480"/>
        <w:rPr>
          <w:rFonts w:hint="eastAsia" w:ascii="仿宋" w:hAnsi="仿宋" w:eastAsia="仿宋" w:cs="仿宋"/>
          <w:highlight w:val="none"/>
        </w:rPr>
      </w:pPr>
      <w:r>
        <w:rPr>
          <w:rFonts w:hint="eastAsia" w:ascii="仿宋" w:hAnsi="仿宋" w:eastAsia="仿宋" w:cs="仿宋"/>
          <w:highlight w:val="none"/>
        </w:rPr>
        <w:t>17.2响应文件有效投递后，自响应截止日期起，在响应有效期内有效。</w:t>
      </w:r>
    </w:p>
    <w:p w14:paraId="6C614826">
      <w:pPr>
        <w:pStyle w:val="134"/>
        <w:wordWrap w:val="0"/>
        <w:spacing w:before="0"/>
        <w:ind w:firstLine="480"/>
        <w:rPr>
          <w:rFonts w:hint="eastAsia" w:ascii="仿宋" w:hAnsi="仿宋" w:eastAsia="仿宋" w:cs="仿宋"/>
          <w:highlight w:val="none"/>
        </w:rPr>
      </w:pPr>
      <w:r>
        <w:rPr>
          <w:rFonts w:hint="eastAsia" w:ascii="仿宋" w:hAnsi="仿宋" w:eastAsia="仿宋" w:cs="仿宋"/>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0086FA84">
      <w:pPr>
        <w:pStyle w:val="134"/>
        <w:wordWrap w:val="0"/>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四、响应文件开启、资格审查与信用信息查询</w:t>
      </w:r>
    </w:p>
    <w:p w14:paraId="3DA6AE82">
      <w:pPr>
        <w:pStyle w:val="557"/>
        <w:wordWrap w:val="0"/>
        <w:spacing w:before="0" w:line="360" w:lineRule="auto"/>
        <w:ind w:left="0" w:firstLine="482" w:firstLineChars="2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18.响应文件开启</w:t>
      </w:r>
    </w:p>
    <w:p w14:paraId="5041F672">
      <w:pPr>
        <w:pStyle w:val="557"/>
        <w:wordWrap w:val="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18.1采购代理机构按照采购文件规定的时间通过电子交易平台组织开启响应文件，所有供应商均应当准时在线参加。供应商不足3家的，不得开启。</w:t>
      </w:r>
    </w:p>
    <w:p w14:paraId="6DC83D7B">
      <w:pPr>
        <w:pStyle w:val="557"/>
        <w:wordWrap w:val="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18.2开启时，电子交易平台按开启时间自动提取所有响应文件。采购代理机构依托电子交易平台发起开始解密指令，供应商按照平台提示和采购文件的规定在半小时内完成在线解密。</w:t>
      </w:r>
    </w:p>
    <w:p w14:paraId="5D4470C2">
      <w:pPr>
        <w:pStyle w:val="557"/>
        <w:wordWrap w:val="0"/>
        <w:spacing w:before="0" w:line="360" w:lineRule="auto"/>
        <w:ind w:left="0" w:firstLine="480" w:firstLineChars="200"/>
        <w:contextualSpacing/>
        <w:rPr>
          <w:rFonts w:hint="eastAsia" w:ascii="仿宋" w:hAnsi="仿宋" w:eastAsia="仿宋" w:cs="仿宋"/>
          <w:b/>
          <w:sz w:val="24"/>
          <w:highlight w:val="none"/>
        </w:rPr>
      </w:pPr>
      <w:r>
        <w:rPr>
          <w:rFonts w:hint="eastAsia" w:ascii="仿宋" w:hAnsi="仿宋" w:eastAsia="仿宋" w:cs="仿宋"/>
          <w:sz w:val="24"/>
          <w:highlight w:val="none"/>
        </w:rPr>
        <w:t>18.3响应文件未在规定时间内成功解密的供应商，如提交了备份响应文件的，以备份响应文件作为依据，否则视为响应文件撤回。响应文件解密成功的供应商，其备份响应文件自动失效。</w:t>
      </w:r>
    </w:p>
    <w:p w14:paraId="0870C8E5">
      <w:pPr>
        <w:pStyle w:val="557"/>
        <w:wordWrap w:val="0"/>
        <w:spacing w:before="0" w:line="360" w:lineRule="auto"/>
        <w:ind w:left="0" w:firstLine="480" w:firstLineChars="200"/>
        <w:contextualSpacing/>
        <w:rPr>
          <w:rFonts w:hint="eastAsia" w:ascii="仿宋" w:hAnsi="仿宋" w:eastAsia="仿宋" w:cs="仿宋"/>
          <w:b/>
          <w:sz w:val="24"/>
          <w:highlight w:val="none"/>
        </w:rPr>
      </w:pPr>
      <w:r>
        <w:rPr>
          <w:rFonts w:hint="eastAsia" w:ascii="仿宋" w:hAnsi="仿宋" w:eastAsia="仿宋" w:cs="仿宋"/>
          <w:sz w:val="24"/>
          <w:highlight w:val="none"/>
          <w:u w:val="single"/>
        </w:rPr>
        <w:t>18.4本项目开启顺序：</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先技术商务后报价，</w:t>
      </w: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报价技术商务同时开启。</w:t>
      </w:r>
    </w:p>
    <w:p w14:paraId="62E00D9E">
      <w:pPr>
        <w:widowControl/>
        <w:wordWrap w:val="0"/>
        <w:spacing w:line="360" w:lineRule="auto"/>
        <w:ind w:firstLine="482" w:firstLineChars="200"/>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19.资格审查</w:t>
      </w:r>
    </w:p>
    <w:p w14:paraId="5C35D780">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19.1开启后，磋商小组将依法对供应商的资格进行审查。</w:t>
      </w:r>
    </w:p>
    <w:p w14:paraId="337A4606">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szCs w:val="24"/>
          <w:highlight w:val="none"/>
        </w:rPr>
        <w:t>磋商小组</w:t>
      </w:r>
      <w:r>
        <w:rPr>
          <w:rFonts w:hint="eastAsia" w:ascii="仿宋" w:hAnsi="仿宋" w:eastAsia="仿宋" w:cs="仿宋"/>
          <w:sz w:val="24"/>
          <w:highlight w:val="none"/>
        </w:rPr>
        <w:t>依据法律法规和采购文件的规定，对供应商的基本资格条件、特定资格条件进行审查。</w:t>
      </w:r>
    </w:p>
    <w:p w14:paraId="3DEFE173">
      <w:pPr>
        <w:pStyle w:val="134"/>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19.3供应商未按照采购文件要求提供与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供应商不具备采购文件中规定的资格要求，其响应无效。</w:t>
      </w:r>
    </w:p>
    <w:p w14:paraId="44B906A6">
      <w:pPr>
        <w:pStyle w:val="134"/>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4对未通过资格审查的供应商，采购人或采购代理机构告知其未通过的原因。</w:t>
      </w:r>
    </w:p>
    <w:p w14:paraId="298A5507">
      <w:pPr>
        <w:pStyle w:val="134"/>
        <w:wordWrap w:val="0"/>
        <w:spacing w:before="0"/>
        <w:ind w:firstLine="480"/>
        <w:rPr>
          <w:rFonts w:hint="eastAsia" w:ascii="仿宋" w:hAnsi="仿宋" w:eastAsia="仿宋" w:cs="仿宋"/>
          <w:highlight w:val="none"/>
        </w:rPr>
      </w:pPr>
      <w:r>
        <w:rPr>
          <w:rFonts w:hint="eastAsia" w:ascii="仿宋" w:hAnsi="仿宋" w:eastAsia="仿宋" w:cs="仿宋"/>
          <w:highlight w:val="none"/>
        </w:rPr>
        <w:t>19.5满足资格条件的合格供应商不足3家的，不再继续评审。</w:t>
      </w:r>
    </w:p>
    <w:p w14:paraId="43B96C1E">
      <w:pPr>
        <w:pStyle w:val="134"/>
        <w:wordWrap w:val="0"/>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19.6</w:t>
      </w:r>
      <w:r>
        <w:rPr>
          <w:rFonts w:hint="eastAsia" w:ascii="仿宋" w:hAnsi="仿宋" w:eastAsia="仿宋" w:cs="仿宋"/>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7A54479">
      <w:pPr>
        <w:pStyle w:val="134"/>
        <w:wordWrap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6E42D3BC">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20.1信用信息查询渠道及截止时间：采购代理机构将通过“信用中国”网站(www.creditchina.gov.cn)、中国政府采购网(www.ccgp.gov.cn)渠道查询供应商响应截止时间当天的信用记录。</w:t>
      </w:r>
    </w:p>
    <w:p w14:paraId="7F344CD2">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20.2信用信息查询记录和证据留存的具体方式：现场查询的供应商的信用记录、查询结果经确认后将与采购文件一起存档。</w:t>
      </w:r>
    </w:p>
    <w:p w14:paraId="09C99910">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20.3信用信息的使用规则：经查询列入失信被执行人名单、重大税收违法案件当事人名单、政府采购严重违法失信行为记录名单的供应商将被拒绝参与政府采购活动。</w:t>
      </w:r>
    </w:p>
    <w:p w14:paraId="4FA96095">
      <w:pPr>
        <w:pStyle w:val="134"/>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5A441310">
      <w:pPr>
        <w:wordWrap w:val="0"/>
        <w:snapToGrid w:val="0"/>
        <w:spacing w:line="360" w:lineRule="auto"/>
        <w:jc w:val="center"/>
        <w:rPr>
          <w:rFonts w:hint="eastAsia" w:ascii="仿宋" w:hAnsi="仿宋" w:eastAsia="仿宋" w:cs="仿宋"/>
          <w:b/>
          <w:sz w:val="36"/>
          <w:szCs w:val="36"/>
          <w:highlight w:val="none"/>
        </w:rPr>
      </w:pPr>
      <w:bookmarkStart w:id="22" w:name="_Toc98147528"/>
      <w:bookmarkStart w:id="23" w:name="_Toc25446"/>
      <w:bookmarkStart w:id="24" w:name="_Toc20715"/>
      <w:r>
        <w:rPr>
          <w:rFonts w:hint="eastAsia" w:ascii="仿宋" w:hAnsi="仿宋" w:eastAsia="仿宋" w:cs="仿宋"/>
          <w:b/>
          <w:sz w:val="36"/>
          <w:szCs w:val="36"/>
          <w:highlight w:val="none"/>
        </w:rPr>
        <w:t>五、磋商评审</w:t>
      </w:r>
      <w:bookmarkEnd w:id="22"/>
      <w:bookmarkEnd w:id="23"/>
      <w:bookmarkEnd w:id="24"/>
    </w:p>
    <w:p w14:paraId="100DDD81">
      <w:pPr>
        <w:wordWrap w:val="0"/>
        <w:spacing w:line="360" w:lineRule="auto"/>
        <w:ind w:firstLine="482" w:firstLineChars="200"/>
        <w:rPr>
          <w:rFonts w:hint="eastAsia" w:ascii="仿宋" w:hAnsi="仿宋" w:eastAsia="仿宋" w:cs="仿宋"/>
          <w:b/>
          <w:sz w:val="24"/>
          <w:highlight w:val="none"/>
        </w:rPr>
      </w:pPr>
      <w:bookmarkStart w:id="25" w:name="_Toc91899903"/>
      <w:r>
        <w:rPr>
          <w:rFonts w:hint="eastAsia" w:ascii="仿宋" w:hAnsi="仿宋" w:eastAsia="仿宋" w:cs="仿宋"/>
          <w:b/>
          <w:sz w:val="24"/>
          <w:highlight w:val="none"/>
        </w:rPr>
        <w:t>21.</w:t>
      </w:r>
      <w:r>
        <w:rPr>
          <w:rFonts w:hint="eastAsia" w:ascii="仿宋" w:hAnsi="仿宋" w:eastAsia="仿宋" w:cs="仿宋"/>
          <w:sz w:val="24"/>
          <w:highlight w:val="none"/>
        </w:rPr>
        <w:t>磋商小组将根据采购文件和有关规定，履行磋商评审工作职责，并按照磋商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highlight w:val="none"/>
        </w:rPr>
        <w:t>详见采购文件第四部分磋商评审办法。</w:t>
      </w:r>
    </w:p>
    <w:p w14:paraId="576E61F3">
      <w:pPr>
        <w:wordWrap w:val="0"/>
        <w:snapToGrid w:val="0"/>
        <w:spacing w:line="360" w:lineRule="auto"/>
        <w:jc w:val="center"/>
        <w:rPr>
          <w:rFonts w:hint="eastAsia" w:ascii="仿宋" w:hAnsi="仿宋" w:eastAsia="仿宋" w:cs="仿宋"/>
          <w:b/>
          <w:sz w:val="36"/>
          <w:szCs w:val="36"/>
          <w:highlight w:val="none"/>
        </w:rPr>
      </w:pPr>
      <w:bookmarkStart w:id="26" w:name="_Toc98147529"/>
      <w:bookmarkStart w:id="27" w:name="_Toc14586"/>
      <w:bookmarkStart w:id="28" w:name="_Toc534"/>
      <w:r>
        <w:rPr>
          <w:rFonts w:hint="eastAsia" w:ascii="仿宋" w:hAnsi="仿宋" w:eastAsia="仿宋" w:cs="仿宋"/>
          <w:b/>
          <w:sz w:val="36"/>
          <w:szCs w:val="36"/>
          <w:highlight w:val="none"/>
        </w:rPr>
        <w:t>六、</w:t>
      </w:r>
      <w:bookmarkEnd w:id="26"/>
      <w:bookmarkEnd w:id="27"/>
      <w:bookmarkEnd w:id="28"/>
      <w:r>
        <w:rPr>
          <w:rFonts w:hint="eastAsia" w:ascii="仿宋" w:hAnsi="仿宋" w:eastAsia="仿宋" w:cs="仿宋"/>
          <w:b/>
          <w:sz w:val="36"/>
          <w:szCs w:val="36"/>
          <w:highlight w:val="none"/>
        </w:rPr>
        <w:t>确定供应商</w:t>
      </w:r>
    </w:p>
    <w:p w14:paraId="23585538">
      <w:pPr>
        <w:pStyle w:val="25"/>
        <w:wordWrap w:val="0"/>
        <w:spacing w:line="360" w:lineRule="auto"/>
        <w:ind w:firstLine="482"/>
        <w:rPr>
          <w:rFonts w:hint="eastAsia" w:ascii="仿宋" w:hAnsi="仿宋" w:eastAsia="仿宋" w:cs="仿宋"/>
          <w:b/>
          <w:highlight w:val="none"/>
        </w:rPr>
      </w:pPr>
      <w:r>
        <w:rPr>
          <w:rFonts w:hint="eastAsia" w:ascii="仿宋" w:hAnsi="仿宋" w:eastAsia="仿宋" w:cs="仿宋"/>
          <w:b/>
          <w:highlight w:val="none"/>
        </w:rPr>
        <w:t>22. 确定成交供应商</w:t>
      </w:r>
    </w:p>
    <w:p w14:paraId="4C4152ED">
      <w:pPr>
        <w:pStyle w:val="134"/>
        <w:wordWrap w:val="0"/>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成交供应商。成交通知书和成交结果公告应当在规定时间内同时发出。</w:t>
      </w:r>
    </w:p>
    <w:p w14:paraId="3C369023">
      <w:pPr>
        <w:pStyle w:val="134"/>
        <w:wordWrap w:val="0"/>
        <w:snapToGrid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23. 成交通知与成交结果公告</w:t>
      </w:r>
    </w:p>
    <w:p w14:paraId="52F952CC">
      <w:pPr>
        <w:widowControl/>
        <w:shd w:val="clear" w:color="auto" w:fill="FFFFFF"/>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23.1自成交供应商确定之日起2个工作日内，采购代理机构向成交供应商发出成交通知书，同时编制发布采购结果公告。采购代理机构也可以以纸质形式进行成交通知。</w:t>
      </w:r>
    </w:p>
    <w:p w14:paraId="4FE045A0">
      <w:pPr>
        <w:widowControl/>
        <w:shd w:val="clear" w:color="auto" w:fill="FFFFFF"/>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23.2成交结果公告内容包括采购人及其委托的采购代理机构的名称、地址、联系方式，项目名称和项目编号，成交供应商名称、地址和成交金额，主要成交标的的名称、数量、单价、服务要求，开启记录、</w:t>
      </w:r>
      <w:bookmarkStart w:id="29" w:name="_Hlk101184471"/>
      <w:r>
        <w:rPr>
          <w:rFonts w:hint="eastAsia" w:ascii="仿宋" w:hAnsi="仿宋" w:eastAsia="仿宋" w:cs="仿宋"/>
          <w:sz w:val="24"/>
          <w:highlight w:val="none"/>
        </w:rPr>
        <w:t>资格审查情况、评审专家抽取规则、符合性审查情况、</w:t>
      </w:r>
      <w:bookmarkEnd w:id="29"/>
      <w:r>
        <w:rPr>
          <w:rFonts w:hint="eastAsia" w:ascii="仿宋" w:hAnsi="仿宋" w:eastAsia="仿宋" w:cs="仿宋"/>
          <w:sz w:val="24"/>
          <w:highlight w:val="none"/>
        </w:rPr>
        <w:t>未成交情况说明、成交公告期限以及评审专家名单、评分汇总及明细。</w:t>
      </w:r>
    </w:p>
    <w:p w14:paraId="6E165833">
      <w:pPr>
        <w:widowControl/>
        <w:shd w:val="clear" w:color="auto" w:fill="FFFFFF"/>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48CF50CC">
      <w:pPr>
        <w:widowControl/>
        <w:shd w:val="clear" w:color="auto" w:fill="FFFFFF"/>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24.由于成交供应商原因导致重新采购的，应当承担支付代理费和专家评审费等费用在内的赔偿责任。</w:t>
      </w:r>
    </w:p>
    <w:p w14:paraId="23F2FDA6">
      <w:pPr>
        <w:wordWrap w:val="0"/>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7E948C1A">
      <w:pPr>
        <w:pStyle w:val="25"/>
        <w:wordWrap w:val="0"/>
        <w:spacing w:line="360" w:lineRule="auto"/>
        <w:ind w:firstLine="482"/>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165F64F7">
      <w:pPr>
        <w:pStyle w:val="25"/>
        <w:wordWrap w:val="0"/>
        <w:spacing w:line="360" w:lineRule="auto"/>
        <w:ind w:firstLine="482"/>
        <w:rPr>
          <w:rFonts w:hint="eastAsia" w:ascii="仿宋" w:hAnsi="仿宋" w:eastAsia="仿宋" w:cs="仿宋"/>
          <w:b/>
          <w:highlight w:val="none"/>
        </w:rPr>
      </w:pPr>
      <w:r>
        <w:rPr>
          <w:rFonts w:hint="eastAsia" w:ascii="仿宋" w:hAnsi="仿宋" w:eastAsia="仿宋" w:cs="仿宋"/>
          <w:b/>
          <w:highlight w:val="none"/>
        </w:rPr>
        <w:t>25. 合同的签订</w:t>
      </w:r>
    </w:p>
    <w:p w14:paraId="6DEB2611">
      <w:pPr>
        <w:widowControl/>
        <w:shd w:val="clear" w:color="auto" w:fill="FFFFFF"/>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采购人与成交人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为优化营商环境，要求采购单位在中标、成交通知书发出之日起20日内，与中标、成交供应商按照采购文件确定的事项签订政府采购合同。</w:t>
      </w:r>
    </w:p>
    <w:p w14:paraId="354B165E">
      <w:pPr>
        <w:pStyle w:val="134"/>
        <w:wordWrap w:val="0"/>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8D50684">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25.3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025740D">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25.4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6C162C9">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25.5如签订合同并生效后，供应商无故拒绝或延期，除按照合同条款处理外，列入不良行为记录一次，并给予通报。</w:t>
      </w:r>
    </w:p>
    <w:p w14:paraId="60A00D9F">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25.6采购合同由采购人与成交供应商根据采购文件、响应文件等内容通过政府采购电子交易平台在线签订，自动备案。</w:t>
      </w:r>
    </w:p>
    <w:p w14:paraId="3DC235FE">
      <w:pPr>
        <w:pStyle w:val="25"/>
        <w:wordWrap w:val="0"/>
        <w:spacing w:line="360" w:lineRule="auto"/>
        <w:ind w:firstLine="482"/>
        <w:rPr>
          <w:rFonts w:hint="eastAsia" w:ascii="仿宋" w:hAnsi="仿宋" w:eastAsia="仿宋" w:cs="仿宋"/>
          <w:b/>
          <w:highlight w:val="none"/>
        </w:rPr>
      </w:pPr>
      <w:r>
        <w:rPr>
          <w:rFonts w:hint="eastAsia" w:ascii="仿宋" w:hAnsi="仿宋" w:eastAsia="仿宋" w:cs="仿宋"/>
          <w:b/>
          <w:highlight w:val="none"/>
        </w:rPr>
        <w:t>26. 履约保证金</w:t>
      </w:r>
    </w:p>
    <w:p w14:paraId="316AE8C4">
      <w:pPr>
        <w:tabs>
          <w:tab w:val="left" w:pos="0"/>
        </w:tabs>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E668C9F">
      <w:pPr>
        <w:tabs>
          <w:tab w:val="left" w:pos="0"/>
        </w:tabs>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成交项目—确认信息—等待保险/保函受理—确认保单—支付保费—成功出单。政采云金融专线400-903-9583。</w:t>
      </w:r>
    </w:p>
    <w:p w14:paraId="65D0050F">
      <w:pPr>
        <w:tabs>
          <w:tab w:val="left" w:pos="0"/>
        </w:tabs>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27.预付款</w:t>
      </w:r>
    </w:p>
    <w:p w14:paraId="3D4E724D">
      <w:pPr>
        <w:tabs>
          <w:tab w:val="left" w:pos="0"/>
        </w:tabs>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BD25F0F">
      <w:pPr>
        <w:wordWrap w:val="0"/>
        <w:snapToGrid w:val="0"/>
        <w:spacing w:line="360" w:lineRule="auto"/>
        <w:ind w:firstLine="3357" w:firstLineChars="1045"/>
        <w:rPr>
          <w:rFonts w:hint="eastAsia" w:ascii="仿宋" w:hAnsi="仿宋" w:eastAsia="仿宋" w:cs="仿宋"/>
          <w:b/>
          <w:sz w:val="32"/>
          <w:highlight w:val="none"/>
        </w:rPr>
      </w:pPr>
    </w:p>
    <w:p w14:paraId="5222B149">
      <w:pPr>
        <w:wordWrap w:val="0"/>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6915F1D4">
      <w:pPr>
        <w:pStyle w:val="134"/>
        <w:wordWrap w:val="0"/>
        <w:snapToGrid w:val="0"/>
        <w:spacing w:before="0"/>
        <w:ind w:firstLine="482"/>
        <w:rPr>
          <w:rFonts w:hint="eastAsia" w:ascii="仿宋" w:hAnsi="仿宋" w:eastAsia="仿宋" w:cs="仿宋"/>
          <w:highlight w:val="none"/>
        </w:rPr>
      </w:pPr>
      <w:r>
        <w:rPr>
          <w:rFonts w:hint="eastAsia" w:ascii="仿宋" w:hAnsi="仿宋" w:eastAsia="仿宋" w:cs="仿宋"/>
          <w:b/>
          <w:bCs/>
          <w:highlight w:val="none"/>
        </w:rPr>
        <w:t>28</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62E8097F">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28.1电子交易平台发生故障而无法登录访问的； </w:t>
      </w:r>
    </w:p>
    <w:p w14:paraId="55A73328">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28.2电子交易平台应用或数据库出现错误，不能进行正常操作的；</w:t>
      </w:r>
    </w:p>
    <w:p w14:paraId="11A5FFDA">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28.3电子交易平台发现严重安全漏洞，有潜在泄密危险的；</w:t>
      </w:r>
    </w:p>
    <w:p w14:paraId="65B72075">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28.4病毒发作导致不能进行正常操作的； </w:t>
      </w:r>
    </w:p>
    <w:p w14:paraId="03FB4108">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28.5其他无法保证电子交易的公平、公正和安全的情况。</w:t>
      </w:r>
    </w:p>
    <w:p w14:paraId="65CF102C">
      <w:pPr>
        <w:pStyle w:val="134"/>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5D9E0FA">
      <w:pPr>
        <w:wordWrap w:val="0"/>
        <w:snapToGrid w:val="0"/>
        <w:spacing w:line="360" w:lineRule="auto"/>
        <w:jc w:val="center"/>
        <w:rPr>
          <w:rFonts w:hint="eastAsia" w:ascii="仿宋" w:hAnsi="仿宋" w:eastAsia="仿宋" w:cs="仿宋"/>
          <w:b/>
          <w:sz w:val="32"/>
          <w:highlight w:val="none"/>
        </w:rPr>
      </w:pPr>
    </w:p>
    <w:p w14:paraId="7A6E6203">
      <w:pPr>
        <w:wordWrap w:val="0"/>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0B658288">
      <w:pPr>
        <w:pStyle w:val="25"/>
        <w:wordWrap w:val="0"/>
        <w:spacing w:line="360" w:lineRule="auto"/>
        <w:ind w:firstLine="482"/>
        <w:rPr>
          <w:rFonts w:hint="eastAsia" w:ascii="仿宋" w:hAnsi="仿宋" w:eastAsia="仿宋" w:cs="仿宋"/>
          <w:b/>
          <w:highlight w:val="none"/>
        </w:rPr>
      </w:pPr>
      <w:r>
        <w:rPr>
          <w:rFonts w:hint="eastAsia" w:ascii="仿宋" w:hAnsi="仿宋" w:eastAsia="仿宋" w:cs="仿宋"/>
          <w:b/>
          <w:highlight w:val="none"/>
        </w:rPr>
        <w:t>30.验收</w:t>
      </w:r>
    </w:p>
    <w:p w14:paraId="7A25CCDA">
      <w:pPr>
        <w:tabs>
          <w:tab w:val="left" w:pos="0"/>
        </w:tabs>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5E595D">
      <w:pPr>
        <w:tabs>
          <w:tab w:val="left" w:pos="0"/>
        </w:tabs>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30.2采购人可以邀请参加本项目的其他供应商或者第三方机构参与验收。参与验收的供应商或者第三方机构的意见作为验收书的参考资料一并存档。</w:t>
      </w:r>
    </w:p>
    <w:p w14:paraId="2B8F442B">
      <w:pPr>
        <w:tabs>
          <w:tab w:val="left" w:pos="0"/>
        </w:tabs>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96B893">
      <w:pPr>
        <w:tabs>
          <w:tab w:val="left" w:pos="0"/>
        </w:tabs>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216432CF">
      <w:pPr>
        <w:tabs>
          <w:tab w:val="left" w:pos="0"/>
        </w:tabs>
        <w:wordWrap w:val="0"/>
        <w:spacing w:line="360" w:lineRule="auto"/>
        <w:ind w:firstLine="480" w:firstLineChars="200"/>
        <w:rPr>
          <w:rFonts w:hint="eastAsia" w:ascii="仿宋" w:hAnsi="仿宋" w:eastAsia="仿宋" w:cs="仿宋"/>
          <w:kern w:val="0"/>
          <w:sz w:val="24"/>
          <w:highlight w:val="none"/>
        </w:rPr>
        <w:sectPr>
          <w:footerReference r:id="rId11" w:type="default"/>
          <w:pgSz w:w="11905" w:h="16838"/>
          <w:pgMar w:top="1134" w:right="1417" w:bottom="1134" w:left="1417" w:header="454" w:footer="425" w:gutter="0"/>
          <w:pgNumType w:start="1"/>
          <w:cols w:space="0" w:num="1"/>
          <w:docGrid w:linePitch="312" w:charSpace="0"/>
        </w:sectPr>
      </w:pPr>
      <w:bookmarkStart w:id="30" w:name="_Hlt68072990"/>
      <w:bookmarkEnd w:id="30"/>
      <w:bookmarkStart w:id="31" w:name="_Hlt68072998"/>
      <w:bookmarkEnd w:id="31"/>
      <w:bookmarkStart w:id="32" w:name="_Hlt68403820"/>
      <w:bookmarkEnd w:id="32"/>
      <w:bookmarkStart w:id="33" w:name="_Hlt68057669"/>
      <w:bookmarkEnd w:id="33"/>
      <w:bookmarkStart w:id="34" w:name="_Hlt75236290"/>
      <w:bookmarkEnd w:id="34"/>
      <w:bookmarkStart w:id="35" w:name="_Hlt68073093"/>
      <w:bookmarkEnd w:id="35"/>
      <w:bookmarkStart w:id="36" w:name="_Hlt74707468"/>
      <w:bookmarkEnd w:id="36"/>
      <w:bookmarkStart w:id="37" w:name="_Hlt75236011"/>
      <w:bookmarkEnd w:id="37"/>
      <w:bookmarkStart w:id="38" w:name="_Hlt74729768"/>
      <w:bookmarkEnd w:id="38"/>
      <w:bookmarkStart w:id="39" w:name="_Hlt74714665"/>
      <w:bookmarkEnd w:id="39"/>
      <w:bookmarkStart w:id="40" w:name="_Hlt75236101"/>
      <w:bookmarkEnd w:id="40"/>
      <w:bookmarkStart w:id="41" w:name="_Hlt74730295"/>
      <w:bookmarkEnd w:id="41"/>
      <w:r>
        <w:rPr>
          <w:rFonts w:hint="eastAsia" w:ascii="仿宋" w:hAnsi="仿宋" w:eastAsia="仿宋" w:cs="仿宋"/>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6"/>
    <w:bookmarkEnd w:id="7"/>
    <w:p w14:paraId="08B7037B">
      <w:pPr>
        <w:wordWrap w:val="0"/>
        <w:spacing w:line="360" w:lineRule="auto"/>
        <w:jc w:val="center"/>
        <w:outlineLvl w:val="0"/>
        <w:rPr>
          <w:rFonts w:hint="eastAsia" w:ascii="仿宋" w:hAnsi="仿宋" w:eastAsia="仿宋" w:cs="仿宋"/>
          <w:b/>
          <w:sz w:val="36"/>
          <w:szCs w:val="36"/>
          <w:highlight w:val="none"/>
        </w:rPr>
      </w:pPr>
      <w:bookmarkStart w:id="42" w:name="_Toc98147530"/>
      <w:bookmarkStart w:id="43" w:name="第四部分"/>
      <w:r>
        <w:rPr>
          <w:rFonts w:hint="eastAsia" w:ascii="仿宋" w:hAnsi="仿宋" w:eastAsia="仿宋" w:cs="仿宋"/>
          <w:b/>
          <w:sz w:val="36"/>
          <w:szCs w:val="20"/>
          <w:highlight w:val="none"/>
        </w:rPr>
        <w:t>第三部分   采购内容及需求</w:t>
      </w:r>
      <w:bookmarkEnd w:id="42"/>
    </w:p>
    <w:p w14:paraId="68C18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一、</w:t>
      </w:r>
      <w:r>
        <w:rPr>
          <w:rFonts w:hint="eastAsia" w:ascii="仿宋" w:hAnsi="仿宋" w:eastAsia="仿宋" w:cs="仿宋"/>
          <w:b/>
          <w:bCs/>
          <w:sz w:val="24"/>
          <w:szCs w:val="24"/>
          <w:highlight w:val="none"/>
          <w:u w:val="none"/>
          <w:lang w:val="en-US" w:eastAsia="zh-CN"/>
        </w:rPr>
        <w:t>项目概况</w:t>
      </w:r>
    </w:p>
    <w:p w14:paraId="0D0678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2024“海外留学人员潮悦杭州行”创新创业系列活动暨海归小镇“筑梦·青创里”启动投用仪式将于2024年9月在欧美同学会海归小镇（杭州·数字医药）举办。根据工作要求，拟通过竞争性磋商采购方式采购一家承办单位做好海归小镇战略合作签约及数字医药专项赛颁奖仪式、海归小镇“筑梦·青创里”投用仪式、“海归之夜”联谊会、海外留学博士项目对接会、海外留学人员专场招聘会、海外留学人员参访活动等各环节组织实施。</w:t>
      </w:r>
    </w:p>
    <w:p w14:paraId="7350BE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二、</w:t>
      </w:r>
      <w:r>
        <w:rPr>
          <w:rFonts w:hint="eastAsia" w:ascii="仿宋" w:hAnsi="仿宋" w:eastAsia="仿宋" w:cs="仿宋"/>
          <w:b/>
          <w:bCs/>
          <w:sz w:val="24"/>
          <w:szCs w:val="24"/>
          <w:highlight w:val="none"/>
          <w:u w:val="none"/>
          <w:lang w:val="en-US" w:eastAsia="zh-CN"/>
        </w:rPr>
        <w:t>活动相关事宜</w:t>
      </w:r>
    </w:p>
    <w:p w14:paraId="3ADF14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名称</w:t>
      </w:r>
    </w:p>
    <w:p w14:paraId="775182F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“海外留学人员潮悦杭州行”创新创业系列活动</w:t>
      </w:r>
    </w:p>
    <w:p w14:paraId="70D07B2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主办单位</w:t>
      </w:r>
    </w:p>
    <w:p w14:paraId="1BAA6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欧美同学会（中国留学人员联谊会）、杭州市委人才办、浙江省欧美同学会</w:t>
      </w:r>
    </w:p>
    <w:p w14:paraId="0EE5D30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承办单位</w:t>
      </w:r>
    </w:p>
    <w:p w14:paraId="57B1C9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萧山区委组织部（人才办）、萧山区委统战部</w:t>
      </w:r>
    </w:p>
    <w:p w14:paraId="05750DE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协办单位</w:t>
      </w:r>
    </w:p>
    <w:p w14:paraId="313EC6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埔思学院、传化科技城</w:t>
      </w:r>
    </w:p>
    <w:p w14:paraId="70DBB4B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举办时间</w:t>
      </w:r>
    </w:p>
    <w:p w14:paraId="5FE527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2024年9月28日下午、晚间及29日全天</w:t>
      </w:r>
    </w:p>
    <w:p w14:paraId="1DE30F5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举办地点</w:t>
      </w:r>
    </w:p>
    <w:p w14:paraId="66B16762">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欧美同学会海归小镇（杭州·数字医药）、江南科技城创业谷3楼报告厅</w:t>
      </w:r>
    </w:p>
    <w:p w14:paraId="584F4FC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参与嘉宾</w:t>
      </w:r>
    </w:p>
    <w:p w14:paraId="02BE0BD4">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预估共200余人，包含省、市、区领导，部门领导，博士团，学联，欧美同学会（区内），海归小镇企业，双创大赛代表等。（所有嘉宾参加活动期间的餐饮、在各场活动之间的交通接驳、外地嘉宾的交通住宿均由供应商负责。）</w:t>
      </w:r>
    </w:p>
    <w:p w14:paraId="63AA0F4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项目工作内容</w:t>
      </w:r>
    </w:p>
    <w:p w14:paraId="19813FDB">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u w:val="none"/>
          <w:lang w:val="en-US" w:eastAsia="zh-CN" w:bidi="ar-SA"/>
        </w:rPr>
        <w:t>海归小镇战略合作签约及数字医药专项赛颁奖仪式；</w:t>
      </w:r>
    </w:p>
    <w:p w14:paraId="581B9CF5">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u w:val="none"/>
          <w:lang w:val="en-US" w:eastAsia="zh-CN" w:bidi="ar-SA"/>
        </w:rPr>
        <w:t>海归小镇“筑梦·青创里”投用仪式；</w:t>
      </w:r>
    </w:p>
    <w:p w14:paraId="49591A7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u w:val="none"/>
          <w:lang w:val="en-US" w:eastAsia="zh-CN" w:bidi="ar-SA"/>
        </w:rPr>
        <w:t>“海归之夜”联谊会；</w:t>
      </w:r>
    </w:p>
    <w:p w14:paraId="26AD22DD">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kern w:val="2"/>
          <w:sz w:val="24"/>
          <w:szCs w:val="24"/>
          <w:highlight w:val="none"/>
          <w:u w:val="none"/>
          <w:lang w:val="en-US" w:eastAsia="zh-CN" w:bidi="ar-SA"/>
        </w:rPr>
        <w:t>海外留学博士项目对接会；</w:t>
      </w:r>
    </w:p>
    <w:p w14:paraId="7B958625">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kern w:val="2"/>
          <w:sz w:val="24"/>
          <w:szCs w:val="24"/>
          <w:highlight w:val="none"/>
          <w:u w:val="none"/>
          <w:lang w:val="en-US" w:eastAsia="zh-CN" w:bidi="ar-SA"/>
        </w:rPr>
        <w:t>海外留学人员专场招聘会；</w:t>
      </w:r>
    </w:p>
    <w:p w14:paraId="751EF509">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lang w:val="en-US" w:eastAsia="zh-CN" w:bidi="ar-SA"/>
        </w:rPr>
        <w:t>6.</w:t>
      </w:r>
      <w:r>
        <w:rPr>
          <w:rFonts w:hint="eastAsia" w:ascii="仿宋" w:hAnsi="仿宋" w:eastAsia="仿宋" w:cs="仿宋"/>
          <w:kern w:val="2"/>
          <w:sz w:val="24"/>
          <w:szCs w:val="24"/>
          <w:highlight w:val="none"/>
          <w:u w:val="none"/>
          <w:lang w:val="en-US" w:eastAsia="zh-CN" w:bidi="ar-SA"/>
        </w:rPr>
        <w:t>海外留学人员参访活动。</w:t>
      </w:r>
    </w:p>
    <w:p w14:paraId="7B179CB0">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工作内容包括以上活动期间所有的策划设计、设备搭建、会务保障、氛围营造、嘉宾食宿、接待车辆、宣传保障等。</w:t>
      </w:r>
    </w:p>
    <w:p w14:paraId="51B57B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u w:val="none"/>
          <w:lang w:val="en-US" w:eastAsia="zh-CN"/>
        </w:rPr>
        <w:t>活动安排</w:t>
      </w:r>
    </w:p>
    <w:p w14:paraId="73D7906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总体要求</w:t>
      </w:r>
    </w:p>
    <w:p w14:paraId="4EB7FB1E">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供应商需对以下各环节出具具有针对性且可行的组织策划及实施方案，其中应包括：海归小镇战略合作签约及数字医药专项赛颁奖仪式、海归小镇“筑梦·青创里”投用仪式、“海归之夜”联谊会、海外留学博士项目对接会、海外留学人员专场招聘会、海外留学人员参访活动的策划设计、设备搭建、会务保障、氛围营造、嘉宾食宿、接待车辆、宣传保障等。整体活动流程由供应商根据活动情况进行策划，执行和实施方案需经采购方确认后方可实施。</w:t>
      </w:r>
    </w:p>
    <w:p w14:paraId="2F8A2D3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具体要求</w:t>
      </w:r>
    </w:p>
    <w:p w14:paraId="11AF7751">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jc w:val="both"/>
        <w:textAlignment w:val="auto"/>
        <w:rPr>
          <w:rFonts w:hint="eastAsia" w:ascii="仿宋" w:hAnsi="仿宋" w:eastAsia="仿宋" w:cs="仿宋"/>
          <w:b/>
          <w:bCs/>
          <w:kern w:val="2"/>
          <w:sz w:val="24"/>
          <w:szCs w:val="24"/>
          <w:highlight w:val="none"/>
          <w:u w:val="none"/>
          <w:lang w:val="en-US" w:eastAsia="zh-CN" w:bidi="ar-SA"/>
        </w:rPr>
      </w:pPr>
      <w:r>
        <w:rPr>
          <w:rFonts w:hint="eastAsia" w:ascii="仿宋" w:hAnsi="仿宋" w:eastAsia="仿宋" w:cs="仿宋"/>
          <w:b/>
          <w:bCs/>
          <w:kern w:val="2"/>
          <w:sz w:val="24"/>
          <w:szCs w:val="24"/>
          <w:highlight w:val="none"/>
          <w:u w:val="none"/>
          <w:lang w:val="en-US" w:eastAsia="zh-CN" w:bidi="ar-SA"/>
        </w:rPr>
        <w:t>1.海归小镇战略合作签约及数字医药专项赛颁奖仪式</w:t>
      </w:r>
    </w:p>
    <w:p w14:paraId="7352A0F1">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（1）时间：9月28日下午15:30开始，时长70分钟左右。</w:t>
      </w:r>
    </w:p>
    <w:p w14:paraId="5EB1B41E">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（2）地点：江南科技城创业谷3楼报告厅举行。（场地使用费由供应商承担）</w:t>
      </w:r>
    </w:p>
    <w:p w14:paraId="71E07508">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（3）活动内容：拟安排签约仪式、颁奖仪式、嘉宾演讲等环节。</w:t>
      </w:r>
    </w:p>
    <w:p w14:paraId="1E1D3990">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4）供应商服务内容：供应商应协助采购方对签约和颁奖仪式进行总体策划和执行，包括但不限于会场场地租赁、活动舞台规划搭建及现场布置（包括但不限于视频设备、灯光设备、音响设备、舞台地毯、沙发茶几等）、签约仪式和颁奖仪式环节的策划实施、活动物料设计制作（包括但不限于欢迎背景、签到背景、指示指引、合影区背景、异形结构和灯饰、证件、议程单、会议手册、席签、麦标、道具、奖杯奖状等）、摄影摄像及相关会务保障服务等。</w:t>
      </w:r>
      <w:r>
        <w:rPr>
          <w:rFonts w:hint="eastAsia" w:ascii="仿宋" w:hAnsi="仿宋" w:eastAsia="仿宋" w:cs="仿宋"/>
          <w:kern w:val="2"/>
          <w:sz w:val="24"/>
          <w:szCs w:val="24"/>
          <w:highlight w:val="none"/>
          <w:u w:val="none"/>
          <w:lang w:val="en-US" w:eastAsia="zh-CN" w:bidi="ar-SA"/>
        </w:rPr>
        <w:t>演讲嘉宾（暂定6人）由供应商负责邀请并承担劳务费，不因人员变化而调整合同价。</w:t>
      </w:r>
    </w:p>
    <w:p w14:paraId="7AAC591E">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jc w:val="both"/>
        <w:textAlignment w:val="auto"/>
        <w:rPr>
          <w:rFonts w:hint="eastAsia" w:ascii="仿宋" w:hAnsi="仿宋" w:eastAsia="仿宋" w:cs="仿宋"/>
          <w:b/>
          <w:bCs/>
          <w:kern w:val="2"/>
          <w:sz w:val="24"/>
          <w:szCs w:val="24"/>
          <w:highlight w:val="none"/>
          <w:u w:val="none"/>
          <w:lang w:val="en-US" w:eastAsia="zh-CN" w:bidi="ar-SA"/>
        </w:rPr>
      </w:pPr>
      <w:r>
        <w:rPr>
          <w:rFonts w:hint="eastAsia" w:ascii="仿宋" w:hAnsi="仿宋" w:eastAsia="仿宋" w:cs="仿宋"/>
          <w:b/>
          <w:bCs/>
          <w:kern w:val="2"/>
          <w:sz w:val="24"/>
          <w:szCs w:val="24"/>
          <w:highlight w:val="none"/>
          <w:u w:val="none"/>
          <w:lang w:val="en-US" w:eastAsia="zh-CN" w:bidi="ar-SA"/>
        </w:rPr>
        <w:t>2.海归小镇“筑梦·青创里”投用仪式</w:t>
      </w:r>
    </w:p>
    <w:p w14:paraId="073301F1">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（1）时间：9月28日下午17:00，时长50分钟左右。</w:t>
      </w:r>
    </w:p>
    <w:p w14:paraId="53A48E79">
      <w:pPr>
        <w:keepNext w:val="0"/>
        <w:keepLines w:val="0"/>
        <w:pageBreakBefore w:val="0"/>
        <w:widowControl w:val="0"/>
        <w:numPr>
          <w:ilvl w:val="0"/>
          <w:numId w:val="5"/>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地点：海归小镇“筑梦·青创里”。（场地由采购方提供）</w:t>
      </w:r>
    </w:p>
    <w:p w14:paraId="45E9D009">
      <w:pPr>
        <w:keepNext w:val="0"/>
        <w:keepLines w:val="0"/>
        <w:pageBreakBefore w:val="0"/>
        <w:widowControl w:val="0"/>
        <w:numPr>
          <w:ilvl w:val="0"/>
          <w:numId w:val="5"/>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活动内容：拟安排参观互动环节（移步讲解的方式）和会场活动环节。</w:t>
      </w:r>
    </w:p>
    <w:p w14:paraId="606C61DB">
      <w:pPr>
        <w:keepNext w:val="0"/>
        <w:keepLines w:val="0"/>
        <w:pageBreakBefore w:val="0"/>
        <w:widowControl w:val="0"/>
        <w:numPr>
          <w:ilvl w:val="0"/>
          <w:numId w:val="5"/>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供应商服务内容：供应商应协助采购方对致辞、仪式环节和启动仪式进行总体策划和执行，包括但不限于活动舞台规划搭建及现场布置（包括但不限于视频设备、灯光设备、音响设备、舞台地毯、沙发茶几等）、签约仪式和颁奖仪式环节的策划实施、活动物料设计制作（包括但不限于签到背景、指示指引等）、摄影摄像及相关会务保障服务等。</w:t>
      </w:r>
    </w:p>
    <w:p w14:paraId="208C03F5">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jc w:val="both"/>
        <w:textAlignment w:val="auto"/>
        <w:rPr>
          <w:rFonts w:hint="eastAsia" w:ascii="仿宋" w:hAnsi="仿宋" w:eastAsia="仿宋" w:cs="仿宋"/>
          <w:b/>
          <w:bCs/>
          <w:kern w:val="2"/>
          <w:sz w:val="24"/>
          <w:szCs w:val="24"/>
          <w:highlight w:val="none"/>
          <w:u w:val="none"/>
          <w:lang w:val="en-US" w:eastAsia="zh-CN" w:bidi="ar-SA"/>
        </w:rPr>
      </w:pPr>
      <w:r>
        <w:rPr>
          <w:rFonts w:hint="eastAsia" w:ascii="仿宋" w:hAnsi="仿宋" w:eastAsia="仿宋" w:cs="仿宋"/>
          <w:b/>
          <w:bCs/>
          <w:kern w:val="2"/>
          <w:sz w:val="24"/>
          <w:szCs w:val="24"/>
          <w:highlight w:val="none"/>
          <w:u w:val="none"/>
          <w:lang w:val="en-US" w:eastAsia="zh-CN" w:bidi="ar-SA"/>
        </w:rPr>
        <w:t>3.“海归之夜”联谊会</w:t>
      </w:r>
    </w:p>
    <w:p w14:paraId="593FBF03">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（1）时间：</w:t>
      </w:r>
      <w:r>
        <w:rPr>
          <w:rFonts w:hint="eastAsia" w:ascii="仿宋" w:hAnsi="仿宋" w:eastAsia="仿宋" w:cs="仿宋"/>
          <w:color w:val="auto"/>
          <w:kern w:val="2"/>
          <w:sz w:val="24"/>
          <w:szCs w:val="24"/>
          <w:highlight w:val="none"/>
          <w:u w:val="none"/>
          <w:lang w:val="en-US" w:eastAsia="zh-CN" w:bidi="ar-SA"/>
        </w:rPr>
        <w:t>9月28日晚间。</w:t>
      </w:r>
    </w:p>
    <w:p w14:paraId="265F9B2B">
      <w:pPr>
        <w:keepNext w:val="0"/>
        <w:keepLines w:val="0"/>
        <w:pageBreakBefore w:val="0"/>
        <w:widowControl w:val="0"/>
        <w:numPr>
          <w:ilvl w:val="0"/>
          <w:numId w:val="6"/>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地点：</w:t>
      </w:r>
      <w:r>
        <w:rPr>
          <w:rFonts w:hint="eastAsia" w:ascii="仿宋" w:hAnsi="仿宋" w:eastAsia="仿宋" w:cs="仿宋"/>
          <w:kern w:val="2"/>
          <w:sz w:val="24"/>
          <w:szCs w:val="24"/>
          <w:highlight w:val="none"/>
          <w:u w:val="none"/>
          <w:lang w:val="en-US" w:eastAsia="zh-CN" w:bidi="ar-SA"/>
        </w:rPr>
        <w:t>海归小镇“筑梦·青创里”。</w:t>
      </w:r>
    </w:p>
    <w:p w14:paraId="417622A0">
      <w:pPr>
        <w:keepNext w:val="0"/>
        <w:keepLines w:val="0"/>
        <w:pageBreakBefore w:val="0"/>
        <w:widowControl w:val="0"/>
        <w:numPr>
          <w:ilvl w:val="0"/>
          <w:numId w:val="6"/>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活动内容：拟邀请高层次人才代表、优秀海归创新创业人才、全球知名高校学联主席代表、优秀海外留学学生代表等，预计200人参加。采用自助餐的形式（包括但不限于冷餐、酒水、甜品、烧烤等），活动通过政策宣贯、现场交流等形式进行城市推介、政策讲解等形式开展。</w:t>
      </w:r>
    </w:p>
    <w:p w14:paraId="1289E04E">
      <w:pPr>
        <w:keepNext w:val="0"/>
        <w:keepLines w:val="0"/>
        <w:pageBreakBefore w:val="0"/>
        <w:widowControl w:val="0"/>
        <w:numPr>
          <w:ilvl w:val="0"/>
          <w:numId w:val="6"/>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供应商服务内容：供应商应协助采购方对联谊会进行总体策划和执行，包括但不限于活动场地规划搭建及现场布置、联谊会的策划实施、提供餐饮、活动物料设计制作、摄影摄像及相关会务保障服务等。供应商还需邀请乐队在酒会过程中进行节目表演，邀请表演者可为专业人员或业余人员，并提供相关演出所需道具。节目表演产生的演出费、道具费等费用由供应商承担，计入报价。演出乐队名单须报采购人确认后方可实施。</w:t>
      </w:r>
    </w:p>
    <w:p w14:paraId="6785E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u w:val="none"/>
          <w:lang w:val="en-US" w:eastAsia="zh-CN" w:bidi="ar-SA"/>
        </w:rPr>
        <w:t>4.</w:t>
      </w:r>
      <w:r>
        <w:rPr>
          <w:rFonts w:hint="eastAsia" w:ascii="仿宋" w:hAnsi="仿宋" w:eastAsia="仿宋" w:cs="仿宋"/>
          <w:b/>
          <w:bCs/>
          <w:sz w:val="24"/>
          <w:szCs w:val="24"/>
          <w:highlight w:val="none"/>
          <w:u w:val="none"/>
          <w:lang w:val="en-US" w:eastAsia="zh-CN"/>
        </w:rPr>
        <w:t>海外留学博士项目对接会</w:t>
      </w:r>
    </w:p>
    <w:p w14:paraId="1B713E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（1）时间：9月28日上午。</w:t>
      </w:r>
    </w:p>
    <w:p w14:paraId="43B3967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地点：海归小镇。</w:t>
      </w:r>
    </w:p>
    <w:p w14:paraId="0AB8B6F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活动内容：邀请博士生与产业平台、研发机构等进行对接。</w:t>
      </w:r>
    </w:p>
    <w:p w14:paraId="1105B18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参加项目对接会。</w:t>
      </w:r>
    </w:p>
    <w:p w14:paraId="134873C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供应商服务内容：供应商应协助提供采购方对对接会进行流程管理、提供会务服务、物料设计制作等保障服务。</w:t>
      </w:r>
    </w:p>
    <w:p w14:paraId="22DF5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kern w:val="2"/>
          <w:sz w:val="24"/>
          <w:szCs w:val="24"/>
          <w:highlight w:val="none"/>
          <w:u w:val="none"/>
          <w:lang w:val="en-US" w:eastAsia="zh-CN" w:bidi="ar-SA"/>
        </w:rPr>
      </w:pPr>
      <w:r>
        <w:rPr>
          <w:rFonts w:hint="eastAsia" w:ascii="仿宋" w:hAnsi="仿宋" w:eastAsia="仿宋" w:cs="仿宋"/>
          <w:b/>
          <w:bCs/>
          <w:kern w:val="2"/>
          <w:sz w:val="24"/>
          <w:szCs w:val="24"/>
          <w:highlight w:val="none"/>
          <w:u w:val="none"/>
          <w:lang w:val="en-US" w:eastAsia="zh-CN" w:bidi="ar-SA"/>
        </w:rPr>
        <w:t>5.海外留学人员专场招聘会</w:t>
      </w:r>
    </w:p>
    <w:p w14:paraId="43C21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（1）时间：9月29日上午。</w:t>
      </w:r>
    </w:p>
    <w:p w14:paraId="2A415CE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地点：浙大杭州国际科创中心户外广场（或室内体育馆）。（场地由采购方提供）</w:t>
      </w:r>
    </w:p>
    <w:p w14:paraId="5050B22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u w:val="none"/>
          <w:lang w:val="en-US" w:eastAsia="zh-CN" w:bidi="ar-SA"/>
        </w:rPr>
        <w:t>活动内容：邀请有招聘需求的企业方约70家、有面试需求的青年人才群体等200余人参加。活动将以综合室外招聘会的形式开展，现场需设置政策咨询台、打卡互动区活动板块。</w:t>
      </w:r>
    </w:p>
    <w:p w14:paraId="2E7F733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u w:val="none"/>
          <w:lang w:val="en-US" w:eastAsia="zh-CN" w:bidi="ar-SA"/>
        </w:rPr>
        <w:t>供应商服务内容：</w:t>
      </w:r>
      <w:r>
        <w:rPr>
          <w:rFonts w:hint="eastAsia" w:ascii="仿宋" w:hAnsi="仿宋" w:eastAsia="仿宋" w:cs="仿宋"/>
          <w:sz w:val="24"/>
          <w:szCs w:val="24"/>
          <w:highlight w:val="none"/>
          <w:u w:val="none"/>
          <w:lang w:val="en-US" w:eastAsia="zh-CN"/>
        </w:rPr>
        <w:t>供应商应协助采购方进行总体策划和执行，完成招聘企业登记和对接、招聘会物料设计制作、招聘会摊位搭建和撤场、政策咨询专家和青年创业者的邀请、现场互动活动策划开展、摄影摄像及现场电力、通信、消防、安全保障服务等。物料至少包含岗位信息物料、政策咨询台、3-4组打卡互动区等物料，打卡互动活动形式新颖，设计简约时尚，符合年轻群体审美。供应商应保证活动区域工作人员到位，互动流程清晰明了并确保现场安全。</w:t>
      </w:r>
    </w:p>
    <w:p w14:paraId="670774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bCs/>
          <w:kern w:val="2"/>
          <w:sz w:val="24"/>
          <w:szCs w:val="24"/>
          <w:highlight w:val="none"/>
          <w:u w:val="none"/>
          <w:lang w:val="en-US" w:eastAsia="zh-CN" w:bidi="ar-SA"/>
        </w:rPr>
      </w:pPr>
      <w:r>
        <w:rPr>
          <w:rFonts w:hint="eastAsia" w:ascii="仿宋" w:hAnsi="仿宋" w:eastAsia="仿宋" w:cs="仿宋"/>
          <w:b/>
          <w:bCs/>
          <w:kern w:val="2"/>
          <w:sz w:val="24"/>
          <w:szCs w:val="24"/>
          <w:highlight w:val="none"/>
          <w:u w:val="none"/>
          <w:lang w:val="en-US" w:eastAsia="zh-CN" w:bidi="ar-SA"/>
        </w:rPr>
        <w:t>6.海外留学人员参访活动</w:t>
      </w:r>
    </w:p>
    <w:p w14:paraId="494AA2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（1）时间：9月28日下午。</w:t>
      </w:r>
    </w:p>
    <w:p w14:paraId="2B77247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地点：海归小镇。</w:t>
      </w:r>
    </w:p>
    <w:p w14:paraId="639A91A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活动内容：带领海外留学人员，参访相关代表性创新平台、园区和企业。</w:t>
      </w:r>
    </w:p>
    <w:p w14:paraId="63A5082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供应商服务内容：</w:t>
      </w:r>
      <w:r>
        <w:rPr>
          <w:rFonts w:hint="eastAsia" w:ascii="仿宋" w:hAnsi="仿宋" w:eastAsia="仿宋" w:cs="仿宋"/>
          <w:sz w:val="24"/>
          <w:szCs w:val="24"/>
          <w:highlight w:val="none"/>
          <w:u w:val="none"/>
          <w:lang w:val="en-US" w:eastAsia="zh-CN"/>
        </w:rPr>
        <w:t>供应商应协助采购方进行总体策划和执行，做好人员接送、接待保障等服务。</w:t>
      </w:r>
    </w:p>
    <w:p w14:paraId="5FFA8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四、</w:t>
      </w:r>
      <w:r>
        <w:rPr>
          <w:rFonts w:hint="eastAsia" w:ascii="仿宋" w:hAnsi="仿宋" w:eastAsia="仿宋" w:cs="仿宋"/>
          <w:b/>
          <w:bCs/>
          <w:sz w:val="24"/>
          <w:szCs w:val="24"/>
          <w:highlight w:val="none"/>
          <w:u w:val="none"/>
          <w:lang w:val="en-US" w:eastAsia="zh-CN"/>
        </w:rPr>
        <w:t>活动服务保障措施</w:t>
      </w:r>
    </w:p>
    <w:p w14:paraId="0787D0B4">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1.各供应商须在投标文件中针对以下要求出具相关的服务保障方案，并在中标通知书下达2个工作日内将最终确定的实施方案报采购人备案：</w:t>
      </w:r>
    </w:p>
    <w:p w14:paraId="165397F6">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活动保障：制定总体系列活动保障方案，包括但不限于场地安排、活动策划设计、嘉宾邀约、流程管理、会场布置、氛围布置等方案；</w:t>
      </w:r>
    </w:p>
    <w:p w14:paraId="120D5EDA">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后勤保障：制定整体后勤保障方案，</w:t>
      </w:r>
      <w:r>
        <w:rPr>
          <w:rFonts w:hint="eastAsia" w:ascii="仿宋" w:hAnsi="仿宋" w:eastAsia="仿宋" w:cs="仿宋"/>
          <w:color w:val="auto"/>
          <w:kern w:val="2"/>
          <w:sz w:val="24"/>
          <w:szCs w:val="24"/>
          <w:highlight w:val="none"/>
          <w:u w:val="none"/>
          <w:lang w:val="en-US" w:eastAsia="zh-CN" w:bidi="ar-SA"/>
        </w:rPr>
        <w:t>包括但不限于部分嘉宾的住宿、用餐、交通、安保、医疗、安保、合署办公、志愿者保障等方案；</w:t>
      </w:r>
    </w:p>
    <w:p w14:paraId="35F1311B">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会务保障：包括但不限于活动期间的物料制作、会务人员服务、第三方人员安排（摄影摄像、礼仪人员、主持人等）等方案；</w:t>
      </w:r>
    </w:p>
    <w:p w14:paraId="68738DED">
      <w:pPr>
        <w:keepNext w:val="0"/>
        <w:keepLines w:val="0"/>
        <w:pageBreakBefore w:val="0"/>
        <w:widowControl w:val="0"/>
        <w:numPr>
          <w:ilvl w:val="0"/>
          <w:numId w:val="9"/>
        </w:numPr>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视觉设计：包括但不限于活动主视觉及其他延展设计。</w:t>
      </w:r>
    </w:p>
    <w:p w14:paraId="416EEBE8">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2.供应商应做好活动各有关项目资料的保存和汇编，为活动保留影像和图片资料；</w:t>
      </w:r>
    </w:p>
    <w:p w14:paraId="78B996F9">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3.配合采购人做好项目相关审批工作；</w:t>
      </w:r>
    </w:p>
    <w:p w14:paraId="0F0BA37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4.配合采购人进行总体活动、消防、安保、医护等工作的组织、演练及实施；</w:t>
      </w:r>
    </w:p>
    <w:p w14:paraId="7F448DC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5.本项目涉及的所有创意、设计、视频、物料等的知识产权都归采购人所有，如因第三方因素发生的产权纠纷等，由供应商承担。</w:t>
      </w:r>
    </w:p>
    <w:p w14:paraId="71FEE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五、</w:t>
      </w:r>
      <w:r>
        <w:rPr>
          <w:rFonts w:hint="eastAsia" w:ascii="仿宋" w:hAnsi="仿宋" w:eastAsia="仿宋" w:cs="仿宋"/>
          <w:b/>
          <w:bCs/>
          <w:sz w:val="24"/>
          <w:szCs w:val="24"/>
          <w:highlight w:val="none"/>
          <w:u w:val="none"/>
          <w:lang w:val="en-US" w:eastAsia="zh-CN"/>
        </w:rPr>
        <w:t>项目人员要求</w:t>
      </w:r>
    </w:p>
    <w:p w14:paraId="23603441">
      <w:pPr>
        <w:keepNext w:val="0"/>
        <w:keepLines w:val="0"/>
        <w:pageBreakBefore w:val="0"/>
        <w:widowControl w:val="0"/>
        <w:numPr>
          <w:ilvl w:val="0"/>
          <w:numId w:val="1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本项目设项目负责人2人，须全过程参与项目工作。项目负责人须为供应商本单位员工。（联合体参加的，项目负责人由牵头人派遣。）</w:t>
      </w:r>
    </w:p>
    <w:p w14:paraId="69FFA862">
      <w:pPr>
        <w:keepNext w:val="0"/>
        <w:keepLines w:val="0"/>
        <w:pageBreakBefore w:val="0"/>
        <w:widowControl w:val="0"/>
        <w:numPr>
          <w:ilvl w:val="0"/>
          <w:numId w:val="1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针对本项目具体情况配置项目团队服务人员</w:t>
      </w:r>
      <w:r>
        <w:rPr>
          <w:rFonts w:hint="eastAsia" w:ascii="仿宋" w:hAnsi="仿宋" w:eastAsia="仿宋" w:cs="仿宋"/>
          <w:kern w:val="2"/>
          <w:sz w:val="24"/>
          <w:szCs w:val="24"/>
          <w:highlight w:val="none"/>
          <w:u w:val="none"/>
          <w:lang w:val="en-US" w:eastAsia="zh-CN" w:bidi="ar-SA"/>
        </w:rPr>
        <w:t>（包括项目管理人员、活动策划执行人员等）</w:t>
      </w:r>
      <w:r>
        <w:rPr>
          <w:rFonts w:hint="eastAsia" w:ascii="仿宋" w:hAnsi="仿宋" w:eastAsia="仿宋" w:cs="仿宋"/>
          <w:kern w:val="2"/>
          <w:sz w:val="24"/>
          <w:szCs w:val="24"/>
          <w:highlight w:val="none"/>
          <w:u w:val="none"/>
          <w:lang w:val="en-US" w:eastAsia="zh-CN" w:bidi="ar-SA"/>
        </w:rPr>
        <w:t>，做到组织架构合理，人员配置充足。</w:t>
      </w:r>
    </w:p>
    <w:p w14:paraId="57891FB4">
      <w:pPr>
        <w:keepNext w:val="0"/>
        <w:keepLines w:val="0"/>
        <w:pageBreakBefore w:val="0"/>
        <w:widowControl w:val="0"/>
        <w:numPr>
          <w:ilvl w:val="0"/>
          <w:numId w:val="1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其他专业岗位人员（如现场导演、导播、主持人、礼仪、速记师等）可由供应商按照采购人活动要求进行聘请、管理。</w:t>
      </w:r>
    </w:p>
    <w:p w14:paraId="40B6AA10">
      <w:pPr>
        <w:keepNext w:val="0"/>
        <w:keepLines w:val="0"/>
        <w:pageBreakBefore w:val="0"/>
        <w:widowControl w:val="0"/>
        <w:numPr>
          <w:ilvl w:val="0"/>
          <w:numId w:val="10"/>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未经采购人许可，本项目投入人员不应擅自更换。工作期间，要求及时响应采购人的要求，必要时及时提交修改意见。</w:t>
      </w:r>
    </w:p>
    <w:p w14:paraId="1D906B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六、</w:t>
      </w:r>
      <w:r>
        <w:rPr>
          <w:rFonts w:hint="eastAsia" w:ascii="仿宋" w:hAnsi="仿宋" w:eastAsia="仿宋" w:cs="仿宋"/>
          <w:b/>
          <w:bCs/>
          <w:sz w:val="24"/>
          <w:szCs w:val="24"/>
          <w:highlight w:val="none"/>
          <w:u w:val="none"/>
          <w:lang w:val="en-US" w:eastAsia="zh-CN"/>
        </w:rPr>
        <w:t>验收方案</w:t>
      </w:r>
    </w:p>
    <w:p w14:paraId="5C3E730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采购人将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0C6EFD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highlight w:val="none"/>
          <w:lang w:val="en-US" w:eastAsia="zh-CN" w:bidi="ar-SA"/>
        </w:rPr>
        <w:t>七、</w:t>
      </w:r>
      <w:r>
        <w:rPr>
          <w:rFonts w:hint="eastAsia" w:ascii="仿宋" w:hAnsi="仿宋" w:eastAsia="仿宋" w:cs="仿宋"/>
          <w:color w:val="auto"/>
          <w:sz w:val="24"/>
          <w:szCs w:val="24"/>
          <w:highlight w:val="none"/>
          <w:u w:val="none"/>
          <w:lang w:val="en-US" w:eastAsia="zh-CN"/>
        </w:rPr>
        <w:t>商务要求</w:t>
      </w:r>
    </w:p>
    <w:p w14:paraId="5103976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投标报价</w:t>
      </w:r>
    </w:p>
    <w:p w14:paraId="43E9F255">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1.本项目供应商的报价包含达到本项目服务内容和要求所需的全部费用。如中标，采购人不支付其他费用。供应商可根据采购人提供的现有资料为基础进行测算，并以此计算出投标总价（如中标，该总价即为合同总价），同时提供分项报价。因国际性活动前期存在一定的不确定性，本招标文件所提供的数量及时间（如：人员数量、论坛场地、活动时间等）为暂定（或预估）数量及时间，最终以实际发生为准。</w:t>
      </w:r>
    </w:p>
    <w:p w14:paraId="17F609BE">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2.所有嘉宾参加活动期间的餐饮、住宿，以及海外嘉宾的国际差旅费按实结算，其余费用总价包干。</w:t>
      </w:r>
    </w:p>
    <w:p w14:paraId="45D98DE8">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2.1海外嘉宾的国际差旅费标准：亚洲3500元/人，亚洲以外地区7000元/人。投标报价暂按 70000 元计，费用结算时人数具体以实际发生为准按实计；</w:t>
      </w:r>
    </w:p>
    <w:p w14:paraId="73F1624C">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2.2用餐标准：200元/人/天（中餐+晚餐），投标报价暂按200人和2天计。费用结算时人数和餐数具体以实际发生为准按实计；</w:t>
      </w:r>
    </w:p>
    <w:p w14:paraId="75AA9678">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2.3住宿费标准(含早餐）：萧山城区四星级及以上，投标报价暂按150人和2个晚上计。费用结算时入住人员数量和天数具体以实际发生为准按实计。</w:t>
      </w:r>
    </w:p>
    <w:p w14:paraId="623C9FC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履约担保</w:t>
      </w:r>
    </w:p>
    <w:p w14:paraId="514D13AE">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无</w:t>
      </w:r>
    </w:p>
    <w:p w14:paraId="69A2443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付款方式</w:t>
      </w:r>
    </w:p>
    <w:p w14:paraId="0EBF56D4">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合同签订后具备实施条件5个工作日内向乙方支付合同金额的60%；项目完成并经甲方履约验收合格，甲方根据项目执行中实际采购量结算总价，自收到发票后5个工作日内向乙方支付剩余款项。（甲方每次付款前乙方应当开具符合甲方要求的发票，乙方延迟开具发票的，甲方有权延迟付款）。</w:t>
      </w:r>
    </w:p>
    <w:p w14:paraId="6620EA1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联合体响应</w:t>
      </w:r>
    </w:p>
    <w:p w14:paraId="7F272EC3">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若联合体参加的，联合体成员应根据联合协议书中相应承担的工作内容、合同份额进行各自配备相应人员和设施设备，项目负责人由牵头人派遣。</w:t>
      </w:r>
    </w:p>
    <w:p w14:paraId="2FDA127E">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555706A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分包要求</w:t>
      </w:r>
    </w:p>
    <w:p w14:paraId="0201C460">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若非主体、非关键性工作采用分包的，分包单位应具有相应能力，分包份额不得超过总包单位。策划、组织、布展工作不允许分包。供应商须在响应文件中提供分包意向协议，本项目面向中小企业采购，若分包的分包单位必须为中小企业。</w:t>
      </w:r>
    </w:p>
    <w:p w14:paraId="6FE62C2C">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2"/>
          <w:sz w:val="24"/>
          <w:szCs w:val="24"/>
          <w:highlight w:val="none"/>
          <w:u w:val="none"/>
          <w:lang w:val="en-US" w:eastAsia="zh-CN" w:bidi="ar-SA"/>
        </w:rPr>
      </w:pPr>
    </w:p>
    <w:p w14:paraId="40DD05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u w:val="none"/>
        </w:rPr>
      </w:pPr>
    </w:p>
    <w:p w14:paraId="4D72435F">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kern w:val="2"/>
          <w:sz w:val="24"/>
          <w:szCs w:val="24"/>
          <w:highlight w:val="none"/>
          <w:rtl w:val="0"/>
          <w:lang w:val="en-US" w:eastAsia="zh-CN" w:bidi="ar-SA"/>
        </w:rPr>
      </w:pPr>
    </w:p>
    <w:p w14:paraId="7B4175B1">
      <w:pPr>
        <w:adjustRightInd/>
        <w:rPr>
          <w:rFonts w:hint="eastAsia" w:ascii="仿宋" w:hAnsi="仿宋" w:eastAsia="仿宋" w:cs="仿宋"/>
          <w:highlight w:val="none"/>
        </w:rPr>
      </w:pPr>
    </w:p>
    <w:p w14:paraId="2237B73F">
      <w:pPr>
        <w:wordWrap w:val="0"/>
        <w:spacing w:line="360" w:lineRule="auto"/>
        <w:rPr>
          <w:rFonts w:hint="eastAsia" w:ascii="仿宋" w:hAnsi="仿宋" w:eastAsia="仿宋" w:cs="仿宋"/>
          <w:sz w:val="24"/>
          <w:highlight w:val="none"/>
        </w:rPr>
      </w:pPr>
    </w:p>
    <w:p w14:paraId="382082C2">
      <w:pPr>
        <w:wordWrap w:val="0"/>
        <w:spacing w:line="360" w:lineRule="auto"/>
        <w:ind w:firstLine="723" w:firstLineChars="20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3D3F24A9">
      <w:pPr>
        <w:wordWrap w:val="0"/>
        <w:adjustRightInd/>
        <w:spacing w:line="360" w:lineRule="auto"/>
        <w:jc w:val="center"/>
        <w:outlineLvl w:val="0"/>
        <w:rPr>
          <w:rFonts w:hint="eastAsia" w:ascii="仿宋" w:hAnsi="仿宋" w:eastAsia="仿宋" w:cs="仿宋"/>
          <w:b/>
          <w:sz w:val="36"/>
          <w:szCs w:val="20"/>
          <w:highlight w:val="none"/>
        </w:rPr>
      </w:pPr>
      <w:bookmarkStart w:id="44" w:name="_Toc98147531"/>
      <w:r>
        <w:rPr>
          <w:rFonts w:hint="eastAsia" w:ascii="仿宋" w:hAnsi="仿宋" w:eastAsia="仿宋" w:cs="仿宋"/>
          <w:b/>
          <w:sz w:val="36"/>
          <w:szCs w:val="20"/>
          <w:highlight w:val="none"/>
        </w:rPr>
        <w:t xml:space="preserve">第四部分   </w:t>
      </w:r>
      <w:bookmarkStart w:id="45" w:name="_Toc184308072"/>
      <w:bookmarkEnd w:id="45"/>
      <w:bookmarkStart w:id="46" w:name="_Toc184312110"/>
      <w:bookmarkEnd w:id="46"/>
      <w:bookmarkStart w:id="47" w:name="_Toc184310341"/>
      <w:bookmarkEnd w:id="47"/>
      <w:bookmarkStart w:id="48" w:name="_Toc184313287"/>
      <w:bookmarkEnd w:id="48"/>
      <w:bookmarkStart w:id="49" w:name="_Toc184308104"/>
      <w:bookmarkEnd w:id="49"/>
      <w:bookmarkStart w:id="50" w:name="_Toc184310307"/>
      <w:bookmarkEnd w:id="50"/>
      <w:bookmarkStart w:id="51" w:name="_Toc184310311"/>
      <w:bookmarkEnd w:id="51"/>
      <w:bookmarkStart w:id="52" w:name="_Toc184312076"/>
      <w:bookmarkEnd w:id="52"/>
      <w:bookmarkStart w:id="53" w:name="_Toc184313245"/>
      <w:bookmarkEnd w:id="53"/>
      <w:bookmarkStart w:id="54" w:name="_Toc184314474"/>
      <w:bookmarkEnd w:id="54"/>
      <w:bookmarkStart w:id="55" w:name="_Toc184310282"/>
      <w:bookmarkEnd w:id="55"/>
      <w:bookmarkStart w:id="56" w:name="_Toc184310333"/>
      <w:bookmarkEnd w:id="56"/>
      <w:bookmarkStart w:id="57" w:name="_Toc184313255"/>
      <w:bookmarkEnd w:id="57"/>
      <w:bookmarkStart w:id="58" w:name="_Toc184310303"/>
      <w:bookmarkEnd w:id="58"/>
      <w:bookmarkStart w:id="59" w:name="_Toc184310294"/>
      <w:bookmarkEnd w:id="59"/>
      <w:bookmarkStart w:id="60" w:name="_Toc184312109"/>
      <w:bookmarkEnd w:id="60"/>
      <w:bookmarkStart w:id="61" w:name="_Toc184313278"/>
      <w:bookmarkEnd w:id="61"/>
      <w:bookmarkStart w:id="62" w:name="_Toc184312085"/>
      <w:bookmarkEnd w:id="62"/>
      <w:bookmarkStart w:id="63" w:name="_Toc184313254"/>
      <w:bookmarkEnd w:id="63"/>
      <w:bookmarkStart w:id="64" w:name="_Toc184308087"/>
      <w:bookmarkEnd w:id="64"/>
      <w:bookmarkStart w:id="65" w:name="_Toc184308096"/>
      <w:bookmarkEnd w:id="65"/>
      <w:bookmarkStart w:id="66" w:name="_Toc184310318"/>
      <w:bookmarkEnd w:id="66"/>
      <w:bookmarkStart w:id="67" w:name="_Toc184313238"/>
      <w:bookmarkEnd w:id="67"/>
      <w:bookmarkStart w:id="68" w:name="_Toc184308051"/>
      <w:bookmarkEnd w:id="68"/>
      <w:bookmarkStart w:id="69" w:name="_Toc184312131"/>
      <w:bookmarkEnd w:id="69"/>
      <w:bookmarkStart w:id="70" w:name="_Toc184310287"/>
      <w:bookmarkEnd w:id="70"/>
      <w:bookmarkStart w:id="71" w:name="_Toc184312136"/>
      <w:bookmarkEnd w:id="71"/>
      <w:bookmarkStart w:id="72" w:name="_Toc184312117"/>
      <w:bookmarkEnd w:id="72"/>
      <w:bookmarkStart w:id="73" w:name="_Toc184312114"/>
      <w:bookmarkEnd w:id="73"/>
      <w:bookmarkStart w:id="74" w:name="_Toc184314411"/>
      <w:bookmarkEnd w:id="74"/>
      <w:bookmarkStart w:id="75" w:name="_Toc184314447"/>
      <w:bookmarkEnd w:id="75"/>
      <w:bookmarkStart w:id="76" w:name="_Toc184308064"/>
      <w:bookmarkEnd w:id="76"/>
      <w:bookmarkStart w:id="77" w:name="_Toc184314431"/>
      <w:bookmarkEnd w:id="77"/>
      <w:bookmarkStart w:id="78" w:name="_Toc184312125"/>
      <w:bookmarkEnd w:id="78"/>
      <w:bookmarkStart w:id="79" w:name="_Toc184312083"/>
      <w:bookmarkEnd w:id="79"/>
      <w:bookmarkStart w:id="80" w:name="_Toc184314420"/>
      <w:bookmarkEnd w:id="80"/>
      <w:bookmarkStart w:id="81" w:name="_Toc184308054"/>
      <w:bookmarkEnd w:id="81"/>
      <w:bookmarkStart w:id="82" w:name="_Toc184314454"/>
      <w:bookmarkEnd w:id="82"/>
      <w:bookmarkStart w:id="83" w:name="_Toc184312104"/>
      <w:bookmarkEnd w:id="83"/>
      <w:bookmarkStart w:id="84" w:name="_Toc184312116"/>
      <w:bookmarkEnd w:id="84"/>
      <w:bookmarkStart w:id="85" w:name="_Toc184310321"/>
      <w:bookmarkEnd w:id="85"/>
      <w:bookmarkStart w:id="86" w:name="_Toc184310290"/>
      <w:bookmarkEnd w:id="86"/>
      <w:bookmarkStart w:id="87" w:name="_Toc184310340"/>
      <w:bookmarkEnd w:id="87"/>
      <w:bookmarkStart w:id="88" w:name="_Toc184312113"/>
      <w:bookmarkEnd w:id="88"/>
      <w:bookmarkStart w:id="89" w:name="_Toc184312129"/>
      <w:bookmarkEnd w:id="89"/>
      <w:bookmarkStart w:id="90" w:name="_Toc184308078"/>
      <w:bookmarkEnd w:id="90"/>
      <w:bookmarkStart w:id="91" w:name="_Toc184313261"/>
      <w:bookmarkEnd w:id="91"/>
      <w:bookmarkStart w:id="92" w:name="_Toc184308056"/>
      <w:bookmarkEnd w:id="92"/>
      <w:bookmarkStart w:id="93" w:name="_Toc184310328"/>
      <w:bookmarkEnd w:id="93"/>
      <w:bookmarkStart w:id="94" w:name="_Toc184313247"/>
      <w:bookmarkEnd w:id="94"/>
      <w:bookmarkStart w:id="95" w:name="_Toc184313290"/>
      <w:bookmarkEnd w:id="95"/>
      <w:bookmarkStart w:id="96" w:name="_Toc184313246"/>
      <w:bookmarkEnd w:id="96"/>
      <w:bookmarkStart w:id="97" w:name="_Toc184308075"/>
      <w:bookmarkEnd w:id="97"/>
      <w:bookmarkStart w:id="98" w:name="_Toc184313306"/>
      <w:bookmarkEnd w:id="98"/>
      <w:bookmarkStart w:id="99" w:name="_Toc184310314"/>
      <w:bookmarkEnd w:id="99"/>
      <w:bookmarkStart w:id="100" w:name="_Toc184308044"/>
      <w:bookmarkEnd w:id="100"/>
      <w:bookmarkStart w:id="101" w:name="_Toc184313276"/>
      <w:bookmarkEnd w:id="101"/>
      <w:bookmarkStart w:id="102" w:name="_Toc184314432"/>
      <w:bookmarkEnd w:id="102"/>
      <w:bookmarkStart w:id="103" w:name="_Toc184313273"/>
      <w:bookmarkEnd w:id="103"/>
      <w:bookmarkStart w:id="104" w:name="_Toc184313291"/>
      <w:bookmarkEnd w:id="104"/>
      <w:bookmarkStart w:id="105" w:name="_Toc184313249"/>
      <w:bookmarkEnd w:id="105"/>
      <w:bookmarkStart w:id="106" w:name="_Toc184308050"/>
      <w:bookmarkEnd w:id="106"/>
      <w:bookmarkStart w:id="107" w:name="_Toc184310305"/>
      <w:bookmarkEnd w:id="107"/>
      <w:bookmarkStart w:id="108" w:name="_Toc184314462"/>
      <w:bookmarkEnd w:id="108"/>
      <w:bookmarkStart w:id="109" w:name="_Toc184313292"/>
      <w:bookmarkEnd w:id="109"/>
      <w:bookmarkStart w:id="110" w:name="_Toc184314453"/>
      <w:bookmarkEnd w:id="110"/>
      <w:bookmarkStart w:id="111" w:name="_Toc184312130"/>
      <w:bookmarkEnd w:id="111"/>
      <w:bookmarkStart w:id="112" w:name="_Toc184312103"/>
      <w:bookmarkEnd w:id="112"/>
      <w:bookmarkStart w:id="113" w:name="_Toc184310288"/>
      <w:bookmarkEnd w:id="113"/>
      <w:bookmarkStart w:id="114" w:name="_Toc184314425"/>
      <w:bookmarkEnd w:id="114"/>
      <w:bookmarkStart w:id="115" w:name="_Toc184312072"/>
      <w:bookmarkEnd w:id="115"/>
      <w:bookmarkStart w:id="116" w:name="_Toc184310292"/>
      <w:bookmarkEnd w:id="116"/>
      <w:bookmarkStart w:id="117" w:name="_Toc184308042"/>
      <w:bookmarkEnd w:id="117"/>
      <w:bookmarkStart w:id="118" w:name="_Toc184314465"/>
      <w:bookmarkEnd w:id="118"/>
      <w:bookmarkStart w:id="119" w:name="_Toc184312084"/>
      <w:bookmarkEnd w:id="119"/>
      <w:bookmarkStart w:id="120" w:name="_Toc184314422"/>
      <w:bookmarkEnd w:id="120"/>
      <w:bookmarkStart w:id="121" w:name="_Toc184313242"/>
      <w:bookmarkEnd w:id="121"/>
      <w:bookmarkStart w:id="122" w:name="_Toc184314434"/>
      <w:bookmarkEnd w:id="122"/>
      <w:bookmarkStart w:id="123" w:name="_Toc184308060"/>
      <w:bookmarkEnd w:id="123"/>
      <w:bookmarkStart w:id="124" w:name="_Toc184313283"/>
      <w:bookmarkEnd w:id="124"/>
      <w:bookmarkStart w:id="125" w:name="_Toc184313244"/>
      <w:bookmarkEnd w:id="125"/>
      <w:bookmarkStart w:id="126" w:name="_Toc184310302"/>
      <w:bookmarkEnd w:id="126"/>
      <w:bookmarkStart w:id="127" w:name="_Toc184308099"/>
      <w:bookmarkEnd w:id="127"/>
      <w:bookmarkStart w:id="128" w:name="_Toc184310335"/>
      <w:bookmarkEnd w:id="128"/>
      <w:bookmarkStart w:id="129" w:name="_Toc184312115"/>
      <w:bookmarkEnd w:id="129"/>
      <w:bookmarkStart w:id="130" w:name="_Toc184310306"/>
      <w:bookmarkEnd w:id="130"/>
      <w:bookmarkStart w:id="131" w:name="_Toc184312077"/>
      <w:bookmarkEnd w:id="131"/>
      <w:bookmarkStart w:id="132" w:name="_Toc184308094"/>
      <w:bookmarkEnd w:id="132"/>
      <w:bookmarkStart w:id="133" w:name="_Toc184310281"/>
      <w:bookmarkEnd w:id="133"/>
      <w:bookmarkStart w:id="134" w:name="_Toc184310334"/>
      <w:bookmarkEnd w:id="134"/>
      <w:bookmarkStart w:id="135" w:name="_Toc184308079"/>
      <w:bookmarkEnd w:id="135"/>
      <w:bookmarkStart w:id="136" w:name="_Toc184312132"/>
      <w:bookmarkEnd w:id="136"/>
      <w:bookmarkStart w:id="137" w:name="_Toc184313300"/>
      <w:bookmarkEnd w:id="137"/>
      <w:bookmarkStart w:id="138" w:name="_Toc184312082"/>
      <w:bookmarkEnd w:id="138"/>
      <w:bookmarkStart w:id="139" w:name="_Toc184313243"/>
      <w:bookmarkEnd w:id="139"/>
      <w:bookmarkStart w:id="140" w:name="_Toc184312099"/>
      <w:bookmarkEnd w:id="140"/>
      <w:bookmarkStart w:id="141" w:name="_Toc184308046"/>
      <w:bookmarkEnd w:id="141"/>
      <w:bookmarkStart w:id="142" w:name="_Toc184308076"/>
      <w:bookmarkEnd w:id="142"/>
      <w:bookmarkStart w:id="143" w:name="_Toc184312107"/>
      <w:bookmarkEnd w:id="143"/>
      <w:bookmarkStart w:id="144" w:name="_Toc184308095"/>
      <w:bookmarkEnd w:id="144"/>
      <w:bookmarkStart w:id="145" w:name="_Toc184314466"/>
      <w:bookmarkEnd w:id="145"/>
      <w:bookmarkStart w:id="146" w:name="_Toc184310312"/>
      <w:bookmarkEnd w:id="146"/>
      <w:bookmarkStart w:id="147" w:name="_Toc184310313"/>
      <w:bookmarkEnd w:id="147"/>
      <w:bookmarkStart w:id="148" w:name="_Toc184310319"/>
      <w:bookmarkEnd w:id="148"/>
      <w:bookmarkStart w:id="149" w:name="_Toc184312128"/>
      <w:bookmarkEnd w:id="149"/>
      <w:bookmarkStart w:id="150" w:name="_Toc184308036"/>
      <w:bookmarkEnd w:id="150"/>
      <w:bookmarkStart w:id="151" w:name="_Toc184313277"/>
      <w:bookmarkEnd w:id="151"/>
      <w:bookmarkStart w:id="152" w:name="_Toc184312124"/>
      <w:bookmarkEnd w:id="152"/>
      <w:bookmarkStart w:id="153" w:name="_Toc184312081"/>
      <w:bookmarkEnd w:id="153"/>
      <w:bookmarkStart w:id="154" w:name="_Toc184312139"/>
      <w:bookmarkEnd w:id="154"/>
      <w:bookmarkStart w:id="155" w:name="_Toc184310272"/>
      <w:bookmarkEnd w:id="155"/>
      <w:bookmarkStart w:id="156" w:name="_Toc184310286"/>
      <w:bookmarkEnd w:id="156"/>
      <w:bookmarkStart w:id="157" w:name="_Toc184308047"/>
      <w:bookmarkEnd w:id="157"/>
      <w:bookmarkStart w:id="158" w:name="_Toc184312095"/>
      <w:bookmarkEnd w:id="158"/>
      <w:bookmarkStart w:id="159" w:name="_Toc184314461"/>
      <w:bookmarkEnd w:id="159"/>
      <w:bookmarkStart w:id="160" w:name="_Toc184314481"/>
      <w:bookmarkEnd w:id="160"/>
      <w:bookmarkStart w:id="161" w:name="_Toc184310295"/>
      <w:bookmarkEnd w:id="161"/>
      <w:bookmarkStart w:id="162" w:name="_Toc184314472"/>
      <w:bookmarkEnd w:id="162"/>
      <w:bookmarkStart w:id="163" w:name="_Toc184308108"/>
      <w:bookmarkEnd w:id="163"/>
      <w:bookmarkStart w:id="164" w:name="_Toc184308055"/>
      <w:bookmarkEnd w:id="164"/>
      <w:bookmarkStart w:id="165" w:name="_Toc184314430"/>
      <w:bookmarkEnd w:id="165"/>
      <w:bookmarkStart w:id="166" w:name="_Toc184308049"/>
      <w:bookmarkEnd w:id="166"/>
      <w:bookmarkStart w:id="167" w:name="_Toc184310275"/>
      <w:bookmarkEnd w:id="167"/>
      <w:bookmarkStart w:id="168" w:name="_Toc184312070"/>
      <w:bookmarkEnd w:id="168"/>
      <w:bookmarkStart w:id="169" w:name="_Toc184314479"/>
      <w:bookmarkEnd w:id="169"/>
      <w:bookmarkStart w:id="170" w:name="_Toc184314419"/>
      <w:bookmarkEnd w:id="170"/>
      <w:bookmarkStart w:id="171" w:name="_Toc184308039"/>
      <w:bookmarkEnd w:id="171"/>
      <w:bookmarkStart w:id="172" w:name="_Toc184313263"/>
      <w:bookmarkEnd w:id="172"/>
      <w:bookmarkStart w:id="173" w:name="_Toc184313271"/>
      <w:bookmarkEnd w:id="173"/>
      <w:bookmarkStart w:id="174" w:name="_Toc184314442"/>
      <w:bookmarkEnd w:id="174"/>
      <w:bookmarkStart w:id="175" w:name="_Toc184313265"/>
      <w:bookmarkEnd w:id="175"/>
      <w:bookmarkStart w:id="176" w:name="_Toc184308043"/>
      <w:bookmarkEnd w:id="176"/>
      <w:bookmarkStart w:id="177" w:name="_Toc184312097"/>
      <w:bookmarkEnd w:id="177"/>
      <w:bookmarkStart w:id="178" w:name="_Toc184312100"/>
      <w:bookmarkEnd w:id="178"/>
      <w:bookmarkStart w:id="179" w:name="_Toc184313272"/>
      <w:bookmarkEnd w:id="179"/>
      <w:bookmarkStart w:id="180" w:name="_Toc184314455"/>
      <w:bookmarkEnd w:id="180"/>
      <w:bookmarkStart w:id="181" w:name="_Toc184310316"/>
      <w:bookmarkEnd w:id="181"/>
      <w:bookmarkStart w:id="182" w:name="_Toc184312069"/>
      <w:bookmarkEnd w:id="182"/>
      <w:bookmarkStart w:id="183" w:name="_Toc184312075"/>
      <w:bookmarkEnd w:id="183"/>
      <w:bookmarkStart w:id="184" w:name="_Toc184313241"/>
      <w:bookmarkEnd w:id="184"/>
      <w:bookmarkStart w:id="185" w:name="_Toc184310332"/>
      <w:bookmarkEnd w:id="185"/>
      <w:bookmarkStart w:id="186" w:name="_Toc184313286"/>
      <w:bookmarkEnd w:id="186"/>
      <w:bookmarkStart w:id="187" w:name="_Toc184308045"/>
      <w:bookmarkEnd w:id="187"/>
      <w:bookmarkStart w:id="188" w:name="_Toc184314470"/>
      <w:bookmarkEnd w:id="188"/>
      <w:bookmarkStart w:id="189" w:name="_Toc184308037"/>
      <w:bookmarkEnd w:id="189"/>
      <w:bookmarkStart w:id="190" w:name="_Toc184312133"/>
      <w:bookmarkEnd w:id="190"/>
      <w:bookmarkStart w:id="191" w:name="_Toc184310283"/>
      <w:bookmarkEnd w:id="191"/>
      <w:bookmarkStart w:id="192" w:name="_Toc184314468"/>
      <w:bookmarkEnd w:id="192"/>
      <w:bookmarkStart w:id="193" w:name="_Toc184312127"/>
      <w:bookmarkEnd w:id="193"/>
      <w:bookmarkStart w:id="194" w:name="_Toc184313251"/>
      <w:bookmarkEnd w:id="194"/>
      <w:bookmarkStart w:id="195" w:name="_Toc184314441"/>
      <w:bookmarkEnd w:id="195"/>
      <w:bookmarkStart w:id="196" w:name="_Toc184312105"/>
      <w:bookmarkEnd w:id="196"/>
      <w:bookmarkStart w:id="197" w:name="_Toc184314443"/>
      <w:bookmarkEnd w:id="197"/>
      <w:bookmarkStart w:id="198" w:name="_Toc184308069"/>
      <w:bookmarkEnd w:id="198"/>
      <w:bookmarkStart w:id="199" w:name="_Toc184314413"/>
      <w:bookmarkEnd w:id="199"/>
      <w:bookmarkStart w:id="200" w:name="_Toc184312087"/>
      <w:bookmarkEnd w:id="200"/>
      <w:bookmarkStart w:id="201" w:name="_Toc184313253"/>
      <w:bookmarkEnd w:id="201"/>
      <w:bookmarkStart w:id="202" w:name="_Toc184310304"/>
      <w:bookmarkEnd w:id="202"/>
      <w:bookmarkStart w:id="203" w:name="_Toc184312074"/>
      <w:bookmarkEnd w:id="203"/>
      <w:bookmarkStart w:id="204" w:name="_Toc184308089"/>
      <w:bookmarkEnd w:id="204"/>
      <w:bookmarkStart w:id="205" w:name="_Toc184310298"/>
      <w:bookmarkEnd w:id="205"/>
      <w:bookmarkStart w:id="206" w:name="_Toc184310273"/>
      <w:bookmarkEnd w:id="206"/>
      <w:bookmarkStart w:id="207" w:name="_Toc184308073"/>
      <w:bookmarkEnd w:id="207"/>
      <w:bookmarkStart w:id="208" w:name="_Toc184310301"/>
      <w:bookmarkEnd w:id="208"/>
      <w:bookmarkStart w:id="209" w:name="_Toc184314477"/>
      <w:bookmarkEnd w:id="209"/>
      <w:bookmarkStart w:id="210" w:name="_Toc184312106"/>
      <w:bookmarkEnd w:id="210"/>
      <w:bookmarkStart w:id="211" w:name="_Toc184308040"/>
      <w:bookmarkEnd w:id="211"/>
      <w:bookmarkStart w:id="212" w:name="_Toc184313264"/>
      <w:bookmarkEnd w:id="212"/>
      <w:bookmarkStart w:id="213" w:name="_Toc184310279"/>
      <w:bookmarkEnd w:id="213"/>
      <w:bookmarkStart w:id="214" w:name="_Toc184313256"/>
      <w:bookmarkEnd w:id="214"/>
      <w:bookmarkStart w:id="215" w:name="_Toc184312080"/>
      <w:bookmarkEnd w:id="215"/>
      <w:bookmarkStart w:id="216" w:name="_Toc184313284"/>
      <w:bookmarkEnd w:id="216"/>
      <w:bookmarkStart w:id="217" w:name="_Toc184312135"/>
      <w:bookmarkEnd w:id="217"/>
      <w:bookmarkStart w:id="218" w:name="_Toc184312112"/>
      <w:bookmarkEnd w:id="218"/>
      <w:bookmarkStart w:id="219" w:name="_Toc184310324"/>
      <w:bookmarkEnd w:id="219"/>
      <w:bookmarkStart w:id="220" w:name="_Toc184308107"/>
      <w:bookmarkEnd w:id="220"/>
      <w:bookmarkStart w:id="221" w:name="_Toc184314414"/>
      <w:bookmarkEnd w:id="221"/>
      <w:bookmarkStart w:id="222" w:name="_Toc184312078"/>
      <w:bookmarkEnd w:id="222"/>
      <w:bookmarkStart w:id="223" w:name="_Toc184312102"/>
      <w:bookmarkEnd w:id="223"/>
      <w:bookmarkStart w:id="224" w:name="_Toc184314482"/>
      <w:bookmarkEnd w:id="224"/>
      <w:bookmarkStart w:id="225" w:name="_Toc184314480"/>
      <w:bookmarkEnd w:id="225"/>
      <w:bookmarkStart w:id="226" w:name="_Toc184312071"/>
      <w:bookmarkEnd w:id="226"/>
      <w:bookmarkStart w:id="227" w:name="_Toc184314421"/>
      <w:bookmarkEnd w:id="227"/>
      <w:bookmarkStart w:id="228" w:name="_Toc184314427"/>
      <w:bookmarkEnd w:id="228"/>
      <w:bookmarkStart w:id="229" w:name="_Toc184313307"/>
      <w:bookmarkEnd w:id="229"/>
      <w:bookmarkStart w:id="230" w:name="_Toc184308068"/>
      <w:bookmarkEnd w:id="230"/>
      <w:bookmarkStart w:id="231" w:name="_Toc184314410"/>
      <w:bookmarkEnd w:id="231"/>
      <w:bookmarkStart w:id="232" w:name="_Toc184313274"/>
      <w:bookmarkEnd w:id="232"/>
      <w:bookmarkStart w:id="233" w:name="_Toc184314428"/>
      <w:bookmarkEnd w:id="233"/>
      <w:bookmarkStart w:id="234" w:name="_Toc184310325"/>
      <w:bookmarkEnd w:id="234"/>
      <w:bookmarkStart w:id="235" w:name="_Toc184310320"/>
      <w:bookmarkEnd w:id="235"/>
      <w:bookmarkStart w:id="236" w:name="_Toc184313303"/>
      <w:bookmarkEnd w:id="236"/>
      <w:bookmarkStart w:id="237" w:name="_Toc184314423"/>
      <w:bookmarkEnd w:id="237"/>
      <w:bookmarkStart w:id="238" w:name="_Toc184313275"/>
      <w:bookmarkEnd w:id="238"/>
      <w:bookmarkStart w:id="239" w:name="_Toc184313257"/>
      <w:bookmarkEnd w:id="239"/>
      <w:bookmarkStart w:id="240" w:name="_Toc184314459"/>
      <w:bookmarkEnd w:id="240"/>
      <w:bookmarkStart w:id="241" w:name="_Toc184310322"/>
      <w:bookmarkEnd w:id="241"/>
      <w:bookmarkStart w:id="242" w:name="_Toc184308063"/>
      <w:bookmarkEnd w:id="242"/>
      <w:bookmarkStart w:id="243" w:name="_Toc184308105"/>
      <w:bookmarkEnd w:id="243"/>
      <w:bookmarkStart w:id="244" w:name="_Toc184308080"/>
      <w:bookmarkEnd w:id="244"/>
      <w:bookmarkStart w:id="245" w:name="_Toc184308085"/>
      <w:bookmarkEnd w:id="245"/>
      <w:bookmarkStart w:id="246" w:name="_Toc184310276"/>
      <w:bookmarkEnd w:id="246"/>
      <w:bookmarkStart w:id="247" w:name="_Toc184310278"/>
      <w:bookmarkEnd w:id="247"/>
      <w:bookmarkStart w:id="248" w:name="_Toc184310297"/>
      <w:bookmarkEnd w:id="248"/>
      <w:bookmarkStart w:id="249" w:name="_Toc184314439"/>
      <w:bookmarkEnd w:id="249"/>
      <w:bookmarkStart w:id="250" w:name="_Toc184314458"/>
      <w:bookmarkEnd w:id="250"/>
      <w:bookmarkStart w:id="251" w:name="_Toc184313296"/>
      <w:bookmarkEnd w:id="251"/>
      <w:bookmarkStart w:id="252" w:name="_Toc184314440"/>
      <w:bookmarkEnd w:id="252"/>
      <w:bookmarkStart w:id="253" w:name="_Toc184314438"/>
      <w:bookmarkEnd w:id="253"/>
      <w:bookmarkStart w:id="254" w:name="_Toc184308038"/>
      <w:bookmarkEnd w:id="254"/>
      <w:bookmarkStart w:id="255" w:name="_Toc184310300"/>
      <w:bookmarkEnd w:id="255"/>
      <w:bookmarkStart w:id="256" w:name="_Toc184312093"/>
      <w:bookmarkEnd w:id="256"/>
      <w:bookmarkStart w:id="257" w:name="_Toc184308092"/>
      <w:bookmarkEnd w:id="257"/>
      <w:bookmarkStart w:id="258" w:name="_Toc184308102"/>
      <w:bookmarkEnd w:id="258"/>
      <w:bookmarkStart w:id="259" w:name="_Toc184310343"/>
      <w:bookmarkEnd w:id="259"/>
      <w:bookmarkStart w:id="260" w:name="_Toc184310339"/>
      <w:bookmarkEnd w:id="260"/>
      <w:bookmarkStart w:id="261" w:name="_Toc184308090"/>
      <w:bookmarkEnd w:id="261"/>
      <w:bookmarkStart w:id="262" w:name="_Toc184313304"/>
      <w:bookmarkEnd w:id="262"/>
      <w:bookmarkStart w:id="263" w:name="_Toc184312098"/>
      <w:bookmarkEnd w:id="263"/>
      <w:bookmarkStart w:id="264" w:name="_Toc184312118"/>
      <w:bookmarkEnd w:id="264"/>
      <w:bookmarkStart w:id="265" w:name="_Toc184314463"/>
      <w:bookmarkEnd w:id="265"/>
      <w:bookmarkStart w:id="266" w:name="_Toc184312067"/>
      <w:bookmarkEnd w:id="266"/>
      <w:bookmarkStart w:id="267" w:name="_Toc184310344"/>
      <w:bookmarkEnd w:id="267"/>
      <w:bookmarkStart w:id="268" w:name="_Toc184312089"/>
      <w:bookmarkEnd w:id="268"/>
      <w:bookmarkStart w:id="269" w:name="_Toc184310289"/>
      <w:bookmarkEnd w:id="269"/>
      <w:bookmarkStart w:id="270" w:name="_Toc184314473"/>
      <w:bookmarkEnd w:id="270"/>
      <w:bookmarkStart w:id="271" w:name="_Toc184310336"/>
      <w:bookmarkEnd w:id="271"/>
      <w:bookmarkStart w:id="272" w:name="_Toc184308083"/>
      <w:bookmarkEnd w:id="272"/>
      <w:bookmarkStart w:id="273" w:name="_Toc184310299"/>
      <w:bookmarkEnd w:id="273"/>
      <w:bookmarkStart w:id="274" w:name="_Toc184310274"/>
      <w:bookmarkEnd w:id="274"/>
      <w:bookmarkStart w:id="275" w:name="_Toc184310296"/>
      <w:bookmarkEnd w:id="275"/>
      <w:bookmarkStart w:id="276" w:name="_Toc184308098"/>
      <w:bookmarkEnd w:id="276"/>
      <w:bookmarkStart w:id="277" w:name="_Toc184313299"/>
      <w:bookmarkEnd w:id="277"/>
      <w:bookmarkStart w:id="278" w:name="_Toc184313267"/>
      <w:bookmarkEnd w:id="278"/>
      <w:bookmarkStart w:id="279" w:name="_Toc184312119"/>
      <w:bookmarkEnd w:id="279"/>
      <w:bookmarkStart w:id="280" w:name="_Toc184313285"/>
      <w:bookmarkEnd w:id="280"/>
      <w:bookmarkStart w:id="281" w:name="_Toc184313298"/>
      <w:bookmarkEnd w:id="281"/>
      <w:bookmarkStart w:id="282" w:name="_Toc184308097"/>
      <w:bookmarkEnd w:id="282"/>
      <w:bookmarkStart w:id="283" w:name="_Toc184312137"/>
      <w:bookmarkEnd w:id="283"/>
      <w:bookmarkStart w:id="284" w:name="_Toc184310280"/>
      <w:bookmarkEnd w:id="284"/>
      <w:bookmarkStart w:id="285" w:name="_Toc184313266"/>
      <w:bookmarkEnd w:id="285"/>
      <w:bookmarkStart w:id="286" w:name="_Toc184310327"/>
      <w:bookmarkEnd w:id="286"/>
      <w:bookmarkStart w:id="287" w:name="_Toc184312068"/>
      <w:bookmarkEnd w:id="287"/>
      <w:bookmarkStart w:id="288" w:name="_Toc184308059"/>
      <w:bookmarkEnd w:id="288"/>
      <w:bookmarkStart w:id="289" w:name="_Toc184308062"/>
      <w:bookmarkEnd w:id="289"/>
      <w:bookmarkStart w:id="290" w:name="_Toc184310329"/>
      <w:bookmarkEnd w:id="290"/>
      <w:bookmarkStart w:id="291" w:name="_Toc184314417"/>
      <w:bookmarkEnd w:id="291"/>
      <w:bookmarkStart w:id="292" w:name="_Toc184313269"/>
      <w:bookmarkEnd w:id="292"/>
      <w:bookmarkStart w:id="293" w:name="_Toc184314460"/>
      <w:bookmarkEnd w:id="293"/>
      <w:bookmarkStart w:id="294" w:name="_Toc184310338"/>
      <w:bookmarkEnd w:id="294"/>
      <w:bookmarkStart w:id="295" w:name="_Toc184308041"/>
      <w:bookmarkEnd w:id="295"/>
      <w:bookmarkStart w:id="296" w:name="_Toc184314433"/>
      <w:bookmarkEnd w:id="296"/>
      <w:bookmarkStart w:id="297" w:name="_Toc184308100"/>
      <w:bookmarkEnd w:id="297"/>
      <w:bookmarkStart w:id="298" w:name="_Toc184313305"/>
      <w:bookmarkEnd w:id="298"/>
      <w:bookmarkStart w:id="299" w:name="_Toc184313310"/>
      <w:bookmarkEnd w:id="299"/>
      <w:bookmarkStart w:id="300" w:name="_Toc184312090"/>
      <w:bookmarkEnd w:id="300"/>
      <w:bookmarkStart w:id="301" w:name="_Toc184314475"/>
      <w:bookmarkEnd w:id="301"/>
      <w:bookmarkStart w:id="302" w:name="_Toc184308084"/>
      <w:bookmarkEnd w:id="302"/>
      <w:bookmarkStart w:id="303" w:name="_Toc184310309"/>
      <w:bookmarkEnd w:id="303"/>
      <w:bookmarkStart w:id="304" w:name="_Toc184308061"/>
      <w:bookmarkEnd w:id="304"/>
      <w:bookmarkStart w:id="305" w:name="_Toc184308082"/>
      <w:bookmarkEnd w:id="305"/>
      <w:bookmarkStart w:id="306" w:name="_Toc184308057"/>
      <w:bookmarkEnd w:id="306"/>
      <w:bookmarkStart w:id="307" w:name="_Toc184308071"/>
      <w:bookmarkEnd w:id="307"/>
      <w:bookmarkStart w:id="308" w:name="_Toc184308103"/>
      <w:bookmarkEnd w:id="308"/>
      <w:bookmarkStart w:id="309" w:name="_Toc184313302"/>
      <w:bookmarkEnd w:id="309"/>
      <w:bookmarkStart w:id="310" w:name="_Toc184308081"/>
      <w:bookmarkEnd w:id="310"/>
      <w:bookmarkStart w:id="311" w:name="_Toc184312096"/>
      <w:bookmarkEnd w:id="311"/>
      <w:bookmarkStart w:id="312" w:name="_Toc184308048"/>
      <w:bookmarkEnd w:id="312"/>
      <w:bookmarkStart w:id="313" w:name="_Toc184310317"/>
      <w:bookmarkEnd w:id="313"/>
      <w:bookmarkStart w:id="314" w:name="_Toc184308070"/>
      <w:bookmarkEnd w:id="314"/>
      <w:bookmarkStart w:id="315" w:name="_Toc184313301"/>
      <w:bookmarkEnd w:id="315"/>
      <w:bookmarkStart w:id="316" w:name="_Toc184308093"/>
      <w:bookmarkEnd w:id="316"/>
      <w:bookmarkStart w:id="317" w:name="_Toc184312122"/>
      <w:bookmarkEnd w:id="317"/>
      <w:bookmarkStart w:id="318" w:name="_Toc184313240"/>
      <w:bookmarkEnd w:id="318"/>
      <w:bookmarkStart w:id="319" w:name="_Toc184313293"/>
      <w:bookmarkEnd w:id="319"/>
      <w:bookmarkStart w:id="320" w:name="_Toc184312086"/>
      <w:bookmarkEnd w:id="320"/>
      <w:bookmarkStart w:id="321" w:name="_Toc184308074"/>
      <w:bookmarkEnd w:id="321"/>
      <w:bookmarkStart w:id="322" w:name="_Toc184314452"/>
      <w:bookmarkEnd w:id="322"/>
      <w:bookmarkStart w:id="323" w:name="_Toc184314467"/>
      <w:bookmarkEnd w:id="323"/>
      <w:bookmarkStart w:id="324" w:name="_Toc184313270"/>
      <w:bookmarkEnd w:id="324"/>
      <w:bookmarkStart w:id="325" w:name="_Toc184314436"/>
      <w:bookmarkEnd w:id="325"/>
      <w:bookmarkStart w:id="326" w:name="_Toc184312134"/>
      <w:bookmarkEnd w:id="326"/>
      <w:bookmarkStart w:id="327" w:name="_Toc184312121"/>
      <w:bookmarkEnd w:id="327"/>
      <w:bookmarkStart w:id="328" w:name="_Toc184314476"/>
      <w:bookmarkEnd w:id="328"/>
      <w:bookmarkStart w:id="329" w:name="_Toc184310277"/>
      <w:bookmarkEnd w:id="329"/>
      <w:bookmarkStart w:id="330" w:name="_Toc184312120"/>
      <w:bookmarkEnd w:id="330"/>
      <w:bookmarkStart w:id="331" w:name="_Toc184314469"/>
      <w:bookmarkEnd w:id="331"/>
      <w:bookmarkStart w:id="332" w:name="_Toc184310342"/>
      <w:bookmarkEnd w:id="332"/>
      <w:bookmarkStart w:id="333" w:name="_Toc184308058"/>
      <w:bookmarkEnd w:id="333"/>
      <w:bookmarkStart w:id="334" w:name="_Toc184308067"/>
      <w:bookmarkEnd w:id="334"/>
      <w:bookmarkStart w:id="335" w:name="_Toc184314415"/>
      <w:bookmarkEnd w:id="335"/>
      <w:bookmarkStart w:id="336" w:name="_Toc184310310"/>
      <w:bookmarkEnd w:id="336"/>
      <w:bookmarkStart w:id="337" w:name="_Toc184312088"/>
      <w:bookmarkEnd w:id="337"/>
      <w:bookmarkStart w:id="338" w:name="_Toc184310284"/>
      <w:bookmarkEnd w:id="338"/>
      <w:bookmarkStart w:id="339" w:name="_Toc184314424"/>
      <w:bookmarkEnd w:id="339"/>
      <w:bookmarkStart w:id="340" w:name="_Toc184313262"/>
      <w:bookmarkEnd w:id="340"/>
      <w:bookmarkStart w:id="341" w:name="_Toc184313289"/>
      <w:bookmarkEnd w:id="341"/>
      <w:bookmarkStart w:id="342" w:name="_Toc184314464"/>
      <w:bookmarkEnd w:id="342"/>
      <w:bookmarkStart w:id="343" w:name="_Toc184310330"/>
      <w:bookmarkEnd w:id="343"/>
      <w:bookmarkStart w:id="344" w:name="_Toc184313259"/>
      <w:bookmarkEnd w:id="344"/>
      <w:bookmarkStart w:id="345" w:name="_Toc184313282"/>
      <w:bookmarkEnd w:id="345"/>
      <w:bookmarkStart w:id="346" w:name="_Toc184310326"/>
      <w:bookmarkEnd w:id="346"/>
      <w:bookmarkStart w:id="347" w:name="_Toc184313279"/>
      <w:bookmarkEnd w:id="347"/>
      <w:bookmarkStart w:id="348" w:name="_Toc184314437"/>
      <w:bookmarkEnd w:id="348"/>
      <w:bookmarkStart w:id="349" w:name="_Toc184314418"/>
      <w:bookmarkEnd w:id="349"/>
      <w:bookmarkStart w:id="350" w:name="_Toc184312091"/>
      <w:bookmarkEnd w:id="350"/>
      <w:bookmarkStart w:id="351" w:name="_Toc184313281"/>
      <w:bookmarkEnd w:id="351"/>
      <w:bookmarkStart w:id="352" w:name="_Toc184313252"/>
      <w:bookmarkEnd w:id="352"/>
      <w:bookmarkStart w:id="353" w:name="_Toc184314448"/>
      <w:bookmarkEnd w:id="353"/>
      <w:bookmarkStart w:id="354" w:name="_Toc184308086"/>
      <w:bookmarkEnd w:id="354"/>
      <w:bookmarkStart w:id="355" w:name="_Toc184310337"/>
      <w:bookmarkEnd w:id="355"/>
      <w:bookmarkStart w:id="356" w:name="_Toc184312094"/>
      <w:bookmarkEnd w:id="356"/>
      <w:bookmarkStart w:id="357" w:name="_Toc184310308"/>
      <w:bookmarkEnd w:id="357"/>
      <w:bookmarkStart w:id="358" w:name="_Toc184308077"/>
      <w:bookmarkEnd w:id="358"/>
      <w:bookmarkStart w:id="359" w:name="_Toc184313308"/>
      <w:bookmarkEnd w:id="359"/>
      <w:bookmarkStart w:id="360" w:name="_Toc184312123"/>
      <w:bookmarkEnd w:id="360"/>
      <w:bookmarkStart w:id="361" w:name="_Toc184313250"/>
      <w:bookmarkEnd w:id="361"/>
      <w:bookmarkStart w:id="362" w:name="_Toc184308106"/>
      <w:bookmarkEnd w:id="362"/>
      <w:bookmarkStart w:id="363" w:name="_Toc184313248"/>
      <w:bookmarkEnd w:id="363"/>
      <w:bookmarkStart w:id="364" w:name="_Toc184314426"/>
      <w:bookmarkEnd w:id="364"/>
      <w:bookmarkStart w:id="365" w:name="_Toc184314450"/>
      <w:bookmarkEnd w:id="365"/>
      <w:bookmarkStart w:id="366" w:name="_Toc184313280"/>
      <w:bookmarkEnd w:id="366"/>
      <w:bookmarkStart w:id="367" w:name="_Toc184308052"/>
      <w:bookmarkEnd w:id="367"/>
      <w:bookmarkStart w:id="368" w:name="_Toc184310291"/>
      <w:bookmarkEnd w:id="368"/>
      <w:bookmarkStart w:id="369" w:name="_Toc184314429"/>
      <w:bookmarkEnd w:id="369"/>
      <w:bookmarkStart w:id="370" w:name="_Toc184314435"/>
      <w:bookmarkEnd w:id="370"/>
      <w:bookmarkStart w:id="371" w:name="_Toc184313297"/>
      <w:bookmarkEnd w:id="371"/>
      <w:bookmarkStart w:id="372" w:name="_Toc184310331"/>
      <w:bookmarkEnd w:id="372"/>
      <w:bookmarkStart w:id="373" w:name="_Toc184313239"/>
      <w:bookmarkEnd w:id="373"/>
      <w:bookmarkStart w:id="374" w:name="_Toc184314451"/>
      <w:bookmarkEnd w:id="374"/>
      <w:bookmarkStart w:id="375" w:name="_Toc184308066"/>
      <w:bookmarkEnd w:id="375"/>
      <w:bookmarkStart w:id="376" w:name="_Toc184314471"/>
      <w:bookmarkEnd w:id="376"/>
      <w:bookmarkStart w:id="377" w:name="_Toc184314449"/>
      <w:bookmarkEnd w:id="377"/>
      <w:bookmarkStart w:id="378" w:name="_Toc184314412"/>
      <w:bookmarkEnd w:id="378"/>
      <w:bookmarkStart w:id="379" w:name="_Toc184308091"/>
      <w:bookmarkEnd w:id="379"/>
      <w:bookmarkStart w:id="380" w:name="_Toc184310315"/>
      <w:bookmarkEnd w:id="380"/>
      <w:bookmarkStart w:id="381" w:name="_Toc184312101"/>
      <w:bookmarkEnd w:id="381"/>
      <w:bookmarkStart w:id="382" w:name="_Toc184313268"/>
      <w:bookmarkEnd w:id="382"/>
      <w:bookmarkStart w:id="383" w:name="_Toc184314456"/>
      <w:bookmarkEnd w:id="383"/>
      <w:bookmarkStart w:id="384" w:name="_Toc184312073"/>
      <w:bookmarkEnd w:id="384"/>
      <w:bookmarkStart w:id="385" w:name="_Toc184308101"/>
      <w:bookmarkEnd w:id="385"/>
      <w:bookmarkStart w:id="386" w:name="_Toc184312111"/>
      <w:bookmarkEnd w:id="386"/>
      <w:bookmarkStart w:id="387" w:name="_Toc184314457"/>
      <w:bookmarkEnd w:id="387"/>
      <w:bookmarkStart w:id="388" w:name="_Toc184308065"/>
      <w:bookmarkEnd w:id="388"/>
      <w:bookmarkStart w:id="389" w:name="_Toc184312092"/>
      <w:bookmarkEnd w:id="389"/>
      <w:bookmarkStart w:id="390" w:name="_Toc184310285"/>
      <w:bookmarkEnd w:id="390"/>
      <w:bookmarkStart w:id="391" w:name="_Toc184313258"/>
      <w:bookmarkEnd w:id="391"/>
      <w:bookmarkStart w:id="392" w:name="_Toc184310293"/>
      <w:bookmarkEnd w:id="392"/>
      <w:bookmarkStart w:id="393" w:name="_Toc184312108"/>
      <w:bookmarkEnd w:id="393"/>
      <w:bookmarkStart w:id="394" w:name="_Toc184314446"/>
      <w:bookmarkEnd w:id="394"/>
      <w:bookmarkStart w:id="395" w:name="_Toc184313295"/>
      <w:bookmarkEnd w:id="395"/>
      <w:bookmarkStart w:id="396" w:name="_Toc184308088"/>
      <w:bookmarkEnd w:id="396"/>
      <w:bookmarkStart w:id="397" w:name="_Toc184313260"/>
      <w:bookmarkEnd w:id="397"/>
      <w:bookmarkStart w:id="398" w:name="_Toc184314478"/>
      <w:bookmarkEnd w:id="398"/>
      <w:bookmarkStart w:id="399" w:name="_Toc184313294"/>
      <w:bookmarkEnd w:id="399"/>
      <w:bookmarkStart w:id="400" w:name="_Toc184312126"/>
      <w:bookmarkEnd w:id="400"/>
      <w:bookmarkStart w:id="401" w:name="_Toc184314445"/>
      <w:bookmarkEnd w:id="401"/>
      <w:bookmarkStart w:id="402" w:name="_Toc184310323"/>
      <w:bookmarkEnd w:id="402"/>
      <w:bookmarkStart w:id="403" w:name="_Toc184314416"/>
      <w:bookmarkEnd w:id="403"/>
      <w:bookmarkStart w:id="404" w:name="_Toc184308053"/>
      <w:bookmarkEnd w:id="404"/>
      <w:bookmarkStart w:id="405" w:name="_Toc184312079"/>
      <w:bookmarkEnd w:id="405"/>
      <w:bookmarkStart w:id="406" w:name="_Toc184313288"/>
      <w:bookmarkEnd w:id="406"/>
      <w:bookmarkStart w:id="407" w:name="_Toc184313309"/>
      <w:bookmarkEnd w:id="407"/>
      <w:bookmarkStart w:id="408" w:name="_Toc184312138"/>
      <w:bookmarkEnd w:id="408"/>
      <w:bookmarkStart w:id="409" w:name="_Toc184314444"/>
      <w:bookmarkEnd w:id="409"/>
      <w:r>
        <w:rPr>
          <w:rFonts w:hint="eastAsia" w:ascii="仿宋" w:hAnsi="仿宋" w:eastAsia="仿宋" w:cs="仿宋"/>
          <w:b/>
          <w:sz w:val="36"/>
          <w:szCs w:val="20"/>
          <w:highlight w:val="none"/>
        </w:rPr>
        <w:t>磋商评审办法</w:t>
      </w:r>
      <w:bookmarkEnd w:id="44"/>
    </w:p>
    <w:p w14:paraId="08C2986B">
      <w:pPr>
        <w:wordWrap w:val="0"/>
        <w:snapToGrid w:val="0"/>
        <w:spacing w:line="360" w:lineRule="auto"/>
        <w:jc w:val="center"/>
        <w:outlineLvl w:val="1"/>
        <w:rPr>
          <w:rFonts w:hint="eastAsia" w:ascii="仿宋" w:hAnsi="仿宋" w:eastAsia="仿宋" w:cs="仿宋"/>
          <w:b/>
          <w:sz w:val="32"/>
          <w:szCs w:val="20"/>
          <w:highlight w:val="none"/>
        </w:rPr>
      </w:pPr>
      <w:bookmarkStart w:id="410" w:name="_Hlk127871341"/>
      <w:r>
        <w:rPr>
          <w:rFonts w:hint="eastAsia" w:ascii="仿宋" w:hAnsi="仿宋" w:eastAsia="仿宋" w:cs="仿宋"/>
          <w:b/>
          <w:sz w:val="32"/>
          <w:szCs w:val="20"/>
          <w:highlight w:val="none"/>
        </w:rPr>
        <w:t>磋商评审办法前附表</w:t>
      </w:r>
    </w:p>
    <w:bookmarkEnd w:id="410"/>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84"/>
        <w:gridCol w:w="650"/>
        <w:gridCol w:w="4817"/>
        <w:gridCol w:w="904"/>
        <w:gridCol w:w="955"/>
      </w:tblGrid>
      <w:tr w14:paraId="4322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6D9E75E">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序号</w:t>
            </w:r>
          </w:p>
        </w:tc>
        <w:tc>
          <w:tcPr>
            <w:tcW w:w="1084" w:type="dxa"/>
            <w:vAlign w:val="center"/>
          </w:tcPr>
          <w:p w14:paraId="746A59BA">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名称</w:t>
            </w:r>
          </w:p>
        </w:tc>
        <w:tc>
          <w:tcPr>
            <w:tcW w:w="650" w:type="dxa"/>
            <w:vAlign w:val="center"/>
          </w:tcPr>
          <w:p w14:paraId="44B6AD0D">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分值</w:t>
            </w:r>
          </w:p>
        </w:tc>
        <w:tc>
          <w:tcPr>
            <w:tcW w:w="4817" w:type="dxa"/>
            <w:vAlign w:val="center"/>
          </w:tcPr>
          <w:p w14:paraId="54F05AAB">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评审因素</w:t>
            </w:r>
          </w:p>
        </w:tc>
        <w:tc>
          <w:tcPr>
            <w:tcW w:w="904" w:type="dxa"/>
            <w:vAlign w:val="center"/>
          </w:tcPr>
          <w:p w14:paraId="72EE5C6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主观分/客观分属性</w:t>
            </w:r>
          </w:p>
        </w:tc>
        <w:tc>
          <w:tcPr>
            <w:tcW w:w="955" w:type="dxa"/>
            <w:vAlign w:val="center"/>
          </w:tcPr>
          <w:p w14:paraId="1023D8BA">
            <w:pPr>
              <w:keepNext w:val="0"/>
              <w:keepLines w:val="0"/>
              <w:suppressLineNumbers w:val="0"/>
              <w:wordWrap w:val="0"/>
              <w:autoSpaceDE w:val="0"/>
              <w:autoSpaceDN w:val="0"/>
              <w:spacing w:before="0" w:beforeAutospacing="0" w:after="0" w:afterAutospacing="0" w:line="360" w:lineRule="auto"/>
              <w:ind w:left="0" w:right="0"/>
              <w:rPr>
                <w:rStyle w:val="78"/>
                <w:rFonts w:hint="eastAsia" w:ascii="仿宋" w:hAnsi="仿宋" w:eastAsia="仿宋" w:cs="仿宋"/>
                <w:bCs/>
                <w:sz w:val="21"/>
                <w:szCs w:val="21"/>
                <w:highlight w:val="none"/>
              </w:rPr>
            </w:pPr>
            <w:r>
              <w:rPr>
                <w:rFonts w:hint="eastAsia" w:ascii="仿宋" w:hAnsi="仿宋" w:eastAsia="仿宋" w:cs="仿宋"/>
                <w:bCs/>
                <w:sz w:val="21"/>
                <w:szCs w:val="21"/>
                <w:highlight w:val="none"/>
              </w:rPr>
              <w:t>响应文件中评标标准相应的商务技术资料目录</w:t>
            </w:r>
          </w:p>
        </w:tc>
      </w:tr>
      <w:tr w14:paraId="43D5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93C6258">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一</w:t>
            </w:r>
          </w:p>
        </w:tc>
        <w:tc>
          <w:tcPr>
            <w:tcW w:w="1084" w:type="dxa"/>
            <w:vAlign w:val="center"/>
          </w:tcPr>
          <w:p w14:paraId="3FF55CBB">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Fonts w:hint="eastAsia" w:ascii="仿宋" w:hAnsi="仿宋" w:eastAsia="仿宋" w:cs="仿宋"/>
                <w:sz w:val="21"/>
                <w:szCs w:val="21"/>
                <w:highlight w:val="none"/>
              </w:rPr>
              <w:t>资信部分</w:t>
            </w:r>
          </w:p>
        </w:tc>
        <w:tc>
          <w:tcPr>
            <w:tcW w:w="650" w:type="dxa"/>
            <w:vAlign w:val="center"/>
          </w:tcPr>
          <w:p w14:paraId="5BE9D0BD">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lang w:val="en-US" w:eastAsia="zh-CN"/>
              </w:rPr>
              <w:t>3</w:t>
            </w:r>
            <w:r>
              <w:rPr>
                <w:rStyle w:val="78"/>
                <w:rFonts w:hint="eastAsia" w:ascii="仿宋" w:hAnsi="仿宋" w:eastAsia="仿宋" w:cs="仿宋"/>
                <w:bCs/>
                <w:sz w:val="21"/>
                <w:szCs w:val="21"/>
                <w:highlight w:val="none"/>
              </w:rPr>
              <w:t>分</w:t>
            </w:r>
          </w:p>
        </w:tc>
        <w:tc>
          <w:tcPr>
            <w:tcW w:w="4817" w:type="dxa"/>
            <w:vAlign w:val="center"/>
          </w:tcPr>
          <w:p w14:paraId="2C11E98B">
            <w:pPr>
              <w:keepNext w:val="0"/>
              <w:keepLines w:val="0"/>
              <w:suppressLineNumbers w:val="0"/>
              <w:wordWrap w:val="0"/>
              <w:autoSpaceDE w:val="0"/>
              <w:autoSpaceDN w:val="0"/>
              <w:spacing w:before="0" w:beforeAutospacing="0" w:after="0" w:afterAutospacing="0" w:line="360" w:lineRule="auto"/>
              <w:ind w:left="0" w:right="0" w:firstLine="420" w:firstLineChars="200"/>
              <w:jc w:val="center"/>
              <w:rPr>
                <w:rStyle w:val="78"/>
                <w:rFonts w:hint="eastAsia" w:ascii="仿宋" w:hAnsi="仿宋" w:eastAsia="仿宋" w:cs="仿宋"/>
                <w:bCs/>
                <w:sz w:val="21"/>
                <w:szCs w:val="21"/>
                <w:highlight w:val="none"/>
              </w:rPr>
            </w:pPr>
          </w:p>
        </w:tc>
        <w:tc>
          <w:tcPr>
            <w:tcW w:w="904" w:type="dxa"/>
            <w:vAlign w:val="center"/>
          </w:tcPr>
          <w:p w14:paraId="125C09B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bCs/>
                <w:sz w:val="21"/>
                <w:szCs w:val="21"/>
                <w:highlight w:val="none"/>
              </w:rPr>
            </w:pPr>
          </w:p>
        </w:tc>
        <w:tc>
          <w:tcPr>
            <w:tcW w:w="955" w:type="dxa"/>
            <w:vAlign w:val="center"/>
          </w:tcPr>
          <w:p w14:paraId="16F6E66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bCs/>
                <w:sz w:val="21"/>
                <w:szCs w:val="21"/>
                <w:highlight w:val="none"/>
              </w:rPr>
            </w:pPr>
          </w:p>
        </w:tc>
      </w:tr>
      <w:tr w14:paraId="433E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AC51620">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1</w:t>
            </w:r>
          </w:p>
        </w:tc>
        <w:tc>
          <w:tcPr>
            <w:tcW w:w="1084" w:type="dxa"/>
            <w:vAlign w:val="center"/>
          </w:tcPr>
          <w:p w14:paraId="345E4B63">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lang w:val="en-US" w:eastAsia="zh-CN"/>
              </w:rPr>
            </w:pPr>
            <w:r>
              <w:rPr>
                <w:rFonts w:hint="eastAsia" w:ascii="仿宋" w:hAnsi="仿宋" w:eastAsia="仿宋" w:cs="仿宋"/>
                <w:sz w:val="21"/>
                <w:szCs w:val="21"/>
                <w:highlight w:val="none"/>
                <w:lang w:val="en-US" w:eastAsia="zh-CN"/>
              </w:rPr>
              <w:t>体系认证</w:t>
            </w:r>
          </w:p>
        </w:tc>
        <w:tc>
          <w:tcPr>
            <w:tcW w:w="650" w:type="dxa"/>
            <w:vAlign w:val="center"/>
          </w:tcPr>
          <w:p w14:paraId="3463B8D1">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lang w:eastAsia="zh-CN"/>
              </w:rPr>
            </w:pPr>
            <w:r>
              <w:rPr>
                <w:rStyle w:val="78"/>
                <w:rFonts w:hint="eastAsia" w:ascii="仿宋" w:hAnsi="仿宋" w:eastAsia="仿宋" w:cs="仿宋"/>
                <w:bCs/>
                <w:sz w:val="21"/>
                <w:szCs w:val="21"/>
                <w:highlight w:val="none"/>
                <w:lang w:val="en-US" w:eastAsia="zh-CN"/>
              </w:rPr>
              <w:t>2</w:t>
            </w:r>
          </w:p>
        </w:tc>
        <w:tc>
          <w:tcPr>
            <w:tcW w:w="4817" w:type="dxa"/>
            <w:vAlign w:val="center"/>
          </w:tcPr>
          <w:p w14:paraId="69E29772">
            <w:pPr>
              <w:keepNext w:val="0"/>
              <w:keepLines w:val="0"/>
              <w:widowControl/>
              <w:suppressLineNumbers w:val="0"/>
              <w:wordWrap w:val="0"/>
              <w:autoSpaceDE/>
              <w:autoSpaceDN/>
              <w:spacing w:before="0" w:beforeLines="0" w:beforeAutospacing="0" w:after="0" w:afterAutospacing="0" w:line="360" w:lineRule="auto"/>
              <w:ind w:left="0" w:right="0"/>
              <w:jc w:val="left"/>
              <w:textAlignment w:val="center"/>
              <w:rPr>
                <w:rFonts w:hint="eastAsia" w:ascii="仿宋" w:hAnsi="仿宋" w:eastAsia="仿宋" w:cs="仿宋"/>
                <w:bCs w:val="0"/>
                <w:sz w:val="21"/>
                <w:szCs w:val="21"/>
                <w:highlight w:val="none"/>
              </w:rPr>
            </w:pPr>
            <w:r>
              <w:rPr>
                <w:rFonts w:hint="eastAsia" w:ascii="仿宋" w:hAnsi="仿宋" w:eastAsia="仿宋" w:cs="仿宋"/>
                <w:bCs w:val="0"/>
                <w:sz w:val="21"/>
                <w:szCs w:val="21"/>
                <w:highlight w:val="none"/>
              </w:rPr>
              <w:t>供应商（联合体投标的指所有成员）具有质量管理体系认证证书的得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rPr>
              <w:t>分。</w:t>
            </w:r>
          </w:p>
          <w:p w14:paraId="1695E4DE">
            <w:pPr>
              <w:keepNext w:val="0"/>
              <w:keepLines w:val="0"/>
              <w:widowControl/>
              <w:suppressLineNumbers w:val="0"/>
              <w:wordWrap w:val="0"/>
              <w:autoSpaceDE/>
              <w:autoSpaceDN/>
              <w:spacing w:before="0" w:beforeLines="0" w:beforeAutospacing="0" w:after="0" w:afterAutospacing="0" w:line="360" w:lineRule="auto"/>
              <w:ind w:left="0" w:right="0"/>
              <w:jc w:val="left"/>
              <w:textAlignment w:val="center"/>
              <w:rPr>
                <w:rFonts w:hint="eastAsia" w:ascii="仿宋" w:hAnsi="仿宋" w:eastAsia="仿宋" w:cs="仿宋"/>
                <w:bCs w:val="0"/>
                <w:sz w:val="21"/>
                <w:szCs w:val="21"/>
                <w:highlight w:val="none"/>
              </w:rPr>
            </w:pPr>
            <w:r>
              <w:rPr>
                <w:rFonts w:hint="eastAsia" w:ascii="仿宋" w:hAnsi="仿宋" w:eastAsia="仿宋" w:cs="仿宋"/>
                <w:bCs w:val="0"/>
                <w:sz w:val="21"/>
                <w:szCs w:val="21"/>
                <w:highlight w:val="none"/>
              </w:rPr>
              <w:t>证明材料提供有效的认证证书。联合体投标的，则所有成员满足方可得分。</w:t>
            </w:r>
          </w:p>
        </w:tc>
        <w:tc>
          <w:tcPr>
            <w:tcW w:w="904" w:type="dxa"/>
            <w:vAlign w:val="center"/>
          </w:tcPr>
          <w:p w14:paraId="0E5DE09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客观分</w:t>
            </w:r>
          </w:p>
        </w:tc>
        <w:tc>
          <w:tcPr>
            <w:tcW w:w="955" w:type="dxa"/>
            <w:vAlign w:val="center"/>
          </w:tcPr>
          <w:p w14:paraId="6BC7E79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bCs/>
                <w:sz w:val="21"/>
                <w:szCs w:val="21"/>
                <w:highlight w:val="none"/>
              </w:rPr>
            </w:pPr>
          </w:p>
        </w:tc>
      </w:tr>
      <w:tr w14:paraId="4259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restart"/>
            <w:vAlign w:val="center"/>
          </w:tcPr>
          <w:p w14:paraId="71EAE15D">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2</w:t>
            </w:r>
          </w:p>
        </w:tc>
        <w:tc>
          <w:tcPr>
            <w:tcW w:w="1084" w:type="dxa"/>
            <w:vMerge w:val="restart"/>
            <w:vAlign w:val="center"/>
          </w:tcPr>
          <w:p w14:paraId="0E93975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类似项目业绩</w:t>
            </w:r>
          </w:p>
        </w:tc>
        <w:tc>
          <w:tcPr>
            <w:tcW w:w="650" w:type="dxa"/>
            <w:vAlign w:val="center"/>
          </w:tcPr>
          <w:p w14:paraId="460C1B95">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lang w:eastAsia="zh-CN"/>
              </w:rPr>
            </w:pPr>
            <w:r>
              <w:rPr>
                <w:rStyle w:val="78"/>
                <w:rFonts w:hint="eastAsia" w:ascii="仿宋" w:hAnsi="仿宋" w:eastAsia="仿宋" w:cs="仿宋"/>
                <w:bCs/>
                <w:sz w:val="21"/>
                <w:szCs w:val="21"/>
                <w:highlight w:val="none"/>
                <w:lang w:val="en-US" w:eastAsia="zh-CN"/>
              </w:rPr>
              <w:t>1</w:t>
            </w:r>
          </w:p>
        </w:tc>
        <w:tc>
          <w:tcPr>
            <w:tcW w:w="4817" w:type="dxa"/>
            <w:vAlign w:val="center"/>
          </w:tcPr>
          <w:p w14:paraId="7541CF32">
            <w:pPr>
              <w:keepNext w:val="0"/>
              <w:keepLines w:val="0"/>
              <w:widowControl/>
              <w:numPr>
                <w:ilvl w:val="-1"/>
                <w:numId w:val="0"/>
              </w:numPr>
              <w:suppressLineNumbers w:val="0"/>
              <w:wordWrap w:val="0"/>
              <w:adjustRightInd/>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年1月1日（以合同签订时间为准）至今</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联合体参加的指联合体牵头人）</w:t>
            </w:r>
            <w:r>
              <w:rPr>
                <w:rFonts w:hint="eastAsia" w:ascii="仿宋" w:hAnsi="仿宋" w:eastAsia="仿宋" w:cs="仿宋"/>
                <w:sz w:val="21"/>
                <w:szCs w:val="21"/>
                <w:highlight w:val="none"/>
              </w:rPr>
              <w:t>具有</w:t>
            </w:r>
            <w:r>
              <w:rPr>
                <w:rFonts w:hint="eastAsia" w:ascii="仿宋" w:hAnsi="仿宋" w:eastAsia="仿宋" w:cs="仿宋"/>
                <w:sz w:val="21"/>
                <w:szCs w:val="21"/>
                <w:highlight w:val="none"/>
                <w:lang w:val="en-US" w:eastAsia="zh-CN"/>
              </w:rPr>
              <w:t>人才服务相关的会议或活动承办服务业绩</w:t>
            </w:r>
            <w:r>
              <w:rPr>
                <w:rFonts w:hint="eastAsia" w:ascii="仿宋" w:hAnsi="仿宋" w:eastAsia="仿宋" w:cs="仿宋"/>
                <w:sz w:val="21"/>
                <w:szCs w:val="21"/>
                <w:highlight w:val="none"/>
              </w:rPr>
              <w:t>的，每</w:t>
            </w:r>
            <w:r>
              <w:rPr>
                <w:rFonts w:hint="eastAsia" w:ascii="仿宋" w:hAnsi="仿宋" w:eastAsia="仿宋" w:cs="仿宋"/>
                <w:sz w:val="21"/>
                <w:szCs w:val="21"/>
                <w:highlight w:val="none"/>
                <w:lang w:eastAsia="zh-CN"/>
              </w:rPr>
              <w:t>提供</w:t>
            </w:r>
            <w:r>
              <w:rPr>
                <w:rFonts w:hint="eastAsia" w:ascii="仿宋" w:hAnsi="仿宋" w:eastAsia="仿宋" w:cs="仿宋"/>
                <w:sz w:val="21"/>
                <w:szCs w:val="21"/>
                <w:highlight w:val="none"/>
              </w:rPr>
              <w:t>1例得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562C378C">
            <w:pPr>
              <w:keepNext w:val="0"/>
              <w:keepLines w:val="0"/>
              <w:widowControl/>
              <w:suppressLineNumbers w:val="0"/>
              <w:wordWrap w:val="0"/>
              <w:autoSpaceDE/>
              <w:autoSpaceDN/>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证明材料提供合同，若合同未体现业绩特征的，另行提供甲方证明。</w:t>
            </w:r>
          </w:p>
        </w:tc>
        <w:tc>
          <w:tcPr>
            <w:tcW w:w="904" w:type="dxa"/>
            <w:vAlign w:val="center"/>
          </w:tcPr>
          <w:p w14:paraId="7F223E6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客观分</w:t>
            </w:r>
          </w:p>
        </w:tc>
        <w:tc>
          <w:tcPr>
            <w:tcW w:w="955" w:type="dxa"/>
            <w:vAlign w:val="center"/>
          </w:tcPr>
          <w:p w14:paraId="2CD5BEC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bCs/>
                <w:sz w:val="21"/>
                <w:szCs w:val="21"/>
                <w:highlight w:val="none"/>
              </w:rPr>
            </w:pPr>
          </w:p>
        </w:tc>
      </w:tr>
      <w:tr w14:paraId="0BE6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1D939BB4">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二</w:t>
            </w:r>
          </w:p>
        </w:tc>
        <w:tc>
          <w:tcPr>
            <w:tcW w:w="1084" w:type="dxa"/>
            <w:vAlign w:val="center"/>
          </w:tcPr>
          <w:p w14:paraId="3F918182">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技术部分</w:t>
            </w:r>
          </w:p>
        </w:tc>
        <w:tc>
          <w:tcPr>
            <w:tcW w:w="650" w:type="dxa"/>
            <w:vAlign w:val="center"/>
          </w:tcPr>
          <w:p w14:paraId="76FFC336">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8</w:t>
            </w:r>
            <w:r>
              <w:rPr>
                <w:rStyle w:val="78"/>
                <w:rFonts w:hint="eastAsia" w:ascii="仿宋" w:hAnsi="仿宋" w:eastAsia="仿宋" w:cs="仿宋"/>
                <w:bCs/>
                <w:sz w:val="21"/>
                <w:szCs w:val="21"/>
                <w:highlight w:val="none"/>
                <w:lang w:val="en-US" w:eastAsia="zh-CN"/>
              </w:rPr>
              <w:t>7</w:t>
            </w:r>
            <w:r>
              <w:rPr>
                <w:rStyle w:val="78"/>
                <w:rFonts w:hint="eastAsia" w:ascii="仿宋" w:hAnsi="仿宋" w:eastAsia="仿宋" w:cs="仿宋"/>
                <w:bCs/>
                <w:sz w:val="21"/>
                <w:szCs w:val="21"/>
                <w:highlight w:val="none"/>
              </w:rPr>
              <w:t>分</w:t>
            </w:r>
          </w:p>
        </w:tc>
        <w:tc>
          <w:tcPr>
            <w:tcW w:w="4817" w:type="dxa"/>
            <w:vAlign w:val="center"/>
          </w:tcPr>
          <w:p w14:paraId="2CACAE5B">
            <w:pPr>
              <w:keepNext w:val="0"/>
              <w:keepLines w:val="0"/>
              <w:suppressLineNumbers w:val="0"/>
              <w:wordWrap w:val="0"/>
              <w:autoSpaceDE w:val="0"/>
              <w:autoSpaceDN w:val="0"/>
              <w:spacing w:before="0" w:beforeAutospacing="0" w:after="0" w:afterAutospacing="0" w:line="360" w:lineRule="auto"/>
              <w:ind w:left="0" w:right="0" w:firstLine="420" w:firstLineChars="200"/>
              <w:jc w:val="center"/>
              <w:rPr>
                <w:rStyle w:val="78"/>
                <w:rFonts w:hint="eastAsia" w:ascii="仿宋" w:hAnsi="仿宋" w:eastAsia="仿宋" w:cs="仿宋"/>
                <w:bCs/>
                <w:sz w:val="21"/>
                <w:szCs w:val="21"/>
                <w:highlight w:val="none"/>
              </w:rPr>
            </w:pPr>
          </w:p>
        </w:tc>
        <w:tc>
          <w:tcPr>
            <w:tcW w:w="904" w:type="dxa"/>
            <w:vAlign w:val="center"/>
          </w:tcPr>
          <w:p w14:paraId="1E7D1C3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bCs/>
                <w:sz w:val="21"/>
                <w:szCs w:val="21"/>
                <w:highlight w:val="none"/>
              </w:rPr>
            </w:pPr>
          </w:p>
        </w:tc>
        <w:tc>
          <w:tcPr>
            <w:tcW w:w="955" w:type="dxa"/>
            <w:vAlign w:val="center"/>
          </w:tcPr>
          <w:p w14:paraId="19FBFB8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bCs/>
                <w:sz w:val="21"/>
                <w:szCs w:val="21"/>
                <w:highlight w:val="none"/>
              </w:rPr>
            </w:pPr>
          </w:p>
        </w:tc>
      </w:tr>
      <w:tr w14:paraId="292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1BFFA4D8">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3</w:t>
            </w:r>
          </w:p>
        </w:tc>
        <w:tc>
          <w:tcPr>
            <w:tcW w:w="1084" w:type="dxa"/>
            <w:vAlign w:val="center"/>
          </w:tcPr>
          <w:p w14:paraId="2D834228">
            <w:pPr>
              <w:keepNext w:val="0"/>
              <w:keepLines w:val="0"/>
              <w:suppressLineNumbers w:val="0"/>
              <w:wordWrap w:val="0"/>
              <w:autoSpaceDE w:val="0"/>
              <w:autoSpaceDN w:val="0"/>
              <w:spacing w:before="0" w:beforeLines="0" w:beforeAutospacing="0" w:after="0" w:afterAutospacing="0" w:line="360" w:lineRule="auto"/>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napToGrid w:val="0"/>
                <w:kern w:val="0"/>
                <w:sz w:val="21"/>
                <w:szCs w:val="21"/>
                <w:highlight w:val="none"/>
              </w:rPr>
              <w:t>项目需求的理解</w:t>
            </w:r>
          </w:p>
        </w:tc>
        <w:tc>
          <w:tcPr>
            <w:tcW w:w="650" w:type="dxa"/>
            <w:vAlign w:val="center"/>
          </w:tcPr>
          <w:p w14:paraId="78D6D484">
            <w:pPr>
              <w:keepNext w:val="0"/>
              <w:keepLines w:val="0"/>
              <w:suppressLineNumbers w:val="0"/>
              <w:wordWrap w:val="0"/>
              <w:autoSpaceDE w:val="0"/>
              <w:autoSpaceDN w:val="0"/>
              <w:spacing w:before="0" w:beforeLines="0" w:beforeAutospacing="0" w:after="0" w:afterAutospacing="0" w:line="360" w:lineRule="auto"/>
              <w:ind w:left="0" w:right="0"/>
              <w:jc w:val="center"/>
              <w:rPr>
                <w:rFonts w:hint="eastAsia" w:ascii="仿宋" w:hAnsi="仿宋" w:eastAsia="仿宋" w:cs="仿宋"/>
                <w:color w:val="auto"/>
                <w:kern w:val="2"/>
                <w:sz w:val="21"/>
                <w:szCs w:val="21"/>
                <w:highlight w:val="none"/>
                <w:lang w:val="en-US" w:eastAsia="zh-CN" w:bidi="ar-SA"/>
              </w:rPr>
            </w:pPr>
            <w:r>
              <w:rPr>
                <w:rStyle w:val="78"/>
                <w:rFonts w:hint="eastAsia" w:ascii="仿宋" w:hAnsi="仿宋" w:eastAsia="仿宋" w:cs="仿宋"/>
                <w:bCs/>
                <w:sz w:val="21"/>
                <w:szCs w:val="21"/>
                <w:highlight w:val="none"/>
                <w:lang w:val="en-US" w:eastAsia="zh-CN"/>
              </w:rPr>
              <w:t>5</w:t>
            </w:r>
          </w:p>
        </w:tc>
        <w:tc>
          <w:tcPr>
            <w:tcW w:w="4817" w:type="dxa"/>
            <w:vAlign w:val="center"/>
          </w:tcPr>
          <w:p w14:paraId="5FD5642C">
            <w:pPr>
              <w:keepNext w:val="0"/>
              <w:keepLines w:val="0"/>
              <w:suppressLineNumbers w:val="0"/>
              <w:tabs>
                <w:tab w:val="left" w:pos="1199"/>
              </w:tabs>
              <w:wordWrap w:val="0"/>
              <w:autoSpaceDE w:val="0"/>
              <w:autoSpaceDN w:val="0"/>
              <w:spacing w:before="0" w:beforeLines="0" w:beforeAutospacing="0" w:after="0" w:afterAutospacing="0" w:line="360" w:lineRule="auto"/>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对项目基本情况、项目目标、服务内容的理解</w:t>
            </w:r>
            <w:r>
              <w:rPr>
                <w:rFonts w:hint="eastAsia" w:ascii="仿宋" w:hAnsi="仿宋" w:eastAsia="仿宋" w:cs="仿宋"/>
                <w:sz w:val="21"/>
                <w:szCs w:val="21"/>
                <w:highlight w:val="none"/>
                <w:lang w:eastAsia="zh-CN"/>
              </w:rPr>
              <w:t>认识</w:t>
            </w:r>
            <w:r>
              <w:rPr>
                <w:rFonts w:hint="eastAsia" w:ascii="仿宋" w:hAnsi="仿宋" w:eastAsia="仿宋" w:cs="仿宋"/>
                <w:sz w:val="21"/>
                <w:szCs w:val="21"/>
                <w:highlight w:val="none"/>
              </w:rPr>
              <w:t>，了解全面、</w:t>
            </w:r>
            <w:r>
              <w:rPr>
                <w:rFonts w:hint="eastAsia" w:ascii="仿宋" w:hAnsi="仿宋" w:eastAsia="仿宋" w:cs="仿宋"/>
                <w:sz w:val="21"/>
                <w:szCs w:val="21"/>
                <w:highlight w:val="none"/>
                <w:lang w:eastAsia="zh-CN"/>
              </w:rPr>
              <w:t>认识</w:t>
            </w:r>
            <w:r>
              <w:rPr>
                <w:rFonts w:hint="eastAsia" w:ascii="仿宋" w:hAnsi="仿宋" w:eastAsia="仿宋" w:cs="仿宋"/>
                <w:sz w:val="21"/>
                <w:szCs w:val="21"/>
                <w:highlight w:val="none"/>
              </w:rPr>
              <w:t>透彻的得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分，基本了解、</w:t>
            </w:r>
            <w:r>
              <w:rPr>
                <w:rFonts w:hint="eastAsia" w:ascii="仿宋" w:hAnsi="仿宋" w:eastAsia="仿宋" w:cs="仿宋"/>
                <w:sz w:val="21"/>
                <w:szCs w:val="21"/>
                <w:highlight w:val="none"/>
                <w:lang w:eastAsia="zh-CN"/>
              </w:rPr>
              <w:t>认识</w:t>
            </w:r>
            <w:r>
              <w:rPr>
                <w:rFonts w:hint="eastAsia" w:ascii="仿宋" w:hAnsi="仿宋" w:eastAsia="仿宋" w:cs="仿宋"/>
                <w:sz w:val="21"/>
                <w:szCs w:val="21"/>
                <w:highlight w:val="none"/>
              </w:rPr>
              <w:t>基本透彻的得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认识</w:t>
            </w:r>
            <w:r>
              <w:rPr>
                <w:rFonts w:hint="eastAsia" w:ascii="仿宋" w:hAnsi="仿宋" w:eastAsia="仿宋" w:cs="仿宋"/>
                <w:sz w:val="21"/>
                <w:szCs w:val="21"/>
                <w:highlight w:val="none"/>
              </w:rPr>
              <w:t>不到位</w:t>
            </w:r>
            <w:r>
              <w:rPr>
                <w:rFonts w:hint="eastAsia" w:ascii="仿宋" w:hAnsi="仿宋" w:eastAsia="仿宋" w:cs="仿宋"/>
                <w:sz w:val="21"/>
                <w:szCs w:val="21"/>
                <w:highlight w:val="none"/>
                <w:lang w:eastAsia="zh-CN"/>
              </w:rPr>
              <w:t>、了解不清晰的得</w:t>
            </w:r>
            <w:r>
              <w:rPr>
                <w:rFonts w:hint="eastAsia" w:ascii="仿宋" w:hAnsi="仿宋" w:eastAsia="仿宋" w:cs="仿宋"/>
                <w:sz w:val="21"/>
                <w:szCs w:val="21"/>
                <w:highlight w:val="none"/>
                <w:lang w:val="en-US" w:eastAsia="zh-CN"/>
              </w:rPr>
              <w:t>1分，未提供</w:t>
            </w:r>
            <w:r>
              <w:rPr>
                <w:rFonts w:hint="eastAsia" w:ascii="仿宋" w:hAnsi="仿宋" w:eastAsia="仿宋" w:cs="仿宋"/>
                <w:sz w:val="21"/>
                <w:szCs w:val="21"/>
                <w:highlight w:val="none"/>
              </w:rPr>
              <w:t>的得0分。</w:t>
            </w:r>
          </w:p>
        </w:tc>
        <w:tc>
          <w:tcPr>
            <w:tcW w:w="904" w:type="dxa"/>
            <w:vAlign w:val="center"/>
          </w:tcPr>
          <w:p w14:paraId="513099F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bCs/>
                <w:sz w:val="21"/>
                <w:szCs w:val="21"/>
                <w:highlight w:val="none"/>
              </w:rPr>
            </w:pPr>
            <w:r>
              <w:rPr>
                <w:rFonts w:hint="eastAsia" w:ascii="仿宋" w:hAnsi="仿宋" w:eastAsia="仿宋" w:cs="仿宋"/>
                <w:sz w:val="21"/>
                <w:szCs w:val="21"/>
                <w:highlight w:val="none"/>
              </w:rPr>
              <w:t>主观分</w:t>
            </w:r>
          </w:p>
        </w:tc>
        <w:tc>
          <w:tcPr>
            <w:tcW w:w="955" w:type="dxa"/>
            <w:vAlign w:val="center"/>
          </w:tcPr>
          <w:p w14:paraId="419E902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bCs/>
                <w:sz w:val="21"/>
                <w:szCs w:val="21"/>
                <w:highlight w:val="none"/>
              </w:rPr>
            </w:pPr>
          </w:p>
        </w:tc>
      </w:tr>
      <w:tr w14:paraId="092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1F4769C6">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4</w:t>
            </w:r>
          </w:p>
        </w:tc>
        <w:tc>
          <w:tcPr>
            <w:tcW w:w="1084" w:type="dxa"/>
            <w:vAlign w:val="center"/>
          </w:tcPr>
          <w:p w14:paraId="495AA8B7">
            <w:pPr>
              <w:keepNext w:val="0"/>
              <w:keepLines w:val="0"/>
              <w:suppressLineNumbers w:val="0"/>
              <w:wordWrap w:val="0"/>
              <w:autoSpaceDE w:val="0"/>
              <w:autoSpaceDN w:val="0"/>
              <w:spacing w:before="0" w:beforeLines="0" w:beforeAutospacing="0" w:after="0" w:afterAutospacing="0" w:line="360" w:lineRule="auto"/>
              <w:ind w:left="0" w:right="0"/>
              <w:jc w:val="center"/>
              <w:rPr>
                <w:rFonts w:hint="eastAsia" w:ascii="仿宋" w:hAnsi="仿宋" w:eastAsia="仿宋" w:cs="仿宋"/>
                <w:snapToGrid w:val="0"/>
                <w:kern w:val="0"/>
                <w:sz w:val="21"/>
                <w:szCs w:val="21"/>
                <w:highlight w:val="none"/>
                <w:lang w:eastAsia="zh-CN"/>
              </w:rPr>
            </w:pPr>
            <w:r>
              <w:rPr>
                <w:rFonts w:hint="eastAsia" w:ascii="仿宋" w:hAnsi="仿宋" w:eastAsia="仿宋" w:cs="仿宋"/>
                <w:snapToGrid w:val="0"/>
                <w:kern w:val="0"/>
                <w:sz w:val="21"/>
                <w:szCs w:val="21"/>
                <w:highlight w:val="none"/>
                <w:lang w:eastAsia="zh-CN"/>
              </w:rPr>
              <w:t>整体执行计划方案</w:t>
            </w:r>
          </w:p>
        </w:tc>
        <w:tc>
          <w:tcPr>
            <w:tcW w:w="650" w:type="dxa"/>
            <w:vAlign w:val="center"/>
          </w:tcPr>
          <w:p w14:paraId="6FDE3496">
            <w:pPr>
              <w:keepNext w:val="0"/>
              <w:keepLines w:val="0"/>
              <w:suppressLineNumbers w:val="0"/>
              <w:wordWrap w:val="0"/>
              <w:autoSpaceDE w:val="0"/>
              <w:autoSpaceDN w:val="0"/>
              <w:spacing w:before="0" w:beforeLines="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5</w:t>
            </w:r>
          </w:p>
        </w:tc>
        <w:tc>
          <w:tcPr>
            <w:tcW w:w="4817" w:type="dxa"/>
            <w:vAlign w:val="center"/>
          </w:tcPr>
          <w:p w14:paraId="61BE5F70">
            <w:pPr>
              <w:keepNext w:val="0"/>
              <w:keepLines w:val="0"/>
              <w:suppressLineNumbers w:val="0"/>
              <w:tabs>
                <w:tab w:val="left" w:pos="1199"/>
              </w:tabs>
              <w:wordWrap w:val="0"/>
              <w:autoSpaceDE w:val="0"/>
              <w:autoSpaceDN w:val="0"/>
              <w:spacing w:before="0" w:beforeLines="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eastAsia="zh-CN"/>
              </w:rPr>
              <w:t>活动</w:t>
            </w:r>
            <w:r>
              <w:rPr>
                <w:rFonts w:hint="eastAsia" w:ascii="仿宋" w:hAnsi="仿宋" w:eastAsia="仿宋" w:cs="仿宋"/>
                <w:sz w:val="21"/>
                <w:szCs w:val="21"/>
                <w:highlight w:val="none"/>
              </w:rPr>
              <w:t>整体执行</w:t>
            </w:r>
            <w:r>
              <w:rPr>
                <w:rFonts w:hint="eastAsia" w:ascii="仿宋" w:hAnsi="仿宋" w:eastAsia="仿宋" w:cs="仿宋"/>
                <w:sz w:val="21"/>
                <w:szCs w:val="21"/>
                <w:highlight w:val="none"/>
                <w:lang w:eastAsia="zh-CN"/>
              </w:rPr>
              <w:t>计划</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方案完整、可操作性强的得5分；方案较完整、可操作性较强得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分；方案不够完整、操作性存在不足的得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分；无方案得</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c>
          <w:tcPr>
            <w:tcW w:w="904" w:type="dxa"/>
            <w:vAlign w:val="center"/>
          </w:tcPr>
          <w:p w14:paraId="555B83B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主观分</w:t>
            </w:r>
          </w:p>
        </w:tc>
        <w:tc>
          <w:tcPr>
            <w:tcW w:w="955" w:type="dxa"/>
            <w:vAlign w:val="center"/>
          </w:tcPr>
          <w:p w14:paraId="701CCA4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bCs/>
                <w:sz w:val="21"/>
                <w:szCs w:val="21"/>
                <w:highlight w:val="none"/>
              </w:rPr>
            </w:pPr>
          </w:p>
        </w:tc>
      </w:tr>
      <w:tr w14:paraId="476B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03AA3AFB">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lang w:eastAsia="zh-CN"/>
              </w:rPr>
            </w:pPr>
            <w:r>
              <w:rPr>
                <w:rStyle w:val="78"/>
                <w:rFonts w:hint="eastAsia" w:ascii="仿宋" w:hAnsi="仿宋" w:eastAsia="仿宋" w:cs="仿宋"/>
                <w:bCs/>
                <w:sz w:val="21"/>
                <w:szCs w:val="21"/>
                <w:highlight w:val="none"/>
                <w:lang w:val="en-US" w:eastAsia="zh-CN"/>
              </w:rPr>
              <w:t>5</w:t>
            </w:r>
          </w:p>
        </w:tc>
        <w:tc>
          <w:tcPr>
            <w:tcW w:w="1084" w:type="dxa"/>
            <w:vMerge w:val="restart"/>
            <w:vAlign w:val="center"/>
          </w:tcPr>
          <w:p w14:paraId="08F11329">
            <w:pPr>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p w14:paraId="7B0C4454">
            <w:pPr>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项目实施总体方案</w:t>
            </w:r>
          </w:p>
          <w:p w14:paraId="6626BC89">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ascii="仿宋" w:hAnsi="仿宋" w:eastAsia="仿宋" w:cs="仿宋"/>
                <w:sz w:val="21"/>
                <w:szCs w:val="21"/>
                <w:highlight w:val="none"/>
                <w:lang w:eastAsia="zh-CN"/>
              </w:rPr>
            </w:pPr>
          </w:p>
          <w:p w14:paraId="2595384A">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ascii="仿宋" w:hAnsi="仿宋" w:eastAsia="仿宋" w:cs="仿宋"/>
                <w:sz w:val="21"/>
                <w:szCs w:val="21"/>
                <w:highlight w:val="none"/>
                <w:lang w:eastAsia="zh-CN"/>
              </w:rPr>
            </w:pPr>
          </w:p>
          <w:p w14:paraId="2732191F">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ascii="仿宋" w:hAnsi="仿宋" w:eastAsia="仿宋" w:cs="仿宋"/>
                <w:sz w:val="21"/>
                <w:szCs w:val="21"/>
                <w:highlight w:val="none"/>
                <w:lang w:eastAsia="zh-CN"/>
              </w:rPr>
            </w:pPr>
          </w:p>
          <w:p w14:paraId="367D8827">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ascii="仿宋" w:hAnsi="仿宋" w:eastAsia="仿宋" w:cs="仿宋"/>
                <w:sz w:val="21"/>
                <w:szCs w:val="21"/>
                <w:highlight w:val="none"/>
                <w:lang w:eastAsia="zh-CN"/>
              </w:rPr>
            </w:pPr>
          </w:p>
          <w:p w14:paraId="28CE832B">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ascii="仿宋" w:hAnsi="仿宋" w:eastAsia="仿宋" w:cs="仿宋"/>
                <w:sz w:val="21"/>
                <w:szCs w:val="21"/>
                <w:highlight w:val="none"/>
                <w:lang w:eastAsia="zh-CN"/>
              </w:rPr>
            </w:pPr>
          </w:p>
          <w:p w14:paraId="01F88FF0">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ascii="仿宋" w:hAnsi="仿宋" w:eastAsia="仿宋" w:cs="仿宋"/>
                <w:sz w:val="21"/>
                <w:szCs w:val="21"/>
                <w:highlight w:val="none"/>
                <w:lang w:eastAsia="zh-CN"/>
              </w:rPr>
            </w:pPr>
          </w:p>
          <w:p w14:paraId="6A859F77">
            <w:pPr>
              <w:pStyle w:val="2"/>
              <w:pageBreakBefore w:val="0"/>
              <w:suppressLineNumbers w:val="0"/>
              <w:kinsoku/>
              <w:overflowPunct/>
              <w:topLinePunct w:val="0"/>
              <w:autoSpaceDE/>
              <w:autoSpaceDN/>
              <w:bidi w:val="0"/>
              <w:adjustRightInd w:val="0"/>
              <w:snapToGrid/>
              <w:spacing w:beforeAutospacing="0" w:afterAutospacing="0" w:line="360" w:lineRule="auto"/>
              <w:ind w:right="0"/>
              <w:jc w:val="center"/>
              <w:rPr>
                <w:rFonts w:hint="eastAsia" w:ascii="仿宋" w:hAnsi="仿宋" w:eastAsia="仿宋" w:cs="仿宋"/>
                <w:sz w:val="21"/>
                <w:szCs w:val="21"/>
                <w:highlight w:val="none"/>
                <w:lang w:eastAsia="zh-CN"/>
              </w:rPr>
            </w:pPr>
          </w:p>
          <w:p w14:paraId="6B5CF11D">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ascii="仿宋" w:hAnsi="仿宋" w:eastAsia="仿宋" w:cs="仿宋"/>
                <w:sz w:val="21"/>
                <w:szCs w:val="21"/>
                <w:highlight w:val="none"/>
                <w:lang w:eastAsia="zh-CN"/>
              </w:rPr>
            </w:pPr>
          </w:p>
          <w:p w14:paraId="5EC09029">
            <w:pPr>
              <w:pStyle w:val="2"/>
              <w:pageBreakBefore w:val="0"/>
              <w:suppressLineNumbers w:val="0"/>
              <w:kinsoku/>
              <w:overflowPunct/>
              <w:topLinePunct w:val="0"/>
              <w:autoSpaceDE/>
              <w:autoSpaceDN/>
              <w:bidi w:val="0"/>
              <w:adjustRightInd w:val="0"/>
              <w:snapToGrid/>
              <w:spacing w:beforeAutospacing="0" w:afterAutospacing="0" w:line="360" w:lineRule="auto"/>
              <w:ind w:right="0"/>
              <w:jc w:val="center"/>
              <w:rPr>
                <w:rFonts w:hint="eastAsia" w:ascii="仿宋" w:hAnsi="仿宋" w:eastAsia="仿宋" w:cs="仿宋"/>
                <w:sz w:val="21"/>
                <w:szCs w:val="21"/>
                <w:highlight w:val="none"/>
                <w:lang w:eastAsia="zh-CN"/>
              </w:rPr>
            </w:pPr>
          </w:p>
          <w:p w14:paraId="21EF35B6">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ascii="仿宋" w:hAnsi="仿宋" w:eastAsia="仿宋" w:cs="仿宋"/>
                <w:sz w:val="21"/>
                <w:szCs w:val="21"/>
                <w:highlight w:val="none"/>
                <w:lang w:eastAsia="zh-CN"/>
              </w:rPr>
            </w:pPr>
          </w:p>
          <w:p w14:paraId="1957CD4A">
            <w:pPr>
              <w:pStyle w:val="2"/>
              <w:pageBreakBefore w:val="0"/>
              <w:suppressLineNumbers w:val="0"/>
              <w:kinsoku/>
              <w:overflowPunct/>
              <w:topLinePunct w:val="0"/>
              <w:autoSpaceDE/>
              <w:autoSpaceDN/>
              <w:bidi w:val="0"/>
              <w:adjustRightInd w:val="0"/>
              <w:snapToGrid/>
              <w:spacing w:beforeAutospacing="0" w:afterAutospacing="0" w:line="360" w:lineRule="auto"/>
              <w:ind w:right="0"/>
              <w:jc w:val="center"/>
              <w:rPr>
                <w:rFonts w:hint="eastAsia" w:ascii="仿宋" w:hAnsi="仿宋" w:eastAsia="仿宋" w:cs="仿宋"/>
                <w:sz w:val="21"/>
                <w:szCs w:val="21"/>
                <w:highlight w:val="none"/>
                <w:lang w:eastAsia="zh-CN"/>
              </w:rPr>
            </w:pPr>
          </w:p>
          <w:p w14:paraId="785BE15D">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ascii="仿宋" w:hAnsi="仿宋" w:eastAsia="仿宋" w:cs="仿宋"/>
                <w:sz w:val="21"/>
                <w:szCs w:val="21"/>
                <w:highlight w:val="none"/>
                <w:lang w:eastAsia="zh-CN"/>
              </w:rPr>
            </w:pPr>
          </w:p>
          <w:p w14:paraId="2DCA0179">
            <w:pPr>
              <w:pStyle w:val="2"/>
              <w:pageBreakBefore w:val="0"/>
              <w:suppressLineNumbers w:val="0"/>
              <w:kinsoku/>
              <w:overflowPunct/>
              <w:topLinePunct w:val="0"/>
              <w:autoSpaceDE/>
              <w:autoSpaceDN/>
              <w:bidi w:val="0"/>
              <w:adjustRightInd w:val="0"/>
              <w:snapToGrid/>
              <w:spacing w:beforeAutospacing="0" w:afterAutospacing="0" w:line="360" w:lineRule="auto"/>
              <w:ind w:right="0"/>
              <w:jc w:val="center"/>
              <w:rPr>
                <w:rFonts w:hint="eastAsia"/>
                <w:highlight w:val="none"/>
                <w:lang w:eastAsia="zh-CN"/>
              </w:rPr>
            </w:pPr>
          </w:p>
          <w:p w14:paraId="098AC64A">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default"/>
                <w:highlight w:val="none"/>
              </w:rPr>
            </w:pPr>
            <w:r>
              <w:rPr>
                <w:rFonts w:hint="eastAsia" w:ascii="仿宋" w:hAnsi="仿宋" w:eastAsia="仿宋" w:cs="仿宋"/>
                <w:kern w:val="2"/>
                <w:sz w:val="21"/>
                <w:szCs w:val="21"/>
                <w:highlight w:val="none"/>
                <w:lang w:val="en-US" w:eastAsia="zh-CN" w:bidi="ar"/>
              </w:rPr>
              <w:t>项目实施总体方案</w:t>
            </w:r>
          </w:p>
          <w:p w14:paraId="5D823176">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highlight w:val="none"/>
              </w:rPr>
            </w:pPr>
          </w:p>
          <w:p w14:paraId="259DBF60">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p w14:paraId="1E4DD3F0">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highlight w:val="none"/>
              </w:rPr>
            </w:pPr>
          </w:p>
          <w:p w14:paraId="702F54A8">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p w14:paraId="5EBB7E73">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highlight w:val="none"/>
              </w:rPr>
            </w:pPr>
          </w:p>
          <w:p w14:paraId="42358EB8">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p w14:paraId="093967C7">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highlight w:val="none"/>
              </w:rPr>
            </w:pPr>
          </w:p>
          <w:p w14:paraId="435E82F5">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p w14:paraId="1A428020">
            <w:pPr>
              <w:pStyle w:val="2"/>
              <w:pageBreakBefore w:val="0"/>
              <w:suppressLineNumbers w:val="0"/>
              <w:kinsoku/>
              <w:overflowPunct/>
              <w:topLinePunct w:val="0"/>
              <w:autoSpaceDE/>
              <w:autoSpaceDN/>
              <w:bidi w:val="0"/>
              <w:adjustRightInd w:val="0"/>
              <w:snapToGrid/>
              <w:spacing w:before="0" w:beforeAutospacing="0" w:after="0" w:afterAutospacing="0" w:line="360" w:lineRule="auto"/>
              <w:ind w:right="0"/>
              <w:jc w:val="center"/>
              <w:rPr>
                <w:rFonts w:hint="eastAsia"/>
                <w:highlight w:val="none"/>
              </w:rPr>
            </w:pPr>
          </w:p>
          <w:p w14:paraId="64AAFDD7">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p w14:paraId="7EB136D2">
            <w:pPr>
              <w:pStyle w:val="2"/>
              <w:pageBreakBefore w:val="0"/>
              <w:suppressLineNumbers w:val="0"/>
              <w:kinsoku/>
              <w:overflowPunct/>
              <w:topLinePunct w:val="0"/>
              <w:autoSpaceDE/>
              <w:autoSpaceDN/>
              <w:bidi w:val="0"/>
              <w:adjustRightInd w:val="0"/>
              <w:snapToGrid/>
              <w:spacing w:beforeAutospacing="0" w:afterAutospacing="0" w:line="360" w:lineRule="auto"/>
              <w:ind w:right="0"/>
              <w:jc w:val="center"/>
              <w:rPr>
                <w:rFonts w:hint="eastAsia"/>
                <w:highlight w:val="none"/>
              </w:rPr>
            </w:pPr>
          </w:p>
          <w:p w14:paraId="70CC779D">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p w14:paraId="7AC4B34B">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default"/>
                <w:highlight w:val="none"/>
              </w:rPr>
            </w:pPr>
            <w:r>
              <w:rPr>
                <w:rFonts w:hint="eastAsia" w:ascii="仿宋" w:hAnsi="仿宋" w:eastAsia="仿宋" w:cs="仿宋"/>
                <w:kern w:val="2"/>
                <w:sz w:val="21"/>
                <w:szCs w:val="21"/>
                <w:highlight w:val="none"/>
                <w:lang w:val="en-US" w:eastAsia="zh-CN" w:bidi="ar"/>
              </w:rPr>
              <w:t>项目实施总体方案</w:t>
            </w:r>
          </w:p>
          <w:p w14:paraId="26BB9DB5">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jc w:val="center"/>
              <w:rPr>
                <w:rFonts w:hint="eastAsia"/>
                <w:highlight w:val="none"/>
              </w:rPr>
            </w:pPr>
          </w:p>
        </w:tc>
        <w:tc>
          <w:tcPr>
            <w:tcW w:w="650" w:type="dxa"/>
            <w:vAlign w:val="center"/>
          </w:tcPr>
          <w:p w14:paraId="7163CFA2">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793C6930">
            <w:pPr>
              <w:keepNext w:val="0"/>
              <w:keepLines w:val="0"/>
              <w:widowControl/>
              <w:suppressLineNumbers w:val="0"/>
              <w:wordWrap w:val="0"/>
              <w:spacing w:before="0" w:beforeLines="0" w:beforeAutospacing="0" w:after="0" w:afterAutospacing="0" w:line="360" w:lineRule="auto"/>
              <w:ind w:left="0" w:right="0"/>
              <w:jc w:val="left"/>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海归小镇战略合作签约及数字医药专项赛颁奖仪式总体</w:t>
            </w:r>
            <w:r>
              <w:rPr>
                <w:rFonts w:hint="eastAsia" w:ascii="仿宋" w:hAnsi="仿宋" w:eastAsia="仿宋" w:cs="仿宋"/>
                <w:sz w:val="21"/>
                <w:szCs w:val="21"/>
                <w:highlight w:val="none"/>
                <w:lang w:eastAsia="zh-CN"/>
              </w:rPr>
              <w:t>策划（包括但不限于活动主旨目标、活动流程、活动重点等）</w:t>
            </w:r>
            <w:r>
              <w:rPr>
                <w:rFonts w:hint="eastAsia" w:ascii="仿宋" w:hAnsi="仿宋" w:eastAsia="仿宋" w:cs="仿宋"/>
                <w:sz w:val="21"/>
                <w:szCs w:val="21"/>
                <w:highlight w:val="none"/>
              </w:rPr>
              <w:t>思路</w:t>
            </w:r>
            <w:r>
              <w:rPr>
                <w:rFonts w:hint="eastAsia" w:ascii="仿宋" w:hAnsi="仿宋" w:eastAsia="仿宋" w:cs="仿宋"/>
                <w:sz w:val="21"/>
                <w:szCs w:val="21"/>
                <w:highlight w:val="none"/>
                <w:lang w:eastAsia="zh-CN"/>
              </w:rPr>
              <w:t>清晰、</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eastAsia="zh-CN"/>
              </w:rPr>
              <w:t>完整的得</w:t>
            </w:r>
            <w:r>
              <w:rPr>
                <w:rFonts w:hint="eastAsia" w:ascii="仿宋" w:hAnsi="仿宋" w:eastAsia="仿宋" w:cs="仿宋"/>
                <w:sz w:val="21"/>
                <w:szCs w:val="21"/>
                <w:highlight w:val="none"/>
                <w:lang w:val="en-US" w:eastAsia="zh-CN"/>
              </w:rPr>
              <w:t>3分；思路不明确、方案不完整的得1分；未提供的得0分。</w:t>
            </w:r>
          </w:p>
        </w:tc>
        <w:tc>
          <w:tcPr>
            <w:tcW w:w="904" w:type="dxa"/>
            <w:vAlign w:val="center"/>
          </w:tcPr>
          <w:p w14:paraId="4E244EC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955" w:type="dxa"/>
            <w:vAlign w:val="center"/>
          </w:tcPr>
          <w:p w14:paraId="4AB01A3A">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662C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6FBE318C">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6</w:t>
            </w:r>
          </w:p>
        </w:tc>
        <w:tc>
          <w:tcPr>
            <w:tcW w:w="1084" w:type="dxa"/>
            <w:vMerge w:val="continue"/>
            <w:vAlign w:val="center"/>
          </w:tcPr>
          <w:p w14:paraId="719CEF6E">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5AB65A81">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817" w:type="dxa"/>
            <w:vAlign w:val="center"/>
          </w:tcPr>
          <w:p w14:paraId="6E511FB3">
            <w:pPr>
              <w:keepNext w:val="0"/>
              <w:keepLines w:val="0"/>
              <w:widowControl/>
              <w:suppressLineNumbers w:val="0"/>
              <w:wordWrap w:val="0"/>
              <w:spacing w:before="0" w:beforeLines="0" w:beforeAutospacing="0" w:after="0" w:afterAutospacing="0" w:line="360" w:lineRule="auto"/>
              <w:ind w:left="0" w:right="0"/>
              <w:jc w:val="left"/>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海归小镇战略合作签约及数字医药专项赛颁奖仪式</w:t>
            </w:r>
            <w:r>
              <w:rPr>
                <w:rFonts w:hint="eastAsia" w:ascii="仿宋" w:hAnsi="仿宋" w:eastAsia="仿宋" w:cs="仿宋"/>
                <w:sz w:val="21"/>
                <w:szCs w:val="21"/>
                <w:highlight w:val="none"/>
                <w:lang w:eastAsia="zh-CN"/>
              </w:rPr>
              <w:t>具体保障措施（包括但不限于活动保障、后勤保障、会务保障、视觉设计）全面具体、可行性强的得</w:t>
            </w:r>
            <w:r>
              <w:rPr>
                <w:rFonts w:hint="eastAsia" w:ascii="仿宋" w:hAnsi="仿宋" w:eastAsia="仿宋" w:cs="仿宋"/>
                <w:sz w:val="21"/>
                <w:szCs w:val="21"/>
                <w:highlight w:val="none"/>
                <w:lang w:val="en-US" w:eastAsia="zh-CN"/>
              </w:rPr>
              <w:t>5分；保障措施基本全面、可行性较强的得3分；保障措施不全、偏离项目需求的得1分；未提供的得0分。</w:t>
            </w:r>
          </w:p>
        </w:tc>
        <w:tc>
          <w:tcPr>
            <w:tcW w:w="904" w:type="dxa"/>
            <w:vAlign w:val="center"/>
          </w:tcPr>
          <w:p w14:paraId="3E22723E">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54B4589E">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268E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3336A77F">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7</w:t>
            </w:r>
          </w:p>
        </w:tc>
        <w:tc>
          <w:tcPr>
            <w:tcW w:w="1084" w:type="dxa"/>
            <w:vMerge w:val="continue"/>
            <w:vAlign w:val="center"/>
          </w:tcPr>
          <w:p w14:paraId="16C283F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461841F8">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0267D93A">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海归小镇“筑梦·青创里”投用仪式总体策划（包括但不限于活动主旨目标、活动流程、活动重点等）思路清晰、方案完整的得3分；思路不明确、方案不完整的得1分；未提供的得0分。</w:t>
            </w:r>
          </w:p>
        </w:tc>
        <w:tc>
          <w:tcPr>
            <w:tcW w:w="904" w:type="dxa"/>
            <w:vAlign w:val="center"/>
          </w:tcPr>
          <w:p w14:paraId="53B532CA">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763A7DC1">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388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dxa"/>
            <w:vAlign w:val="center"/>
          </w:tcPr>
          <w:p w14:paraId="059E103C">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8</w:t>
            </w:r>
          </w:p>
        </w:tc>
        <w:tc>
          <w:tcPr>
            <w:tcW w:w="1084" w:type="dxa"/>
            <w:vMerge w:val="continue"/>
            <w:vAlign w:val="center"/>
          </w:tcPr>
          <w:p w14:paraId="45D31AD9">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748B4C5D">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817" w:type="dxa"/>
            <w:vAlign w:val="center"/>
          </w:tcPr>
          <w:p w14:paraId="7E641D96">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归小镇“筑梦·青创里”投用仪式具体保障措施（包括但不限于活动保障、后勤保障、会务保障、视觉设计）全面具体、可行性强的得5分；保障措施基本全面、可行性较强的得3分；保障措施不全、偏离项目需求的得1分；未提供的得0分。</w:t>
            </w:r>
          </w:p>
        </w:tc>
        <w:tc>
          <w:tcPr>
            <w:tcW w:w="904" w:type="dxa"/>
            <w:vAlign w:val="center"/>
          </w:tcPr>
          <w:p w14:paraId="63602095">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388040EB">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564F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25A28E03">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9</w:t>
            </w:r>
          </w:p>
        </w:tc>
        <w:tc>
          <w:tcPr>
            <w:tcW w:w="1084" w:type="dxa"/>
            <w:vMerge w:val="continue"/>
            <w:vAlign w:val="center"/>
          </w:tcPr>
          <w:p w14:paraId="09D1725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2EC2B04F">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3182645F">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“海归之夜”联谊会总体策划（包括但不限于活动主旨目标、活动流程、活动重点等）思路清晰、方案完整的得3分；思路不明确、方案不完整的得1分；未提供的得0分。</w:t>
            </w:r>
          </w:p>
        </w:tc>
        <w:tc>
          <w:tcPr>
            <w:tcW w:w="904" w:type="dxa"/>
            <w:vAlign w:val="center"/>
          </w:tcPr>
          <w:p w14:paraId="4EFDCC83">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613FD09C">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1B4A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7E79BA5A">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10</w:t>
            </w:r>
          </w:p>
        </w:tc>
        <w:tc>
          <w:tcPr>
            <w:tcW w:w="1084" w:type="dxa"/>
            <w:vMerge w:val="continue"/>
            <w:vAlign w:val="center"/>
          </w:tcPr>
          <w:p w14:paraId="1C5AA81F">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37998461">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817" w:type="dxa"/>
            <w:vAlign w:val="center"/>
          </w:tcPr>
          <w:p w14:paraId="703D2E21">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归之夜”联谊会具体保障措施（包括但不限于活动保障、后勤保障、会务保障、视觉设计）全面具体、可行性强的得5分；保障措施基本全面、可行性较强的得3分；保障措施不全、偏离项目需求的得1分；未提供的得0分。</w:t>
            </w:r>
          </w:p>
        </w:tc>
        <w:tc>
          <w:tcPr>
            <w:tcW w:w="904" w:type="dxa"/>
            <w:vAlign w:val="center"/>
          </w:tcPr>
          <w:p w14:paraId="6471B2E3">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31C512F3">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0FD8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7CE7840A">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11</w:t>
            </w:r>
          </w:p>
        </w:tc>
        <w:tc>
          <w:tcPr>
            <w:tcW w:w="1084" w:type="dxa"/>
            <w:vMerge w:val="continue"/>
            <w:vAlign w:val="center"/>
          </w:tcPr>
          <w:p w14:paraId="7AA55062">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51EDD551">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647D2169">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海外留学博士项目对接会总体策划（包括但不限于活动主旨目标、活动流程、活动重点等）思路清晰、方案完整的得3分；思路不明确、方案不完整的得1分；未提供的得0分。</w:t>
            </w:r>
          </w:p>
        </w:tc>
        <w:tc>
          <w:tcPr>
            <w:tcW w:w="904" w:type="dxa"/>
            <w:vAlign w:val="center"/>
          </w:tcPr>
          <w:p w14:paraId="0633E00D">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3981E1C9">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1253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2921B8D3">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12</w:t>
            </w:r>
          </w:p>
        </w:tc>
        <w:tc>
          <w:tcPr>
            <w:tcW w:w="1084" w:type="dxa"/>
            <w:vMerge w:val="continue"/>
            <w:vAlign w:val="center"/>
          </w:tcPr>
          <w:p w14:paraId="715A3D7F">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1D015623">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817" w:type="dxa"/>
            <w:vAlign w:val="center"/>
          </w:tcPr>
          <w:p w14:paraId="0A24A59C">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外留学博士项目对接会具体保障措施（包括但不限于活动保障、后勤保障、会务保障、视觉设计）全面具体、可行性强的得5分；保障措施基本全面、可行性较强的得3分；保障措施不全、偏离项目需求的得1分；未提供的得0分。</w:t>
            </w:r>
          </w:p>
        </w:tc>
        <w:tc>
          <w:tcPr>
            <w:tcW w:w="904" w:type="dxa"/>
            <w:vAlign w:val="center"/>
          </w:tcPr>
          <w:p w14:paraId="6A54AC71">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55D239E7">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243F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1C51F6D6">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13</w:t>
            </w:r>
          </w:p>
        </w:tc>
        <w:tc>
          <w:tcPr>
            <w:tcW w:w="1084" w:type="dxa"/>
            <w:vMerge w:val="continue"/>
            <w:vAlign w:val="center"/>
          </w:tcPr>
          <w:p w14:paraId="62931E5E">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750553BC">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06570472">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海外留学人员专场招聘会总体策划（包括但不限于活动主旨目标、活动流程、活动重点等）思路清晰、方案完整的得3分；思路不明确、方案不完整的得1分；未提供的得0分。</w:t>
            </w:r>
          </w:p>
        </w:tc>
        <w:tc>
          <w:tcPr>
            <w:tcW w:w="904" w:type="dxa"/>
            <w:vAlign w:val="center"/>
          </w:tcPr>
          <w:p w14:paraId="270DE75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4E70A8A9">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5D49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616497D1">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14</w:t>
            </w:r>
          </w:p>
        </w:tc>
        <w:tc>
          <w:tcPr>
            <w:tcW w:w="1084" w:type="dxa"/>
            <w:vMerge w:val="continue"/>
            <w:vAlign w:val="center"/>
          </w:tcPr>
          <w:p w14:paraId="083A2616">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00876C71">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817" w:type="dxa"/>
            <w:vAlign w:val="center"/>
          </w:tcPr>
          <w:p w14:paraId="18534ED2">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外留学人员专场招聘会具体保障措施（包括但不限于活动保障、后勤保障、会务保障、视觉设计）全面具体、可行性强的得5分；保障措施基本全面、可行性较强的得3分；保障措施不全、偏离项目需求的得1分；未提供的得0分。</w:t>
            </w:r>
          </w:p>
        </w:tc>
        <w:tc>
          <w:tcPr>
            <w:tcW w:w="904" w:type="dxa"/>
            <w:vAlign w:val="center"/>
          </w:tcPr>
          <w:p w14:paraId="013CAAF3">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1E486CD9">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724D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339C47CF">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15</w:t>
            </w:r>
          </w:p>
        </w:tc>
        <w:tc>
          <w:tcPr>
            <w:tcW w:w="1084" w:type="dxa"/>
            <w:vMerge w:val="continue"/>
            <w:vAlign w:val="center"/>
          </w:tcPr>
          <w:p w14:paraId="209DDED6">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49CB7577">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5C42F8F5">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海外留学人员参访活动总体策划（包括但不限于活动主旨目标、活动流程、活动重点等）思路清晰、方案完整的得3分；思路不明确、方案不完整的得1分；未提供的得0分。</w:t>
            </w:r>
          </w:p>
        </w:tc>
        <w:tc>
          <w:tcPr>
            <w:tcW w:w="904" w:type="dxa"/>
            <w:vAlign w:val="center"/>
          </w:tcPr>
          <w:p w14:paraId="45D7DFB7">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6DA0E13D">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66CB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7F6086A9">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16</w:t>
            </w:r>
          </w:p>
        </w:tc>
        <w:tc>
          <w:tcPr>
            <w:tcW w:w="1084" w:type="dxa"/>
            <w:vMerge w:val="continue"/>
            <w:vAlign w:val="center"/>
          </w:tcPr>
          <w:p w14:paraId="4437D326">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p>
        </w:tc>
        <w:tc>
          <w:tcPr>
            <w:tcW w:w="650" w:type="dxa"/>
            <w:vAlign w:val="center"/>
          </w:tcPr>
          <w:p w14:paraId="1454B163">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817" w:type="dxa"/>
            <w:vAlign w:val="center"/>
          </w:tcPr>
          <w:p w14:paraId="742DCFC1">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海外留学人员参访活动具体保障措施（包括但不限于活动保障、后勤保障、会务保障、视觉设计）全面具体、可行性强的得5分；保障措施基本全面、可行性较强的得3分；保障措施不全、偏离项目需求的得1分；未提供的得0分。</w:t>
            </w:r>
          </w:p>
        </w:tc>
        <w:tc>
          <w:tcPr>
            <w:tcW w:w="904" w:type="dxa"/>
            <w:vAlign w:val="center"/>
          </w:tcPr>
          <w:p w14:paraId="01CFCFB8">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highlight w:val="none"/>
              </w:rPr>
              <w:t>主观分</w:t>
            </w:r>
          </w:p>
        </w:tc>
        <w:tc>
          <w:tcPr>
            <w:tcW w:w="955" w:type="dxa"/>
            <w:vAlign w:val="center"/>
          </w:tcPr>
          <w:p w14:paraId="0BCF2EF4">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0EE1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037749D1">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17</w:t>
            </w:r>
          </w:p>
        </w:tc>
        <w:tc>
          <w:tcPr>
            <w:tcW w:w="1084" w:type="dxa"/>
            <w:vAlign w:val="center"/>
          </w:tcPr>
          <w:p w14:paraId="7EED10E0">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嘉宾接待方案</w:t>
            </w:r>
          </w:p>
        </w:tc>
        <w:tc>
          <w:tcPr>
            <w:tcW w:w="650" w:type="dxa"/>
            <w:vAlign w:val="center"/>
          </w:tcPr>
          <w:p w14:paraId="4E31E83C">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4817" w:type="dxa"/>
            <w:vAlign w:val="center"/>
          </w:tcPr>
          <w:p w14:paraId="27AA06D9">
            <w:pPr>
              <w:keepNext w:val="0"/>
              <w:keepLines w:val="0"/>
              <w:widowControl/>
              <w:suppressLineNumbers w:val="0"/>
              <w:wordWrap w:val="0"/>
              <w:spacing w:before="0" w:beforeLines="0" w:beforeAutospacing="0" w:after="0" w:afterAutospacing="0" w:line="360" w:lineRule="auto"/>
              <w:ind w:left="0" w:right="0"/>
              <w:jc w:val="left"/>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供应商拟为参会嘉宾提供的住宿、用餐、交通、接驳服务方案考虑全面、安排周详、质量上乘的得</w:t>
            </w:r>
            <w:r>
              <w:rPr>
                <w:rFonts w:hint="eastAsia" w:ascii="仿宋" w:hAnsi="仿宋" w:eastAsia="仿宋" w:cs="仿宋"/>
                <w:sz w:val="21"/>
                <w:szCs w:val="21"/>
                <w:highlight w:val="none"/>
                <w:lang w:val="en-US" w:eastAsia="zh-CN"/>
              </w:rPr>
              <w:t>4分；考虑基本全面、安排可行、质量尚可的得2分；考虑不全面、安排混乱、质量低劣的得1分；未提供的不得分。</w:t>
            </w:r>
          </w:p>
        </w:tc>
        <w:tc>
          <w:tcPr>
            <w:tcW w:w="904" w:type="dxa"/>
            <w:vAlign w:val="center"/>
          </w:tcPr>
          <w:p w14:paraId="1C3D4CD9">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highlight w:val="none"/>
                <w:lang w:eastAsia="zh-CN"/>
              </w:rPr>
            </w:pPr>
            <w:r>
              <w:rPr>
                <w:rFonts w:hint="eastAsia" w:ascii="仿宋" w:hAnsi="仿宋" w:eastAsia="仿宋" w:cs="仿宋"/>
                <w:highlight w:val="none"/>
                <w:lang w:eastAsia="zh-CN"/>
              </w:rPr>
              <w:t>主观分</w:t>
            </w:r>
          </w:p>
        </w:tc>
        <w:tc>
          <w:tcPr>
            <w:tcW w:w="955" w:type="dxa"/>
            <w:vAlign w:val="center"/>
          </w:tcPr>
          <w:p w14:paraId="458CE8B4">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66AE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0765F1F0">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18</w:t>
            </w:r>
          </w:p>
        </w:tc>
        <w:tc>
          <w:tcPr>
            <w:tcW w:w="1084" w:type="dxa"/>
            <w:vAlign w:val="center"/>
          </w:tcPr>
          <w:p w14:paraId="42ECBBD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氛围营造方案</w:t>
            </w:r>
          </w:p>
        </w:tc>
        <w:tc>
          <w:tcPr>
            <w:tcW w:w="650" w:type="dxa"/>
            <w:vAlign w:val="center"/>
          </w:tcPr>
          <w:p w14:paraId="1A909208">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2D5AFB88">
            <w:pPr>
              <w:keepNext w:val="0"/>
              <w:keepLines w:val="0"/>
              <w:widowControl/>
              <w:suppressLineNumbers w:val="0"/>
              <w:wordWrap w:val="0"/>
              <w:spacing w:before="0" w:beforeLines="0" w:beforeAutospacing="0" w:after="0" w:afterAutospacing="0" w:line="360" w:lineRule="auto"/>
              <w:ind w:left="0" w:right="0"/>
              <w:jc w:val="left"/>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系列活动开展期间的场地氛围营造方案和活动动线安排计划合理可行、满足采购需求的得</w:t>
            </w:r>
            <w:r>
              <w:rPr>
                <w:rFonts w:hint="eastAsia" w:ascii="仿宋" w:hAnsi="仿宋" w:eastAsia="仿宋" w:cs="仿宋"/>
                <w:sz w:val="21"/>
                <w:szCs w:val="21"/>
                <w:highlight w:val="none"/>
                <w:lang w:val="en-US" w:eastAsia="zh-CN"/>
              </w:rPr>
              <w:t>3分；基本合理、可操作性欠缺的得1分；未提供的得0分。</w:t>
            </w:r>
          </w:p>
        </w:tc>
        <w:tc>
          <w:tcPr>
            <w:tcW w:w="904" w:type="dxa"/>
            <w:vAlign w:val="center"/>
          </w:tcPr>
          <w:p w14:paraId="2653038E">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highlight w:val="none"/>
                <w:lang w:eastAsia="zh-CN"/>
              </w:rPr>
            </w:pPr>
            <w:r>
              <w:rPr>
                <w:rFonts w:hint="eastAsia" w:ascii="仿宋" w:hAnsi="仿宋" w:eastAsia="仿宋" w:cs="仿宋"/>
                <w:highlight w:val="none"/>
                <w:lang w:eastAsia="zh-CN"/>
              </w:rPr>
              <w:t>主观分</w:t>
            </w:r>
          </w:p>
        </w:tc>
        <w:tc>
          <w:tcPr>
            <w:tcW w:w="955" w:type="dxa"/>
            <w:vAlign w:val="center"/>
          </w:tcPr>
          <w:p w14:paraId="3C4B0BCA">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2CE8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6EAF02DF">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19</w:t>
            </w:r>
          </w:p>
        </w:tc>
        <w:tc>
          <w:tcPr>
            <w:tcW w:w="1084" w:type="dxa"/>
            <w:vAlign w:val="center"/>
          </w:tcPr>
          <w:p w14:paraId="6C4E2CCE">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视觉设计方案</w:t>
            </w:r>
          </w:p>
        </w:tc>
        <w:tc>
          <w:tcPr>
            <w:tcW w:w="650" w:type="dxa"/>
            <w:vAlign w:val="center"/>
          </w:tcPr>
          <w:p w14:paraId="2BB92BA4">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16FED64A">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视觉设计（包括但不限于主视觉设计及其他衍生设计）新颖，体现本次活动特色，切合活动主题的得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分；设计方案无亮点的得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分；未提供的得</w:t>
            </w:r>
            <w:r>
              <w:rPr>
                <w:rFonts w:hint="eastAsia" w:ascii="仿宋" w:hAnsi="仿宋" w:eastAsia="仿宋" w:cs="仿宋"/>
                <w:sz w:val="21"/>
                <w:szCs w:val="21"/>
                <w:highlight w:val="none"/>
                <w:lang w:val="en-US" w:eastAsia="zh-CN"/>
              </w:rPr>
              <w:t>0分</w:t>
            </w:r>
            <w:r>
              <w:rPr>
                <w:rFonts w:hint="eastAsia" w:ascii="仿宋" w:hAnsi="仿宋" w:eastAsia="仿宋" w:cs="仿宋"/>
                <w:sz w:val="21"/>
                <w:szCs w:val="21"/>
                <w:highlight w:val="none"/>
                <w:lang w:eastAsia="zh-CN"/>
              </w:rPr>
              <w:t>。</w:t>
            </w:r>
          </w:p>
        </w:tc>
        <w:tc>
          <w:tcPr>
            <w:tcW w:w="904" w:type="dxa"/>
            <w:vAlign w:val="center"/>
          </w:tcPr>
          <w:p w14:paraId="23CF2594">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highlight w:val="none"/>
              </w:rPr>
            </w:pPr>
            <w:r>
              <w:rPr>
                <w:rFonts w:hint="eastAsia" w:ascii="仿宋" w:hAnsi="仿宋" w:eastAsia="仿宋" w:cs="仿宋"/>
                <w:highlight w:val="none"/>
              </w:rPr>
              <w:t>主观分</w:t>
            </w:r>
          </w:p>
        </w:tc>
        <w:tc>
          <w:tcPr>
            <w:tcW w:w="955" w:type="dxa"/>
            <w:vAlign w:val="center"/>
          </w:tcPr>
          <w:p w14:paraId="46797C70">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5758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71" w:type="dxa"/>
            <w:vAlign w:val="center"/>
          </w:tcPr>
          <w:p w14:paraId="4D770802">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20</w:t>
            </w:r>
          </w:p>
        </w:tc>
        <w:tc>
          <w:tcPr>
            <w:tcW w:w="1084" w:type="dxa"/>
            <w:vAlign w:val="center"/>
          </w:tcPr>
          <w:p w14:paraId="502D8F8A">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物料设计方案</w:t>
            </w:r>
          </w:p>
        </w:tc>
        <w:tc>
          <w:tcPr>
            <w:tcW w:w="650" w:type="dxa"/>
            <w:vAlign w:val="center"/>
          </w:tcPr>
          <w:p w14:paraId="220CA9D3">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56E12E66">
            <w:pPr>
              <w:keepNext w:val="0"/>
              <w:keepLines w:val="0"/>
              <w:widowControl/>
              <w:suppressLineNumbers w:val="0"/>
              <w:wordWrap w:val="0"/>
              <w:spacing w:before="0" w:beforeLines="0" w:beforeAutospacing="0" w:after="0" w:afterAutospacing="0" w:line="360" w:lineRule="auto"/>
              <w:ind w:left="0" w:right="0"/>
              <w:jc w:val="left"/>
              <w:textAlignment w:val="center"/>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eastAsia="zh-CN"/>
              </w:rPr>
              <w:t>会议物料（包括但不限于证件、议程单、会议手册、席签、麦标、道具、奖杯奖状等）设计全面、契合活动主题、符合年轻群体审美的得</w:t>
            </w:r>
            <w:r>
              <w:rPr>
                <w:rFonts w:hint="eastAsia" w:ascii="仿宋" w:hAnsi="仿宋" w:eastAsia="仿宋" w:cs="仿宋"/>
                <w:sz w:val="21"/>
                <w:szCs w:val="21"/>
                <w:highlight w:val="none"/>
                <w:lang w:val="en-US" w:eastAsia="zh-CN"/>
              </w:rPr>
              <w:t>3分；设计物料不全、无亮点的得1分；未提供的得0分。</w:t>
            </w:r>
          </w:p>
        </w:tc>
        <w:tc>
          <w:tcPr>
            <w:tcW w:w="904" w:type="dxa"/>
            <w:vAlign w:val="center"/>
          </w:tcPr>
          <w:p w14:paraId="22AB5516">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highlight w:val="none"/>
              </w:rPr>
            </w:pPr>
            <w:r>
              <w:rPr>
                <w:rFonts w:hint="eastAsia" w:ascii="仿宋" w:hAnsi="仿宋" w:eastAsia="仿宋" w:cs="仿宋"/>
                <w:highlight w:val="none"/>
              </w:rPr>
              <w:t>主观分</w:t>
            </w:r>
          </w:p>
        </w:tc>
        <w:tc>
          <w:tcPr>
            <w:tcW w:w="955" w:type="dxa"/>
            <w:vAlign w:val="center"/>
          </w:tcPr>
          <w:p w14:paraId="3F1D88EF">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2EB9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3A80AF8">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21</w:t>
            </w:r>
          </w:p>
        </w:tc>
        <w:tc>
          <w:tcPr>
            <w:tcW w:w="1084" w:type="dxa"/>
            <w:shd w:val="clear" w:color="auto" w:fill="auto"/>
            <w:vAlign w:val="center"/>
          </w:tcPr>
          <w:p w14:paraId="54A0DDC3">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计划安排和进度保证措施</w:t>
            </w:r>
          </w:p>
        </w:tc>
        <w:tc>
          <w:tcPr>
            <w:tcW w:w="650" w:type="dxa"/>
            <w:shd w:val="clear" w:color="auto" w:fill="auto"/>
            <w:vAlign w:val="center"/>
          </w:tcPr>
          <w:p w14:paraId="43B82589">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w:t>
            </w:r>
          </w:p>
        </w:tc>
        <w:tc>
          <w:tcPr>
            <w:tcW w:w="4817" w:type="dxa"/>
            <w:shd w:val="clear" w:color="auto" w:fill="auto"/>
            <w:vAlign w:val="center"/>
          </w:tcPr>
          <w:p w14:paraId="252401E2">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针对本项目做出的工作计划进度安排合理细致、业务流程清晰、符合采购需求的得3分；工作计划安排粗略、业务流程不全的得1分；无明确的工作计划安排和业务流程的得0分。</w:t>
            </w:r>
          </w:p>
        </w:tc>
        <w:tc>
          <w:tcPr>
            <w:tcW w:w="904" w:type="dxa"/>
            <w:shd w:val="clear" w:color="auto" w:fill="auto"/>
            <w:vAlign w:val="center"/>
          </w:tcPr>
          <w:p w14:paraId="088ADFAD">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主观分</w:t>
            </w:r>
          </w:p>
        </w:tc>
        <w:tc>
          <w:tcPr>
            <w:tcW w:w="955" w:type="dxa"/>
            <w:vAlign w:val="center"/>
          </w:tcPr>
          <w:p w14:paraId="093D5809">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7A2F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EE58748">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22</w:t>
            </w:r>
          </w:p>
        </w:tc>
        <w:tc>
          <w:tcPr>
            <w:tcW w:w="1084" w:type="dxa"/>
            <w:vAlign w:val="center"/>
          </w:tcPr>
          <w:p w14:paraId="66CCB6E8">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拟邀请的专家、青年创业者经验能力</w:t>
            </w:r>
          </w:p>
        </w:tc>
        <w:tc>
          <w:tcPr>
            <w:tcW w:w="650" w:type="dxa"/>
            <w:vAlign w:val="center"/>
          </w:tcPr>
          <w:p w14:paraId="65960C1D">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6A394C06">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海外留学人员专场招聘会拟邀专家、青年创业者经验丰富、专业性强的得3分，没有类似经验、专业能力一般的得1分，未提供的得0分。</w:t>
            </w:r>
          </w:p>
          <w:p w14:paraId="65D25492">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证明材料提供拟邀专家、青年创业者名单、介绍。</w:t>
            </w:r>
          </w:p>
        </w:tc>
        <w:tc>
          <w:tcPr>
            <w:tcW w:w="904" w:type="dxa"/>
            <w:vAlign w:val="center"/>
          </w:tcPr>
          <w:p w14:paraId="686A34C8">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955" w:type="dxa"/>
            <w:vAlign w:val="center"/>
          </w:tcPr>
          <w:p w14:paraId="2397D8F2">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523C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EA54298">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23</w:t>
            </w:r>
          </w:p>
        </w:tc>
        <w:tc>
          <w:tcPr>
            <w:tcW w:w="1084" w:type="dxa"/>
            <w:vMerge w:val="restart"/>
            <w:vAlign w:val="center"/>
          </w:tcPr>
          <w:p w14:paraId="6FE99DA4">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服务人员配置及管理方案</w:t>
            </w:r>
          </w:p>
        </w:tc>
        <w:tc>
          <w:tcPr>
            <w:tcW w:w="650" w:type="dxa"/>
            <w:vAlign w:val="center"/>
          </w:tcPr>
          <w:p w14:paraId="2E775F6B">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817" w:type="dxa"/>
            <w:shd w:val="clear" w:color="auto" w:fill="auto"/>
            <w:vAlign w:val="center"/>
          </w:tcPr>
          <w:p w14:paraId="50DE176D">
            <w:pPr>
              <w:keepNext w:val="0"/>
              <w:keepLines w:val="0"/>
              <w:widowControl/>
              <w:numPr>
                <w:ilvl w:val="0"/>
                <w:numId w:val="0"/>
              </w:numPr>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两名项目负责人权责分配清晰、专业各有所长的得2分；权责分配不明确的得1分，未提供权责分配方案的得0分。</w:t>
            </w:r>
          </w:p>
        </w:tc>
        <w:tc>
          <w:tcPr>
            <w:tcW w:w="904" w:type="dxa"/>
            <w:vAlign w:val="center"/>
          </w:tcPr>
          <w:p w14:paraId="543B4F0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955" w:type="dxa"/>
            <w:vAlign w:val="center"/>
          </w:tcPr>
          <w:p w14:paraId="103A364E">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1031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30E8BFC">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24</w:t>
            </w:r>
          </w:p>
        </w:tc>
        <w:tc>
          <w:tcPr>
            <w:tcW w:w="1084" w:type="dxa"/>
            <w:vMerge w:val="continue"/>
            <w:vAlign w:val="center"/>
          </w:tcPr>
          <w:p w14:paraId="39D25FAA">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p>
        </w:tc>
        <w:tc>
          <w:tcPr>
            <w:tcW w:w="650" w:type="dxa"/>
            <w:vAlign w:val="center"/>
          </w:tcPr>
          <w:p w14:paraId="38DCD0DA">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817" w:type="dxa"/>
            <w:vAlign w:val="center"/>
          </w:tcPr>
          <w:p w14:paraId="41F9C16B">
            <w:pPr>
              <w:keepNext w:val="0"/>
              <w:keepLines w:val="0"/>
              <w:widowControl/>
              <w:numPr>
                <w:ilvl w:val="0"/>
                <w:numId w:val="0"/>
              </w:numPr>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项目负责人每一人具有会展策划专业人员职业资格证书的得1分，最高得2分。</w:t>
            </w:r>
          </w:p>
          <w:p w14:paraId="5EF044CF">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证明材料提供</w:t>
            </w:r>
            <w:r>
              <w:rPr>
                <w:rFonts w:hint="eastAsia" w:ascii="仿宋" w:hAnsi="仿宋" w:eastAsia="仿宋" w:cs="仿宋"/>
                <w:sz w:val="21"/>
                <w:szCs w:val="21"/>
                <w:highlight w:val="none"/>
                <w:lang w:eastAsia="zh-CN"/>
              </w:rPr>
              <w:t>人员证书</w:t>
            </w:r>
            <w:r>
              <w:rPr>
                <w:rFonts w:hint="eastAsia" w:ascii="仿宋" w:hAnsi="仿宋" w:eastAsia="仿宋" w:cs="仿宋"/>
                <w:sz w:val="21"/>
                <w:szCs w:val="21"/>
                <w:highlight w:val="none"/>
              </w:rPr>
              <w:t>和在</w:t>
            </w:r>
            <w:r>
              <w:rPr>
                <w:rFonts w:hint="eastAsia" w:ascii="仿宋" w:hAnsi="仿宋" w:eastAsia="仿宋" w:cs="仿宋"/>
                <w:sz w:val="21"/>
                <w:szCs w:val="21"/>
                <w:highlight w:val="none"/>
                <w:lang w:eastAsia="zh-CN"/>
              </w:rPr>
              <w:t>响应单位</w:t>
            </w:r>
            <w:r>
              <w:rPr>
                <w:rFonts w:hint="eastAsia" w:ascii="仿宋" w:hAnsi="仿宋" w:eastAsia="仿宋" w:cs="仿宋"/>
                <w:sz w:val="21"/>
                <w:szCs w:val="21"/>
                <w:highlight w:val="none"/>
              </w:rPr>
              <w:t>的社保缴纳</w:t>
            </w:r>
            <w:r>
              <w:rPr>
                <w:rFonts w:hint="eastAsia" w:ascii="仿宋" w:hAnsi="仿宋" w:eastAsia="仿宋" w:cs="仿宋"/>
                <w:sz w:val="21"/>
                <w:szCs w:val="21"/>
                <w:highlight w:val="none"/>
                <w:lang w:eastAsia="zh-CN"/>
              </w:rPr>
              <w:t>证明</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磋商</w:t>
            </w:r>
            <w:r>
              <w:rPr>
                <w:rFonts w:hint="eastAsia" w:ascii="仿宋" w:hAnsi="仿宋" w:eastAsia="仿宋" w:cs="仿宋"/>
                <w:sz w:val="21"/>
                <w:szCs w:val="21"/>
                <w:highlight w:val="none"/>
              </w:rPr>
              <w:t>前20天内社保局出具的单位或个人专用社保证明）</w:t>
            </w:r>
            <w:r>
              <w:rPr>
                <w:rFonts w:hint="eastAsia" w:ascii="仿宋" w:hAnsi="仿宋" w:eastAsia="仿宋" w:cs="仿宋"/>
                <w:sz w:val="21"/>
                <w:szCs w:val="21"/>
                <w:highlight w:val="none"/>
                <w:lang w:eastAsia="zh-CN"/>
              </w:rPr>
              <w:t>。</w:t>
            </w:r>
          </w:p>
        </w:tc>
        <w:tc>
          <w:tcPr>
            <w:tcW w:w="904" w:type="dxa"/>
            <w:vAlign w:val="center"/>
          </w:tcPr>
          <w:p w14:paraId="223B1D52">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客观分</w:t>
            </w:r>
          </w:p>
        </w:tc>
        <w:tc>
          <w:tcPr>
            <w:tcW w:w="955" w:type="dxa"/>
            <w:vAlign w:val="center"/>
          </w:tcPr>
          <w:p w14:paraId="576C1A27">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68F9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71" w:type="dxa"/>
            <w:vAlign w:val="center"/>
          </w:tcPr>
          <w:p w14:paraId="15F0DE51">
            <w:pPr>
              <w:keepNext w:val="0"/>
              <w:keepLines w:val="0"/>
              <w:suppressLineNumbers w:val="0"/>
              <w:wordWrap w:val="0"/>
              <w:autoSpaceDE w:val="0"/>
              <w:autoSpaceDN w:val="0"/>
              <w:spacing w:before="0" w:beforeAutospacing="0" w:after="0" w:afterAutospacing="0" w:line="360" w:lineRule="auto"/>
              <w:ind w:left="0" w:right="0"/>
              <w:jc w:val="center"/>
              <w:rPr>
                <w:rStyle w:val="78"/>
                <w:rFonts w:hint="default" w:ascii="仿宋" w:hAnsi="仿宋" w:eastAsia="仿宋" w:cs="仿宋"/>
                <w:bCs/>
                <w:sz w:val="21"/>
                <w:szCs w:val="21"/>
                <w:highlight w:val="none"/>
                <w:lang w:val="en-US" w:eastAsia="zh-CN"/>
              </w:rPr>
            </w:pPr>
            <w:r>
              <w:rPr>
                <w:rStyle w:val="78"/>
                <w:rFonts w:hint="eastAsia" w:ascii="仿宋" w:hAnsi="仿宋" w:eastAsia="仿宋" w:cs="仿宋"/>
                <w:bCs/>
                <w:sz w:val="21"/>
                <w:szCs w:val="21"/>
                <w:highlight w:val="none"/>
                <w:lang w:val="en-US" w:eastAsia="zh-CN"/>
              </w:rPr>
              <w:t>25</w:t>
            </w:r>
          </w:p>
        </w:tc>
        <w:tc>
          <w:tcPr>
            <w:tcW w:w="1084" w:type="dxa"/>
            <w:vMerge w:val="continue"/>
            <w:vAlign w:val="center"/>
          </w:tcPr>
          <w:p w14:paraId="4329047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p>
        </w:tc>
        <w:tc>
          <w:tcPr>
            <w:tcW w:w="650" w:type="dxa"/>
            <w:vAlign w:val="center"/>
          </w:tcPr>
          <w:p w14:paraId="1EEF0DEC">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center"/>
          </w:tcPr>
          <w:p w14:paraId="0E3889DF">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拟派服务人员（包括项目管理人员、活动策划执行人员等）的人员数量充足、职责分工合理、类似工作经历丰富的得3分，人员职责分工模糊、没有类似工作经验的得1分，未提供得0分。</w:t>
            </w:r>
          </w:p>
        </w:tc>
        <w:tc>
          <w:tcPr>
            <w:tcW w:w="904" w:type="dxa"/>
            <w:vAlign w:val="center"/>
          </w:tcPr>
          <w:p w14:paraId="1E8F0530">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主观分</w:t>
            </w:r>
          </w:p>
        </w:tc>
        <w:tc>
          <w:tcPr>
            <w:tcW w:w="955" w:type="dxa"/>
            <w:vAlign w:val="center"/>
          </w:tcPr>
          <w:p w14:paraId="632EB87B">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5591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0B6E84B1">
            <w:pPr>
              <w:keepNext w:val="0"/>
              <w:keepLines w:val="0"/>
              <w:suppressLineNumbers w:val="0"/>
              <w:wordWrap w:val="0"/>
              <w:autoSpaceDE w:val="0"/>
              <w:autoSpaceDN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1084" w:type="dxa"/>
            <w:vMerge w:val="continue"/>
            <w:vAlign w:val="center"/>
          </w:tcPr>
          <w:p w14:paraId="20162726">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val="en-US" w:eastAsia="zh-CN"/>
              </w:rPr>
            </w:pPr>
          </w:p>
        </w:tc>
        <w:tc>
          <w:tcPr>
            <w:tcW w:w="650" w:type="dxa"/>
            <w:vAlign w:val="center"/>
          </w:tcPr>
          <w:p w14:paraId="482B243D">
            <w:pPr>
              <w:keepNext w:val="0"/>
              <w:keepLines w:val="0"/>
              <w:widowControl/>
              <w:suppressLineNumbers w:val="0"/>
              <w:wordWrap w:val="0"/>
              <w:spacing w:before="0" w:beforeLines="0" w:beforeAutospacing="0" w:after="0" w:afterAutospacing="0" w:line="360" w:lineRule="auto"/>
              <w:ind w:left="0" w:right="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817" w:type="dxa"/>
            <w:vAlign w:val="top"/>
          </w:tcPr>
          <w:p w14:paraId="580D3A1D">
            <w:pPr>
              <w:keepNext w:val="0"/>
              <w:keepLines w:val="0"/>
              <w:widowControl/>
              <w:suppressLineNumbers w:val="0"/>
              <w:wordWrap w:val="0"/>
              <w:spacing w:before="0" w:beforeLines="0" w:beforeAutospacing="0" w:after="0" w:afterAutospacing="0" w:line="360" w:lineRule="auto"/>
              <w:ind w:left="0" w:right="0"/>
              <w:jc w:val="left"/>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所有服务人员（包括外聘人员）的管理协调措施：有明确的工作制度、纪律守则要求，管理协调措施可行的得3分；工作制度、纪律守则基本明确，管理协调方案基本可行的得1分；未提供的得0分。</w:t>
            </w:r>
          </w:p>
        </w:tc>
        <w:tc>
          <w:tcPr>
            <w:tcW w:w="904" w:type="dxa"/>
            <w:vAlign w:val="center"/>
          </w:tcPr>
          <w:p w14:paraId="7ECA160C">
            <w:pPr>
              <w:keepNext w:val="0"/>
              <w:keepLines w:val="0"/>
              <w:widowControl/>
              <w:suppressLineNumbers w:val="0"/>
              <w:wordWrap w:val="0"/>
              <w:spacing w:before="0" w:beforeLines="0" w:beforeAutospacing="0" w:after="0" w:afterAutospacing="0" w:line="360" w:lineRule="auto"/>
              <w:ind w:left="0" w:right="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主观分</w:t>
            </w:r>
          </w:p>
        </w:tc>
        <w:tc>
          <w:tcPr>
            <w:tcW w:w="955" w:type="dxa"/>
            <w:vAlign w:val="center"/>
          </w:tcPr>
          <w:p w14:paraId="3E8CBC52">
            <w:pPr>
              <w:keepNext w:val="0"/>
              <w:keepLines w:val="0"/>
              <w:widowControl/>
              <w:suppressLineNumbers w:val="0"/>
              <w:wordWrap w:val="0"/>
              <w:spacing w:before="0" w:beforeLines="0" w:beforeAutospacing="0" w:after="0" w:afterAutospacing="0" w:line="360" w:lineRule="auto"/>
              <w:ind w:left="0" w:right="0"/>
              <w:jc w:val="left"/>
              <w:textAlignment w:val="center"/>
              <w:rPr>
                <w:rFonts w:hint="eastAsia" w:ascii="仿宋" w:hAnsi="仿宋" w:eastAsia="仿宋" w:cs="仿宋"/>
                <w:sz w:val="21"/>
                <w:szCs w:val="21"/>
                <w:highlight w:val="none"/>
              </w:rPr>
            </w:pPr>
          </w:p>
        </w:tc>
      </w:tr>
      <w:tr w14:paraId="0E0B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14:paraId="381FB765">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r>
              <w:rPr>
                <w:rStyle w:val="78"/>
                <w:rFonts w:hint="eastAsia" w:ascii="仿宋" w:hAnsi="仿宋" w:eastAsia="仿宋" w:cs="仿宋"/>
                <w:bCs/>
                <w:sz w:val="21"/>
                <w:szCs w:val="21"/>
                <w:highlight w:val="none"/>
              </w:rPr>
              <w:t>三</w:t>
            </w:r>
          </w:p>
        </w:tc>
        <w:tc>
          <w:tcPr>
            <w:tcW w:w="6551" w:type="dxa"/>
            <w:gridSpan w:val="3"/>
            <w:vAlign w:val="center"/>
          </w:tcPr>
          <w:p w14:paraId="426EFA81">
            <w:pPr>
              <w:keepNext w:val="0"/>
              <w:keepLines w:val="0"/>
              <w:suppressLineNumbers w:val="0"/>
              <w:wordWrap w:val="0"/>
              <w:autoSpaceDE w:val="0"/>
              <w:autoSpaceDN w:val="0"/>
              <w:spacing w:before="0" w:beforeAutospacing="0" w:after="0" w:afterAutospacing="0" w:line="360" w:lineRule="auto"/>
              <w:ind w:left="0" w:right="0"/>
              <w:rPr>
                <w:rStyle w:val="78"/>
                <w:rFonts w:hint="eastAsia" w:ascii="仿宋" w:hAnsi="仿宋" w:eastAsia="仿宋" w:cs="仿宋"/>
                <w:bCs/>
                <w:kern w:val="0"/>
                <w:sz w:val="21"/>
                <w:szCs w:val="21"/>
                <w:highlight w:val="none"/>
              </w:rPr>
            </w:pPr>
            <w:r>
              <w:rPr>
                <w:rStyle w:val="78"/>
                <w:rFonts w:hint="eastAsia" w:ascii="仿宋" w:hAnsi="仿宋" w:eastAsia="仿宋" w:cs="仿宋"/>
                <w:bCs/>
                <w:sz w:val="21"/>
                <w:szCs w:val="21"/>
                <w:highlight w:val="none"/>
              </w:rPr>
              <w:t>报价，10分</w:t>
            </w:r>
          </w:p>
        </w:tc>
        <w:tc>
          <w:tcPr>
            <w:tcW w:w="904" w:type="dxa"/>
            <w:vAlign w:val="center"/>
          </w:tcPr>
          <w:p w14:paraId="1244ACD7">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kern w:val="0"/>
                <w:sz w:val="21"/>
                <w:szCs w:val="21"/>
                <w:highlight w:val="none"/>
              </w:rPr>
            </w:pPr>
          </w:p>
        </w:tc>
        <w:tc>
          <w:tcPr>
            <w:tcW w:w="955" w:type="dxa"/>
            <w:vAlign w:val="center"/>
          </w:tcPr>
          <w:p w14:paraId="48528B9F">
            <w:pPr>
              <w:keepNext w:val="0"/>
              <w:keepLines w:val="0"/>
              <w:suppressLineNumbers w:val="0"/>
              <w:wordWrap w:val="0"/>
              <w:autoSpaceDE w:val="0"/>
              <w:autoSpaceDN w:val="0"/>
              <w:spacing w:before="0" w:beforeAutospacing="0" w:after="0" w:afterAutospacing="0" w:line="360" w:lineRule="auto"/>
              <w:ind w:left="0" w:right="0"/>
              <w:rPr>
                <w:rStyle w:val="78"/>
                <w:rFonts w:hint="eastAsia" w:ascii="仿宋" w:hAnsi="仿宋" w:eastAsia="仿宋" w:cs="仿宋"/>
                <w:bCs/>
                <w:kern w:val="0"/>
                <w:sz w:val="21"/>
                <w:szCs w:val="21"/>
                <w:highlight w:val="none"/>
              </w:rPr>
            </w:pPr>
          </w:p>
        </w:tc>
      </w:tr>
      <w:tr w14:paraId="77AA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14:paraId="0D4C0B6C">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sz w:val="21"/>
                <w:szCs w:val="21"/>
                <w:highlight w:val="none"/>
              </w:rPr>
            </w:pPr>
          </w:p>
        </w:tc>
        <w:tc>
          <w:tcPr>
            <w:tcW w:w="6551" w:type="dxa"/>
            <w:gridSpan w:val="3"/>
            <w:vAlign w:val="center"/>
          </w:tcPr>
          <w:p w14:paraId="59CDDEDD">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有效响应报价的最低价作为评审基准价，其最低报价为满分；按［响应报价得分=（评审基准价/响应报价）*</w:t>
            </w:r>
            <w:r>
              <w:rPr>
                <w:rFonts w:hint="eastAsia" w:ascii="仿宋" w:hAnsi="仿宋" w:eastAsia="仿宋" w:cs="仿宋"/>
                <w:color w:val="FF0000"/>
                <w:sz w:val="21"/>
                <w:szCs w:val="21"/>
                <w:highlight w:val="none"/>
              </w:rPr>
              <w:t>10%</w:t>
            </w:r>
            <w:r>
              <w:rPr>
                <w:rFonts w:hint="eastAsia" w:ascii="仿宋" w:hAnsi="仿宋" w:eastAsia="仿宋" w:cs="仿宋"/>
                <w:color w:val="0000FF"/>
                <w:sz w:val="21"/>
                <w:szCs w:val="21"/>
                <w:highlight w:val="none"/>
              </w:rPr>
              <w:t>］的计算公式计算。</w:t>
            </w:r>
          </w:p>
          <w:p w14:paraId="1E5BF305">
            <w:pPr>
              <w:keepNext w:val="0"/>
              <w:keepLines w:val="0"/>
              <w:widowControl/>
              <w:suppressLineNumbers w:val="0"/>
              <w:wordWrap w:val="0"/>
              <w:adjustRightInd/>
              <w:spacing w:before="0" w:beforeAutospacing="0" w:after="0" w:afterAutospacing="0" w:line="360" w:lineRule="auto"/>
              <w:ind w:left="0" w:right="0"/>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评审过程中，不得去掉报价中的最高报价和最低报价。</w:t>
            </w:r>
          </w:p>
          <w:p w14:paraId="5EF329F5">
            <w:pPr>
              <w:keepNext w:val="0"/>
              <w:keepLines w:val="0"/>
              <w:suppressLineNumbers w:val="0"/>
              <w:wordWrap w:val="0"/>
              <w:adjustRightInd/>
              <w:spacing w:before="0" w:beforeAutospacing="0" w:after="0" w:afterAutospacing="0" w:line="360" w:lineRule="auto"/>
              <w:ind w:left="0" w:right="0"/>
              <w:rPr>
                <w:rStyle w:val="78"/>
                <w:rFonts w:hint="eastAsia" w:ascii="仿宋" w:hAnsi="仿宋" w:eastAsia="仿宋" w:cs="仿宋"/>
                <w:bCs/>
                <w:kern w:val="0"/>
                <w:sz w:val="21"/>
                <w:szCs w:val="21"/>
                <w:highlight w:val="none"/>
              </w:rPr>
            </w:pPr>
            <w:r>
              <w:rPr>
                <w:rFonts w:hint="eastAsia" w:ascii="仿宋" w:hAnsi="仿宋" w:eastAsia="仿宋" w:cs="仿宋"/>
                <w:color w:val="0000FF"/>
                <w:sz w:val="21"/>
                <w:szCs w:val="21"/>
                <w:highlight w:val="none"/>
              </w:rPr>
              <w:sym w:font="Wingdings" w:char="00A8"/>
            </w:r>
            <w:r>
              <w:rPr>
                <w:rFonts w:hint="eastAsia" w:ascii="仿宋" w:hAnsi="仿宋" w:eastAsia="仿宋" w:cs="仿宋"/>
                <w:color w:val="0000FF"/>
                <w:sz w:val="21"/>
                <w:szCs w:val="21"/>
                <w:highlight w:val="none"/>
              </w:rPr>
              <w:t>对小型和微型企业的响应报价给予</w:t>
            </w:r>
            <w:r>
              <w:rPr>
                <w:rFonts w:hint="eastAsia" w:ascii="仿宋" w:hAnsi="仿宋" w:eastAsia="仿宋" w:cs="仿宋"/>
                <w:color w:val="0000FF"/>
                <w:sz w:val="21"/>
                <w:szCs w:val="21"/>
                <w:highlight w:val="none"/>
                <w:lang w:val="en-US" w:eastAsia="zh-CN"/>
              </w:rPr>
              <w:t>10</w:t>
            </w: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6</w:t>
            </w: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1</w:t>
            </w:r>
            <w:r>
              <w:rPr>
                <w:rFonts w:hint="eastAsia" w:ascii="仿宋" w:hAnsi="仿宋" w:eastAsia="仿宋" w:cs="仿宋"/>
                <w:color w:val="0000FF"/>
                <w:sz w:val="21"/>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2</w:t>
            </w: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%）的扣除，用扣除后的价格参加评审。</w:t>
            </w:r>
            <w:r>
              <w:rPr>
                <w:rFonts w:hint="eastAsia" w:ascii="仿宋" w:hAnsi="仿宋" w:eastAsia="仿宋" w:cs="仿宋"/>
                <w:color w:val="0000FF"/>
                <w:sz w:val="21"/>
                <w:szCs w:val="21"/>
                <w:highlight w:val="none"/>
              </w:rPr>
              <w:sym w:font="Wingdings" w:char="00FE"/>
            </w:r>
            <w:r>
              <w:rPr>
                <w:rFonts w:hint="eastAsia" w:ascii="仿宋" w:hAnsi="仿宋" w:eastAsia="仿宋" w:cs="仿宋"/>
                <w:color w:val="0000FF"/>
                <w:sz w:val="21"/>
                <w:szCs w:val="21"/>
                <w:highlight w:val="none"/>
              </w:rPr>
              <w:t>本项目专门面向中小企业，无价格扣除。</w:t>
            </w:r>
          </w:p>
        </w:tc>
        <w:tc>
          <w:tcPr>
            <w:tcW w:w="904" w:type="dxa"/>
            <w:vAlign w:val="center"/>
          </w:tcPr>
          <w:p w14:paraId="50AE1D31">
            <w:pPr>
              <w:keepNext w:val="0"/>
              <w:keepLines w:val="0"/>
              <w:suppressLineNumbers w:val="0"/>
              <w:wordWrap w:val="0"/>
              <w:autoSpaceDE w:val="0"/>
              <w:autoSpaceDN w:val="0"/>
              <w:spacing w:before="0" w:beforeAutospacing="0" w:after="0" w:afterAutospacing="0" w:line="360" w:lineRule="auto"/>
              <w:ind w:left="0" w:right="0"/>
              <w:jc w:val="center"/>
              <w:rPr>
                <w:rStyle w:val="78"/>
                <w:rFonts w:hint="eastAsia" w:ascii="仿宋" w:hAnsi="仿宋" w:eastAsia="仿宋" w:cs="仿宋"/>
                <w:bCs/>
                <w:kern w:val="0"/>
                <w:sz w:val="21"/>
                <w:szCs w:val="21"/>
                <w:highlight w:val="none"/>
              </w:rPr>
            </w:pPr>
          </w:p>
        </w:tc>
        <w:tc>
          <w:tcPr>
            <w:tcW w:w="955" w:type="dxa"/>
            <w:vAlign w:val="center"/>
          </w:tcPr>
          <w:p w14:paraId="182B3B20">
            <w:pPr>
              <w:keepNext w:val="0"/>
              <w:keepLines w:val="0"/>
              <w:suppressLineNumbers w:val="0"/>
              <w:wordWrap w:val="0"/>
              <w:autoSpaceDE w:val="0"/>
              <w:autoSpaceDN w:val="0"/>
              <w:spacing w:before="0" w:beforeAutospacing="0" w:after="0" w:afterAutospacing="0" w:line="360" w:lineRule="auto"/>
              <w:ind w:left="0" w:right="0"/>
              <w:rPr>
                <w:rStyle w:val="78"/>
                <w:rFonts w:hint="eastAsia" w:ascii="仿宋" w:hAnsi="仿宋" w:eastAsia="仿宋" w:cs="仿宋"/>
                <w:bCs/>
                <w:kern w:val="0"/>
                <w:sz w:val="21"/>
                <w:szCs w:val="21"/>
                <w:highlight w:val="none"/>
              </w:rPr>
            </w:pPr>
            <w:r>
              <w:rPr>
                <w:rStyle w:val="78"/>
                <w:rFonts w:hint="eastAsia" w:ascii="仿宋" w:hAnsi="仿宋" w:eastAsia="仿宋" w:cs="仿宋"/>
                <w:bCs/>
                <w:kern w:val="0"/>
                <w:sz w:val="21"/>
                <w:szCs w:val="21"/>
                <w:highlight w:val="none"/>
              </w:rPr>
              <w:t>/</w:t>
            </w:r>
          </w:p>
        </w:tc>
      </w:tr>
    </w:tbl>
    <w:p w14:paraId="509DD93C">
      <w:pPr>
        <w:wordWrap w:val="0"/>
        <w:snapToGrid w:val="0"/>
        <w:spacing w:line="360" w:lineRule="auto"/>
        <w:rPr>
          <w:rFonts w:hint="eastAsia" w:ascii="仿宋" w:hAnsi="仿宋" w:eastAsia="仿宋" w:cs="仿宋"/>
          <w:b/>
          <w:szCs w:val="21"/>
          <w:highlight w:val="none"/>
        </w:rPr>
      </w:pPr>
    </w:p>
    <w:p w14:paraId="17D72F71">
      <w:pPr>
        <w:wordWrap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备注：1.</w:t>
      </w:r>
      <w:r>
        <w:rPr>
          <w:rFonts w:hint="eastAsia" w:ascii="仿宋" w:hAnsi="仿宋" w:eastAsia="仿宋" w:cs="仿宋"/>
          <w:szCs w:val="21"/>
          <w:highlight w:val="none"/>
        </w:rPr>
        <w:t>供应商编制响应文件（商务技术文件部分）时，建议按此目录（序号和内容）提供评审标准相应的商务技术资料。 </w:t>
      </w:r>
    </w:p>
    <w:p w14:paraId="69C4A28A">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t>2.证明材料提供扫描件或复制件，未提供或提供不全的不得分。</w:t>
      </w:r>
    </w:p>
    <w:p w14:paraId="2B72B321">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sym w:font="Wingdings" w:char="00A8"/>
      </w:r>
      <w:r>
        <w:rPr>
          <w:rFonts w:hint="eastAsia" w:ascii="仿宋" w:hAnsi="仿宋" w:eastAsia="仿宋" w:cs="仿宋"/>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01EB6501">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t>4.评审小组将对实质上响应采购文件的供应商，各自独立记名打分，小数点后最多保留一位小数。供应商商务技术分=评审小组所有成员评分合计数/评审小组人员数（小数点后保留二位小数，第三位四舍五入）。供应商价格得分小数点后保留两位小数。</w:t>
      </w:r>
    </w:p>
    <w:p w14:paraId="1EBBCFD8">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sym w:font="Wingdings" w:char="00FE"/>
      </w:r>
      <w:r>
        <w:rPr>
          <w:rFonts w:hint="eastAsia" w:ascii="仿宋" w:hAnsi="仿宋" w:eastAsia="仿宋" w:cs="仿宋"/>
          <w:szCs w:val="21"/>
          <w:highlight w:val="none"/>
          <w:u w:val="single"/>
        </w:rPr>
        <w:t>5.拟派项目负责人和体育展示导演因工作内容及工作阶段不重叠，故可以由同一人兼任，但也可由不同人担任，其他岗位人员不得兼任。</w:t>
      </w:r>
    </w:p>
    <w:p w14:paraId="55A23060">
      <w:pPr>
        <w:wordWrap w:val="0"/>
        <w:ind w:firstLine="643" w:firstLineChars="200"/>
        <w:rPr>
          <w:rFonts w:hint="eastAsia" w:ascii="仿宋" w:hAnsi="仿宋" w:eastAsia="仿宋" w:cs="仿宋"/>
          <w:b/>
          <w:sz w:val="32"/>
          <w:highlight w:val="none"/>
        </w:rPr>
        <w:sectPr>
          <w:headerReference r:id="rId13" w:type="first"/>
          <w:footerReference r:id="rId15" w:type="first"/>
          <w:headerReference r:id="rId12" w:type="default"/>
          <w:footerReference r:id="rId14" w:type="default"/>
          <w:pgSz w:w="11905" w:h="16838"/>
          <w:pgMar w:top="652" w:right="1417" w:bottom="680" w:left="1417" w:header="539" w:footer="482" w:gutter="0"/>
          <w:cols w:space="0" w:num="1"/>
          <w:titlePg/>
          <w:docGrid w:linePitch="312" w:charSpace="0"/>
        </w:sectPr>
      </w:pPr>
    </w:p>
    <w:p w14:paraId="32966505">
      <w:pPr>
        <w:pStyle w:val="61"/>
        <w:wordWrap w:val="0"/>
        <w:ind w:firstLine="420"/>
        <w:rPr>
          <w:rFonts w:hint="eastAsia" w:ascii="仿宋" w:hAnsi="仿宋" w:eastAsia="仿宋" w:cs="仿宋"/>
          <w:highlight w:val="none"/>
        </w:rPr>
      </w:pPr>
    </w:p>
    <w:p w14:paraId="47A637E3">
      <w:pPr>
        <w:wordWrap w:val="0"/>
        <w:spacing w:line="360" w:lineRule="auto"/>
        <w:outlineLvl w:val="1"/>
        <w:rPr>
          <w:rFonts w:hint="eastAsia" w:ascii="仿宋" w:hAnsi="仿宋" w:eastAsia="仿宋" w:cs="仿宋"/>
          <w:b/>
          <w:sz w:val="28"/>
          <w:szCs w:val="28"/>
          <w:highlight w:val="none"/>
        </w:rPr>
      </w:pPr>
      <w:r>
        <w:rPr>
          <w:rFonts w:hint="eastAsia" w:ascii="仿宋" w:hAnsi="仿宋" w:eastAsia="仿宋" w:cs="仿宋"/>
          <w:b/>
          <w:sz w:val="32"/>
          <w:highlight w:val="none"/>
        </w:rPr>
        <w:t>1.磋商评审方法</w:t>
      </w:r>
    </w:p>
    <w:p w14:paraId="1B3EF6A4">
      <w:pPr>
        <w:wordWrap w:val="0"/>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本项目采用综合评分法。</w:t>
      </w:r>
      <w:r>
        <w:rPr>
          <w:rFonts w:hint="eastAsia" w:ascii="仿宋" w:hAnsi="仿宋" w:eastAsia="仿宋" w:cs="仿宋"/>
          <w:kern w:val="0"/>
          <w:sz w:val="24"/>
          <w:highlight w:val="none"/>
        </w:rPr>
        <w:t>综合评分法，是指响应文件满足采购文件全部实质性要求，且按照评审因素的量化指标评审得分最高的供应商为成交候选人的评审方法。评审小组在磋商的最终结果基础上综合评分。</w:t>
      </w:r>
    </w:p>
    <w:p w14:paraId="5067A6B8">
      <w:pPr>
        <w:wordWrap w:val="0"/>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2.评审标准</w:t>
      </w:r>
    </w:p>
    <w:p w14:paraId="2D9934ED">
      <w:pPr>
        <w:wordWrap w:val="0"/>
        <w:spacing w:line="360" w:lineRule="auto"/>
        <w:ind w:firstLine="470" w:firstLineChars="196"/>
        <w:rPr>
          <w:rFonts w:hint="eastAsia" w:ascii="仿宋" w:hAnsi="仿宋" w:eastAsia="仿宋" w:cs="仿宋"/>
          <w:b/>
          <w:sz w:val="24"/>
          <w:highlight w:val="none"/>
        </w:rPr>
      </w:pPr>
      <w:r>
        <w:rPr>
          <w:rFonts w:hint="eastAsia" w:ascii="仿宋" w:hAnsi="仿宋" w:eastAsia="仿宋" w:cs="仿宋"/>
          <w:kern w:val="0"/>
          <w:sz w:val="24"/>
          <w:highlight w:val="none"/>
        </w:rPr>
        <w:t>见磋商评审办法前附表。</w:t>
      </w:r>
    </w:p>
    <w:p w14:paraId="52F271F9">
      <w:pPr>
        <w:wordWrap w:val="0"/>
        <w:spacing w:line="360" w:lineRule="auto"/>
        <w:rPr>
          <w:rFonts w:hint="eastAsia" w:ascii="仿宋" w:hAnsi="仿宋" w:eastAsia="仿宋" w:cs="仿宋"/>
          <w:b/>
          <w:sz w:val="32"/>
          <w:szCs w:val="32"/>
          <w:highlight w:val="none"/>
        </w:rPr>
      </w:pPr>
      <w:bookmarkStart w:id="411" w:name="_Toc64"/>
      <w:bookmarkStart w:id="412" w:name="_Toc98147532"/>
      <w:bookmarkStart w:id="413" w:name="_Toc15495"/>
      <w:r>
        <w:rPr>
          <w:rFonts w:hint="eastAsia" w:ascii="仿宋" w:hAnsi="仿宋" w:eastAsia="仿宋" w:cs="仿宋"/>
          <w:b/>
          <w:sz w:val="32"/>
          <w:szCs w:val="32"/>
          <w:highlight w:val="none"/>
        </w:rPr>
        <w:t>3.磋商程序</w:t>
      </w:r>
      <w:bookmarkEnd w:id="411"/>
      <w:bookmarkEnd w:id="412"/>
      <w:bookmarkEnd w:id="413"/>
    </w:p>
    <w:p w14:paraId="6B67AEED">
      <w:pPr>
        <w:wordWrap w:val="0"/>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磋商程序依据本次项目采购文件规定的内容及相关法规、规章等执行。根据公开、公平、公正、诚信科学的原则，组织磋商采购。</w:t>
      </w:r>
    </w:p>
    <w:p w14:paraId="0C985B06">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磋商小组应当对符合资格的供应商的响应文件进行符合性审查，以确定其是否满足采购文件的实质性要求。不满足采购文件的实质性要求的，响应无效。</w:t>
      </w:r>
    </w:p>
    <w:p w14:paraId="78A3AE8C">
      <w:pPr>
        <w:wordWrap w:val="0"/>
        <w:spacing w:line="360" w:lineRule="auto"/>
        <w:ind w:firstLine="472" w:firstLineChars="196"/>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3.2磋商评审</w:t>
      </w:r>
    </w:p>
    <w:p w14:paraId="0DBEEE9D">
      <w:pPr>
        <w:wordWrap w:val="0"/>
        <w:spacing w:line="360" w:lineRule="auto"/>
        <w:ind w:firstLine="472" w:firstLineChars="196"/>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（1）本项目按两阶段磋商评审：</w:t>
      </w:r>
    </w:p>
    <w:p w14:paraId="00C13904">
      <w:pPr>
        <w:wordWrap w:val="0"/>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第一阶段：资格、符合性审查，技术部分磋商评审、资信评审。</w:t>
      </w:r>
    </w:p>
    <w:p w14:paraId="5E1B95AC">
      <w:pPr>
        <w:wordWrap w:val="0"/>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第二阶段：价格评审、磋商谈判。磋商谈判过程</w:t>
      </w:r>
      <w:r>
        <w:rPr>
          <w:rFonts w:hint="eastAsia" w:ascii="仿宋" w:hAnsi="仿宋" w:eastAsia="仿宋" w:cs="仿宋"/>
          <w:kern w:val="0"/>
          <w:sz w:val="24"/>
          <w:highlight w:val="none"/>
          <w:lang w:eastAsia="zh-CN"/>
        </w:rPr>
        <w:t>中</w:t>
      </w:r>
      <w:r>
        <w:rPr>
          <w:rFonts w:hint="eastAsia" w:ascii="仿宋" w:hAnsi="仿宋" w:eastAsia="仿宋" w:cs="仿宋"/>
          <w:kern w:val="0"/>
          <w:sz w:val="24"/>
          <w:highlight w:val="none"/>
        </w:rPr>
        <w:t>，每轮报价不得超过首次报价、前轮报价，否则按无效处理。</w:t>
      </w:r>
    </w:p>
    <w:p w14:paraId="1C328BAF">
      <w:pPr>
        <w:wordWrap w:val="0"/>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经磋商确定磋商文件的变动情况。对磋商文件作出的实质性变动是磋商文件的有效组成部分，磋商小组应当及时以书面形式同时通知所有参加磋商的供应商。</w:t>
      </w:r>
    </w:p>
    <w:p w14:paraId="4F0BFE70">
      <w:pPr>
        <w:wordWrap w:val="0"/>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42FA4D0">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（2）比较与评价。</w:t>
      </w:r>
      <w:r>
        <w:rPr>
          <w:rFonts w:hint="eastAsia" w:ascii="仿宋" w:hAnsi="仿宋" w:eastAsia="仿宋" w:cs="仿宋"/>
          <w:kern w:val="0"/>
          <w:sz w:val="24"/>
          <w:highlight w:val="none"/>
        </w:rPr>
        <w:t>磋商小组应当按照采购文件中规定的磋商评审方法和标准，对符合性审查合格的响应文件进行商务和技术评估，综合比较与评价。</w:t>
      </w:r>
    </w:p>
    <w:p w14:paraId="2BA88C63">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磋商小组各成员应当独立对每个供应商的商务和技术文件进行评价，并汇总商务技术得分情况。</w:t>
      </w:r>
    </w:p>
    <w:p w14:paraId="64CFCE4A">
      <w:pPr>
        <w:wordWrap w:val="0"/>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314CB745">
      <w:pPr>
        <w:pStyle w:val="134"/>
        <w:wordWrap w:val="0"/>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 xml:space="preserve">3.4.1 </w:t>
      </w:r>
      <w:r>
        <w:rPr>
          <w:rFonts w:hint="eastAsia" w:ascii="仿宋" w:hAnsi="仿宋" w:eastAsia="仿宋" w:cs="仿宋"/>
          <w:kern w:val="0"/>
          <w:highlight w:val="none"/>
          <w:u w:val="single"/>
        </w:rPr>
        <w:t>报价文件开启后，如发现</w:t>
      </w:r>
      <w:r>
        <w:rPr>
          <w:rFonts w:hint="eastAsia" w:ascii="仿宋" w:hAnsi="仿宋" w:eastAsia="仿宋" w:cs="仿宋"/>
          <w:kern w:val="0"/>
          <w:szCs w:val="24"/>
          <w:highlight w:val="none"/>
          <w:u w:val="single"/>
        </w:rPr>
        <w:t>政采云系统显示的开启记录内容</w:t>
      </w:r>
      <w:r>
        <w:rPr>
          <w:rFonts w:hint="eastAsia" w:ascii="仿宋" w:hAnsi="仿宋" w:eastAsia="仿宋" w:cs="仿宋"/>
          <w:kern w:val="0"/>
          <w:highlight w:val="none"/>
          <w:u w:val="single"/>
        </w:rPr>
        <w:t>与报价文件不一致者，以报价文件为准。由磋商小组根据报价文件内容进行修正。</w:t>
      </w:r>
    </w:p>
    <w:p w14:paraId="37F8C196">
      <w:pPr>
        <w:pStyle w:val="134"/>
        <w:wordWrap w:val="0"/>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3.4.2响应文件报价出现前后不一致的，按照下列规定磋商、修正：</w:t>
      </w:r>
    </w:p>
    <w:p w14:paraId="584B32FF">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3.4.2.1响应文件中磋商报价一览表(报价表)内容与响应文件中相应内容不一致的，以磋商一览表(报价表)为准;但磋商报价一览表(报价表)存在明显单位、文字错误的，则澄清、说明、补正；</w:t>
      </w:r>
    </w:p>
    <w:p w14:paraId="3B71256B">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3.4.2.2大写金额和小写金额不一致的，以大写金额为准;但大写有明显单位、文字错误外的除外;</w:t>
      </w:r>
    </w:p>
    <w:p w14:paraId="619F96D3">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3.4.2.3单价金额小数点或者百分比有明显错位的，以磋商一报价览表的总价为准，并修改单价;</w:t>
      </w:r>
    </w:p>
    <w:p w14:paraId="5EE49FB5">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3.4.2.4总价金额与按单价汇总金额不一致的，以单价金额计算结果为准。</w:t>
      </w:r>
    </w:p>
    <w:p w14:paraId="60D00FF9">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3.4.2.5同时出现两种以上不一致的，按照3.4.1规定的顺序修正。修正后的报价经供应商确认后产生约束力。</w:t>
      </w:r>
    </w:p>
    <w:p w14:paraId="24C54FF5">
      <w:pPr>
        <w:wordWrap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3.4.3响应文件出现不是唯一的、有选择性响应报价的，响应无效。</w:t>
      </w:r>
    </w:p>
    <w:p w14:paraId="63F64900">
      <w:pPr>
        <w:wordWrap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3.4.4响应报价超过采购文件中规定的预算金额或者最高限价的，响应无效。</w:t>
      </w:r>
    </w:p>
    <w:p w14:paraId="35F607BD">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磋商小组认为供应商的最终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2BD82C0C">
      <w:pPr>
        <w:pStyle w:val="134"/>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sym w:font="Wingdings" w:char="00A8"/>
      </w:r>
      <w:r>
        <w:rPr>
          <w:rFonts w:hint="eastAsia" w:ascii="仿宋" w:hAnsi="仿宋" w:eastAsia="仿宋" w:cs="仿宋"/>
          <w:kern w:val="0"/>
          <w:szCs w:val="24"/>
          <w:highlight w:val="none"/>
        </w:rPr>
        <w:t>3.4.6对于未预留份额专门面向中小企业的货物或服务项目，以及预留份额采购货物或服务项目中的非预留部分标项，对小型和微型企业的响应报价给予</w:t>
      </w:r>
      <w:r>
        <w:rPr>
          <w:rFonts w:hint="eastAsia" w:ascii="仿宋" w:hAnsi="仿宋" w:eastAsia="仿宋" w:cs="仿宋"/>
          <w:kern w:val="0"/>
          <w:szCs w:val="24"/>
          <w:highlight w:val="none"/>
          <w:lang w:val="en-US" w:eastAsia="zh-CN"/>
        </w:rPr>
        <w:t>10</w:t>
      </w:r>
      <w:r>
        <w:rPr>
          <w:rFonts w:hint="eastAsia" w:ascii="仿宋" w:hAnsi="仿宋" w:eastAsia="仿宋" w:cs="仿宋"/>
          <w:kern w:val="0"/>
          <w:szCs w:val="24"/>
          <w:highlight w:val="none"/>
        </w:rPr>
        <w:t>%（</w:t>
      </w:r>
      <w:r>
        <w:rPr>
          <w:rFonts w:hint="eastAsia" w:ascii="仿宋" w:hAnsi="仿宋" w:eastAsia="仿宋" w:cs="仿宋"/>
          <w:b w:val="0"/>
          <w:bCs w:val="0"/>
          <w:highlight w:val="none"/>
          <w:lang w:val="en-US" w:eastAsia="zh-CN"/>
        </w:rPr>
        <w:t>6</w:t>
      </w:r>
      <w:r>
        <w:rPr>
          <w:rFonts w:hint="eastAsia" w:ascii="仿宋" w:hAnsi="仿宋" w:eastAsia="仿宋" w:cs="仿宋"/>
          <w:b w:val="0"/>
          <w:bCs w:val="0"/>
          <w:highlight w:val="none"/>
        </w:rPr>
        <w:t>-</w:t>
      </w:r>
      <w:r>
        <w:rPr>
          <w:rFonts w:hint="eastAsia" w:ascii="仿宋" w:hAnsi="仿宋" w:eastAsia="仿宋" w:cs="仿宋"/>
          <w:b w:val="0"/>
          <w:bCs w:val="0"/>
          <w:highlight w:val="none"/>
          <w:lang w:val="en-US" w:eastAsia="zh-CN"/>
        </w:rPr>
        <w:t>1</w:t>
      </w:r>
      <w:r>
        <w:rPr>
          <w:rFonts w:hint="eastAsia" w:ascii="仿宋" w:hAnsi="仿宋" w:eastAsia="仿宋" w:cs="仿宋"/>
          <w:b w:val="0"/>
          <w:bCs w:val="0"/>
          <w:highlight w:val="none"/>
        </w:rPr>
        <w:t>0%</w:t>
      </w:r>
      <w:r>
        <w:rPr>
          <w:rFonts w:hint="eastAsia" w:ascii="仿宋" w:hAnsi="仿宋" w:eastAsia="仿宋" w:cs="仿宋"/>
          <w:b w:val="0"/>
          <w:bCs w:val="0"/>
          <w:kern w:val="0"/>
          <w:szCs w:val="24"/>
          <w:highlight w:val="none"/>
        </w:rPr>
        <w:t>）</w:t>
      </w:r>
      <w:r>
        <w:rPr>
          <w:rFonts w:hint="eastAsia" w:ascii="仿宋" w:hAnsi="仿宋" w:eastAsia="仿宋" w:cs="仿宋"/>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kern w:val="0"/>
          <w:szCs w:val="24"/>
          <w:highlight w:val="none"/>
        </w:rPr>
        <w:t>）的</w:t>
      </w:r>
      <w:r>
        <w:rPr>
          <w:rFonts w:hint="eastAsia" w:ascii="仿宋" w:hAnsi="仿宋" w:eastAsia="仿宋" w:cs="仿宋"/>
          <w:kern w:val="0"/>
          <w:szCs w:val="24"/>
          <w:highlight w:val="none"/>
        </w:rPr>
        <w:t>扣除，用扣除后的价格参加评审。组成联合体或者接受分包的小微企业与联合体内其他企业、分包企业之间存在直接控股、管理关系的，不享受价格扣除优惠政策。</w:t>
      </w:r>
    </w:p>
    <w:p w14:paraId="13081ADC">
      <w:pPr>
        <w:wordWrap w:val="0"/>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采用综合评分法的，磋商评审结果按评审后得分由高到低顺序排列。</w:t>
      </w:r>
    </w:p>
    <w:p w14:paraId="5A0EA174">
      <w:pPr>
        <w:wordWrap w:val="0"/>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r>
        <w:rPr>
          <w:rFonts w:hint="eastAsia" w:ascii="仿宋" w:hAnsi="仿宋" w:eastAsia="仿宋" w:cs="仿宋"/>
          <w:b/>
          <w:bCs/>
          <w:kern w:val="0"/>
          <w:sz w:val="24"/>
          <w:highlight w:val="none"/>
        </w:rPr>
        <w:t>（服务项目不适用）</w:t>
      </w:r>
    </w:p>
    <w:p w14:paraId="3377DA0C">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3.6编写磋商评审报告。</w:t>
      </w:r>
      <w:r>
        <w:rPr>
          <w:rFonts w:hint="eastAsia" w:ascii="仿宋" w:hAnsi="仿宋" w:eastAsia="仿宋" w:cs="仿宋"/>
          <w:kern w:val="0"/>
          <w:sz w:val="24"/>
          <w:highlight w:val="none"/>
        </w:rPr>
        <w:t>磋商小组根据全体磋商评审成员签字的原始磋商评审记录和磋商评审结果编写磋商评审报告。磋商小组成员对需要共同认定的事项存在争议的，应当按照少数服从多数的原则作出结论。持不同意见的磋商小组成员应当在磋商评审报告上签署不同意见及理由，否则视为同意磋商评审报告。</w:t>
      </w:r>
    </w:p>
    <w:p w14:paraId="601C49E2">
      <w:pPr>
        <w:widowControl/>
        <w:shd w:val="clear" w:color="auto" w:fill="FFFFFF"/>
        <w:wordWrap w:val="0"/>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4、磋商评审中的其他事项</w:t>
      </w:r>
    </w:p>
    <w:p w14:paraId="5E11E2AB">
      <w:pPr>
        <w:pStyle w:val="134"/>
        <w:wordWrap w:val="0"/>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4.1供应商澄清、说明或者补正。</w:t>
      </w:r>
      <w:r>
        <w:rPr>
          <w:rFonts w:hint="eastAsia" w:ascii="仿宋" w:hAnsi="仿宋" w:eastAsia="仿宋" w:cs="仿宋"/>
          <w:kern w:val="0"/>
          <w:szCs w:val="24"/>
          <w:highlight w:val="none"/>
        </w:rPr>
        <w:t>对于响应文件中含义不明确、同类问题表述不一致或者有明显文字和计算错误的内容需要供应商作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14:paraId="6D232FAE">
      <w:pPr>
        <w:pStyle w:val="25"/>
        <w:wordWrap w:val="0"/>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4.2响应无效。</w:t>
      </w:r>
      <w:r>
        <w:rPr>
          <w:rFonts w:hint="eastAsia" w:ascii="仿宋" w:hAnsi="仿宋" w:eastAsia="仿宋" w:cs="仿宋"/>
          <w:szCs w:val="21"/>
          <w:highlight w:val="none"/>
        </w:rPr>
        <w:t>有下列情况之一的，响应无效：</w:t>
      </w:r>
    </w:p>
    <w:p w14:paraId="6C4BD837">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4.2.1供应商不具备采购文件中规定的资格要求的（供应商未提供有效的资格文件的，视为供应商不具备采购文件中规定的资格要求）；</w:t>
      </w:r>
    </w:p>
    <w:p w14:paraId="08A288EF">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4.2.2响应文件未按照采购文件要求签署、盖章的；</w:t>
      </w:r>
    </w:p>
    <w:p w14:paraId="46A380F9">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4.2.3采购人拟采购的产品属于政府强制采购的节能产品品目清单范围的，供应商未按采购文件要求提供国家确定的认证机构出具的、处于有效期之内的节能产品认证证书的；</w:t>
      </w:r>
      <w:r>
        <w:rPr>
          <w:rFonts w:hint="eastAsia" w:ascii="仿宋" w:hAnsi="仿宋" w:eastAsia="仿宋" w:cs="仿宋"/>
          <w:b/>
          <w:bCs/>
          <w:kern w:val="0"/>
          <w:sz w:val="24"/>
          <w:highlight w:val="none"/>
        </w:rPr>
        <w:t>（服务项目不适用）</w:t>
      </w:r>
    </w:p>
    <w:p w14:paraId="4575ECD9">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4.2.4响应文件含有采购人不能接受的附加条件的；</w:t>
      </w:r>
    </w:p>
    <w:p w14:paraId="07DC517B">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4.2.5响应文件中承诺的响应有效期少于采购文件中载明的响应有效期的；</w:t>
      </w:r>
    </w:p>
    <w:p w14:paraId="76DFD507">
      <w:pPr>
        <w:wordWrap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4.2.6响应文件出现不是唯一的、有选择性响应报价的;</w:t>
      </w:r>
    </w:p>
    <w:p w14:paraId="64910887">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4.2.7响应报价超过采购文件中规定的预算金额或者最高限价的;</w:t>
      </w:r>
    </w:p>
    <w:p w14:paraId="60B400DA">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4.2.8报价明显低于其他通过符合性审查供应商的报价，有可能影响产品/服务质量或者不能诚信履约的，未能按要求提供书面说明或者提交相关证明材料，不能证明其报价合理性的;</w:t>
      </w:r>
    </w:p>
    <w:p w14:paraId="29ABC9B6">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4.2.9供应商对根据修正原则修正后的报价不确认的；</w:t>
      </w:r>
    </w:p>
    <w:p w14:paraId="26A89ABC">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4.2.10供应商提供虚假材料响应的；</w:t>
      </w:r>
    </w:p>
    <w:p w14:paraId="7913354A">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4.2.11供应商有恶意串通、妨碍其他供应商的竞争行为、损害采购人或者其他供应商的合法权益情形的；</w:t>
      </w:r>
    </w:p>
    <w:p w14:paraId="08EA07CE">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 响应人仅提交备份响应文件，没有在电子交易平台传输递交响应文件的，响应无效；</w:t>
      </w:r>
    </w:p>
    <w:p w14:paraId="63B43FE4">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4.2.13响应文件不满足采购文件的其它实质性要求的；</w:t>
      </w:r>
    </w:p>
    <w:p w14:paraId="501860F4">
      <w:pPr>
        <w:wordWrap w:val="0"/>
        <w:spacing w:line="360" w:lineRule="auto"/>
        <w:ind w:firstLine="480" w:firstLineChars="2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4.2.14响应文件组成严重漏项、内容严重不全的</w:t>
      </w:r>
      <w:r>
        <w:rPr>
          <w:rFonts w:hint="eastAsia" w:ascii="仿宋" w:hAnsi="仿宋" w:eastAsia="仿宋" w:cs="仿宋"/>
          <w:sz w:val="24"/>
          <w:highlight w:val="none"/>
        </w:rPr>
        <w:t>；</w:t>
      </w:r>
    </w:p>
    <w:p w14:paraId="36679DDD">
      <w:pPr>
        <w:pStyle w:val="3"/>
        <w:wordWrap w:val="0"/>
        <w:ind w:left="0" w:firstLine="480" w:firstLineChars="200"/>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4.2.15未按规定的格式编制影响实质内容的；</w:t>
      </w:r>
    </w:p>
    <w:p w14:paraId="18CB1F62">
      <w:pPr>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4.2.16法律、法规、规章（适用本市的）及省级以上规范性文件（适用本市的）规定的其他无效情形。</w:t>
      </w:r>
    </w:p>
    <w:p w14:paraId="7E7CE546">
      <w:pPr>
        <w:pStyle w:val="25"/>
        <w:wordWrap w:val="0"/>
        <w:snapToGrid w:val="0"/>
        <w:spacing w:line="360" w:lineRule="auto"/>
        <w:ind w:firstLine="482"/>
        <w:rPr>
          <w:rFonts w:hint="eastAsia" w:ascii="仿宋" w:hAnsi="仿宋" w:eastAsia="仿宋" w:cs="仿宋"/>
          <w:highlight w:val="none"/>
        </w:rPr>
      </w:pPr>
      <w:r>
        <w:rPr>
          <w:rFonts w:hint="eastAsia" w:ascii="仿宋" w:hAnsi="仿宋" w:eastAsia="仿宋" w:cs="仿宋"/>
          <w:b/>
          <w:highlight w:val="none"/>
        </w:rPr>
        <w:t>5.终止竞争性磋商采购活动。</w:t>
      </w:r>
      <w:r>
        <w:rPr>
          <w:rFonts w:hint="eastAsia" w:ascii="仿宋" w:hAnsi="仿宋" w:eastAsia="仿宋" w:cs="仿宋"/>
          <w:highlight w:val="none"/>
        </w:rPr>
        <w:t>出现下列情形之一的，采购人或者采购代理机构应当终止竞争性磋商采购活动，发布项目终止公告并说明原因，重新开展采购活动：</w:t>
      </w:r>
    </w:p>
    <w:p w14:paraId="4ABBC309">
      <w:pPr>
        <w:pStyle w:val="25"/>
        <w:wordWrap w:val="0"/>
        <w:snapToGrid w:val="0"/>
        <w:spacing w:line="360" w:lineRule="auto"/>
        <w:rPr>
          <w:rFonts w:hint="eastAsia" w:ascii="仿宋" w:hAnsi="仿宋" w:eastAsia="仿宋" w:cs="仿宋"/>
          <w:highlight w:val="none"/>
        </w:rPr>
      </w:pPr>
      <w:r>
        <w:rPr>
          <w:rFonts w:hint="eastAsia" w:ascii="仿宋" w:hAnsi="仿宋" w:eastAsia="仿宋" w:cs="仿宋"/>
          <w:highlight w:val="none"/>
        </w:rPr>
        <w:t>（1）因情况变化，不再符合规定的竞争性磋商采购方式适用情形的；</w:t>
      </w:r>
    </w:p>
    <w:p w14:paraId="33657A39">
      <w:pPr>
        <w:pStyle w:val="25"/>
        <w:wordWrap w:val="0"/>
        <w:snapToGrid w:val="0"/>
        <w:spacing w:line="360" w:lineRule="auto"/>
        <w:rPr>
          <w:rFonts w:hint="eastAsia" w:ascii="仿宋" w:hAnsi="仿宋" w:eastAsia="仿宋" w:cs="仿宋"/>
          <w:highlight w:val="none"/>
        </w:rPr>
      </w:pPr>
      <w:r>
        <w:rPr>
          <w:rFonts w:hint="eastAsia" w:ascii="仿宋" w:hAnsi="仿宋" w:eastAsia="仿宋" w:cs="仿宋"/>
          <w:highlight w:val="none"/>
        </w:rPr>
        <w:t>（2）出现影响采购公正的违法、违规行为的；</w:t>
      </w:r>
    </w:p>
    <w:p w14:paraId="1AAC229F">
      <w:pPr>
        <w:pStyle w:val="25"/>
        <w:wordWrap w:val="0"/>
        <w:snapToGrid w:val="0"/>
        <w:spacing w:line="360" w:lineRule="auto"/>
        <w:rPr>
          <w:rFonts w:hint="eastAsia" w:ascii="仿宋" w:hAnsi="仿宋" w:eastAsia="仿宋" w:cs="仿宋"/>
          <w:highlight w:val="none"/>
        </w:rPr>
      </w:pPr>
      <w:r>
        <w:rPr>
          <w:rFonts w:hint="eastAsia" w:ascii="仿宋" w:hAnsi="仿宋" w:eastAsia="仿宋" w:cs="仿宋"/>
          <w:highlight w:val="none"/>
        </w:rPr>
        <w:t>（3）在采购过程中符合要求的供应商或者最后报价未超过采购预算的供应商不足3家的（《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递交了响应文件并符合资格条件供应商不足3家的、或磋商过程中符合要求的供应商（社会资本）只有1家的，采购人（项目实施机构）或者采购代理机构应当终止竞争性磋商采购活动）。</w:t>
      </w:r>
    </w:p>
    <w:p w14:paraId="6D29B357">
      <w:pPr>
        <w:pStyle w:val="25"/>
        <w:wordWrap w:val="0"/>
        <w:snapToGrid w:val="0"/>
        <w:spacing w:line="360" w:lineRule="auto"/>
        <w:ind w:firstLine="482"/>
        <w:rPr>
          <w:rFonts w:hint="eastAsia" w:ascii="仿宋" w:hAnsi="仿宋" w:eastAsia="仿宋" w:cs="仿宋"/>
          <w:highlight w:val="none"/>
        </w:rPr>
      </w:pPr>
      <w:r>
        <w:rPr>
          <w:rFonts w:hint="eastAsia" w:ascii="仿宋" w:hAnsi="仿宋" w:eastAsia="仿宋" w:cs="仿宋"/>
          <w:b/>
          <w:highlight w:val="none"/>
        </w:rPr>
        <w:t>6.修改采购文件，重新组织采购活动。</w:t>
      </w:r>
      <w:r>
        <w:rPr>
          <w:rFonts w:hint="eastAsia" w:ascii="仿宋" w:hAnsi="仿宋" w:eastAsia="仿宋" w:cs="仿宋"/>
          <w:highlight w:val="none"/>
        </w:rPr>
        <w:t>磋商小组发现采购文件存在歧义、重大缺陷导致磋商评审工作无法进行，或者采购文件内容违反国家有关强制性规定的，将停止磋商评审工作，并与采购人、采购代理机构沟通并作书面记录。采购人、采购代理机构确认后，将修改采购文件，重新组织采购活动。</w:t>
      </w:r>
    </w:p>
    <w:p w14:paraId="1753B5D5">
      <w:pPr>
        <w:pStyle w:val="25"/>
        <w:wordWrap w:val="0"/>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有政府采购法第七十一条、第七十二条规定的违法行为之一，影响或者可能影响成交、成交结果的，依照下列规定处理：</w:t>
      </w:r>
    </w:p>
    <w:p w14:paraId="1EBF75B6">
      <w:pPr>
        <w:pStyle w:val="25"/>
        <w:wordWrap w:val="0"/>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7.1未确定成交或者成交供应商的，终止本次采购活动，重新开展采购活动。</w:t>
      </w:r>
    </w:p>
    <w:p w14:paraId="1EF6256E">
      <w:pPr>
        <w:pStyle w:val="25"/>
        <w:wordWrap w:val="0"/>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7.2已确定成交或者成交供应商但尚未签订采购合同的，成交或者成交结果无效，从合格的成交或者成交候选人中另行确定成交或者成交供应商；没有合格的成交或者成交候选人的，重新开展采购活动。</w:t>
      </w:r>
    </w:p>
    <w:p w14:paraId="22E207F7">
      <w:pPr>
        <w:pStyle w:val="25"/>
        <w:wordWrap w:val="0"/>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7.3采购合同已签订但尚未履行的，撤销合同，从合格的成交或者成交候选人中另行确定成交或者成交供应商；没有合格的成交或者成交候选人的，重新开展采购活动。</w:t>
      </w:r>
    </w:p>
    <w:p w14:paraId="1FAF65E7">
      <w:pPr>
        <w:pStyle w:val="25"/>
        <w:wordWrap w:val="0"/>
        <w:snapToGrid w:val="0"/>
        <w:spacing w:line="360" w:lineRule="auto"/>
        <w:rPr>
          <w:rFonts w:hint="eastAsia" w:ascii="仿宋" w:hAnsi="仿宋" w:eastAsia="仿宋" w:cs="仿宋"/>
          <w:highlight w:val="none"/>
        </w:rPr>
      </w:pPr>
      <w:r>
        <w:rPr>
          <w:rFonts w:hint="eastAsia" w:ascii="仿宋" w:hAnsi="仿宋" w:eastAsia="仿宋" w:cs="仿宋"/>
          <w:highlight w:val="none"/>
        </w:rPr>
        <w:t>7.4采购合同已经履行，给采购人、供应商造成损失的，由责任人承担赔偿责任。</w:t>
      </w:r>
    </w:p>
    <w:p w14:paraId="2F030F92">
      <w:pPr>
        <w:pStyle w:val="25"/>
        <w:wordWrap w:val="0"/>
        <w:snapToGrid w:val="0"/>
        <w:spacing w:line="360" w:lineRule="auto"/>
        <w:rPr>
          <w:rFonts w:hint="eastAsia" w:ascii="仿宋" w:hAnsi="仿宋" w:eastAsia="仿宋" w:cs="仿宋"/>
          <w:b/>
          <w:sz w:val="36"/>
          <w:szCs w:val="36"/>
          <w:highlight w:val="none"/>
        </w:rPr>
      </w:pPr>
      <w:r>
        <w:rPr>
          <w:rFonts w:hint="eastAsia" w:ascii="仿宋" w:hAnsi="仿宋" w:eastAsia="仿宋" w:cs="仿宋"/>
          <w:highlight w:val="none"/>
        </w:rPr>
        <w:t>7.5采购当事人有其他违反政府采购法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的行为，经改正后仍然影响或者可能影响成交、成交结果或者依法被认定为成交、成交无效的，依照7.1-7.4规定处理。</w:t>
      </w:r>
      <w:bookmarkEnd w:id="43"/>
      <w:bookmarkStart w:id="414" w:name="第五部分"/>
      <w:bookmarkStart w:id="415" w:name="_Toc86217003"/>
      <w:r>
        <w:rPr>
          <w:rFonts w:hint="eastAsia" w:ascii="仿宋" w:hAnsi="仿宋" w:eastAsia="仿宋" w:cs="仿宋"/>
          <w:b/>
          <w:sz w:val="36"/>
          <w:szCs w:val="36"/>
          <w:highlight w:val="none"/>
        </w:rPr>
        <w:br w:type="page"/>
      </w:r>
    </w:p>
    <w:p w14:paraId="4C7943AF">
      <w:pPr>
        <w:wordWrap w:val="0"/>
        <w:adjustRightInd/>
        <w:spacing w:line="360" w:lineRule="auto"/>
        <w:jc w:val="center"/>
        <w:outlineLvl w:val="0"/>
        <w:rPr>
          <w:rFonts w:hint="eastAsia" w:ascii="仿宋" w:hAnsi="仿宋" w:eastAsia="仿宋" w:cs="仿宋"/>
          <w:b/>
          <w:sz w:val="36"/>
          <w:szCs w:val="20"/>
          <w:highlight w:val="none"/>
        </w:rPr>
      </w:pPr>
      <w:bookmarkStart w:id="416" w:name="_Toc98147533"/>
      <w:r>
        <w:rPr>
          <w:rFonts w:hint="eastAsia" w:ascii="仿宋" w:hAnsi="仿宋" w:eastAsia="仿宋" w:cs="仿宋"/>
          <w:b/>
          <w:sz w:val="36"/>
          <w:szCs w:val="20"/>
          <w:highlight w:val="none"/>
        </w:rPr>
        <w:t xml:space="preserve">第五部分  </w:t>
      </w:r>
      <w:bookmarkEnd w:id="416"/>
      <w:r>
        <w:rPr>
          <w:rFonts w:hint="eastAsia" w:ascii="仿宋" w:hAnsi="仿宋" w:eastAsia="仿宋" w:cs="仿宋"/>
          <w:b/>
          <w:sz w:val="36"/>
          <w:szCs w:val="20"/>
          <w:highlight w:val="none"/>
        </w:rPr>
        <w:t>拟签订的合同文本</w:t>
      </w:r>
    </w:p>
    <w:p w14:paraId="02B2FA31">
      <w:pPr>
        <w:wordWrap w:val="0"/>
        <w:rPr>
          <w:rFonts w:hint="eastAsia" w:ascii="仿宋" w:hAnsi="仿宋" w:eastAsia="仿宋" w:cs="仿宋"/>
          <w:sz w:val="24"/>
          <w:highlight w:val="none"/>
        </w:rPr>
      </w:pPr>
      <w:bookmarkStart w:id="417" w:name="_Toc12080"/>
      <w:bookmarkStart w:id="418" w:name="_Toc20852"/>
      <w:bookmarkStart w:id="419" w:name="_Toc20186"/>
      <w:bookmarkStart w:id="420" w:name="_Toc17221"/>
      <w:bookmarkStart w:id="421" w:name="_Toc8969"/>
      <w:bookmarkStart w:id="422" w:name="_Toc23643"/>
      <w:bookmarkStart w:id="423" w:name="_Toc11368"/>
      <w:bookmarkStart w:id="424" w:name="_Toc58"/>
      <w:bookmarkStart w:id="425" w:name="_Toc18371"/>
      <w:bookmarkStart w:id="426" w:name="_Toc24228"/>
      <w:bookmarkStart w:id="427" w:name="_Toc23218"/>
      <w:bookmarkStart w:id="428" w:name="_Toc26975"/>
      <w:bookmarkStart w:id="429" w:name="_Toc195"/>
      <w:bookmarkStart w:id="430" w:name="_Toc22649"/>
      <w:bookmarkStart w:id="431" w:name="_Toc2259"/>
      <w:bookmarkStart w:id="432" w:name="_Toc14625"/>
      <w:bookmarkStart w:id="433" w:name="_Toc1648"/>
      <w:bookmarkStart w:id="434" w:name="_Toc12002"/>
    </w:p>
    <w:p w14:paraId="6308FE77">
      <w:pPr>
        <w:wordWrap w:val="0"/>
        <w:rPr>
          <w:rFonts w:hint="eastAsia" w:ascii="仿宋" w:hAnsi="仿宋" w:eastAsia="仿宋" w:cs="仿宋"/>
          <w:sz w:val="24"/>
          <w:highlight w:val="none"/>
        </w:rPr>
      </w:pPr>
    </w:p>
    <w:p w14:paraId="408BCA51">
      <w:pPr>
        <w:wordWrap w:val="0"/>
        <w:rPr>
          <w:rFonts w:hint="eastAsia" w:ascii="仿宋" w:hAnsi="仿宋" w:eastAsia="仿宋" w:cs="仿宋"/>
          <w:sz w:val="24"/>
          <w:highlight w:val="none"/>
        </w:rPr>
      </w:pPr>
    </w:p>
    <w:p w14:paraId="59D85B62">
      <w:pPr>
        <w:wordWrap w:val="0"/>
        <w:rPr>
          <w:rFonts w:hint="eastAsia" w:ascii="仿宋" w:hAnsi="仿宋" w:eastAsia="仿宋" w:cs="仿宋"/>
          <w:sz w:val="24"/>
          <w:highlight w:val="none"/>
          <w:u w:val="single"/>
        </w:rPr>
      </w:pPr>
      <w:r>
        <w:rPr>
          <w:rFonts w:hint="eastAsia" w:ascii="仿宋" w:hAnsi="仿宋" w:eastAsia="仿宋" w:cs="仿宋"/>
          <w:sz w:val="24"/>
          <w:highlight w:val="none"/>
        </w:rPr>
        <w:t>合同编号：</w:t>
      </w:r>
    </w:p>
    <w:p w14:paraId="4B4EFE08">
      <w:pPr>
        <w:wordWrap w:val="0"/>
        <w:spacing w:line="480" w:lineRule="auto"/>
        <w:jc w:val="center"/>
        <w:rPr>
          <w:rFonts w:hint="eastAsia" w:ascii="仿宋" w:hAnsi="仿宋" w:eastAsia="仿宋" w:cs="仿宋"/>
          <w:b/>
          <w:sz w:val="24"/>
          <w:highlight w:val="none"/>
        </w:rPr>
      </w:pPr>
    </w:p>
    <w:p w14:paraId="3EE8608F">
      <w:pPr>
        <w:wordWrap w:val="0"/>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w:t>
      </w:r>
    </w:p>
    <w:p w14:paraId="26F84F14">
      <w:pPr>
        <w:wordWrap w:val="0"/>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3AFA71D9">
      <w:pPr>
        <w:pStyle w:val="702"/>
        <w:wordWrap w:val="0"/>
        <w:ind w:left="0" w:leftChars="0" w:firstLine="0" w:firstLineChars="0"/>
        <w:jc w:val="center"/>
        <w:rPr>
          <w:rFonts w:hint="eastAsia" w:ascii="仿宋" w:hAnsi="仿宋" w:eastAsia="仿宋" w:cs="仿宋"/>
          <w:b/>
          <w:sz w:val="32"/>
          <w:szCs w:val="32"/>
          <w:highlight w:val="none"/>
        </w:rPr>
      </w:pPr>
    </w:p>
    <w:p w14:paraId="3F28D9B1">
      <w:pPr>
        <w:pStyle w:val="702"/>
        <w:wordWrap w:val="0"/>
        <w:ind w:left="0" w:leftChars="0" w:firstLine="0" w:firstLineChars="0"/>
        <w:jc w:val="center"/>
        <w:outlineLvl w:val="0"/>
        <w:rPr>
          <w:rFonts w:hint="eastAsia" w:ascii="仿宋" w:hAnsi="仿宋" w:eastAsia="仿宋" w:cs="仿宋"/>
          <w:b/>
          <w:sz w:val="32"/>
          <w:szCs w:val="32"/>
          <w:highlight w:val="none"/>
        </w:rPr>
      </w:pPr>
      <w:bookmarkStart w:id="435" w:name="_Toc23916"/>
      <w:bookmarkStart w:id="436" w:name="_Toc28437"/>
      <w:bookmarkStart w:id="437" w:name="_Toc5865"/>
      <w:bookmarkStart w:id="438" w:name="_Toc25128"/>
      <w:bookmarkStart w:id="439" w:name="_Toc12420"/>
      <w:bookmarkStart w:id="440" w:name="_Toc8483"/>
      <w:bookmarkStart w:id="441" w:name="_Toc27969"/>
      <w:r>
        <w:rPr>
          <w:rFonts w:hint="eastAsia" w:ascii="仿宋" w:hAnsi="仿宋" w:eastAsia="仿宋" w:cs="仿宋"/>
          <w:b/>
          <w:sz w:val="32"/>
          <w:szCs w:val="32"/>
          <w:highlight w:val="none"/>
        </w:rPr>
        <w:t>第一部分合同书</w:t>
      </w:r>
      <w:bookmarkEnd w:id="435"/>
      <w:bookmarkEnd w:id="436"/>
      <w:bookmarkEnd w:id="437"/>
      <w:bookmarkEnd w:id="438"/>
      <w:bookmarkEnd w:id="439"/>
      <w:bookmarkEnd w:id="440"/>
      <w:bookmarkEnd w:id="441"/>
    </w:p>
    <w:p w14:paraId="291C04BC">
      <w:pPr>
        <w:pStyle w:val="702"/>
        <w:wordWrap w:val="0"/>
        <w:rPr>
          <w:rFonts w:hint="eastAsia" w:ascii="仿宋" w:hAnsi="仿宋" w:eastAsia="仿宋" w:cs="仿宋"/>
          <w:szCs w:val="24"/>
          <w:highlight w:val="none"/>
        </w:rPr>
      </w:pPr>
    </w:p>
    <w:p w14:paraId="59949ACE">
      <w:pPr>
        <w:pStyle w:val="702"/>
        <w:wordWrap w:val="0"/>
        <w:rPr>
          <w:rFonts w:hint="eastAsia" w:ascii="仿宋" w:hAnsi="仿宋" w:eastAsia="仿宋" w:cs="仿宋"/>
          <w:szCs w:val="24"/>
          <w:highlight w:val="none"/>
        </w:rPr>
      </w:pPr>
    </w:p>
    <w:p w14:paraId="5ECA4610">
      <w:pPr>
        <w:wordWrap w:val="0"/>
        <w:spacing w:before="120" w:line="22" w:lineRule="atLeast"/>
        <w:rPr>
          <w:rFonts w:hint="eastAsia" w:ascii="仿宋" w:hAnsi="仿宋" w:eastAsia="仿宋" w:cs="仿宋"/>
          <w:sz w:val="24"/>
          <w:highlight w:val="none"/>
        </w:rPr>
      </w:pPr>
    </w:p>
    <w:p w14:paraId="0ADC3B3D">
      <w:pPr>
        <w:wordWrap w:val="0"/>
        <w:spacing w:before="120" w:line="360" w:lineRule="auto"/>
        <w:ind w:left="2238" w:leftChars="399" w:hanging="1400" w:hangingChars="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eastAsia="zh-CN"/>
        </w:rPr>
        <w:t>“海外留学人员潮悦杭州行”创新创业系列活动第三方服务项目</w:t>
      </w:r>
    </w:p>
    <w:p w14:paraId="5477B6DB">
      <w:pPr>
        <w:pStyle w:val="599"/>
        <w:wordWrap w:val="0"/>
        <w:spacing w:before="120" w:line="22" w:lineRule="atLeast"/>
        <w:rPr>
          <w:rFonts w:hint="eastAsia" w:ascii="仿宋" w:hAnsi="仿宋" w:eastAsia="仿宋" w:cs="仿宋"/>
          <w:sz w:val="28"/>
          <w:szCs w:val="28"/>
          <w:highlight w:val="none"/>
        </w:rPr>
      </w:pPr>
    </w:p>
    <w:p w14:paraId="3E744CCB">
      <w:pPr>
        <w:wordWrap w:val="0"/>
        <w:rPr>
          <w:rFonts w:hint="eastAsia" w:ascii="仿宋" w:hAnsi="仿宋" w:eastAsia="仿宋" w:cs="仿宋"/>
          <w:sz w:val="28"/>
          <w:szCs w:val="28"/>
          <w:highlight w:val="none"/>
        </w:rPr>
      </w:pPr>
    </w:p>
    <w:p w14:paraId="0D06A6BD">
      <w:pPr>
        <w:wordWrap w:val="0"/>
        <w:spacing w:before="120" w:line="22" w:lineRule="atLeast"/>
        <w:ind w:firstLine="840" w:firstLineChars="30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甲    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中共杭州市萧山区委组织部</w:t>
      </w:r>
    </w:p>
    <w:p w14:paraId="6C391450">
      <w:pPr>
        <w:wordWrap w:val="0"/>
        <w:spacing w:before="120" w:line="22" w:lineRule="atLeast"/>
        <w:rPr>
          <w:rFonts w:hint="eastAsia" w:ascii="仿宋" w:hAnsi="仿宋" w:eastAsia="仿宋" w:cs="仿宋"/>
          <w:sz w:val="28"/>
          <w:szCs w:val="28"/>
          <w:highlight w:val="none"/>
        </w:rPr>
      </w:pPr>
    </w:p>
    <w:p w14:paraId="2669D400">
      <w:pPr>
        <w:wordWrap w:val="0"/>
        <w:spacing w:before="120" w:line="22" w:lineRule="atLeast"/>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乙    方：</w:t>
      </w:r>
    </w:p>
    <w:p w14:paraId="41E2B5DA">
      <w:pPr>
        <w:wordWrap w:val="0"/>
        <w:spacing w:before="120" w:line="22" w:lineRule="atLeast"/>
        <w:rPr>
          <w:rFonts w:hint="eastAsia" w:ascii="仿宋" w:hAnsi="仿宋" w:eastAsia="仿宋" w:cs="仿宋"/>
          <w:sz w:val="28"/>
          <w:szCs w:val="28"/>
          <w:highlight w:val="none"/>
        </w:rPr>
      </w:pPr>
    </w:p>
    <w:p w14:paraId="232DC935">
      <w:pPr>
        <w:wordWrap w:val="0"/>
        <w:spacing w:before="120" w:line="22" w:lineRule="atLeast"/>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签 订 地：</w:t>
      </w:r>
    </w:p>
    <w:p w14:paraId="5552348A">
      <w:pPr>
        <w:wordWrap w:val="0"/>
        <w:spacing w:before="120" w:line="22" w:lineRule="atLeast"/>
        <w:rPr>
          <w:rFonts w:hint="eastAsia" w:ascii="仿宋" w:hAnsi="仿宋" w:eastAsia="仿宋" w:cs="仿宋"/>
          <w:sz w:val="28"/>
          <w:szCs w:val="28"/>
          <w:highlight w:val="none"/>
        </w:rPr>
      </w:pPr>
    </w:p>
    <w:p w14:paraId="7A4A1CF6">
      <w:pPr>
        <w:wordWrap w:val="0"/>
        <w:spacing w:before="120" w:line="22" w:lineRule="atLeast"/>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lang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0A1310E5">
      <w:pPr>
        <w:widowControl/>
        <w:wordWrap w:val="0"/>
        <w:jc w:val="left"/>
        <w:rPr>
          <w:rFonts w:hint="eastAsia" w:ascii="仿宋" w:hAnsi="仿宋" w:eastAsia="仿宋" w:cs="仿宋"/>
          <w:kern w:val="0"/>
          <w:sz w:val="28"/>
          <w:szCs w:val="28"/>
          <w:highlight w:val="none"/>
        </w:rPr>
        <w:sectPr>
          <w:headerReference r:id="rId17" w:type="first"/>
          <w:footerReference r:id="rId19" w:type="first"/>
          <w:headerReference r:id="rId16" w:type="default"/>
          <w:footerReference r:id="rId18" w:type="default"/>
          <w:pgSz w:w="11905" w:h="16838"/>
          <w:pgMar w:top="652" w:right="1417" w:bottom="680" w:left="1417" w:header="539" w:footer="425" w:gutter="0"/>
          <w:cols w:space="0" w:num="1"/>
          <w:titlePg/>
        </w:sectPr>
      </w:pPr>
    </w:p>
    <w:p w14:paraId="06808A2D">
      <w:pPr>
        <w:pStyle w:val="15"/>
        <w:wordWrap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kern w:val="2"/>
          <w:sz w:val="24"/>
          <w:szCs w:val="24"/>
          <w:highlight w:val="none"/>
          <w:u w:val="single"/>
          <w:lang w:val="zh-CN"/>
        </w:rPr>
        <w:t>中共杭州市萧山区委组织部</w:t>
      </w:r>
      <w:r>
        <w:rPr>
          <w:rFonts w:hint="eastAsia" w:ascii="仿宋" w:hAnsi="仿宋" w:eastAsia="仿宋" w:cs="仿宋"/>
          <w:sz w:val="24"/>
          <w:highlight w:val="none"/>
        </w:rPr>
        <w:t>对</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rPr>
        <w:t>按照</w:t>
      </w:r>
      <w:r>
        <w:rPr>
          <w:rFonts w:hint="eastAsia" w:ascii="仿宋" w:hAnsi="仿宋" w:eastAsia="仿宋" w:cs="仿宋"/>
          <w:sz w:val="24"/>
          <w:highlight w:val="none"/>
          <w:u w:val="single"/>
        </w:rPr>
        <w:t>竞争性磋商</w:t>
      </w:r>
      <w:r>
        <w:rPr>
          <w:rFonts w:hint="eastAsia" w:ascii="仿宋" w:hAnsi="仿宋" w:eastAsia="仿宋" w:cs="仿宋"/>
          <w:sz w:val="24"/>
          <w:highlight w:val="none"/>
        </w:rPr>
        <w:t>方式进行了采购。</w:t>
      </w:r>
      <w:r>
        <w:rPr>
          <w:rFonts w:hint="eastAsia" w:ascii="仿宋" w:hAnsi="仿宋" w:eastAsia="仿宋" w:cs="仿宋"/>
          <w:sz w:val="24"/>
          <w:highlight w:val="none"/>
          <w:u w:val="single"/>
          <w:lang w:eastAsia="zh-CN"/>
        </w:rPr>
        <w:t>2024</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 xml:space="preserve">， </w:t>
      </w:r>
      <w:r>
        <w:rPr>
          <w:rFonts w:hint="eastAsia" w:ascii="仿宋" w:hAnsi="仿宋" w:eastAsia="仿宋" w:cs="仿宋"/>
          <w:kern w:val="2"/>
          <w:sz w:val="24"/>
          <w:szCs w:val="24"/>
          <w:highlight w:val="none"/>
          <w:u w:val="single"/>
          <w:lang w:val="zh-CN"/>
        </w:rPr>
        <w:t>中共杭州市萧山区委组织部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确定</w:t>
      </w:r>
      <w:r>
        <w:rPr>
          <w:rFonts w:hint="eastAsia" w:ascii="仿宋" w:hAnsi="仿宋" w:eastAsia="仿宋" w:cs="仿宋"/>
          <w:sz w:val="24"/>
          <w:highlight w:val="none"/>
          <w:u w:val="single"/>
        </w:rPr>
        <w:t xml:space="preserve"> （成交供应商名称）</w:t>
      </w:r>
      <w:r>
        <w:rPr>
          <w:rFonts w:hint="eastAsia" w:ascii="仿宋" w:hAnsi="仿宋" w:eastAsia="仿宋" w:cs="仿宋"/>
          <w:sz w:val="24"/>
          <w:highlight w:val="none"/>
        </w:rPr>
        <w:t>为本项目的成交供应商。</w:t>
      </w:r>
    </w:p>
    <w:p w14:paraId="6DE7D450">
      <w:pPr>
        <w:wordWrap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在成交通知书发出之日起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日内，</w:t>
      </w: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w:t>
      </w:r>
      <w:r>
        <w:rPr>
          <w:rFonts w:hint="eastAsia" w:ascii="仿宋" w:hAnsi="仿宋" w:eastAsia="仿宋" w:cs="仿宋"/>
          <w:sz w:val="24"/>
          <w:highlight w:val="none"/>
        </w:rPr>
        <w:t>和采购文件确定的事项，</w:t>
      </w:r>
      <w:r>
        <w:rPr>
          <w:rFonts w:hint="eastAsia" w:ascii="仿宋" w:hAnsi="仿宋" w:eastAsia="仿宋" w:cs="仿宋"/>
          <w:sz w:val="24"/>
          <w:highlight w:val="none"/>
          <w:lang w:val="zh-CN"/>
        </w:rPr>
        <w:t>经</w:t>
      </w:r>
      <w:r>
        <w:rPr>
          <w:rFonts w:hint="eastAsia" w:ascii="仿宋" w:hAnsi="仿宋" w:eastAsia="仿宋" w:cs="仿宋"/>
          <w:sz w:val="24"/>
          <w:highlight w:val="none"/>
          <w:u w:val="single"/>
          <w:lang w:val="zh-CN"/>
        </w:rPr>
        <w:t>中共杭州市萧山区委组织部</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（成交供应商名称）   </w:t>
      </w:r>
      <w:r>
        <w:rPr>
          <w:rFonts w:hint="eastAsia" w:ascii="仿宋" w:hAnsi="仿宋" w:eastAsia="仿宋" w:cs="仿宋"/>
          <w:sz w:val="24"/>
          <w:highlight w:val="none"/>
          <w:lang w:val="zh-CN"/>
        </w:rPr>
        <w:t>(以下简称乙方)协商一致，</w:t>
      </w:r>
      <w:r>
        <w:rPr>
          <w:rFonts w:hint="eastAsia" w:ascii="仿宋" w:hAnsi="仿宋" w:eastAsia="仿宋" w:cs="仿宋"/>
          <w:sz w:val="24"/>
          <w:highlight w:val="none"/>
        </w:rPr>
        <w:t>签订本合同，以兹共同遵守、全面履行。</w:t>
      </w:r>
    </w:p>
    <w:p w14:paraId="2B473316">
      <w:pPr>
        <w:wordWrap w:val="0"/>
        <w:spacing w:line="560" w:lineRule="exact"/>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296F716C">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E4B9823">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576B03F">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 </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4AD4CB7B">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1.1.3 </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（含澄清或者说明文件）；</w:t>
      </w:r>
    </w:p>
    <w:p w14:paraId="057FCFDE">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（含澄清或者修改文件）；</w:t>
      </w:r>
    </w:p>
    <w:p w14:paraId="578BC601">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6D97A30">
      <w:pPr>
        <w:wordWrap w:val="0"/>
        <w:spacing w:line="560" w:lineRule="exact"/>
        <w:ind w:firstLine="482" w:firstLineChars="200"/>
        <w:outlineLvl w:val="1"/>
        <w:rPr>
          <w:rFonts w:hint="eastAsia" w:ascii="仿宋" w:hAnsi="仿宋" w:eastAsia="仿宋" w:cs="仿宋"/>
          <w:b/>
          <w:color w:val="auto"/>
          <w:sz w:val="24"/>
          <w:highlight w:val="none"/>
          <w:lang w:val="en-US" w:eastAsia="zh-CN"/>
        </w:rPr>
      </w:pPr>
      <w:bookmarkStart w:id="442" w:name="_Toc21295"/>
      <w:bookmarkStart w:id="443" w:name="_Toc27126"/>
      <w:bookmarkStart w:id="444" w:name="_Toc24300"/>
      <w:r>
        <w:rPr>
          <w:rFonts w:hint="eastAsia" w:ascii="仿宋" w:hAnsi="仿宋" w:eastAsia="仿宋" w:cs="仿宋"/>
          <w:b/>
          <w:color w:val="auto"/>
          <w:sz w:val="24"/>
          <w:highlight w:val="none"/>
        </w:rPr>
        <w:t xml:space="preserve">1.2 </w:t>
      </w:r>
      <w:bookmarkEnd w:id="442"/>
      <w:bookmarkEnd w:id="443"/>
      <w:bookmarkEnd w:id="444"/>
      <w:r>
        <w:rPr>
          <w:rFonts w:hint="eastAsia" w:ascii="仿宋" w:hAnsi="仿宋" w:eastAsia="仿宋" w:cs="仿宋"/>
          <w:b/>
          <w:color w:val="auto"/>
          <w:sz w:val="24"/>
          <w:highlight w:val="none"/>
          <w:lang w:eastAsia="zh-CN"/>
        </w:rPr>
        <w:t>标的</w:t>
      </w:r>
    </w:p>
    <w:p w14:paraId="4700A221">
      <w:pPr>
        <w:wordWrap w:val="0"/>
        <w:spacing w:beforeLines="0" w:afterLines="0" w:line="560" w:lineRule="exact"/>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1.2.1 项目工作内容</w:t>
      </w:r>
    </w:p>
    <w:p w14:paraId="02F6C706">
      <w:pPr>
        <w:wordWrap w:val="0"/>
        <w:spacing w:beforeLines="0" w:afterLines="0" w:line="56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）海归小镇战略合作签约及数字医药专项赛颁奖仪式；</w:t>
      </w:r>
    </w:p>
    <w:p w14:paraId="5EBAE95B">
      <w:pPr>
        <w:wordWrap w:val="0"/>
        <w:spacing w:beforeLines="0" w:afterLines="0" w:line="56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）海归小镇“筑梦·青创里”投用仪式；</w:t>
      </w:r>
    </w:p>
    <w:p w14:paraId="595B9D8C">
      <w:pPr>
        <w:wordWrap w:val="0"/>
        <w:spacing w:beforeLines="0" w:afterLines="0" w:line="56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）“海归之夜”联谊会；</w:t>
      </w:r>
    </w:p>
    <w:p w14:paraId="717B97B2">
      <w:pPr>
        <w:wordWrap w:val="0"/>
        <w:spacing w:beforeLines="0" w:afterLines="0" w:line="56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）海外留学博士项目对接会；</w:t>
      </w:r>
    </w:p>
    <w:p w14:paraId="010DB943">
      <w:pPr>
        <w:wordWrap w:val="0"/>
        <w:spacing w:beforeLines="0" w:afterLines="0" w:line="56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）海外留学人员专场招聘会；</w:t>
      </w:r>
    </w:p>
    <w:p w14:paraId="386DE9B2">
      <w:pPr>
        <w:wordWrap w:val="0"/>
        <w:spacing w:beforeLines="0" w:afterLines="0" w:line="56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）海外留学人员参访活动。</w:t>
      </w:r>
    </w:p>
    <w:p w14:paraId="48C5D80F">
      <w:pPr>
        <w:wordWrap w:val="0"/>
        <w:spacing w:beforeLines="0" w:afterLines="0" w:line="560" w:lineRule="exact"/>
        <w:ind w:firstLine="480" w:firstLineChars="200"/>
        <w:outlineLvl w:val="9"/>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sz w:val="24"/>
          <w:highlight w:val="none"/>
          <w:lang w:eastAsia="zh-CN"/>
        </w:rPr>
        <w:t>工作内容包括以上活动期间所有的策划设计、设备搭建、会务保障、氛围营造、嘉宾食宿、接待车辆、宣传保障等。</w:t>
      </w:r>
    </w:p>
    <w:p w14:paraId="45899DA9">
      <w:pPr>
        <w:keepNext w:val="0"/>
        <w:keepLines w:val="0"/>
        <w:pageBreakBefore w:val="0"/>
        <w:kinsoku/>
        <w:wordWrap w:val="0"/>
        <w:overflowPunct/>
        <w:topLinePunct w:val="0"/>
        <w:autoSpaceDE/>
        <w:autoSpaceDN/>
        <w:bidi w:val="0"/>
        <w:snapToGrid/>
        <w:spacing w:beforeLines="0" w:afterLines="0" w:line="560" w:lineRule="exact"/>
        <w:ind w:firstLine="480" w:firstLineChars="200"/>
        <w:jc w:val="left"/>
        <w:textAlignment w:val="auto"/>
        <w:outlineLvl w:val="9"/>
        <w:rPr>
          <w:rFonts w:hint="eastAsia" w:ascii="仿宋" w:hAnsi="仿宋" w:eastAsia="仿宋" w:cs="仿宋"/>
          <w:bCs w:val="0"/>
          <w:snapToGrid/>
          <w:color w:val="auto"/>
          <w:kern w:val="2"/>
          <w:sz w:val="24"/>
          <w:szCs w:val="24"/>
          <w:highlight w:val="none"/>
          <w:u w:val="none"/>
          <w:lang w:eastAsia="zh-CN"/>
        </w:rPr>
      </w:pPr>
      <w:r>
        <w:rPr>
          <w:rFonts w:hint="eastAsia" w:ascii="仿宋" w:hAnsi="仿宋" w:eastAsia="仿宋" w:cs="仿宋"/>
          <w:bCs/>
          <w:snapToGrid/>
          <w:color w:val="auto"/>
          <w:kern w:val="2"/>
          <w:sz w:val="24"/>
          <w:szCs w:val="24"/>
          <w:highlight w:val="none"/>
          <w:lang w:eastAsia="zh-CN"/>
        </w:rPr>
        <w:t>1.2.</w:t>
      </w:r>
      <w:r>
        <w:rPr>
          <w:rFonts w:hint="eastAsia" w:ascii="仿宋" w:hAnsi="仿宋" w:eastAsia="仿宋" w:cs="仿宋"/>
          <w:bCs/>
          <w:snapToGrid/>
          <w:color w:val="auto"/>
          <w:kern w:val="2"/>
          <w:sz w:val="24"/>
          <w:szCs w:val="24"/>
          <w:highlight w:val="none"/>
          <w:lang w:val="en-US" w:eastAsia="zh-CN"/>
        </w:rPr>
        <w:t>2</w:t>
      </w:r>
      <w:r>
        <w:rPr>
          <w:rFonts w:hint="eastAsia" w:ascii="仿宋" w:hAnsi="仿宋" w:eastAsia="仿宋" w:cs="仿宋"/>
          <w:bCs/>
          <w:snapToGrid/>
          <w:color w:val="auto"/>
          <w:kern w:val="2"/>
          <w:sz w:val="24"/>
          <w:szCs w:val="24"/>
          <w:highlight w:val="none"/>
          <w:lang w:eastAsia="zh-CN"/>
        </w:rPr>
        <w:t xml:space="preserve"> </w:t>
      </w:r>
      <w:r>
        <w:rPr>
          <w:rFonts w:hint="eastAsia" w:ascii="仿宋" w:hAnsi="仿宋" w:eastAsia="仿宋" w:cs="仿宋"/>
          <w:bCs w:val="0"/>
          <w:snapToGrid/>
          <w:color w:val="auto"/>
          <w:kern w:val="2"/>
          <w:sz w:val="24"/>
          <w:szCs w:val="24"/>
          <w:highlight w:val="none"/>
          <w:u w:val="none"/>
          <w:lang w:eastAsia="zh-CN"/>
        </w:rPr>
        <w:t>甲方项目负责人：_____________;</w:t>
      </w:r>
    </w:p>
    <w:p w14:paraId="1498DF5B">
      <w:pPr>
        <w:wordWrap w:val="0"/>
        <w:spacing w:beforeLines="0" w:afterLines="0" w:line="560" w:lineRule="exact"/>
        <w:ind w:firstLine="1200" w:firstLineChars="500"/>
        <w:outlineLvl w:val="9"/>
        <w:rPr>
          <w:rFonts w:hint="eastAsia" w:ascii="仿宋" w:hAnsi="仿宋" w:eastAsia="仿宋" w:cs="仿宋"/>
          <w:color w:val="auto"/>
          <w:sz w:val="24"/>
          <w:highlight w:val="none"/>
          <w:lang w:eastAsia="zh-CN"/>
        </w:rPr>
      </w:pPr>
      <w:r>
        <w:rPr>
          <w:rFonts w:hint="eastAsia" w:ascii="仿宋" w:hAnsi="仿宋" w:eastAsia="仿宋" w:cs="仿宋"/>
          <w:bCs w:val="0"/>
          <w:snapToGrid/>
          <w:color w:val="auto"/>
          <w:kern w:val="2"/>
          <w:sz w:val="24"/>
          <w:szCs w:val="24"/>
          <w:highlight w:val="none"/>
          <w:u w:val="none"/>
          <w:lang w:eastAsia="zh-CN"/>
        </w:rPr>
        <w:t>乙方项目负责人：_______、______。</w:t>
      </w:r>
    </w:p>
    <w:p w14:paraId="6ADF14FB">
      <w:pPr>
        <w:wordWrap w:val="0"/>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3250F51B">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FB7DAF6">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lang w:val="en-US"/>
        </w:rPr>
        <w:t>总</w:t>
      </w:r>
      <w:r>
        <w:rPr>
          <w:rFonts w:hint="eastAsia" w:ascii="仿宋" w:hAnsi="仿宋" w:eastAsia="仿宋" w:cs="仿宋"/>
          <w:color w:val="auto"/>
          <w:sz w:val="24"/>
          <w:highlight w:val="none"/>
        </w:rPr>
        <w:t>价合同，本合同</w:t>
      </w:r>
      <w:r>
        <w:rPr>
          <w:rFonts w:hint="eastAsia" w:ascii="仿宋" w:hAnsi="仿宋" w:eastAsia="仿宋" w:cs="仿宋"/>
          <w:color w:val="auto"/>
          <w:sz w:val="24"/>
          <w:highlight w:val="none"/>
          <w:lang w:eastAsia="zh-CN"/>
        </w:rPr>
        <w:t>签约</w:t>
      </w:r>
      <w:r>
        <w:rPr>
          <w:rFonts w:hint="eastAsia" w:ascii="仿宋" w:hAnsi="仿宋" w:eastAsia="仿宋" w:cs="仿宋"/>
          <w:color w:val="auto"/>
          <w:sz w:val="24"/>
          <w:highlight w:val="none"/>
        </w:rPr>
        <w:t>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7DFC4BB">
      <w:pPr>
        <w:wordWrap w:val="0"/>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所有嘉宾参加活动期间的餐饮、住宿，以及海外嘉宾的国际差旅费按实结算，其余费用总价包干。</w:t>
      </w:r>
    </w:p>
    <w:p w14:paraId="5C84ECF1">
      <w:pPr>
        <w:wordWrap w:val="0"/>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（1）海外嘉宾的国际差旅费标准：亚洲3500元/人，亚洲以外地区7000元/人。投标报价暂按 70000 元计，费用结算时人数具体以实际发生为准按实计；</w:t>
      </w:r>
    </w:p>
    <w:p w14:paraId="2BA047DC">
      <w:pPr>
        <w:wordWrap w:val="0"/>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（2）用餐标准：200元/人/天（中餐+晚餐），投标报价暂按200人和2天计。费用结算时人数和餐数具体以实际发生为准按实计；</w:t>
      </w:r>
    </w:p>
    <w:p w14:paraId="368418A5">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szCs w:val="24"/>
          <w:highlight w:val="none"/>
          <w:lang w:val="en-US" w:eastAsia="zh-CN"/>
        </w:rPr>
        <w:t>（3）住宿费标准(含早餐）：萧山城区四星级及以上，投标报价暂按150人和2个晚上计。费用结算时入住人员数量和天数具体以实际发生为准按实计。</w:t>
      </w:r>
    </w:p>
    <w:p w14:paraId="6768BC4F">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w:t>
      </w:r>
      <w:r>
        <w:rPr>
          <w:rFonts w:hint="eastAsia" w:ascii="仿宋" w:hAnsi="仿宋" w:eastAsia="仿宋" w:cs="仿宋"/>
          <w:b w:val="0"/>
          <w:bCs/>
          <w:i w:val="0"/>
          <w:iCs w:val="0"/>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w:t>
      </w:r>
      <w:r>
        <w:rPr>
          <w:rFonts w:hint="eastAsia" w:ascii="仿宋" w:hAnsi="仿宋" w:eastAsia="仿宋" w:cs="仿宋"/>
          <w:color w:val="auto"/>
          <w:sz w:val="24"/>
          <w:highlight w:val="none"/>
          <w:lang w:val="en-US" w:eastAsia="zh-CN"/>
        </w:rPr>
        <w:t>合同价</w:t>
      </w:r>
      <w:r>
        <w:rPr>
          <w:rFonts w:hint="eastAsia" w:ascii="仿宋" w:hAnsi="仿宋" w:eastAsia="仿宋" w:cs="仿宋"/>
          <w:color w:val="auto"/>
          <w:sz w:val="24"/>
          <w:highlight w:val="none"/>
        </w:rPr>
        <w:t>。</w:t>
      </w:r>
    </w:p>
    <w:p w14:paraId="225E8375">
      <w:pPr>
        <w:pStyle w:val="3"/>
        <w:wordWrap w:val="0"/>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u w:val="single"/>
          <w:lang w:val="en-US" w:eastAsia="zh-CN"/>
        </w:rPr>
        <w:t>/</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p w14:paraId="7924E544">
      <w:pPr>
        <w:pStyle w:val="960"/>
        <w:wordWrap w:val="0"/>
        <w:spacing w:before="0" w:beforeAutospacing="0" w:after="0" w:afterAutospacing="0" w:line="560" w:lineRule="exact"/>
        <w:ind w:firstLine="482" w:firstLineChars="200"/>
        <w:rPr>
          <w:rFonts w:hint="eastAsia" w:ascii="仿宋" w:hAnsi="仿宋" w:eastAsia="仿宋" w:cs="仿宋"/>
          <w:b/>
          <w:color w:val="auto"/>
          <w:highlight w:val="none"/>
        </w:rPr>
      </w:pPr>
      <w:bookmarkStart w:id="445" w:name="_Toc22618"/>
      <w:bookmarkStart w:id="446" w:name="_Toc1814"/>
      <w:bookmarkStart w:id="447" w:name="_Toc10340"/>
      <w:bookmarkStart w:id="448" w:name="_Toc3654"/>
      <w:bookmarkStart w:id="449" w:name="_Toc30158"/>
      <w:bookmarkStart w:id="450" w:name="_Toc26916"/>
      <w:bookmarkStart w:id="451" w:name="_Toc30506"/>
      <w:bookmarkStart w:id="452" w:name="_Toc14993"/>
      <w:r>
        <w:rPr>
          <w:rFonts w:hint="eastAsia" w:ascii="仿宋" w:hAnsi="仿宋" w:eastAsia="仿宋" w:cs="仿宋"/>
          <w:b/>
          <w:color w:val="auto"/>
          <w:highlight w:val="none"/>
        </w:rPr>
        <w:t>1.4履约保证金</w:t>
      </w:r>
    </w:p>
    <w:p w14:paraId="02F9D47A">
      <w:pPr>
        <w:pStyle w:val="960"/>
        <w:wordWrap w:val="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776C873">
      <w:pPr>
        <w:wordWrap w:val="0"/>
        <w:spacing w:line="560" w:lineRule="exact"/>
        <w:ind w:firstLine="480" w:firstLineChars="200"/>
        <w:outlineLvl w:val="0"/>
        <w:rPr>
          <w:rFonts w:hint="eastAsia" w:ascii="仿宋" w:hAnsi="仿宋" w:eastAsia="仿宋" w:cs="仿宋"/>
          <w:color w:val="auto"/>
          <w:kern w:val="0"/>
          <w:sz w:val="24"/>
          <w:highlight w:val="none"/>
        </w:rPr>
      </w:pPr>
      <w:bookmarkStart w:id="453"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53"/>
    </w:p>
    <w:p w14:paraId="5A2EFC32">
      <w:pPr>
        <w:wordWrap w:val="0"/>
        <w:spacing w:line="560" w:lineRule="exact"/>
        <w:ind w:firstLine="480" w:firstLineChars="200"/>
        <w:outlineLvl w:val="0"/>
        <w:rPr>
          <w:rFonts w:hint="eastAsia" w:ascii="仿宋" w:hAnsi="仿宋" w:eastAsia="仿宋" w:cs="仿宋"/>
          <w:color w:val="auto"/>
          <w:kern w:val="0"/>
          <w:sz w:val="24"/>
          <w:highlight w:val="none"/>
        </w:rPr>
      </w:pPr>
      <w:bookmarkStart w:id="454" w:name="_Toc2953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54"/>
    </w:p>
    <w:p w14:paraId="0F1BE88F">
      <w:pPr>
        <w:pStyle w:val="3"/>
        <w:tabs>
          <w:tab w:val="left" w:pos="0"/>
        </w:tabs>
        <w:wordWrap w:val="0"/>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5FA20A">
      <w:pPr>
        <w:wordWrap w:val="0"/>
        <w:spacing w:line="560" w:lineRule="exact"/>
        <w:ind w:firstLine="480" w:firstLineChars="200"/>
        <w:outlineLvl w:val="0"/>
        <w:rPr>
          <w:rFonts w:hint="eastAsia" w:ascii="仿宋" w:hAnsi="仿宋" w:eastAsia="仿宋" w:cs="仿宋"/>
          <w:color w:val="auto"/>
          <w:kern w:val="0"/>
          <w:sz w:val="24"/>
          <w:highlight w:val="none"/>
        </w:rPr>
      </w:pPr>
      <w:bookmarkStart w:id="455" w:name="_Toc2282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55"/>
    </w:p>
    <w:p w14:paraId="6D442876">
      <w:pPr>
        <w:wordWrap w:val="0"/>
        <w:spacing w:line="560" w:lineRule="exact"/>
        <w:ind w:firstLine="482" w:firstLineChars="200"/>
        <w:outlineLvl w:val="0"/>
        <w:rPr>
          <w:rFonts w:hint="eastAsia" w:ascii="仿宋" w:hAnsi="仿宋" w:eastAsia="仿宋" w:cs="仿宋"/>
          <w:b/>
          <w:color w:val="auto"/>
          <w:sz w:val="24"/>
          <w:highlight w:val="none"/>
        </w:rPr>
      </w:pPr>
      <w:bookmarkStart w:id="456" w:name="_Toc13676"/>
      <w:r>
        <w:rPr>
          <w:rFonts w:hint="eastAsia" w:ascii="仿宋" w:hAnsi="仿宋" w:eastAsia="仿宋" w:cs="仿宋"/>
          <w:b/>
          <w:color w:val="auto"/>
          <w:sz w:val="24"/>
          <w:highlight w:val="none"/>
        </w:rPr>
        <w:t>1.5</w:t>
      </w:r>
      <w:bookmarkEnd w:id="445"/>
      <w:bookmarkEnd w:id="446"/>
      <w:bookmarkEnd w:id="447"/>
      <w:r>
        <w:rPr>
          <w:rFonts w:hint="eastAsia" w:ascii="仿宋" w:hAnsi="仿宋" w:eastAsia="仿宋" w:cs="仿宋"/>
          <w:b/>
          <w:color w:val="auto"/>
          <w:sz w:val="24"/>
          <w:highlight w:val="none"/>
        </w:rPr>
        <w:t>预付款</w:t>
      </w:r>
      <w:bookmarkEnd w:id="456"/>
    </w:p>
    <w:p w14:paraId="28446040">
      <w:pPr>
        <w:pStyle w:val="960"/>
        <w:wordWrap w:val="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ACD84BD">
      <w:pPr>
        <w:wordWrap w:val="0"/>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538C2EE">
      <w:pPr>
        <w:pStyle w:val="960"/>
        <w:wordWrap w:val="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886D46">
      <w:pPr>
        <w:pStyle w:val="960"/>
        <w:wordWrap w:val="0"/>
        <w:spacing w:before="0" w:beforeAutospacing="0" w:after="0" w:afterAutospacing="0"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57276DE">
      <w:pPr>
        <w:pStyle w:val="960"/>
        <w:wordWrap w:val="0"/>
        <w:spacing w:before="0" w:beforeAutospacing="0" w:after="0" w:afterAutospacing="0" w:line="56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BC9B45E">
      <w:pPr>
        <w:pStyle w:val="960"/>
        <w:wordWrap w:val="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19C087">
      <w:pPr>
        <w:wordWrap w:val="0"/>
        <w:spacing w:line="560" w:lineRule="exact"/>
        <w:ind w:firstLine="480" w:firstLineChars="200"/>
        <w:outlineLvl w:val="0"/>
        <w:rPr>
          <w:rFonts w:hint="eastAsia" w:ascii="仿宋" w:hAnsi="仿宋" w:eastAsia="仿宋" w:cs="仿宋"/>
          <w:color w:val="auto"/>
          <w:sz w:val="24"/>
          <w:highlight w:val="none"/>
        </w:rPr>
      </w:pPr>
      <w:bookmarkStart w:id="457" w:name="_Toc1323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57"/>
    </w:p>
    <w:p w14:paraId="0F4C4A29">
      <w:pPr>
        <w:wordWrap w:val="0"/>
        <w:spacing w:line="560" w:lineRule="exact"/>
        <w:ind w:firstLine="482" w:firstLineChars="200"/>
        <w:outlineLvl w:val="0"/>
        <w:rPr>
          <w:rFonts w:hint="eastAsia" w:ascii="仿宋" w:hAnsi="仿宋" w:eastAsia="仿宋" w:cs="仿宋"/>
          <w:b/>
          <w:color w:val="auto"/>
          <w:sz w:val="24"/>
          <w:highlight w:val="none"/>
        </w:rPr>
      </w:pPr>
      <w:bookmarkStart w:id="458" w:name="_Toc3031"/>
      <w:r>
        <w:rPr>
          <w:rFonts w:hint="eastAsia" w:ascii="仿宋" w:hAnsi="仿宋" w:eastAsia="仿宋" w:cs="仿宋"/>
          <w:b/>
          <w:color w:val="auto"/>
          <w:sz w:val="24"/>
          <w:highlight w:val="none"/>
        </w:rPr>
        <w:t>1.7 履行期限、地点和方式</w:t>
      </w:r>
      <w:bookmarkEnd w:id="458"/>
    </w:p>
    <w:p w14:paraId="4C465A59">
      <w:pPr>
        <w:wordWrap w:val="0"/>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37A28E">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860F8A1">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474445">
      <w:pPr>
        <w:wordWrap w:val="0"/>
        <w:spacing w:line="560" w:lineRule="exact"/>
        <w:ind w:firstLine="480" w:firstLineChars="200"/>
        <w:outlineLvl w:val="0"/>
        <w:rPr>
          <w:rFonts w:hint="eastAsia" w:ascii="仿宋" w:hAnsi="仿宋" w:eastAsia="仿宋" w:cs="仿宋"/>
          <w:bCs/>
          <w:color w:val="auto"/>
          <w:sz w:val="24"/>
          <w:highlight w:val="none"/>
        </w:rPr>
      </w:pPr>
      <w:bookmarkStart w:id="459" w:name="_Toc9724"/>
      <w:r>
        <w:rPr>
          <w:rFonts w:hint="eastAsia" w:ascii="仿宋" w:hAnsi="仿宋" w:eastAsia="仿宋" w:cs="仿宋"/>
          <w:bCs/>
          <w:color w:val="auto"/>
          <w:sz w:val="24"/>
          <w:highlight w:val="none"/>
        </w:rPr>
        <w:t>1.7.4若服务涉及货物的，则货物的：</w:t>
      </w:r>
      <w:bookmarkEnd w:id="459"/>
    </w:p>
    <w:p w14:paraId="57060ECE">
      <w:pPr>
        <w:wordWrap w:val="0"/>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AF87E0">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6E9BF9">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3AEFD42">
      <w:pPr>
        <w:wordWrap w:val="0"/>
        <w:spacing w:line="560" w:lineRule="exact"/>
        <w:ind w:firstLine="482" w:firstLineChars="200"/>
        <w:outlineLvl w:val="0"/>
        <w:rPr>
          <w:rFonts w:hint="eastAsia" w:ascii="仿宋" w:hAnsi="仿宋" w:eastAsia="仿宋" w:cs="仿宋"/>
          <w:color w:val="auto"/>
          <w:sz w:val="24"/>
          <w:highlight w:val="none"/>
          <w:u w:val="single"/>
        </w:rPr>
      </w:pPr>
      <w:bookmarkStart w:id="460" w:name="_Toc23902"/>
      <w:r>
        <w:rPr>
          <w:rFonts w:hint="eastAsia" w:ascii="仿宋" w:hAnsi="仿宋" w:eastAsia="仿宋" w:cs="仿宋"/>
          <w:b/>
          <w:color w:val="auto"/>
          <w:sz w:val="24"/>
          <w:highlight w:val="none"/>
        </w:rPr>
        <w:t>1.8违约责任</w:t>
      </w:r>
      <w:bookmarkEnd w:id="460"/>
    </w:p>
    <w:p w14:paraId="1766FF4F">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74F5540">
      <w:pPr>
        <w:pStyle w:val="3"/>
        <w:wordWrap w:val="0"/>
        <w:spacing w:line="56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8A20161">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w:t>
      </w:r>
      <w:r>
        <w:rPr>
          <w:rFonts w:hint="eastAsia" w:ascii="仿宋" w:hAnsi="仿宋" w:eastAsia="仿宋" w:cs="仿宋"/>
          <w:color w:val="auto"/>
          <w:sz w:val="24"/>
          <w:highlight w:val="none"/>
          <w:lang w:val="en-US" w:eastAsia="zh-CN"/>
        </w:rPr>
        <w:t>和财政预算调整</w:t>
      </w:r>
      <w:r>
        <w:rPr>
          <w:rFonts w:hint="eastAsia" w:ascii="仿宋" w:hAnsi="仿宋" w:eastAsia="仿宋" w:cs="仿宋"/>
          <w:color w:val="auto"/>
          <w:sz w:val="24"/>
          <w:highlight w:val="none"/>
        </w:rPr>
        <w:t>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DA703C1">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E994BC">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99B284">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522FCB2">
      <w:pPr>
        <w:wordWrap w:val="0"/>
        <w:spacing w:line="560" w:lineRule="exact"/>
        <w:ind w:right="0" w:righ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3BC7DF3">
      <w:pPr>
        <w:wordWrap w:val="0"/>
        <w:spacing w:line="560" w:lineRule="exact"/>
        <w:ind w:firstLine="482" w:firstLineChars="200"/>
        <w:outlineLvl w:val="0"/>
        <w:rPr>
          <w:rFonts w:hint="eastAsia" w:ascii="仿宋" w:hAnsi="仿宋" w:eastAsia="仿宋" w:cs="仿宋"/>
          <w:b/>
          <w:color w:val="auto"/>
          <w:sz w:val="24"/>
          <w:highlight w:val="none"/>
        </w:rPr>
      </w:pPr>
      <w:bookmarkStart w:id="461" w:name="_Toc28375"/>
      <w:bookmarkStart w:id="462" w:name="_Toc15583"/>
      <w:bookmarkStart w:id="463" w:name="_Toc7349"/>
      <w:bookmarkStart w:id="464" w:name="_Toc16021"/>
      <w:r>
        <w:rPr>
          <w:rFonts w:hint="eastAsia" w:ascii="仿宋" w:hAnsi="仿宋" w:eastAsia="仿宋" w:cs="仿宋"/>
          <w:b/>
          <w:color w:val="auto"/>
          <w:sz w:val="24"/>
          <w:highlight w:val="none"/>
        </w:rPr>
        <w:t>1.9合同争议的解决</w:t>
      </w:r>
      <w:bookmarkEnd w:id="461"/>
      <w:bookmarkEnd w:id="462"/>
      <w:bookmarkEnd w:id="463"/>
      <w:bookmarkEnd w:id="464"/>
    </w:p>
    <w:p w14:paraId="0D72D148">
      <w:pPr>
        <w:wordWrap w:val="0"/>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33FEF610">
      <w:pPr>
        <w:wordWrap w:val="0"/>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86B529C">
      <w:pPr>
        <w:wordWrap w:val="0"/>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4FDB172">
      <w:pPr>
        <w:wordWrap w:val="0"/>
        <w:spacing w:line="560" w:lineRule="exact"/>
        <w:ind w:firstLine="482" w:firstLineChars="200"/>
        <w:outlineLvl w:val="0"/>
        <w:rPr>
          <w:rFonts w:hint="eastAsia" w:ascii="仿宋" w:hAnsi="仿宋" w:eastAsia="仿宋" w:cs="仿宋"/>
          <w:b/>
          <w:color w:val="auto"/>
          <w:sz w:val="24"/>
          <w:highlight w:val="none"/>
        </w:rPr>
      </w:pPr>
      <w:bookmarkStart w:id="465" w:name="_Toc11173"/>
      <w:bookmarkStart w:id="466" w:name="_Toc7245"/>
      <w:bookmarkStart w:id="467" w:name="_Toc15322"/>
      <w:bookmarkStart w:id="468" w:name="_Toc2411"/>
      <w:r>
        <w:rPr>
          <w:rFonts w:hint="eastAsia" w:ascii="仿宋" w:hAnsi="仿宋" w:eastAsia="仿宋" w:cs="仿宋"/>
          <w:b/>
          <w:color w:val="auto"/>
          <w:sz w:val="24"/>
          <w:highlight w:val="none"/>
        </w:rPr>
        <w:t>2.0 合同生效</w:t>
      </w:r>
      <w:bookmarkEnd w:id="465"/>
      <w:bookmarkEnd w:id="466"/>
      <w:bookmarkEnd w:id="467"/>
      <w:bookmarkEnd w:id="468"/>
    </w:p>
    <w:p w14:paraId="2BB7EB4E">
      <w:pPr>
        <w:wordWrap w:val="0"/>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92990FC">
      <w:pPr>
        <w:wordWrap w:val="0"/>
        <w:autoSpaceDE w:val="0"/>
        <w:autoSpaceDN w:val="0"/>
        <w:spacing w:line="560" w:lineRule="exact"/>
        <w:ind w:firstLine="480" w:firstLineChars="200"/>
        <w:rPr>
          <w:rFonts w:hint="eastAsia" w:ascii="仿宋" w:hAnsi="仿宋" w:eastAsia="仿宋" w:cs="仿宋"/>
          <w:color w:val="auto"/>
          <w:sz w:val="24"/>
          <w:highlight w:val="none"/>
          <w:lang w:val="zh-CN"/>
        </w:rPr>
        <w:sectPr>
          <w:pgSz w:w="11905" w:h="16838"/>
          <w:pgMar w:top="652" w:right="1417" w:bottom="680" w:left="1417" w:header="539" w:footer="482" w:gutter="0"/>
          <w:cols w:space="0" w:num="1"/>
          <w:titlePg/>
          <w:docGrid w:linePitch="312" w:charSpace="0"/>
        </w:sectPr>
      </w:pPr>
    </w:p>
    <w:p w14:paraId="347BBC1C">
      <w:pPr>
        <w:pStyle w:val="3"/>
        <w:wordWrap w:val="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本页无正文。</w:t>
      </w:r>
    </w:p>
    <w:p w14:paraId="32906891">
      <w:pPr>
        <w:wordWrap w:val="0"/>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6B7D3A1">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89B1405">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p>
    <w:p w14:paraId="4188CD2B">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F513969">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AE8DB6A">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C8194FA">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FD9BE7B">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3FE5E25">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086E9D6">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8CB9DC0">
      <w:pPr>
        <w:wordWrap w:val="0"/>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5648DDF">
      <w:pPr>
        <w:wordWrap w:val="0"/>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54BA3DE">
      <w:pPr>
        <w:wordWrap w:val="0"/>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544A226">
      <w:pPr>
        <w:wordWrap w:val="0"/>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42B115C">
      <w:pPr>
        <w:wordWrap w:val="0"/>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BB3DD2D">
      <w:pPr>
        <w:widowControl/>
        <w:wordWrap w:val="0"/>
        <w:spacing w:line="560" w:lineRule="exact"/>
        <w:ind w:firstLine="482" w:firstLineChars="200"/>
        <w:jc w:val="left"/>
        <w:rPr>
          <w:rFonts w:hint="eastAsia" w:ascii="仿宋" w:hAnsi="仿宋" w:eastAsia="仿宋" w:cs="仿宋"/>
          <w:b/>
          <w:color w:val="auto"/>
          <w:sz w:val="24"/>
          <w:highlight w:val="none"/>
        </w:rPr>
      </w:pPr>
    </w:p>
    <w:p w14:paraId="2A3468F4">
      <w:pPr>
        <w:widowControl/>
        <w:wordWrap w:val="0"/>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6ACD7718">
      <w:pPr>
        <w:pStyle w:val="702"/>
        <w:wordWrap w:val="0"/>
        <w:spacing w:line="56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0B2B4E0">
      <w:pPr>
        <w:wordWrap w:val="0"/>
        <w:spacing w:line="560" w:lineRule="exact"/>
        <w:ind w:firstLine="482" w:firstLineChars="200"/>
        <w:outlineLvl w:val="0"/>
        <w:rPr>
          <w:rFonts w:hint="eastAsia" w:ascii="仿宋" w:hAnsi="仿宋" w:eastAsia="仿宋" w:cs="仿宋"/>
          <w:b/>
          <w:color w:val="auto"/>
          <w:sz w:val="24"/>
          <w:highlight w:val="none"/>
        </w:rPr>
      </w:pPr>
      <w:bookmarkStart w:id="469" w:name="_Toc29070"/>
      <w:r>
        <w:rPr>
          <w:rFonts w:hint="eastAsia" w:ascii="仿宋" w:hAnsi="仿宋" w:eastAsia="仿宋" w:cs="仿宋"/>
          <w:b/>
          <w:color w:val="auto"/>
          <w:sz w:val="24"/>
          <w:highlight w:val="none"/>
        </w:rPr>
        <w:t>2.1 定义</w:t>
      </w:r>
      <w:bookmarkEnd w:id="469"/>
    </w:p>
    <w:p w14:paraId="1B649F69">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3BE0F00">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BC95183">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5ACCE82">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87ACB0E">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8C48017">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53988F">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2D75307">
      <w:pPr>
        <w:wordWrap w:val="0"/>
        <w:spacing w:line="560" w:lineRule="exact"/>
        <w:ind w:firstLine="482" w:firstLineChars="200"/>
        <w:outlineLvl w:val="0"/>
        <w:rPr>
          <w:rFonts w:hint="eastAsia" w:ascii="仿宋" w:hAnsi="仿宋" w:eastAsia="仿宋" w:cs="仿宋"/>
          <w:b/>
          <w:color w:val="auto"/>
          <w:sz w:val="24"/>
          <w:highlight w:val="none"/>
        </w:rPr>
      </w:pPr>
      <w:bookmarkStart w:id="470" w:name="_Toc25348"/>
      <w:r>
        <w:rPr>
          <w:rFonts w:hint="eastAsia" w:ascii="仿宋" w:hAnsi="仿宋" w:eastAsia="仿宋" w:cs="仿宋"/>
          <w:b/>
          <w:color w:val="auto"/>
          <w:sz w:val="24"/>
          <w:highlight w:val="none"/>
        </w:rPr>
        <w:t>2.2 技术规范</w:t>
      </w:r>
      <w:bookmarkEnd w:id="470"/>
    </w:p>
    <w:p w14:paraId="2920745D">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C22998">
      <w:pPr>
        <w:wordWrap w:val="0"/>
        <w:spacing w:line="560" w:lineRule="exact"/>
        <w:ind w:firstLine="482" w:firstLineChars="200"/>
        <w:outlineLvl w:val="0"/>
        <w:rPr>
          <w:rFonts w:hint="eastAsia" w:ascii="仿宋" w:hAnsi="仿宋" w:eastAsia="仿宋" w:cs="仿宋"/>
          <w:b/>
          <w:color w:val="auto"/>
          <w:sz w:val="24"/>
          <w:highlight w:val="none"/>
        </w:rPr>
      </w:pPr>
      <w:bookmarkStart w:id="471" w:name="_Toc13042"/>
      <w:r>
        <w:rPr>
          <w:rFonts w:hint="eastAsia" w:ascii="仿宋" w:hAnsi="仿宋" w:eastAsia="仿宋" w:cs="仿宋"/>
          <w:b/>
          <w:color w:val="auto"/>
          <w:sz w:val="24"/>
          <w:highlight w:val="none"/>
        </w:rPr>
        <w:t>2.3 知识产权</w:t>
      </w:r>
      <w:bookmarkEnd w:id="471"/>
    </w:p>
    <w:p w14:paraId="07FCAE6C">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3B5E8C">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FCFB04">
      <w:pPr>
        <w:wordWrap w:val="0"/>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1D237E4">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9CEF7DE">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5BE3D2C9">
      <w:pPr>
        <w:wordWrap w:val="0"/>
        <w:spacing w:line="560" w:lineRule="exact"/>
        <w:ind w:firstLine="482" w:firstLineChars="200"/>
        <w:outlineLvl w:val="0"/>
        <w:rPr>
          <w:rFonts w:hint="eastAsia" w:ascii="仿宋" w:hAnsi="仿宋" w:eastAsia="仿宋" w:cs="仿宋"/>
          <w:b/>
          <w:color w:val="auto"/>
          <w:sz w:val="24"/>
          <w:highlight w:val="none"/>
        </w:rPr>
      </w:pPr>
      <w:bookmarkStart w:id="472" w:name="_Toc12391"/>
      <w:r>
        <w:rPr>
          <w:rFonts w:hint="eastAsia" w:ascii="仿宋" w:hAnsi="仿宋" w:eastAsia="仿宋" w:cs="仿宋"/>
          <w:b/>
          <w:color w:val="auto"/>
          <w:sz w:val="24"/>
          <w:highlight w:val="none"/>
        </w:rPr>
        <w:t>2.5 结算方式和付款条件</w:t>
      </w:r>
      <w:bookmarkEnd w:id="472"/>
    </w:p>
    <w:p w14:paraId="04236D89">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034392A">
      <w:pPr>
        <w:wordWrap w:val="0"/>
        <w:spacing w:line="560" w:lineRule="exact"/>
        <w:ind w:firstLine="482" w:firstLineChars="200"/>
        <w:outlineLvl w:val="0"/>
        <w:rPr>
          <w:rFonts w:hint="eastAsia" w:ascii="仿宋" w:hAnsi="仿宋" w:eastAsia="仿宋" w:cs="仿宋"/>
          <w:b/>
          <w:color w:val="auto"/>
          <w:sz w:val="24"/>
          <w:highlight w:val="none"/>
        </w:rPr>
      </w:pPr>
      <w:bookmarkStart w:id="473" w:name="_Toc8639"/>
      <w:r>
        <w:rPr>
          <w:rFonts w:hint="eastAsia" w:ascii="仿宋" w:hAnsi="仿宋" w:eastAsia="仿宋" w:cs="仿宋"/>
          <w:b/>
          <w:color w:val="auto"/>
          <w:sz w:val="24"/>
          <w:highlight w:val="none"/>
        </w:rPr>
        <w:t>2.6 技术资料和保密义务</w:t>
      </w:r>
      <w:bookmarkEnd w:id="473"/>
    </w:p>
    <w:p w14:paraId="4C5E08A5">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C2D216B">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1369E51">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64ED109">
      <w:pPr>
        <w:wordWrap w:val="0"/>
        <w:spacing w:line="560" w:lineRule="exact"/>
        <w:ind w:firstLine="482" w:firstLineChars="200"/>
        <w:outlineLvl w:val="0"/>
        <w:rPr>
          <w:rFonts w:hint="eastAsia" w:ascii="仿宋" w:hAnsi="仿宋" w:eastAsia="仿宋" w:cs="仿宋"/>
          <w:b/>
          <w:color w:val="auto"/>
          <w:sz w:val="24"/>
          <w:highlight w:val="none"/>
        </w:rPr>
      </w:pPr>
      <w:bookmarkStart w:id="474" w:name="_Toc15424"/>
      <w:r>
        <w:rPr>
          <w:rFonts w:hint="eastAsia" w:ascii="仿宋" w:hAnsi="仿宋" w:eastAsia="仿宋" w:cs="仿宋"/>
          <w:b/>
          <w:color w:val="auto"/>
          <w:sz w:val="24"/>
          <w:highlight w:val="none"/>
        </w:rPr>
        <w:t>2.7 质量保证</w:t>
      </w:r>
      <w:bookmarkEnd w:id="474"/>
    </w:p>
    <w:p w14:paraId="66C429CE">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78AC72C">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2730534">
      <w:pPr>
        <w:wordWrap w:val="0"/>
        <w:spacing w:line="560" w:lineRule="exact"/>
        <w:ind w:firstLine="482" w:firstLineChars="200"/>
        <w:outlineLvl w:val="0"/>
        <w:rPr>
          <w:rFonts w:hint="eastAsia" w:ascii="仿宋" w:hAnsi="仿宋" w:eastAsia="仿宋" w:cs="仿宋"/>
          <w:b/>
          <w:color w:val="auto"/>
          <w:sz w:val="24"/>
          <w:highlight w:val="none"/>
        </w:rPr>
      </w:pPr>
      <w:bookmarkStart w:id="475" w:name="_Toc24080"/>
      <w:r>
        <w:rPr>
          <w:rFonts w:hint="eastAsia" w:ascii="仿宋" w:hAnsi="仿宋" w:eastAsia="仿宋" w:cs="仿宋"/>
          <w:b/>
          <w:color w:val="auto"/>
          <w:sz w:val="24"/>
          <w:highlight w:val="none"/>
        </w:rPr>
        <w:t>2.8 延迟履行</w:t>
      </w:r>
      <w:bookmarkEnd w:id="475"/>
    </w:p>
    <w:p w14:paraId="602EB1BB">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4182C25">
      <w:pPr>
        <w:wordWrap w:val="0"/>
        <w:spacing w:line="560" w:lineRule="exact"/>
        <w:ind w:firstLine="482" w:firstLineChars="200"/>
        <w:outlineLvl w:val="0"/>
        <w:rPr>
          <w:rFonts w:hint="eastAsia" w:ascii="仿宋" w:hAnsi="仿宋" w:eastAsia="仿宋" w:cs="仿宋"/>
          <w:b/>
          <w:color w:val="auto"/>
          <w:sz w:val="24"/>
          <w:highlight w:val="none"/>
        </w:rPr>
      </w:pPr>
      <w:bookmarkStart w:id="476" w:name="_Toc11742"/>
      <w:r>
        <w:rPr>
          <w:rFonts w:hint="eastAsia" w:ascii="仿宋" w:hAnsi="仿宋" w:eastAsia="仿宋" w:cs="仿宋"/>
          <w:b/>
          <w:color w:val="auto"/>
          <w:sz w:val="24"/>
          <w:highlight w:val="none"/>
        </w:rPr>
        <w:t>2.9 合同变更</w:t>
      </w:r>
      <w:bookmarkEnd w:id="476"/>
    </w:p>
    <w:p w14:paraId="1C684CC0">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4F864F6">
      <w:pPr>
        <w:wordWrap w:val="0"/>
        <w:spacing w:line="560" w:lineRule="exact"/>
        <w:ind w:firstLine="482" w:firstLineChars="200"/>
        <w:outlineLvl w:val="0"/>
        <w:rPr>
          <w:rFonts w:hint="eastAsia" w:ascii="仿宋" w:hAnsi="仿宋" w:eastAsia="仿宋" w:cs="仿宋"/>
          <w:b/>
          <w:color w:val="auto"/>
          <w:sz w:val="24"/>
          <w:highlight w:val="none"/>
        </w:rPr>
      </w:pPr>
      <w:bookmarkStart w:id="477" w:name="_Toc17193"/>
      <w:r>
        <w:rPr>
          <w:rFonts w:hint="eastAsia" w:ascii="仿宋" w:hAnsi="仿宋" w:eastAsia="仿宋" w:cs="仿宋"/>
          <w:b/>
          <w:color w:val="auto"/>
          <w:sz w:val="24"/>
          <w:highlight w:val="none"/>
        </w:rPr>
        <w:t>2.10 合同转让和分包</w:t>
      </w:r>
      <w:bookmarkEnd w:id="477"/>
    </w:p>
    <w:p w14:paraId="4411C722">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17EBDB8">
      <w:pPr>
        <w:wordWrap w:val="0"/>
        <w:spacing w:line="560" w:lineRule="exact"/>
        <w:ind w:firstLine="482" w:firstLineChars="200"/>
        <w:outlineLvl w:val="0"/>
        <w:rPr>
          <w:rFonts w:hint="eastAsia" w:ascii="仿宋" w:hAnsi="仿宋" w:eastAsia="仿宋" w:cs="仿宋"/>
          <w:b/>
          <w:color w:val="auto"/>
          <w:sz w:val="24"/>
          <w:highlight w:val="none"/>
        </w:rPr>
      </w:pPr>
      <w:bookmarkStart w:id="478" w:name="_Toc18393"/>
      <w:r>
        <w:rPr>
          <w:rFonts w:hint="eastAsia" w:ascii="仿宋" w:hAnsi="仿宋" w:eastAsia="仿宋" w:cs="仿宋"/>
          <w:b/>
          <w:color w:val="auto"/>
          <w:sz w:val="24"/>
          <w:highlight w:val="none"/>
        </w:rPr>
        <w:t>2.11 不可抗力</w:t>
      </w:r>
      <w:bookmarkEnd w:id="478"/>
    </w:p>
    <w:p w14:paraId="6D9B9189">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346A023">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F72FE75">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C60D9E2">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8913D4C">
      <w:pPr>
        <w:wordWrap w:val="0"/>
        <w:spacing w:line="560" w:lineRule="exact"/>
        <w:ind w:firstLine="482" w:firstLineChars="200"/>
        <w:outlineLvl w:val="0"/>
        <w:rPr>
          <w:rFonts w:hint="eastAsia" w:ascii="仿宋" w:hAnsi="仿宋" w:eastAsia="仿宋" w:cs="仿宋"/>
          <w:b/>
          <w:color w:val="auto"/>
          <w:sz w:val="24"/>
          <w:highlight w:val="none"/>
        </w:rPr>
      </w:pPr>
      <w:bookmarkStart w:id="479" w:name="_Toc13317"/>
      <w:r>
        <w:rPr>
          <w:rFonts w:hint="eastAsia" w:ascii="仿宋" w:hAnsi="仿宋" w:eastAsia="仿宋" w:cs="仿宋"/>
          <w:b/>
          <w:color w:val="auto"/>
          <w:sz w:val="24"/>
          <w:highlight w:val="none"/>
        </w:rPr>
        <w:t>2.12 税费</w:t>
      </w:r>
      <w:bookmarkEnd w:id="479"/>
    </w:p>
    <w:p w14:paraId="40F88C91">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012ED60">
      <w:pPr>
        <w:wordWrap w:val="0"/>
        <w:spacing w:line="560" w:lineRule="exact"/>
        <w:ind w:firstLine="482" w:firstLineChars="200"/>
        <w:outlineLvl w:val="0"/>
        <w:rPr>
          <w:rFonts w:hint="eastAsia" w:ascii="仿宋" w:hAnsi="仿宋" w:eastAsia="仿宋" w:cs="仿宋"/>
          <w:b/>
          <w:color w:val="auto"/>
          <w:sz w:val="24"/>
          <w:highlight w:val="none"/>
        </w:rPr>
      </w:pPr>
      <w:bookmarkStart w:id="480" w:name="_Toc26875"/>
      <w:r>
        <w:rPr>
          <w:rFonts w:hint="eastAsia" w:ascii="仿宋" w:hAnsi="仿宋" w:eastAsia="仿宋" w:cs="仿宋"/>
          <w:b/>
          <w:color w:val="auto"/>
          <w:sz w:val="24"/>
          <w:highlight w:val="none"/>
        </w:rPr>
        <w:t>2.13 乙方破产</w:t>
      </w:r>
      <w:bookmarkEnd w:id="480"/>
    </w:p>
    <w:p w14:paraId="41CECA02">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0AF791">
      <w:pPr>
        <w:wordWrap w:val="0"/>
        <w:spacing w:line="560" w:lineRule="exact"/>
        <w:ind w:firstLine="482" w:firstLineChars="200"/>
        <w:outlineLvl w:val="0"/>
        <w:rPr>
          <w:rFonts w:hint="eastAsia" w:ascii="仿宋" w:hAnsi="仿宋" w:eastAsia="仿宋" w:cs="仿宋"/>
          <w:b/>
          <w:color w:val="auto"/>
          <w:sz w:val="24"/>
          <w:highlight w:val="none"/>
        </w:rPr>
      </w:pPr>
      <w:bookmarkStart w:id="481" w:name="_Toc25881"/>
      <w:r>
        <w:rPr>
          <w:rFonts w:hint="eastAsia" w:ascii="仿宋" w:hAnsi="仿宋" w:eastAsia="仿宋" w:cs="仿宋"/>
          <w:b/>
          <w:color w:val="auto"/>
          <w:sz w:val="24"/>
          <w:highlight w:val="none"/>
        </w:rPr>
        <w:t>2.14 合同中止、终止</w:t>
      </w:r>
      <w:bookmarkEnd w:id="481"/>
    </w:p>
    <w:p w14:paraId="69D34BE8">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32F0AC19">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3F0F0C">
      <w:pPr>
        <w:wordWrap w:val="0"/>
        <w:spacing w:line="560" w:lineRule="exact"/>
        <w:ind w:firstLine="482" w:firstLineChars="200"/>
        <w:outlineLvl w:val="0"/>
        <w:rPr>
          <w:rFonts w:hint="eastAsia" w:ascii="仿宋" w:hAnsi="仿宋" w:eastAsia="仿宋" w:cs="仿宋"/>
          <w:b/>
          <w:color w:val="auto"/>
          <w:sz w:val="24"/>
          <w:highlight w:val="none"/>
        </w:rPr>
      </w:pPr>
      <w:bookmarkStart w:id="482" w:name="_Toc18802"/>
      <w:r>
        <w:rPr>
          <w:rFonts w:hint="eastAsia" w:ascii="仿宋" w:hAnsi="仿宋" w:eastAsia="仿宋" w:cs="仿宋"/>
          <w:b/>
          <w:color w:val="auto"/>
          <w:sz w:val="24"/>
          <w:highlight w:val="none"/>
        </w:rPr>
        <w:t>2.15 检验和验收</w:t>
      </w:r>
      <w:bookmarkEnd w:id="482"/>
    </w:p>
    <w:p w14:paraId="2325EF3B">
      <w:pPr>
        <w:tabs>
          <w:tab w:val="left" w:pos="360"/>
          <w:tab w:val="left" w:pos="540"/>
          <w:tab w:val="left" w:pos="1080"/>
        </w:tabs>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5EE8D59">
      <w:pPr>
        <w:tabs>
          <w:tab w:val="left" w:pos="360"/>
          <w:tab w:val="left" w:pos="540"/>
          <w:tab w:val="left" w:pos="1080"/>
        </w:tabs>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D660D2">
      <w:pPr>
        <w:tabs>
          <w:tab w:val="left" w:pos="360"/>
          <w:tab w:val="left" w:pos="540"/>
          <w:tab w:val="left" w:pos="1080"/>
        </w:tabs>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47ECAF5">
      <w:pPr>
        <w:wordWrap w:val="0"/>
        <w:spacing w:line="560" w:lineRule="exact"/>
        <w:ind w:firstLine="482" w:firstLineChars="200"/>
        <w:outlineLvl w:val="0"/>
        <w:rPr>
          <w:rFonts w:hint="eastAsia" w:ascii="仿宋" w:hAnsi="仿宋" w:eastAsia="仿宋" w:cs="仿宋"/>
          <w:b/>
          <w:color w:val="auto"/>
          <w:sz w:val="24"/>
          <w:highlight w:val="none"/>
        </w:rPr>
      </w:pPr>
      <w:bookmarkStart w:id="483" w:name="_Toc21819"/>
      <w:r>
        <w:rPr>
          <w:rFonts w:hint="eastAsia" w:ascii="仿宋" w:hAnsi="仿宋" w:eastAsia="仿宋" w:cs="仿宋"/>
          <w:b/>
          <w:color w:val="auto"/>
          <w:sz w:val="24"/>
          <w:highlight w:val="none"/>
        </w:rPr>
        <w:t>2.16 通知和送达</w:t>
      </w:r>
      <w:bookmarkEnd w:id="483"/>
    </w:p>
    <w:p w14:paraId="1D2977E5">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76F7C47">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2099711">
      <w:pPr>
        <w:wordWrap w:val="0"/>
        <w:spacing w:line="560" w:lineRule="exact"/>
        <w:ind w:firstLine="482" w:firstLineChars="200"/>
        <w:outlineLvl w:val="0"/>
        <w:rPr>
          <w:rFonts w:hint="eastAsia" w:ascii="仿宋" w:hAnsi="仿宋" w:eastAsia="仿宋" w:cs="仿宋"/>
          <w:b/>
          <w:color w:val="auto"/>
          <w:sz w:val="24"/>
          <w:highlight w:val="none"/>
        </w:rPr>
      </w:pPr>
      <w:bookmarkStart w:id="484" w:name="_Toc32405"/>
      <w:r>
        <w:rPr>
          <w:rFonts w:hint="eastAsia" w:ascii="仿宋" w:hAnsi="仿宋" w:eastAsia="仿宋" w:cs="仿宋"/>
          <w:b/>
          <w:color w:val="auto"/>
          <w:sz w:val="24"/>
          <w:highlight w:val="none"/>
        </w:rPr>
        <w:t>2.17 合同使用的文字和适用的法律</w:t>
      </w:r>
      <w:bookmarkEnd w:id="484"/>
    </w:p>
    <w:p w14:paraId="1F5E1269">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15AADE3">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7047192">
      <w:pPr>
        <w:wordWrap w:val="0"/>
        <w:spacing w:line="560" w:lineRule="exact"/>
        <w:ind w:firstLine="482" w:firstLineChars="200"/>
        <w:outlineLvl w:val="0"/>
        <w:rPr>
          <w:rFonts w:hint="eastAsia" w:ascii="仿宋" w:hAnsi="仿宋" w:eastAsia="仿宋" w:cs="仿宋"/>
          <w:b/>
          <w:color w:val="auto"/>
          <w:sz w:val="24"/>
          <w:highlight w:val="none"/>
        </w:rPr>
      </w:pPr>
      <w:bookmarkStart w:id="485" w:name="_Toc30599"/>
      <w:bookmarkStart w:id="486" w:name="_Toc18540"/>
      <w:bookmarkStart w:id="487" w:name="_Toc30426"/>
      <w:bookmarkStart w:id="488" w:name="_Toc4355"/>
      <w:r>
        <w:rPr>
          <w:rFonts w:hint="eastAsia" w:ascii="仿宋" w:hAnsi="仿宋" w:eastAsia="仿宋" w:cs="仿宋"/>
          <w:b/>
          <w:color w:val="auto"/>
          <w:sz w:val="24"/>
          <w:highlight w:val="none"/>
        </w:rPr>
        <w:t>2.18 计量单位</w:t>
      </w:r>
      <w:bookmarkEnd w:id="485"/>
      <w:bookmarkEnd w:id="486"/>
      <w:bookmarkEnd w:id="487"/>
      <w:bookmarkEnd w:id="488"/>
    </w:p>
    <w:p w14:paraId="38FDD7C0">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9EC2E54">
      <w:pPr>
        <w:wordWrap w:val="0"/>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D5D1800">
      <w:pPr>
        <w:wordWrap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48"/>
    <w:bookmarkEnd w:id="449"/>
    <w:bookmarkEnd w:id="450"/>
    <w:bookmarkEnd w:id="451"/>
    <w:bookmarkEnd w:id="452"/>
    <w:p w14:paraId="7C8BE816">
      <w:pPr>
        <w:wordWrap w:val="0"/>
        <w:spacing w:line="560" w:lineRule="exact"/>
        <w:ind w:firstLine="480" w:firstLineChars="200"/>
        <w:rPr>
          <w:rFonts w:hint="eastAsia" w:ascii="仿宋" w:hAnsi="仿宋" w:eastAsia="仿宋" w:cs="仿宋"/>
          <w:color w:val="auto"/>
          <w:sz w:val="24"/>
          <w:highlight w:val="none"/>
        </w:rPr>
      </w:pPr>
    </w:p>
    <w:p w14:paraId="2267BC5A">
      <w:pPr>
        <w:pStyle w:val="702"/>
        <w:wordWrap w:val="0"/>
        <w:spacing w:line="5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489" w:name="_Toc25021"/>
      <w:bookmarkStart w:id="490" w:name="_Toc2409"/>
      <w:bookmarkStart w:id="491" w:name="_Toc25969"/>
      <w:bookmarkStart w:id="492" w:name="_Toc24383"/>
      <w:r>
        <w:rPr>
          <w:rFonts w:hint="eastAsia" w:ascii="仿宋" w:hAnsi="仿宋" w:eastAsia="仿宋" w:cs="仿宋"/>
          <w:b/>
          <w:color w:val="auto"/>
          <w:sz w:val="32"/>
          <w:szCs w:val="32"/>
          <w:highlight w:val="none"/>
        </w:rPr>
        <w:t>第三部分合同专用条款</w:t>
      </w:r>
      <w:bookmarkEnd w:id="489"/>
      <w:bookmarkEnd w:id="490"/>
      <w:bookmarkEnd w:id="491"/>
      <w:bookmarkEnd w:id="492"/>
    </w:p>
    <w:p w14:paraId="0EF03BB9">
      <w:pPr>
        <w:wordWrap w:val="0"/>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50"/>
      </w:tblGrid>
      <w:tr w14:paraId="7F05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7AB56AA">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50" w:type="dxa"/>
            <w:vAlign w:val="center"/>
          </w:tcPr>
          <w:p w14:paraId="135678F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A9D4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A398D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50" w:type="dxa"/>
            <w:vAlign w:val="center"/>
          </w:tcPr>
          <w:p w14:paraId="1B571EC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C28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A8576F">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50" w:type="dxa"/>
            <w:vAlign w:val="center"/>
          </w:tcPr>
          <w:p w14:paraId="3599CFF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val="en-US"/>
              </w:rPr>
            </w:pPr>
            <w:r>
              <w:rPr>
                <w:rFonts w:hint="eastAsia" w:ascii="仿宋" w:hAnsi="仿宋" w:eastAsia="仿宋" w:cs="仿宋"/>
                <w:b w:val="0"/>
                <w:bCs w:val="0"/>
                <w:i w:val="0"/>
                <w:iCs w:val="0"/>
                <w:color w:val="auto"/>
                <w:kern w:val="2"/>
                <w:sz w:val="24"/>
                <w:szCs w:val="24"/>
                <w:highlight w:val="none"/>
                <w:u w:val="none"/>
                <w:lang w:val="en-US" w:eastAsia="zh-CN"/>
              </w:rPr>
              <w:t>本项目不需要缴纳履约保证金。</w:t>
            </w:r>
          </w:p>
        </w:tc>
      </w:tr>
      <w:tr w14:paraId="6255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488A6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50" w:type="dxa"/>
            <w:vAlign w:val="center"/>
          </w:tcPr>
          <w:p w14:paraId="0803AB22">
            <w:pPr>
              <w:keepNext w:val="0"/>
              <w:keepLines w:val="0"/>
              <w:suppressLineNumbers w:val="0"/>
              <w:wordWrap w:val="0"/>
              <w:spacing w:before="0" w:beforeLines="0" w:beforeAutospacing="0" w:after="0" w:afterLines="0" w:afterAutospacing="0" w:line="360" w:lineRule="auto"/>
              <w:ind w:left="0" w:right="0" w:firstLine="0" w:firstLineChars="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合同签订后具备实施条件5个工作日内向乙方支付合同金额的60%。（甲方每次付款前乙方应当开具符合甲方要求的发票，乙方延迟开具发票的，甲方有权延迟付款）</w:t>
            </w:r>
          </w:p>
        </w:tc>
      </w:tr>
      <w:tr w14:paraId="5026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7ADA8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50" w:type="dxa"/>
            <w:vAlign w:val="center"/>
          </w:tcPr>
          <w:p w14:paraId="36469E0C">
            <w:pPr>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预付款不扣回</w:t>
            </w:r>
          </w:p>
        </w:tc>
      </w:tr>
      <w:tr w14:paraId="0085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EAD2B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50" w:type="dxa"/>
            <w:vAlign w:val="center"/>
          </w:tcPr>
          <w:p w14:paraId="7138D95A">
            <w:pPr>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本项目无需</w:t>
            </w:r>
            <w:r>
              <w:rPr>
                <w:rFonts w:hint="eastAsia" w:ascii="仿宋" w:hAnsi="仿宋" w:eastAsia="仿宋" w:cs="仿宋"/>
                <w:color w:val="auto"/>
                <w:sz w:val="24"/>
                <w:highlight w:val="none"/>
              </w:rPr>
              <w:t>预付款</w:t>
            </w:r>
            <w:r>
              <w:rPr>
                <w:rFonts w:hint="eastAsia" w:ascii="仿宋" w:hAnsi="仿宋" w:eastAsia="仿宋" w:cs="仿宋"/>
                <w:color w:val="auto"/>
                <w:sz w:val="24"/>
                <w:highlight w:val="none"/>
                <w:lang w:eastAsia="zh-CN"/>
              </w:rPr>
              <w:t>担保</w:t>
            </w:r>
            <w:r>
              <w:rPr>
                <w:rFonts w:hint="eastAsia" w:ascii="仿宋" w:hAnsi="仿宋" w:eastAsia="仿宋" w:cs="仿宋"/>
                <w:color w:val="auto"/>
                <w:sz w:val="24"/>
                <w:highlight w:val="none"/>
              </w:rPr>
              <w:t>。</w:t>
            </w:r>
          </w:p>
        </w:tc>
      </w:tr>
      <w:tr w14:paraId="41AC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6AC5C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50" w:type="dxa"/>
            <w:vAlign w:val="center"/>
          </w:tcPr>
          <w:p w14:paraId="5D33089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14:paraId="694AE43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（1）第一</w:t>
            </w:r>
            <w:r>
              <w:rPr>
                <w:rFonts w:hint="eastAsia" w:ascii="仿宋" w:hAnsi="仿宋" w:eastAsia="仿宋" w:cs="仿宋"/>
                <w:color w:val="auto"/>
                <w:sz w:val="24"/>
                <w:highlight w:val="none"/>
                <w:lang w:val="en-US" w:eastAsia="zh-CN"/>
              </w:rPr>
              <w:t>次</w:t>
            </w:r>
            <w:r>
              <w:rPr>
                <w:rFonts w:hint="eastAsia" w:ascii="仿宋" w:hAnsi="仿宋" w:eastAsia="仿宋" w:cs="仿宋"/>
                <w:color w:val="auto"/>
                <w:sz w:val="24"/>
                <w:highlight w:val="none"/>
              </w:rPr>
              <w:t>付款：</w:t>
            </w:r>
            <w:r>
              <w:rPr>
                <w:rFonts w:hint="eastAsia" w:ascii="仿宋" w:hAnsi="仿宋" w:eastAsia="仿宋" w:cs="仿宋"/>
                <w:color w:val="auto"/>
                <w:sz w:val="24"/>
                <w:highlight w:val="none"/>
                <w:lang w:val="en-US" w:eastAsia="zh-CN"/>
              </w:rPr>
              <w:t>预付款（同1.5.1条款）；</w:t>
            </w:r>
          </w:p>
          <w:p w14:paraId="1A73323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（2）第二次付款：项目完成并经甲方履约验收合格，甲方根据项目执行中实际采购量结算总价，自收到发票后5个工作日内向乙方支付剩余款项。</w:t>
            </w:r>
          </w:p>
        </w:tc>
      </w:tr>
      <w:tr w14:paraId="1A1C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84CC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50" w:type="dxa"/>
            <w:vAlign w:val="center"/>
          </w:tcPr>
          <w:p w14:paraId="0B6BB59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服务交付（实施）的时间（期限）：合同签订生效之日起至</w:t>
            </w:r>
            <w:r>
              <w:rPr>
                <w:rFonts w:hint="eastAsia" w:ascii="仿宋" w:hAnsi="仿宋" w:eastAsia="仿宋" w:cs="仿宋"/>
                <w:color w:val="auto"/>
                <w:sz w:val="24"/>
                <w:highlight w:val="none"/>
                <w:lang w:val="en-US" w:eastAsia="zh-CN"/>
              </w:rPr>
              <w:t>履约验收通合格</w:t>
            </w:r>
            <w:r>
              <w:rPr>
                <w:rFonts w:hint="eastAsia" w:ascii="仿宋" w:hAnsi="仿宋" w:eastAsia="仿宋" w:cs="仿宋"/>
                <w:color w:val="auto"/>
                <w:sz w:val="24"/>
                <w:highlight w:val="none"/>
              </w:rPr>
              <w:t>。</w:t>
            </w:r>
          </w:p>
        </w:tc>
      </w:tr>
      <w:tr w14:paraId="1189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0B7428">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50" w:type="dxa"/>
            <w:vAlign w:val="center"/>
          </w:tcPr>
          <w:p w14:paraId="7B41B6C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服务交付（实施）的地点（地域范围）：杭州萧山</w:t>
            </w:r>
            <w:r>
              <w:rPr>
                <w:rFonts w:hint="eastAsia" w:ascii="仿宋" w:hAnsi="仿宋" w:eastAsia="仿宋" w:cs="仿宋"/>
                <w:color w:val="auto"/>
                <w:sz w:val="24"/>
                <w:highlight w:val="none"/>
                <w:lang w:val="en-US" w:eastAsia="zh-CN"/>
              </w:rPr>
              <w:t>区</w:t>
            </w:r>
            <w:r>
              <w:rPr>
                <w:rFonts w:hint="eastAsia" w:ascii="仿宋" w:hAnsi="仿宋" w:eastAsia="仿宋" w:cs="仿宋"/>
                <w:color w:val="auto"/>
                <w:sz w:val="24"/>
                <w:highlight w:val="none"/>
              </w:rPr>
              <w:t>。</w:t>
            </w:r>
          </w:p>
        </w:tc>
      </w:tr>
      <w:tr w14:paraId="26CBD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441D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50" w:type="dxa"/>
            <w:vAlign w:val="center"/>
          </w:tcPr>
          <w:p w14:paraId="1A16E12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服务交付（实施）的方式：服务实施过程按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承诺、招标人确认的服务实施方案提供，需整理并向招标人提交就整个项目的总结汇报材料。</w:t>
            </w:r>
          </w:p>
        </w:tc>
      </w:tr>
      <w:tr w14:paraId="48D9D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E30763">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50" w:type="dxa"/>
            <w:vAlign w:val="center"/>
          </w:tcPr>
          <w:p w14:paraId="6A3BCD6C">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5F11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CC0DF8">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50" w:type="dxa"/>
            <w:vAlign w:val="center"/>
          </w:tcPr>
          <w:p w14:paraId="2471318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141AB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F470E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50" w:type="dxa"/>
            <w:vAlign w:val="center"/>
          </w:tcPr>
          <w:p w14:paraId="40839D3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A55F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6D934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50" w:type="dxa"/>
            <w:vAlign w:val="center"/>
          </w:tcPr>
          <w:p w14:paraId="778216F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p w14:paraId="13D1810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1.乙方必须在规定期间内完成</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上所要求的服务，并通过甲方组织的履约验收，否则甲方有权单方解除合同，并索回全部支付的</w:t>
            </w:r>
            <w:r>
              <w:rPr>
                <w:rFonts w:hint="eastAsia" w:ascii="仿宋" w:hAnsi="仿宋" w:eastAsia="仿宋" w:cs="仿宋"/>
                <w:color w:val="auto"/>
                <w:sz w:val="24"/>
                <w:highlight w:val="none"/>
                <w:lang w:val="en-US" w:eastAsia="zh-CN"/>
              </w:rPr>
              <w:t>金额</w:t>
            </w:r>
            <w:r>
              <w:rPr>
                <w:rFonts w:hint="eastAsia" w:ascii="仿宋" w:hAnsi="仿宋" w:eastAsia="仿宋" w:cs="仿宋"/>
                <w:color w:val="auto"/>
                <w:sz w:val="24"/>
                <w:highlight w:val="none"/>
              </w:rPr>
              <w:t>，赔偿延误的工期损失。</w:t>
            </w:r>
          </w:p>
          <w:p w14:paraId="352F6BC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.乙方无法按承诺完成的工作，甲方有权终止合同。</w:t>
            </w:r>
          </w:p>
        </w:tc>
      </w:tr>
      <w:tr w14:paraId="4591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8AC75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8150" w:type="dxa"/>
            <w:vAlign w:val="center"/>
          </w:tcPr>
          <w:p w14:paraId="617A16A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val="en-US" w:eastAsia="zh-CN"/>
              </w:rPr>
              <w:t>本项目</w:t>
            </w:r>
            <w:r>
              <w:rPr>
                <w:rFonts w:hint="eastAsia" w:ascii="仿宋" w:hAnsi="仿宋" w:eastAsia="仿宋" w:cs="仿宋"/>
                <w:bCs/>
                <w:color w:val="auto"/>
                <w:sz w:val="24"/>
                <w:highlight w:val="none"/>
              </w:rPr>
              <w:t>选择以下第</w:t>
            </w:r>
            <w:r>
              <w:rPr>
                <w:rFonts w:hint="eastAsia" w:ascii="仿宋" w:hAnsi="仿宋" w:eastAsia="仿宋" w:cs="仿宋"/>
                <w:bCs/>
                <w:color w:val="auto"/>
                <w:sz w:val="24"/>
                <w:highlight w:val="none"/>
                <w:lang w:val="en-US" w:eastAsia="zh-CN"/>
              </w:rPr>
              <w:t xml:space="preserve">1.9.2 </w:t>
            </w:r>
            <w:r>
              <w:rPr>
                <w:rFonts w:hint="eastAsia" w:ascii="仿宋" w:hAnsi="仿宋" w:eastAsia="仿宋" w:cs="仿宋"/>
                <w:bCs/>
                <w:color w:val="auto"/>
                <w:sz w:val="24"/>
                <w:highlight w:val="none"/>
              </w:rPr>
              <w:t>条款规定的方式解决</w:t>
            </w:r>
            <w:r>
              <w:rPr>
                <w:rFonts w:hint="eastAsia" w:ascii="仿宋" w:hAnsi="仿宋" w:eastAsia="仿宋" w:cs="仿宋"/>
                <w:bCs/>
                <w:color w:val="auto"/>
                <w:sz w:val="24"/>
                <w:highlight w:val="none"/>
                <w:lang w:eastAsia="zh-CN"/>
              </w:rPr>
              <w:t>。</w:t>
            </w:r>
          </w:p>
        </w:tc>
      </w:tr>
      <w:tr w14:paraId="2F19A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492D7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50" w:type="dxa"/>
            <w:vAlign w:val="center"/>
          </w:tcPr>
          <w:p w14:paraId="3FEB0FE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将争议提交杭州市仲裁委员会依申请仲裁时其现行有效的仲裁规则裁决</w:t>
            </w:r>
            <w:r>
              <w:rPr>
                <w:rFonts w:hint="eastAsia" w:ascii="仿宋" w:hAnsi="仿宋" w:eastAsia="仿宋" w:cs="仿宋"/>
                <w:bCs/>
                <w:color w:val="auto"/>
                <w:sz w:val="24"/>
                <w:highlight w:val="none"/>
                <w:lang w:eastAsia="zh-CN"/>
              </w:rPr>
              <w:t>。</w:t>
            </w:r>
          </w:p>
        </w:tc>
      </w:tr>
      <w:tr w14:paraId="4AD4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4A50D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50" w:type="dxa"/>
            <w:vAlign w:val="center"/>
          </w:tcPr>
          <w:p w14:paraId="0907CDF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55228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25C25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50" w:type="dxa"/>
            <w:vAlign w:val="center"/>
          </w:tcPr>
          <w:p w14:paraId="6563CB5F">
            <w:pPr>
              <w:keepNext w:val="0"/>
              <w:keepLines w:val="0"/>
              <w:suppressLineNumbers w:val="0"/>
              <w:wordWrap w:val="0"/>
              <w:spacing w:before="0" w:beforeAutospacing="0" w:after="0" w:afterAutospacing="0" w:line="360" w:lineRule="auto"/>
              <w:ind w:left="0" w:right="-420" w:right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合同涉及技术成果的归属和收益的分成：成果归属甲方，无受益分成。</w:t>
            </w:r>
          </w:p>
        </w:tc>
      </w:tr>
      <w:tr w14:paraId="281D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08AC0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50" w:type="dxa"/>
            <w:vAlign w:val="center"/>
          </w:tcPr>
          <w:p w14:paraId="47A6C935">
            <w:pPr>
              <w:keepNext w:val="0"/>
              <w:keepLines w:val="0"/>
              <w:suppressLineNumbers w:val="0"/>
              <w:wordWrap w:val="0"/>
              <w:spacing w:before="0" w:beforeAutospacing="0" w:after="0" w:afterAutospacing="0" w:line="360" w:lineRule="auto"/>
              <w:ind w:left="0" w:right="-420" w:rightChars="-20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详见1.6.2</w:t>
            </w:r>
          </w:p>
        </w:tc>
      </w:tr>
      <w:tr w14:paraId="0D3D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00217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50" w:type="dxa"/>
            <w:vAlign w:val="center"/>
          </w:tcPr>
          <w:p w14:paraId="30550F3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14:paraId="0B2DD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5F305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50" w:type="dxa"/>
            <w:vAlign w:val="center"/>
          </w:tcPr>
          <w:p w14:paraId="5DE8A6E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14:paraId="3487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71436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50" w:type="dxa"/>
            <w:vAlign w:val="center"/>
          </w:tcPr>
          <w:p w14:paraId="35D18073">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服务结束后</w:t>
            </w:r>
            <w:r>
              <w:rPr>
                <w:rFonts w:hint="eastAsia" w:ascii="仿宋" w:hAnsi="仿宋" w:eastAsia="仿宋" w:cs="仿宋"/>
                <w:color w:val="auto"/>
                <w:sz w:val="24"/>
                <w:highlight w:val="none"/>
              </w:rPr>
              <w:t>需整理并向招标人提交就整个项目的总结汇报材料。</w:t>
            </w:r>
          </w:p>
        </w:tc>
      </w:tr>
      <w:tr w14:paraId="0F46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92D97C">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50" w:type="dxa"/>
            <w:vAlign w:val="center"/>
          </w:tcPr>
          <w:p w14:paraId="38E47D6D">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55D20F0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14:paraId="498428B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1F830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221B96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50" w:type="dxa"/>
            <w:vAlign w:val="top"/>
          </w:tcPr>
          <w:p w14:paraId="783DFF7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本合同一式六份，甲方三份，乙方三份。</w:t>
            </w:r>
          </w:p>
        </w:tc>
      </w:t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tbl>
    <w:p w14:paraId="3291FF82">
      <w:pPr>
        <w:wordWrap w:val="0"/>
        <w:adjustRightInd/>
        <w:spacing w:line="360" w:lineRule="auto"/>
        <w:jc w:val="center"/>
        <w:outlineLvl w:val="0"/>
        <w:rPr>
          <w:rFonts w:hint="eastAsia" w:ascii="仿宋" w:hAnsi="仿宋" w:eastAsia="仿宋" w:cs="仿宋"/>
          <w:b/>
          <w:sz w:val="36"/>
          <w:szCs w:val="20"/>
          <w:highlight w:val="none"/>
        </w:rPr>
        <w:sectPr>
          <w:pgSz w:w="11905" w:h="16838"/>
          <w:pgMar w:top="652" w:right="1417" w:bottom="680" w:left="1417" w:header="539" w:footer="482" w:gutter="0"/>
          <w:cols w:space="0" w:num="1"/>
          <w:titlePg/>
          <w:docGrid w:linePitch="312" w:charSpace="0"/>
        </w:sectPr>
      </w:pPr>
      <w:bookmarkStart w:id="493" w:name="_Toc98147534"/>
    </w:p>
    <w:p w14:paraId="167B0998">
      <w:pPr>
        <w:wordWrap w:val="0"/>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414"/>
      <w:bookmarkEnd w:id="415"/>
      <w:r>
        <w:rPr>
          <w:rFonts w:hint="eastAsia" w:ascii="仿宋" w:hAnsi="仿宋" w:eastAsia="仿宋" w:cs="仿宋"/>
          <w:b/>
          <w:sz w:val="36"/>
          <w:szCs w:val="20"/>
          <w:highlight w:val="none"/>
        </w:rPr>
        <w:t xml:space="preserve">  应提交的有关格式范例</w:t>
      </w:r>
      <w:bookmarkEnd w:id="493"/>
    </w:p>
    <w:p w14:paraId="6E41A391">
      <w:pPr>
        <w:wordWrap w:val="0"/>
        <w:spacing w:line="360" w:lineRule="auto"/>
        <w:jc w:val="center"/>
        <w:rPr>
          <w:rFonts w:hint="eastAsia" w:ascii="仿宋" w:hAnsi="仿宋" w:eastAsia="仿宋" w:cs="仿宋"/>
          <w:b/>
          <w:kern w:val="0"/>
          <w:sz w:val="36"/>
          <w:szCs w:val="36"/>
          <w:highlight w:val="none"/>
        </w:rPr>
      </w:pPr>
    </w:p>
    <w:p w14:paraId="160B90D9">
      <w:pPr>
        <w:wordWrap w:val="0"/>
        <w:spacing w:line="360" w:lineRule="auto"/>
        <w:jc w:val="center"/>
        <w:outlineLvl w:val="0"/>
        <w:rPr>
          <w:rFonts w:hint="eastAsia" w:ascii="仿宋" w:hAnsi="仿宋" w:eastAsia="仿宋" w:cs="仿宋"/>
          <w:b/>
          <w:kern w:val="0"/>
          <w:sz w:val="36"/>
          <w:szCs w:val="36"/>
          <w:highlight w:val="none"/>
        </w:rPr>
      </w:pPr>
      <w:bookmarkStart w:id="494" w:name="_Toc19237"/>
      <w:bookmarkStart w:id="495" w:name="_Toc98147535"/>
      <w:bookmarkStart w:id="496" w:name="_Toc5288"/>
      <w:r>
        <w:rPr>
          <w:rFonts w:hint="eastAsia" w:ascii="仿宋" w:hAnsi="仿宋" w:eastAsia="仿宋" w:cs="仿宋"/>
          <w:b/>
          <w:kern w:val="0"/>
          <w:sz w:val="36"/>
          <w:szCs w:val="36"/>
          <w:highlight w:val="none"/>
        </w:rPr>
        <w:t>资格文件部分</w:t>
      </w:r>
      <w:bookmarkEnd w:id="494"/>
      <w:bookmarkEnd w:id="495"/>
      <w:bookmarkEnd w:id="496"/>
    </w:p>
    <w:p w14:paraId="15EE0AD8">
      <w:pPr>
        <w:wordWrap w:val="0"/>
        <w:spacing w:line="360" w:lineRule="auto"/>
        <w:jc w:val="center"/>
        <w:rPr>
          <w:rFonts w:hint="eastAsia" w:ascii="仿宋" w:hAnsi="仿宋" w:eastAsia="仿宋" w:cs="仿宋"/>
          <w:b/>
          <w:kern w:val="0"/>
          <w:sz w:val="36"/>
          <w:szCs w:val="36"/>
          <w:highlight w:val="none"/>
        </w:rPr>
      </w:pPr>
      <w:bookmarkStart w:id="497" w:name="_Toc30035"/>
      <w:bookmarkStart w:id="498" w:name="_Toc9170"/>
      <w:bookmarkStart w:id="499" w:name="_Toc98147536"/>
      <w:r>
        <w:rPr>
          <w:rFonts w:hint="eastAsia" w:ascii="仿宋" w:hAnsi="仿宋" w:eastAsia="仿宋" w:cs="仿宋"/>
          <w:b/>
          <w:kern w:val="0"/>
          <w:sz w:val="36"/>
          <w:szCs w:val="36"/>
          <w:highlight w:val="none"/>
        </w:rPr>
        <w:t>目录</w:t>
      </w:r>
      <w:bookmarkEnd w:id="497"/>
      <w:bookmarkEnd w:id="498"/>
      <w:bookmarkEnd w:id="499"/>
    </w:p>
    <w:p w14:paraId="3BC940B1">
      <w:pPr>
        <w:wordWrap w:val="0"/>
        <w:spacing w:line="360" w:lineRule="auto"/>
        <w:jc w:val="center"/>
        <w:rPr>
          <w:rFonts w:hint="eastAsia" w:ascii="仿宋" w:hAnsi="仿宋" w:eastAsia="仿宋" w:cs="仿宋"/>
          <w:b/>
          <w:kern w:val="0"/>
          <w:sz w:val="36"/>
          <w:szCs w:val="36"/>
          <w:highlight w:val="none"/>
        </w:rPr>
      </w:pPr>
    </w:p>
    <w:p w14:paraId="36CF072C">
      <w:pPr>
        <w:numPr>
          <w:ilvl w:val="0"/>
          <w:numId w:val="0"/>
        </w:numPr>
        <w:wordWrap w:val="0"/>
        <w:snapToGrid w:val="0"/>
        <w:spacing w:line="360" w:lineRule="auto"/>
        <w:rPr>
          <w:rFonts w:hint="eastAsia" w:ascii="仿宋" w:hAnsi="仿宋" w:eastAsia="仿宋" w:cs="仿宋"/>
          <w:sz w:val="24"/>
          <w:highlight w:val="none"/>
        </w:rPr>
      </w:pPr>
      <w:bookmarkStart w:id="500" w:name="_Toc30320"/>
      <w:bookmarkStart w:id="501" w:name="_Toc24462"/>
      <w:bookmarkStart w:id="502" w:name="_Toc984"/>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highlight w:val="none"/>
        </w:rPr>
        <w:t>供应商（联合体参加的指所有联合体成员）的营业执照或者其他由国家相关部门出具的具有独立承担民事责任能力的证明文件（自然人参加的提供身份证复制件）…………………………………………………………………………………（页码）</w:t>
      </w:r>
    </w:p>
    <w:p w14:paraId="1928E0D1">
      <w:pPr>
        <w:numPr>
          <w:ilvl w:val="0"/>
          <w:numId w:val="0"/>
        </w:numPr>
        <w:wordWrap w:val="0"/>
        <w:snapToGrid w:val="0"/>
        <w:spacing w:line="360" w:lineRule="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highlight w:val="none"/>
        </w:rPr>
        <w:t>符合参加政府采购活动应当具备的一般条件、特殊资格条件的承诺函的承诺函……………………………………………………………………………………（页码）</w:t>
      </w:r>
    </w:p>
    <w:p w14:paraId="38D1125D">
      <w:pPr>
        <w:numPr>
          <w:ilvl w:val="0"/>
          <w:numId w:val="0"/>
        </w:numPr>
        <w:wordWrap w:val="0"/>
        <w:snapToGrid w:val="0"/>
        <w:spacing w:line="360" w:lineRule="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highlight w:val="none"/>
        </w:rPr>
        <w:t>联合协议（联合体参加的提供）…………………………………………（页码）</w:t>
      </w:r>
      <w:bookmarkEnd w:id="500"/>
    </w:p>
    <w:p w14:paraId="44300F47">
      <w:pPr>
        <w:wordWrap w:val="0"/>
        <w:snapToGrid w:val="0"/>
        <w:spacing w:line="360" w:lineRule="auto"/>
        <w:rPr>
          <w:rFonts w:hint="eastAsia" w:ascii="仿宋" w:hAnsi="仿宋" w:eastAsia="仿宋" w:cs="仿宋"/>
          <w:sz w:val="24"/>
          <w:highlight w:val="none"/>
        </w:rPr>
      </w:pPr>
      <w:bookmarkStart w:id="503" w:name="_Toc7010"/>
      <w:r>
        <w:rPr>
          <w:rFonts w:hint="eastAsia" w:ascii="仿宋" w:hAnsi="仿宋" w:eastAsia="仿宋" w:cs="仿宋"/>
          <w:sz w:val="24"/>
          <w:highlight w:val="none"/>
        </w:rPr>
        <w:t>（4）满足政府采购政策资格要求证明材料……………………………………（页码）</w:t>
      </w:r>
      <w:bookmarkEnd w:id="503"/>
    </w:p>
    <w:p w14:paraId="1B4B3869">
      <w:pPr>
        <w:wordWrap w:val="0"/>
        <w:snapToGrid w:val="0"/>
        <w:spacing w:line="360" w:lineRule="auto"/>
        <w:rPr>
          <w:rFonts w:hint="eastAsia" w:ascii="仿宋" w:hAnsi="仿宋" w:eastAsia="仿宋" w:cs="仿宋"/>
          <w:sz w:val="24"/>
          <w:highlight w:val="none"/>
        </w:rPr>
      </w:pPr>
      <w:bookmarkStart w:id="504" w:name="_Toc24971"/>
      <w:r>
        <w:rPr>
          <w:rFonts w:hint="eastAsia" w:ascii="仿宋" w:hAnsi="仿宋" w:eastAsia="仿宋" w:cs="仿宋"/>
          <w:sz w:val="24"/>
          <w:highlight w:val="none"/>
        </w:rPr>
        <w:t>（5）满足本项目特定资格要求证明材料………………………………………（页码）</w:t>
      </w:r>
      <w:bookmarkEnd w:id="504"/>
    </w:p>
    <w:bookmarkEnd w:id="501"/>
    <w:bookmarkEnd w:id="502"/>
    <w:p w14:paraId="13CE24B6">
      <w:pPr>
        <w:wordWrap w:val="0"/>
        <w:spacing w:line="360" w:lineRule="auto"/>
        <w:ind w:firstLine="480" w:firstLineChars="200"/>
        <w:rPr>
          <w:rFonts w:hint="eastAsia" w:ascii="仿宋" w:hAnsi="仿宋" w:eastAsia="仿宋" w:cs="仿宋"/>
          <w:sz w:val="24"/>
          <w:highlight w:val="none"/>
        </w:rPr>
      </w:pPr>
    </w:p>
    <w:p w14:paraId="349A8BEF">
      <w:pPr>
        <w:wordWrap w:val="0"/>
        <w:overflowPunct w:val="0"/>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p>
    <w:p w14:paraId="7A579F36">
      <w:pPr>
        <w:numPr>
          <w:ilvl w:val="0"/>
          <w:numId w:val="5"/>
        </w:numPr>
        <w:wordWrap w:val="0"/>
        <w:snapToGrid w:val="0"/>
        <w:spacing w:line="360" w:lineRule="auto"/>
        <w:ind w:right="48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供应商（联合体参加的指所有联合体成员）的营业执照或者其他由国家相关部门出具的具有独立承担民事责任能力的证明文件（自然人参加的提供身份证复制件）</w:t>
      </w:r>
    </w:p>
    <w:p w14:paraId="4EFB7600">
      <w:pPr>
        <w:wordWrap w:val="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43696FC">
      <w:pPr>
        <w:wordWrap w:val="0"/>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二、符合参加政府采购活动应当具备的一般条件、特殊资格条件的承诺函</w:t>
      </w:r>
    </w:p>
    <w:p w14:paraId="57CE4554">
      <w:pPr>
        <w:wordWrap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32"/>
          <w:szCs w:val="32"/>
          <w:highlight w:val="none"/>
        </w:rPr>
        <w:t>承诺函</w:t>
      </w:r>
    </w:p>
    <w:p w14:paraId="77A1A715">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中共杭州市萧山区委组织部</w:t>
      </w:r>
      <w:r>
        <w:rPr>
          <w:rFonts w:hint="eastAsia" w:ascii="仿宋" w:hAnsi="仿宋" w:eastAsia="仿宋" w:cs="仿宋"/>
          <w:sz w:val="24"/>
          <w:highlight w:val="none"/>
        </w:rPr>
        <w:t>、杭州贯今工程咨询有限公司：</w:t>
      </w:r>
    </w:p>
    <w:p w14:paraId="78633AFD">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HZGJ-XSZZ2024-01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采购活动，郑重承诺我单位的具体情况如下：</w:t>
      </w:r>
    </w:p>
    <w:p w14:paraId="758D477D">
      <w:pPr>
        <w:wordWrap w:val="0"/>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5D803E16">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3A1BFF2E">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457B20F7">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817726A">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33D84D92">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w:t>
      </w:r>
      <w:r>
        <w:rPr>
          <w:rFonts w:hint="eastAsia" w:ascii="仿宋" w:hAnsi="仿宋" w:eastAsia="仿宋" w:cs="仿宋"/>
          <w:sz w:val="24"/>
          <w:highlight w:val="none"/>
          <w:u w:val="single"/>
        </w:rPr>
        <w:t>本项目</w:t>
      </w:r>
      <w:r>
        <w:rPr>
          <w:rFonts w:hint="eastAsia" w:ascii="仿宋" w:hAnsi="仿宋" w:eastAsia="仿宋" w:cs="仿宋"/>
          <w:sz w:val="24"/>
          <w:highlight w:val="none"/>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305CC502">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14EDB59">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351802F">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35E9CAC3">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1、单位负责人为同一人或者存在直接控股、管理关系的不同供应商参加同一合同项下的采购活动的；</w:t>
      </w:r>
    </w:p>
    <w:p w14:paraId="56DB0993">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3D7B3FC0">
      <w:pPr>
        <w:wordWrap w:val="0"/>
        <w:snapToGrid w:val="0"/>
        <w:spacing w:line="360" w:lineRule="auto"/>
        <w:ind w:firstLine="480" w:firstLineChars="200"/>
        <w:rPr>
          <w:rFonts w:hint="eastAsia" w:ascii="仿宋" w:hAnsi="仿宋" w:eastAsia="仿宋" w:cs="仿宋"/>
          <w:kern w:val="0"/>
          <w:sz w:val="24"/>
          <w:highlight w:val="none"/>
          <w:lang w:val="zh-CN"/>
        </w:rPr>
      </w:pPr>
    </w:p>
    <w:p w14:paraId="47D58427">
      <w:pPr>
        <w:wordWrap w:val="0"/>
        <w:snapToGrid w:val="0"/>
        <w:spacing w:line="360" w:lineRule="auto"/>
        <w:ind w:right="480" w:firstLine="4320" w:firstLineChars="18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供应商名称（电子签名或物理公章）：                          </w:t>
      </w:r>
    </w:p>
    <w:p w14:paraId="737F70EF">
      <w:pPr>
        <w:pStyle w:val="61"/>
        <w:wordWrap w:val="0"/>
        <w:ind w:right="480" w:firstLine="4440" w:firstLineChars="18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5AB7368E">
      <w:pPr>
        <w:wordWrap w:val="0"/>
        <w:spacing w:line="360" w:lineRule="auto"/>
        <w:rPr>
          <w:rFonts w:hint="eastAsia" w:ascii="仿宋" w:hAnsi="仿宋" w:eastAsia="仿宋" w:cs="仿宋"/>
          <w:kern w:val="0"/>
          <w:sz w:val="24"/>
          <w:highlight w:val="none"/>
          <w:lang w:val="zh-CN"/>
        </w:rPr>
      </w:pPr>
    </w:p>
    <w:p w14:paraId="4B297676">
      <w:pPr>
        <w:wordWrap w:val="0"/>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24"/>
          <w:highlight w:val="none"/>
        </w:rPr>
        <w:t>备注：联合体响应的，联合体成员均应提供。非牵头人可提供加盖单位物理公章的原件扫描件。</w:t>
      </w:r>
      <w:r>
        <w:rPr>
          <w:rFonts w:hint="eastAsia" w:ascii="仿宋" w:hAnsi="仿宋" w:eastAsia="仿宋" w:cs="仿宋"/>
          <w:b/>
          <w:kern w:val="0"/>
          <w:sz w:val="32"/>
          <w:szCs w:val="32"/>
          <w:highlight w:val="none"/>
        </w:rPr>
        <w:br w:type="page"/>
      </w:r>
    </w:p>
    <w:p w14:paraId="444D9B1A">
      <w:pPr>
        <w:widowControl/>
        <w:wordWrap w:val="0"/>
        <w:spacing w:line="360" w:lineRule="auto"/>
        <w:ind w:left="15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三、联合协议</w:t>
      </w:r>
    </w:p>
    <w:p w14:paraId="0D91C52D">
      <w:pPr>
        <w:widowControl/>
        <w:wordWrap w:val="0"/>
        <w:spacing w:line="360" w:lineRule="auto"/>
        <w:ind w:left="147" w:firstLine="482" w:firstLineChars="200"/>
        <w:rPr>
          <w:rFonts w:hint="eastAsia" w:ascii="仿宋" w:hAnsi="仿宋" w:eastAsia="仿宋" w:cs="仿宋"/>
          <w:b/>
          <w:bCs/>
          <w:sz w:val="24"/>
          <w:highlight w:val="none"/>
        </w:rPr>
      </w:pPr>
    </w:p>
    <w:p w14:paraId="2AA2D274">
      <w:pPr>
        <w:widowControl/>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[以联合体形式参加的，提供联合协议（格式见附件6）；非联合体参加的无需提供。]</w:t>
      </w:r>
    </w:p>
    <w:p w14:paraId="1719BDEB">
      <w:pPr>
        <w:widowControl/>
        <w:wordWrap w:val="0"/>
        <w:jc w:val="center"/>
        <w:rPr>
          <w:rFonts w:hint="eastAsia" w:ascii="仿宋" w:hAnsi="仿宋" w:eastAsia="仿宋" w:cs="仿宋"/>
          <w:b/>
          <w:bCs/>
          <w:sz w:val="24"/>
          <w:highlight w:val="none"/>
        </w:rPr>
      </w:pPr>
    </w:p>
    <w:p w14:paraId="50EA8A2B">
      <w:pPr>
        <w:widowControl/>
        <w:wordWrap w:val="0"/>
        <w:jc w:val="left"/>
        <w:rPr>
          <w:rFonts w:hint="eastAsia" w:ascii="仿宋" w:hAnsi="仿宋" w:eastAsia="仿宋" w:cs="仿宋"/>
          <w:b/>
          <w:kern w:val="0"/>
          <w:sz w:val="32"/>
          <w:szCs w:val="32"/>
          <w:highlight w:val="none"/>
        </w:rPr>
      </w:pPr>
    </w:p>
    <w:p w14:paraId="0F56FFEF">
      <w:pPr>
        <w:wordWrap w:val="0"/>
        <w:snapToGrid w:val="0"/>
        <w:spacing w:line="360" w:lineRule="auto"/>
        <w:ind w:right="480"/>
        <w:jc w:val="center"/>
        <w:rPr>
          <w:rFonts w:hint="eastAsia" w:ascii="仿宋" w:hAnsi="仿宋" w:eastAsia="仿宋" w:cs="仿宋"/>
          <w:b/>
          <w:kern w:val="0"/>
          <w:sz w:val="32"/>
          <w:szCs w:val="32"/>
          <w:highlight w:val="none"/>
        </w:rPr>
      </w:pPr>
    </w:p>
    <w:p w14:paraId="512E38E0">
      <w:pPr>
        <w:wordWrap w:val="0"/>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01A4D62">
      <w:pPr>
        <w:wordWrap w:val="0"/>
        <w:snapToGrid w:val="0"/>
        <w:spacing w:line="360" w:lineRule="auto"/>
        <w:ind w:right="48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四、落实政府采购政策需满足的资格要求</w:t>
      </w:r>
    </w:p>
    <w:p w14:paraId="70BD2FCC">
      <w:pPr>
        <w:pStyle w:val="61"/>
        <w:wordWrap w:val="0"/>
        <w:ind w:left="0" w:leftChars="0" w:firstLine="482"/>
        <w:rPr>
          <w:rFonts w:hint="eastAsia" w:ascii="仿宋" w:hAnsi="仿宋" w:eastAsia="仿宋" w:cs="仿宋"/>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无</w:t>
      </w:r>
    </w:p>
    <w:p w14:paraId="1D10FC3C">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sym w:font="Wingdings" w:char="00FE"/>
      </w:r>
      <w:r>
        <w:rPr>
          <w:rFonts w:hint="eastAsia" w:ascii="仿宋" w:hAnsi="仿宋" w:eastAsia="仿宋" w:cs="仿宋"/>
          <w:b/>
          <w:sz w:val="24"/>
          <w:highlight w:val="none"/>
        </w:rPr>
        <w:t>A.</w:t>
      </w:r>
      <w:r>
        <w:rPr>
          <w:rFonts w:hint="eastAsia" w:ascii="仿宋" w:hAnsi="仿宋" w:eastAsia="仿宋" w:cs="仿宋"/>
          <w:b/>
          <w:bCs/>
          <w:sz w:val="24"/>
          <w:highlight w:val="none"/>
        </w:rPr>
        <w:t>专门</w:t>
      </w:r>
      <w:r>
        <w:rPr>
          <w:rFonts w:hint="eastAsia" w:ascii="仿宋" w:hAnsi="仿宋" w:eastAsia="仿宋" w:cs="仿宋"/>
          <w:b/>
          <w:sz w:val="24"/>
          <w:highlight w:val="none"/>
        </w:rPr>
        <w:t xml:space="preserve">面向中小企业，货物全部由符合政策要求的中小企业（或小微企业）制造或者服务全部由符合政策要求的中小企业（或小微企业）承接的，提供相应的中小企业声明函（附件5）。 </w:t>
      </w:r>
    </w:p>
    <w:p w14:paraId="6B8E70DC">
      <w:pPr>
        <w:wordWrap w:val="0"/>
        <w:snapToGrid w:val="0"/>
        <w:spacing w:before="50" w:after="50" w:line="360" w:lineRule="auto"/>
        <w:ind w:firstLine="472" w:firstLineChars="196"/>
        <w:jc w:val="left"/>
        <w:rPr>
          <w:rFonts w:hint="eastAsia" w:ascii="仿宋" w:hAnsi="仿宋" w:eastAsia="仿宋" w:cs="仿宋"/>
          <w:b/>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B.要求以联合体形式参加的，提供联合体协议（附件6）和中小企业声明函（附件5），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14:paraId="4AF05498">
      <w:pPr>
        <w:widowControl/>
        <w:wordWrap w:val="0"/>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C.要求合同分包的，提供分包意向协议（附件7）和中小企业声明函（附件5），分包意向协议中中小企业合同金额应当达到采购公告载明的比例；如果供应商本身提供所有标的均由中小企业制造或承接，视同符合了资格条件，无需再向中小企业分包，无需提供分包意向协议。</w:t>
      </w:r>
    </w:p>
    <w:p w14:paraId="04134E55">
      <w:pPr>
        <w:wordWrap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3FE61795">
      <w:pPr>
        <w:widowControl/>
        <w:wordWrap w:val="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五、本项目的特定资格要求证明材料</w:t>
      </w:r>
    </w:p>
    <w:p w14:paraId="6A66C3B4">
      <w:pPr>
        <w:wordWrap w:val="0"/>
        <w:spacing w:line="360" w:lineRule="auto"/>
        <w:jc w:val="center"/>
        <w:rPr>
          <w:rFonts w:hint="eastAsia" w:ascii="仿宋" w:hAnsi="仿宋" w:eastAsia="仿宋" w:cs="仿宋"/>
          <w:sz w:val="24"/>
          <w:highlight w:val="none"/>
        </w:rPr>
      </w:pPr>
    </w:p>
    <w:p w14:paraId="0A476C62">
      <w:pPr>
        <w:wordWrap w:val="0"/>
        <w:snapToGrid w:val="0"/>
        <w:spacing w:line="360" w:lineRule="auto"/>
        <w:ind w:firstLine="576"/>
        <w:rPr>
          <w:rFonts w:hint="eastAsia" w:ascii="仿宋" w:hAnsi="仿宋" w:eastAsia="仿宋" w:cs="仿宋"/>
          <w:sz w:val="24"/>
          <w:highlight w:val="none"/>
        </w:rPr>
      </w:pPr>
      <w:r>
        <w:rPr>
          <w:rFonts w:hint="eastAsia" w:ascii="仿宋" w:hAnsi="仿宋" w:eastAsia="仿宋" w:cs="仿宋"/>
          <w:sz w:val="24"/>
          <w:highlight w:val="none"/>
        </w:rPr>
        <w:t>（1）承诺函(同符合参加政府采购活动应当具备的一般条件、特殊资格要求的承诺函，不用重复提供）。</w:t>
      </w:r>
    </w:p>
    <w:p w14:paraId="78C9E230">
      <w:pPr>
        <w:wordWrap w:val="0"/>
        <w:snapToGrid w:val="0"/>
        <w:spacing w:line="360" w:lineRule="auto"/>
        <w:ind w:firstLine="576"/>
        <w:rPr>
          <w:rFonts w:hint="eastAsia" w:ascii="仿宋" w:hAnsi="仿宋" w:eastAsia="仿宋" w:cs="仿宋"/>
          <w:sz w:val="24"/>
          <w:highlight w:val="none"/>
        </w:rPr>
      </w:pPr>
      <w:r>
        <w:rPr>
          <w:rFonts w:hint="eastAsia" w:ascii="仿宋" w:hAnsi="仿宋" w:eastAsia="仿宋" w:cs="仿宋"/>
          <w:sz w:val="24"/>
          <w:highlight w:val="none"/>
        </w:rPr>
        <w:t>（2）联合协议（联合体的提供。不用重复提供）。</w:t>
      </w:r>
    </w:p>
    <w:p w14:paraId="24EE0B81">
      <w:pPr>
        <w:wordWrap w:val="0"/>
        <w:snapToGrid w:val="0"/>
        <w:spacing w:line="360" w:lineRule="auto"/>
        <w:ind w:firstLine="576"/>
        <w:rPr>
          <w:rFonts w:hint="eastAsia" w:ascii="仿宋" w:hAnsi="仿宋" w:eastAsia="仿宋" w:cs="仿宋"/>
          <w:sz w:val="24"/>
          <w:highlight w:val="none"/>
        </w:rPr>
      </w:pPr>
      <w:r>
        <w:rPr>
          <w:rFonts w:hint="eastAsia" w:ascii="仿宋" w:hAnsi="仿宋" w:eastAsia="仿宋" w:cs="仿宋"/>
          <w:sz w:val="24"/>
          <w:highlight w:val="none"/>
        </w:rPr>
        <w:t>注：证明材料提供原件扫描件。</w:t>
      </w:r>
    </w:p>
    <w:p w14:paraId="55C89C26">
      <w:pPr>
        <w:wordWrap w:val="0"/>
        <w:snapToGrid w:val="0"/>
        <w:spacing w:line="360" w:lineRule="auto"/>
        <w:ind w:firstLine="576"/>
        <w:rPr>
          <w:rFonts w:hint="eastAsia" w:ascii="仿宋" w:hAnsi="仿宋" w:eastAsia="仿宋" w:cs="仿宋"/>
          <w:sz w:val="24"/>
          <w:highlight w:val="none"/>
        </w:rPr>
      </w:pPr>
    </w:p>
    <w:p w14:paraId="028A117C">
      <w:pPr>
        <w:wordWrap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05AF5DD6">
      <w:pPr>
        <w:wordWrap w:val="0"/>
        <w:spacing w:line="360" w:lineRule="auto"/>
        <w:ind w:right="420" w:firstLine="3614" w:firstLineChars="1000"/>
        <w:outlineLvl w:val="0"/>
        <w:rPr>
          <w:rFonts w:hint="eastAsia" w:ascii="仿宋" w:hAnsi="仿宋" w:eastAsia="仿宋" w:cs="仿宋"/>
          <w:b/>
          <w:kern w:val="0"/>
          <w:sz w:val="36"/>
          <w:szCs w:val="36"/>
          <w:highlight w:val="none"/>
        </w:rPr>
      </w:pPr>
      <w:bookmarkStart w:id="505" w:name="_Toc5826"/>
      <w:bookmarkStart w:id="506" w:name="_Toc24311"/>
      <w:bookmarkStart w:id="507" w:name="_Toc98147537"/>
      <w:r>
        <w:rPr>
          <w:rFonts w:hint="eastAsia" w:ascii="仿宋" w:hAnsi="仿宋" w:eastAsia="仿宋" w:cs="仿宋"/>
          <w:b/>
          <w:kern w:val="0"/>
          <w:sz w:val="36"/>
          <w:szCs w:val="36"/>
          <w:highlight w:val="none"/>
        </w:rPr>
        <w:t>商务技术文件部分</w:t>
      </w:r>
      <w:bookmarkEnd w:id="505"/>
      <w:bookmarkEnd w:id="506"/>
      <w:bookmarkEnd w:id="507"/>
    </w:p>
    <w:p w14:paraId="7F4078FB">
      <w:pPr>
        <w:wordWrap w:val="0"/>
        <w:spacing w:line="360" w:lineRule="auto"/>
        <w:jc w:val="center"/>
        <w:rPr>
          <w:rFonts w:hint="eastAsia" w:ascii="仿宋" w:hAnsi="仿宋" w:eastAsia="仿宋" w:cs="仿宋"/>
          <w:b/>
          <w:kern w:val="0"/>
          <w:sz w:val="28"/>
          <w:szCs w:val="28"/>
          <w:highlight w:val="none"/>
        </w:rPr>
      </w:pPr>
      <w:bookmarkStart w:id="508" w:name="_Toc9775"/>
      <w:bookmarkStart w:id="509" w:name="_Toc3869"/>
      <w:bookmarkStart w:id="510" w:name="_Toc98147538"/>
      <w:r>
        <w:rPr>
          <w:rFonts w:hint="eastAsia" w:ascii="仿宋" w:hAnsi="仿宋" w:eastAsia="仿宋" w:cs="仿宋"/>
          <w:b/>
          <w:kern w:val="0"/>
          <w:sz w:val="28"/>
          <w:szCs w:val="28"/>
          <w:highlight w:val="none"/>
        </w:rPr>
        <w:t>目录</w:t>
      </w:r>
      <w:bookmarkEnd w:id="508"/>
      <w:bookmarkEnd w:id="509"/>
      <w:bookmarkEnd w:id="510"/>
    </w:p>
    <w:p w14:paraId="0A62A679">
      <w:pPr>
        <w:numPr>
          <w:ilvl w:val="0"/>
          <w:numId w:val="4"/>
        </w:numPr>
        <w:wordWrap w:val="0"/>
        <w:spacing w:line="360" w:lineRule="auto"/>
        <w:rPr>
          <w:rFonts w:hint="eastAsia" w:ascii="仿宋" w:hAnsi="仿宋" w:eastAsia="仿宋" w:cs="仿宋"/>
          <w:sz w:val="24"/>
          <w:highlight w:val="none"/>
        </w:rPr>
      </w:pPr>
      <w:bookmarkStart w:id="511" w:name="_Toc98147539"/>
      <w:r>
        <w:rPr>
          <w:rFonts w:hint="eastAsia" w:ascii="仿宋" w:hAnsi="仿宋" w:eastAsia="仿宋" w:cs="仿宋"/>
          <w:sz w:val="24"/>
          <w:highlight w:val="none"/>
        </w:rPr>
        <w:t>响应函………………………………………………………………………（页码）</w:t>
      </w:r>
    </w:p>
    <w:p w14:paraId="5D32FFF7">
      <w:pPr>
        <w:numPr>
          <w:ilvl w:val="0"/>
          <w:numId w:val="4"/>
        </w:num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5BFD241C">
      <w:pPr>
        <w:numPr>
          <w:ilvl w:val="0"/>
          <w:numId w:val="4"/>
        </w:num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分包意向协议（拟分包的提供）…………………………………………（页码）</w:t>
      </w:r>
    </w:p>
    <w:p w14:paraId="3D0BE105">
      <w:pPr>
        <w:numPr>
          <w:ilvl w:val="0"/>
          <w:numId w:val="4"/>
        </w:num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691FCEC6">
      <w:pPr>
        <w:numPr>
          <w:ilvl w:val="0"/>
          <w:numId w:val="4"/>
        </w:num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评审标准相应的商务技术资料……………………………………………（页码）</w:t>
      </w:r>
    </w:p>
    <w:p w14:paraId="64B137C5">
      <w:pPr>
        <w:numPr>
          <w:ilvl w:val="0"/>
          <w:numId w:val="4"/>
        </w:num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政府采购供应商廉洁自律承诺书…………………………………………（页码）</w:t>
      </w:r>
      <w:bookmarkEnd w:id="511"/>
    </w:p>
    <w:p w14:paraId="6EA454B8">
      <w:pPr>
        <w:wordWrap w:val="0"/>
        <w:snapToGrid w:val="0"/>
        <w:spacing w:line="360" w:lineRule="auto"/>
        <w:ind w:left="479" w:leftChars="228"/>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A564E0C">
      <w:pPr>
        <w:numPr>
          <w:ilvl w:val="255"/>
          <w:numId w:val="0"/>
        </w:numPr>
        <w:wordWrap w:val="0"/>
        <w:snapToGrid w:val="0"/>
        <w:spacing w:line="360" w:lineRule="auto"/>
        <w:jc w:val="center"/>
        <w:outlineLvl w:val="1"/>
        <w:rPr>
          <w:rFonts w:hint="eastAsia" w:ascii="仿宋" w:hAnsi="仿宋" w:eastAsia="仿宋" w:cs="仿宋"/>
          <w:b/>
          <w:sz w:val="32"/>
          <w:szCs w:val="32"/>
          <w:highlight w:val="none"/>
        </w:rPr>
      </w:pPr>
      <w:bookmarkStart w:id="512" w:name="_Toc31084"/>
      <w:bookmarkStart w:id="513" w:name="_Toc9187"/>
      <w:bookmarkStart w:id="514" w:name="_Toc98147543"/>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bookmarkEnd w:id="512"/>
      <w:bookmarkEnd w:id="513"/>
      <w:bookmarkEnd w:id="514"/>
    </w:p>
    <w:p w14:paraId="110513DC">
      <w:pPr>
        <w:numPr>
          <w:ilvl w:val="255"/>
          <w:numId w:val="0"/>
        </w:numPr>
        <w:wordWrap w:val="0"/>
        <w:snapToGrid w:val="0"/>
        <w:spacing w:line="360" w:lineRule="auto"/>
        <w:jc w:val="left"/>
        <w:rPr>
          <w:rFonts w:hint="eastAsia" w:ascii="仿宋" w:hAnsi="仿宋" w:eastAsia="仿宋" w:cs="仿宋"/>
          <w:sz w:val="24"/>
          <w:highlight w:val="none"/>
        </w:rPr>
      </w:pPr>
    </w:p>
    <w:p w14:paraId="2B525E69">
      <w:pPr>
        <w:numPr>
          <w:ilvl w:val="255"/>
          <w:numId w:val="0"/>
        </w:numPr>
        <w:wordWrap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中共杭州市萧山区委组织部</w:t>
      </w:r>
      <w:r>
        <w:rPr>
          <w:rFonts w:hint="eastAsia" w:ascii="仿宋" w:hAnsi="仿宋" w:eastAsia="仿宋" w:cs="仿宋"/>
          <w:sz w:val="24"/>
          <w:highlight w:val="none"/>
        </w:rPr>
        <w:t>、杭州贯今工程咨询有限公司：</w:t>
      </w:r>
    </w:p>
    <w:p w14:paraId="54C6CC1E">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HZGJ-XSZZ2024-01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采购的有关活动，并对此项目进行响应。为此：</w:t>
      </w:r>
    </w:p>
    <w:p w14:paraId="7DEF9B83">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1、我方承诺响应有效期从提交响应文件的截止之日起 天（不少于90天）</w:t>
      </w:r>
      <w:r>
        <w:rPr>
          <w:rFonts w:hint="eastAsia" w:ascii="仿宋" w:hAnsi="仿宋" w:eastAsia="仿宋" w:cs="仿宋"/>
          <w:highlight w:val="none"/>
        </w:rPr>
        <w:t>，</w:t>
      </w:r>
      <w:r>
        <w:rPr>
          <w:rFonts w:hint="eastAsia" w:ascii="仿宋" w:hAnsi="仿宋" w:eastAsia="仿宋" w:cs="仿宋"/>
          <w:sz w:val="24"/>
          <w:highlight w:val="none"/>
        </w:rPr>
        <w:t>本响应文件在响应有效期满之前均具有约束力。</w:t>
      </w:r>
    </w:p>
    <w:p w14:paraId="4C1F9A60">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2、我方的响应文件包括资格文件、商务技术</w:t>
      </w:r>
      <w:r>
        <w:rPr>
          <w:rFonts w:hint="eastAsia" w:ascii="仿宋" w:hAnsi="仿宋" w:eastAsia="仿宋" w:cs="仿宋"/>
          <w:sz w:val="24"/>
          <w:highlight w:val="none"/>
          <w:lang w:val="zh-CN"/>
        </w:rPr>
        <w:t>文件、</w:t>
      </w:r>
      <w:r>
        <w:rPr>
          <w:rFonts w:hint="eastAsia" w:ascii="仿宋" w:hAnsi="仿宋" w:eastAsia="仿宋" w:cs="仿宋"/>
          <w:sz w:val="24"/>
          <w:highlight w:val="none"/>
        </w:rPr>
        <w:t>报价文件。</w:t>
      </w:r>
    </w:p>
    <w:p w14:paraId="5A553E18">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3、我方承诺除商务技术偏离表列出的偏离外，我方响应采购文件的全部要求。</w:t>
      </w:r>
    </w:p>
    <w:p w14:paraId="71B05CB9">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6FDC6E5D">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14:paraId="0BB966CB">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7128AD6F">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4.3按照采购文件要求提交履约保证金； </w:t>
      </w:r>
    </w:p>
    <w:p w14:paraId="210F4A69">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279C856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                                        。</w:t>
      </w:r>
    </w:p>
    <w:p w14:paraId="5AA0C865">
      <w:pPr>
        <w:wordWrap w:val="0"/>
        <w:spacing w:line="360" w:lineRule="auto"/>
        <w:ind w:firstLine="3600" w:firstLineChars="1500"/>
        <w:rPr>
          <w:rFonts w:hint="eastAsia" w:ascii="仿宋" w:hAnsi="仿宋" w:eastAsia="仿宋" w:cs="仿宋"/>
          <w:sz w:val="24"/>
          <w:highlight w:val="none"/>
        </w:rPr>
      </w:pPr>
    </w:p>
    <w:p w14:paraId="5D814469">
      <w:pPr>
        <w:wordWrap w:val="0"/>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4C4E10EA">
      <w:pPr>
        <w:wordWrap w:val="0"/>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43379342">
      <w:pPr>
        <w:wordWrap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41A4F0A1">
      <w:pPr>
        <w:numPr>
          <w:ilvl w:val="0"/>
          <w:numId w:val="11"/>
        </w:numPr>
        <w:wordWrap w:val="0"/>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授权委托书或法定代表人</w:t>
      </w:r>
    </w:p>
    <w:p w14:paraId="05891958">
      <w:pPr>
        <w:numPr>
          <w:ilvl w:val="255"/>
          <w:numId w:val="0"/>
        </w:numPr>
        <w:wordWrap w:val="0"/>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（单位负责人、自然人本人）身份证明</w:t>
      </w:r>
    </w:p>
    <w:p w14:paraId="3E4A91C0">
      <w:pPr>
        <w:wordWrap w:val="0"/>
        <w:snapToGrid w:val="0"/>
        <w:spacing w:line="360" w:lineRule="auto"/>
        <w:rPr>
          <w:rFonts w:hint="eastAsia" w:ascii="仿宋" w:hAnsi="仿宋" w:eastAsia="仿宋" w:cs="仿宋"/>
          <w:sz w:val="24"/>
          <w:highlight w:val="none"/>
        </w:rPr>
      </w:pPr>
    </w:p>
    <w:p w14:paraId="342493EE">
      <w:pPr>
        <w:wordWrap w:val="0"/>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授权委托书（适用于非联合体响应）</w:t>
      </w:r>
    </w:p>
    <w:p w14:paraId="45F5CAAF">
      <w:pPr>
        <w:numPr>
          <w:ilvl w:val="255"/>
          <w:numId w:val="0"/>
        </w:numPr>
        <w:wordWrap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中共杭州市萧山区委组织部</w:t>
      </w:r>
      <w:r>
        <w:rPr>
          <w:rFonts w:hint="eastAsia" w:ascii="仿宋" w:hAnsi="仿宋" w:eastAsia="仿宋" w:cs="仿宋"/>
          <w:sz w:val="24"/>
          <w:highlight w:val="none"/>
        </w:rPr>
        <w:t>、杭州贯今工程咨询有限公司：</w:t>
      </w:r>
    </w:p>
    <w:p w14:paraId="3E131243">
      <w:pPr>
        <w:wordWrap w:val="0"/>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w:t>
      </w:r>
      <w:r>
        <w:rPr>
          <w:rFonts w:hint="eastAsia" w:ascii="仿宋" w:hAnsi="仿宋" w:eastAsia="仿宋" w:cs="仿宋"/>
          <w:kern w:val="0"/>
          <w:sz w:val="24"/>
          <w:highlight w:val="none"/>
          <w:u w:val="none"/>
          <w:lang w:val="zh-CN" w:eastAsia="zh-CN"/>
        </w:rPr>
        <w:t xml:space="preserve">，所在单位：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“海外留学人员潮悦杭州行”创新创业系列活动第三方服务项目</w:t>
      </w:r>
      <w:r>
        <w:rPr>
          <w:rFonts w:hint="eastAsia" w:ascii="仿宋" w:hAnsi="仿宋" w:eastAsia="仿宋" w:cs="仿宋"/>
          <w:sz w:val="24"/>
          <w:highlight w:val="none"/>
        </w:rPr>
        <w:t>（</w:t>
      </w:r>
      <w:r>
        <w:rPr>
          <w:rFonts w:hint="eastAsia" w:ascii="仿宋" w:hAnsi="仿宋" w:eastAsia="仿宋" w:cs="仿宋"/>
          <w:sz w:val="24"/>
          <w:highlight w:val="none"/>
          <w:lang w:eastAsia="zh-CN"/>
        </w:rPr>
        <w:t>HZGJ-XSZZ2024-01</w:t>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采购响应的一切事项，其法律后果由我方承担。</w:t>
      </w:r>
    </w:p>
    <w:p w14:paraId="6973A0B0">
      <w:pPr>
        <w:wordWrap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16FA2773">
      <w:pPr>
        <w:wordWrap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5CED3C74">
      <w:pPr>
        <w:wordWrap w:val="0"/>
        <w:snapToGrid w:val="0"/>
        <w:spacing w:line="360" w:lineRule="auto"/>
        <w:rPr>
          <w:rFonts w:hint="eastAsia" w:ascii="仿宋" w:hAnsi="仿宋" w:eastAsia="仿宋" w:cs="仿宋"/>
          <w:kern w:val="0"/>
          <w:sz w:val="24"/>
          <w:highlight w:val="none"/>
          <w:lang w:val="zh-CN"/>
        </w:rPr>
      </w:pPr>
    </w:p>
    <w:p w14:paraId="76510E36">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供应商名称（电子签名）：                          </w:t>
      </w:r>
    </w:p>
    <w:p w14:paraId="44F42B25">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721C5A0F">
      <w:pPr>
        <w:wordWrap w:val="0"/>
        <w:snapToGrid w:val="0"/>
        <w:spacing w:line="360" w:lineRule="auto"/>
        <w:rPr>
          <w:rFonts w:hint="eastAsia" w:ascii="仿宋" w:hAnsi="仿宋" w:eastAsia="仿宋" w:cs="仿宋"/>
          <w:sz w:val="24"/>
          <w:highlight w:val="none"/>
        </w:rPr>
      </w:pPr>
    </w:p>
    <w:p w14:paraId="6EEBAF40">
      <w:pPr>
        <w:wordWrap w:val="0"/>
        <w:snapToGrid w:val="0"/>
        <w:spacing w:line="360" w:lineRule="auto"/>
        <w:rPr>
          <w:rFonts w:hint="eastAsia" w:ascii="仿宋" w:hAnsi="仿宋" w:eastAsia="仿宋" w:cs="仿宋"/>
          <w:sz w:val="24"/>
          <w:highlight w:val="none"/>
        </w:rPr>
      </w:pPr>
    </w:p>
    <w:p w14:paraId="7CFEB424">
      <w:pPr>
        <w:wordWrap w:val="0"/>
        <w:snapToGrid w:val="0"/>
        <w:spacing w:line="360" w:lineRule="auto"/>
        <w:rPr>
          <w:rFonts w:hint="eastAsia" w:ascii="仿宋" w:hAnsi="仿宋" w:eastAsia="仿宋" w:cs="仿宋"/>
          <w:sz w:val="24"/>
          <w:highlight w:val="none"/>
        </w:rPr>
      </w:pPr>
    </w:p>
    <w:p w14:paraId="45DF9EF8">
      <w:pPr>
        <w:wordWrap w:val="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授权委托书（适用于联合体响应）</w:t>
      </w:r>
    </w:p>
    <w:p w14:paraId="01996AD5">
      <w:pPr>
        <w:numPr>
          <w:ilvl w:val="255"/>
          <w:numId w:val="0"/>
        </w:numPr>
        <w:wordWrap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中共杭州市萧山区委组织部</w:t>
      </w:r>
      <w:r>
        <w:rPr>
          <w:rFonts w:hint="eastAsia" w:ascii="仿宋" w:hAnsi="仿宋" w:eastAsia="仿宋" w:cs="仿宋"/>
          <w:sz w:val="24"/>
          <w:highlight w:val="none"/>
        </w:rPr>
        <w:t>、杭州贯今工程咨询有限公司：</w:t>
      </w:r>
    </w:p>
    <w:p w14:paraId="4E1B3DD2">
      <w:pPr>
        <w:wordWrap w:val="0"/>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w:t>
      </w:r>
      <w:r>
        <w:rPr>
          <w:rFonts w:hint="eastAsia" w:ascii="仿宋" w:hAnsi="仿宋" w:eastAsia="仿宋" w:cs="仿宋"/>
          <w:kern w:val="2"/>
          <w:sz w:val="24"/>
          <w:highlight w:val="none"/>
          <w:lang w:val="zh-CN"/>
        </w:rPr>
        <w:t>码：，手机：</w:t>
      </w:r>
      <w:r>
        <w:rPr>
          <w:rFonts w:hint="eastAsia" w:ascii="仿宋" w:hAnsi="仿宋" w:eastAsia="仿宋" w:cs="仿宋"/>
          <w:kern w:val="2"/>
          <w:sz w:val="24"/>
          <w:highlight w:val="none"/>
          <w:u w:val="none"/>
          <w:lang w:val="en-US" w:eastAsia="zh-CN"/>
        </w:rPr>
        <w:t xml:space="preserve">，所在单位： </w:t>
      </w:r>
      <w:r>
        <w:rPr>
          <w:rFonts w:hint="eastAsia" w:ascii="仿宋" w:hAnsi="仿宋" w:eastAsia="仿宋" w:cs="仿宋"/>
          <w:kern w:val="2"/>
          <w:sz w:val="24"/>
          <w:highlight w:val="none"/>
          <w:lang w:val="zh-CN"/>
        </w:rPr>
        <w:t>）</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“海外留学人员潮悦杭州行”创新创业系列活动第三方服务项目</w:t>
      </w:r>
      <w:r>
        <w:rPr>
          <w:rFonts w:hint="eastAsia" w:ascii="仿宋" w:hAnsi="仿宋" w:eastAsia="仿宋" w:cs="仿宋"/>
          <w:sz w:val="24"/>
          <w:highlight w:val="none"/>
        </w:rPr>
        <w:t>（</w:t>
      </w:r>
      <w:r>
        <w:rPr>
          <w:rFonts w:hint="eastAsia" w:ascii="仿宋" w:hAnsi="仿宋" w:eastAsia="仿宋" w:cs="仿宋"/>
          <w:sz w:val="24"/>
          <w:highlight w:val="none"/>
          <w:lang w:eastAsia="zh-CN"/>
        </w:rPr>
        <w:t>HZGJ-XSZZ2024-01</w:t>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采购响应的一切事项，其法律后果由我方承担。</w:t>
      </w:r>
    </w:p>
    <w:p w14:paraId="70DDBCC2">
      <w:pPr>
        <w:wordWrap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2CD05F62">
      <w:pPr>
        <w:wordWrap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3BE3609B">
      <w:pPr>
        <w:wordWrap w:val="0"/>
        <w:jc w:val="center"/>
        <w:rPr>
          <w:rFonts w:hint="eastAsia" w:ascii="仿宋" w:hAnsi="仿宋" w:eastAsia="仿宋" w:cs="仿宋"/>
          <w:b/>
          <w:kern w:val="0"/>
          <w:sz w:val="32"/>
          <w:szCs w:val="32"/>
          <w:highlight w:val="none"/>
        </w:rPr>
      </w:pPr>
    </w:p>
    <w:p w14:paraId="2E150826">
      <w:pPr>
        <w:wordWrap w:val="0"/>
        <w:jc w:val="center"/>
        <w:rPr>
          <w:rFonts w:hint="eastAsia" w:ascii="仿宋" w:hAnsi="仿宋" w:eastAsia="仿宋" w:cs="仿宋"/>
          <w:b/>
          <w:kern w:val="0"/>
          <w:sz w:val="32"/>
          <w:szCs w:val="32"/>
          <w:highlight w:val="none"/>
        </w:rPr>
      </w:pPr>
    </w:p>
    <w:p w14:paraId="7FD0ED81">
      <w:pPr>
        <w:wordWrap w:val="0"/>
        <w:rPr>
          <w:rFonts w:hint="eastAsia" w:ascii="仿宋" w:hAnsi="仿宋" w:eastAsia="仿宋" w:cs="仿宋"/>
          <w:highlight w:val="none"/>
        </w:rPr>
      </w:pPr>
    </w:p>
    <w:p w14:paraId="6B09019F">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联合体成员名称(电子签名或物理公章)：</w:t>
      </w:r>
    </w:p>
    <w:p w14:paraId="0527FCBB">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联合体成员名称(电子签名或物理公章)：</w:t>
      </w:r>
    </w:p>
    <w:p w14:paraId="0D767CAD">
      <w:pPr>
        <w:wordWrap w:val="0"/>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81C02D6">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D3A1DA0">
      <w:pPr>
        <w:wordWrap w:val="0"/>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2AC6AFB8">
      <w:pPr>
        <w:wordWrap w:val="0"/>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的身份证明（适用于法定代表人、单位负责人或者自然人本人代表供应商参加响应）</w:t>
      </w:r>
    </w:p>
    <w:p w14:paraId="0F8138B8">
      <w:pPr>
        <w:pStyle w:val="152"/>
        <w:wordWrap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82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6664DD">
            <w:pPr>
              <w:pStyle w:val="152"/>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B8D20CB">
            <w:pPr>
              <w:pStyle w:val="152"/>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sz w:val="24"/>
                <w:highlight w:val="none"/>
              </w:rPr>
            </w:pPr>
          </w:p>
        </w:tc>
      </w:tr>
    </w:tbl>
    <w:p w14:paraId="26A621E9">
      <w:pPr>
        <w:wordWrap w:val="0"/>
        <w:snapToGrid w:val="0"/>
        <w:spacing w:line="360" w:lineRule="auto"/>
        <w:ind w:firstLine="576"/>
        <w:jc w:val="center"/>
        <w:rPr>
          <w:rFonts w:hint="eastAsia" w:ascii="仿宋" w:hAnsi="仿宋" w:eastAsia="仿宋" w:cs="仿宋"/>
          <w:kern w:val="0"/>
          <w:sz w:val="24"/>
          <w:highlight w:val="none"/>
          <w:lang w:val="zh-CN"/>
        </w:rPr>
      </w:pPr>
    </w:p>
    <w:p w14:paraId="6B1541EA">
      <w:pPr>
        <w:wordWrap w:val="0"/>
        <w:snapToGrid w:val="0"/>
        <w:spacing w:line="360" w:lineRule="auto"/>
        <w:ind w:right="480" w:firstLine="3120" w:firstLineChars="13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供应商名称（电子签名）：                          </w:t>
      </w:r>
    </w:p>
    <w:p w14:paraId="38FD9981">
      <w:pPr>
        <w:wordWrap w:val="0"/>
        <w:spacing w:after="120"/>
        <w:ind w:right="480" w:firstLine="3120" w:firstLineChars="1300"/>
        <w:rPr>
          <w:rFonts w:hint="eastAsia" w:ascii="仿宋" w:hAnsi="仿宋" w:eastAsia="仿宋" w:cs="仿宋"/>
          <w:highlight w:val="none"/>
          <w:lang w:val="zh-CN"/>
        </w:rPr>
      </w:pPr>
      <w:r>
        <w:rPr>
          <w:rFonts w:hint="eastAsia" w:ascii="仿宋" w:hAnsi="仿宋" w:eastAsia="仿宋" w:cs="仿宋"/>
          <w:kern w:val="0"/>
          <w:sz w:val="24"/>
          <w:highlight w:val="none"/>
          <w:lang w:val="zh-CN"/>
        </w:rPr>
        <w:t>日期：  年   月   日</w:t>
      </w:r>
    </w:p>
    <w:p w14:paraId="70FCBD15">
      <w:pPr>
        <w:wordWrap w:val="0"/>
        <w:spacing w:after="120"/>
        <w:ind w:left="420" w:leftChars="200" w:firstLine="420" w:firstLineChars="200"/>
        <w:rPr>
          <w:rFonts w:hint="eastAsia" w:ascii="仿宋" w:hAnsi="仿宋" w:eastAsia="仿宋" w:cs="仿宋"/>
          <w:highlight w:val="none"/>
          <w:lang w:val="zh-CN"/>
        </w:rPr>
      </w:pPr>
    </w:p>
    <w:p w14:paraId="57B72FD6">
      <w:pPr>
        <w:wordWrap w:val="0"/>
        <w:rPr>
          <w:rFonts w:hint="eastAsia" w:ascii="仿宋" w:hAnsi="仿宋" w:eastAsia="仿宋" w:cs="仿宋"/>
          <w:b/>
          <w:kern w:val="0"/>
          <w:sz w:val="32"/>
          <w:szCs w:val="32"/>
          <w:highlight w:val="none"/>
        </w:rPr>
      </w:pPr>
    </w:p>
    <w:p w14:paraId="667CB32D">
      <w:pPr>
        <w:wordWrap w:val="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EA19FDB">
      <w:pPr>
        <w:numPr>
          <w:ilvl w:val="0"/>
          <w:numId w:val="11"/>
        </w:numPr>
        <w:wordWrap w:val="0"/>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分包意向协议</w:t>
      </w:r>
    </w:p>
    <w:p w14:paraId="1763EF93">
      <w:pPr>
        <w:wordWrap w:val="0"/>
        <w:spacing w:line="400" w:lineRule="exact"/>
        <w:jc w:val="left"/>
        <w:rPr>
          <w:rFonts w:hint="eastAsia" w:ascii="仿宋" w:hAnsi="仿宋" w:eastAsia="仿宋" w:cs="仿宋"/>
          <w:sz w:val="24"/>
          <w:highlight w:val="none"/>
        </w:rPr>
      </w:pPr>
    </w:p>
    <w:p w14:paraId="34B4F8E0">
      <w:pPr>
        <w:widowControl/>
        <w:wordWrap w:val="0"/>
        <w:spacing w:line="360" w:lineRule="auto"/>
        <w:ind w:left="147" w:firstLine="482" w:firstLineChars="200"/>
        <w:outlineLvl w:val="3"/>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FE"/>
      </w:r>
      <w:r>
        <w:rPr>
          <w:rFonts w:hint="eastAsia" w:ascii="仿宋" w:hAnsi="仿宋" w:eastAsia="仿宋" w:cs="仿宋"/>
          <w:b/>
          <w:sz w:val="24"/>
          <w:highlight w:val="none"/>
        </w:rPr>
        <w:t>本项目同意将非主体、非关键性工作分包，</w:t>
      </w:r>
      <w:r>
        <w:rPr>
          <w:rFonts w:hint="eastAsia" w:ascii="仿宋" w:hAnsi="仿宋" w:eastAsia="仿宋" w:cs="仿宋"/>
          <w:b/>
          <w:bCs/>
          <w:sz w:val="24"/>
          <w:highlight w:val="none"/>
        </w:rPr>
        <w:t>若非主体、非关键性工作已由</w:t>
      </w:r>
      <w:r>
        <w:rPr>
          <w:rFonts w:hint="eastAsia" w:ascii="仿宋" w:hAnsi="仿宋" w:eastAsia="仿宋" w:cs="仿宋"/>
          <w:b/>
          <w:sz w:val="24"/>
          <w:highlight w:val="none"/>
        </w:rPr>
        <w:t>联合体成员承担的，则不允许分包。</w:t>
      </w:r>
      <w:r>
        <w:rPr>
          <w:rFonts w:hint="eastAsia" w:ascii="仿宋" w:hAnsi="仿宋" w:eastAsia="仿宋" w:cs="仿宋"/>
          <w:sz w:val="24"/>
          <w:highlight w:val="none"/>
        </w:rPr>
        <w:t>▲</w:t>
      </w:r>
      <w:r>
        <w:rPr>
          <w:rFonts w:hint="eastAsia" w:ascii="仿宋" w:hAnsi="仿宋" w:eastAsia="仿宋" w:cs="仿宋"/>
          <w:b/>
          <w:sz w:val="24"/>
          <w:highlight w:val="none"/>
        </w:rPr>
        <w:t>分包份额不得超过总包单位。</w:t>
      </w:r>
      <w:r>
        <w:rPr>
          <w:rFonts w:hint="eastAsia" w:ascii="仿宋" w:hAnsi="仿宋" w:eastAsia="仿宋" w:cs="仿宋"/>
          <w:sz w:val="24"/>
          <w:highlight w:val="none"/>
        </w:rPr>
        <w:t>▲</w:t>
      </w:r>
      <w:r>
        <w:rPr>
          <w:rFonts w:hint="eastAsia" w:ascii="仿宋" w:hAnsi="仿宋" w:eastAsia="仿宋" w:cs="仿宋"/>
          <w:b/>
          <w:sz w:val="24"/>
          <w:highlight w:val="none"/>
        </w:rPr>
        <w:t>供应商成交后以分包方式履行合同的，另行提供分包意向协议（附件7）；</w:t>
      </w:r>
      <w:r>
        <w:rPr>
          <w:rFonts w:hint="eastAsia" w:ascii="仿宋" w:hAnsi="仿宋" w:eastAsia="仿宋" w:cs="仿宋"/>
          <w:b/>
          <w:bCs/>
          <w:sz w:val="24"/>
          <w:highlight w:val="none"/>
        </w:rPr>
        <w:t>供应商成交后</w:t>
      </w:r>
      <w:r>
        <w:rPr>
          <w:rFonts w:hint="eastAsia" w:ascii="仿宋" w:hAnsi="仿宋" w:eastAsia="仿宋" w:cs="仿宋"/>
          <w:b/>
          <w:sz w:val="24"/>
          <w:highlight w:val="none"/>
        </w:rPr>
        <w:t>不以分包方式履行合同的，则不需要提供。</w:t>
      </w:r>
      <w:r>
        <w:rPr>
          <w:rFonts w:hint="eastAsia" w:ascii="仿宋" w:hAnsi="仿宋" w:eastAsia="仿宋" w:cs="仿宋"/>
          <w:b/>
          <w:bCs/>
          <w:sz w:val="24"/>
          <w:highlight w:val="none"/>
        </w:rPr>
        <w:t>]</w:t>
      </w:r>
    </w:p>
    <w:p w14:paraId="747E6134">
      <w:pPr>
        <w:pStyle w:val="61"/>
        <w:wordWrap w:val="0"/>
        <w:spacing w:line="360" w:lineRule="auto"/>
        <w:ind w:firstLine="482"/>
        <w:rPr>
          <w:rFonts w:hint="eastAsia" w:ascii="仿宋" w:hAnsi="仿宋" w:eastAsia="仿宋" w:cs="仿宋"/>
          <w:highlight w:val="none"/>
        </w:rPr>
      </w:pPr>
    </w:p>
    <w:p w14:paraId="7BA8DC82">
      <w:pPr>
        <w:wordWrap w:val="0"/>
        <w:spacing w:line="360" w:lineRule="auto"/>
        <w:ind w:firstLine="482" w:firstLineChars="200"/>
        <w:jc w:val="left"/>
        <w:outlineLvl w:val="0"/>
        <w:rPr>
          <w:rFonts w:hint="eastAsia"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rPr>
        <w:sym w:font="Wingdings" w:char="00FE"/>
      </w:r>
      <w:r>
        <w:rPr>
          <w:rFonts w:hint="eastAsia" w:ascii="仿宋" w:hAnsi="仿宋" w:eastAsia="仿宋" w:cs="仿宋"/>
          <w:b/>
          <w:bCs/>
          <w:sz w:val="24"/>
          <w:highlight w:val="none"/>
        </w:rPr>
        <w:t>本项目专门面向中小企业采购，若分包的分包单位必须为中小企业。]</w:t>
      </w:r>
    </w:p>
    <w:p w14:paraId="19195E05">
      <w:pPr>
        <w:numPr>
          <w:ilvl w:val="255"/>
          <w:numId w:val="0"/>
        </w:numPr>
        <w:wordWrap w:val="0"/>
        <w:rPr>
          <w:rFonts w:hint="eastAsia" w:ascii="仿宋" w:hAnsi="仿宋" w:eastAsia="仿宋" w:cs="仿宋"/>
          <w:b/>
          <w:kern w:val="0"/>
          <w:sz w:val="32"/>
          <w:szCs w:val="32"/>
          <w:highlight w:val="none"/>
        </w:rPr>
      </w:pPr>
    </w:p>
    <w:p w14:paraId="5CB781D3">
      <w:pPr>
        <w:wordWrap w:val="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70B3AF7">
      <w:pPr>
        <w:numPr>
          <w:ilvl w:val="255"/>
          <w:numId w:val="0"/>
        </w:numPr>
        <w:wordWrap w:val="0"/>
        <w:rPr>
          <w:rFonts w:hint="eastAsia" w:ascii="仿宋" w:hAnsi="仿宋" w:eastAsia="仿宋" w:cs="仿宋"/>
          <w:b/>
          <w:kern w:val="0"/>
          <w:sz w:val="32"/>
          <w:szCs w:val="32"/>
          <w:highlight w:val="none"/>
        </w:rPr>
      </w:pPr>
    </w:p>
    <w:p w14:paraId="5AF9853E">
      <w:pPr>
        <w:numPr>
          <w:ilvl w:val="0"/>
          <w:numId w:val="11"/>
        </w:numPr>
        <w:wordWrap w:val="0"/>
        <w:jc w:val="center"/>
        <w:outlineLvl w:val="1"/>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符合性审查资料</w:t>
      </w:r>
    </w:p>
    <w:p w14:paraId="56E0DD91">
      <w:pPr>
        <w:wordWrap w:val="0"/>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23"/>
        <w:gridCol w:w="4536"/>
        <w:gridCol w:w="1701"/>
      </w:tblGrid>
      <w:tr w14:paraId="5056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7399C7">
            <w:pPr>
              <w:keepNext w:val="0"/>
              <w:keepLines w:val="0"/>
              <w:suppressLineNumbers w:val="0"/>
              <w:wordWrap w:val="0"/>
              <w:snapToGrid w:val="0"/>
              <w:spacing w:before="0" w:beforeAutospacing="0" w:after="0" w:afterAutospacing="0" w:line="40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723" w:type="dxa"/>
            <w:vAlign w:val="center"/>
          </w:tcPr>
          <w:p w14:paraId="61455FF4">
            <w:pPr>
              <w:keepNext w:val="0"/>
              <w:keepLines w:val="0"/>
              <w:suppressLineNumbers w:val="0"/>
              <w:wordWrap w:val="0"/>
              <w:snapToGrid w:val="0"/>
              <w:spacing w:before="0" w:beforeAutospacing="0" w:after="0" w:afterAutospacing="0" w:line="40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4536" w:type="dxa"/>
            <w:vAlign w:val="center"/>
          </w:tcPr>
          <w:p w14:paraId="4445ECA3">
            <w:pPr>
              <w:keepNext w:val="0"/>
              <w:keepLines w:val="0"/>
              <w:suppressLineNumbers w:val="0"/>
              <w:wordWrap w:val="0"/>
              <w:snapToGrid w:val="0"/>
              <w:spacing w:before="0" w:beforeAutospacing="0" w:after="0" w:afterAutospacing="0" w:line="40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701" w:type="dxa"/>
            <w:vAlign w:val="center"/>
          </w:tcPr>
          <w:p w14:paraId="26CA0985">
            <w:pPr>
              <w:keepNext w:val="0"/>
              <w:keepLines w:val="0"/>
              <w:suppressLineNumbers w:val="0"/>
              <w:wordWrap w:val="0"/>
              <w:snapToGrid w:val="0"/>
              <w:spacing w:before="0" w:beforeAutospacing="0" w:after="0" w:afterAutospacing="0" w:line="40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14:paraId="704384A1">
            <w:pPr>
              <w:keepNext w:val="0"/>
              <w:keepLines w:val="0"/>
              <w:suppressLineNumbers w:val="0"/>
              <w:wordWrap w:val="0"/>
              <w:snapToGrid w:val="0"/>
              <w:spacing w:before="0" w:beforeAutospacing="0" w:after="0" w:afterAutospacing="0" w:line="40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2124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C5327">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1</w:t>
            </w:r>
          </w:p>
        </w:tc>
        <w:tc>
          <w:tcPr>
            <w:tcW w:w="2723" w:type="dxa"/>
          </w:tcPr>
          <w:p w14:paraId="1C82DDAF">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响应文件按照采购文件要求签署、盖章。</w:t>
            </w:r>
          </w:p>
        </w:tc>
        <w:tc>
          <w:tcPr>
            <w:tcW w:w="4536" w:type="dxa"/>
            <w:vAlign w:val="center"/>
          </w:tcPr>
          <w:p w14:paraId="20323B68">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701" w:type="dxa"/>
          </w:tcPr>
          <w:p w14:paraId="10C151DA">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p>
          <w:p w14:paraId="577F6D87">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2EB39E49">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highlight w:val="none"/>
              </w:rPr>
            </w:pPr>
            <w:r>
              <w:rPr>
                <w:rFonts w:hint="eastAsia" w:ascii="仿宋" w:hAnsi="仿宋" w:eastAsia="仿宋" w:cs="仿宋"/>
                <w:sz w:val="24"/>
                <w:highlight w:val="none"/>
              </w:rPr>
              <w:t>第页</w:t>
            </w:r>
          </w:p>
        </w:tc>
      </w:tr>
      <w:tr w14:paraId="6082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C19B05">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2</w:t>
            </w:r>
          </w:p>
        </w:tc>
        <w:tc>
          <w:tcPr>
            <w:tcW w:w="2723" w:type="dxa"/>
          </w:tcPr>
          <w:p w14:paraId="489578B3">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采购人拟采购的产品属于政府强制采购的节能产品品目清单范围的，供应商按采购文件要求提供国家确定的认证机构出具的、处于有效期之内的节能产品认证证书。</w:t>
            </w:r>
          </w:p>
        </w:tc>
        <w:tc>
          <w:tcPr>
            <w:tcW w:w="4536" w:type="dxa"/>
            <w:vAlign w:val="center"/>
          </w:tcPr>
          <w:p w14:paraId="441A7294">
            <w:pPr>
              <w:keepNext w:val="0"/>
              <w:keepLines w:val="0"/>
              <w:suppressLineNumbers w:val="0"/>
              <w:wordWrap w:val="0"/>
              <w:spacing w:before="0" w:beforeAutospacing="0" w:after="0" w:afterAutospacing="0"/>
              <w:ind w:left="0" w:right="0"/>
              <w:rPr>
                <w:rFonts w:hint="eastAsia" w:ascii="仿宋" w:hAnsi="仿宋" w:eastAsia="仿宋" w:cs="仿宋"/>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节能产品认证证书</w:t>
            </w:r>
            <w:r>
              <w:rPr>
                <w:rFonts w:hint="eastAsia" w:ascii="仿宋" w:hAnsi="仿宋" w:eastAsia="仿宋" w:cs="仿宋"/>
                <w:sz w:val="24"/>
                <w:highlight w:val="none"/>
                <w:u w:val="single"/>
              </w:rPr>
              <w:t>（本项目拟采购的产品不属于政府强制采购的节能产品品目清单范围的，无需提供）</w:t>
            </w:r>
          </w:p>
          <w:p w14:paraId="1E5C0DC9">
            <w:pPr>
              <w:keepNext w:val="0"/>
              <w:keepLines w:val="0"/>
              <w:suppressLineNumbers w:val="0"/>
              <w:wordWrap w:val="0"/>
              <w:spacing w:before="0" w:beforeAutospacing="0" w:after="0" w:afterAutospacing="0"/>
              <w:ind w:left="0" w:right="0"/>
              <w:rPr>
                <w:rFonts w:hint="eastAsia" w:ascii="仿宋" w:hAnsi="仿宋" w:eastAsia="仿宋" w:cs="仿宋"/>
                <w:sz w:val="24"/>
                <w:highlight w:val="none"/>
                <w:u w:val="single"/>
              </w:rPr>
            </w:pPr>
          </w:p>
          <w:p w14:paraId="6998EC09">
            <w:pPr>
              <w:keepNext w:val="0"/>
              <w:keepLines w:val="0"/>
              <w:widowControl/>
              <w:suppressLineNumbers w:val="0"/>
              <w:wordWrap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本项目不适用。</w:t>
            </w:r>
          </w:p>
          <w:p w14:paraId="6787EB04">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p>
        </w:tc>
        <w:tc>
          <w:tcPr>
            <w:tcW w:w="1701" w:type="dxa"/>
          </w:tcPr>
          <w:p w14:paraId="4E2253FC">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p>
          <w:p w14:paraId="254D126F">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p>
          <w:p w14:paraId="6803CF88">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16024BDD">
            <w:pPr>
              <w:pStyle w:val="3"/>
              <w:suppressLineNumbers w:val="0"/>
              <w:wordWrap w:val="0"/>
              <w:spacing w:before="0" w:beforeAutospacing="0" w:after="0" w:afterAutospacing="0" w:line="400" w:lineRule="exact"/>
              <w:ind w:right="0"/>
              <w:jc w:val="center"/>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第页</w:t>
            </w:r>
          </w:p>
        </w:tc>
      </w:tr>
      <w:tr w14:paraId="0CA1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E15776">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3</w:t>
            </w:r>
          </w:p>
        </w:tc>
        <w:tc>
          <w:tcPr>
            <w:tcW w:w="2723" w:type="dxa"/>
          </w:tcPr>
          <w:p w14:paraId="532A5FFA">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响应文件中承诺的响应有效期不少于采购文件中载明的响应有效期。</w:t>
            </w:r>
          </w:p>
        </w:tc>
        <w:tc>
          <w:tcPr>
            <w:tcW w:w="4536" w:type="dxa"/>
            <w:vAlign w:val="center"/>
          </w:tcPr>
          <w:p w14:paraId="1886AC34">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701" w:type="dxa"/>
          </w:tcPr>
          <w:p w14:paraId="094FBF1B">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720280AC">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highlight w:val="none"/>
              </w:rPr>
            </w:pPr>
            <w:r>
              <w:rPr>
                <w:rFonts w:hint="eastAsia" w:ascii="仿宋" w:hAnsi="仿宋" w:eastAsia="仿宋" w:cs="仿宋"/>
                <w:sz w:val="24"/>
                <w:highlight w:val="none"/>
              </w:rPr>
              <w:t>第页</w:t>
            </w:r>
          </w:p>
        </w:tc>
      </w:tr>
      <w:tr w14:paraId="3174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0F6585">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4</w:t>
            </w:r>
          </w:p>
        </w:tc>
        <w:tc>
          <w:tcPr>
            <w:tcW w:w="2723" w:type="dxa"/>
          </w:tcPr>
          <w:p w14:paraId="542CB3B5">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sz w:val="24"/>
                <w:highlight w:val="none"/>
              </w:rPr>
              <w:t>响应文件满足采购文件的其它实质性要求。</w:t>
            </w:r>
          </w:p>
        </w:tc>
        <w:tc>
          <w:tcPr>
            <w:tcW w:w="4536" w:type="dxa"/>
            <w:vAlign w:val="center"/>
          </w:tcPr>
          <w:p w14:paraId="214CEC73">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r>
              <w:rPr>
                <w:rFonts w:hint="eastAsia" w:ascii="仿宋" w:hAnsi="仿宋" w:eastAsia="仿宋" w:cs="仿宋"/>
                <w:kern w:val="0"/>
                <w:sz w:val="24"/>
                <w:highlight w:val="none"/>
              </w:rPr>
              <w:t>采购文件其它实质性要求相应的材料（“▲” 系指实质性要求条款，在商务技术偏离表中逐条填写响应情况）</w:t>
            </w:r>
          </w:p>
        </w:tc>
        <w:tc>
          <w:tcPr>
            <w:tcW w:w="1701" w:type="dxa"/>
          </w:tcPr>
          <w:p w14:paraId="41D82EE3">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66E8ED87">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highlight w:val="none"/>
              </w:rPr>
            </w:pPr>
            <w:r>
              <w:rPr>
                <w:rFonts w:hint="eastAsia" w:ascii="仿宋" w:hAnsi="仿宋" w:eastAsia="仿宋" w:cs="仿宋"/>
                <w:sz w:val="24"/>
                <w:highlight w:val="none"/>
              </w:rPr>
              <w:t>第页</w:t>
            </w:r>
          </w:p>
        </w:tc>
      </w:tr>
      <w:tr w14:paraId="5F3B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14:paraId="20BB738A">
            <w:pPr>
              <w:keepNext w:val="0"/>
              <w:keepLines w:val="0"/>
              <w:suppressLineNumbers w:val="0"/>
              <w:wordWrap w:val="0"/>
              <w:spacing w:before="0" w:beforeAutospacing="0" w:after="0" w:afterAutospacing="0" w:line="400" w:lineRule="exact"/>
              <w:ind w:left="0" w:right="0"/>
              <w:rPr>
                <w:rFonts w:hint="eastAsia" w:ascii="仿宋" w:hAnsi="仿宋" w:eastAsia="仿宋" w:cs="仿宋"/>
                <w:sz w:val="24"/>
                <w:highlight w:val="none"/>
              </w:rPr>
            </w:pPr>
          </w:p>
        </w:tc>
        <w:tc>
          <w:tcPr>
            <w:tcW w:w="2723" w:type="dxa"/>
          </w:tcPr>
          <w:p w14:paraId="307BB228">
            <w:pPr>
              <w:keepNext w:val="0"/>
              <w:keepLines w:val="0"/>
              <w:suppressLineNumbers w:val="0"/>
              <w:wordWrap w:val="0"/>
              <w:spacing w:before="0" w:beforeAutospacing="0" w:after="0" w:afterAutospacing="0" w:line="400" w:lineRule="exact"/>
              <w:ind w:left="0" w:right="0"/>
              <w:rPr>
                <w:rFonts w:hint="eastAsia" w:ascii="仿宋" w:hAnsi="仿宋" w:eastAsia="仿宋" w:cs="仿宋"/>
                <w:kern w:val="0"/>
                <w:sz w:val="24"/>
                <w:highlight w:val="none"/>
              </w:rPr>
            </w:pPr>
          </w:p>
        </w:tc>
        <w:tc>
          <w:tcPr>
            <w:tcW w:w="4536" w:type="dxa"/>
            <w:vAlign w:val="center"/>
          </w:tcPr>
          <w:p w14:paraId="7DBF7072">
            <w:pPr>
              <w:keepNext w:val="0"/>
              <w:keepLines w:val="0"/>
              <w:suppressLineNumbers w:val="0"/>
              <w:wordWrap w:val="0"/>
              <w:spacing w:before="0" w:beforeAutospacing="0" w:after="0" w:afterAutospacing="0" w:line="400" w:lineRule="exact"/>
              <w:ind w:left="0" w:right="0"/>
              <w:rPr>
                <w:rFonts w:hint="eastAsia" w:ascii="仿宋" w:hAnsi="仿宋" w:eastAsia="仿宋" w:cs="仿宋"/>
                <w:kern w:val="0"/>
                <w:sz w:val="24"/>
                <w:highlight w:val="none"/>
              </w:rPr>
            </w:pPr>
          </w:p>
        </w:tc>
        <w:tc>
          <w:tcPr>
            <w:tcW w:w="1701" w:type="dxa"/>
          </w:tcPr>
          <w:p w14:paraId="28DE75F3">
            <w:pPr>
              <w:keepNext w:val="0"/>
              <w:keepLines w:val="0"/>
              <w:suppressLineNumbers w:val="0"/>
              <w:wordWrap w:val="0"/>
              <w:spacing w:before="0" w:beforeAutospacing="0" w:after="0" w:afterAutospacing="0" w:line="400" w:lineRule="exact"/>
              <w:ind w:left="0" w:right="0"/>
              <w:jc w:val="center"/>
              <w:rPr>
                <w:rFonts w:hint="eastAsia" w:ascii="仿宋" w:hAnsi="仿宋" w:eastAsia="仿宋" w:cs="仿宋"/>
                <w:sz w:val="24"/>
                <w:highlight w:val="none"/>
              </w:rPr>
            </w:pPr>
          </w:p>
        </w:tc>
      </w:tr>
    </w:tbl>
    <w:p w14:paraId="24819A77">
      <w:pPr>
        <w:wordWrap w:val="0"/>
        <w:jc w:val="center"/>
        <w:rPr>
          <w:rFonts w:hint="eastAsia" w:ascii="仿宋" w:hAnsi="仿宋" w:eastAsia="仿宋" w:cs="仿宋"/>
          <w:b/>
          <w:kern w:val="0"/>
          <w:sz w:val="32"/>
          <w:szCs w:val="32"/>
          <w:highlight w:val="none"/>
        </w:rPr>
      </w:pPr>
    </w:p>
    <w:p w14:paraId="0340F531">
      <w:pPr>
        <w:wordWrap w:val="0"/>
        <w:jc w:val="center"/>
        <w:rPr>
          <w:rFonts w:hint="eastAsia" w:ascii="仿宋" w:hAnsi="仿宋" w:eastAsia="仿宋" w:cs="仿宋"/>
          <w:b/>
          <w:kern w:val="0"/>
          <w:sz w:val="32"/>
          <w:szCs w:val="32"/>
          <w:highlight w:val="none"/>
        </w:rPr>
      </w:pPr>
    </w:p>
    <w:p w14:paraId="285029B2">
      <w:pPr>
        <w:wordWrap w:val="0"/>
        <w:jc w:val="center"/>
        <w:rPr>
          <w:rFonts w:hint="eastAsia" w:ascii="仿宋" w:hAnsi="仿宋" w:eastAsia="仿宋" w:cs="仿宋"/>
          <w:b/>
          <w:kern w:val="0"/>
          <w:sz w:val="32"/>
          <w:szCs w:val="32"/>
          <w:highlight w:val="none"/>
        </w:rPr>
      </w:pPr>
    </w:p>
    <w:p w14:paraId="445BC865">
      <w:pPr>
        <w:wordWrap w:val="0"/>
        <w:jc w:val="center"/>
        <w:outlineLvl w:val="1"/>
        <w:rPr>
          <w:rFonts w:hint="eastAsia" w:ascii="仿宋" w:hAnsi="仿宋" w:eastAsia="仿宋" w:cs="仿宋"/>
          <w:b/>
          <w:kern w:val="0"/>
          <w:sz w:val="32"/>
          <w:szCs w:val="32"/>
          <w:highlight w:val="none"/>
        </w:rPr>
        <w:sectPr>
          <w:pgSz w:w="11905" w:h="16838"/>
          <w:pgMar w:top="652" w:right="1417" w:bottom="680" w:left="1417" w:header="539" w:footer="482" w:gutter="0"/>
          <w:cols w:space="0" w:num="1"/>
          <w:titlePg/>
          <w:docGrid w:linePitch="312" w:charSpace="0"/>
        </w:sectPr>
      </w:pPr>
    </w:p>
    <w:p w14:paraId="38F2D8A0">
      <w:pPr>
        <w:numPr>
          <w:ilvl w:val="0"/>
          <w:numId w:val="11"/>
        </w:numPr>
        <w:wordWrap w:val="0"/>
        <w:jc w:val="center"/>
        <w:outlineLvl w:val="1"/>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评审标准相应的商务技术资料</w:t>
      </w:r>
    </w:p>
    <w:p w14:paraId="35CE8B7B">
      <w:pPr>
        <w:wordWrap w:val="0"/>
        <w:jc w:val="center"/>
        <w:rPr>
          <w:rFonts w:hint="eastAsia" w:ascii="仿宋" w:hAnsi="仿宋" w:eastAsia="仿宋" w:cs="仿宋"/>
          <w:b/>
          <w:kern w:val="0"/>
          <w:sz w:val="32"/>
          <w:szCs w:val="32"/>
          <w:highlight w:val="none"/>
        </w:rPr>
      </w:pPr>
    </w:p>
    <w:p w14:paraId="13353EAF">
      <w:pPr>
        <w:numPr>
          <w:ilvl w:val="255"/>
          <w:numId w:val="0"/>
        </w:numPr>
        <w:wordWrap w:val="0"/>
        <w:snapToGrid w:val="0"/>
        <w:spacing w:line="360" w:lineRule="auto"/>
        <w:ind w:firstLine="241" w:firstLineChars="100"/>
        <w:jc w:val="left"/>
        <w:rPr>
          <w:rFonts w:hint="eastAsia" w:ascii="仿宋" w:hAnsi="仿宋" w:eastAsia="仿宋" w:cs="仿宋"/>
          <w:b/>
          <w:sz w:val="24"/>
          <w:highlight w:val="none"/>
        </w:rPr>
      </w:pPr>
      <w:r>
        <w:rPr>
          <w:rFonts w:hint="eastAsia" w:ascii="仿宋" w:hAnsi="仿宋" w:eastAsia="仿宋" w:cs="仿宋"/>
          <w:b/>
          <w:sz w:val="24"/>
          <w:highlight w:val="none"/>
        </w:rPr>
        <w:t>（一）资信部分</w:t>
      </w:r>
    </w:p>
    <w:p w14:paraId="12B74132">
      <w:pPr>
        <w:numPr>
          <w:ilvl w:val="255"/>
          <w:numId w:val="0"/>
        </w:numPr>
        <w:wordWrap w:val="0"/>
        <w:snapToGrid w:val="0"/>
        <w:spacing w:line="360" w:lineRule="auto"/>
        <w:ind w:firstLine="481"/>
        <w:jc w:val="left"/>
        <w:rPr>
          <w:rFonts w:hint="eastAsia" w:ascii="仿宋" w:hAnsi="仿宋" w:eastAsia="仿宋" w:cs="仿宋"/>
          <w:b/>
          <w:sz w:val="24"/>
          <w:highlight w:val="none"/>
        </w:rPr>
      </w:pPr>
      <w:r>
        <w:rPr>
          <w:rFonts w:hint="eastAsia" w:ascii="仿宋" w:hAnsi="仿宋" w:eastAsia="仿宋" w:cs="仿宋"/>
          <w:b/>
          <w:sz w:val="24"/>
          <w:highlight w:val="none"/>
        </w:rPr>
        <w:t>1.单位介绍</w:t>
      </w:r>
    </w:p>
    <w:p w14:paraId="0F8488F9">
      <w:pPr>
        <w:numPr>
          <w:ilvl w:val="255"/>
          <w:numId w:val="0"/>
        </w:numPr>
        <w:wordWrap w:val="0"/>
        <w:snapToGrid w:val="0"/>
        <w:spacing w:line="360" w:lineRule="auto"/>
        <w:ind w:firstLine="481"/>
        <w:jc w:val="left"/>
        <w:rPr>
          <w:rFonts w:hint="eastAsia" w:ascii="仿宋" w:hAnsi="仿宋" w:eastAsia="仿宋" w:cs="仿宋"/>
          <w:b/>
          <w:sz w:val="24"/>
          <w:highlight w:val="none"/>
        </w:rPr>
      </w:pPr>
      <w:r>
        <w:rPr>
          <w:rFonts w:hint="eastAsia" w:ascii="仿宋" w:hAnsi="仿宋" w:eastAsia="仿宋" w:cs="仿宋"/>
          <w:b/>
          <w:sz w:val="24"/>
          <w:highlight w:val="none"/>
        </w:rPr>
        <w:t>2.资格、资质、获得的荣誉等证明文件（如有）</w:t>
      </w:r>
    </w:p>
    <w:p w14:paraId="47D3AEA0">
      <w:pPr>
        <w:numPr>
          <w:ilvl w:val="255"/>
          <w:numId w:val="0"/>
        </w:numPr>
        <w:wordWrap w:val="0"/>
        <w:snapToGrid w:val="0"/>
        <w:spacing w:line="360" w:lineRule="auto"/>
        <w:ind w:firstLine="481"/>
        <w:jc w:val="left"/>
        <w:rPr>
          <w:rFonts w:hint="eastAsia" w:ascii="仿宋" w:hAnsi="仿宋" w:eastAsia="仿宋" w:cs="仿宋"/>
          <w:b/>
          <w:sz w:val="24"/>
          <w:highlight w:val="none"/>
        </w:rPr>
      </w:pPr>
      <w:r>
        <w:rPr>
          <w:rFonts w:hint="eastAsia" w:ascii="仿宋" w:hAnsi="仿宋" w:eastAsia="仿宋" w:cs="仿宋"/>
          <w:b/>
          <w:sz w:val="24"/>
          <w:highlight w:val="none"/>
        </w:rPr>
        <w:t>3.企业类似项目业绩证明材料</w:t>
      </w:r>
    </w:p>
    <w:p w14:paraId="211940BE">
      <w:pPr>
        <w:numPr>
          <w:ilvl w:val="255"/>
          <w:numId w:val="0"/>
        </w:numPr>
        <w:wordWrap w:val="0"/>
        <w:snapToGrid w:val="0"/>
        <w:spacing w:line="360" w:lineRule="auto"/>
        <w:ind w:firstLine="481"/>
        <w:jc w:val="left"/>
        <w:rPr>
          <w:rFonts w:hint="eastAsia" w:ascii="仿宋" w:hAnsi="仿宋" w:eastAsia="仿宋" w:cs="仿宋"/>
          <w:b/>
          <w:sz w:val="24"/>
          <w:highlight w:val="none"/>
        </w:rPr>
      </w:pPr>
      <w:r>
        <w:rPr>
          <w:rFonts w:hint="eastAsia" w:ascii="仿宋" w:hAnsi="仿宋" w:eastAsia="仿宋" w:cs="仿宋"/>
          <w:sz w:val="24"/>
          <w:highlight w:val="none"/>
        </w:rPr>
        <w:t>4.</w:t>
      </w:r>
      <w:r>
        <w:rPr>
          <w:rFonts w:hint="eastAsia" w:ascii="仿宋" w:hAnsi="仿宋" w:eastAsia="仿宋" w:cs="仿宋"/>
          <w:b/>
          <w:sz w:val="24"/>
          <w:highlight w:val="none"/>
        </w:rPr>
        <w:t>供应商认为需要提供的其他资料</w:t>
      </w:r>
    </w:p>
    <w:p w14:paraId="2377C2C5">
      <w:pPr>
        <w:numPr>
          <w:ilvl w:val="255"/>
          <w:numId w:val="0"/>
        </w:numPr>
        <w:wordWrap w:val="0"/>
        <w:snapToGrid w:val="0"/>
        <w:spacing w:line="360" w:lineRule="auto"/>
        <w:ind w:firstLine="241" w:firstLineChars="100"/>
        <w:jc w:val="left"/>
        <w:rPr>
          <w:rFonts w:hint="eastAsia" w:ascii="仿宋" w:hAnsi="仿宋" w:eastAsia="仿宋" w:cs="仿宋"/>
          <w:b/>
          <w:sz w:val="24"/>
          <w:highlight w:val="none"/>
        </w:rPr>
      </w:pPr>
      <w:r>
        <w:rPr>
          <w:rFonts w:hint="eastAsia" w:ascii="仿宋" w:hAnsi="仿宋" w:eastAsia="仿宋" w:cs="仿宋"/>
          <w:b/>
          <w:sz w:val="24"/>
          <w:highlight w:val="none"/>
        </w:rPr>
        <w:t>（二）技术部分</w:t>
      </w:r>
    </w:p>
    <w:p w14:paraId="0ADF1A2A">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项目需求的理解</w:t>
      </w:r>
    </w:p>
    <w:p w14:paraId="63970643">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整体执行计划方案</w:t>
      </w:r>
    </w:p>
    <w:p w14:paraId="0623943D">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项目实施总体方案</w:t>
      </w:r>
    </w:p>
    <w:p w14:paraId="291A4EC7">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嘉宾接待方案</w:t>
      </w:r>
    </w:p>
    <w:p w14:paraId="0E2AEB96">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氛围营造方案</w:t>
      </w:r>
    </w:p>
    <w:p w14:paraId="50B0223D">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视觉设计方案</w:t>
      </w:r>
    </w:p>
    <w:p w14:paraId="746639F9">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物料设计方案</w:t>
      </w:r>
    </w:p>
    <w:p w14:paraId="19666F8B">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计划安排和进度保证措施</w:t>
      </w:r>
    </w:p>
    <w:p w14:paraId="6AFD96B6">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拟邀请的专家、青年创业者经验能力</w:t>
      </w:r>
    </w:p>
    <w:p w14:paraId="7FFE0181">
      <w:pPr>
        <w:numPr>
          <w:ilvl w:val="0"/>
          <w:numId w:val="12"/>
        </w:numPr>
        <w:wordWrap w:val="0"/>
        <w:snapToGrid w:val="0"/>
        <w:spacing w:line="360" w:lineRule="auto"/>
        <w:ind w:firstLine="482" w:firstLineChars="200"/>
        <w:jc w:val="left"/>
        <w:rPr>
          <w:rFonts w:hint="eastAsia" w:ascii="仿宋" w:hAnsi="仿宋" w:eastAsia="仿宋" w:cs="仿宋"/>
          <w:b/>
          <w:bCs w:val="0"/>
          <w:sz w:val="24"/>
          <w:szCs w:val="24"/>
          <w:highlight w:val="none"/>
          <w:lang w:val="en-US"/>
        </w:rPr>
      </w:pPr>
      <w:r>
        <w:rPr>
          <w:rFonts w:hint="eastAsia" w:ascii="仿宋" w:hAnsi="仿宋" w:eastAsia="仿宋" w:cs="仿宋"/>
          <w:b/>
          <w:sz w:val="24"/>
          <w:highlight w:val="none"/>
        </w:rPr>
        <w:t>服务人员配置及管理方案</w:t>
      </w:r>
    </w:p>
    <w:p w14:paraId="6F777D10">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eastAsia="zh-CN"/>
        </w:rPr>
        <w:t>技术偏离表</w:t>
      </w:r>
    </w:p>
    <w:p w14:paraId="2DAD179C">
      <w:pPr>
        <w:numPr>
          <w:ilvl w:val="0"/>
          <w:numId w:val="12"/>
        </w:numPr>
        <w:wordWrap w:val="0"/>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供应商认为需要提供的其他资料</w:t>
      </w:r>
    </w:p>
    <w:p w14:paraId="34164310">
      <w:pPr>
        <w:wordWrap w:val="0"/>
        <w:jc w:val="center"/>
        <w:rPr>
          <w:rFonts w:hint="eastAsia" w:ascii="仿宋" w:hAnsi="仿宋" w:eastAsia="仿宋" w:cs="仿宋"/>
          <w:b/>
          <w:kern w:val="0"/>
          <w:sz w:val="32"/>
          <w:szCs w:val="32"/>
          <w:highlight w:val="none"/>
        </w:rPr>
      </w:pPr>
    </w:p>
    <w:p w14:paraId="0A0EAB07">
      <w:pPr>
        <w:wordWrap w:val="0"/>
        <w:jc w:val="center"/>
        <w:rPr>
          <w:rFonts w:hint="eastAsia" w:ascii="仿宋" w:hAnsi="仿宋" w:eastAsia="仿宋" w:cs="仿宋"/>
          <w:b/>
          <w:kern w:val="0"/>
          <w:sz w:val="32"/>
          <w:szCs w:val="32"/>
          <w:highlight w:val="none"/>
        </w:rPr>
      </w:pPr>
    </w:p>
    <w:p w14:paraId="07CB0C56">
      <w:pPr>
        <w:wordWrap w:val="0"/>
        <w:jc w:val="center"/>
        <w:rPr>
          <w:rFonts w:hint="eastAsia" w:ascii="仿宋" w:hAnsi="仿宋" w:eastAsia="仿宋" w:cs="仿宋"/>
          <w:b/>
          <w:kern w:val="0"/>
          <w:sz w:val="32"/>
          <w:szCs w:val="32"/>
          <w:highlight w:val="none"/>
        </w:rPr>
      </w:pPr>
    </w:p>
    <w:p w14:paraId="4AA8D831">
      <w:pPr>
        <w:wordWrap w:val="0"/>
        <w:jc w:val="center"/>
        <w:rPr>
          <w:rFonts w:hint="eastAsia" w:ascii="仿宋" w:hAnsi="仿宋" w:eastAsia="仿宋" w:cs="仿宋"/>
          <w:b/>
          <w:kern w:val="0"/>
          <w:sz w:val="32"/>
          <w:szCs w:val="32"/>
          <w:highlight w:val="none"/>
        </w:rPr>
      </w:pPr>
    </w:p>
    <w:p w14:paraId="776760D7">
      <w:pPr>
        <w:wordWrap w:val="0"/>
        <w:jc w:val="center"/>
        <w:rPr>
          <w:rFonts w:hint="eastAsia" w:ascii="仿宋" w:hAnsi="仿宋" w:eastAsia="仿宋" w:cs="仿宋"/>
          <w:b/>
          <w:kern w:val="0"/>
          <w:sz w:val="32"/>
          <w:szCs w:val="32"/>
          <w:highlight w:val="none"/>
        </w:rPr>
      </w:pPr>
    </w:p>
    <w:p w14:paraId="61852ADC">
      <w:pPr>
        <w:wordWrap w:val="0"/>
        <w:jc w:val="center"/>
        <w:rPr>
          <w:rFonts w:hint="eastAsia" w:ascii="仿宋" w:hAnsi="仿宋" w:eastAsia="仿宋" w:cs="仿宋"/>
          <w:b/>
          <w:kern w:val="0"/>
          <w:sz w:val="32"/>
          <w:szCs w:val="32"/>
          <w:highlight w:val="none"/>
        </w:rPr>
      </w:pPr>
    </w:p>
    <w:p w14:paraId="34AF8F94">
      <w:pPr>
        <w:wordWrap w:val="0"/>
        <w:jc w:val="center"/>
        <w:rPr>
          <w:rFonts w:hint="eastAsia" w:ascii="仿宋" w:hAnsi="仿宋" w:eastAsia="仿宋" w:cs="仿宋"/>
          <w:b/>
          <w:kern w:val="0"/>
          <w:sz w:val="32"/>
          <w:szCs w:val="32"/>
          <w:highlight w:val="none"/>
        </w:rPr>
      </w:pPr>
    </w:p>
    <w:p w14:paraId="2668434C">
      <w:pPr>
        <w:wordWrap w:val="0"/>
        <w:jc w:val="center"/>
        <w:rPr>
          <w:rFonts w:hint="eastAsia" w:ascii="仿宋" w:hAnsi="仿宋" w:eastAsia="仿宋" w:cs="仿宋"/>
          <w:b/>
          <w:kern w:val="0"/>
          <w:sz w:val="32"/>
          <w:szCs w:val="32"/>
          <w:highlight w:val="none"/>
        </w:rPr>
      </w:pPr>
    </w:p>
    <w:p w14:paraId="61F27690">
      <w:pPr>
        <w:wordWrap w:val="0"/>
        <w:jc w:val="center"/>
        <w:rPr>
          <w:rFonts w:hint="eastAsia" w:ascii="仿宋" w:hAnsi="仿宋" w:eastAsia="仿宋" w:cs="仿宋"/>
          <w:b/>
          <w:kern w:val="0"/>
          <w:sz w:val="32"/>
          <w:szCs w:val="32"/>
          <w:highlight w:val="none"/>
        </w:rPr>
      </w:pPr>
    </w:p>
    <w:p w14:paraId="5EEB00A3">
      <w:pPr>
        <w:wordWrap w:val="0"/>
        <w:rPr>
          <w:rFonts w:hint="eastAsia" w:ascii="仿宋" w:hAnsi="仿宋" w:eastAsia="仿宋" w:cs="仿宋"/>
          <w:b/>
          <w:kern w:val="0"/>
          <w:sz w:val="32"/>
          <w:szCs w:val="32"/>
          <w:highlight w:val="none"/>
        </w:rPr>
        <w:sectPr>
          <w:pgSz w:w="11905" w:h="16838"/>
          <w:pgMar w:top="652" w:right="1417" w:bottom="680" w:left="1417" w:header="539" w:footer="482" w:gutter="0"/>
          <w:cols w:space="0" w:num="1"/>
          <w:titlePg/>
          <w:docGrid w:linePitch="312" w:charSpace="0"/>
        </w:sectPr>
      </w:pPr>
    </w:p>
    <w:p w14:paraId="0F212893">
      <w:pPr>
        <w:wordWrap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w:t>
      </w:r>
    </w:p>
    <w:p w14:paraId="50367F70">
      <w:pPr>
        <w:wordWrap w:val="0"/>
        <w:rPr>
          <w:rFonts w:hint="eastAsia" w:ascii="仿宋" w:hAnsi="仿宋" w:eastAsia="仿宋" w:cs="仿宋"/>
          <w:b/>
          <w:kern w:val="0"/>
          <w:sz w:val="32"/>
          <w:szCs w:val="32"/>
          <w:highlight w:val="none"/>
        </w:rPr>
      </w:pPr>
    </w:p>
    <w:p w14:paraId="68AA2AE6">
      <w:p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val="zh-CN"/>
        </w:rPr>
        <w:t>）供应商情况表</w:t>
      </w:r>
    </w:p>
    <w:p w14:paraId="2ADBC746">
      <w:pPr>
        <w:wordWrap w:val="0"/>
        <w:rPr>
          <w:rFonts w:hint="eastAsia" w:ascii="仿宋" w:hAnsi="仿宋" w:eastAsia="仿宋" w:cs="仿宋"/>
          <w:b/>
          <w:bCs/>
          <w:sz w:val="36"/>
          <w:szCs w:val="36"/>
          <w:highlight w:val="none"/>
        </w:rPr>
      </w:pPr>
    </w:p>
    <w:p w14:paraId="1AA8C6A9">
      <w:pPr>
        <w:wordWrap w:val="0"/>
        <w:ind w:firstLine="3900" w:firstLineChars="1300"/>
        <w:rPr>
          <w:rFonts w:hint="eastAsia" w:ascii="仿宋" w:hAnsi="仿宋" w:eastAsia="仿宋" w:cs="仿宋"/>
          <w:sz w:val="30"/>
          <w:szCs w:val="30"/>
          <w:highlight w:val="none"/>
        </w:rPr>
      </w:pPr>
      <w:r>
        <w:rPr>
          <w:rFonts w:hint="eastAsia" w:ascii="仿宋" w:hAnsi="仿宋" w:eastAsia="仿宋" w:cs="仿宋"/>
          <w:sz w:val="30"/>
          <w:szCs w:val="30"/>
          <w:highlight w:val="none"/>
        </w:rPr>
        <w:t>供应商情况表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506D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68458B7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单位名称</w:t>
            </w:r>
          </w:p>
        </w:tc>
        <w:tc>
          <w:tcPr>
            <w:tcW w:w="3052" w:type="dxa"/>
            <w:vAlign w:val="center"/>
          </w:tcPr>
          <w:p w14:paraId="0BD8C13C">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c>
          <w:tcPr>
            <w:tcW w:w="1527" w:type="dxa"/>
            <w:gridSpan w:val="2"/>
            <w:vAlign w:val="center"/>
          </w:tcPr>
          <w:p w14:paraId="042E54F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注册资金</w:t>
            </w:r>
          </w:p>
        </w:tc>
        <w:tc>
          <w:tcPr>
            <w:tcW w:w="2104" w:type="dxa"/>
            <w:vAlign w:val="center"/>
          </w:tcPr>
          <w:p w14:paraId="55BBE67F">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r>
      <w:tr w14:paraId="4EA0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165D6DF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单位详细地址</w:t>
            </w:r>
          </w:p>
        </w:tc>
        <w:tc>
          <w:tcPr>
            <w:tcW w:w="6683" w:type="dxa"/>
            <w:gridSpan w:val="4"/>
            <w:vAlign w:val="center"/>
          </w:tcPr>
          <w:p w14:paraId="7F952AFD">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r>
      <w:tr w14:paraId="79A4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9B37C1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营业执照注册号</w:t>
            </w:r>
          </w:p>
        </w:tc>
        <w:tc>
          <w:tcPr>
            <w:tcW w:w="6683" w:type="dxa"/>
            <w:gridSpan w:val="4"/>
            <w:vAlign w:val="center"/>
          </w:tcPr>
          <w:p w14:paraId="04A2DD99">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r>
      <w:tr w14:paraId="4E74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E87F8C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单位成立时间</w:t>
            </w:r>
          </w:p>
        </w:tc>
        <w:tc>
          <w:tcPr>
            <w:tcW w:w="3929" w:type="dxa"/>
            <w:gridSpan w:val="2"/>
            <w:vAlign w:val="center"/>
          </w:tcPr>
          <w:p w14:paraId="00FA7495">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c>
          <w:tcPr>
            <w:tcW w:w="2754" w:type="dxa"/>
            <w:gridSpan w:val="2"/>
            <w:vAlign w:val="center"/>
          </w:tcPr>
          <w:p w14:paraId="721B54E5">
            <w:pPr>
              <w:keepNext w:val="0"/>
              <w:keepLines w:val="0"/>
              <w:suppressLineNumbers w:val="0"/>
              <w:wordWrap w:val="0"/>
              <w:spacing w:before="0" w:beforeAutospacing="0" w:after="0" w:afterAutospacing="0" w:line="360" w:lineRule="auto"/>
              <w:ind w:left="0" w:right="0"/>
              <w:rPr>
                <w:rFonts w:hint="eastAsia" w:ascii="仿宋" w:hAnsi="仿宋" w:eastAsia="仿宋" w:cs="仿宋"/>
                <w:b/>
                <w:szCs w:val="21"/>
                <w:highlight w:val="none"/>
              </w:rPr>
            </w:pPr>
            <w:r>
              <w:rPr>
                <w:rFonts w:hint="eastAsia" w:ascii="仿宋" w:hAnsi="仿宋" w:eastAsia="仿宋" w:cs="仿宋"/>
                <w:b/>
                <w:szCs w:val="21"/>
                <w:highlight w:val="none"/>
              </w:rPr>
              <w:t>固定资产净值：    （万元）</w:t>
            </w:r>
          </w:p>
        </w:tc>
      </w:tr>
      <w:tr w14:paraId="76FE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DA1625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法定代表人</w:t>
            </w:r>
          </w:p>
        </w:tc>
        <w:tc>
          <w:tcPr>
            <w:tcW w:w="6683" w:type="dxa"/>
            <w:gridSpan w:val="4"/>
            <w:vAlign w:val="center"/>
          </w:tcPr>
          <w:p w14:paraId="6B35C247">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 xml:space="preserve">  姓名：          职务：           职称：</w:t>
            </w:r>
          </w:p>
        </w:tc>
      </w:tr>
      <w:tr w14:paraId="7E4D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5EB2BD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主要负责人</w:t>
            </w:r>
          </w:p>
        </w:tc>
        <w:tc>
          <w:tcPr>
            <w:tcW w:w="6683" w:type="dxa"/>
            <w:gridSpan w:val="4"/>
            <w:vAlign w:val="center"/>
          </w:tcPr>
          <w:p w14:paraId="2C05F8F3">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 xml:space="preserve">  姓名：          职务：           职称： </w:t>
            </w:r>
          </w:p>
        </w:tc>
      </w:tr>
      <w:tr w14:paraId="3BBD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52A3F5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职工人数</w:t>
            </w:r>
          </w:p>
        </w:tc>
        <w:tc>
          <w:tcPr>
            <w:tcW w:w="6683" w:type="dxa"/>
            <w:gridSpan w:val="4"/>
            <w:vAlign w:val="center"/>
          </w:tcPr>
          <w:p w14:paraId="6B8B06D9">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r>
      <w:tr w14:paraId="2B23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3A3F5B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具有中高级以上职称的人数</w:t>
            </w:r>
          </w:p>
        </w:tc>
        <w:tc>
          <w:tcPr>
            <w:tcW w:w="6683" w:type="dxa"/>
            <w:gridSpan w:val="4"/>
            <w:vAlign w:val="center"/>
          </w:tcPr>
          <w:p w14:paraId="23BD89FD">
            <w:pPr>
              <w:keepNext w:val="0"/>
              <w:keepLines w:val="0"/>
              <w:suppressLineNumbers w:val="0"/>
              <w:wordWrap w:val="0"/>
              <w:spacing w:before="0" w:beforeAutospacing="0" w:after="0" w:afterAutospacing="0" w:line="360" w:lineRule="auto"/>
              <w:ind w:left="0" w:right="0"/>
              <w:rPr>
                <w:rFonts w:hint="eastAsia" w:ascii="仿宋" w:hAnsi="仿宋" w:eastAsia="仿宋" w:cs="仿宋"/>
                <w:b/>
                <w:szCs w:val="21"/>
                <w:highlight w:val="none"/>
              </w:rPr>
            </w:pPr>
            <w:r>
              <w:rPr>
                <w:rFonts w:hint="eastAsia" w:ascii="仿宋" w:hAnsi="仿宋" w:eastAsia="仿宋" w:cs="仿宋"/>
                <w:b/>
                <w:szCs w:val="21"/>
                <w:highlight w:val="none"/>
              </w:rPr>
              <w:t>中级职称的人数:</w:t>
            </w:r>
          </w:p>
          <w:p w14:paraId="739C6C64">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b/>
                <w:szCs w:val="21"/>
                <w:highlight w:val="none"/>
              </w:rPr>
              <w:t>高级及以上职称的人数：</w:t>
            </w:r>
          </w:p>
        </w:tc>
      </w:tr>
      <w:tr w14:paraId="1033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E06AFC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2022年度</w:t>
            </w:r>
          </w:p>
          <w:p w14:paraId="5EEEC03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主营业务收入</w:t>
            </w:r>
          </w:p>
        </w:tc>
        <w:tc>
          <w:tcPr>
            <w:tcW w:w="6683" w:type="dxa"/>
            <w:gridSpan w:val="4"/>
            <w:vAlign w:val="center"/>
          </w:tcPr>
          <w:p w14:paraId="7B9BA6E2">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p>
        </w:tc>
      </w:tr>
      <w:tr w14:paraId="4E2B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FDC0CE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联系方式</w:t>
            </w:r>
          </w:p>
        </w:tc>
        <w:tc>
          <w:tcPr>
            <w:tcW w:w="6683" w:type="dxa"/>
            <w:gridSpan w:val="4"/>
            <w:vAlign w:val="center"/>
          </w:tcPr>
          <w:p w14:paraId="6DBBD73C">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地址：            邮编：           电话：</w:t>
            </w:r>
          </w:p>
          <w:p w14:paraId="0F486B51">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 xml:space="preserve">传真： </w:t>
            </w:r>
          </w:p>
        </w:tc>
      </w:tr>
      <w:tr w14:paraId="0198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4C9F4E1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开户银行</w:t>
            </w:r>
          </w:p>
        </w:tc>
        <w:tc>
          <w:tcPr>
            <w:tcW w:w="6683" w:type="dxa"/>
            <w:gridSpan w:val="4"/>
            <w:vAlign w:val="center"/>
          </w:tcPr>
          <w:p w14:paraId="719D9C5C">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名称：</w:t>
            </w:r>
          </w:p>
          <w:p w14:paraId="0D1B0D6B">
            <w:pPr>
              <w:keepNext w:val="0"/>
              <w:keepLines w:val="0"/>
              <w:suppressLineNumbers w:val="0"/>
              <w:wordWrap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账号：</w:t>
            </w:r>
          </w:p>
        </w:tc>
      </w:tr>
      <w:tr w14:paraId="7698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176EF0CA">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单  位</w:t>
            </w:r>
          </w:p>
          <w:p w14:paraId="71D788C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组  织</w:t>
            </w:r>
          </w:p>
          <w:p w14:paraId="0CCEA045">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机  构</w:t>
            </w:r>
          </w:p>
          <w:p w14:paraId="7E68426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框  图</w:t>
            </w:r>
          </w:p>
        </w:tc>
        <w:tc>
          <w:tcPr>
            <w:tcW w:w="6683" w:type="dxa"/>
            <w:gridSpan w:val="4"/>
            <w:vAlign w:val="center"/>
          </w:tcPr>
          <w:p w14:paraId="0F168DD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szCs w:val="21"/>
                <w:highlight w:val="none"/>
              </w:rPr>
            </w:pPr>
          </w:p>
        </w:tc>
      </w:tr>
    </w:tbl>
    <w:p w14:paraId="741615A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注：1、本表所述“职工”应为供应商的正式员工。</w:t>
      </w:r>
    </w:p>
    <w:p w14:paraId="404E9876">
      <w:pPr>
        <w:wordWrap w:val="0"/>
        <w:spacing w:line="360" w:lineRule="auto"/>
        <w:rPr>
          <w:rFonts w:hint="eastAsia" w:ascii="仿宋" w:hAnsi="仿宋" w:eastAsia="仿宋" w:cs="仿宋"/>
          <w:sz w:val="24"/>
          <w:highlight w:val="none"/>
        </w:rPr>
      </w:pPr>
    </w:p>
    <w:p w14:paraId="05A3F1DB">
      <w:pPr>
        <w:wordWrap w:val="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供应商名称（电子签名）：</w:t>
      </w:r>
    </w:p>
    <w:p w14:paraId="56AE3D08">
      <w:pPr>
        <w:wordWrap w:val="0"/>
        <w:rPr>
          <w:rFonts w:hint="eastAsia" w:ascii="仿宋" w:hAnsi="仿宋" w:eastAsia="仿宋" w:cs="仿宋"/>
          <w:sz w:val="24"/>
          <w:highlight w:val="none"/>
        </w:rPr>
      </w:pPr>
    </w:p>
    <w:p w14:paraId="275AC269">
      <w:pPr>
        <w:wordWrap w:val="0"/>
        <w:rPr>
          <w:rFonts w:hint="eastAsia" w:ascii="仿宋" w:hAnsi="仿宋" w:eastAsia="仿宋" w:cs="仿宋"/>
          <w:sz w:val="24"/>
          <w:highlight w:val="none"/>
        </w:rPr>
      </w:pPr>
      <w:r>
        <w:rPr>
          <w:rFonts w:hint="eastAsia" w:ascii="仿宋" w:hAnsi="仿宋" w:eastAsia="仿宋" w:cs="仿宋"/>
          <w:sz w:val="24"/>
          <w:highlight w:val="none"/>
        </w:rPr>
        <w:t>日期：</w:t>
      </w:r>
    </w:p>
    <w:p w14:paraId="144B54D5">
      <w:pPr>
        <w:pStyle w:val="61"/>
        <w:wordWrap w:val="0"/>
        <w:ind w:firstLine="420"/>
        <w:rPr>
          <w:rFonts w:hint="eastAsia" w:ascii="仿宋" w:hAnsi="仿宋" w:eastAsia="仿宋" w:cs="仿宋"/>
          <w:highlight w:val="none"/>
        </w:rPr>
      </w:pPr>
    </w:p>
    <w:p w14:paraId="63B534CD">
      <w:pPr>
        <w:wordWrap w:val="0"/>
        <w:jc w:val="center"/>
        <w:rPr>
          <w:rFonts w:hint="eastAsia" w:ascii="仿宋" w:hAnsi="仿宋" w:eastAsia="仿宋" w:cs="仿宋"/>
          <w:b/>
          <w:kern w:val="0"/>
          <w:sz w:val="32"/>
          <w:szCs w:val="32"/>
          <w:highlight w:val="none"/>
        </w:rPr>
        <w:sectPr>
          <w:pgSz w:w="11905" w:h="16838"/>
          <w:pgMar w:top="652" w:right="1417" w:bottom="680" w:left="1417" w:header="539" w:footer="482" w:gutter="0"/>
          <w:cols w:space="0" w:num="1"/>
          <w:titlePg/>
          <w:docGrid w:linePitch="312" w:charSpace="0"/>
        </w:sectPr>
      </w:pPr>
    </w:p>
    <w:p w14:paraId="7E0B0A95">
      <w:pPr>
        <w:pStyle w:val="61"/>
        <w:wordWrap w:val="0"/>
        <w:ind w:firstLine="420"/>
        <w:rPr>
          <w:rFonts w:hint="eastAsia" w:ascii="仿宋" w:hAnsi="仿宋" w:eastAsia="仿宋" w:cs="仿宋"/>
          <w:highlight w:val="none"/>
        </w:rPr>
      </w:pPr>
    </w:p>
    <w:p w14:paraId="1A042F1A">
      <w:pPr>
        <w:numPr>
          <w:ilvl w:val="0"/>
          <w:numId w:val="8"/>
        </w:num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资格、资质、获得的荣誉等一览表及证明文件</w:t>
      </w:r>
    </w:p>
    <w:p w14:paraId="3B3A68F6">
      <w:pPr>
        <w:wordWrap w:val="0"/>
        <w:spacing w:line="360" w:lineRule="auto"/>
        <w:jc w:val="center"/>
        <w:rPr>
          <w:rFonts w:hint="eastAsia" w:ascii="仿宋" w:hAnsi="仿宋" w:eastAsia="仿宋" w:cs="仿宋"/>
          <w:b/>
          <w:sz w:val="32"/>
          <w:szCs w:val="32"/>
          <w:highlight w:val="none"/>
        </w:rPr>
      </w:pPr>
    </w:p>
    <w:p w14:paraId="28CB5ED7">
      <w:pPr>
        <w:wordWrap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lang w:val="zh-CN"/>
        </w:rPr>
        <w:t>资格、资质、获得的荣誉等一览表</w:t>
      </w:r>
    </w:p>
    <w:p w14:paraId="47C94D5C">
      <w:pPr>
        <w:wordWrap w:val="0"/>
        <w:spacing w:line="360" w:lineRule="auto"/>
        <w:ind w:firstLine="315" w:firstLineChars="150"/>
        <w:rPr>
          <w:rFonts w:hint="eastAsia" w:ascii="仿宋" w:hAnsi="仿宋" w:eastAsia="仿宋" w:cs="仿宋"/>
          <w:szCs w:val="21"/>
          <w:highlight w:val="none"/>
          <w:u w:val="single"/>
        </w:rPr>
      </w:pPr>
    </w:p>
    <w:p w14:paraId="4D16186B">
      <w:pPr>
        <w:wordWrap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“海外留学人员潮悦杭州行”创新创业系列活动第三方服务项目</w:t>
      </w:r>
    </w:p>
    <w:p w14:paraId="2A4EBB13">
      <w:pPr>
        <w:wordWrap w:val="0"/>
        <w:spacing w:line="360" w:lineRule="auto"/>
        <w:ind w:firstLine="360" w:firstLineChars="150"/>
        <w:rPr>
          <w:rFonts w:hint="eastAsia" w:ascii="仿宋" w:hAnsi="仿宋" w:eastAsia="仿宋" w:cs="仿宋"/>
          <w:sz w:val="24"/>
          <w:highlight w:val="none"/>
          <w:lang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HZGJ-XSZZ2024-01</w:t>
      </w:r>
    </w:p>
    <w:tbl>
      <w:tblPr>
        <w:tblStyle w:val="62"/>
        <w:tblW w:w="9412" w:type="dxa"/>
        <w:tblInd w:w="0" w:type="dxa"/>
        <w:tblLayout w:type="fixed"/>
        <w:tblCellMar>
          <w:top w:w="0" w:type="dxa"/>
          <w:left w:w="108" w:type="dxa"/>
          <w:bottom w:w="0" w:type="dxa"/>
          <w:right w:w="108" w:type="dxa"/>
        </w:tblCellMar>
      </w:tblPr>
      <w:tblGrid>
        <w:gridCol w:w="1927"/>
        <w:gridCol w:w="1815"/>
        <w:gridCol w:w="1755"/>
        <w:gridCol w:w="1440"/>
        <w:gridCol w:w="2475"/>
      </w:tblGrid>
      <w:tr w14:paraId="7C0CAC8C">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noWrap/>
            <w:vAlign w:val="center"/>
          </w:tcPr>
          <w:p w14:paraId="7DD0A00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lang w:val="zh-CN"/>
              </w:rPr>
              <w:t>资格、资质、获得的荣誉名称</w:t>
            </w:r>
          </w:p>
        </w:tc>
        <w:tc>
          <w:tcPr>
            <w:tcW w:w="1815" w:type="dxa"/>
            <w:tcBorders>
              <w:top w:val="single" w:color="auto" w:sz="6" w:space="0"/>
              <w:left w:val="single" w:color="auto" w:sz="6" w:space="0"/>
              <w:bottom w:val="single" w:color="auto" w:sz="6" w:space="0"/>
              <w:right w:val="single" w:color="auto" w:sz="6" w:space="0"/>
            </w:tcBorders>
            <w:noWrap/>
            <w:vAlign w:val="center"/>
          </w:tcPr>
          <w:p w14:paraId="72F4F18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等级</w:t>
            </w:r>
          </w:p>
        </w:tc>
        <w:tc>
          <w:tcPr>
            <w:tcW w:w="1755" w:type="dxa"/>
            <w:tcBorders>
              <w:top w:val="single" w:color="auto" w:sz="6" w:space="0"/>
              <w:left w:val="single" w:color="auto" w:sz="6" w:space="0"/>
              <w:bottom w:val="single" w:color="auto" w:sz="6" w:space="0"/>
              <w:right w:val="single" w:color="auto" w:sz="6" w:space="0"/>
            </w:tcBorders>
            <w:noWrap/>
            <w:vAlign w:val="center"/>
          </w:tcPr>
          <w:p w14:paraId="537C75D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颁发单位</w:t>
            </w:r>
          </w:p>
        </w:tc>
        <w:tc>
          <w:tcPr>
            <w:tcW w:w="1440" w:type="dxa"/>
            <w:tcBorders>
              <w:top w:val="single" w:color="auto" w:sz="6" w:space="0"/>
              <w:left w:val="single" w:color="auto" w:sz="6" w:space="0"/>
              <w:bottom w:val="single" w:color="auto" w:sz="6" w:space="0"/>
              <w:right w:val="single" w:color="auto" w:sz="6" w:space="0"/>
            </w:tcBorders>
            <w:noWrap/>
            <w:vAlign w:val="center"/>
          </w:tcPr>
          <w:p w14:paraId="4B6FEB8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颁发时间</w:t>
            </w:r>
          </w:p>
        </w:tc>
        <w:tc>
          <w:tcPr>
            <w:tcW w:w="2475" w:type="dxa"/>
            <w:tcBorders>
              <w:top w:val="single" w:color="auto" w:sz="6" w:space="0"/>
              <w:left w:val="single" w:color="auto" w:sz="6" w:space="0"/>
              <w:bottom w:val="single" w:color="auto" w:sz="6" w:space="0"/>
              <w:right w:val="single" w:color="auto" w:sz="6" w:space="0"/>
            </w:tcBorders>
            <w:noWrap/>
            <w:vAlign w:val="center"/>
          </w:tcPr>
          <w:p w14:paraId="41FDF5E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748C6FC9">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noWrap/>
          </w:tcPr>
          <w:p w14:paraId="21DDB0B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347945C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31CB468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094223B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4B78F29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764A7607">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noWrap/>
          </w:tcPr>
          <w:p w14:paraId="7CC9BC9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33DEED5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2164042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2BC1496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45166A5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5267977A">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2EDB8D3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69CE80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66362D1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0728EB4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2024D97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08D99DDB">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4FD3ECB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1980ECB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7BB075B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419F173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47B4051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338D715D">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noWrap/>
          </w:tcPr>
          <w:p w14:paraId="605BCE7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3203E9B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1B455B9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2491F5F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2F93B38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bl>
    <w:p w14:paraId="4055523F">
      <w:pPr>
        <w:wordWrap w:val="0"/>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注：供应商可按上述的格式自行编制，须随表提交的证明材料见评审办法并注明所在页码。</w:t>
      </w:r>
    </w:p>
    <w:p w14:paraId="3036533D">
      <w:pPr>
        <w:wordWrap w:val="0"/>
        <w:autoSpaceDE w:val="0"/>
        <w:autoSpaceDN w:val="0"/>
        <w:spacing w:line="360" w:lineRule="auto"/>
        <w:rPr>
          <w:rFonts w:hint="eastAsia" w:ascii="仿宋" w:hAnsi="仿宋" w:eastAsia="仿宋" w:cs="仿宋"/>
          <w:sz w:val="24"/>
          <w:highlight w:val="none"/>
        </w:rPr>
      </w:pPr>
    </w:p>
    <w:p w14:paraId="7664A649">
      <w:pPr>
        <w:pStyle w:val="33"/>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供应商名称（电子签名）：</w:t>
      </w:r>
    </w:p>
    <w:p w14:paraId="034B9CD6">
      <w:pPr>
        <w:pStyle w:val="33"/>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35D8A6B5">
      <w:pPr>
        <w:wordWrap w:val="0"/>
        <w:jc w:val="center"/>
        <w:rPr>
          <w:rFonts w:hint="eastAsia" w:ascii="仿宋" w:hAnsi="仿宋" w:eastAsia="仿宋" w:cs="仿宋"/>
          <w:b/>
          <w:kern w:val="0"/>
          <w:sz w:val="32"/>
          <w:szCs w:val="32"/>
          <w:highlight w:val="none"/>
        </w:rPr>
      </w:pPr>
    </w:p>
    <w:p w14:paraId="4D656855">
      <w:pPr>
        <w:wordWrap w:val="0"/>
        <w:jc w:val="center"/>
        <w:outlineLvl w:val="2"/>
        <w:rPr>
          <w:rFonts w:hint="eastAsia" w:ascii="仿宋" w:hAnsi="仿宋" w:eastAsia="仿宋" w:cs="仿宋"/>
          <w:b/>
          <w:kern w:val="0"/>
          <w:sz w:val="32"/>
          <w:szCs w:val="32"/>
          <w:highlight w:val="none"/>
        </w:rPr>
        <w:sectPr>
          <w:pgSz w:w="11905" w:h="16838"/>
          <w:pgMar w:top="652" w:right="1417" w:bottom="680" w:left="1417" w:header="539" w:footer="482" w:gutter="0"/>
          <w:cols w:space="0" w:num="1"/>
          <w:titlePg/>
          <w:docGrid w:linePitch="312" w:charSpace="0"/>
        </w:sectPr>
      </w:pPr>
    </w:p>
    <w:p w14:paraId="4ABAF78F">
      <w:pPr>
        <w:numPr>
          <w:ilvl w:val="0"/>
          <w:numId w:val="8"/>
        </w:num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类似项目业绩情况表及证明材料</w:t>
      </w:r>
    </w:p>
    <w:p w14:paraId="15505BBD">
      <w:pPr>
        <w:wordWrap w:val="0"/>
        <w:spacing w:line="360" w:lineRule="auto"/>
        <w:jc w:val="center"/>
        <w:rPr>
          <w:rFonts w:hint="eastAsia" w:ascii="仿宋" w:hAnsi="仿宋" w:eastAsia="仿宋" w:cs="仿宋"/>
          <w:b/>
          <w:sz w:val="32"/>
          <w:szCs w:val="32"/>
          <w:highlight w:val="none"/>
        </w:rPr>
      </w:pPr>
    </w:p>
    <w:p w14:paraId="15463915">
      <w:pPr>
        <w:wordWrap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类似项目</w:t>
      </w:r>
      <w:r>
        <w:rPr>
          <w:rFonts w:hint="eastAsia" w:ascii="仿宋" w:hAnsi="仿宋" w:eastAsia="仿宋" w:cs="仿宋"/>
          <w:b/>
          <w:sz w:val="32"/>
          <w:szCs w:val="32"/>
          <w:highlight w:val="none"/>
          <w:lang w:val="zh-CN"/>
        </w:rPr>
        <w:t>业绩</w:t>
      </w:r>
      <w:r>
        <w:rPr>
          <w:rFonts w:hint="eastAsia" w:ascii="仿宋" w:hAnsi="仿宋" w:eastAsia="仿宋" w:cs="仿宋"/>
          <w:b/>
          <w:sz w:val="32"/>
          <w:szCs w:val="32"/>
          <w:highlight w:val="none"/>
        </w:rPr>
        <w:t>情况表</w:t>
      </w:r>
    </w:p>
    <w:p w14:paraId="73A5EE94">
      <w:pPr>
        <w:wordWrap w:val="0"/>
        <w:spacing w:line="360" w:lineRule="auto"/>
        <w:ind w:firstLine="315" w:firstLineChars="150"/>
        <w:rPr>
          <w:rFonts w:hint="eastAsia" w:ascii="仿宋" w:hAnsi="仿宋" w:eastAsia="仿宋" w:cs="仿宋"/>
          <w:szCs w:val="21"/>
          <w:highlight w:val="none"/>
          <w:u w:val="single"/>
        </w:rPr>
      </w:pPr>
    </w:p>
    <w:p w14:paraId="1AD13EF5">
      <w:pPr>
        <w:wordWrap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“海外留学人员潮悦杭州行”创新创业系列活动第三方服务项目</w:t>
      </w:r>
    </w:p>
    <w:p w14:paraId="64CBA861">
      <w:pPr>
        <w:wordWrap w:val="0"/>
        <w:spacing w:line="360" w:lineRule="auto"/>
        <w:ind w:firstLine="360" w:firstLineChars="150"/>
        <w:rPr>
          <w:rFonts w:hint="eastAsia" w:ascii="仿宋" w:hAnsi="仿宋" w:eastAsia="仿宋" w:cs="仿宋"/>
          <w:sz w:val="24"/>
          <w:highlight w:val="none"/>
          <w:lang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HZGJ-XSZZ2024-01</w:t>
      </w:r>
    </w:p>
    <w:tbl>
      <w:tblPr>
        <w:tblStyle w:val="62"/>
        <w:tblW w:w="9412" w:type="dxa"/>
        <w:tblInd w:w="0" w:type="dxa"/>
        <w:tblLayout w:type="fixed"/>
        <w:tblCellMar>
          <w:top w:w="0" w:type="dxa"/>
          <w:left w:w="108" w:type="dxa"/>
          <w:bottom w:w="0" w:type="dxa"/>
          <w:right w:w="108" w:type="dxa"/>
        </w:tblCellMar>
      </w:tblPr>
      <w:tblGrid>
        <w:gridCol w:w="1927"/>
        <w:gridCol w:w="1815"/>
        <w:gridCol w:w="1755"/>
        <w:gridCol w:w="1440"/>
        <w:gridCol w:w="2475"/>
      </w:tblGrid>
      <w:tr w14:paraId="11F5D4E6">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noWrap/>
            <w:vAlign w:val="center"/>
          </w:tcPr>
          <w:p w14:paraId="49ACA3B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noWrap/>
            <w:vAlign w:val="center"/>
          </w:tcPr>
          <w:p w14:paraId="77B6D00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合同内容</w:t>
            </w:r>
          </w:p>
        </w:tc>
        <w:tc>
          <w:tcPr>
            <w:tcW w:w="1755" w:type="dxa"/>
            <w:tcBorders>
              <w:top w:val="single" w:color="auto" w:sz="6" w:space="0"/>
              <w:left w:val="single" w:color="auto" w:sz="6" w:space="0"/>
              <w:bottom w:val="single" w:color="auto" w:sz="6" w:space="0"/>
              <w:right w:val="single" w:color="auto" w:sz="6" w:space="0"/>
            </w:tcBorders>
            <w:noWrap/>
            <w:vAlign w:val="center"/>
          </w:tcPr>
          <w:p w14:paraId="652E6B9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合同金额</w:t>
            </w:r>
          </w:p>
        </w:tc>
        <w:tc>
          <w:tcPr>
            <w:tcW w:w="1440" w:type="dxa"/>
            <w:tcBorders>
              <w:top w:val="single" w:color="auto" w:sz="6" w:space="0"/>
              <w:left w:val="single" w:color="auto" w:sz="6" w:space="0"/>
              <w:bottom w:val="single" w:color="auto" w:sz="6" w:space="0"/>
              <w:right w:val="single" w:color="auto" w:sz="6" w:space="0"/>
            </w:tcBorders>
            <w:noWrap/>
            <w:vAlign w:val="center"/>
          </w:tcPr>
          <w:p w14:paraId="30B1AFD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合同</w:t>
            </w:r>
          </w:p>
          <w:p w14:paraId="434C051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落款日期</w:t>
            </w:r>
          </w:p>
        </w:tc>
        <w:tc>
          <w:tcPr>
            <w:tcW w:w="2475" w:type="dxa"/>
            <w:tcBorders>
              <w:top w:val="single" w:color="auto" w:sz="6" w:space="0"/>
              <w:left w:val="single" w:color="auto" w:sz="6" w:space="0"/>
              <w:bottom w:val="single" w:color="auto" w:sz="6" w:space="0"/>
              <w:right w:val="single" w:color="auto" w:sz="6" w:space="0"/>
            </w:tcBorders>
            <w:noWrap/>
            <w:vAlign w:val="center"/>
          </w:tcPr>
          <w:p w14:paraId="18C7D4C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采购方联系人及电话</w:t>
            </w:r>
          </w:p>
        </w:tc>
      </w:tr>
      <w:tr w14:paraId="496F2740">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noWrap/>
          </w:tcPr>
          <w:p w14:paraId="5308841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384A282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59D130D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242BD42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08B852A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40234BEE">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noWrap/>
          </w:tcPr>
          <w:p w14:paraId="45E2962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264573A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20749CA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1F68B98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3941C00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02E670F0">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13A8B67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3405B57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17D735B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0053CB2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24D0F7D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76975A71">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0662003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5AF226C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3F84369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05C0105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2B667FC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12705A41">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noWrap/>
          </w:tcPr>
          <w:p w14:paraId="69EF16F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6956AC6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6F19309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34A5CE8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43C11D4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bl>
    <w:p w14:paraId="40BC5451">
      <w:pPr>
        <w:wordWrap w:val="0"/>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注：供应商可按上述的格式自行编制，须随表提交的证明材料见评审办法并注明所在页码。</w:t>
      </w:r>
    </w:p>
    <w:p w14:paraId="4FEB5175">
      <w:pPr>
        <w:wordWrap w:val="0"/>
        <w:autoSpaceDE w:val="0"/>
        <w:autoSpaceDN w:val="0"/>
        <w:spacing w:line="360" w:lineRule="auto"/>
        <w:rPr>
          <w:rFonts w:hint="eastAsia" w:ascii="仿宋" w:hAnsi="仿宋" w:eastAsia="仿宋" w:cs="仿宋"/>
          <w:sz w:val="24"/>
          <w:highlight w:val="none"/>
        </w:rPr>
      </w:pPr>
    </w:p>
    <w:p w14:paraId="5782C162">
      <w:pPr>
        <w:pStyle w:val="33"/>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供应商名称（电子签名）：</w:t>
      </w:r>
    </w:p>
    <w:p w14:paraId="49074386">
      <w:pPr>
        <w:pStyle w:val="33"/>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14C86F8B">
      <w:pPr>
        <w:wordWrap w:val="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DF7CB08">
      <w:p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（四）</w:t>
      </w:r>
      <w:r>
        <w:rPr>
          <w:rFonts w:hint="eastAsia" w:ascii="仿宋" w:hAnsi="仿宋" w:eastAsia="仿宋" w:cs="仿宋"/>
          <w:b/>
          <w:kern w:val="0"/>
          <w:sz w:val="32"/>
          <w:szCs w:val="32"/>
          <w:highlight w:val="none"/>
          <w:lang w:val="zh-CN"/>
        </w:rPr>
        <w:t>供应商为完成本项目组建的工作小组名单</w:t>
      </w:r>
    </w:p>
    <w:p w14:paraId="45DADAE7">
      <w:pPr>
        <w:keepNext/>
        <w:wordWrap w:val="0"/>
        <w:autoSpaceDE w:val="0"/>
        <w:autoSpaceDN w:val="0"/>
        <w:spacing w:line="360" w:lineRule="auto"/>
        <w:ind w:firstLine="477"/>
        <w:rPr>
          <w:rFonts w:hint="eastAsia" w:ascii="仿宋" w:hAnsi="仿宋" w:eastAsia="仿宋" w:cs="仿宋"/>
          <w:b/>
          <w:sz w:val="24"/>
          <w:highlight w:val="none"/>
        </w:rPr>
      </w:pPr>
    </w:p>
    <w:p w14:paraId="1B8B9D35">
      <w:pPr>
        <w:keepNext/>
        <w:wordWrap w:val="0"/>
        <w:autoSpaceDE w:val="0"/>
        <w:autoSpaceDN w:val="0"/>
        <w:spacing w:line="360" w:lineRule="auto"/>
        <w:ind w:firstLine="477"/>
        <w:rPr>
          <w:rFonts w:hint="eastAsia" w:ascii="仿宋" w:hAnsi="仿宋" w:eastAsia="仿宋" w:cs="仿宋"/>
          <w:b/>
          <w:sz w:val="24"/>
          <w:highlight w:val="none"/>
        </w:rPr>
      </w:pPr>
      <w:r>
        <w:rPr>
          <w:rFonts w:hint="eastAsia" w:ascii="仿宋" w:hAnsi="仿宋" w:eastAsia="仿宋" w:cs="仿宋"/>
          <w:b/>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14:paraId="5C4D4E7B">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60BCE5C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14:paraId="144C79E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noWrap/>
            <w:vAlign w:val="center"/>
          </w:tcPr>
          <w:p w14:paraId="4FDE197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近3年业绩及承担的主要工作情况，曾担任项目负责人的项目应列明细</w:t>
            </w:r>
          </w:p>
        </w:tc>
      </w:tr>
      <w:tr w14:paraId="005555CF">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109059C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14:paraId="0DEF148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59D10BF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16BB5E12">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15D4FA3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14:paraId="2473808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2AEE3C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33D04F39">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6B52BC7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14:paraId="7147DEC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3C70FB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27C130F6">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4B18174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14:paraId="1102638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5BC4FC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50C67C52">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78D6799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14:paraId="3EA966C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41A5BE0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54276751">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7EE1586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14:paraId="7325E45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49725D2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5C841636">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133FD54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14:paraId="1CA8449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846822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41FE536C">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0FF9A15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14:paraId="497CB88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4753BB1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63724FA5">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44E1963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14:paraId="597CA01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85C912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bl>
    <w:p w14:paraId="1C289662">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注：供应商若为联合体，项目负责人由牵头人派遣。</w:t>
      </w:r>
    </w:p>
    <w:p w14:paraId="60C1B1DD">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须随表提交相应的证明材料（证明材料以资格要求和评审办法要求为准）并注明所在页码。</w:t>
      </w:r>
    </w:p>
    <w:p w14:paraId="35FE8132">
      <w:pPr>
        <w:pStyle w:val="61"/>
        <w:wordWrap w:val="0"/>
        <w:ind w:firstLine="420"/>
        <w:rPr>
          <w:rFonts w:hint="eastAsia" w:ascii="仿宋" w:hAnsi="仿宋" w:eastAsia="仿宋" w:cs="仿宋"/>
          <w:highlight w:val="none"/>
        </w:rPr>
      </w:pPr>
    </w:p>
    <w:p w14:paraId="6DBDA28E">
      <w:pPr>
        <w:wordWrap w:val="0"/>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附表B:本项目的</w:t>
      </w:r>
      <w:r>
        <w:rPr>
          <w:rFonts w:hint="eastAsia" w:ascii="仿宋" w:hAnsi="仿宋" w:eastAsia="仿宋" w:cs="仿宋"/>
          <w:b/>
          <w:sz w:val="24"/>
          <w:highlight w:val="none"/>
          <w:lang w:eastAsia="zh-CN"/>
        </w:rPr>
        <w:t>服务</w:t>
      </w:r>
      <w:r>
        <w:rPr>
          <w:rFonts w:hint="eastAsia" w:ascii="仿宋" w:hAnsi="仿宋" w:eastAsia="仿宋" w:cs="仿宋"/>
          <w:b/>
          <w:sz w:val="24"/>
          <w:highlight w:val="none"/>
        </w:rPr>
        <w:t>人员配备表</w:t>
      </w:r>
    </w:p>
    <w:tbl>
      <w:tblPr>
        <w:tblStyle w:val="62"/>
        <w:tblW w:w="9381" w:type="dxa"/>
        <w:jc w:val="center"/>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14:paraId="413BCD1C">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05352BC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14:paraId="0BD1D76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78E412B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14:paraId="7FF9EFC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924" w:type="dxa"/>
            <w:tcBorders>
              <w:top w:val="single" w:color="auto" w:sz="6" w:space="0"/>
              <w:left w:val="single" w:color="auto" w:sz="6" w:space="0"/>
              <w:bottom w:val="single" w:color="auto" w:sz="6" w:space="0"/>
              <w:right w:val="single" w:color="auto" w:sz="6" w:space="0"/>
            </w:tcBorders>
            <w:noWrap/>
            <w:vAlign w:val="center"/>
          </w:tcPr>
          <w:p w14:paraId="6A23B1C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930" w:type="dxa"/>
            <w:tcBorders>
              <w:top w:val="single" w:color="auto" w:sz="6" w:space="0"/>
              <w:left w:val="single" w:color="auto" w:sz="6" w:space="0"/>
              <w:bottom w:val="single" w:color="auto" w:sz="6" w:space="0"/>
              <w:right w:val="single" w:color="auto" w:sz="6" w:space="0"/>
            </w:tcBorders>
            <w:noWrap/>
            <w:vAlign w:val="center"/>
          </w:tcPr>
          <w:p w14:paraId="1B4F0DE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975" w:type="dxa"/>
            <w:tcBorders>
              <w:top w:val="single" w:color="auto" w:sz="6" w:space="0"/>
              <w:left w:val="single" w:color="auto" w:sz="6" w:space="0"/>
              <w:bottom w:val="single" w:color="auto" w:sz="6" w:space="0"/>
              <w:right w:val="single" w:color="auto" w:sz="6" w:space="0"/>
            </w:tcBorders>
            <w:noWrap/>
            <w:vAlign w:val="center"/>
          </w:tcPr>
          <w:p w14:paraId="16239B4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215" w:type="dxa"/>
            <w:tcBorders>
              <w:top w:val="single" w:color="auto" w:sz="6" w:space="0"/>
              <w:left w:val="single" w:color="auto" w:sz="6" w:space="0"/>
              <w:bottom w:val="single" w:color="auto" w:sz="6" w:space="0"/>
              <w:right w:val="single" w:color="auto" w:sz="6" w:space="0"/>
            </w:tcBorders>
            <w:noWrap/>
            <w:vAlign w:val="center"/>
          </w:tcPr>
          <w:p w14:paraId="2722949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本项目中的职责</w:t>
            </w:r>
          </w:p>
        </w:tc>
        <w:tc>
          <w:tcPr>
            <w:tcW w:w="1350" w:type="dxa"/>
            <w:tcBorders>
              <w:top w:val="single" w:color="auto" w:sz="6" w:space="0"/>
              <w:left w:val="single" w:color="auto" w:sz="6" w:space="0"/>
              <w:bottom w:val="single" w:color="auto" w:sz="6" w:space="0"/>
              <w:right w:val="single" w:color="auto" w:sz="6" w:space="0"/>
            </w:tcBorders>
            <w:noWrap/>
            <w:vAlign w:val="center"/>
          </w:tcPr>
          <w:p w14:paraId="3E86DFE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工作经验</w:t>
            </w:r>
          </w:p>
        </w:tc>
        <w:tc>
          <w:tcPr>
            <w:tcW w:w="1431" w:type="dxa"/>
            <w:tcBorders>
              <w:top w:val="single" w:color="auto" w:sz="6" w:space="0"/>
              <w:left w:val="single" w:color="auto" w:sz="6" w:space="0"/>
              <w:bottom w:val="single" w:color="auto" w:sz="6" w:space="0"/>
              <w:right w:val="single" w:color="auto" w:sz="6" w:space="0"/>
            </w:tcBorders>
            <w:noWrap/>
            <w:vAlign w:val="center"/>
          </w:tcPr>
          <w:p w14:paraId="2CF22B4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参与本项目的到位情况</w:t>
            </w:r>
          </w:p>
        </w:tc>
      </w:tr>
      <w:tr w14:paraId="75559F64">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70924398">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w:t>
            </w:r>
          </w:p>
        </w:tc>
        <w:tc>
          <w:tcPr>
            <w:tcW w:w="787" w:type="dxa"/>
            <w:tcBorders>
              <w:top w:val="single" w:color="auto" w:sz="6" w:space="0"/>
              <w:left w:val="single" w:color="auto" w:sz="6" w:space="0"/>
              <w:bottom w:val="single" w:color="auto" w:sz="6" w:space="0"/>
              <w:right w:val="single" w:color="auto" w:sz="6" w:space="0"/>
            </w:tcBorders>
            <w:noWrap/>
          </w:tcPr>
          <w:p w14:paraId="1D42BA3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4C8168F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noWrap/>
          </w:tcPr>
          <w:p w14:paraId="5E625DE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noWrap/>
          </w:tcPr>
          <w:p w14:paraId="6CA595B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386A092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noWrap/>
          </w:tcPr>
          <w:p w14:paraId="10CAD04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25832E0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noWrap/>
          </w:tcPr>
          <w:p w14:paraId="4A73825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noWrap/>
          </w:tcPr>
          <w:p w14:paraId="0156F51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3E902662">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72215994">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2</w:t>
            </w:r>
          </w:p>
        </w:tc>
        <w:tc>
          <w:tcPr>
            <w:tcW w:w="787" w:type="dxa"/>
            <w:tcBorders>
              <w:top w:val="single" w:color="auto" w:sz="6" w:space="0"/>
              <w:left w:val="single" w:color="auto" w:sz="6" w:space="0"/>
              <w:bottom w:val="single" w:color="auto" w:sz="6" w:space="0"/>
              <w:right w:val="single" w:color="auto" w:sz="6" w:space="0"/>
            </w:tcBorders>
            <w:noWrap/>
          </w:tcPr>
          <w:p w14:paraId="79FC45D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0901BC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noWrap/>
          </w:tcPr>
          <w:p w14:paraId="0AA0EAB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noWrap/>
          </w:tcPr>
          <w:p w14:paraId="3E8EEAF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6F97474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noWrap/>
          </w:tcPr>
          <w:p w14:paraId="00A6EBD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5F688FD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noWrap/>
          </w:tcPr>
          <w:p w14:paraId="38EC321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noWrap/>
          </w:tcPr>
          <w:p w14:paraId="6046A9B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6432764C">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3EEDE27E">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w:t>
            </w:r>
          </w:p>
        </w:tc>
        <w:tc>
          <w:tcPr>
            <w:tcW w:w="787" w:type="dxa"/>
            <w:tcBorders>
              <w:top w:val="single" w:color="auto" w:sz="6" w:space="0"/>
              <w:left w:val="single" w:color="auto" w:sz="6" w:space="0"/>
              <w:bottom w:val="single" w:color="auto" w:sz="6" w:space="0"/>
              <w:right w:val="single" w:color="auto" w:sz="6" w:space="0"/>
            </w:tcBorders>
            <w:noWrap/>
          </w:tcPr>
          <w:p w14:paraId="30B5194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26FD477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noWrap/>
          </w:tcPr>
          <w:p w14:paraId="4D60322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noWrap/>
          </w:tcPr>
          <w:p w14:paraId="37713E4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noWrap/>
          </w:tcPr>
          <w:p w14:paraId="6847A6C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noWrap/>
          </w:tcPr>
          <w:p w14:paraId="710B8F3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05AB371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noWrap/>
          </w:tcPr>
          <w:p w14:paraId="18B9634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noWrap/>
          </w:tcPr>
          <w:p w14:paraId="7D9A77A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bl>
    <w:p w14:paraId="2866819D">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注：供应商若为联合体，应根据各自承担的工作分别派遣相应人员。</w:t>
      </w:r>
    </w:p>
    <w:p w14:paraId="23580AAA">
      <w:pPr>
        <w:wordWrap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rPr>
        <w:t>须随表提交相应的证明材料（证明材料以资格要求和评审办法要求为准）并注明所在页码。</w:t>
      </w:r>
    </w:p>
    <w:p w14:paraId="404E857D">
      <w:pPr>
        <w:pStyle w:val="61"/>
        <w:wordWrap w:val="0"/>
        <w:ind w:left="0" w:leftChars="0" w:firstLine="480"/>
        <w:rPr>
          <w:rFonts w:hint="eastAsia" w:ascii="仿宋" w:hAnsi="仿宋" w:eastAsia="仿宋" w:cs="仿宋"/>
          <w:kern w:val="0"/>
          <w:sz w:val="24"/>
          <w:highlight w:val="none"/>
          <w:lang w:val="zh-CN"/>
        </w:rPr>
      </w:pPr>
    </w:p>
    <w:p w14:paraId="1A4BE8AC">
      <w:pPr>
        <w:wordWrap w:val="0"/>
        <w:ind w:firstLine="480" w:firstLineChars="200"/>
        <w:rPr>
          <w:rFonts w:hint="eastAsia" w:ascii="仿宋" w:hAnsi="仿宋" w:eastAsia="仿宋" w:cs="仿宋"/>
          <w:sz w:val="24"/>
          <w:highlight w:val="none"/>
        </w:rPr>
      </w:pPr>
    </w:p>
    <w:p w14:paraId="2E46E183">
      <w:pPr>
        <w:pStyle w:val="61"/>
        <w:wordWrap w:val="0"/>
        <w:ind w:left="0" w:leftChars="0" w:firstLine="48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6C70FF50">
      <w:pPr>
        <w:pStyle w:val="61"/>
        <w:wordWrap w:val="0"/>
        <w:ind w:left="0" w:leftChars="0" w:firstLine="480"/>
        <w:rPr>
          <w:rFonts w:hint="eastAsia" w:ascii="仿宋" w:hAnsi="仿宋" w:eastAsia="仿宋" w:cs="仿宋"/>
          <w:kern w:val="0"/>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p>
    <w:p w14:paraId="13173CEE">
      <w:pPr>
        <w:wordWrap w:val="0"/>
        <w:jc w:val="left"/>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（五）</w:t>
      </w:r>
      <w:r>
        <w:rPr>
          <w:rFonts w:hint="eastAsia" w:ascii="仿宋" w:hAnsi="仿宋" w:eastAsia="仿宋" w:cs="仿宋"/>
          <w:b/>
          <w:kern w:val="0"/>
          <w:sz w:val="32"/>
          <w:szCs w:val="32"/>
          <w:highlight w:val="none"/>
        </w:rPr>
        <w:t>商务技术偏离表</w:t>
      </w:r>
    </w:p>
    <w:p w14:paraId="1AAE31B9">
      <w:pPr>
        <w:numPr>
          <w:ilvl w:val="255"/>
          <w:numId w:val="0"/>
        </w:numPr>
        <w:wordWrap w:val="0"/>
        <w:jc w:val="center"/>
        <w:outlineLvl w:val="0"/>
        <w:rPr>
          <w:rFonts w:hint="eastAsia" w:ascii="仿宋" w:hAnsi="仿宋" w:eastAsia="仿宋" w:cs="仿宋"/>
          <w:b/>
          <w:kern w:val="0"/>
          <w:sz w:val="32"/>
          <w:szCs w:val="32"/>
          <w:highlight w:val="none"/>
        </w:rPr>
      </w:pPr>
      <w:bookmarkStart w:id="515" w:name="_Toc16094"/>
      <w:bookmarkStart w:id="516" w:name="_Toc18963"/>
      <w:bookmarkStart w:id="517" w:name="_Toc1061"/>
      <w:r>
        <w:rPr>
          <w:rFonts w:hint="eastAsia" w:ascii="仿宋" w:hAnsi="仿宋" w:eastAsia="仿宋" w:cs="仿宋"/>
          <w:b/>
          <w:kern w:val="0"/>
          <w:sz w:val="32"/>
          <w:szCs w:val="32"/>
          <w:highlight w:val="none"/>
        </w:rPr>
        <w:t>商务偏离表</w:t>
      </w:r>
      <w:bookmarkEnd w:id="515"/>
      <w:bookmarkEnd w:id="516"/>
      <w:bookmarkEnd w:id="517"/>
    </w:p>
    <w:p w14:paraId="52BF2FE6">
      <w:pPr>
        <w:pStyle w:val="24"/>
        <w:wordWrap w:val="0"/>
        <w:rPr>
          <w:rFonts w:hint="eastAsia" w:ascii="仿宋" w:hAnsi="仿宋" w:eastAsia="仿宋" w:cs="仿宋"/>
          <w:highlight w:val="none"/>
        </w:rPr>
      </w:pPr>
    </w:p>
    <w:tbl>
      <w:tblPr>
        <w:tblStyle w:val="63"/>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00"/>
        <w:gridCol w:w="5430"/>
        <w:gridCol w:w="1740"/>
      </w:tblGrid>
      <w:tr w14:paraId="398E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99" w:type="dxa"/>
          </w:tcPr>
          <w:p w14:paraId="0F2EBAE7">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700" w:type="dxa"/>
          </w:tcPr>
          <w:p w14:paraId="6B7DC925">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采购文件章节及具体内容</w:t>
            </w:r>
          </w:p>
        </w:tc>
        <w:tc>
          <w:tcPr>
            <w:tcW w:w="5430" w:type="dxa"/>
          </w:tcPr>
          <w:p w14:paraId="505A5C2B">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740" w:type="dxa"/>
          </w:tcPr>
          <w:p w14:paraId="16CF8FCB">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3DD0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99" w:type="dxa"/>
          </w:tcPr>
          <w:p w14:paraId="7030F66B">
            <w:pPr>
              <w:keepNext w:val="0"/>
              <w:keepLines w:val="0"/>
              <w:suppressLineNumbers w:val="0"/>
              <w:wordWrap w:val="0"/>
              <w:spacing w:before="0" w:beforeAutospacing="0" w:after="0" w:afterAutospacing="0"/>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00" w:type="dxa"/>
          </w:tcPr>
          <w:p w14:paraId="75AA222A">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5430" w:type="dxa"/>
          </w:tcPr>
          <w:p w14:paraId="4DD8517E">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740" w:type="dxa"/>
          </w:tcPr>
          <w:p w14:paraId="0C80D000">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r>
      <w:tr w14:paraId="6B57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99" w:type="dxa"/>
          </w:tcPr>
          <w:p w14:paraId="1B81B6AC">
            <w:pPr>
              <w:keepNext w:val="0"/>
              <w:keepLines w:val="0"/>
              <w:suppressLineNumbers w:val="0"/>
              <w:wordWrap w:val="0"/>
              <w:spacing w:before="0" w:beforeAutospacing="0" w:after="0" w:afterAutospacing="0"/>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700" w:type="dxa"/>
          </w:tcPr>
          <w:p w14:paraId="78A9B014">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5430" w:type="dxa"/>
          </w:tcPr>
          <w:p w14:paraId="592A981D">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740" w:type="dxa"/>
          </w:tcPr>
          <w:p w14:paraId="15BB46F5">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r>
      <w:tr w14:paraId="13A4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99" w:type="dxa"/>
          </w:tcPr>
          <w:p w14:paraId="2FE71157">
            <w:pPr>
              <w:keepNext w:val="0"/>
              <w:keepLines w:val="0"/>
              <w:suppressLineNumbers w:val="0"/>
              <w:wordWrap w:val="0"/>
              <w:spacing w:before="0" w:beforeAutospacing="0" w:after="0" w:afterAutospacing="0"/>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700" w:type="dxa"/>
          </w:tcPr>
          <w:p w14:paraId="2B8E6507">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5430" w:type="dxa"/>
          </w:tcPr>
          <w:p w14:paraId="01209244">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740" w:type="dxa"/>
          </w:tcPr>
          <w:p w14:paraId="66CC007E">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r>
    </w:tbl>
    <w:p w14:paraId="02D9EB74">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注：1.供应商保证除商务偏离表列出的偏离外，供应商响应采购文件的全部要求。对</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rPr>
        <w:t>文件中材料的真实性、合法性负责。</w:t>
      </w:r>
    </w:p>
    <w:p w14:paraId="5BD61EF6">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2.未填写的视为全部响应采购文件要求。</w:t>
      </w:r>
    </w:p>
    <w:p w14:paraId="3EEE6B45">
      <w:pPr>
        <w:numPr>
          <w:ilvl w:val="255"/>
          <w:numId w:val="0"/>
        </w:numPr>
        <w:wordWrap w:val="0"/>
        <w:jc w:val="left"/>
        <w:rPr>
          <w:rFonts w:hint="eastAsia" w:ascii="仿宋" w:hAnsi="仿宋" w:eastAsia="仿宋" w:cs="仿宋"/>
          <w:b/>
          <w:kern w:val="0"/>
          <w:sz w:val="32"/>
          <w:szCs w:val="32"/>
          <w:highlight w:val="none"/>
        </w:rPr>
      </w:pPr>
    </w:p>
    <w:p w14:paraId="531B0709">
      <w:pPr>
        <w:numPr>
          <w:ilvl w:val="255"/>
          <w:numId w:val="0"/>
        </w:numPr>
        <w:wordWrap w:val="0"/>
        <w:jc w:val="left"/>
        <w:rPr>
          <w:rFonts w:hint="eastAsia" w:ascii="仿宋" w:hAnsi="仿宋" w:eastAsia="仿宋" w:cs="仿宋"/>
          <w:b/>
          <w:kern w:val="0"/>
          <w:sz w:val="32"/>
          <w:szCs w:val="32"/>
          <w:highlight w:val="none"/>
        </w:rPr>
      </w:pPr>
    </w:p>
    <w:p w14:paraId="2DCFCC53">
      <w:pPr>
        <w:numPr>
          <w:ilvl w:val="255"/>
          <w:numId w:val="0"/>
        </w:numPr>
        <w:wordWrap w:val="0"/>
        <w:jc w:val="left"/>
        <w:rPr>
          <w:rFonts w:hint="eastAsia" w:ascii="仿宋" w:hAnsi="仿宋" w:eastAsia="仿宋" w:cs="仿宋"/>
          <w:b/>
          <w:kern w:val="0"/>
          <w:sz w:val="32"/>
          <w:szCs w:val="32"/>
          <w:highlight w:val="none"/>
        </w:rPr>
      </w:pPr>
    </w:p>
    <w:p w14:paraId="6C38AB97">
      <w:pPr>
        <w:numPr>
          <w:ilvl w:val="255"/>
          <w:numId w:val="0"/>
        </w:numPr>
        <w:wordWrap w:val="0"/>
        <w:jc w:val="left"/>
        <w:rPr>
          <w:rFonts w:hint="eastAsia" w:ascii="仿宋" w:hAnsi="仿宋" w:eastAsia="仿宋" w:cs="仿宋"/>
          <w:b/>
          <w:kern w:val="0"/>
          <w:sz w:val="32"/>
          <w:szCs w:val="32"/>
          <w:highlight w:val="none"/>
        </w:rPr>
      </w:pPr>
    </w:p>
    <w:p w14:paraId="043C4A99">
      <w:pPr>
        <w:numPr>
          <w:ilvl w:val="255"/>
          <w:numId w:val="0"/>
        </w:numPr>
        <w:wordWrap w:val="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技术偏离表</w:t>
      </w:r>
    </w:p>
    <w:p w14:paraId="6BD1486D">
      <w:pPr>
        <w:pStyle w:val="61"/>
        <w:numPr>
          <w:ilvl w:val="255"/>
          <w:numId w:val="0"/>
        </w:numPr>
        <w:wordWrap w:val="0"/>
        <w:rPr>
          <w:rFonts w:hint="eastAsia" w:ascii="仿宋" w:hAnsi="仿宋" w:eastAsia="仿宋" w:cs="仿宋"/>
          <w:highlight w:val="none"/>
        </w:rPr>
      </w:pPr>
    </w:p>
    <w:tbl>
      <w:tblPr>
        <w:tblStyle w:val="63"/>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00"/>
        <w:gridCol w:w="5430"/>
        <w:gridCol w:w="1740"/>
      </w:tblGrid>
      <w:tr w14:paraId="6D1A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99" w:type="dxa"/>
          </w:tcPr>
          <w:p w14:paraId="33B8D83C">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700" w:type="dxa"/>
          </w:tcPr>
          <w:p w14:paraId="3A54449F">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采购文件章节及具体内容</w:t>
            </w:r>
          </w:p>
        </w:tc>
        <w:tc>
          <w:tcPr>
            <w:tcW w:w="5430" w:type="dxa"/>
          </w:tcPr>
          <w:p w14:paraId="281FCA26">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740" w:type="dxa"/>
          </w:tcPr>
          <w:p w14:paraId="3DB038F3">
            <w:pPr>
              <w:keepNext w:val="0"/>
              <w:keepLines w:val="0"/>
              <w:suppressLineNumbers w:val="0"/>
              <w:wordWrap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2493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99" w:type="dxa"/>
          </w:tcPr>
          <w:p w14:paraId="60858459">
            <w:pPr>
              <w:keepNext w:val="0"/>
              <w:keepLines w:val="0"/>
              <w:suppressLineNumbers w:val="0"/>
              <w:wordWrap w:val="0"/>
              <w:spacing w:before="0" w:beforeAutospacing="0" w:after="0" w:afterAutospacing="0"/>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00" w:type="dxa"/>
          </w:tcPr>
          <w:p w14:paraId="1BBBB5BF">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5430" w:type="dxa"/>
          </w:tcPr>
          <w:p w14:paraId="3CD51736">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740" w:type="dxa"/>
          </w:tcPr>
          <w:p w14:paraId="0325F0BA">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r>
      <w:tr w14:paraId="14BF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99" w:type="dxa"/>
          </w:tcPr>
          <w:p w14:paraId="0F5F89A0">
            <w:pPr>
              <w:keepNext w:val="0"/>
              <w:keepLines w:val="0"/>
              <w:suppressLineNumbers w:val="0"/>
              <w:wordWrap w:val="0"/>
              <w:spacing w:before="0" w:beforeAutospacing="0" w:after="0" w:afterAutospacing="0"/>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700" w:type="dxa"/>
          </w:tcPr>
          <w:p w14:paraId="5144FCB2">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5430" w:type="dxa"/>
          </w:tcPr>
          <w:p w14:paraId="78AFA567">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740" w:type="dxa"/>
          </w:tcPr>
          <w:p w14:paraId="42175133">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r>
      <w:tr w14:paraId="644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99" w:type="dxa"/>
          </w:tcPr>
          <w:p w14:paraId="49F112AE">
            <w:pPr>
              <w:keepNext w:val="0"/>
              <w:keepLines w:val="0"/>
              <w:suppressLineNumbers w:val="0"/>
              <w:wordWrap w:val="0"/>
              <w:spacing w:before="0" w:beforeAutospacing="0" w:after="0" w:afterAutospacing="0"/>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700" w:type="dxa"/>
          </w:tcPr>
          <w:p w14:paraId="1303FBBA">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5430" w:type="dxa"/>
          </w:tcPr>
          <w:p w14:paraId="301E3890">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740" w:type="dxa"/>
          </w:tcPr>
          <w:p w14:paraId="1735051C">
            <w:pPr>
              <w:keepNext w:val="0"/>
              <w:keepLines w:val="0"/>
              <w:suppressLineNumbers w:val="0"/>
              <w:wordWrap w:val="0"/>
              <w:spacing w:before="0" w:beforeAutospacing="0" w:after="0" w:afterAutospacing="0"/>
              <w:ind w:left="0" w:right="0"/>
              <w:jc w:val="center"/>
              <w:rPr>
                <w:rFonts w:hint="eastAsia" w:ascii="仿宋" w:hAnsi="仿宋" w:eastAsia="仿宋" w:cs="仿宋"/>
                <w:b/>
                <w:kern w:val="0"/>
                <w:sz w:val="32"/>
                <w:szCs w:val="32"/>
                <w:highlight w:val="none"/>
              </w:rPr>
            </w:pPr>
          </w:p>
        </w:tc>
      </w:tr>
    </w:tbl>
    <w:p w14:paraId="7F2D78CC">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注：1.供应商保证除技术偏离表列出的偏离外，供应商响应采购文件的全部要求。对</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rPr>
        <w:t>文件中材料的真实性、合法性负责。</w:t>
      </w:r>
    </w:p>
    <w:p w14:paraId="0E4D7C01">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2.未填写的视为全部响应采购文件要求。</w:t>
      </w:r>
    </w:p>
    <w:p w14:paraId="469C27DA">
      <w:pPr>
        <w:wordWrap w:val="0"/>
        <w:jc w:val="center"/>
        <w:rPr>
          <w:rFonts w:hint="eastAsia" w:ascii="仿宋" w:hAnsi="仿宋" w:eastAsia="仿宋" w:cs="仿宋"/>
          <w:b/>
          <w:kern w:val="0"/>
          <w:sz w:val="32"/>
          <w:szCs w:val="32"/>
          <w:highlight w:val="none"/>
        </w:rPr>
      </w:pPr>
    </w:p>
    <w:p w14:paraId="201BC8DF">
      <w:pPr>
        <w:wordWrap w:val="0"/>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37BE8040">
      <w:pPr>
        <w:wordWrap w:val="0"/>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18F46D5A">
      <w:pPr>
        <w:wordWrap w:val="0"/>
        <w:jc w:val="center"/>
        <w:rPr>
          <w:rFonts w:hint="eastAsia" w:ascii="仿宋" w:hAnsi="仿宋" w:eastAsia="仿宋" w:cs="仿宋"/>
          <w:b/>
          <w:kern w:val="0"/>
          <w:sz w:val="32"/>
          <w:szCs w:val="32"/>
          <w:highlight w:val="none"/>
        </w:rPr>
      </w:pPr>
    </w:p>
    <w:p w14:paraId="0E09F92F">
      <w:pPr>
        <w:wordWrap w:val="0"/>
        <w:ind w:firstLine="2891" w:firstLineChars="900"/>
        <w:rPr>
          <w:rFonts w:hint="eastAsia" w:ascii="仿宋" w:hAnsi="仿宋" w:eastAsia="仿宋" w:cs="仿宋"/>
          <w:b/>
          <w:kern w:val="0"/>
          <w:sz w:val="32"/>
          <w:szCs w:val="32"/>
          <w:highlight w:val="none"/>
        </w:rPr>
      </w:pPr>
    </w:p>
    <w:p w14:paraId="03E91FD2">
      <w:pPr>
        <w:wordWrap w:val="0"/>
        <w:ind w:firstLine="2891" w:firstLineChars="900"/>
        <w:rPr>
          <w:rFonts w:hint="eastAsia" w:ascii="仿宋" w:hAnsi="仿宋" w:eastAsia="仿宋" w:cs="仿宋"/>
          <w:b/>
          <w:kern w:val="0"/>
          <w:sz w:val="32"/>
          <w:szCs w:val="32"/>
          <w:highlight w:val="none"/>
        </w:rPr>
      </w:pPr>
    </w:p>
    <w:p w14:paraId="6619AD89">
      <w:pPr>
        <w:wordWrap w:val="0"/>
        <w:ind w:firstLine="1911" w:firstLineChars="595"/>
        <w:rPr>
          <w:rFonts w:hint="eastAsia" w:ascii="仿宋" w:hAnsi="仿宋" w:eastAsia="仿宋" w:cs="仿宋"/>
          <w:b/>
          <w:kern w:val="0"/>
          <w:sz w:val="32"/>
          <w:szCs w:val="32"/>
          <w:highlight w:val="none"/>
        </w:rPr>
        <w:sectPr>
          <w:footerReference r:id="rId21" w:type="first"/>
          <w:footerReference r:id="rId20" w:type="default"/>
          <w:pgSz w:w="11905" w:h="16838"/>
          <w:pgMar w:top="680" w:right="1417" w:bottom="471" w:left="1417" w:header="454" w:footer="425" w:gutter="0"/>
          <w:cols w:space="0" w:num="1"/>
          <w:titlePg/>
          <w:docGrid w:linePitch="312" w:charSpace="0"/>
        </w:sectPr>
      </w:pPr>
    </w:p>
    <w:p w14:paraId="3D4764A0">
      <w:pPr>
        <w:wordWrap w:val="0"/>
        <w:ind w:firstLine="1911" w:firstLineChars="595"/>
        <w:outlineLvl w:val="1"/>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val="zh-CN"/>
        </w:rPr>
        <w:t>采购供应商廉洁自律承诺书</w:t>
      </w:r>
    </w:p>
    <w:p w14:paraId="0F575DAB">
      <w:pPr>
        <w:wordWrap w:val="0"/>
        <w:snapToGrid w:val="0"/>
        <w:spacing w:line="360" w:lineRule="auto"/>
        <w:rPr>
          <w:rFonts w:hint="eastAsia" w:ascii="仿宋" w:hAnsi="仿宋" w:eastAsia="仿宋" w:cs="仿宋"/>
          <w:sz w:val="24"/>
          <w:highlight w:val="none"/>
        </w:rPr>
      </w:pPr>
    </w:p>
    <w:p w14:paraId="0B598688">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sz w:val="24"/>
          <w:highlight w:val="none"/>
          <w:u w:val="single"/>
          <w:lang w:eastAsia="zh-CN"/>
        </w:rPr>
        <w:t>中共杭州市萧山区委组织部</w:t>
      </w:r>
      <w:r>
        <w:rPr>
          <w:rFonts w:hint="eastAsia" w:ascii="仿宋" w:hAnsi="仿宋" w:eastAsia="仿宋" w:cs="仿宋"/>
          <w:sz w:val="24"/>
          <w:highlight w:val="none"/>
          <w:u w:val="single"/>
        </w:rPr>
        <w:t>、杭州贯今工程咨询有限公司：</w:t>
      </w:r>
    </w:p>
    <w:p w14:paraId="37590BB5">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14:paraId="38B63340">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39FD0D9E">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p>
    <w:p w14:paraId="6A905096">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p>
    <w:p w14:paraId="502905E4">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79FCFCA6">
      <w:pPr>
        <w:wordWrap w:val="0"/>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10EBD83C">
      <w:pPr>
        <w:wordWrap w:val="0"/>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3A1D811A">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等法律法规，诚实守信，合法经营，坚决抵制各种违法违纪行为。</w:t>
      </w:r>
    </w:p>
    <w:p w14:paraId="01748468">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进行项目建设或其他经营活动，并通报财政局。由此引起的相应损失均由我单位承担。</w:t>
      </w:r>
    </w:p>
    <w:p w14:paraId="537046EA">
      <w:pPr>
        <w:wordWrap w:val="0"/>
        <w:autoSpaceDE w:val="0"/>
        <w:autoSpaceDN w:val="0"/>
        <w:spacing w:line="360" w:lineRule="auto"/>
        <w:ind w:left="2"/>
        <w:jc w:val="left"/>
        <w:rPr>
          <w:rFonts w:hint="eastAsia" w:ascii="仿宋" w:hAnsi="仿宋" w:eastAsia="仿宋" w:cs="仿宋"/>
          <w:kern w:val="0"/>
          <w:sz w:val="24"/>
          <w:highlight w:val="none"/>
          <w:lang w:val="zh-CN"/>
        </w:rPr>
      </w:pPr>
    </w:p>
    <w:p w14:paraId="45A24A2A">
      <w:pPr>
        <w:wordWrap w:val="0"/>
        <w:autoSpaceDE w:val="0"/>
        <w:autoSpaceDN w:val="0"/>
        <w:spacing w:line="360" w:lineRule="auto"/>
        <w:ind w:left="2"/>
        <w:jc w:val="left"/>
        <w:rPr>
          <w:rFonts w:hint="eastAsia" w:ascii="仿宋" w:hAnsi="仿宋" w:eastAsia="仿宋" w:cs="仿宋"/>
          <w:kern w:val="0"/>
          <w:sz w:val="24"/>
          <w:highlight w:val="none"/>
          <w:lang w:val="zh-CN"/>
        </w:rPr>
      </w:pPr>
    </w:p>
    <w:p w14:paraId="61D1642C">
      <w:pPr>
        <w:wordWrap w:val="0"/>
        <w:autoSpaceDE w:val="0"/>
        <w:autoSpaceDN w:val="0"/>
        <w:spacing w:line="360" w:lineRule="auto"/>
        <w:ind w:left="2"/>
        <w:jc w:val="left"/>
        <w:rPr>
          <w:rFonts w:hint="eastAsia" w:ascii="仿宋" w:hAnsi="仿宋" w:eastAsia="仿宋" w:cs="仿宋"/>
          <w:kern w:val="0"/>
          <w:sz w:val="24"/>
          <w:highlight w:val="none"/>
          <w:lang w:val="zh-CN"/>
        </w:rPr>
      </w:pPr>
    </w:p>
    <w:p w14:paraId="535BED1F">
      <w:pPr>
        <w:wordWrap w:val="0"/>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7925FFD6">
      <w:pPr>
        <w:wordWrap w:val="0"/>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46517DD7">
      <w:pPr>
        <w:wordWrap w:val="0"/>
        <w:spacing w:line="360" w:lineRule="auto"/>
        <w:jc w:val="center"/>
        <w:rPr>
          <w:rFonts w:hint="eastAsia" w:ascii="仿宋" w:hAnsi="仿宋" w:eastAsia="仿宋" w:cs="仿宋"/>
          <w:b/>
          <w:bCs/>
          <w:sz w:val="24"/>
          <w:highlight w:val="none"/>
        </w:rPr>
      </w:pPr>
    </w:p>
    <w:p w14:paraId="70D73203">
      <w:pPr>
        <w:wordWrap w:val="0"/>
        <w:spacing w:line="360" w:lineRule="auto"/>
        <w:jc w:val="center"/>
        <w:rPr>
          <w:rFonts w:hint="eastAsia" w:ascii="仿宋" w:hAnsi="仿宋" w:eastAsia="仿宋" w:cs="仿宋"/>
          <w:b/>
          <w:bCs/>
          <w:sz w:val="24"/>
          <w:highlight w:val="none"/>
        </w:rPr>
        <w:sectPr>
          <w:footerReference r:id="rId23" w:type="first"/>
          <w:footerReference r:id="rId22" w:type="default"/>
          <w:pgSz w:w="11905" w:h="16838"/>
          <w:pgMar w:top="680" w:right="1417" w:bottom="471" w:left="1417" w:header="454" w:footer="425" w:gutter="0"/>
          <w:cols w:space="0" w:num="1"/>
          <w:docGrid w:linePitch="312" w:charSpace="0"/>
        </w:sectPr>
      </w:pPr>
    </w:p>
    <w:p w14:paraId="29DC4D85">
      <w:pPr>
        <w:wordWrap w:val="0"/>
        <w:spacing w:line="360" w:lineRule="auto"/>
        <w:jc w:val="center"/>
        <w:outlineLvl w:val="0"/>
        <w:rPr>
          <w:rFonts w:hint="eastAsia" w:ascii="仿宋" w:hAnsi="仿宋" w:eastAsia="仿宋" w:cs="仿宋"/>
          <w:b/>
          <w:kern w:val="0"/>
          <w:sz w:val="36"/>
          <w:szCs w:val="36"/>
          <w:highlight w:val="none"/>
        </w:rPr>
      </w:pPr>
      <w:bookmarkStart w:id="518" w:name="_Toc98147544"/>
      <w:bookmarkStart w:id="519" w:name="_Toc9406"/>
      <w:bookmarkStart w:id="520" w:name="_Toc22134"/>
      <w:r>
        <w:rPr>
          <w:rFonts w:hint="eastAsia" w:ascii="仿宋" w:hAnsi="仿宋" w:eastAsia="仿宋" w:cs="仿宋"/>
          <w:b/>
          <w:kern w:val="0"/>
          <w:sz w:val="36"/>
          <w:szCs w:val="36"/>
          <w:highlight w:val="none"/>
        </w:rPr>
        <w:t>报价文件部分</w:t>
      </w:r>
      <w:bookmarkEnd w:id="518"/>
      <w:bookmarkEnd w:id="519"/>
      <w:bookmarkEnd w:id="520"/>
    </w:p>
    <w:p w14:paraId="3AFBBA3F">
      <w:pPr>
        <w:wordWrap w:val="0"/>
        <w:spacing w:line="360" w:lineRule="auto"/>
        <w:jc w:val="center"/>
        <w:rPr>
          <w:rFonts w:hint="eastAsia" w:ascii="仿宋" w:hAnsi="仿宋" w:eastAsia="仿宋" w:cs="仿宋"/>
          <w:b/>
          <w:kern w:val="0"/>
          <w:sz w:val="36"/>
          <w:szCs w:val="36"/>
          <w:highlight w:val="none"/>
        </w:rPr>
      </w:pPr>
      <w:bookmarkStart w:id="521" w:name="_Toc1739"/>
      <w:bookmarkStart w:id="522" w:name="_Toc31384"/>
      <w:bookmarkStart w:id="523" w:name="_Toc98147545"/>
      <w:r>
        <w:rPr>
          <w:rFonts w:hint="eastAsia" w:ascii="仿宋" w:hAnsi="仿宋" w:eastAsia="仿宋" w:cs="仿宋"/>
          <w:b/>
          <w:kern w:val="0"/>
          <w:sz w:val="36"/>
          <w:szCs w:val="36"/>
          <w:highlight w:val="none"/>
        </w:rPr>
        <w:t>目录</w:t>
      </w:r>
      <w:bookmarkEnd w:id="521"/>
      <w:bookmarkEnd w:id="522"/>
      <w:bookmarkEnd w:id="523"/>
    </w:p>
    <w:p w14:paraId="01E3C5B9">
      <w:pPr>
        <w:wordWrap w:val="0"/>
        <w:spacing w:line="360" w:lineRule="auto"/>
        <w:jc w:val="center"/>
        <w:rPr>
          <w:rFonts w:hint="eastAsia" w:ascii="仿宋" w:hAnsi="仿宋" w:eastAsia="仿宋" w:cs="仿宋"/>
          <w:b/>
          <w:kern w:val="0"/>
          <w:sz w:val="36"/>
          <w:szCs w:val="36"/>
          <w:highlight w:val="none"/>
        </w:rPr>
      </w:pPr>
    </w:p>
    <w:p w14:paraId="1E58619E">
      <w:pPr>
        <w:numPr>
          <w:ilvl w:val="0"/>
          <w:numId w:val="13"/>
        </w:numPr>
        <w:wordWrap w:val="0"/>
        <w:snapToGrid w:val="0"/>
        <w:spacing w:line="360" w:lineRule="auto"/>
        <w:rPr>
          <w:rFonts w:hint="eastAsia" w:ascii="仿宋" w:hAnsi="仿宋" w:eastAsia="仿宋" w:cs="仿宋"/>
          <w:sz w:val="24"/>
          <w:highlight w:val="none"/>
        </w:rPr>
      </w:pPr>
      <w:bookmarkStart w:id="524" w:name="_Toc28156"/>
      <w:bookmarkStart w:id="525" w:name="_Toc31845"/>
      <w:bookmarkStart w:id="526" w:name="_Toc98147546"/>
      <w:r>
        <w:rPr>
          <w:rFonts w:hint="eastAsia" w:ascii="仿宋" w:hAnsi="仿宋" w:eastAsia="仿宋" w:cs="仿宋"/>
          <w:sz w:val="24"/>
          <w:highlight w:val="none"/>
        </w:rPr>
        <w:t>初次报价一览表…………………………………………………………………（页码）</w:t>
      </w:r>
      <w:bookmarkEnd w:id="524"/>
      <w:bookmarkEnd w:id="525"/>
      <w:bookmarkEnd w:id="526"/>
    </w:p>
    <w:p w14:paraId="0D946FBE">
      <w:pPr>
        <w:numPr>
          <w:ilvl w:val="0"/>
          <w:numId w:val="13"/>
        </w:numPr>
        <w:wordWrap w:val="0"/>
        <w:adjustRightInd/>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报价情况说明（如供应商报价低于</w:t>
      </w:r>
      <w:r>
        <w:rPr>
          <w:rFonts w:hint="eastAsia" w:ascii="仿宋" w:hAnsi="仿宋" w:eastAsia="仿宋" w:cs="仿宋"/>
          <w:sz w:val="24"/>
          <w:highlight w:val="none"/>
          <w:lang w:val="en-US" w:eastAsia="zh-CN"/>
        </w:rPr>
        <w:t>最高限价</w:t>
      </w:r>
      <w:r>
        <w:rPr>
          <w:rFonts w:hint="eastAsia" w:ascii="仿宋" w:hAnsi="仿宋" w:eastAsia="仿宋" w:cs="仿宋"/>
          <w:sz w:val="24"/>
          <w:highlight w:val="none"/>
        </w:rPr>
        <w:t>50%的，应当提交本文档，详细阐述不影响</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质量或者诚信履约的具体原因）…………………………………………（页码）</w:t>
      </w:r>
    </w:p>
    <w:p w14:paraId="32745EF8">
      <w:pPr>
        <w:numPr>
          <w:ilvl w:val="0"/>
          <w:numId w:val="13"/>
        </w:numPr>
        <w:wordWrap w:val="0"/>
        <w:adjustRightInd/>
        <w:snapToGrid w:val="0"/>
        <w:spacing w:line="360" w:lineRule="auto"/>
        <w:jc w:val="left"/>
        <w:rPr>
          <w:rFonts w:hint="eastAsia" w:ascii="仿宋" w:hAnsi="仿宋" w:eastAsia="仿宋" w:cs="仿宋"/>
          <w:highlight w:val="none"/>
        </w:rPr>
      </w:pPr>
      <w:r>
        <w:rPr>
          <w:rFonts w:hint="eastAsia" w:ascii="仿宋" w:hAnsi="仿宋" w:eastAsia="仿宋" w:cs="仿宋"/>
          <w:sz w:val="24"/>
          <w:highlight w:val="none"/>
        </w:rPr>
        <w:t>供应商针对报价需要说明的其他文件和说明…………………………………（页码）</w:t>
      </w:r>
    </w:p>
    <w:p w14:paraId="483C210E">
      <w:pPr>
        <w:wordWrap w:val="0"/>
        <w:snapToGrid w:val="0"/>
        <w:spacing w:line="360" w:lineRule="auto"/>
        <w:ind w:right="480"/>
        <w:jc w:val="center"/>
        <w:rPr>
          <w:rFonts w:hint="eastAsia" w:ascii="仿宋" w:hAnsi="仿宋" w:eastAsia="仿宋" w:cs="仿宋"/>
          <w:b/>
          <w:kern w:val="0"/>
          <w:sz w:val="32"/>
          <w:szCs w:val="32"/>
          <w:highlight w:val="none"/>
        </w:rPr>
      </w:pPr>
    </w:p>
    <w:p w14:paraId="6449FE04">
      <w:pPr>
        <w:wordWrap w:val="0"/>
        <w:snapToGrid w:val="0"/>
        <w:spacing w:line="360" w:lineRule="auto"/>
        <w:ind w:right="480"/>
        <w:jc w:val="center"/>
        <w:rPr>
          <w:rFonts w:hint="eastAsia" w:ascii="仿宋" w:hAnsi="仿宋" w:eastAsia="仿宋" w:cs="仿宋"/>
          <w:b/>
          <w:kern w:val="0"/>
          <w:sz w:val="32"/>
          <w:szCs w:val="32"/>
          <w:highlight w:val="none"/>
        </w:rPr>
      </w:pPr>
    </w:p>
    <w:p w14:paraId="60704ED1">
      <w:pPr>
        <w:wordWrap w:val="0"/>
        <w:snapToGrid w:val="0"/>
        <w:spacing w:line="360" w:lineRule="auto"/>
        <w:ind w:right="480"/>
        <w:rPr>
          <w:rFonts w:hint="eastAsia" w:ascii="仿宋" w:hAnsi="仿宋" w:eastAsia="仿宋" w:cs="仿宋"/>
          <w:b/>
          <w:kern w:val="0"/>
          <w:sz w:val="32"/>
          <w:szCs w:val="32"/>
          <w:highlight w:val="none"/>
        </w:rPr>
      </w:pPr>
    </w:p>
    <w:p w14:paraId="696BC2B6">
      <w:pPr>
        <w:wordWrap w:val="0"/>
        <w:snapToGrid w:val="0"/>
        <w:spacing w:line="360" w:lineRule="auto"/>
        <w:ind w:right="480"/>
        <w:jc w:val="center"/>
        <w:rPr>
          <w:rFonts w:hint="eastAsia" w:ascii="仿宋" w:hAnsi="仿宋" w:eastAsia="仿宋" w:cs="仿宋"/>
          <w:b/>
          <w:kern w:val="0"/>
          <w:sz w:val="32"/>
          <w:szCs w:val="32"/>
          <w:highlight w:val="none"/>
        </w:rPr>
      </w:pPr>
    </w:p>
    <w:p w14:paraId="0872FB77">
      <w:pPr>
        <w:wordWrap w:val="0"/>
        <w:snapToGrid w:val="0"/>
        <w:spacing w:line="360" w:lineRule="auto"/>
        <w:ind w:right="480"/>
        <w:jc w:val="center"/>
        <w:rPr>
          <w:rFonts w:hint="eastAsia" w:ascii="仿宋" w:hAnsi="仿宋" w:eastAsia="仿宋" w:cs="仿宋"/>
          <w:b/>
          <w:kern w:val="0"/>
          <w:sz w:val="32"/>
          <w:szCs w:val="32"/>
          <w:highlight w:val="none"/>
        </w:rPr>
      </w:pPr>
    </w:p>
    <w:p w14:paraId="7EE863F2">
      <w:pPr>
        <w:wordWrap w:val="0"/>
        <w:snapToGrid w:val="0"/>
        <w:spacing w:line="360" w:lineRule="auto"/>
        <w:ind w:right="480"/>
        <w:jc w:val="center"/>
        <w:rPr>
          <w:rFonts w:hint="eastAsia" w:ascii="仿宋" w:hAnsi="仿宋" w:eastAsia="仿宋" w:cs="仿宋"/>
          <w:b/>
          <w:kern w:val="0"/>
          <w:sz w:val="32"/>
          <w:szCs w:val="32"/>
          <w:highlight w:val="none"/>
        </w:rPr>
      </w:pPr>
    </w:p>
    <w:p w14:paraId="2DBED2BC">
      <w:pPr>
        <w:wordWrap w:val="0"/>
        <w:snapToGrid w:val="0"/>
        <w:spacing w:line="360" w:lineRule="auto"/>
        <w:ind w:right="480"/>
        <w:jc w:val="center"/>
        <w:rPr>
          <w:rFonts w:hint="eastAsia" w:ascii="仿宋" w:hAnsi="仿宋" w:eastAsia="仿宋" w:cs="仿宋"/>
          <w:b/>
          <w:kern w:val="0"/>
          <w:sz w:val="32"/>
          <w:szCs w:val="32"/>
          <w:highlight w:val="none"/>
        </w:rPr>
      </w:pPr>
    </w:p>
    <w:p w14:paraId="608036F4">
      <w:pPr>
        <w:wordWrap w:val="0"/>
        <w:snapToGrid w:val="0"/>
        <w:spacing w:line="360" w:lineRule="auto"/>
        <w:ind w:right="480"/>
        <w:jc w:val="center"/>
        <w:rPr>
          <w:rFonts w:hint="eastAsia" w:ascii="仿宋" w:hAnsi="仿宋" w:eastAsia="仿宋" w:cs="仿宋"/>
          <w:b/>
          <w:kern w:val="0"/>
          <w:sz w:val="32"/>
          <w:szCs w:val="32"/>
          <w:highlight w:val="none"/>
        </w:rPr>
      </w:pPr>
    </w:p>
    <w:p w14:paraId="3DC96E61">
      <w:pPr>
        <w:wordWrap w:val="0"/>
        <w:snapToGrid w:val="0"/>
        <w:spacing w:line="360" w:lineRule="auto"/>
        <w:ind w:right="480"/>
        <w:jc w:val="center"/>
        <w:rPr>
          <w:rFonts w:hint="eastAsia" w:ascii="仿宋" w:hAnsi="仿宋" w:eastAsia="仿宋" w:cs="仿宋"/>
          <w:b/>
          <w:kern w:val="0"/>
          <w:sz w:val="32"/>
          <w:szCs w:val="32"/>
          <w:highlight w:val="none"/>
        </w:rPr>
      </w:pPr>
    </w:p>
    <w:p w14:paraId="5EF4932C">
      <w:pPr>
        <w:wordWrap w:val="0"/>
        <w:snapToGrid w:val="0"/>
        <w:spacing w:line="360" w:lineRule="auto"/>
        <w:ind w:right="480"/>
        <w:jc w:val="center"/>
        <w:rPr>
          <w:rFonts w:hint="eastAsia" w:ascii="仿宋" w:hAnsi="仿宋" w:eastAsia="仿宋" w:cs="仿宋"/>
          <w:b/>
          <w:kern w:val="0"/>
          <w:sz w:val="32"/>
          <w:szCs w:val="32"/>
          <w:highlight w:val="none"/>
        </w:rPr>
      </w:pPr>
    </w:p>
    <w:p w14:paraId="0ACC860E">
      <w:pPr>
        <w:wordWrap w:val="0"/>
        <w:snapToGrid w:val="0"/>
        <w:spacing w:line="360" w:lineRule="auto"/>
        <w:ind w:right="480"/>
        <w:jc w:val="center"/>
        <w:rPr>
          <w:rFonts w:hint="eastAsia" w:ascii="仿宋" w:hAnsi="仿宋" w:eastAsia="仿宋" w:cs="仿宋"/>
          <w:b/>
          <w:kern w:val="0"/>
          <w:sz w:val="32"/>
          <w:szCs w:val="32"/>
          <w:highlight w:val="none"/>
        </w:rPr>
      </w:pPr>
    </w:p>
    <w:p w14:paraId="3F50183E">
      <w:pPr>
        <w:wordWrap w:val="0"/>
        <w:snapToGrid w:val="0"/>
        <w:spacing w:line="360" w:lineRule="auto"/>
        <w:ind w:right="480"/>
        <w:jc w:val="center"/>
        <w:rPr>
          <w:rFonts w:hint="eastAsia" w:ascii="仿宋" w:hAnsi="仿宋" w:eastAsia="仿宋" w:cs="仿宋"/>
          <w:b/>
          <w:kern w:val="0"/>
          <w:sz w:val="32"/>
          <w:szCs w:val="32"/>
          <w:highlight w:val="none"/>
        </w:rPr>
      </w:pPr>
    </w:p>
    <w:p w14:paraId="50070F6B">
      <w:pPr>
        <w:wordWrap w:val="0"/>
        <w:snapToGrid w:val="0"/>
        <w:spacing w:line="360" w:lineRule="auto"/>
        <w:ind w:right="480"/>
        <w:jc w:val="center"/>
        <w:rPr>
          <w:rFonts w:hint="eastAsia" w:ascii="仿宋" w:hAnsi="仿宋" w:eastAsia="仿宋" w:cs="仿宋"/>
          <w:b/>
          <w:kern w:val="0"/>
          <w:sz w:val="32"/>
          <w:szCs w:val="32"/>
          <w:highlight w:val="none"/>
        </w:rPr>
      </w:pPr>
    </w:p>
    <w:p w14:paraId="74E9C768">
      <w:pPr>
        <w:wordWrap w:val="0"/>
        <w:snapToGrid w:val="0"/>
        <w:spacing w:line="360" w:lineRule="auto"/>
        <w:ind w:right="480"/>
        <w:jc w:val="center"/>
        <w:rPr>
          <w:rFonts w:hint="eastAsia" w:ascii="仿宋" w:hAnsi="仿宋" w:eastAsia="仿宋" w:cs="仿宋"/>
          <w:b/>
          <w:kern w:val="0"/>
          <w:sz w:val="32"/>
          <w:szCs w:val="32"/>
          <w:highlight w:val="none"/>
        </w:rPr>
      </w:pPr>
    </w:p>
    <w:p w14:paraId="00947303">
      <w:pPr>
        <w:wordWrap w:val="0"/>
        <w:snapToGrid w:val="0"/>
        <w:spacing w:line="360" w:lineRule="auto"/>
        <w:ind w:right="480"/>
        <w:jc w:val="center"/>
        <w:rPr>
          <w:rFonts w:hint="eastAsia" w:ascii="仿宋" w:hAnsi="仿宋" w:eastAsia="仿宋" w:cs="仿宋"/>
          <w:b/>
          <w:kern w:val="0"/>
          <w:sz w:val="32"/>
          <w:szCs w:val="32"/>
          <w:highlight w:val="none"/>
        </w:rPr>
      </w:pPr>
    </w:p>
    <w:p w14:paraId="60CD4BA6">
      <w:pPr>
        <w:pStyle w:val="693"/>
        <w:keepNext w:val="0"/>
        <w:pageBreakBefore w:val="0"/>
        <w:tabs>
          <w:tab w:val="clear" w:pos="720"/>
        </w:tabs>
        <w:wordWrap w:val="0"/>
        <w:snapToGrid w:val="0"/>
        <w:spacing w:before="120" w:after="120"/>
        <w:ind w:firstLine="643"/>
        <w:outlineLvl w:val="9"/>
        <w:rPr>
          <w:rFonts w:hint="eastAsia" w:ascii="仿宋" w:hAnsi="仿宋" w:eastAsia="仿宋" w:cs="仿宋"/>
          <w:kern w:val="2"/>
          <w:sz w:val="32"/>
          <w:szCs w:val="32"/>
          <w:highlight w:val="none"/>
        </w:rPr>
        <w:sectPr>
          <w:footerReference r:id="rId26" w:type="first"/>
          <w:headerReference r:id="rId24" w:type="default"/>
          <w:footerReference r:id="rId25" w:type="default"/>
          <w:pgSz w:w="11905" w:h="16838"/>
          <w:pgMar w:top="680" w:right="1417" w:bottom="471" w:left="1417" w:header="454" w:footer="425" w:gutter="0"/>
          <w:cols w:space="0" w:num="1"/>
          <w:titlePg/>
          <w:docGrid w:linePitch="312" w:charSpace="0"/>
        </w:sectPr>
      </w:pPr>
    </w:p>
    <w:p w14:paraId="0173D9EC">
      <w:pPr>
        <w:pStyle w:val="693"/>
        <w:keepNext w:val="0"/>
        <w:tabs>
          <w:tab w:val="clear" w:pos="720"/>
        </w:tabs>
        <w:wordWrap w:val="0"/>
        <w:snapToGrid w:val="0"/>
        <w:spacing w:before="120" w:after="120"/>
        <w:ind w:firstLine="643"/>
        <w:outlineLvl w:val="1"/>
        <w:rPr>
          <w:rFonts w:hint="eastAsia" w:ascii="仿宋" w:hAnsi="仿宋" w:eastAsia="仿宋" w:cs="仿宋"/>
          <w:kern w:val="2"/>
          <w:sz w:val="32"/>
          <w:szCs w:val="32"/>
          <w:highlight w:val="none"/>
        </w:rPr>
      </w:pPr>
      <w:bookmarkStart w:id="527" w:name="_Toc12541"/>
      <w:bookmarkStart w:id="528" w:name="_Toc31335"/>
      <w:r>
        <w:rPr>
          <w:rFonts w:hint="eastAsia" w:ascii="仿宋" w:hAnsi="仿宋" w:eastAsia="仿宋" w:cs="仿宋"/>
          <w:kern w:val="2"/>
          <w:sz w:val="32"/>
          <w:szCs w:val="32"/>
          <w:highlight w:val="none"/>
        </w:rPr>
        <w:t>一、磋商报价一览表（报价表）</w:t>
      </w:r>
      <w:bookmarkEnd w:id="527"/>
      <w:bookmarkEnd w:id="528"/>
    </w:p>
    <w:p w14:paraId="06F0C30C">
      <w:pPr>
        <w:widowControl/>
        <w:wordWrap w:val="0"/>
        <w:spacing w:before="100" w:beforeAutospacing="1" w:after="100" w:afterAutospacing="1" w:line="276" w:lineRule="auto"/>
        <w:ind w:firstLine="141" w:firstLineChars="50"/>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初次报价一览表</w:t>
      </w:r>
    </w:p>
    <w:p w14:paraId="4E291904">
      <w:pPr>
        <w:pStyle w:val="964"/>
        <w:wordWrap w:val="0"/>
        <w:ind w:firstLine="480"/>
        <w:rPr>
          <w:rFonts w:hint="eastAsia" w:ascii="仿宋" w:hAnsi="仿宋" w:eastAsia="仿宋" w:cs="仿宋"/>
          <w:highlight w:val="none"/>
          <w:lang w:val="en-US"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“海外留学人员潮悦杭州行”</w:t>
      </w:r>
      <w:r>
        <w:rPr>
          <w:rFonts w:hint="eastAsia" w:cs="仿宋"/>
          <w:highlight w:val="none"/>
          <w:lang w:eastAsia="zh-CN"/>
        </w:rPr>
        <w:t>创新创业系列活动第三方服务项目</w:t>
      </w:r>
    </w:p>
    <w:p w14:paraId="41413E1E">
      <w:pPr>
        <w:pStyle w:val="964"/>
        <w:wordWrap w:val="0"/>
        <w:ind w:firstLine="480"/>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HZGJ-XSZZ2024-01</w:t>
      </w:r>
    </w:p>
    <w:p w14:paraId="7AC5F5C2">
      <w:pPr>
        <w:wordWrap w:val="0"/>
        <w:spacing w:line="360" w:lineRule="auto"/>
        <w:jc w:val="right"/>
        <w:rPr>
          <w:rFonts w:hint="eastAsia" w:ascii="仿宋" w:hAnsi="仿宋" w:eastAsia="仿宋" w:cs="仿宋"/>
          <w:b/>
          <w:kern w:val="0"/>
          <w:sz w:val="24"/>
          <w:highlight w:val="none"/>
          <w:lang w:val="zh-CN"/>
        </w:rPr>
      </w:pPr>
      <w:bookmarkStart w:id="529" w:name="_Hlk101352162"/>
      <w:r>
        <w:rPr>
          <w:rFonts w:hint="eastAsia" w:ascii="仿宋" w:hAnsi="仿宋" w:eastAsia="仿宋" w:cs="仿宋"/>
          <w:b/>
          <w:kern w:val="0"/>
          <w:sz w:val="24"/>
          <w:highlight w:val="none"/>
          <w:lang w:val="zh-CN"/>
        </w:rPr>
        <w:t>(单位均为人民币元)</w:t>
      </w: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37"/>
        <w:gridCol w:w="2352"/>
        <w:gridCol w:w="973"/>
        <w:gridCol w:w="897"/>
        <w:gridCol w:w="2564"/>
      </w:tblGrid>
      <w:tr w14:paraId="15F8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58" w:type="pct"/>
            <w:vAlign w:val="center"/>
          </w:tcPr>
          <w:p w14:paraId="2B4BEC1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序号</w:t>
            </w:r>
          </w:p>
        </w:tc>
        <w:tc>
          <w:tcPr>
            <w:tcW w:w="882" w:type="pct"/>
            <w:vAlign w:val="center"/>
          </w:tcPr>
          <w:p w14:paraId="56E05CF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268" w:type="pct"/>
            <w:vAlign w:val="center"/>
          </w:tcPr>
          <w:p w14:paraId="7ADC5C7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具体活动</w:t>
            </w:r>
          </w:p>
        </w:tc>
        <w:tc>
          <w:tcPr>
            <w:tcW w:w="524" w:type="pct"/>
            <w:vAlign w:val="center"/>
          </w:tcPr>
          <w:p w14:paraId="0795DBF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83" w:type="pct"/>
            <w:vAlign w:val="center"/>
          </w:tcPr>
          <w:p w14:paraId="5261C6F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单位</w:t>
            </w:r>
          </w:p>
        </w:tc>
        <w:tc>
          <w:tcPr>
            <w:tcW w:w="1382" w:type="pct"/>
            <w:vAlign w:val="center"/>
          </w:tcPr>
          <w:p w14:paraId="6127E1D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lang w:val="en-US" w:eastAsia="zh-CN"/>
              </w:rPr>
              <w:t>元）</w:t>
            </w:r>
          </w:p>
        </w:tc>
      </w:tr>
      <w:tr w14:paraId="26B9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8" w:type="pct"/>
            <w:vAlign w:val="center"/>
          </w:tcPr>
          <w:p w14:paraId="455CEB85">
            <w:pPr>
              <w:keepNext w:val="0"/>
              <w:keepLines w:val="0"/>
              <w:widowControl/>
              <w:suppressLineNumbers w:val="0"/>
              <w:wordWrap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2" w:type="pct"/>
            <w:vAlign w:val="center"/>
          </w:tcPr>
          <w:p w14:paraId="4837F886">
            <w:pPr>
              <w:keepNext w:val="0"/>
              <w:keepLines w:val="0"/>
              <w:widowControl/>
              <w:suppressLineNumbers w:val="0"/>
              <w:wordWrap w:val="0"/>
              <w:spacing w:before="0" w:beforeAutospacing="0" w:after="0" w:afterAutospacing="0"/>
              <w:ind w:left="0" w:right="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“海外留学人员潮悦杭州行”创新创业系列活动第三方服务项目</w:t>
            </w:r>
          </w:p>
        </w:tc>
        <w:tc>
          <w:tcPr>
            <w:tcW w:w="1268" w:type="pct"/>
            <w:vAlign w:val="center"/>
          </w:tcPr>
          <w:p w14:paraId="57E172F8">
            <w:pPr>
              <w:pStyle w:val="25"/>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highlight w:val="none"/>
                <w:u w:val="none"/>
                <w:lang w:val="en-US" w:eastAsia="zh-CN"/>
              </w:rPr>
              <w:t>包括海归小镇战略合作签约及数字医药专项赛颁奖仪式、海归小镇“筑梦·青创里”投用仪式、“海归之夜”联谊会、</w:t>
            </w:r>
            <w:r>
              <w:rPr>
                <w:rFonts w:hint="eastAsia" w:ascii="仿宋" w:hAnsi="仿宋" w:eastAsia="仿宋" w:cs="仿宋"/>
                <w:sz w:val="24"/>
                <w:szCs w:val="24"/>
                <w:highlight w:val="none"/>
                <w:u w:val="none"/>
                <w:lang w:val="en-US" w:eastAsia="zh-CN"/>
              </w:rPr>
              <w:t>海外留学博士项目对接会、</w:t>
            </w:r>
            <w:r>
              <w:rPr>
                <w:rFonts w:hint="eastAsia" w:ascii="仿宋" w:hAnsi="仿宋" w:eastAsia="仿宋" w:cs="仿宋"/>
                <w:highlight w:val="none"/>
                <w:u w:val="none"/>
                <w:lang w:val="en-US" w:eastAsia="zh-CN"/>
              </w:rPr>
              <w:t>海外留学人员专场招聘会、海外留学人员参访活动</w:t>
            </w:r>
          </w:p>
        </w:tc>
        <w:tc>
          <w:tcPr>
            <w:tcW w:w="524" w:type="pct"/>
            <w:vAlign w:val="center"/>
          </w:tcPr>
          <w:p w14:paraId="3CB0BB77">
            <w:pPr>
              <w:keepNext w:val="0"/>
              <w:keepLines w:val="0"/>
              <w:suppressLineNumbers w:val="0"/>
              <w:wordWrap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83" w:type="pct"/>
            <w:vAlign w:val="center"/>
          </w:tcPr>
          <w:p w14:paraId="5A5F7C5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1382" w:type="pct"/>
            <w:vAlign w:val="center"/>
          </w:tcPr>
          <w:p w14:paraId="1D2AF3C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大写：</w:t>
            </w:r>
          </w:p>
          <w:p w14:paraId="7BA9DE0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小写：</w:t>
            </w:r>
          </w:p>
        </w:tc>
      </w:tr>
      <w:tr w14:paraId="72FF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58" w:type="pct"/>
            <w:vAlign w:val="center"/>
          </w:tcPr>
          <w:p w14:paraId="67CC95F4">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b/>
                <w:color w:val="auto"/>
                <w:sz w:val="24"/>
                <w:highlight w:val="none"/>
                <w:lang w:eastAsia="zh-CN"/>
              </w:rPr>
            </w:pPr>
          </w:p>
        </w:tc>
        <w:tc>
          <w:tcPr>
            <w:tcW w:w="4541" w:type="pct"/>
            <w:gridSpan w:val="5"/>
            <w:vAlign w:val="center"/>
          </w:tcPr>
          <w:p w14:paraId="53F65EDF">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服务期：合同签订生效之日起至项目履约验收通过之日。</w:t>
            </w:r>
          </w:p>
        </w:tc>
      </w:tr>
      <w:tr w14:paraId="13B6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58" w:type="pct"/>
            <w:vAlign w:val="center"/>
          </w:tcPr>
          <w:p w14:paraId="2F5A47CB">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b/>
                <w:color w:val="auto"/>
                <w:sz w:val="24"/>
                <w:highlight w:val="none"/>
                <w:lang w:eastAsia="zh-CN"/>
              </w:rPr>
            </w:pPr>
          </w:p>
        </w:tc>
        <w:tc>
          <w:tcPr>
            <w:tcW w:w="4541" w:type="pct"/>
            <w:gridSpan w:val="5"/>
            <w:vAlign w:val="center"/>
          </w:tcPr>
          <w:p w14:paraId="2C4524C6">
            <w:pPr>
              <w:pStyle w:val="80"/>
              <w:keepNext w:val="0"/>
              <w:keepLines w:val="0"/>
              <w:widowControl/>
              <w:suppressLineNumbers w:val="0"/>
              <w:spacing w:before="0" w:beforeAutospacing="0" w:after="0" w:afterAutospacing="0"/>
              <w:ind w:left="0" w:right="0" w:firstLine="482" w:firstLineChars="20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备注：</w:t>
            </w:r>
            <w:r>
              <w:rPr>
                <w:rFonts w:hint="eastAsia" w:ascii="仿宋" w:hAnsi="仿宋" w:eastAsia="仿宋" w:cs="仿宋"/>
                <w:b/>
                <w:bCs/>
                <w:color w:val="auto"/>
                <w:kern w:val="2"/>
                <w:sz w:val="24"/>
                <w:szCs w:val="24"/>
                <w:highlight w:val="none"/>
                <w:lang w:val="en-US" w:eastAsia="zh-CN"/>
              </w:rPr>
              <w:t>所有嘉宾参加活动期间的餐饮、住宿，以及海外嘉宾的国际差旅费按实结算，其余费用总价包干。</w:t>
            </w:r>
          </w:p>
          <w:p w14:paraId="21913F4C">
            <w:pPr>
              <w:pStyle w:val="80"/>
              <w:keepNext w:val="0"/>
              <w:keepLines w:val="0"/>
              <w:widowControl/>
              <w:suppressLineNumbers w:val="0"/>
              <w:spacing w:before="0" w:beforeAutospacing="0" w:after="0" w:afterAutospacing="0"/>
              <w:ind w:left="0" w:right="0" w:firstLine="482" w:firstLineChars="20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（1）海外嘉宾的国际差旅费标准：亚洲3500元/人，亚洲以外地区7000元/人。投标报价暂按 70000 元计，费用结算时人数具体以实际发生为准按实计；</w:t>
            </w:r>
          </w:p>
          <w:p w14:paraId="52881883">
            <w:pPr>
              <w:pStyle w:val="80"/>
              <w:keepNext w:val="0"/>
              <w:keepLines w:val="0"/>
              <w:widowControl/>
              <w:suppressLineNumbers w:val="0"/>
              <w:spacing w:before="0" w:beforeAutospacing="0" w:after="0" w:afterAutospacing="0"/>
              <w:ind w:left="0" w:right="0" w:firstLine="482" w:firstLineChars="20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（2）用餐标准：200元/人/天（中餐+晚餐），投标报价暂按200人和2天计。费用结算时人数和餐数具体以实际发生为准按实计；</w:t>
            </w:r>
          </w:p>
          <w:p w14:paraId="4D3AB043">
            <w:pPr>
              <w:pStyle w:val="80"/>
              <w:keepNext w:val="0"/>
              <w:keepLines w:val="0"/>
              <w:widowControl/>
              <w:suppressLineNumbers w:val="0"/>
              <w:spacing w:before="0" w:beforeAutospacing="0" w:after="0" w:afterAutospacing="0"/>
              <w:ind w:left="0" w:right="0" w:firstLine="482" w:firstLineChars="20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（3）住宿费标准(含早餐）：萧山城区四星级及以上，投标报价暂按150人和2个晚上计。费用结算时入住人员数量和天数具体以实际发生为准按实计。</w:t>
            </w:r>
          </w:p>
        </w:tc>
      </w:tr>
    </w:tbl>
    <w:p w14:paraId="2144C5DF">
      <w:pPr>
        <w:wordWrap w:val="0"/>
        <w:spacing w:line="360" w:lineRule="auto"/>
        <w:jc w:val="right"/>
        <w:rPr>
          <w:rFonts w:hint="eastAsia" w:ascii="仿宋" w:hAnsi="仿宋" w:eastAsia="仿宋" w:cs="仿宋"/>
          <w:b/>
          <w:kern w:val="0"/>
          <w:sz w:val="24"/>
          <w:highlight w:val="none"/>
          <w:lang w:val="zh-CN"/>
        </w:rPr>
      </w:pPr>
    </w:p>
    <w:bookmarkEnd w:id="529"/>
    <w:p w14:paraId="68B9D37E">
      <w:pPr>
        <w:keepNext w:val="0"/>
        <w:keepLines w:val="0"/>
        <w:pageBreakBefore w:val="0"/>
        <w:widowControl w:val="0"/>
        <w:kinsoku/>
        <w:wordWrap w:val="0"/>
        <w:overflowPunct/>
        <w:topLinePunct w:val="0"/>
        <w:autoSpaceDE/>
        <w:autoSpaceDN/>
        <w:bidi w:val="0"/>
        <w:adjustRightInd w:val="0"/>
        <w:snapToGrid/>
        <w:spacing w:line="360" w:lineRule="auto"/>
        <w:ind w:left="-2" w:leftChars="-1"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注：1、</w:t>
      </w:r>
      <w:r>
        <w:rPr>
          <w:rFonts w:hint="eastAsia" w:ascii="仿宋" w:hAnsi="仿宋" w:eastAsia="仿宋" w:cs="仿宋"/>
          <w:kern w:val="0"/>
          <w:sz w:val="24"/>
          <w:highlight w:val="none"/>
          <w:lang w:val="zh-CN"/>
        </w:rPr>
        <w:t>磋商供应商需按本表格式填写，不得自行更改。</w:t>
      </w:r>
      <w:r>
        <w:rPr>
          <w:rFonts w:hint="eastAsia" w:ascii="仿宋" w:hAnsi="仿宋" w:eastAsia="仿宋" w:cs="仿宋"/>
          <w:sz w:val="24"/>
          <w:highlight w:val="none"/>
          <w:lang w:val="zh-CN"/>
        </w:rPr>
        <w:t>若</w:t>
      </w:r>
      <w:r>
        <w:rPr>
          <w:rFonts w:hint="eastAsia" w:ascii="仿宋" w:hAnsi="仿宋" w:eastAsia="仿宋" w:cs="仿宋"/>
          <w:sz w:val="24"/>
          <w:highlight w:val="none"/>
        </w:rPr>
        <w:t>供应商根据以上列明的采购内容需对</w:t>
      </w:r>
      <w:r>
        <w:rPr>
          <w:rFonts w:hint="eastAsia" w:ascii="仿宋" w:hAnsi="仿宋" w:eastAsia="仿宋" w:cs="仿宋"/>
          <w:kern w:val="0"/>
          <w:sz w:val="24"/>
          <w:highlight w:val="none"/>
          <w:lang w:val="en-US" w:eastAsia="zh-CN"/>
        </w:rPr>
        <w:t>工作人员</w:t>
      </w:r>
      <w:r>
        <w:rPr>
          <w:rFonts w:hint="eastAsia" w:ascii="仿宋" w:hAnsi="仿宋" w:eastAsia="仿宋" w:cs="仿宋"/>
          <w:sz w:val="24"/>
          <w:highlight w:val="none"/>
        </w:rPr>
        <w:t>人工费、交通费、</w:t>
      </w:r>
      <w:r>
        <w:rPr>
          <w:rFonts w:hint="eastAsia" w:ascii="仿宋" w:hAnsi="仿宋" w:eastAsia="仿宋" w:cs="仿宋"/>
          <w:sz w:val="24"/>
          <w:highlight w:val="none"/>
          <w:lang w:val="en-US" w:eastAsia="zh-CN"/>
        </w:rPr>
        <w:t>食宿费、场地租赁布置费、物料采购制作</w:t>
      </w:r>
      <w:r>
        <w:rPr>
          <w:rFonts w:hint="eastAsia" w:ascii="仿宋" w:hAnsi="仿宋" w:eastAsia="仿宋" w:cs="仿宋"/>
          <w:sz w:val="24"/>
          <w:highlight w:val="none"/>
        </w:rPr>
        <w:t>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相关活动文案撰写费、视频拍摄制作费、宣传费</w:t>
      </w:r>
      <w:r>
        <w:rPr>
          <w:rFonts w:hint="eastAsia" w:ascii="仿宋" w:hAnsi="仿宋" w:eastAsia="仿宋" w:cs="仿宋"/>
          <w:sz w:val="24"/>
          <w:highlight w:val="none"/>
        </w:rPr>
        <w:t>、保险、企业管理费、利润、税金</w:t>
      </w:r>
      <w:r>
        <w:rPr>
          <w:rFonts w:hint="eastAsia" w:ascii="仿宋" w:hAnsi="仿宋" w:eastAsia="仿宋" w:cs="仿宋"/>
          <w:kern w:val="0"/>
          <w:sz w:val="24"/>
          <w:highlight w:val="none"/>
        </w:rPr>
        <w:t>、采购代理费</w:t>
      </w:r>
      <w:r>
        <w:rPr>
          <w:rFonts w:hint="eastAsia" w:ascii="仿宋" w:hAnsi="仿宋" w:eastAsia="仿宋" w:cs="仿宋"/>
          <w:kern w:val="0"/>
          <w:sz w:val="24"/>
          <w:highlight w:val="none"/>
          <w:lang w:val="en-US" w:eastAsia="zh-CN"/>
        </w:rPr>
        <w:t>等</w:t>
      </w:r>
      <w:r>
        <w:rPr>
          <w:rFonts w:hint="eastAsia" w:ascii="仿宋" w:hAnsi="仿宋" w:eastAsia="仿宋" w:cs="仿宋"/>
          <w:sz w:val="24"/>
          <w:highlight w:val="none"/>
        </w:rPr>
        <w:t>各项费用进行分项明细报价的，</w:t>
      </w:r>
      <w:r>
        <w:rPr>
          <w:rFonts w:hint="eastAsia" w:ascii="仿宋" w:hAnsi="仿宋" w:eastAsia="仿宋" w:cs="仿宋"/>
          <w:sz w:val="24"/>
          <w:highlight w:val="none"/>
          <w:u w:val="single"/>
          <w:lang w:val="zh-CN"/>
        </w:rPr>
        <w:t>请在“供应商针对报价需要说明的其他文件和说明”部分提供</w:t>
      </w:r>
      <w:r>
        <w:rPr>
          <w:rFonts w:hint="eastAsia" w:ascii="仿宋" w:hAnsi="仿宋" w:eastAsia="仿宋" w:cs="仿宋"/>
          <w:sz w:val="24"/>
          <w:highlight w:val="none"/>
          <w:lang w:val="zh-CN"/>
        </w:rPr>
        <w:t>，格式自拟。</w:t>
      </w:r>
    </w:p>
    <w:p w14:paraId="113DD345">
      <w:pPr>
        <w:keepNext w:val="0"/>
        <w:keepLines w:val="0"/>
        <w:pageBreakBefore w:val="0"/>
        <w:widowControl w:val="0"/>
        <w:tabs>
          <w:tab w:val="left" w:pos="0"/>
        </w:tabs>
        <w:kinsoku/>
        <w:wordWrap w:val="0"/>
        <w:overflowPunct/>
        <w:topLinePunct w:val="0"/>
        <w:autoSpaceDE/>
        <w:autoSpaceDN/>
        <w:bidi w:val="0"/>
        <w:adjustRightInd w:val="0"/>
        <w:snapToGrid/>
        <w:spacing w:line="360" w:lineRule="auto"/>
        <w:ind w:firstLine="48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2、有关本项目实施所涉及的一切费用（详见总则）均计入报价。</w:t>
      </w:r>
      <w:r>
        <w:rPr>
          <w:rFonts w:hint="eastAsia" w:ascii="仿宋" w:hAnsi="仿宋" w:eastAsia="仿宋" w:cs="仿宋"/>
          <w:kern w:val="0"/>
          <w:sz w:val="24"/>
          <w:highlight w:val="none"/>
        </w:rPr>
        <w:t>合同价不因审计服务时间延长而调整。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0B23295B">
      <w:pPr>
        <w:keepNext w:val="0"/>
        <w:keepLines w:val="0"/>
        <w:pageBreakBefore w:val="0"/>
        <w:widowControl w:val="0"/>
        <w:tabs>
          <w:tab w:val="left" w:pos="0"/>
        </w:tabs>
        <w:kinsoku/>
        <w:wordWrap w:val="0"/>
        <w:overflowPunct/>
        <w:topLinePunct w:val="0"/>
        <w:autoSpaceDE/>
        <w:autoSpaceDN/>
        <w:bidi w:val="0"/>
        <w:adjustRightInd w:val="0"/>
        <w:snapToGrid/>
        <w:spacing w:line="360" w:lineRule="auto"/>
        <w:ind w:firstLine="48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3、采购代理机构将对项目名称和项目编号，成交供应商名称、地址和成交报价，主要成交标的的名称、规格型号、数量、单价、服务要求等予以公示。</w:t>
      </w:r>
    </w:p>
    <w:p w14:paraId="00167B49">
      <w:pPr>
        <w:keepNext w:val="0"/>
        <w:keepLines w:val="0"/>
        <w:pageBreakBefore w:val="0"/>
        <w:widowControl w:val="0"/>
        <w:tabs>
          <w:tab w:val="left" w:pos="0"/>
        </w:tabs>
        <w:kinsoku/>
        <w:wordWrap w:val="0"/>
        <w:overflowPunct/>
        <w:topLinePunct w:val="0"/>
        <w:autoSpaceDE/>
        <w:autoSpaceDN/>
        <w:bidi w:val="0"/>
        <w:adjustRightInd w:val="0"/>
        <w:snapToGrid/>
        <w:spacing w:line="360" w:lineRule="auto"/>
        <w:ind w:firstLine="480"/>
        <w:textAlignment w:val="auto"/>
        <w:rPr>
          <w:rFonts w:hint="eastAsia" w:ascii="仿宋" w:hAnsi="仿宋" w:eastAsia="仿宋" w:cs="仿宋"/>
          <w:kern w:val="0"/>
          <w:sz w:val="24"/>
          <w:highlight w:val="none"/>
        </w:rPr>
      </w:pPr>
      <w:r>
        <w:rPr>
          <w:rFonts w:hint="eastAsia" w:ascii="仿宋" w:hAnsi="仿宋" w:eastAsia="仿宋" w:cs="仿宋"/>
          <w:sz w:val="24"/>
          <w:szCs w:val="22"/>
          <w:highlight w:val="none"/>
        </w:rPr>
        <w:sym w:font="Wingdings 2" w:char="00A3"/>
      </w:r>
      <w:r>
        <w:rPr>
          <w:rFonts w:hint="eastAsia" w:ascii="仿宋" w:hAnsi="仿宋" w:eastAsia="仿宋" w:cs="仿宋"/>
          <w:sz w:val="24"/>
          <w:szCs w:val="22"/>
          <w:highlight w:val="none"/>
        </w:rPr>
        <w:t>4</w:t>
      </w:r>
      <w:r>
        <w:rPr>
          <w:rFonts w:hint="eastAsia" w:ascii="仿宋" w:hAnsi="仿宋" w:eastAsia="仿宋" w:cs="仿宋"/>
          <w:sz w:val="24"/>
          <w:szCs w:val="22"/>
          <w:highlight w:val="none"/>
          <w:lang w:val="zh-CN"/>
        </w:rPr>
        <w:t>、</w:t>
      </w:r>
      <w:r>
        <w:rPr>
          <w:rFonts w:hint="eastAsia" w:ascii="仿宋" w:hAnsi="仿宋" w:eastAsia="仿宋" w:cs="仿宋"/>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16759FEE">
      <w:pPr>
        <w:wordWrap w:val="0"/>
        <w:spacing w:line="360" w:lineRule="auto"/>
        <w:rPr>
          <w:rFonts w:hint="eastAsia" w:ascii="仿宋" w:hAnsi="仿宋" w:eastAsia="仿宋" w:cs="仿宋"/>
          <w:kern w:val="0"/>
          <w:sz w:val="24"/>
          <w:highlight w:val="none"/>
        </w:rPr>
      </w:pPr>
    </w:p>
    <w:p w14:paraId="3A87713F">
      <w:pPr>
        <w:wordWrap/>
        <w:spacing w:line="360" w:lineRule="auto"/>
        <w:jc w:val="right"/>
        <w:rPr>
          <w:rFonts w:hint="eastAsia" w:ascii="仿宋" w:hAnsi="仿宋" w:eastAsia="仿宋" w:cs="仿宋"/>
          <w:bCs/>
          <w:kern w:val="0"/>
          <w:sz w:val="24"/>
          <w:highlight w:val="none"/>
          <w:lang w:bidi="en-US"/>
        </w:rPr>
      </w:pPr>
      <w:r>
        <w:rPr>
          <w:rFonts w:hint="eastAsia" w:ascii="仿宋" w:hAnsi="仿宋" w:eastAsia="仿宋" w:cs="仿宋"/>
          <w:bCs/>
          <w:kern w:val="0"/>
          <w:sz w:val="24"/>
          <w:highlight w:val="none"/>
          <w:lang w:bidi="en-US"/>
        </w:rPr>
        <w:t xml:space="preserve">供应商名称（电子签名）：                                                                                                                                                                                                               </w:t>
      </w:r>
    </w:p>
    <w:p w14:paraId="74182CEF">
      <w:pPr>
        <w:pStyle w:val="61"/>
        <w:wordWrap/>
        <w:ind w:left="0" w:leftChars="0" w:firstLine="0" w:firstLineChars="0"/>
        <w:jc w:val="right"/>
        <w:rPr>
          <w:rFonts w:hint="eastAsia" w:ascii="仿宋" w:hAnsi="仿宋" w:eastAsia="仿宋" w:cs="仿宋"/>
          <w:bCs/>
          <w:kern w:val="0"/>
          <w:sz w:val="24"/>
          <w:highlight w:val="none"/>
          <w:lang w:bidi="en-US"/>
        </w:rPr>
        <w:sectPr>
          <w:footerReference r:id="rId30" w:type="first"/>
          <w:headerReference r:id="rId27" w:type="default"/>
          <w:footerReference r:id="rId28" w:type="default"/>
          <w:footerReference r:id="rId29" w:type="even"/>
          <w:pgSz w:w="11905" w:h="16838"/>
          <w:pgMar w:top="680" w:right="1417" w:bottom="471" w:left="1417" w:header="454" w:footer="425" w:gutter="0"/>
          <w:cols w:space="0" w:num="1"/>
          <w:titlePg/>
          <w:docGrid w:linePitch="312" w:charSpace="0"/>
        </w:sectPr>
      </w:pPr>
      <w:r>
        <w:rPr>
          <w:rFonts w:hint="eastAsia" w:ascii="仿宋" w:hAnsi="仿宋" w:eastAsia="仿宋" w:cs="仿宋"/>
          <w:bCs/>
          <w:kern w:val="0"/>
          <w:sz w:val="24"/>
          <w:highlight w:val="none"/>
          <w:lang w:bidi="en-US"/>
        </w:rPr>
        <w:t>日期：   年   月   日</w:t>
      </w:r>
      <w:bookmarkStart w:id="530" w:name="_Toc18957"/>
      <w:bookmarkStart w:id="531" w:name="_Toc2640"/>
    </w:p>
    <w:bookmarkEnd w:id="530"/>
    <w:bookmarkEnd w:id="531"/>
    <w:p w14:paraId="190F46E0">
      <w:pPr>
        <w:pStyle w:val="693"/>
        <w:keepNext w:val="0"/>
        <w:pageBreakBefore/>
        <w:tabs>
          <w:tab w:val="clear" w:pos="720"/>
        </w:tabs>
        <w:wordWrap w:val="0"/>
        <w:snapToGrid w:val="0"/>
        <w:spacing w:before="120" w:after="120" w:line="480" w:lineRule="auto"/>
        <w:ind w:firstLine="641"/>
        <w:outlineLvl w:val="9"/>
        <w:rPr>
          <w:rFonts w:hint="eastAsia" w:ascii="仿宋" w:hAnsi="仿宋" w:eastAsia="仿宋" w:cs="仿宋"/>
          <w:sz w:val="32"/>
          <w:szCs w:val="32"/>
          <w:highlight w:val="none"/>
        </w:rPr>
      </w:pPr>
      <w:bookmarkStart w:id="532" w:name="_Toc21519"/>
      <w:bookmarkStart w:id="533" w:name="_Toc26685"/>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532"/>
      <w:bookmarkEnd w:id="533"/>
    </w:p>
    <w:p w14:paraId="42AC6D0E">
      <w:pPr>
        <w:widowControl/>
        <w:wordWrap w:val="0"/>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1C0C6999">
      <w:pPr>
        <w:widowControl/>
        <w:wordWrap w:val="0"/>
        <w:spacing w:line="360" w:lineRule="auto"/>
        <w:ind w:firstLine="120" w:firstLineChars="50"/>
        <w:jc w:val="left"/>
        <w:rPr>
          <w:rFonts w:hint="eastAsia" w:ascii="仿宋" w:hAnsi="仿宋" w:eastAsia="仿宋" w:cs="仿宋"/>
          <w:b/>
          <w:sz w:val="24"/>
          <w:highlight w:val="none"/>
        </w:rPr>
      </w:pPr>
    </w:p>
    <w:p w14:paraId="7983037B">
      <w:pPr>
        <w:widowControl/>
        <w:wordWrap w:val="0"/>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sym w:font="Wingdings 2" w:char="0052"/>
      </w:r>
      <w:r>
        <w:rPr>
          <w:rFonts w:hint="eastAsia" w:ascii="仿宋" w:hAnsi="仿宋" w:eastAsia="仿宋" w:cs="仿宋"/>
          <w:b/>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681CBC98">
      <w:pPr>
        <w:wordWrap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0A680CD">
      <w:pPr>
        <w:pStyle w:val="2"/>
        <w:keepNext w:val="0"/>
        <w:keepLines w:val="0"/>
        <w:widowControl/>
        <w:wordWrap w:val="0"/>
        <w:spacing w:before="100" w:beforeAutospacing="1" w:after="100" w:afterAutospacing="1" w:line="360" w:lineRule="auto"/>
        <w:ind w:left="0" w:firstLine="0"/>
        <w:rPr>
          <w:rFonts w:hint="eastAsia" w:ascii="仿宋" w:hAnsi="仿宋" w:eastAsia="仿宋" w:cs="仿宋"/>
          <w:highlight w:val="none"/>
        </w:rPr>
      </w:pPr>
      <w:bookmarkStart w:id="534" w:name="_Toc465665161"/>
      <w:bookmarkStart w:id="535" w:name="_Toc20152"/>
      <w:bookmarkStart w:id="536" w:name="_Toc29649"/>
      <w:bookmarkStart w:id="537" w:name="_Toc98147547"/>
      <w:r>
        <w:rPr>
          <w:rFonts w:hint="eastAsia" w:ascii="仿宋" w:hAnsi="仿宋" w:eastAsia="仿宋" w:cs="仿宋"/>
          <w:highlight w:val="none"/>
        </w:rPr>
        <w:t>附件</w:t>
      </w:r>
      <w:bookmarkEnd w:id="534"/>
      <w:bookmarkEnd w:id="535"/>
      <w:bookmarkEnd w:id="536"/>
      <w:bookmarkEnd w:id="537"/>
    </w:p>
    <w:p w14:paraId="5DE23C4D">
      <w:pPr>
        <w:wordWrap w:val="0"/>
        <w:spacing w:line="360" w:lineRule="auto"/>
        <w:rPr>
          <w:rFonts w:hint="eastAsia" w:ascii="仿宋" w:hAnsi="仿宋" w:eastAsia="仿宋" w:cs="仿宋"/>
          <w:b/>
          <w:spacing w:val="6"/>
          <w:sz w:val="32"/>
          <w:szCs w:val="32"/>
          <w:highlight w:val="none"/>
        </w:rPr>
      </w:pPr>
      <w:bookmarkStart w:id="538" w:name="_Toc17947"/>
      <w:bookmarkStart w:id="539" w:name="_Toc11708"/>
      <w:bookmarkStart w:id="540" w:name="_Toc98147548"/>
      <w:r>
        <w:rPr>
          <w:rFonts w:hint="eastAsia" w:ascii="仿宋" w:hAnsi="仿宋" w:eastAsia="仿宋" w:cs="仿宋"/>
          <w:b/>
          <w:spacing w:val="6"/>
          <w:sz w:val="32"/>
          <w:szCs w:val="32"/>
          <w:highlight w:val="none"/>
        </w:rPr>
        <w:t>附件1：</w:t>
      </w:r>
      <w:bookmarkEnd w:id="538"/>
      <w:bookmarkEnd w:id="539"/>
      <w:bookmarkEnd w:id="540"/>
    </w:p>
    <w:p w14:paraId="771C192E">
      <w:pPr>
        <w:wordWrap w:val="0"/>
        <w:spacing w:line="360" w:lineRule="auto"/>
        <w:jc w:val="center"/>
        <w:rPr>
          <w:rFonts w:hint="eastAsia" w:ascii="仿宋" w:hAnsi="仿宋" w:eastAsia="仿宋" w:cs="仿宋"/>
          <w:b/>
          <w:spacing w:val="6"/>
          <w:sz w:val="32"/>
          <w:szCs w:val="32"/>
          <w:highlight w:val="none"/>
        </w:rPr>
      </w:pPr>
      <w:bookmarkStart w:id="541" w:name="OLE_LINK14"/>
      <w:bookmarkStart w:id="542" w:name="OLE_LINK13"/>
      <w:r>
        <w:rPr>
          <w:rFonts w:hint="eastAsia" w:ascii="仿宋" w:hAnsi="仿宋" w:eastAsia="仿宋" w:cs="仿宋"/>
          <w:b/>
          <w:spacing w:val="6"/>
          <w:sz w:val="32"/>
          <w:szCs w:val="32"/>
          <w:highlight w:val="none"/>
        </w:rPr>
        <w:t>残疾人福利性单位声明函</w:t>
      </w:r>
    </w:p>
    <w:bookmarkEnd w:id="541"/>
    <w:bookmarkEnd w:id="542"/>
    <w:p w14:paraId="1FE3106C">
      <w:pPr>
        <w:wordWrap w:val="0"/>
        <w:spacing w:line="360" w:lineRule="auto"/>
        <w:rPr>
          <w:rFonts w:hint="eastAsia" w:ascii="仿宋" w:hAnsi="仿宋" w:eastAsia="仿宋" w:cs="仿宋"/>
          <w:b/>
          <w:spacing w:val="6"/>
          <w:sz w:val="30"/>
          <w:szCs w:val="30"/>
          <w:highlight w:val="none"/>
        </w:rPr>
      </w:pPr>
    </w:p>
    <w:p w14:paraId="302491B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lang w:eastAsia="zh-CN"/>
        </w:rPr>
        <w:t>中共杭州市萧山区委组织部</w:t>
      </w:r>
      <w:r>
        <w:rPr>
          <w:rFonts w:hint="eastAsia" w:ascii="仿宋" w:hAnsi="仿宋" w:eastAsia="仿宋" w:cs="仿宋"/>
          <w:sz w:val="24"/>
          <w:highlight w:val="none"/>
        </w:rPr>
        <w:t>单位的</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rPr>
        <w:t>采购活动提供</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本单位制造的货物</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本单位承担工程</w:t>
      </w:r>
      <w:r>
        <w:rPr>
          <w:rFonts w:hint="eastAsia" w:ascii="仿宋" w:hAnsi="仿宋" w:eastAsia="仿宋" w:cs="仿宋"/>
          <w:sz w:val="24"/>
          <w:highlight w:val="none"/>
        </w:rPr>
        <w:sym w:font="Wingdings" w:char="00FE"/>
      </w:r>
      <w:r>
        <w:rPr>
          <w:rFonts w:hint="eastAsia" w:ascii="仿宋" w:hAnsi="仿宋" w:eastAsia="仿宋" w:cs="仿宋"/>
          <w:sz w:val="24"/>
          <w:highlight w:val="none"/>
        </w:rPr>
        <w:t>本单位提供服务，或者提供其他残疾人福利性单位制造的货物（不包括使用非残疾人福利性单位注册商标的货物）。</w:t>
      </w:r>
    </w:p>
    <w:p w14:paraId="2B4180F6">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0F008D7B">
      <w:pPr>
        <w:wordWrap w:val="0"/>
        <w:spacing w:line="360" w:lineRule="auto"/>
        <w:ind w:firstLine="480" w:firstLineChars="200"/>
        <w:rPr>
          <w:rFonts w:hint="eastAsia" w:ascii="仿宋" w:hAnsi="仿宋" w:eastAsia="仿宋" w:cs="仿宋"/>
          <w:sz w:val="24"/>
          <w:highlight w:val="none"/>
        </w:rPr>
      </w:pPr>
    </w:p>
    <w:p w14:paraId="276AD527">
      <w:pPr>
        <w:wordWrap w:val="0"/>
        <w:spacing w:line="360" w:lineRule="auto"/>
        <w:ind w:firstLine="480" w:firstLineChars="200"/>
        <w:rPr>
          <w:rFonts w:hint="eastAsia" w:ascii="仿宋" w:hAnsi="仿宋" w:eastAsia="仿宋" w:cs="仿宋"/>
          <w:sz w:val="24"/>
          <w:highlight w:val="none"/>
        </w:rPr>
      </w:pPr>
    </w:p>
    <w:p w14:paraId="006DF6A2">
      <w:pPr>
        <w:tabs>
          <w:tab w:val="left" w:pos="4860"/>
        </w:tabs>
        <w:wordWrap w:val="0"/>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14:paraId="71D0C458">
      <w:pPr>
        <w:tabs>
          <w:tab w:val="left" w:pos="4860"/>
        </w:tabs>
        <w:wordWrap w:val="0"/>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EAE33E6">
      <w:pPr>
        <w:tabs>
          <w:tab w:val="left" w:pos="4860"/>
        </w:tabs>
        <w:wordWrap w:val="0"/>
        <w:spacing w:line="360" w:lineRule="auto"/>
        <w:ind w:right="1560" w:firstLine="480" w:firstLineChars="200"/>
        <w:jc w:val="center"/>
        <w:rPr>
          <w:rFonts w:hint="eastAsia" w:ascii="仿宋" w:hAnsi="仿宋" w:eastAsia="仿宋" w:cs="仿宋"/>
          <w:sz w:val="24"/>
          <w:highlight w:val="none"/>
        </w:rPr>
      </w:pPr>
    </w:p>
    <w:p w14:paraId="1832D44C">
      <w:pPr>
        <w:wordWrap w:val="0"/>
        <w:spacing w:line="360" w:lineRule="auto"/>
        <w:ind w:firstLine="480" w:firstLineChars="200"/>
        <w:rPr>
          <w:rFonts w:hint="eastAsia" w:ascii="仿宋" w:hAnsi="仿宋" w:eastAsia="仿宋" w:cs="仿宋"/>
          <w:sz w:val="24"/>
          <w:highlight w:val="none"/>
        </w:rPr>
      </w:pPr>
    </w:p>
    <w:p w14:paraId="3A009E14">
      <w:pPr>
        <w:wordWrap w:val="0"/>
        <w:spacing w:line="360" w:lineRule="auto"/>
        <w:ind w:firstLine="420" w:firstLineChars="200"/>
        <w:rPr>
          <w:rFonts w:hint="eastAsia" w:ascii="仿宋" w:hAnsi="仿宋" w:eastAsia="仿宋" w:cs="仿宋"/>
          <w:highlight w:val="none"/>
        </w:rPr>
      </w:pPr>
    </w:p>
    <w:p w14:paraId="030D6182">
      <w:pPr>
        <w:wordWrap w:val="0"/>
        <w:spacing w:line="360" w:lineRule="auto"/>
        <w:ind w:firstLine="420" w:firstLineChars="200"/>
        <w:rPr>
          <w:rFonts w:hint="eastAsia" w:ascii="仿宋" w:hAnsi="仿宋" w:eastAsia="仿宋" w:cs="仿宋"/>
          <w:highlight w:val="none"/>
        </w:rPr>
      </w:pPr>
    </w:p>
    <w:p w14:paraId="24B1CDF3">
      <w:pPr>
        <w:wordWrap w:val="0"/>
        <w:spacing w:line="360" w:lineRule="auto"/>
        <w:ind w:firstLine="420" w:firstLineChars="200"/>
        <w:rPr>
          <w:rFonts w:hint="eastAsia" w:ascii="仿宋" w:hAnsi="仿宋" w:eastAsia="仿宋" w:cs="仿宋"/>
          <w:highlight w:val="none"/>
        </w:rPr>
      </w:pPr>
    </w:p>
    <w:p w14:paraId="26504941">
      <w:pPr>
        <w:wordWrap w:val="0"/>
        <w:spacing w:line="360" w:lineRule="auto"/>
        <w:ind w:firstLine="420" w:firstLineChars="200"/>
        <w:rPr>
          <w:rFonts w:hint="eastAsia" w:ascii="仿宋" w:hAnsi="仿宋" w:eastAsia="仿宋" w:cs="仿宋"/>
          <w:highlight w:val="none"/>
        </w:rPr>
      </w:pPr>
    </w:p>
    <w:p w14:paraId="66640C1B">
      <w:pPr>
        <w:wordWrap w:val="0"/>
        <w:spacing w:line="360" w:lineRule="auto"/>
        <w:rPr>
          <w:rFonts w:hint="eastAsia" w:ascii="仿宋" w:hAnsi="仿宋" w:eastAsia="仿宋" w:cs="仿宋"/>
          <w:b/>
          <w:sz w:val="24"/>
          <w:highlight w:val="none"/>
        </w:rPr>
      </w:pPr>
    </w:p>
    <w:p w14:paraId="17934A62">
      <w:pPr>
        <w:wordWrap w:val="0"/>
        <w:spacing w:line="360" w:lineRule="auto"/>
        <w:rPr>
          <w:rFonts w:hint="eastAsia" w:ascii="仿宋" w:hAnsi="仿宋" w:eastAsia="仿宋" w:cs="仿宋"/>
          <w:b/>
          <w:sz w:val="24"/>
          <w:highlight w:val="none"/>
        </w:rPr>
      </w:pPr>
    </w:p>
    <w:p w14:paraId="5CDBCAEB">
      <w:pPr>
        <w:wordWrap w:val="0"/>
        <w:spacing w:line="360" w:lineRule="auto"/>
        <w:rPr>
          <w:rFonts w:hint="eastAsia" w:ascii="仿宋" w:hAnsi="仿宋" w:eastAsia="仿宋" w:cs="仿宋"/>
          <w:b/>
          <w:sz w:val="24"/>
          <w:highlight w:val="none"/>
        </w:rPr>
      </w:pPr>
    </w:p>
    <w:p w14:paraId="60A3BD92">
      <w:pPr>
        <w:wordWrap w:val="0"/>
        <w:spacing w:line="360" w:lineRule="auto"/>
        <w:rPr>
          <w:rFonts w:hint="eastAsia" w:ascii="仿宋" w:hAnsi="仿宋" w:eastAsia="仿宋" w:cs="仿宋"/>
          <w:b/>
          <w:sz w:val="24"/>
          <w:highlight w:val="none"/>
        </w:rPr>
      </w:pPr>
    </w:p>
    <w:p w14:paraId="32FCE309">
      <w:pPr>
        <w:wordWrap w:val="0"/>
        <w:spacing w:line="360" w:lineRule="auto"/>
        <w:rPr>
          <w:rFonts w:hint="eastAsia" w:ascii="仿宋" w:hAnsi="仿宋" w:eastAsia="仿宋" w:cs="仿宋"/>
          <w:b/>
          <w:sz w:val="24"/>
          <w:highlight w:val="none"/>
        </w:rPr>
      </w:pPr>
    </w:p>
    <w:p w14:paraId="5B84184A">
      <w:pPr>
        <w:wordWrap w:val="0"/>
        <w:spacing w:line="360" w:lineRule="auto"/>
        <w:rPr>
          <w:rFonts w:hint="eastAsia" w:ascii="仿宋" w:hAnsi="仿宋" w:eastAsia="仿宋" w:cs="仿宋"/>
          <w:b/>
          <w:sz w:val="24"/>
          <w:highlight w:val="none"/>
        </w:rPr>
      </w:pPr>
    </w:p>
    <w:p w14:paraId="7A40FD49">
      <w:pPr>
        <w:wordWrap w:val="0"/>
        <w:spacing w:line="360" w:lineRule="auto"/>
        <w:rPr>
          <w:rFonts w:hint="eastAsia" w:ascii="仿宋" w:hAnsi="仿宋" w:eastAsia="仿宋" w:cs="仿宋"/>
          <w:b/>
          <w:sz w:val="24"/>
          <w:highlight w:val="none"/>
        </w:rPr>
      </w:pPr>
    </w:p>
    <w:p w14:paraId="782E78CA">
      <w:pPr>
        <w:wordWrap w:val="0"/>
        <w:spacing w:line="360" w:lineRule="auto"/>
        <w:rPr>
          <w:rFonts w:hint="eastAsia" w:ascii="仿宋" w:hAnsi="仿宋" w:eastAsia="仿宋" w:cs="仿宋"/>
          <w:b/>
          <w:sz w:val="24"/>
          <w:highlight w:val="none"/>
        </w:rPr>
      </w:pPr>
    </w:p>
    <w:p w14:paraId="181EE1AB">
      <w:pPr>
        <w:wordWrap w:val="0"/>
        <w:spacing w:line="360" w:lineRule="auto"/>
        <w:rPr>
          <w:rFonts w:hint="eastAsia" w:ascii="仿宋" w:hAnsi="仿宋" w:eastAsia="仿宋" w:cs="仿宋"/>
          <w:b/>
          <w:sz w:val="24"/>
          <w:highlight w:val="none"/>
        </w:rPr>
      </w:pPr>
    </w:p>
    <w:p w14:paraId="3E001CFF">
      <w:pPr>
        <w:wordWrap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9037044">
      <w:pPr>
        <w:wordWrap w:val="0"/>
        <w:spacing w:line="360" w:lineRule="auto"/>
        <w:jc w:val="left"/>
        <w:rPr>
          <w:rFonts w:hint="eastAsia" w:ascii="仿宋" w:hAnsi="仿宋" w:eastAsia="仿宋" w:cs="仿宋"/>
          <w:b/>
          <w:spacing w:val="6"/>
          <w:sz w:val="32"/>
          <w:szCs w:val="32"/>
          <w:highlight w:val="none"/>
        </w:rPr>
      </w:pPr>
      <w:bookmarkStart w:id="543" w:name="_Toc14810"/>
      <w:bookmarkStart w:id="544" w:name="_Toc98147549"/>
      <w:bookmarkStart w:id="545" w:name="_Toc24486"/>
      <w:r>
        <w:rPr>
          <w:rFonts w:hint="eastAsia" w:ascii="仿宋" w:hAnsi="仿宋" w:eastAsia="仿宋" w:cs="仿宋"/>
          <w:b/>
          <w:spacing w:val="6"/>
          <w:sz w:val="32"/>
          <w:szCs w:val="32"/>
          <w:highlight w:val="none"/>
        </w:rPr>
        <w:t>附件2：质疑函范本及制作说明</w:t>
      </w:r>
      <w:bookmarkEnd w:id="543"/>
      <w:bookmarkEnd w:id="544"/>
      <w:bookmarkEnd w:id="545"/>
    </w:p>
    <w:p w14:paraId="65777F00">
      <w:pPr>
        <w:wordWrap w:val="0"/>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38F766D9">
      <w:pPr>
        <w:wordWrap w:val="0"/>
        <w:snapToGrid w:val="0"/>
        <w:spacing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7DC693C6">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14:paraId="4A140352">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435F4DFC">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14:paraId="6D4AF1D9">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14:paraId="091B4D69">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14:paraId="278C58B3">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60348FA1">
      <w:pPr>
        <w:wordWrap w:val="0"/>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9F451A2">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14:paraId="4A2325C1">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14:paraId="476503B5">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14:paraId="60C13010">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14:paraId="079F4601">
      <w:pPr>
        <w:wordWrap w:val="0"/>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49FEB4F9">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14:paraId="37834D70">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14:paraId="3F374265">
      <w:pPr>
        <w:wordWrap w:val="0"/>
        <w:snapToGrid w:val="0"/>
        <w:spacing w:line="360" w:lineRule="auto"/>
        <w:rPr>
          <w:rFonts w:hint="eastAsia" w:ascii="仿宋" w:hAnsi="仿宋" w:eastAsia="仿宋" w:cs="仿宋"/>
          <w:sz w:val="24"/>
          <w:highlight w:val="none"/>
        </w:rPr>
      </w:pPr>
    </w:p>
    <w:p w14:paraId="7CB8DFE9">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14:paraId="12F138E0">
      <w:pPr>
        <w:wordWrap w:val="0"/>
        <w:snapToGrid w:val="0"/>
        <w:spacing w:line="360" w:lineRule="auto"/>
        <w:rPr>
          <w:rFonts w:hint="eastAsia" w:ascii="仿宋" w:hAnsi="仿宋" w:eastAsia="仿宋" w:cs="仿宋"/>
          <w:sz w:val="24"/>
          <w:highlight w:val="none"/>
          <w:u w:val="dotted"/>
        </w:rPr>
      </w:pPr>
    </w:p>
    <w:p w14:paraId="1AFF66FD">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951D968">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0B80181">
      <w:pPr>
        <w:wordWrap w:val="0"/>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83D5536">
      <w:pPr>
        <w:wordWrap w:val="0"/>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14:paraId="512A7AD0">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F8CBC80">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日期：</w:t>
      </w:r>
    </w:p>
    <w:p w14:paraId="27A6A1AB">
      <w:pPr>
        <w:wordWrap w:val="0"/>
        <w:spacing w:line="360" w:lineRule="auto"/>
        <w:jc w:val="center"/>
        <w:rPr>
          <w:rFonts w:hint="eastAsia" w:ascii="仿宋" w:hAnsi="仿宋" w:eastAsia="仿宋" w:cs="仿宋"/>
          <w:b/>
          <w:bCs/>
          <w:sz w:val="24"/>
          <w:highlight w:val="none"/>
        </w:rPr>
      </w:pPr>
    </w:p>
    <w:p w14:paraId="71EE3D9F">
      <w:pPr>
        <w:wordWrap w:val="0"/>
        <w:spacing w:line="360" w:lineRule="auto"/>
        <w:rPr>
          <w:rFonts w:hint="eastAsia" w:ascii="仿宋" w:hAnsi="仿宋" w:eastAsia="仿宋" w:cs="仿宋"/>
          <w:b/>
          <w:sz w:val="24"/>
          <w:highlight w:val="none"/>
        </w:rPr>
      </w:pPr>
    </w:p>
    <w:p w14:paraId="0B5DBEB1">
      <w:pPr>
        <w:wordWrap w:val="0"/>
        <w:spacing w:line="360" w:lineRule="auto"/>
        <w:rPr>
          <w:rFonts w:hint="eastAsia" w:ascii="仿宋" w:hAnsi="仿宋" w:eastAsia="仿宋" w:cs="仿宋"/>
          <w:b/>
          <w:sz w:val="24"/>
          <w:highlight w:val="none"/>
        </w:rPr>
      </w:pPr>
    </w:p>
    <w:p w14:paraId="2E517DB2">
      <w:pPr>
        <w:wordWrap w:val="0"/>
        <w:spacing w:line="360" w:lineRule="auto"/>
        <w:rPr>
          <w:rFonts w:hint="eastAsia" w:ascii="仿宋" w:hAnsi="仿宋" w:eastAsia="仿宋" w:cs="仿宋"/>
          <w:b/>
          <w:sz w:val="24"/>
          <w:highlight w:val="none"/>
        </w:rPr>
      </w:pPr>
    </w:p>
    <w:p w14:paraId="26A3D602">
      <w:pPr>
        <w:wordWrap w:val="0"/>
        <w:rPr>
          <w:rFonts w:hint="eastAsia" w:ascii="仿宋" w:hAnsi="仿宋" w:eastAsia="仿宋" w:cs="仿宋"/>
          <w:b/>
          <w:sz w:val="24"/>
          <w:highlight w:val="none"/>
        </w:rPr>
      </w:pPr>
      <w:r>
        <w:rPr>
          <w:rFonts w:hint="eastAsia" w:ascii="仿宋" w:hAnsi="仿宋" w:eastAsia="仿宋" w:cs="仿宋"/>
          <w:b/>
          <w:sz w:val="24"/>
          <w:highlight w:val="none"/>
        </w:rPr>
        <w:br w:type="page"/>
      </w:r>
    </w:p>
    <w:p w14:paraId="5624DEF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72866CA9">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47BEFD1">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2A688F70">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65662D73">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F39095A">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FF23AA7">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1BF378A">
      <w:pPr>
        <w:widowControl/>
        <w:wordWrap w:val="0"/>
        <w:spacing w:line="360" w:lineRule="auto"/>
        <w:ind w:firstLine="600" w:firstLineChars="200"/>
        <w:jc w:val="left"/>
        <w:rPr>
          <w:rFonts w:hint="eastAsia" w:ascii="仿宋" w:hAnsi="仿宋" w:eastAsia="仿宋" w:cs="仿宋"/>
          <w:sz w:val="30"/>
          <w:szCs w:val="30"/>
          <w:highlight w:val="none"/>
        </w:rPr>
      </w:pPr>
    </w:p>
    <w:p w14:paraId="24076112">
      <w:pPr>
        <w:wordWrap w:val="0"/>
        <w:spacing w:line="360" w:lineRule="auto"/>
        <w:jc w:val="center"/>
        <w:rPr>
          <w:rFonts w:hint="eastAsia" w:ascii="仿宋" w:hAnsi="仿宋" w:eastAsia="仿宋" w:cs="仿宋"/>
          <w:b/>
          <w:spacing w:val="6"/>
          <w:sz w:val="32"/>
          <w:szCs w:val="32"/>
          <w:highlight w:val="none"/>
        </w:rPr>
      </w:pPr>
    </w:p>
    <w:p w14:paraId="33B0C307">
      <w:pPr>
        <w:wordWrap w:val="0"/>
        <w:spacing w:line="360" w:lineRule="auto"/>
        <w:jc w:val="center"/>
        <w:rPr>
          <w:rFonts w:hint="eastAsia" w:ascii="仿宋" w:hAnsi="仿宋" w:eastAsia="仿宋" w:cs="仿宋"/>
          <w:b/>
          <w:spacing w:val="6"/>
          <w:sz w:val="32"/>
          <w:szCs w:val="32"/>
          <w:highlight w:val="none"/>
        </w:rPr>
      </w:pPr>
    </w:p>
    <w:p w14:paraId="44AA4E6F">
      <w:pPr>
        <w:wordWrap w:val="0"/>
        <w:spacing w:line="360" w:lineRule="auto"/>
        <w:jc w:val="center"/>
        <w:rPr>
          <w:rFonts w:hint="eastAsia" w:ascii="仿宋" w:hAnsi="仿宋" w:eastAsia="仿宋" w:cs="仿宋"/>
          <w:b/>
          <w:spacing w:val="6"/>
          <w:sz w:val="32"/>
          <w:szCs w:val="32"/>
          <w:highlight w:val="none"/>
        </w:rPr>
      </w:pPr>
    </w:p>
    <w:p w14:paraId="5C25BC4C">
      <w:pPr>
        <w:wordWrap w:val="0"/>
        <w:spacing w:line="360" w:lineRule="auto"/>
        <w:jc w:val="center"/>
        <w:rPr>
          <w:rFonts w:hint="eastAsia" w:ascii="仿宋" w:hAnsi="仿宋" w:eastAsia="仿宋" w:cs="仿宋"/>
          <w:b/>
          <w:spacing w:val="6"/>
          <w:sz w:val="32"/>
          <w:szCs w:val="32"/>
          <w:highlight w:val="none"/>
        </w:rPr>
      </w:pPr>
    </w:p>
    <w:p w14:paraId="524123F7">
      <w:pPr>
        <w:wordWrap w:val="0"/>
        <w:spacing w:line="360" w:lineRule="auto"/>
        <w:jc w:val="center"/>
        <w:rPr>
          <w:rFonts w:hint="eastAsia" w:ascii="仿宋" w:hAnsi="仿宋" w:eastAsia="仿宋" w:cs="仿宋"/>
          <w:b/>
          <w:spacing w:val="6"/>
          <w:sz w:val="32"/>
          <w:szCs w:val="32"/>
          <w:highlight w:val="none"/>
        </w:rPr>
      </w:pPr>
    </w:p>
    <w:p w14:paraId="38E28F2F">
      <w:pPr>
        <w:wordWrap w:val="0"/>
        <w:spacing w:line="360" w:lineRule="auto"/>
        <w:jc w:val="center"/>
        <w:rPr>
          <w:rFonts w:hint="eastAsia" w:ascii="仿宋" w:hAnsi="仿宋" w:eastAsia="仿宋" w:cs="仿宋"/>
          <w:b/>
          <w:spacing w:val="6"/>
          <w:sz w:val="32"/>
          <w:szCs w:val="32"/>
          <w:highlight w:val="none"/>
        </w:rPr>
      </w:pPr>
    </w:p>
    <w:p w14:paraId="7CE2DCA8">
      <w:pPr>
        <w:wordWrap w:val="0"/>
        <w:spacing w:line="360" w:lineRule="auto"/>
        <w:jc w:val="center"/>
        <w:rPr>
          <w:rFonts w:hint="eastAsia" w:ascii="仿宋" w:hAnsi="仿宋" w:eastAsia="仿宋" w:cs="仿宋"/>
          <w:b/>
          <w:spacing w:val="6"/>
          <w:sz w:val="32"/>
          <w:szCs w:val="32"/>
          <w:highlight w:val="none"/>
        </w:rPr>
      </w:pPr>
    </w:p>
    <w:p w14:paraId="64114D06">
      <w:pPr>
        <w:wordWrap w:val="0"/>
        <w:spacing w:line="360" w:lineRule="auto"/>
        <w:jc w:val="center"/>
        <w:rPr>
          <w:rFonts w:hint="eastAsia" w:ascii="仿宋" w:hAnsi="仿宋" w:eastAsia="仿宋" w:cs="仿宋"/>
          <w:b/>
          <w:spacing w:val="6"/>
          <w:sz w:val="32"/>
          <w:szCs w:val="32"/>
          <w:highlight w:val="none"/>
        </w:rPr>
      </w:pPr>
    </w:p>
    <w:p w14:paraId="24F6C74D">
      <w:pPr>
        <w:wordWrap w:val="0"/>
        <w:spacing w:line="360" w:lineRule="auto"/>
        <w:jc w:val="center"/>
        <w:rPr>
          <w:rFonts w:hint="eastAsia" w:ascii="仿宋" w:hAnsi="仿宋" w:eastAsia="仿宋" w:cs="仿宋"/>
          <w:b/>
          <w:spacing w:val="6"/>
          <w:sz w:val="32"/>
          <w:szCs w:val="32"/>
          <w:highlight w:val="none"/>
        </w:rPr>
      </w:pPr>
    </w:p>
    <w:p w14:paraId="39E4CD52">
      <w:pPr>
        <w:wordWrap w:val="0"/>
        <w:spacing w:line="360" w:lineRule="auto"/>
        <w:jc w:val="center"/>
        <w:rPr>
          <w:rFonts w:hint="eastAsia" w:ascii="仿宋" w:hAnsi="仿宋" w:eastAsia="仿宋" w:cs="仿宋"/>
          <w:b/>
          <w:spacing w:val="6"/>
          <w:sz w:val="32"/>
          <w:szCs w:val="32"/>
          <w:highlight w:val="none"/>
        </w:rPr>
      </w:pPr>
    </w:p>
    <w:p w14:paraId="1A24BEBC">
      <w:pPr>
        <w:wordWrap w:val="0"/>
        <w:spacing w:line="360" w:lineRule="auto"/>
        <w:jc w:val="center"/>
        <w:rPr>
          <w:rFonts w:hint="eastAsia" w:ascii="仿宋" w:hAnsi="仿宋" w:eastAsia="仿宋" w:cs="仿宋"/>
          <w:b/>
          <w:spacing w:val="6"/>
          <w:sz w:val="32"/>
          <w:szCs w:val="32"/>
          <w:highlight w:val="none"/>
        </w:rPr>
      </w:pPr>
    </w:p>
    <w:p w14:paraId="679F3992">
      <w:pPr>
        <w:wordWrap w:val="0"/>
        <w:spacing w:line="360" w:lineRule="auto"/>
        <w:jc w:val="center"/>
        <w:rPr>
          <w:rFonts w:hint="eastAsia" w:ascii="仿宋" w:hAnsi="仿宋" w:eastAsia="仿宋" w:cs="仿宋"/>
          <w:b/>
          <w:spacing w:val="6"/>
          <w:sz w:val="32"/>
          <w:szCs w:val="32"/>
          <w:highlight w:val="none"/>
        </w:rPr>
      </w:pPr>
    </w:p>
    <w:p w14:paraId="138A1E99">
      <w:pPr>
        <w:wordWrap w:val="0"/>
        <w:spacing w:line="360" w:lineRule="auto"/>
        <w:jc w:val="left"/>
        <w:rPr>
          <w:rFonts w:hint="eastAsia" w:ascii="仿宋" w:hAnsi="仿宋" w:eastAsia="仿宋" w:cs="仿宋"/>
          <w:b/>
          <w:spacing w:val="6"/>
          <w:sz w:val="32"/>
          <w:szCs w:val="32"/>
          <w:highlight w:val="none"/>
        </w:rPr>
      </w:pPr>
    </w:p>
    <w:p w14:paraId="21EE1692">
      <w:pPr>
        <w:wordWrap w:val="0"/>
        <w:spacing w:line="360" w:lineRule="auto"/>
        <w:jc w:val="left"/>
        <w:rPr>
          <w:rFonts w:hint="eastAsia" w:ascii="仿宋" w:hAnsi="仿宋" w:eastAsia="仿宋" w:cs="仿宋"/>
          <w:b/>
          <w:spacing w:val="6"/>
          <w:sz w:val="32"/>
          <w:szCs w:val="32"/>
          <w:highlight w:val="none"/>
        </w:rPr>
      </w:pPr>
    </w:p>
    <w:p w14:paraId="5A672181">
      <w:pPr>
        <w:wordWrap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2BC635">
      <w:pPr>
        <w:wordWrap w:val="0"/>
        <w:spacing w:line="360" w:lineRule="auto"/>
        <w:jc w:val="left"/>
        <w:rPr>
          <w:rFonts w:hint="eastAsia" w:ascii="仿宋" w:hAnsi="仿宋" w:eastAsia="仿宋" w:cs="仿宋"/>
          <w:b/>
          <w:spacing w:val="6"/>
          <w:sz w:val="32"/>
          <w:szCs w:val="32"/>
          <w:highlight w:val="none"/>
        </w:rPr>
      </w:pPr>
      <w:bookmarkStart w:id="546" w:name="_Toc26936"/>
      <w:bookmarkStart w:id="547" w:name="_Toc98147550"/>
      <w:bookmarkStart w:id="548" w:name="_Toc441"/>
      <w:r>
        <w:rPr>
          <w:rFonts w:hint="eastAsia" w:ascii="仿宋" w:hAnsi="仿宋" w:eastAsia="仿宋" w:cs="仿宋"/>
          <w:b/>
          <w:spacing w:val="6"/>
          <w:sz w:val="32"/>
          <w:szCs w:val="32"/>
          <w:highlight w:val="none"/>
        </w:rPr>
        <w:t>附件3：投诉书范本及制作说明</w:t>
      </w:r>
      <w:bookmarkEnd w:id="546"/>
      <w:bookmarkEnd w:id="547"/>
      <w:bookmarkEnd w:id="548"/>
    </w:p>
    <w:p w14:paraId="133B16AF">
      <w:pPr>
        <w:wordWrap w:val="0"/>
        <w:spacing w:line="360" w:lineRule="auto"/>
        <w:jc w:val="center"/>
        <w:rPr>
          <w:rFonts w:hint="eastAsia" w:ascii="仿宋" w:hAnsi="仿宋" w:eastAsia="仿宋" w:cs="仿宋"/>
          <w:b/>
          <w:sz w:val="24"/>
          <w:highlight w:val="none"/>
        </w:rPr>
      </w:pPr>
    </w:p>
    <w:p w14:paraId="496CECDA">
      <w:pPr>
        <w:wordWrap w:val="0"/>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5D9063E0">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067D6BEA">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14:paraId="3F52C093">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地址：邮编：</w:t>
      </w:r>
    </w:p>
    <w:p w14:paraId="5B33E0F6">
      <w:pPr>
        <w:tabs>
          <w:tab w:val="left" w:pos="6510"/>
        </w:tabs>
        <w:wordWrap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14:paraId="37673B5D">
      <w:pPr>
        <w:tabs>
          <w:tab w:val="left" w:pos="6510"/>
        </w:tabs>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14:paraId="6882B80A">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w:t>
      </w:r>
    </w:p>
    <w:p w14:paraId="00CC2A60">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地址：邮编：</w:t>
      </w:r>
    </w:p>
    <w:p w14:paraId="305B2463">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14:paraId="394C86AF">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地址：邮编：</w:t>
      </w:r>
    </w:p>
    <w:p w14:paraId="396C1521">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1251D56A">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7A93958">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2697107A">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14:paraId="6CA93201">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地址：邮编：</w:t>
      </w:r>
    </w:p>
    <w:p w14:paraId="104C989E">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340524ED">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AE0E2DD">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14:paraId="5F5085F4">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14:paraId="099BEB65">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14:paraId="7D9290F9">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14:paraId="40C229B0">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0BEE37BA">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15F76A0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1C13F4D6">
      <w:pPr>
        <w:wordWrap w:val="0"/>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12459366">
      <w:pPr>
        <w:wordWrap w:val="0"/>
        <w:spacing w:line="360" w:lineRule="auto"/>
        <w:rPr>
          <w:rFonts w:hint="eastAsia" w:ascii="仿宋" w:hAnsi="仿宋" w:eastAsia="仿宋" w:cs="仿宋"/>
          <w:sz w:val="24"/>
          <w:highlight w:val="none"/>
          <w:u w:val="dotted"/>
        </w:rPr>
      </w:pPr>
    </w:p>
    <w:p w14:paraId="15DE9165">
      <w:pPr>
        <w:wordWrap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728692AD">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70D5FF8B">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14:paraId="6CE99055">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14:paraId="6067FE06">
      <w:pPr>
        <w:wordWrap w:val="0"/>
        <w:spacing w:line="360" w:lineRule="auto"/>
        <w:rPr>
          <w:rFonts w:hint="eastAsia" w:ascii="仿宋" w:hAnsi="仿宋" w:eastAsia="仿宋" w:cs="仿宋"/>
          <w:sz w:val="24"/>
          <w:highlight w:val="none"/>
          <w:u w:val="dotted"/>
        </w:rPr>
      </w:pPr>
    </w:p>
    <w:p w14:paraId="083068BD">
      <w:pPr>
        <w:wordWrap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14:paraId="59B41FE2">
      <w:pPr>
        <w:wordWrap w:val="0"/>
        <w:spacing w:line="360" w:lineRule="auto"/>
        <w:rPr>
          <w:rFonts w:hint="eastAsia" w:ascii="仿宋" w:hAnsi="仿宋" w:eastAsia="仿宋" w:cs="仿宋"/>
          <w:sz w:val="24"/>
          <w:highlight w:val="none"/>
          <w:u w:val="dotted"/>
        </w:rPr>
      </w:pPr>
    </w:p>
    <w:p w14:paraId="26670DB6">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7DE82E6D">
      <w:pPr>
        <w:wordWrap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83BD1EC">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F599467">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14:paraId="34C86252">
      <w:pPr>
        <w:wordWrap w:val="0"/>
        <w:spacing w:line="360" w:lineRule="auto"/>
        <w:rPr>
          <w:rFonts w:hint="eastAsia" w:ascii="仿宋" w:hAnsi="仿宋" w:eastAsia="仿宋" w:cs="仿宋"/>
          <w:sz w:val="24"/>
          <w:highlight w:val="none"/>
          <w:u w:val="single"/>
        </w:rPr>
      </w:pPr>
    </w:p>
    <w:p w14:paraId="6FFEAB4E">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7CE78C0">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日期：</w:t>
      </w:r>
    </w:p>
    <w:p w14:paraId="0E35A15E">
      <w:pPr>
        <w:wordWrap w:val="0"/>
        <w:spacing w:line="360" w:lineRule="auto"/>
        <w:rPr>
          <w:rFonts w:hint="eastAsia" w:ascii="仿宋" w:hAnsi="仿宋" w:eastAsia="仿宋" w:cs="仿宋"/>
          <w:b/>
          <w:sz w:val="24"/>
          <w:highlight w:val="none"/>
        </w:rPr>
      </w:pPr>
    </w:p>
    <w:p w14:paraId="5326A84C">
      <w:pPr>
        <w:wordWrap w:val="0"/>
        <w:spacing w:line="360" w:lineRule="auto"/>
        <w:rPr>
          <w:rFonts w:hint="eastAsia" w:ascii="仿宋" w:hAnsi="仿宋" w:eastAsia="仿宋" w:cs="仿宋"/>
          <w:b/>
          <w:sz w:val="24"/>
          <w:highlight w:val="none"/>
        </w:rPr>
      </w:pPr>
    </w:p>
    <w:p w14:paraId="210DA4BB">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4C3096E6">
      <w:pPr>
        <w:widowControl/>
        <w:wordWrap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56CA2AEE">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65E137F">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4139FDB">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644F9380">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23E5FF21">
      <w:pPr>
        <w:widowControl/>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22572F7">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07946718">
      <w:pPr>
        <w:wordWrap w:val="0"/>
        <w:spacing w:line="360" w:lineRule="auto"/>
        <w:rPr>
          <w:rFonts w:hint="eastAsia" w:ascii="仿宋" w:hAnsi="仿宋" w:eastAsia="仿宋" w:cs="仿宋"/>
          <w:b/>
          <w:sz w:val="24"/>
          <w:highlight w:val="none"/>
        </w:rPr>
      </w:pPr>
    </w:p>
    <w:p w14:paraId="727C8DF5">
      <w:pPr>
        <w:wordWrap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E93C561">
      <w:pPr>
        <w:wordWrap w:val="0"/>
        <w:autoSpaceDE w:val="0"/>
        <w:autoSpaceDN w:val="0"/>
        <w:jc w:val="left"/>
        <w:rPr>
          <w:rFonts w:hint="eastAsia" w:ascii="仿宋" w:hAnsi="仿宋" w:eastAsia="仿宋" w:cs="仿宋"/>
          <w:b/>
          <w:bCs/>
          <w:sz w:val="32"/>
          <w:szCs w:val="32"/>
          <w:highlight w:val="none"/>
        </w:rPr>
      </w:pPr>
      <w:bookmarkStart w:id="549" w:name="_Toc98147551"/>
      <w:bookmarkStart w:id="550" w:name="_Toc22521"/>
      <w:bookmarkStart w:id="551" w:name="_Toc2561"/>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bookmarkEnd w:id="549"/>
    </w:p>
    <w:p w14:paraId="64BEEE85">
      <w:pPr>
        <w:wordWrap w:val="0"/>
        <w:spacing w:line="360" w:lineRule="auto"/>
        <w:rPr>
          <w:rFonts w:hint="eastAsia" w:ascii="仿宋" w:hAnsi="仿宋" w:eastAsia="仿宋" w:cs="仿宋"/>
          <w:sz w:val="24"/>
          <w:highlight w:val="none"/>
          <w:u w:val="single"/>
        </w:rPr>
      </w:pPr>
    </w:p>
    <w:p w14:paraId="4580861F">
      <w:pPr>
        <w:wordWrap w:val="0"/>
        <w:spacing w:line="360" w:lineRule="auto"/>
        <w:rPr>
          <w:rFonts w:hint="eastAsia" w:ascii="仿宋" w:hAnsi="仿宋" w:eastAsia="仿宋" w:cs="仿宋"/>
          <w:sz w:val="24"/>
          <w:highlight w:val="none"/>
          <w:u w:val="single"/>
        </w:rPr>
      </w:pPr>
    </w:p>
    <w:p w14:paraId="594850E3">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中共杭州市萧山区委组织部</w:t>
      </w:r>
      <w:r>
        <w:rPr>
          <w:rFonts w:hint="eastAsia" w:ascii="仿宋" w:hAnsi="仿宋" w:eastAsia="仿宋" w:cs="仿宋"/>
          <w:sz w:val="24"/>
          <w:highlight w:val="none"/>
          <w:u w:val="single"/>
        </w:rPr>
        <w:t>、杭州贯今工程咨询有限公司：</w:t>
      </w:r>
    </w:p>
    <w:p w14:paraId="5D572C5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HZGJ-XSZZ2024-01</w:t>
      </w:r>
      <w:r>
        <w:rPr>
          <w:rFonts w:hint="eastAsia" w:ascii="仿宋" w:hAnsi="仿宋" w:eastAsia="仿宋" w:cs="仿宋"/>
          <w:sz w:val="24"/>
          <w:highlight w:val="none"/>
        </w:rPr>
        <w:t xml:space="preserve"> 】</w:t>
      </w:r>
      <w:r>
        <w:rPr>
          <w:rFonts w:hint="eastAsia" w:ascii="仿宋" w:hAnsi="仿宋" w:eastAsia="仿宋" w:cs="仿宋"/>
          <w:bCs/>
          <w:sz w:val="24"/>
          <w:highlight w:val="none"/>
        </w:rPr>
        <w:t>响应活动中作如下说明：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157668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7C1ECC19">
      <w:pPr>
        <w:wordWrap w:val="0"/>
        <w:spacing w:line="360" w:lineRule="auto"/>
        <w:ind w:firstLine="494"/>
        <w:rPr>
          <w:rFonts w:hint="eastAsia" w:ascii="仿宋" w:hAnsi="仿宋" w:eastAsia="仿宋" w:cs="仿宋"/>
          <w:sz w:val="24"/>
          <w:highlight w:val="none"/>
        </w:rPr>
      </w:pPr>
    </w:p>
    <w:p w14:paraId="2AEDE70D">
      <w:pPr>
        <w:wordWrap w:val="0"/>
        <w:spacing w:line="360" w:lineRule="auto"/>
        <w:ind w:firstLine="494"/>
        <w:rPr>
          <w:rFonts w:hint="eastAsia" w:ascii="仿宋" w:hAnsi="仿宋" w:eastAsia="仿宋" w:cs="仿宋"/>
          <w:sz w:val="24"/>
          <w:highlight w:val="none"/>
        </w:rPr>
      </w:pPr>
    </w:p>
    <w:p w14:paraId="35AB2E4D">
      <w:pPr>
        <w:wordWrap w:val="0"/>
        <w:spacing w:line="360" w:lineRule="auto"/>
        <w:ind w:firstLine="494"/>
        <w:rPr>
          <w:rFonts w:hint="eastAsia" w:ascii="仿宋" w:hAnsi="仿宋" w:eastAsia="仿宋" w:cs="仿宋"/>
          <w:sz w:val="24"/>
          <w:highlight w:val="none"/>
        </w:rPr>
      </w:pPr>
    </w:p>
    <w:p w14:paraId="02EE1ABA">
      <w:pPr>
        <w:wordWrap w:val="0"/>
        <w:spacing w:line="360" w:lineRule="auto"/>
        <w:ind w:firstLine="494"/>
        <w:rPr>
          <w:rFonts w:hint="eastAsia" w:ascii="仿宋" w:hAnsi="仿宋" w:eastAsia="仿宋" w:cs="仿宋"/>
          <w:sz w:val="24"/>
          <w:highlight w:val="none"/>
        </w:rPr>
      </w:pPr>
    </w:p>
    <w:p w14:paraId="2A9069CC">
      <w:pPr>
        <w:wordWrap w:val="0"/>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3128330E">
      <w:pPr>
        <w:wordWrap w:val="0"/>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0931A0F6">
      <w:pPr>
        <w:wordWrap w:val="0"/>
        <w:rPr>
          <w:rFonts w:hint="eastAsia" w:ascii="仿宋" w:hAnsi="仿宋" w:eastAsia="仿宋" w:cs="仿宋"/>
          <w:sz w:val="24"/>
          <w:highlight w:val="none"/>
        </w:rPr>
      </w:pPr>
      <w:r>
        <w:rPr>
          <w:rFonts w:hint="eastAsia" w:ascii="仿宋" w:hAnsi="仿宋" w:eastAsia="仿宋" w:cs="仿宋"/>
          <w:b/>
          <w:bCs/>
          <w:sz w:val="24"/>
          <w:highlight w:val="none"/>
        </w:rPr>
        <w:t>附：</w:t>
      </w:r>
    </w:p>
    <w:p w14:paraId="17413F53">
      <w:pPr>
        <w:wordWrap w:val="0"/>
        <w:spacing w:line="360" w:lineRule="auto"/>
        <w:rPr>
          <w:rFonts w:hint="eastAsia" w:ascii="仿宋" w:hAnsi="仿宋" w:eastAsia="仿宋" w:cs="仿宋"/>
          <w:bCs/>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仿宋" w:hAnsi="仿宋" w:eastAsia="仿宋" w:cs="仿宋"/>
          <w:sz w:val="24"/>
          <w:highlight w:val="none"/>
        </w:rPr>
        <w:t>供应商法定名称章（印模）                供应商“XX专用章”（印模）</w:t>
      </w:r>
    </w:p>
    <w:p w14:paraId="5D71451C">
      <w:pPr>
        <w:wordWrap w:val="0"/>
        <w:autoSpaceDE w:val="0"/>
        <w:autoSpaceDN w:val="0"/>
        <w:jc w:val="center"/>
        <w:rPr>
          <w:rFonts w:hint="eastAsia" w:ascii="仿宋" w:hAnsi="仿宋" w:eastAsia="仿宋" w:cs="仿宋"/>
          <w:b/>
          <w:spacing w:val="6"/>
          <w:sz w:val="32"/>
          <w:szCs w:val="32"/>
          <w:highlight w:val="none"/>
        </w:rPr>
      </w:pPr>
    </w:p>
    <w:p w14:paraId="63A88BE8">
      <w:pPr>
        <w:wordWrap w:val="0"/>
        <w:autoSpaceDE w:val="0"/>
        <w:autoSpaceDN w:val="0"/>
        <w:jc w:val="center"/>
        <w:rPr>
          <w:rFonts w:hint="eastAsia" w:ascii="仿宋" w:hAnsi="仿宋" w:eastAsia="仿宋" w:cs="仿宋"/>
          <w:b/>
          <w:spacing w:val="6"/>
          <w:sz w:val="32"/>
          <w:szCs w:val="32"/>
          <w:highlight w:val="none"/>
        </w:rPr>
      </w:pPr>
    </w:p>
    <w:p w14:paraId="2D35DC7A">
      <w:pPr>
        <w:wordWrap w:val="0"/>
        <w:autoSpaceDE w:val="0"/>
        <w:autoSpaceDN w:val="0"/>
        <w:jc w:val="center"/>
        <w:rPr>
          <w:rFonts w:hint="eastAsia" w:ascii="仿宋" w:hAnsi="仿宋" w:eastAsia="仿宋" w:cs="仿宋"/>
          <w:b/>
          <w:spacing w:val="6"/>
          <w:sz w:val="32"/>
          <w:szCs w:val="32"/>
          <w:highlight w:val="none"/>
        </w:rPr>
      </w:pPr>
    </w:p>
    <w:p w14:paraId="0635FB89">
      <w:pPr>
        <w:wordWrap w:val="0"/>
        <w:autoSpaceDE w:val="0"/>
        <w:autoSpaceDN w:val="0"/>
        <w:jc w:val="center"/>
        <w:rPr>
          <w:rFonts w:hint="eastAsia" w:ascii="仿宋" w:hAnsi="仿宋" w:eastAsia="仿宋" w:cs="仿宋"/>
          <w:b/>
          <w:spacing w:val="6"/>
          <w:sz w:val="32"/>
          <w:szCs w:val="32"/>
          <w:highlight w:val="none"/>
        </w:rPr>
      </w:pPr>
    </w:p>
    <w:p w14:paraId="43289366">
      <w:pPr>
        <w:wordWrap w:val="0"/>
        <w:autoSpaceDE w:val="0"/>
        <w:autoSpaceDN w:val="0"/>
        <w:jc w:val="center"/>
        <w:rPr>
          <w:rFonts w:hint="eastAsia" w:ascii="仿宋" w:hAnsi="仿宋" w:eastAsia="仿宋" w:cs="仿宋"/>
          <w:b/>
          <w:spacing w:val="6"/>
          <w:sz w:val="32"/>
          <w:szCs w:val="32"/>
          <w:highlight w:val="none"/>
        </w:rPr>
      </w:pPr>
    </w:p>
    <w:p w14:paraId="6B644474">
      <w:pPr>
        <w:wordWrap w:val="0"/>
        <w:autoSpaceDE w:val="0"/>
        <w:autoSpaceDN w:val="0"/>
        <w:jc w:val="center"/>
        <w:rPr>
          <w:rFonts w:hint="eastAsia" w:ascii="仿宋" w:hAnsi="仿宋" w:eastAsia="仿宋" w:cs="仿宋"/>
          <w:b/>
          <w:spacing w:val="6"/>
          <w:sz w:val="32"/>
          <w:szCs w:val="32"/>
          <w:highlight w:val="none"/>
        </w:rPr>
      </w:pPr>
    </w:p>
    <w:p w14:paraId="36D52023">
      <w:pPr>
        <w:wordWrap w:val="0"/>
        <w:autoSpaceDE w:val="0"/>
        <w:autoSpaceDN w:val="0"/>
        <w:jc w:val="center"/>
        <w:rPr>
          <w:rFonts w:hint="eastAsia" w:ascii="仿宋" w:hAnsi="仿宋" w:eastAsia="仿宋" w:cs="仿宋"/>
          <w:b/>
          <w:spacing w:val="6"/>
          <w:sz w:val="32"/>
          <w:szCs w:val="32"/>
          <w:highlight w:val="none"/>
        </w:rPr>
      </w:pPr>
    </w:p>
    <w:p w14:paraId="007F6CE7">
      <w:pPr>
        <w:wordWrap w:val="0"/>
        <w:autoSpaceDE w:val="0"/>
        <w:autoSpaceDN w:val="0"/>
        <w:jc w:val="center"/>
        <w:rPr>
          <w:rFonts w:hint="eastAsia" w:ascii="仿宋" w:hAnsi="仿宋" w:eastAsia="仿宋" w:cs="仿宋"/>
          <w:b/>
          <w:spacing w:val="6"/>
          <w:sz w:val="32"/>
          <w:szCs w:val="32"/>
          <w:highlight w:val="none"/>
        </w:rPr>
      </w:pPr>
    </w:p>
    <w:p w14:paraId="04B2C7B6">
      <w:pPr>
        <w:wordWrap w:val="0"/>
        <w:autoSpaceDE w:val="0"/>
        <w:autoSpaceDN w:val="0"/>
        <w:jc w:val="center"/>
        <w:rPr>
          <w:rFonts w:hint="eastAsia" w:ascii="仿宋" w:hAnsi="仿宋" w:eastAsia="仿宋" w:cs="仿宋"/>
          <w:b/>
          <w:spacing w:val="6"/>
          <w:sz w:val="32"/>
          <w:szCs w:val="32"/>
          <w:highlight w:val="none"/>
        </w:rPr>
      </w:pPr>
    </w:p>
    <w:p w14:paraId="506B4786">
      <w:pPr>
        <w:wordWrap w:val="0"/>
        <w:autoSpaceDE w:val="0"/>
        <w:autoSpaceDN w:val="0"/>
        <w:jc w:val="center"/>
        <w:rPr>
          <w:rFonts w:hint="eastAsia" w:ascii="仿宋" w:hAnsi="仿宋" w:eastAsia="仿宋" w:cs="仿宋"/>
          <w:b/>
          <w:spacing w:val="6"/>
          <w:sz w:val="32"/>
          <w:szCs w:val="32"/>
          <w:highlight w:val="none"/>
        </w:rPr>
      </w:pPr>
    </w:p>
    <w:p w14:paraId="72F42D1F">
      <w:pPr>
        <w:wordWrap w:val="0"/>
        <w:autoSpaceDE w:val="0"/>
        <w:autoSpaceDN w:val="0"/>
        <w:jc w:val="center"/>
        <w:rPr>
          <w:rFonts w:hint="eastAsia" w:ascii="仿宋" w:hAnsi="仿宋" w:eastAsia="仿宋" w:cs="仿宋"/>
          <w:b/>
          <w:spacing w:val="6"/>
          <w:sz w:val="32"/>
          <w:szCs w:val="32"/>
          <w:highlight w:val="none"/>
        </w:rPr>
      </w:pPr>
    </w:p>
    <w:p w14:paraId="7F9E3C46">
      <w:pPr>
        <w:wordWrap w:val="0"/>
        <w:autoSpaceDE w:val="0"/>
        <w:autoSpaceDN w:val="0"/>
        <w:jc w:val="center"/>
        <w:rPr>
          <w:rFonts w:hint="eastAsia" w:ascii="仿宋" w:hAnsi="仿宋" w:eastAsia="仿宋" w:cs="仿宋"/>
          <w:b/>
          <w:spacing w:val="6"/>
          <w:sz w:val="32"/>
          <w:szCs w:val="32"/>
          <w:highlight w:val="none"/>
        </w:rPr>
      </w:pPr>
    </w:p>
    <w:p w14:paraId="579AF2A3">
      <w:pPr>
        <w:wordWrap w:val="0"/>
        <w:autoSpaceDE w:val="0"/>
        <w:autoSpaceDN w:val="0"/>
        <w:jc w:val="center"/>
        <w:rPr>
          <w:rFonts w:hint="eastAsia" w:ascii="仿宋" w:hAnsi="仿宋" w:eastAsia="仿宋" w:cs="仿宋"/>
          <w:b/>
          <w:spacing w:val="6"/>
          <w:sz w:val="32"/>
          <w:szCs w:val="32"/>
          <w:highlight w:val="none"/>
        </w:rPr>
      </w:pPr>
    </w:p>
    <w:p w14:paraId="028C7218">
      <w:pPr>
        <w:wordWrap w:val="0"/>
        <w:autoSpaceDE w:val="0"/>
        <w:autoSpaceDN w:val="0"/>
        <w:jc w:val="center"/>
        <w:rPr>
          <w:rFonts w:hint="eastAsia" w:ascii="仿宋" w:hAnsi="仿宋" w:eastAsia="仿宋" w:cs="仿宋"/>
          <w:b/>
          <w:spacing w:val="6"/>
          <w:sz w:val="32"/>
          <w:szCs w:val="32"/>
          <w:highlight w:val="none"/>
        </w:rPr>
      </w:pPr>
    </w:p>
    <w:p w14:paraId="0EAE3274">
      <w:pPr>
        <w:wordWrap w:val="0"/>
        <w:autoSpaceDE w:val="0"/>
        <w:autoSpaceDN w:val="0"/>
        <w:jc w:val="center"/>
        <w:rPr>
          <w:rFonts w:hint="eastAsia" w:ascii="仿宋" w:hAnsi="仿宋" w:eastAsia="仿宋" w:cs="仿宋"/>
          <w:b/>
          <w:spacing w:val="6"/>
          <w:sz w:val="32"/>
          <w:szCs w:val="32"/>
          <w:highlight w:val="none"/>
        </w:rPr>
      </w:pPr>
    </w:p>
    <w:p w14:paraId="36CF3E18">
      <w:pPr>
        <w:wordWrap w:val="0"/>
        <w:autoSpaceDE w:val="0"/>
        <w:autoSpaceDN w:val="0"/>
        <w:jc w:val="center"/>
        <w:rPr>
          <w:rFonts w:hint="eastAsia" w:ascii="仿宋" w:hAnsi="仿宋" w:eastAsia="仿宋" w:cs="仿宋"/>
          <w:b/>
          <w:spacing w:val="6"/>
          <w:sz w:val="32"/>
          <w:szCs w:val="32"/>
          <w:highlight w:val="none"/>
        </w:rPr>
      </w:pPr>
    </w:p>
    <w:p w14:paraId="3F332A94">
      <w:pPr>
        <w:wordWrap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2BB6E92">
      <w:pPr>
        <w:wordWrap w:val="0"/>
        <w:autoSpaceDE w:val="0"/>
        <w:autoSpaceDN w:val="0"/>
        <w:outlineLvl w:val="0"/>
        <w:rPr>
          <w:rFonts w:hint="eastAsia" w:ascii="仿宋" w:hAnsi="仿宋" w:eastAsia="仿宋" w:cs="仿宋"/>
          <w:b/>
          <w:bCs/>
          <w:sz w:val="32"/>
          <w:szCs w:val="32"/>
          <w:highlight w:val="none"/>
        </w:rPr>
      </w:pPr>
      <w:bookmarkStart w:id="552" w:name="_Toc98147552"/>
      <w:r>
        <w:rPr>
          <w:rFonts w:hint="eastAsia" w:ascii="仿宋" w:hAnsi="仿宋" w:eastAsia="仿宋" w:cs="仿宋"/>
          <w:b/>
          <w:sz w:val="32"/>
          <w:szCs w:val="32"/>
          <w:highlight w:val="none"/>
        </w:rPr>
        <w:t>附件5：中小企业声明函</w:t>
      </w:r>
      <w:bookmarkEnd w:id="550"/>
      <w:bookmarkEnd w:id="551"/>
      <w:bookmarkEnd w:id="552"/>
    </w:p>
    <w:p w14:paraId="708040F9">
      <w:pPr>
        <w:wordWrap w:val="0"/>
        <w:spacing w:line="360" w:lineRule="auto"/>
        <w:jc w:val="center"/>
        <w:rPr>
          <w:rFonts w:hint="eastAsia" w:ascii="仿宋" w:hAnsi="仿宋" w:eastAsia="仿宋" w:cs="仿宋"/>
          <w:b/>
          <w:sz w:val="32"/>
          <w:szCs w:val="32"/>
          <w:highlight w:val="none"/>
        </w:rPr>
      </w:pPr>
      <w:r>
        <w:rPr>
          <w:rFonts w:hint="eastAsia" w:ascii="仿宋" w:hAnsi="仿宋" w:eastAsia="仿宋" w:cs="仿宋"/>
          <w:bCs/>
          <w:sz w:val="24"/>
          <w:highlight w:val="none"/>
        </w:rPr>
        <w:sym w:font="Wingdings" w:char="00FE"/>
      </w:r>
      <w:r>
        <w:rPr>
          <w:rFonts w:hint="eastAsia" w:ascii="仿宋" w:hAnsi="仿宋" w:eastAsia="仿宋" w:cs="仿宋"/>
          <w:b/>
          <w:sz w:val="32"/>
          <w:szCs w:val="32"/>
          <w:highlight w:val="none"/>
        </w:rPr>
        <w:t>中小企业声明函（服务）</w:t>
      </w:r>
    </w:p>
    <w:p w14:paraId="06BE5DAC">
      <w:pPr>
        <w:wordWrap w:val="0"/>
        <w:spacing w:line="360" w:lineRule="auto"/>
        <w:rPr>
          <w:rFonts w:hint="eastAsia" w:ascii="仿宋" w:hAnsi="仿宋" w:eastAsia="仿宋" w:cs="仿宋"/>
          <w:highlight w:val="none"/>
        </w:rPr>
      </w:pPr>
    </w:p>
    <w:p w14:paraId="749FD4FC">
      <w:pPr>
        <w:wordWrap w:val="0"/>
        <w:spacing w:line="360" w:lineRule="auto"/>
        <w:ind w:firstLine="600" w:firstLineChars="2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w:t>
      </w:r>
      <w:r>
        <w:rPr>
          <w:rFonts w:hint="eastAsia" w:ascii="仿宋" w:hAnsi="仿宋" w:eastAsia="仿宋" w:cs="仿宋"/>
          <w:sz w:val="24"/>
          <w:highlight w:val="none"/>
          <w:u w:val="single"/>
        </w:rPr>
        <w:t>（单位名称。联合体参加的，联合体所有成员名称）</w:t>
      </w:r>
      <w:r>
        <w:rPr>
          <w:rFonts w:hint="eastAsia" w:ascii="仿宋" w:hAnsi="仿宋" w:eastAsia="仿宋" w:cs="仿宋"/>
          <w:sz w:val="24"/>
          <w:highlight w:val="none"/>
        </w:rPr>
        <w:t xml:space="preserve">参加 </w:t>
      </w:r>
      <w:r>
        <w:rPr>
          <w:rFonts w:hint="eastAsia" w:ascii="仿宋" w:hAnsi="仿宋" w:eastAsia="仿宋" w:cs="仿宋"/>
          <w:sz w:val="24"/>
          <w:highlight w:val="none"/>
          <w:u w:val="single"/>
          <w:lang w:eastAsia="zh-CN"/>
        </w:rPr>
        <w:t>中共杭州市萧山区委组织部</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14016FD8">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color w:val="0000FF"/>
          <w:sz w:val="24"/>
          <w:highlight w:val="none"/>
          <w:u w:val="single"/>
          <w:lang w:eastAsia="zh-CN"/>
        </w:rPr>
        <w:t>“海外留学人员潮悦杭州行”创新创业系列活动第三方服务项目</w:t>
      </w:r>
      <w:r>
        <w:rPr>
          <w:rFonts w:hint="eastAsia" w:ascii="仿宋" w:hAnsi="仿宋" w:eastAsia="仿宋" w:cs="仿宋"/>
          <w:sz w:val="24"/>
          <w:highlight w:val="none"/>
          <w:u w:val="single"/>
        </w:rPr>
        <w:t>，</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rPr>
        <w:t>填写</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41EFDD59">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2.若采用联合体形式参加的，联合体成员为中小企业的填写联合体成员的企业情况：</w:t>
      </w:r>
    </w:p>
    <w:p w14:paraId="0C1BFD3F">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color w:val="0000FF"/>
          <w:sz w:val="24"/>
          <w:highlight w:val="none"/>
          <w:u w:val="single"/>
          <w:lang w:eastAsia="zh-CN"/>
        </w:rPr>
        <w:t>“海外留学人员潮悦杭州行”创新创业系列活动第三方服务项目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rPr>
        <w:t>填写</w:t>
      </w:r>
      <w:r>
        <w:rPr>
          <w:rFonts w:hint="eastAsia" w:ascii="仿宋" w:hAnsi="仿宋" w:eastAsia="仿宋" w:cs="仿宋"/>
          <w:sz w:val="24"/>
          <w:highlight w:val="none"/>
          <w:u w:val="single"/>
        </w:rPr>
        <w:t>联合体成员企业名称）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56D2104C">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3.若成交后拟定分包的，分包企业为中小企业的填写分包企业的情况：</w:t>
      </w:r>
    </w:p>
    <w:p w14:paraId="4E21F343">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3.1</w:t>
      </w:r>
      <w:r>
        <w:rPr>
          <w:rFonts w:hint="eastAsia" w:ascii="仿宋" w:hAnsi="仿宋" w:eastAsia="仿宋" w:cs="仿宋"/>
          <w:color w:val="0000FF"/>
          <w:sz w:val="24"/>
          <w:highlight w:val="none"/>
          <w:u w:val="single"/>
          <w:lang w:eastAsia="zh-CN"/>
        </w:rPr>
        <w:t>“海外留学人员潮悦杭州行”创新创业系列活动第三方服务项目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rPr>
        <w:t>填写</w:t>
      </w:r>
      <w:r>
        <w:rPr>
          <w:rFonts w:hint="eastAsia" w:ascii="仿宋" w:hAnsi="仿宋" w:eastAsia="仿宋" w:cs="仿宋"/>
          <w:sz w:val="24"/>
          <w:highlight w:val="none"/>
          <w:u w:val="single"/>
        </w:rPr>
        <w:t>分包企业名称）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67F563E1">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3.2</w:t>
      </w:r>
      <w:r>
        <w:rPr>
          <w:rFonts w:hint="eastAsia" w:ascii="仿宋" w:hAnsi="仿宋" w:eastAsia="仿宋" w:cs="仿宋"/>
          <w:color w:val="0000FF"/>
          <w:sz w:val="24"/>
          <w:highlight w:val="none"/>
          <w:u w:val="single"/>
          <w:lang w:eastAsia="zh-CN"/>
        </w:rPr>
        <w:t>“海外留学人员潮悦杭州行”创新创业系列活动第三方服务项目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rPr>
        <w:t>填写</w:t>
      </w:r>
      <w:r>
        <w:rPr>
          <w:rFonts w:hint="eastAsia" w:ascii="仿宋" w:hAnsi="仿宋" w:eastAsia="仿宋" w:cs="仿宋"/>
          <w:sz w:val="24"/>
          <w:highlight w:val="none"/>
          <w:u w:val="single"/>
        </w:rPr>
        <w:t>分包企业名称）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2" w:char="00A3"/>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21D65B0B">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5AC72408">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2542294E">
      <w:pPr>
        <w:wordWrap w:val="0"/>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供应商名称（电子签名）：</w:t>
      </w:r>
    </w:p>
    <w:p w14:paraId="158CE1DB">
      <w:pPr>
        <w:wordWrap w:val="0"/>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764D3863">
      <w:pPr>
        <w:wordWrap w:val="0"/>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19D343E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335DE2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B963E0">
      <w:pPr>
        <w:numPr>
          <w:ilvl w:val="255"/>
          <w:numId w:val="0"/>
        </w:num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3.标的所属行业中小企业划分标准：</w:t>
      </w:r>
      <w:r>
        <w:rPr>
          <w:rFonts w:hint="eastAsia" w:ascii="仿宋" w:hAnsi="仿宋" w:eastAsia="仿宋" w:cs="仿宋"/>
          <w:b/>
          <w:bCs/>
          <w:sz w:val="24"/>
          <w:highlight w:val="none"/>
          <w:u w:val="single"/>
        </w:rPr>
        <w:t>其他未列明行业</w:t>
      </w:r>
      <w:r>
        <w:rPr>
          <w:rFonts w:hint="eastAsia" w:ascii="仿宋" w:hAnsi="仿宋" w:eastAsia="仿宋" w:cs="仿宋"/>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sz w:val="24"/>
          <w:highlight w:val="none"/>
          <w:u w:val="single"/>
        </w:rPr>
        <w:t>其中，从业人员100人及以上的为中型企业；从业人员10人及以上的为小型企业；从业人员10人以下的为微型企业</w:t>
      </w:r>
      <w:r>
        <w:rPr>
          <w:rFonts w:hint="eastAsia" w:ascii="仿宋" w:hAnsi="仿宋" w:eastAsia="仿宋" w:cs="仿宋"/>
          <w:sz w:val="24"/>
          <w:highlight w:val="none"/>
          <w:u w:val="single"/>
        </w:rPr>
        <w:t>。</w:t>
      </w:r>
    </w:p>
    <w:p w14:paraId="56F90845">
      <w:pPr>
        <w:wordWrap w:val="0"/>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4.事业单位、社会组织等非企业单位提供的货物、工程、服务，暂不享受政府采购支持中小企业的相关政策。</w:t>
      </w:r>
    </w:p>
    <w:p w14:paraId="6AC6B8C8">
      <w:pPr>
        <w:pStyle w:val="61"/>
        <w:wordWrap w:val="0"/>
        <w:ind w:firstLine="420"/>
        <w:rPr>
          <w:rFonts w:hint="eastAsia" w:ascii="仿宋" w:hAnsi="仿宋" w:eastAsia="仿宋" w:cs="仿宋"/>
          <w:highlight w:val="none"/>
        </w:rPr>
      </w:pPr>
    </w:p>
    <w:p w14:paraId="10B94376">
      <w:pPr>
        <w:wordWrap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40C747">
      <w:pPr>
        <w:wordWrap w:val="0"/>
        <w:snapToGrid w:val="0"/>
        <w:spacing w:before="50" w:after="50" w:line="360" w:lineRule="auto"/>
        <w:outlineLvl w:val="0"/>
        <w:rPr>
          <w:rFonts w:hint="eastAsia" w:ascii="仿宋" w:hAnsi="仿宋" w:eastAsia="仿宋" w:cs="仿宋"/>
          <w:b/>
          <w:kern w:val="0"/>
          <w:sz w:val="32"/>
          <w:szCs w:val="32"/>
          <w:highlight w:val="none"/>
        </w:rPr>
      </w:pPr>
      <w:bookmarkStart w:id="553" w:name="_Toc15498"/>
      <w:bookmarkStart w:id="554" w:name="_Toc8013"/>
      <w:bookmarkStart w:id="555" w:name="_Toc16741"/>
      <w:bookmarkStart w:id="556" w:name="_Toc98147553"/>
      <w:bookmarkStart w:id="557" w:name="_Toc6576"/>
      <w:r>
        <w:rPr>
          <w:rFonts w:hint="eastAsia" w:ascii="仿宋" w:hAnsi="仿宋" w:eastAsia="仿宋" w:cs="仿宋"/>
          <w:b/>
          <w:kern w:val="0"/>
          <w:sz w:val="32"/>
          <w:szCs w:val="32"/>
          <w:highlight w:val="none"/>
        </w:rPr>
        <w:t>附件6</w:t>
      </w:r>
      <w:bookmarkEnd w:id="553"/>
      <w:bookmarkEnd w:id="554"/>
      <w:bookmarkEnd w:id="555"/>
      <w:r>
        <w:rPr>
          <w:rFonts w:hint="eastAsia" w:ascii="仿宋" w:hAnsi="仿宋" w:eastAsia="仿宋" w:cs="仿宋"/>
          <w:b/>
          <w:kern w:val="0"/>
          <w:sz w:val="32"/>
          <w:szCs w:val="32"/>
          <w:highlight w:val="none"/>
        </w:rPr>
        <w:t xml:space="preserve"> 联合体协议</w:t>
      </w:r>
      <w:bookmarkEnd w:id="556"/>
      <w:bookmarkEnd w:id="557"/>
    </w:p>
    <w:p w14:paraId="60352760">
      <w:pPr>
        <w:wordWrap w:val="0"/>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w:t>
      </w:r>
      <w:r>
        <w:rPr>
          <w:rFonts w:hint="eastAsia" w:ascii="仿宋" w:hAnsi="仿宋" w:eastAsia="仿宋" w:cs="仿宋"/>
          <w:b/>
          <w:kern w:val="0"/>
          <w:sz w:val="32"/>
          <w:szCs w:val="32"/>
          <w:highlight w:val="none"/>
        </w:rPr>
        <w:t>体</w:t>
      </w:r>
      <w:r>
        <w:rPr>
          <w:rFonts w:hint="eastAsia" w:ascii="仿宋" w:hAnsi="仿宋" w:eastAsia="仿宋" w:cs="仿宋"/>
          <w:b/>
          <w:kern w:val="0"/>
          <w:sz w:val="32"/>
          <w:szCs w:val="32"/>
          <w:highlight w:val="none"/>
          <w:lang w:val="zh-CN"/>
        </w:rPr>
        <w:t>协议</w:t>
      </w:r>
    </w:p>
    <w:p w14:paraId="61C84AC9">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HZGJ-XSZZ2024-01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响应。 </w:t>
      </w:r>
    </w:p>
    <w:p w14:paraId="4877974B">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（填写联合体成员单位名称）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，代表所有联合体成员负责响应和合同实施阶段的主办、协调工作</w:t>
      </w:r>
      <w:r>
        <w:rPr>
          <w:rFonts w:hint="eastAsia" w:ascii="仿宋" w:hAnsi="仿宋" w:eastAsia="仿宋" w:cs="仿宋"/>
          <w:kern w:val="0"/>
          <w:sz w:val="24"/>
          <w:highlight w:val="none"/>
          <w:lang w:val="zh-CN"/>
        </w:rPr>
        <w:t>。</w:t>
      </w:r>
    </w:p>
    <w:p w14:paraId="3889A499">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授权代表根据采购文件规定及</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内容而对采购人、采购代理机构所作的任何合法承诺，包括书面澄清及相应等均对联合</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各方产生约束力。</w:t>
      </w:r>
    </w:p>
    <w:p w14:paraId="4D31179B">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中，分工如下：</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 ；……。</w:t>
      </w:r>
    </w:p>
    <w:p w14:paraId="4B3D7AAA">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四、本项目项目负责人</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填写</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由</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填写单位名称）</w:t>
      </w:r>
      <w:r>
        <w:rPr>
          <w:rFonts w:hint="eastAsia" w:ascii="仿宋" w:hAnsi="仿宋" w:eastAsia="仿宋" w:cs="仿宋"/>
          <w:kern w:val="0"/>
          <w:sz w:val="24"/>
          <w:highlight w:val="none"/>
          <w:lang w:val="zh-CN"/>
        </w:rPr>
        <w:t>方派遣。</w:t>
      </w:r>
    </w:p>
    <w:p w14:paraId="5AC276D1">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五、联合体成员中小企业合同份额（如果有）。</w:t>
      </w:r>
    </w:p>
    <w:p w14:paraId="7DEC0AD8">
      <w:pPr>
        <w:wordWrap w:val="0"/>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sym w:font="Wingdings 2" w:char="0052"/>
      </w: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558" w:name="_Hlk101131882"/>
      <w:r>
        <w:rPr>
          <w:rFonts w:hint="eastAsia" w:ascii="仿宋" w:hAnsi="仿宋" w:eastAsia="仿宋" w:cs="仿宋"/>
          <w:kern w:val="0"/>
          <w:sz w:val="24"/>
          <w:highlight w:val="none"/>
          <w:u w:val="single"/>
        </w:rPr>
        <w:t>填写联合体其中一方成员名称</w:t>
      </w:r>
      <w:bookmarkEnd w:id="558"/>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559"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审标准确定的比例给予扣除。供应商</w:t>
      </w:r>
      <w:r>
        <w:rPr>
          <w:rFonts w:hint="eastAsia" w:ascii="仿宋" w:hAnsi="仿宋" w:eastAsia="仿宋" w:cs="仿宋"/>
          <w:b/>
          <w:sz w:val="24"/>
          <w:highlight w:val="none"/>
        </w:rPr>
        <w:t>拟享受以上价格扣除政策的，填写有关内容。</w:t>
      </w:r>
      <w:bookmarkEnd w:id="559"/>
      <w:r>
        <w:rPr>
          <w:rFonts w:hint="eastAsia" w:ascii="仿宋" w:hAnsi="仿宋" w:eastAsia="仿宋" w:cs="仿宋"/>
          <w:b/>
          <w:kern w:val="0"/>
          <w:sz w:val="24"/>
          <w:highlight w:val="none"/>
          <w:lang w:val="zh-CN"/>
        </w:rPr>
        <w:t>）</w:t>
      </w:r>
    </w:p>
    <w:p w14:paraId="20D18ACB">
      <w:pPr>
        <w:wordWrap w:val="0"/>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sym w:font="Wingdings 2" w:char="00A3"/>
      </w:r>
      <w:r>
        <w:rPr>
          <w:rFonts w:hint="eastAsia" w:ascii="仿宋" w:hAnsi="仿宋" w:eastAsia="仿宋" w:cs="仿宋"/>
          <w:sz w:val="24"/>
          <w:highlight w:val="none"/>
        </w:rPr>
        <w:t>2、</w:t>
      </w:r>
      <w:bookmarkStart w:id="560" w:name="_Hlk101133173"/>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bookmarkEnd w:id="560"/>
    </w:p>
    <w:p w14:paraId="382DAA3E">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五、如果成交（</w:t>
      </w:r>
      <w:r>
        <w:rPr>
          <w:rFonts w:hint="eastAsia" w:ascii="仿宋" w:hAnsi="仿宋" w:eastAsia="仿宋" w:cs="仿宋"/>
          <w:kern w:val="0"/>
          <w:sz w:val="24"/>
          <w:highlight w:val="none"/>
        </w:rPr>
        <w:t>成交</w:t>
      </w:r>
      <w:r>
        <w:rPr>
          <w:rFonts w:hint="eastAsia" w:ascii="仿宋" w:hAnsi="仿宋" w:eastAsia="仿宋" w:cs="仿宋"/>
          <w:kern w:val="0"/>
          <w:sz w:val="24"/>
          <w:highlight w:val="none"/>
          <w:lang w:val="zh-CN"/>
        </w:rPr>
        <w:t>），</w:t>
      </w:r>
      <w:r>
        <w:rPr>
          <w:rFonts w:hint="eastAsia" w:ascii="仿宋" w:hAnsi="仿宋" w:eastAsia="仿宋" w:cs="仿宋"/>
          <w:sz w:val="24"/>
          <w:highlight w:val="none"/>
        </w:rPr>
        <w:t>联合体各成员方共同与采购人签订合同，并就采购合同约定的事项对采购人承担连带责任。</w:t>
      </w:r>
    </w:p>
    <w:p w14:paraId="0B541332">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六、有关本次联合响应的其他事宜：</w:t>
      </w:r>
    </w:p>
    <w:p w14:paraId="582F78E9">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4337AE9D">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5D21C378">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7E992599">
      <w:pPr>
        <w:wordWrap w:val="0"/>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4、其他联合体双方约定的事项：</w:t>
      </w:r>
    </w:p>
    <w:p w14:paraId="636567AF">
      <w:pPr>
        <w:wordWrap w:val="0"/>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E6BF083">
      <w:pPr>
        <w:wordWrap w:val="0"/>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联合体成员名称(电子签名/物理公章)：</w:t>
      </w:r>
    </w:p>
    <w:p w14:paraId="2034AD6B">
      <w:pPr>
        <w:wordWrap w:val="0"/>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联合体成员名称(电子签名/物理公章)：</w:t>
      </w:r>
    </w:p>
    <w:p w14:paraId="027A6541">
      <w:pPr>
        <w:wordWrap w:val="0"/>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0A7A241">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55F7BA8">
      <w:pPr>
        <w:wordWrap w:val="0"/>
        <w:spacing w:line="360" w:lineRule="auto"/>
        <w:ind w:firstLine="480" w:firstLineChars="200"/>
        <w:rPr>
          <w:rFonts w:hint="eastAsia" w:ascii="仿宋" w:hAnsi="仿宋" w:eastAsia="仿宋" w:cs="仿宋"/>
          <w:sz w:val="24"/>
          <w:highlight w:val="none"/>
        </w:rPr>
      </w:pPr>
    </w:p>
    <w:p w14:paraId="196D5B3F">
      <w:pPr>
        <w:wordWrap w:val="0"/>
        <w:rPr>
          <w:rFonts w:hint="eastAsia" w:ascii="仿宋" w:hAnsi="仿宋" w:eastAsia="仿宋" w:cs="仿宋"/>
          <w:b/>
          <w:sz w:val="24"/>
          <w:highlight w:val="none"/>
        </w:rPr>
      </w:pPr>
      <w:r>
        <w:rPr>
          <w:rFonts w:hint="eastAsia" w:ascii="仿宋" w:hAnsi="仿宋" w:eastAsia="仿宋" w:cs="仿宋"/>
          <w:b/>
          <w:sz w:val="24"/>
          <w:highlight w:val="none"/>
        </w:rPr>
        <w:br w:type="page"/>
      </w:r>
    </w:p>
    <w:p w14:paraId="10D04D8E">
      <w:pPr>
        <w:wordWrap w:val="0"/>
        <w:snapToGrid w:val="0"/>
        <w:spacing w:line="360" w:lineRule="auto"/>
        <w:outlineLvl w:val="0"/>
        <w:rPr>
          <w:rFonts w:hint="eastAsia" w:ascii="仿宋" w:hAnsi="仿宋" w:eastAsia="仿宋" w:cs="仿宋"/>
          <w:b/>
          <w:kern w:val="0"/>
          <w:sz w:val="32"/>
          <w:szCs w:val="32"/>
          <w:highlight w:val="none"/>
        </w:rPr>
      </w:pPr>
      <w:bookmarkStart w:id="561" w:name="_Toc30868"/>
      <w:bookmarkStart w:id="562" w:name="_Toc3992"/>
      <w:bookmarkStart w:id="563" w:name="_Toc32513"/>
      <w:bookmarkStart w:id="564" w:name="_Toc98147554"/>
      <w:bookmarkStart w:id="565" w:name="_Toc25388"/>
      <w:r>
        <w:rPr>
          <w:rFonts w:hint="eastAsia" w:ascii="仿宋" w:hAnsi="仿宋" w:eastAsia="仿宋" w:cs="仿宋"/>
          <w:b/>
          <w:kern w:val="0"/>
          <w:sz w:val="32"/>
          <w:szCs w:val="32"/>
          <w:highlight w:val="none"/>
        </w:rPr>
        <w:t>附件7</w:t>
      </w:r>
      <w:bookmarkEnd w:id="561"/>
      <w:bookmarkEnd w:id="562"/>
      <w:bookmarkEnd w:id="563"/>
      <w:r>
        <w:rPr>
          <w:rFonts w:hint="eastAsia" w:ascii="仿宋" w:hAnsi="仿宋" w:eastAsia="仿宋" w:cs="仿宋"/>
          <w:b/>
          <w:kern w:val="0"/>
          <w:sz w:val="32"/>
          <w:szCs w:val="32"/>
          <w:highlight w:val="none"/>
        </w:rPr>
        <w:t xml:space="preserve"> 分包意向协议</w:t>
      </w:r>
      <w:bookmarkEnd w:id="564"/>
      <w:bookmarkEnd w:id="565"/>
    </w:p>
    <w:p w14:paraId="64B65297">
      <w:pPr>
        <w:wordWrap w:val="0"/>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657EA663">
      <w:pPr>
        <w:wordWrap w:val="0"/>
        <w:snapToGrid w:val="0"/>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（每个分包商单独提供）</w:t>
      </w:r>
    </w:p>
    <w:p w14:paraId="22E3C30C">
      <w:pPr>
        <w:widowControl/>
        <w:wordWrap w:val="0"/>
        <w:spacing w:line="360" w:lineRule="auto"/>
        <w:ind w:firstLine="120" w:firstLineChars="50"/>
        <w:jc w:val="left"/>
        <w:rPr>
          <w:rFonts w:hint="eastAsia" w:ascii="仿宋" w:hAnsi="仿宋" w:eastAsia="仿宋" w:cs="仿宋"/>
          <w:sz w:val="24"/>
          <w:highlight w:val="none"/>
        </w:rPr>
      </w:pPr>
      <w:bookmarkStart w:id="566" w:name="_Hlk97981007"/>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w:t>
      </w:r>
      <w:bookmarkStart w:id="567" w:name="_Hlk101705836"/>
      <w:r>
        <w:rPr>
          <w:rFonts w:hint="eastAsia" w:ascii="仿宋" w:hAnsi="仿宋" w:eastAsia="仿宋" w:cs="仿宋"/>
          <w:b/>
          <w:sz w:val="24"/>
          <w:highlight w:val="none"/>
        </w:rPr>
        <w:t>成交后不以分包方式履行合同的，则不需要提供。</w:t>
      </w:r>
      <w:bookmarkEnd w:id="567"/>
      <w:r>
        <w:rPr>
          <w:rFonts w:hint="eastAsia" w:ascii="仿宋" w:hAnsi="仿宋" w:eastAsia="仿宋" w:cs="仿宋"/>
          <w:b/>
          <w:sz w:val="24"/>
          <w:highlight w:val="none"/>
        </w:rPr>
        <w:t>本项目专门面向中小企业采购，若分包的分包单位必须为中小企业。</w:t>
      </w:r>
      <w:r>
        <w:rPr>
          <w:rFonts w:hint="eastAsia" w:ascii="仿宋" w:hAnsi="仿宋" w:eastAsia="仿宋" w:cs="仿宋"/>
          <w:sz w:val="24"/>
          <w:highlight w:val="none"/>
        </w:rPr>
        <w:t>）</w:t>
      </w:r>
    </w:p>
    <w:bookmarkEnd w:id="566"/>
    <w:p w14:paraId="75761866">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（填写供应商名称）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“海外留学人员潮悦杭州行”创新创业系列活动第三方服务项目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HZGJ-XSZZ2024-01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的成交（</w:t>
      </w:r>
      <w:r>
        <w:rPr>
          <w:rFonts w:hint="eastAsia" w:ascii="仿宋" w:hAnsi="仿宋" w:eastAsia="仿宋" w:cs="仿宋"/>
          <w:kern w:val="0"/>
          <w:sz w:val="24"/>
          <w:highlight w:val="none"/>
        </w:rPr>
        <w:t>成交</w:t>
      </w:r>
      <w:r>
        <w:rPr>
          <w:rFonts w:hint="eastAsia" w:ascii="仿宋" w:hAnsi="仿宋" w:eastAsia="仿宋" w:cs="仿宋"/>
          <w:kern w:val="0"/>
          <w:sz w:val="24"/>
          <w:highlight w:val="none"/>
          <w:lang w:val="zh-CN"/>
        </w:rPr>
        <w:t>）供应商，将依法采取分包方式履行合同。</w:t>
      </w:r>
      <w:r>
        <w:rPr>
          <w:rFonts w:hint="eastAsia" w:ascii="仿宋" w:hAnsi="仿宋" w:eastAsia="仿宋" w:cs="仿宋"/>
          <w:kern w:val="0"/>
          <w:sz w:val="24"/>
          <w:highlight w:val="none"/>
          <w:u w:val="single"/>
        </w:rPr>
        <w:t>（填写供应商名称）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53495961">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16491DF4">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（填写供应商名称）</w:t>
      </w:r>
      <w:r>
        <w:rPr>
          <w:rFonts w:hint="eastAsia" w:ascii="仿宋" w:hAnsi="仿宋" w:eastAsia="仿宋" w:cs="仿宋"/>
          <w:kern w:val="0"/>
          <w:sz w:val="24"/>
          <w:highlight w:val="none"/>
          <w:lang w:val="zh-CN"/>
        </w:rPr>
        <w:t>将</w:t>
      </w:r>
      <w:r>
        <w:rPr>
          <w:rFonts w:hint="eastAsia" w:ascii="仿宋" w:hAnsi="仿宋" w:eastAsia="仿宋" w:cs="仿宋"/>
          <w:kern w:val="0"/>
          <w:sz w:val="24"/>
          <w:highlight w:val="none"/>
          <w:u w:val="single"/>
          <w:lang w:val="zh-CN"/>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D67C186">
      <w:pPr>
        <w:tabs>
          <w:tab w:val="left" w:pos="432"/>
        </w:tabs>
        <w:wordWrap w:val="0"/>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1.……</w:t>
      </w:r>
    </w:p>
    <w:p w14:paraId="3482B23F">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二、分包供应商中小企业合同份额（如果有）</w:t>
      </w:r>
    </w:p>
    <w:p w14:paraId="1A7CD5D1">
      <w:pPr>
        <w:wordWrap w:val="0"/>
        <w:snapToGrid w:val="0"/>
        <w:spacing w:line="360" w:lineRule="auto"/>
        <w:ind w:firstLine="576"/>
        <w:rPr>
          <w:rFonts w:hint="eastAsia" w:ascii="仿宋" w:hAnsi="仿宋" w:eastAsia="仿宋" w:cs="仿宋"/>
          <w:b/>
          <w:bCs/>
          <w:kern w:val="0"/>
          <w:sz w:val="24"/>
          <w:highlight w:val="none"/>
          <w:lang w:val="zh-CN"/>
        </w:rPr>
      </w:pPr>
      <w:r>
        <w:rPr>
          <w:rFonts w:hint="eastAsia" w:ascii="仿宋" w:hAnsi="仿宋" w:eastAsia="仿宋" w:cs="仿宋"/>
          <w:kern w:val="0"/>
          <w:sz w:val="24"/>
          <w:highlight w:val="none"/>
          <w:lang w:val="zh-CN"/>
        </w:rPr>
        <w:sym w:font="Wingdings 2" w:char="0052"/>
      </w: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u w:val="single"/>
          <w:lang w:val="zh-CN"/>
        </w:rPr>
        <w:t>）提供的服务全部由小微企业承接，其合同份额占到合同总金额     %以上</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拟享受以上价格扣除政策的，填写有关内容。）</w:t>
      </w:r>
    </w:p>
    <w:p w14:paraId="4DF94CBE">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sym w:font="Wingdings 2" w:char="00A3"/>
      </w:r>
      <w:r>
        <w:rPr>
          <w:rFonts w:hint="eastAsia" w:ascii="仿宋" w:hAnsi="仿宋" w:eastAsia="仿宋" w:cs="仿宋"/>
          <w:kern w:val="0"/>
          <w:sz w:val="24"/>
          <w:highlight w:val="none"/>
          <w:lang w:val="zh-CN"/>
        </w:rPr>
        <w:t>2、中小企业合同金额达到%，小微企业合同金额达到%。</w:t>
      </w:r>
      <w:r>
        <w:rPr>
          <w:rFonts w:hint="eastAsia" w:ascii="仿宋" w:hAnsi="仿宋" w:eastAsia="仿宋" w:cs="仿宋"/>
          <w:b/>
          <w:bCs/>
          <w:kern w:val="0"/>
          <w:sz w:val="24"/>
          <w:highlight w:val="none"/>
          <w:lang w:val="zh-CN"/>
        </w:rPr>
        <w:t>（要求合同分包形式参加的项目或采购包，供应商按磋商文件第一部分竞争性磋商邀请公告申请人的资格要求中规定的分包意向协议中中小企业、小微企业合同金额应当达到的比例要求填写。）</w:t>
      </w:r>
    </w:p>
    <w:p w14:paraId="3696D2DD">
      <w:pPr>
        <w:wordWrap w:val="0"/>
        <w:snapToGrid w:val="0"/>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502141E0">
      <w:pPr>
        <w:wordWrap w:val="0"/>
        <w:snapToGrid w:val="0"/>
        <w:ind w:firstLine="576"/>
        <w:rPr>
          <w:rFonts w:hint="eastAsia" w:ascii="仿宋" w:hAnsi="仿宋" w:eastAsia="仿宋" w:cs="仿宋"/>
          <w:highlight w:val="none"/>
          <w:lang w:val="zh-CN"/>
        </w:rPr>
      </w:pPr>
    </w:p>
    <w:p w14:paraId="23392B1C">
      <w:pPr>
        <w:wordWrap w:val="0"/>
        <w:snapToGrid w:val="0"/>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05C377C5">
      <w:pPr>
        <w:wordWrap w:val="0"/>
        <w:snapToGrid w:val="0"/>
        <w:ind w:firstLine="576"/>
        <w:rPr>
          <w:rFonts w:hint="eastAsia" w:ascii="仿宋" w:hAnsi="仿宋" w:eastAsia="仿宋" w:cs="仿宋"/>
          <w:kern w:val="0"/>
          <w:sz w:val="24"/>
          <w:highlight w:val="none"/>
          <w:lang w:val="zh-CN"/>
        </w:rPr>
      </w:pPr>
    </w:p>
    <w:p w14:paraId="48F00415">
      <w:pPr>
        <w:wordWrap w:val="0"/>
        <w:snapToGrid w:val="0"/>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5498C195">
      <w:pPr>
        <w:wordWrap w:val="0"/>
        <w:snapToGrid w:val="0"/>
        <w:ind w:firstLine="576"/>
        <w:rPr>
          <w:rFonts w:hint="eastAsia" w:ascii="仿宋" w:hAnsi="仿宋" w:eastAsia="仿宋" w:cs="仿宋"/>
          <w:kern w:val="0"/>
          <w:sz w:val="24"/>
          <w:highlight w:val="none"/>
          <w:lang w:val="zh-CN"/>
        </w:rPr>
      </w:pPr>
    </w:p>
    <w:p w14:paraId="348F60A4">
      <w:pPr>
        <w:wordWrap w:val="0"/>
        <w:snapToGrid w:val="0"/>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54CFC311">
      <w:pPr>
        <w:wordWrap w:val="0"/>
        <w:snapToGrid w:val="0"/>
        <w:ind w:left="573" w:leftChars="273"/>
        <w:rPr>
          <w:rFonts w:hint="eastAsia" w:ascii="仿宋" w:hAnsi="仿宋" w:eastAsia="仿宋" w:cs="仿宋"/>
          <w:kern w:val="0"/>
          <w:sz w:val="24"/>
          <w:highlight w:val="none"/>
          <w:lang w:val="zh-CN"/>
        </w:rPr>
      </w:pPr>
    </w:p>
    <w:p w14:paraId="74E0C8C4">
      <w:pPr>
        <w:wordWrap w:val="0"/>
        <w:snapToGrid w:val="0"/>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32333FC6">
      <w:pPr>
        <w:wordWrap w:val="0"/>
        <w:snapToGrid w:val="0"/>
        <w:ind w:firstLine="576"/>
        <w:rPr>
          <w:rFonts w:hint="eastAsia" w:ascii="仿宋" w:hAnsi="仿宋" w:eastAsia="仿宋" w:cs="仿宋"/>
          <w:kern w:val="0"/>
          <w:sz w:val="24"/>
          <w:highlight w:val="none"/>
          <w:lang w:val="zh-CN"/>
        </w:rPr>
      </w:pPr>
    </w:p>
    <w:p w14:paraId="32F3130D">
      <w:pPr>
        <w:wordWrap w:val="0"/>
        <w:snapToGrid w:val="0"/>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0B977CF1">
      <w:pPr>
        <w:wordWrap w:val="0"/>
        <w:snapToGrid w:val="0"/>
        <w:ind w:left="5749" w:leftChars="2052" w:hanging="1440" w:hangingChars="6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1449D691">
      <w:pPr>
        <w:wordWrap w:val="0"/>
        <w:snapToGrid w:val="0"/>
        <w:ind w:firstLine="4080" w:firstLineChars="17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38352C4B">
      <w:pPr>
        <w:wordWrap w:val="0"/>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bookmarkEnd w:id="568"/>
    <w:sectPr>
      <w:footerReference r:id="rId33" w:type="first"/>
      <w:headerReference r:id="rId31" w:type="default"/>
      <w:footerReference r:id="rId32" w:type="default"/>
      <w:pgSz w:w="11905" w:h="16838"/>
      <w:pgMar w:top="680" w:right="1417" w:bottom="471" w:left="1417" w:header="454"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A1002AEF" w:usb1="8000787B" w:usb2="00000008" w:usb3="00000000" w:csb0="600100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35CD">
    <w:pPr>
      <w:pStyle w:val="40"/>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C0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041A">
    <w:pPr>
      <w:spacing w:before="57" w:line="125" w:lineRule="exact"/>
      <w:ind w:firstLine="4690"/>
      <w:rPr>
        <w:rFonts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9888CAF">
                          <w:pPr>
                            <w:pStyle w:val="40"/>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0DezTAQAArAMAAA4AAAAAAAAAAQAgAAAAHwEA&#10;AGRycy9lMm9Eb2MueG1sUEsFBgAAAAAGAAYAWQEAAGQFAAAAAA==&#10;">
              <v:fill on="f" focussize="0,0"/>
              <v:stroke on="f"/>
              <v:imagedata o:title=""/>
              <o:lock v:ext="edit" aspectratio="f"/>
              <v:textbox inset="0mm,0mm,0mm,0mm" style="mso-fit-shape-to-text:t;">
                <w:txbxContent>
                  <w:p w14:paraId="59888CAF">
                    <w:pPr>
                      <w:pStyle w:val="40"/>
                    </w:pPr>
                    <w:r>
                      <w:t xml:space="preserve">第 </w:t>
                    </w:r>
                    <w:r>
                      <w:fldChar w:fldCharType="begin"/>
                    </w:r>
                    <w:r>
                      <w:instrText xml:space="preserve"> PAGE  \* MERGEFORMAT </w:instrText>
                    </w:r>
                    <w:r>
                      <w:fldChar w:fldCharType="separate"/>
                    </w:r>
                    <w:r>
                      <w:t>60</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D7D8">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7579BBC">
                          <w:pPr>
                            <w:pStyle w:val="40"/>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vert="horz" wrap="none" lIns="0" tIns="0" rIns="0" bIns="0" anchor="t">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owR7TAQAArAMAAA4AAABkcnMvZTJvRG9jLnhtbK1TzY7TMBC+I/EO&#10;lu80aYWgip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uSxXnDlhaeaX798uP35d&#10;fn5ly9dJoj5gRZn34Q4mD8lMfIcWbPoTEzZkWc9XWdUQmaTgcr1ar0tSXNLZ7BBO8XA9AMa3yluW&#10;jJoDzS3LKU7vMY6pc0qq5vytNobiojLurwBhjhGVhz/dTv2PHScrDvthorH3zZn403Ogqp2HL5z1&#10;tAw1d7T7nJl3jrROezMbMBv72RBO0sWajw1jeHOM1F1uOhUbKxDZ5NAQM+1p4dKW/OnnrIdHtv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gowR7TAQAArAMAAA4AAAAAAAAAAQAgAAAAHwEA&#10;AGRycy9lMm9Eb2MueG1sUEsFBgAAAAAGAAYAWQEAAGQFAAAAAA==&#10;">
              <v:fill on="f" focussize="0,0"/>
              <v:stroke on="f"/>
              <v:imagedata o:title=""/>
              <o:lock v:ext="edit" aspectratio="f"/>
              <v:textbox inset="0mm,0mm,0mm,0mm" style="mso-fit-shape-to-text:t;">
                <w:txbxContent>
                  <w:p w14:paraId="77579BBC">
                    <w:pPr>
                      <w:pStyle w:val="40"/>
                    </w:pPr>
                    <w:r>
                      <w:t xml:space="preserve">第 </w:t>
                    </w:r>
                    <w:r>
                      <w:fldChar w:fldCharType="begin"/>
                    </w:r>
                    <w:r>
                      <w:instrText xml:space="preserve"> PAGE  \* MERGEFORMAT </w:instrText>
                    </w:r>
                    <w:r>
                      <w:fldChar w:fldCharType="separate"/>
                    </w:r>
                    <w:r>
                      <w:t>75</w:t>
                    </w:r>
                    <w:r>
                      <w:fldChar w:fldCharType="end"/>
                    </w:r>
                    <w:r>
                      <w:t xml:space="preserve"> 页</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1183">
    <w:pPr>
      <w:spacing w:before="57" w:line="125" w:lineRule="exact"/>
      <w:ind w:firstLine="4690"/>
      <w:rPr>
        <w:rFonts w:ascii="宋体" w:hAnsi="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91B4563">
                          <w:pPr>
                            <w:pStyle w:val="40"/>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N+Ac4HTAQAArAMAAA4AAAAAAAAAAQAgAAAAHwEA&#10;AGRycy9lMm9Eb2MueG1sUEsFBgAAAAAGAAYAWQEAAGQFAAAAAA==&#10;">
              <v:fill on="f" focussize="0,0"/>
              <v:stroke on="f"/>
              <v:imagedata o:title=""/>
              <o:lock v:ext="edit" aspectratio="f"/>
              <v:textbox inset="0mm,0mm,0mm,0mm" style="mso-fit-shape-to-text:t;">
                <w:txbxContent>
                  <w:p w14:paraId="791B4563">
                    <w:pPr>
                      <w:pStyle w:val="40"/>
                    </w:pPr>
                    <w:r>
                      <w:t xml:space="preserve">第 </w:t>
                    </w:r>
                    <w:r>
                      <w:fldChar w:fldCharType="begin"/>
                    </w:r>
                    <w:r>
                      <w:instrText xml:space="preserve"> PAGE  \* MERGEFORMAT </w:instrText>
                    </w:r>
                    <w:r>
                      <w:fldChar w:fldCharType="separate"/>
                    </w:r>
                    <w:r>
                      <w:t>76</w:t>
                    </w:r>
                    <w:r>
                      <w:fldChar w:fldCharType="end"/>
                    </w:r>
                    <w:r>
                      <w:t xml:space="preserve"> 页</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8BEB">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4C34847">
                          <w:pPr>
                            <w:pStyle w:val="4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BmWcGxQEAAJUDAAAOAAAAAAAAAAEAIAAAAB8BAABkcnMvZTJvRG9jLnht&#10;bFBLBQYAAAAABgAGAFkBAABWBQAAAAA=&#10;">
              <v:fill on="f" focussize="0,0"/>
              <v:stroke on="f"/>
              <v:imagedata o:title=""/>
              <o:lock v:ext="edit" aspectratio="f"/>
              <v:textbox inset="0mm,0mm,0mm,0mm" style="mso-fit-shape-to-text:t;">
                <w:txbxContent>
                  <w:p w14:paraId="74C34847">
                    <w:pPr>
                      <w:pStyle w:val="4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EE7D2">
    <w:pPr>
      <w:pStyle w:val="4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F21238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6yZe71AEAAKwDAAAOAAAAAAAAAAEAIAAAAB8B&#10;AABkcnMvZTJvRG9jLnhtbFBLBQYAAAAABgAGAFkBAABlBQAAAAA=&#10;">
              <v:fill on="f" focussize="0,0"/>
              <v:stroke on="f"/>
              <v:imagedata o:title=""/>
              <o:lock v:ext="edit" aspectratio="f"/>
              <v:textbox inset="0mm,0mm,0mm,0mm" style="mso-fit-shape-to-text:t;">
                <w:txbxContent>
                  <w:p w14:paraId="3F21238C">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p w14:paraId="2CE4E0BF">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6C90">
    <w:pPr>
      <w:pStyle w:val="4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283E61D">
                          <w:pPr>
                            <w:pStyle w:val="40"/>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mKHANIBAACsAwAADgAAAAAAAAABACAAAAAfAQAA&#10;ZHJzL2Uyb0RvYy54bWxQSwUGAAAAAAYABgBZAQAAYwUAAAAA&#10;">
              <v:fill on="f" focussize="0,0"/>
              <v:stroke on="f"/>
              <v:imagedata o:title=""/>
              <o:lock v:ext="edit" aspectratio="f"/>
              <v:textbox inset="0mm,0mm,0mm,0mm" style="mso-fit-shape-to-text:t;">
                <w:txbxContent>
                  <w:p w14:paraId="3283E61D">
                    <w:pPr>
                      <w:pStyle w:val="40"/>
                    </w:pPr>
                    <w:r>
                      <w:t xml:space="preserve">第 </w:t>
                    </w:r>
                    <w:r>
                      <w:fldChar w:fldCharType="begin"/>
                    </w:r>
                    <w:r>
                      <w:instrText xml:space="preserve"> PAGE  \* MERGEFORMAT </w:instrText>
                    </w:r>
                    <w:r>
                      <w:fldChar w:fldCharType="separate"/>
                    </w:r>
                    <w:r>
                      <w:t>77</w:t>
                    </w:r>
                    <w:r>
                      <w:fldChar w:fldCharType="end"/>
                    </w:r>
                    <w:r>
                      <w:t xml:space="preserve"> 页</w:t>
                    </w:r>
                  </w:p>
                </w:txbxContent>
              </v:textbox>
            </v:rect>
          </w:pict>
        </mc:Fallback>
      </mc:AlternateContent>
    </w:r>
  </w:p>
  <w:p w14:paraId="5ED5220A">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E19D3">
    <w:pPr>
      <w:pStyle w:val="40"/>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45ACAEA">
                          <w:pPr>
                            <w:pStyle w:val="40"/>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vert="horz" wrap="none" lIns="0" tIns="0" rIns="0" bIns="0" anchor="t">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0IT7TAQAArAMAAA4AAABkcnMvZTJvRG9jLnhtbK1TzY7TMBC+I/EO&#10;lu80aYWgip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uSxfc+aEpZlfvn+7/Ph1&#10;+fmVrZZJoj5gRZn34Q4mD8lMfIcWbPoTEzZkWc9XWdUQmaTgcr1ar0tSXNLZ7BBO8XA9AMa3yluW&#10;jJoDzS3LKU7vMY6pc0qq5vytNobiojLurwBhjhGVhz/dTv2PHScrDvthorH3zZn403Ogqp2HL5z1&#10;tAw1d7T7nJl3jrROezMbMBv72RBO0sWajw1jeHOM1F1uOhUbKxDZ5NAQM+1p4dKW/OnnrIdHtv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Na0IT7TAQAArAMAAA4AAAAAAAAAAQAgAAAAHwEA&#10;AGRycy9lMm9Eb2MueG1sUEsFBgAAAAAGAAYAWQEAAGQFAAAAAA==&#10;">
              <v:fill on="f" focussize="0,0"/>
              <v:stroke on="f"/>
              <v:imagedata o:title=""/>
              <o:lock v:ext="edit" aspectratio="f"/>
              <v:textbox inset="0mm,0mm,0mm,0mm" style="mso-fit-shape-to-text:t;">
                <w:txbxContent>
                  <w:p w14:paraId="245ACAEA">
                    <w:pPr>
                      <w:pStyle w:val="40"/>
                    </w:pPr>
                    <w:r>
                      <w:t xml:space="preserve">第 </w:t>
                    </w:r>
                    <w:r>
                      <w:fldChar w:fldCharType="begin"/>
                    </w:r>
                    <w:r>
                      <w:instrText xml:space="preserve"> PAGE  \* MERGEFORMAT </w:instrText>
                    </w:r>
                    <w:r>
                      <w:fldChar w:fldCharType="separate"/>
                    </w:r>
                    <w:r>
                      <w:t>91</w:t>
                    </w:r>
                    <w:r>
                      <w:fldChar w:fldCharType="end"/>
                    </w:r>
                    <w:r>
                      <w:t xml:space="preserve"> 页</w:t>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A395D">
    <w:pPr>
      <w:pStyle w:val="40"/>
      <w:framePr w:wrap="around" w:vAnchor="text" w:hAnchor="margin" w:xAlign="right" w:y="1"/>
      <w:rPr>
        <w:rStyle w:val="72"/>
      </w:rPr>
    </w:pPr>
    <w:r>
      <w:fldChar w:fldCharType="begin"/>
    </w:r>
    <w:r>
      <w:rPr>
        <w:rStyle w:val="72"/>
      </w:rPr>
      <w:instrText xml:space="preserve">PAGE  </w:instrText>
    </w:r>
    <w:r>
      <w:fldChar w:fldCharType="end"/>
    </w:r>
  </w:p>
  <w:p w14:paraId="0F4A7442">
    <w:pPr>
      <w:pStyle w:val="40"/>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A60A">
    <w:pPr>
      <w:pStyle w:val="4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E52FA56">
                          <w:pPr>
                            <w:pStyle w:val="40"/>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v6JbnTAQAArAMAAA4AAAAAAAAAAQAgAAAAHwEA&#10;AGRycy9lMm9Eb2MueG1sUEsFBgAAAAAGAAYAWQEAAGQFAAAAAA==&#10;">
              <v:fill on="f" focussize="0,0"/>
              <v:stroke on="f"/>
              <v:imagedata o:title=""/>
              <o:lock v:ext="edit" aspectratio="f"/>
              <v:textbox inset="0mm,0mm,0mm,0mm" style="mso-fit-shape-to-text:t;">
                <w:txbxContent>
                  <w:p w14:paraId="5E52FA56">
                    <w:pPr>
                      <w:pStyle w:val="40"/>
                    </w:pPr>
                    <w:r>
                      <w:t xml:space="preserve">第 </w:t>
                    </w:r>
                    <w:r>
                      <w:fldChar w:fldCharType="begin"/>
                    </w:r>
                    <w:r>
                      <w:instrText xml:space="preserve"> PAGE  \* MERGEFORMAT </w:instrText>
                    </w:r>
                    <w:r>
                      <w:fldChar w:fldCharType="separate"/>
                    </w:r>
                    <w:r>
                      <w:t>78</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6A83">
    <w:pPr>
      <w:pStyle w:val="40"/>
      <w:framePr w:wrap="around" w:vAnchor="text" w:hAnchor="margin" w:xAlign="right" w:y="1"/>
      <w:rPr>
        <w:rStyle w:val="72"/>
      </w:rPr>
    </w:pPr>
    <w:r>
      <w:fldChar w:fldCharType="begin"/>
    </w:r>
    <w:r>
      <w:rPr>
        <w:rStyle w:val="72"/>
      </w:rPr>
      <w:instrText xml:space="preserve">PAGE  </w:instrText>
    </w:r>
    <w:r>
      <w:fldChar w:fldCharType="end"/>
    </w:r>
  </w:p>
  <w:p w14:paraId="425CAFC9">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0E7E">
    <w:pPr>
      <w:pStyle w:val="40"/>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7A66884">
                          <w:pPr>
                            <w:pStyle w:val="40"/>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vert="horz" wrap="none" lIns="0" tIns="0" rIns="0" bIns="0" anchor="t">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AVrK0/QAQAAqQMAAA4AAAAAAAAAAQAgAAAAHwEAAGRy&#10;cy9lMm9Eb2MueG1sUEsFBgAAAAAGAAYAWQEAAGEFAAAAAA==&#10;">
              <v:fill on="f" focussize="0,0"/>
              <v:stroke on="f"/>
              <v:imagedata o:title=""/>
              <o:lock v:ext="edit" aspectratio="f"/>
              <v:textbox inset="0mm,0mm,0mm,0mm" style="mso-fit-shape-to-text:t;">
                <w:txbxContent>
                  <w:p w14:paraId="07A66884">
                    <w:pPr>
                      <w:pStyle w:val="40"/>
                    </w:pPr>
                    <w:r>
                      <w:t xml:space="preserve">第 </w:t>
                    </w:r>
                    <w:r>
                      <w:fldChar w:fldCharType="begin"/>
                    </w:r>
                    <w:r>
                      <w:instrText xml:space="preserve"> PAGE  \* MERGEFORMAT </w:instrText>
                    </w:r>
                    <w:r>
                      <w:fldChar w:fldCharType="separate"/>
                    </w:r>
                    <w:r>
                      <w:t>91</w:t>
                    </w:r>
                    <w:r>
                      <w:fldChar w:fldCharType="end"/>
                    </w:r>
                    <w:r>
                      <w:t xml:space="preserve"> 页</w:t>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DCC8">
    <w:pPr>
      <w:pStyle w:val="40"/>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1571AB8">
                          <w:pPr>
                            <w:pStyle w:val="40"/>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IERwAzQAQAAqQMAAA4AAAAAAAAAAQAgAAAAHwEAAGRy&#10;cy9lMm9Eb2MueG1sUEsFBgAAAAAGAAYAWQEAAGEFAAAAAA==&#10;">
              <v:fill on="f" focussize="0,0"/>
              <v:stroke on="f"/>
              <v:imagedata o:title=""/>
              <o:lock v:ext="edit" aspectratio="f"/>
              <v:textbox inset="0mm,0mm,0mm,0mm" style="mso-fit-shape-to-text:t;">
                <w:txbxContent>
                  <w:p w14:paraId="01571AB8">
                    <w:pPr>
                      <w:pStyle w:val="40"/>
                    </w:pPr>
                    <w:r>
                      <w:t xml:space="preserve">第 </w:t>
                    </w:r>
                    <w:r>
                      <w:fldChar w:fldCharType="begin"/>
                    </w:r>
                    <w:r>
                      <w:instrText xml:space="preserve"> PAGE  \* MERGEFORMAT </w:instrText>
                    </w:r>
                    <w:r>
                      <w:fldChar w:fldCharType="separate"/>
                    </w:r>
                    <w:r>
                      <w:t>78</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BFCB">
    <w:pPr>
      <w:pStyle w:val="40"/>
      <w:jc w:val="both"/>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F1DD">
    <w:pPr>
      <w:pStyle w:val="40"/>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317D">
    <w:pPr>
      <w:pStyle w:val="40"/>
      <w:jc w:val="both"/>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71A909C">
                          <w:pPr>
                            <w:pStyle w:val="4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3qR1BxQEAAJUDAAAOAAAAAAAAAAEAIAAAAB8BAABkcnMvZTJvRG9jLnht&#10;bFBLBQYAAAAABgAGAFkBAABWBQAAAAA=&#10;">
              <v:fill on="f" focussize="0,0"/>
              <v:stroke on="f"/>
              <v:imagedata o:title=""/>
              <o:lock v:ext="edit" aspectratio="f"/>
              <v:textbox inset="0mm,0mm,0mm,0mm" style="mso-fit-shape-to-text:t;">
                <w:txbxContent>
                  <w:p w14:paraId="171A909C">
                    <w:pPr>
                      <w:pStyle w:val="40"/>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7A93">
    <w:pPr>
      <w:pStyle w:val="40"/>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-635</wp:posOffset>
              </wp:positionV>
              <wp:extent cx="569595" cy="137795"/>
              <wp:effectExtent l="0" t="0" r="0" b="0"/>
              <wp:wrapNone/>
              <wp:docPr id="4098" name="文本框 13"/>
              <wp:cNvGraphicFramePr/>
              <a:graphic xmlns:a="http://schemas.openxmlformats.org/drawingml/2006/main">
                <a:graphicData uri="http://schemas.microsoft.com/office/word/2010/wordprocessingShape">
                  <wps:wsp>
                    <wps:cNvSpPr/>
                    <wps:spPr>
                      <a:xfrm>
                        <a:off x="0" y="0"/>
                        <a:ext cx="569595" cy="137795"/>
                      </a:xfrm>
                      <a:prstGeom prst="rect">
                        <a:avLst/>
                      </a:prstGeom>
                      <a:noFill/>
                      <a:ln>
                        <a:noFill/>
                      </a:ln>
                      <a:effectLst/>
                    </wps:spPr>
                    <wps:txbx>
                      <w:txbxContent>
                        <w:p w14:paraId="3AFC5097">
                          <w:pPr>
                            <w:pStyle w:val="40"/>
                          </w:pPr>
                          <w:r>
                            <w:t xml:space="preserve">第 </w:t>
                          </w:r>
                          <w:r>
                            <w:fldChar w:fldCharType="begin"/>
                          </w:r>
                          <w:r>
                            <w:instrText xml:space="preserve"> PAGE  \* MERGEFORMAT </w:instrText>
                          </w:r>
                          <w:r>
                            <w:fldChar w:fldCharType="separate"/>
                          </w:r>
                          <w:r>
                            <w:t>4</w:t>
                          </w:r>
                          <w:r>
                            <w:fldChar w:fldCharType="end"/>
                          </w:r>
                          <w:r>
                            <w:t xml:space="preserve"> 页</w:t>
                          </w:r>
                        </w:p>
                      </w:txbxContent>
                    </wps:txbx>
                    <wps:bodyPr vert="horz" wrap="square" lIns="0" tIns="0" rIns="0" bIns="0" anchor="t">
                      <a:noAutofit/>
                    </wps:bodyPr>
                  </wps:wsp>
                </a:graphicData>
              </a:graphic>
            </wp:anchor>
          </w:drawing>
        </mc:Choice>
        <mc:Fallback>
          <w:pict>
            <v:rect id="文本框 13" o:spid="_x0000_s1026" o:spt="1" style="position:absolute;left:0pt;margin-left:211pt;margin-top:-0.05pt;height:10.85pt;width:44.85pt;mso-position-horizontal-relative:margin;z-index:251659264;mso-width-relative:page;mso-height-relative:page;" filled="f" stroked="f" coordsize="21600,21600" o:gfxdata="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4BUmHZAAAACAEAAA8AAAAA&#10;AAAAAQAgAAAAIgAAAGRycy9kb3ducmV2LnhtbFBLAQIUABQAAAAIAIdO4kCt2mec2gEAAKwDAAAO&#10;AAAAAAAAAAEAIAAAACgBAABkcnMvZTJvRG9jLnhtbFBLBQYAAAAABgAGAFkBAAB0BQAAAAA=&#10;">
              <v:fill on="f" focussize="0,0"/>
              <v:stroke on="f"/>
              <v:imagedata o:title=""/>
              <o:lock v:ext="edit" aspectratio="f"/>
              <v:textbox inset="0mm,0mm,0mm,0mm">
                <w:txbxContent>
                  <w:p w14:paraId="3AFC5097">
                    <w:pPr>
                      <w:pStyle w:val="40"/>
                    </w:pPr>
                    <w:r>
                      <w:t xml:space="preserve">第 </w:t>
                    </w:r>
                    <w:r>
                      <w:fldChar w:fldCharType="begin"/>
                    </w:r>
                    <w:r>
                      <w:instrText xml:space="preserve"> PAGE  \* MERGEFORMAT </w:instrText>
                    </w:r>
                    <w:r>
                      <w:fldChar w:fldCharType="separate"/>
                    </w:r>
                    <w:r>
                      <w:t>4</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9FCB">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055D236">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bn2Fk1AEAAKwDAAAOAAAAAAAAAAEAIAAAAB8B&#10;AABkcnMvZTJvRG9jLnhtbFBLBQYAAAAABgAGAFkBAABlBQAAAAA=&#10;">
              <v:fill on="f" focussize="0,0"/>
              <v:stroke on="f"/>
              <v:imagedata o:title=""/>
              <o:lock v:ext="edit" aspectratio="f"/>
              <v:textbox inset="0mm,0mm,0mm,0mm" style="mso-fit-shape-to-text:t;">
                <w:txbxContent>
                  <w:p w14:paraId="6055D236">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B9EF">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093FF50">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ISMY9IBAACsAwAADgAAAAAAAAABACAAAAAfAQAA&#10;ZHJzL2Uyb0RvYy54bWxQSwUGAAAAAAYABgBZAQAAYwUAAAAA&#10;">
              <v:fill on="f" focussize="0,0"/>
              <v:stroke on="f"/>
              <v:imagedata o:title=""/>
              <o:lock v:ext="edit" aspectratio="f"/>
              <v:textbox inset="0mm,0mm,0mm,0mm" style="mso-fit-shape-to-text:t;">
                <w:txbxContent>
                  <w:p w14:paraId="4093FF50">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7C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0E96">
    <w:pPr>
      <w:pStyle w:val="41"/>
      <w:pBdr>
        <w:bottom w:val="none" w:color="auto" w:sz="0" w:space="0"/>
      </w:pBdr>
      <w:tabs>
        <w:tab w:val="clear" w:pos="4153"/>
        <w:tab w:val="clear" w:pos="8306"/>
      </w:tabs>
      <w:jc w:val="right"/>
      <w:rPr>
        <w:rFonts w:ascii="仿宋_GB2312" w:eastAsia="仿宋_GB2312"/>
        <w:i/>
        <w:u w:val="single"/>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6B6C">
    <w:pPr>
      <w:pStyle w:val="41"/>
      <w:pBdr>
        <w:bottom w:val="none" w:color="auto" w:sz="0" w:space="0"/>
      </w:pBdr>
      <w:jc w:val="right"/>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7EE5">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1ED5">
    <w:pPr>
      <w:pStyle w:val="41"/>
      <w:pBdr>
        <w:top w:val="none" w:color="auto" w:sz="0" w:space="1"/>
        <w:left w:val="none" w:color="auto" w:sz="0" w:space="4"/>
        <w:bottom w:val="none" w:color="auto" w:sz="0" w:space="0"/>
        <w:right w:val="none" w:color="auto" w:sz="0" w:space="4"/>
      </w:pBdr>
      <w:tabs>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948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F2EB">
    <w:pPr>
      <w:pStyle w:val="4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D569">
    <w:pPr>
      <w:jc w:val="right"/>
      <w:rPr>
        <w:rFonts w:ascii="仿宋" w:hAnsi="仿宋" w:eastAsia="仿宋"/>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345A">
    <w:pPr>
      <w:pStyle w:val="41"/>
      <w:pBdr>
        <w:bottom w:val="none" w:color="auto" w:sz="0" w:space="1"/>
      </w:pBdr>
      <w:jc w:val="right"/>
      <w:rPr>
        <w:rFonts w:ascii="仿宋" w:hAnsi="仿宋" w:eastAsia="仿宋"/>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24D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A589">
    <w:pPr>
      <w:pStyle w:val="41"/>
      <w:pBdr>
        <w:bottom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pPr>
        <w:ind w:left="425" w:hanging="425"/>
      </w:pPr>
      <w:rPr>
        <w:rFonts w:hint="default"/>
      </w:rPr>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space"/>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1"/>
      <w:numFmt w:val="decimal"/>
      <w:suff w:val="nothing"/>
      <w:lvlText w:val="（%1）"/>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multilevel"/>
    <w:tmpl w:val="0000000A"/>
    <w:lvl w:ilvl="0" w:tentative="0">
      <w:start w:val="1"/>
      <w:numFmt w:val="chineseCounting"/>
      <w:suff w:val="nothing"/>
      <w:lvlText w:val="%1、"/>
      <w:lvlJc w:val="left"/>
      <w:rPr>
        <w:rFonts w:hint="eastAsia"/>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000000B"/>
    <w:multiLevelType w:val="singleLevel"/>
    <w:tmpl w:val="0000000B"/>
    <w:lvl w:ilvl="0" w:tentative="0">
      <w:start w:val="1"/>
      <w:numFmt w:val="decimal"/>
      <w:lvlText w:val="(%1)"/>
      <w:lvlJc w:val="left"/>
      <w:pPr>
        <w:ind w:left="425" w:hanging="425"/>
      </w:pPr>
      <w:rPr>
        <w:rFonts w:hint="default"/>
      </w:rPr>
    </w:lvl>
  </w:abstractNum>
  <w:abstractNum w:abstractNumId="11">
    <w:nsid w:val="4F88C548"/>
    <w:multiLevelType w:val="singleLevel"/>
    <w:tmpl w:val="4F88C548"/>
    <w:lvl w:ilvl="0" w:tentative="0">
      <w:start w:val="1"/>
      <w:numFmt w:val="decimal"/>
      <w:suff w:val="nothing"/>
      <w:lvlText w:val="（%1）"/>
      <w:lvlJc w:val="left"/>
    </w:lvl>
  </w:abstractNum>
  <w:abstractNum w:abstractNumId="12">
    <w:nsid w:val="5CC39448"/>
    <w:multiLevelType w:val="singleLevel"/>
    <w:tmpl w:val="5CC39448"/>
    <w:lvl w:ilvl="0" w:tentative="0">
      <w:start w:val="1"/>
      <w:numFmt w:val="decimal"/>
      <w:suff w:val="nothing"/>
      <w:lvlText w:val="%1."/>
      <w:lvlJc w:val="left"/>
    </w:lvl>
  </w:abstractNum>
  <w:num w:numId="1">
    <w:abstractNumId w:val="7"/>
  </w:num>
  <w:num w:numId="2">
    <w:abstractNumId w:val="8"/>
  </w:num>
  <w:num w:numId="3">
    <w:abstractNumId w:val="6"/>
  </w:num>
  <w:num w:numId="4">
    <w:abstractNumId w:val="10"/>
  </w:num>
  <w:num w:numId="5">
    <w:abstractNumId w:val="9"/>
  </w:num>
  <w:num w:numId="6">
    <w:abstractNumId w:val="0"/>
  </w:num>
  <w:num w:numId="7">
    <w:abstractNumId w:val="4"/>
  </w:num>
  <w:num w:numId="8">
    <w:abstractNumId w:val="1"/>
  </w:num>
  <w:num w:numId="9">
    <w:abstractNumId w:val="2"/>
  </w:num>
  <w:num w:numId="10">
    <w:abstractNumId w:val="5"/>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MGUzYTBmMGRjMGU3YjFmZTI5YjA2NTVhMWZiZmQifQ=="/>
    <w:docVar w:name="KSO_WPS_MARK_KEY" w:val="f1c82502-0649-4b74-9126-5694957c8593"/>
  </w:docVars>
  <w:rsids>
    <w:rsidRoot w:val="004376ED"/>
    <w:rsid w:val="00051C6C"/>
    <w:rsid w:val="0006676D"/>
    <w:rsid w:val="0009118C"/>
    <w:rsid w:val="000E28F6"/>
    <w:rsid w:val="00102DB9"/>
    <w:rsid w:val="0014454B"/>
    <w:rsid w:val="0015448F"/>
    <w:rsid w:val="00173FFF"/>
    <w:rsid w:val="001B5D06"/>
    <w:rsid w:val="00234479"/>
    <w:rsid w:val="00244DB8"/>
    <w:rsid w:val="002932A5"/>
    <w:rsid w:val="00297499"/>
    <w:rsid w:val="002E26B5"/>
    <w:rsid w:val="003451D0"/>
    <w:rsid w:val="0039096D"/>
    <w:rsid w:val="003A787A"/>
    <w:rsid w:val="003D2E80"/>
    <w:rsid w:val="00436749"/>
    <w:rsid w:val="004376ED"/>
    <w:rsid w:val="004466A1"/>
    <w:rsid w:val="00476DC2"/>
    <w:rsid w:val="00485540"/>
    <w:rsid w:val="004A66D0"/>
    <w:rsid w:val="004B3177"/>
    <w:rsid w:val="004F3478"/>
    <w:rsid w:val="00505E8F"/>
    <w:rsid w:val="00556693"/>
    <w:rsid w:val="00563028"/>
    <w:rsid w:val="00577798"/>
    <w:rsid w:val="005A6656"/>
    <w:rsid w:val="005D54AA"/>
    <w:rsid w:val="00620588"/>
    <w:rsid w:val="006412F5"/>
    <w:rsid w:val="006743B2"/>
    <w:rsid w:val="00676B97"/>
    <w:rsid w:val="0069052C"/>
    <w:rsid w:val="006926D3"/>
    <w:rsid w:val="00711EAC"/>
    <w:rsid w:val="007527A8"/>
    <w:rsid w:val="00780796"/>
    <w:rsid w:val="007C1683"/>
    <w:rsid w:val="007F405F"/>
    <w:rsid w:val="00816256"/>
    <w:rsid w:val="00816EC6"/>
    <w:rsid w:val="00826772"/>
    <w:rsid w:val="0090312F"/>
    <w:rsid w:val="00903DBC"/>
    <w:rsid w:val="00963A84"/>
    <w:rsid w:val="00976A60"/>
    <w:rsid w:val="00984CAF"/>
    <w:rsid w:val="00A013A5"/>
    <w:rsid w:val="00A71048"/>
    <w:rsid w:val="00A91B89"/>
    <w:rsid w:val="00AE2E12"/>
    <w:rsid w:val="00B87AD8"/>
    <w:rsid w:val="00BC0595"/>
    <w:rsid w:val="00BC1185"/>
    <w:rsid w:val="00BE144F"/>
    <w:rsid w:val="00BE2E21"/>
    <w:rsid w:val="00BE3083"/>
    <w:rsid w:val="00C15F85"/>
    <w:rsid w:val="00C315B3"/>
    <w:rsid w:val="00C366D4"/>
    <w:rsid w:val="00C83ED7"/>
    <w:rsid w:val="00CC5495"/>
    <w:rsid w:val="00D33C1B"/>
    <w:rsid w:val="00D36A39"/>
    <w:rsid w:val="00D55F81"/>
    <w:rsid w:val="00DA260C"/>
    <w:rsid w:val="00E73A49"/>
    <w:rsid w:val="00EB7BD1"/>
    <w:rsid w:val="00ED5986"/>
    <w:rsid w:val="00F276E4"/>
    <w:rsid w:val="00F46C8F"/>
    <w:rsid w:val="00FA22DE"/>
    <w:rsid w:val="00FB3E7A"/>
    <w:rsid w:val="00FE6688"/>
    <w:rsid w:val="024C27FF"/>
    <w:rsid w:val="036C5AB0"/>
    <w:rsid w:val="03E87554"/>
    <w:rsid w:val="044749E1"/>
    <w:rsid w:val="045C4A79"/>
    <w:rsid w:val="075A36A6"/>
    <w:rsid w:val="07803663"/>
    <w:rsid w:val="08217FA4"/>
    <w:rsid w:val="09980710"/>
    <w:rsid w:val="0AF16106"/>
    <w:rsid w:val="0B4163DD"/>
    <w:rsid w:val="0B5E5A99"/>
    <w:rsid w:val="0BAD4690"/>
    <w:rsid w:val="0CA710DF"/>
    <w:rsid w:val="0CF32936"/>
    <w:rsid w:val="0CFB142B"/>
    <w:rsid w:val="0DCB704F"/>
    <w:rsid w:val="0EE44373"/>
    <w:rsid w:val="0FA27547"/>
    <w:rsid w:val="0FA91612"/>
    <w:rsid w:val="10225643"/>
    <w:rsid w:val="11E60840"/>
    <w:rsid w:val="12F55CF6"/>
    <w:rsid w:val="147D57D8"/>
    <w:rsid w:val="152B4C9C"/>
    <w:rsid w:val="155673DF"/>
    <w:rsid w:val="168E1562"/>
    <w:rsid w:val="17587E68"/>
    <w:rsid w:val="179E7931"/>
    <w:rsid w:val="18607BAA"/>
    <w:rsid w:val="1892449D"/>
    <w:rsid w:val="18C10D11"/>
    <w:rsid w:val="19732BA5"/>
    <w:rsid w:val="19960916"/>
    <w:rsid w:val="19FD48D6"/>
    <w:rsid w:val="1D024ACE"/>
    <w:rsid w:val="1DA4068E"/>
    <w:rsid w:val="204F1D62"/>
    <w:rsid w:val="217C7011"/>
    <w:rsid w:val="219F4CC2"/>
    <w:rsid w:val="21EC71A7"/>
    <w:rsid w:val="232B4E1D"/>
    <w:rsid w:val="23F131C4"/>
    <w:rsid w:val="243935A2"/>
    <w:rsid w:val="2466767A"/>
    <w:rsid w:val="259E35AA"/>
    <w:rsid w:val="25C357DA"/>
    <w:rsid w:val="26075321"/>
    <w:rsid w:val="27003EA3"/>
    <w:rsid w:val="280B3188"/>
    <w:rsid w:val="290075F2"/>
    <w:rsid w:val="2940162B"/>
    <w:rsid w:val="2AFC43C0"/>
    <w:rsid w:val="2B00485B"/>
    <w:rsid w:val="2B5A68AC"/>
    <w:rsid w:val="2EBA484A"/>
    <w:rsid w:val="2EC73A82"/>
    <w:rsid w:val="2F960EC3"/>
    <w:rsid w:val="30005189"/>
    <w:rsid w:val="304C6E72"/>
    <w:rsid w:val="314F1BC2"/>
    <w:rsid w:val="317A1721"/>
    <w:rsid w:val="31C427BC"/>
    <w:rsid w:val="3317207A"/>
    <w:rsid w:val="33786432"/>
    <w:rsid w:val="34050C5E"/>
    <w:rsid w:val="34E84998"/>
    <w:rsid w:val="35227EA4"/>
    <w:rsid w:val="35344874"/>
    <w:rsid w:val="35B33185"/>
    <w:rsid w:val="36E6198D"/>
    <w:rsid w:val="37042388"/>
    <w:rsid w:val="372E4027"/>
    <w:rsid w:val="37DD3073"/>
    <w:rsid w:val="38B21D99"/>
    <w:rsid w:val="38FD7DB1"/>
    <w:rsid w:val="3A4F0BDB"/>
    <w:rsid w:val="3A696FB8"/>
    <w:rsid w:val="3B6B584A"/>
    <w:rsid w:val="3B93491E"/>
    <w:rsid w:val="3C69757A"/>
    <w:rsid w:val="3CF847E3"/>
    <w:rsid w:val="3D163594"/>
    <w:rsid w:val="3D2C7B9A"/>
    <w:rsid w:val="3D7D6EC2"/>
    <w:rsid w:val="3E6815C8"/>
    <w:rsid w:val="3F50139E"/>
    <w:rsid w:val="3FC1404A"/>
    <w:rsid w:val="40552990"/>
    <w:rsid w:val="40955CBE"/>
    <w:rsid w:val="41686388"/>
    <w:rsid w:val="41E84AB3"/>
    <w:rsid w:val="420460B1"/>
    <w:rsid w:val="42772D26"/>
    <w:rsid w:val="439F02CB"/>
    <w:rsid w:val="443761E8"/>
    <w:rsid w:val="44E328F5"/>
    <w:rsid w:val="456F1E4A"/>
    <w:rsid w:val="45A00D58"/>
    <w:rsid w:val="45FE257A"/>
    <w:rsid w:val="48C95A25"/>
    <w:rsid w:val="49033566"/>
    <w:rsid w:val="49E54A1A"/>
    <w:rsid w:val="49EA0282"/>
    <w:rsid w:val="49FE27F9"/>
    <w:rsid w:val="4ADF76BB"/>
    <w:rsid w:val="4AED39DA"/>
    <w:rsid w:val="4AFB026D"/>
    <w:rsid w:val="4B726681"/>
    <w:rsid w:val="4BC54EC2"/>
    <w:rsid w:val="4CD11285"/>
    <w:rsid w:val="4D155D2D"/>
    <w:rsid w:val="4D282AA8"/>
    <w:rsid w:val="4D663973"/>
    <w:rsid w:val="4DF74D1B"/>
    <w:rsid w:val="4E9D7AB9"/>
    <w:rsid w:val="4F655C82"/>
    <w:rsid w:val="51A736B9"/>
    <w:rsid w:val="51B42304"/>
    <w:rsid w:val="52EF5B9C"/>
    <w:rsid w:val="5420792E"/>
    <w:rsid w:val="54C33F69"/>
    <w:rsid w:val="54CB6194"/>
    <w:rsid w:val="552D3719"/>
    <w:rsid w:val="55DA73FC"/>
    <w:rsid w:val="56007278"/>
    <w:rsid w:val="561268B8"/>
    <w:rsid w:val="565B7134"/>
    <w:rsid w:val="568C116E"/>
    <w:rsid w:val="57DB745C"/>
    <w:rsid w:val="57E44562"/>
    <w:rsid w:val="58030B18"/>
    <w:rsid w:val="59B976AF"/>
    <w:rsid w:val="59C7413C"/>
    <w:rsid w:val="59E20B50"/>
    <w:rsid w:val="5C00130E"/>
    <w:rsid w:val="5C1B645E"/>
    <w:rsid w:val="5CDE6E7B"/>
    <w:rsid w:val="5DC768F7"/>
    <w:rsid w:val="60353D04"/>
    <w:rsid w:val="618B2BA8"/>
    <w:rsid w:val="6245032E"/>
    <w:rsid w:val="6245446B"/>
    <w:rsid w:val="627435BA"/>
    <w:rsid w:val="63D02E0F"/>
    <w:rsid w:val="643E0089"/>
    <w:rsid w:val="651433E8"/>
    <w:rsid w:val="65A82CAD"/>
    <w:rsid w:val="66073D0E"/>
    <w:rsid w:val="66201439"/>
    <w:rsid w:val="6659472D"/>
    <w:rsid w:val="66723681"/>
    <w:rsid w:val="667B683E"/>
    <w:rsid w:val="66B477F6"/>
    <w:rsid w:val="66C96E18"/>
    <w:rsid w:val="67B75703"/>
    <w:rsid w:val="67BE3F4D"/>
    <w:rsid w:val="67D059A1"/>
    <w:rsid w:val="68037B3A"/>
    <w:rsid w:val="680B4763"/>
    <w:rsid w:val="681923C6"/>
    <w:rsid w:val="681F5143"/>
    <w:rsid w:val="6878738A"/>
    <w:rsid w:val="68923103"/>
    <w:rsid w:val="68E11616"/>
    <w:rsid w:val="692C609A"/>
    <w:rsid w:val="6975143C"/>
    <w:rsid w:val="6A4D5231"/>
    <w:rsid w:val="6A70612A"/>
    <w:rsid w:val="6AB463D6"/>
    <w:rsid w:val="6B206925"/>
    <w:rsid w:val="6B393020"/>
    <w:rsid w:val="6B554C49"/>
    <w:rsid w:val="6BE317C8"/>
    <w:rsid w:val="6C0C7550"/>
    <w:rsid w:val="6C804E7A"/>
    <w:rsid w:val="6CA01518"/>
    <w:rsid w:val="6DE72A7B"/>
    <w:rsid w:val="6ED07197"/>
    <w:rsid w:val="6F525DFE"/>
    <w:rsid w:val="70526DC7"/>
    <w:rsid w:val="70922946"/>
    <w:rsid w:val="71773801"/>
    <w:rsid w:val="718E58F8"/>
    <w:rsid w:val="71B22914"/>
    <w:rsid w:val="71CA7BA9"/>
    <w:rsid w:val="72285D9C"/>
    <w:rsid w:val="73616293"/>
    <w:rsid w:val="74116647"/>
    <w:rsid w:val="74680437"/>
    <w:rsid w:val="74B37457"/>
    <w:rsid w:val="750951B1"/>
    <w:rsid w:val="752145E9"/>
    <w:rsid w:val="75A05329"/>
    <w:rsid w:val="762D4ECF"/>
    <w:rsid w:val="784C5EA0"/>
    <w:rsid w:val="797E5FBF"/>
    <w:rsid w:val="797F3529"/>
    <w:rsid w:val="7A6933D8"/>
    <w:rsid w:val="7A85177D"/>
    <w:rsid w:val="7AAD47EA"/>
    <w:rsid w:val="7AAD65DE"/>
    <w:rsid w:val="7B0025F0"/>
    <w:rsid w:val="7B786BEC"/>
    <w:rsid w:val="7B8D3C23"/>
    <w:rsid w:val="7B9D68BA"/>
    <w:rsid w:val="7C1C7EBF"/>
    <w:rsid w:val="7D094FDB"/>
    <w:rsid w:val="7D2F6377"/>
    <w:rsid w:val="7DD87E16"/>
    <w:rsid w:val="7E3D753D"/>
    <w:rsid w:val="7E696CC0"/>
    <w:rsid w:val="7E8F2250"/>
    <w:rsid w:val="7EBD5F52"/>
    <w:rsid w:val="7ED56104"/>
    <w:rsid w:val="7F444186"/>
    <w:rsid w:val="7F54426D"/>
    <w:rsid w:val="7FAE7440"/>
    <w:rsid w:val="7FEE0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unhideWhenUsed/>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szCs w:val="20"/>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2"/>
    <w:basedOn w:val="25"/>
    <w:next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正文文本首行缩进 2"/>
    <w:basedOn w:val="25"/>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_Style 2"/>
    <w:basedOn w:val="1"/>
    <w:qFormat/>
    <w:uiPriority w:val="0"/>
    <w:pPr>
      <w:ind w:firstLine="200" w:firstLineChars="200"/>
    </w:pPr>
    <w:rPr>
      <w:rFonts w:ascii="Calibri" w:hAnsi="Calibri"/>
      <w:sz w:val="28"/>
      <w:szCs w:val="22"/>
    </w:rPr>
  </w:style>
  <w:style w:type="paragraph" w:customStyle="1" w:styleId="82">
    <w:name w:val="Char"/>
    <w:basedOn w:val="1"/>
    <w:qFormat/>
    <w:uiPriority w:val="0"/>
    <w:rPr>
      <w:rFonts w:ascii="仿宋_GB2312" w:eastAsia="仿宋_GB2312"/>
      <w:b/>
      <w:sz w:val="32"/>
      <w:szCs w:val="32"/>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标题 4 Char"/>
    <w:qFormat/>
    <w:uiPriority w:val="0"/>
    <w:rPr>
      <w:rFonts w:ascii="Arial" w:hAnsi="Arial" w:eastAsia="黑体"/>
      <w:b/>
      <w:kern w:val="2"/>
      <w:sz w:val="28"/>
    </w:rPr>
  </w:style>
  <w:style w:type="character" w:customStyle="1" w:styleId="85">
    <w:name w:val="标题 1 Char"/>
    <w:link w:val="2"/>
    <w:qFormat/>
    <w:uiPriority w:val="9"/>
    <w:rPr>
      <w:b/>
      <w:bCs/>
      <w:kern w:val="44"/>
      <w:sz w:val="44"/>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55ee9df4-5b38-48bb-a31d-859448bd31b3"/>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b71db442-e1a3-44d5-957b-56c8328ce5f0"/>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1cf9854e-b75b-4dcf-8855-d0d0dbe7fd65"/>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659bb6b4-1b92-4f3c-977c-af6d0bb998f2"/>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basedOn w:val="69"/>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正文3.8"/>
    <w:basedOn w:val="1"/>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65">
    <w:name w:val="WPSOffice手动目录 1"/>
    <w:qFormat/>
    <w:uiPriority w:val="0"/>
    <w:rPr>
      <w:rFonts w:ascii="Times New Roman" w:hAnsi="Times New Roman" w:eastAsia="宋体" w:cs="Times New Roman"/>
      <w:lang w:val="en-US" w:eastAsia="zh-CN" w:bidi="ar-SA"/>
    </w:rPr>
  </w:style>
  <w:style w:type="table" w:customStyle="1" w:styleId="966">
    <w:name w:val="Table Normal"/>
    <w:qFormat/>
    <w:uiPriority w:val="0"/>
    <w:tblPr>
      <w:tblCellMar>
        <w:top w:w="0" w:type="dxa"/>
        <w:left w:w="0" w:type="dxa"/>
        <w:bottom w:w="0" w:type="dxa"/>
        <w:right w:w="0" w:type="dxa"/>
      </w:tblCellMar>
    </w:tblPr>
  </w:style>
  <w:style w:type="character" w:customStyle="1" w:styleId="967">
    <w:name w:val="未处理的提及2"/>
    <w:basedOn w:val="69"/>
    <w:qFormat/>
    <w:uiPriority w:val="99"/>
    <w:rPr>
      <w:color w:val="605E5C"/>
      <w:shd w:val="clear" w:color="auto" w:fill="E1DFDD"/>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3"/>
    <w:basedOn w:val="69"/>
    <w:qFormat/>
    <w:uiPriority w:val="99"/>
    <w:rPr>
      <w:color w:val="605E5C"/>
      <w:shd w:val="clear" w:color="auto" w:fill="E1DFDD"/>
    </w:rPr>
  </w:style>
  <w:style w:type="character" w:customStyle="1" w:styleId="970">
    <w:name w:val="未处理的提及4"/>
    <w:basedOn w:val="69"/>
    <w:qFormat/>
    <w:uiPriority w:val="99"/>
    <w:rPr>
      <w:color w:val="605E5C"/>
      <w:shd w:val="clear" w:color="auto" w:fill="E1DFDD"/>
    </w:rPr>
  </w:style>
  <w:style w:type="paragraph" w:customStyle="1" w:styleId="971">
    <w:name w:val="d表格内容"/>
    <w:basedOn w:val="1"/>
    <w:qFormat/>
    <w:uiPriority w:val="0"/>
    <w:pPr>
      <w:spacing w:line="360" w:lineRule="exact"/>
    </w:pPr>
    <w:rPr>
      <w:rFonts w:ascii="仿宋" w:hAnsi="仿宋" w:eastAsia="仿宋" w:cs="仿宋"/>
      <w:szCs w:val="21"/>
    </w:rPr>
  </w:style>
  <w:style w:type="paragraph" w:customStyle="1" w:styleId="972">
    <w:name w:val="Body Text First Indent1"/>
    <w:basedOn w:val="23"/>
    <w:next w:val="41"/>
    <w:qFormat/>
    <w:uiPriority w:val="0"/>
    <w:pPr>
      <w:ind w:firstLine="420" w:firstLineChars="100"/>
    </w:pPr>
    <w:rPr>
      <w:sz w:val="20"/>
    </w:rPr>
  </w:style>
  <w:style w:type="table" w:customStyle="1" w:styleId="973">
    <w:name w:val="网格型7"/>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4">
    <w:name w:val="10"/>
    <w:basedOn w:val="69"/>
    <w:uiPriority w:val="0"/>
    <w:rPr>
      <w:rFonts w:hint="default"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6.xml"/><Relationship Id="rId40" Type="http://schemas.openxmlformats.org/officeDocument/2006/relationships/customXml" Target="../customXml/item5.xml"/><Relationship Id="rId4" Type="http://schemas.openxmlformats.org/officeDocument/2006/relationships/header" Target="header2.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header" Target="header1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44483-A5F2-4C26-9052-20DA79C53770}">
  <ds:schemaRefs/>
</ds:datastoreItem>
</file>

<file path=customXml/itemProps3.xml><?xml version="1.0" encoding="utf-8"?>
<ds:datastoreItem xmlns:ds="http://schemas.openxmlformats.org/officeDocument/2006/customXml" ds:itemID="{EC21776E-FDFA-4D86-9647-A66FB0742EB1}">
  <ds:schemaRefs/>
</ds:datastoreItem>
</file>

<file path=customXml/itemProps4.xml><?xml version="1.0" encoding="utf-8"?>
<ds:datastoreItem xmlns:ds="http://schemas.openxmlformats.org/officeDocument/2006/customXml" ds:itemID="{CD3DB095-9F3C-4365-8288-BBBCB7F19665}">
  <ds:schemaRefs/>
</ds:datastoreItem>
</file>

<file path=customXml/itemProps5.xml><?xml version="1.0" encoding="utf-8"?>
<ds:datastoreItem xmlns:ds="http://schemas.openxmlformats.org/officeDocument/2006/customXml" ds:itemID="{2C79B33F-105D-4B6F-BA18-7D66515B60A6}">
  <ds:schemaRefs/>
</ds:datastoreItem>
</file>

<file path=customXml/itemProps6.xml><?xml version="1.0" encoding="utf-8"?>
<ds:datastoreItem xmlns:ds="http://schemas.openxmlformats.org/officeDocument/2006/customXml" ds:itemID="{FA5915F7-5A9B-40E6-BC52-E34C1D052AE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44709</Words>
  <Characters>47163</Characters>
  <Lines>1</Lines>
  <Paragraphs>1</Paragraphs>
  <TotalTime>25</TotalTime>
  <ScaleCrop>false</ScaleCrop>
  <LinksUpToDate>false</LinksUpToDate>
  <CharactersWithSpaces>48981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2023-03-27T08:02:00Z</dcterms:created>
  <dc:creator>玥</dc:creator>
  <cp:lastModifiedBy>NTKO</cp:lastModifiedBy>
  <cp:lastPrinted>2023-03-21T00:49:00Z</cp:lastPrinted>
  <dcterms:modified xsi:type="dcterms:W3CDTF">2024-09-15T04:29:27Z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180619D2402F4301926D8B2A9172F3E0_13</vt:lpwstr>
  </property>
</Properties>
</file>