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F4A54">
      <w:pPr>
        <w:wordWrap w:val="0"/>
        <w:spacing w:line="360" w:lineRule="auto"/>
        <w:jc w:val="center"/>
        <w:rPr>
          <w:rFonts w:hint="eastAsia" w:ascii="仿宋" w:hAnsi="仿宋" w:eastAsia="仿宋" w:cs="仿宋"/>
          <w:b/>
          <w:sz w:val="24"/>
          <w:highlight w:val="none"/>
        </w:rPr>
      </w:pPr>
    </w:p>
    <w:p w14:paraId="34FC0CDF">
      <w:pPr>
        <w:wordWrap w:val="0"/>
        <w:spacing w:line="360" w:lineRule="auto"/>
        <w:jc w:val="center"/>
        <w:rPr>
          <w:rFonts w:hint="eastAsia" w:ascii="仿宋" w:hAnsi="仿宋" w:eastAsia="仿宋" w:cs="仿宋"/>
          <w:b/>
          <w:sz w:val="24"/>
          <w:highlight w:val="none"/>
        </w:rPr>
      </w:pPr>
    </w:p>
    <w:p w14:paraId="214E86AE">
      <w:pPr>
        <w:wordWrap w:val="0"/>
        <w:adjustRightInd/>
        <w:spacing w:line="360" w:lineRule="auto"/>
        <w:jc w:val="center"/>
        <w:rPr>
          <w:rFonts w:hint="eastAsia" w:ascii="仿宋" w:hAnsi="仿宋" w:eastAsia="仿宋" w:cs="仿宋"/>
          <w:b/>
          <w:sz w:val="44"/>
          <w:szCs w:val="44"/>
          <w:highlight w:val="none"/>
        </w:rPr>
      </w:pPr>
    </w:p>
    <w:p w14:paraId="7D6E47D3">
      <w:pPr>
        <w:wordWrap w:val="0"/>
        <w:spacing w:line="360" w:lineRule="auto"/>
        <w:jc w:val="center"/>
        <w:rPr>
          <w:rFonts w:hint="eastAsia" w:ascii="仿宋" w:hAnsi="仿宋" w:eastAsia="仿宋" w:cs="仿宋"/>
          <w:b/>
          <w:sz w:val="44"/>
          <w:szCs w:val="44"/>
          <w:highlight w:val="none"/>
        </w:rPr>
      </w:pPr>
    </w:p>
    <w:p w14:paraId="521076F8">
      <w:pPr>
        <w:wordWrap w:val="0"/>
        <w:jc w:val="center"/>
        <w:outlineLvl w:val="0"/>
        <w:rPr>
          <w:rFonts w:hint="eastAsia" w:ascii="仿宋" w:hAnsi="仿宋" w:eastAsia="仿宋" w:cs="仿宋"/>
          <w:b/>
          <w:sz w:val="84"/>
          <w:szCs w:val="84"/>
          <w:highlight w:val="none"/>
        </w:rPr>
      </w:pPr>
      <w:r>
        <w:rPr>
          <w:rFonts w:hint="eastAsia" w:ascii="仿宋" w:hAnsi="仿宋" w:eastAsia="仿宋" w:cs="仿宋"/>
          <w:b/>
          <w:sz w:val="36"/>
          <w:szCs w:val="36"/>
          <w:highlight w:val="none"/>
        </w:rPr>
        <w:t xml:space="preserve"> </w:t>
      </w:r>
      <w:bookmarkStart w:id="0" w:name="_Toc19701"/>
      <w:r>
        <w:rPr>
          <w:rFonts w:hint="eastAsia" w:ascii="仿宋" w:hAnsi="仿宋" w:eastAsia="仿宋" w:cs="仿宋"/>
          <w:b/>
          <w:sz w:val="72"/>
          <w:szCs w:val="72"/>
          <w:highlight w:val="none"/>
        </w:rPr>
        <w:t>政府采购公开招标文件</w:t>
      </w:r>
      <w:bookmarkEnd w:id="0"/>
    </w:p>
    <w:p w14:paraId="6DEA6F9C">
      <w:pPr>
        <w:widowControl/>
        <w:wordWrap w:val="0"/>
        <w:jc w:val="center"/>
        <w:rPr>
          <w:rFonts w:hint="eastAsia" w:ascii="仿宋" w:hAnsi="仿宋" w:eastAsia="仿宋" w:cs="仿宋"/>
          <w:b/>
          <w:sz w:val="44"/>
          <w:szCs w:val="44"/>
          <w:highlight w:val="none"/>
        </w:rPr>
      </w:pPr>
    </w:p>
    <w:p w14:paraId="1EDB8830">
      <w:pPr>
        <w:widowControl/>
        <w:wordWrap w:val="0"/>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（电子招投标）</w:t>
      </w:r>
    </w:p>
    <w:tbl>
      <w:tblPr>
        <w:tblStyle w:val="62"/>
        <w:tblpPr w:leftFromText="180" w:rightFromText="180" w:vertAnchor="text" w:horzAnchor="page" w:tblpX="2288" w:tblpY="441"/>
        <w:tblOverlap w:val="never"/>
        <w:tblW w:w="0" w:type="auto"/>
        <w:tblInd w:w="0" w:type="dxa"/>
        <w:tblLayout w:type="fixed"/>
        <w:tblCellMar>
          <w:top w:w="0" w:type="dxa"/>
          <w:left w:w="108" w:type="dxa"/>
          <w:bottom w:w="0" w:type="dxa"/>
          <w:right w:w="108" w:type="dxa"/>
        </w:tblCellMar>
      </w:tblPr>
      <w:tblGrid>
        <w:gridCol w:w="1864"/>
        <w:gridCol w:w="5684"/>
      </w:tblGrid>
      <w:tr w14:paraId="699B4EF4">
        <w:tblPrEx>
          <w:tblCellMar>
            <w:top w:w="0" w:type="dxa"/>
            <w:left w:w="108" w:type="dxa"/>
            <w:bottom w:w="0" w:type="dxa"/>
            <w:right w:w="108" w:type="dxa"/>
          </w:tblCellMar>
        </w:tblPrEx>
        <w:trPr>
          <w:trHeight w:val="1213" w:hRule="atLeast"/>
        </w:trPr>
        <w:tc>
          <w:tcPr>
            <w:tcW w:w="1864" w:type="dxa"/>
            <w:vAlign w:val="center"/>
          </w:tcPr>
          <w:p w14:paraId="3E424E46">
            <w:pPr>
              <w:wordWrap w:val="0"/>
              <w:spacing w:line="44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项目名称：</w:t>
            </w:r>
          </w:p>
        </w:tc>
        <w:tc>
          <w:tcPr>
            <w:tcW w:w="5684" w:type="dxa"/>
            <w:vAlign w:val="center"/>
          </w:tcPr>
          <w:p w14:paraId="255A24E6">
            <w:pPr>
              <w:pStyle w:val="32"/>
              <w:wordWrap w:val="0"/>
              <w:snapToGrid w:val="0"/>
              <w:spacing w:line="440" w:lineRule="exact"/>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2024年-2026年萧山老年教育项目</w:t>
            </w:r>
          </w:p>
        </w:tc>
      </w:tr>
      <w:tr w14:paraId="289A804A">
        <w:tblPrEx>
          <w:tblCellMar>
            <w:top w:w="0" w:type="dxa"/>
            <w:left w:w="108" w:type="dxa"/>
            <w:bottom w:w="0" w:type="dxa"/>
            <w:right w:w="108" w:type="dxa"/>
          </w:tblCellMar>
        </w:tblPrEx>
        <w:trPr>
          <w:trHeight w:val="1213" w:hRule="atLeast"/>
        </w:trPr>
        <w:tc>
          <w:tcPr>
            <w:tcW w:w="1864" w:type="dxa"/>
            <w:vAlign w:val="center"/>
          </w:tcPr>
          <w:p w14:paraId="14523117">
            <w:pPr>
              <w:wordWrap w:val="0"/>
              <w:spacing w:line="440" w:lineRule="exact"/>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项目编号：</w:t>
            </w:r>
          </w:p>
        </w:tc>
        <w:tc>
          <w:tcPr>
            <w:tcW w:w="5684" w:type="dxa"/>
            <w:vAlign w:val="center"/>
          </w:tcPr>
          <w:p w14:paraId="477ADA9A">
            <w:pPr>
              <w:wordWrap w:val="0"/>
              <w:spacing w:line="440" w:lineRule="exact"/>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HZGJ-XSMZ2024-01</w:t>
            </w:r>
          </w:p>
        </w:tc>
      </w:tr>
    </w:tbl>
    <w:p w14:paraId="77322D7C">
      <w:pPr>
        <w:wordWrap w:val="0"/>
        <w:spacing w:line="440" w:lineRule="exact"/>
        <w:jc w:val="center"/>
        <w:rPr>
          <w:rFonts w:hint="eastAsia" w:ascii="仿宋" w:hAnsi="仿宋" w:eastAsia="仿宋" w:cs="仿宋"/>
          <w:b/>
          <w:color w:val="auto"/>
          <w:sz w:val="24"/>
          <w:highlight w:val="none"/>
        </w:rPr>
      </w:pPr>
    </w:p>
    <w:p w14:paraId="17B12F68">
      <w:pPr>
        <w:wordWrap w:val="0"/>
        <w:spacing w:line="440" w:lineRule="exact"/>
        <w:jc w:val="center"/>
        <w:rPr>
          <w:rFonts w:hint="eastAsia" w:ascii="仿宋" w:hAnsi="仿宋" w:eastAsia="仿宋" w:cs="仿宋"/>
          <w:color w:val="auto"/>
          <w:kern w:val="0"/>
          <w:sz w:val="24"/>
          <w:highlight w:val="none"/>
        </w:rPr>
      </w:pPr>
    </w:p>
    <w:p w14:paraId="7E9D1F03">
      <w:pPr>
        <w:wordWrap w:val="0"/>
        <w:spacing w:line="440" w:lineRule="exact"/>
        <w:jc w:val="center"/>
        <w:rPr>
          <w:rFonts w:hint="eastAsia" w:ascii="仿宋" w:hAnsi="仿宋" w:eastAsia="仿宋" w:cs="仿宋"/>
          <w:color w:val="auto"/>
          <w:sz w:val="24"/>
          <w:highlight w:val="none"/>
        </w:rPr>
      </w:pPr>
    </w:p>
    <w:p w14:paraId="743B9A14">
      <w:pPr>
        <w:wordWrap w:val="0"/>
        <w:spacing w:line="440" w:lineRule="exact"/>
        <w:jc w:val="center"/>
        <w:rPr>
          <w:rFonts w:hint="eastAsia" w:ascii="仿宋" w:hAnsi="仿宋" w:eastAsia="仿宋" w:cs="仿宋"/>
          <w:color w:val="auto"/>
          <w:sz w:val="24"/>
          <w:highlight w:val="none"/>
        </w:rPr>
      </w:pPr>
    </w:p>
    <w:p w14:paraId="207BD85C">
      <w:pPr>
        <w:wordWrap w:val="0"/>
        <w:spacing w:line="440" w:lineRule="exact"/>
        <w:jc w:val="center"/>
        <w:rPr>
          <w:rFonts w:hint="eastAsia" w:ascii="仿宋" w:hAnsi="仿宋" w:eastAsia="仿宋" w:cs="仿宋"/>
          <w:color w:val="auto"/>
          <w:sz w:val="24"/>
          <w:highlight w:val="none"/>
        </w:rPr>
      </w:pPr>
    </w:p>
    <w:p w14:paraId="596E3EAC">
      <w:pPr>
        <w:wordWrap w:val="0"/>
        <w:spacing w:line="440" w:lineRule="exact"/>
        <w:jc w:val="center"/>
        <w:rPr>
          <w:rFonts w:hint="eastAsia" w:ascii="仿宋" w:hAnsi="仿宋" w:eastAsia="仿宋" w:cs="仿宋"/>
          <w:color w:val="auto"/>
          <w:sz w:val="24"/>
          <w:highlight w:val="none"/>
        </w:rPr>
      </w:pPr>
    </w:p>
    <w:p w14:paraId="67BB6ACE">
      <w:pPr>
        <w:wordWrap w:val="0"/>
        <w:spacing w:line="440" w:lineRule="exact"/>
        <w:rPr>
          <w:rFonts w:hint="eastAsia" w:ascii="仿宋" w:hAnsi="仿宋" w:eastAsia="仿宋" w:cs="仿宋"/>
          <w:color w:val="auto"/>
          <w:sz w:val="24"/>
          <w:highlight w:val="none"/>
        </w:rPr>
      </w:pPr>
    </w:p>
    <w:p w14:paraId="30D0521A">
      <w:pPr>
        <w:pStyle w:val="79"/>
        <w:wordWrap w:val="0"/>
        <w:spacing w:line="440" w:lineRule="exact"/>
        <w:rPr>
          <w:rFonts w:hint="eastAsia" w:ascii="仿宋" w:hAnsi="仿宋" w:eastAsia="仿宋" w:cs="仿宋"/>
          <w:color w:val="auto"/>
          <w:szCs w:val="24"/>
          <w:highlight w:val="none"/>
        </w:rPr>
      </w:pPr>
    </w:p>
    <w:p w14:paraId="13B51152">
      <w:pPr>
        <w:pStyle w:val="79"/>
        <w:wordWrap w:val="0"/>
        <w:spacing w:line="440" w:lineRule="exact"/>
        <w:rPr>
          <w:rFonts w:hint="eastAsia" w:ascii="仿宋" w:hAnsi="仿宋" w:eastAsia="仿宋" w:cs="仿宋"/>
          <w:color w:val="auto"/>
          <w:szCs w:val="24"/>
          <w:highlight w:val="none"/>
        </w:rPr>
      </w:pPr>
    </w:p>
    <w:p w14:paraId="2010815D">
      <w:pPr>
        <w:pStyle w:val="79"/>
        <w:wordWrap w:val="0"/>
        <w:spacing w:line="440" w:lineRule="exact"/>
        <w:rPr>
          <w:rFonts w:hint="eastAsia" w:ascii="仿宋" w:hAnsi="仿宋" w:eastAsia="仿宋" w:cs="仿宋"/>
          <w:color w:val="auto"/>
          <w:szCs w:val="24"/>
          <w:highlight w:val="none"/>
        </w:rPr>
      </w:pPr>
    </w:p>
    <w:p w14:paraId="77305FCF">
      <w:pPr>
        <w:pStyle w:val="79"/>
        <w:wordWrap w:val="0"/>
        <w:spacing w:line="440" w:lineRule="exact"/>
        <w:rPr>
          <w:rFonts w:hint="eastAsia" w:ascii="仿宋" w:hAnsi="仿宋" w:eastAsia="仿宋" w:cs="仿宋"/>
          <w:color w:val="auto"/>
          <w:szCs w:val="24"/>
          <w:highlight w:val="none"/>
        </w:rPr>
      </w:pPr>
    </w:p>
    <w:p w14:paraId="0C87A4C0">
      <w:pPr>
        <w:pStyle w:val="79"/>
        <w:wordWrap w:val="0"/>
        <w:spacing w:line="440" w:lineRule="exact"/>
        <w:rPr>
          <w:rFonts w:hint="eastAsia" w:ascii="仿宋" w:hAnsi="仿宋" w:eastAsia="仿宋" w:cs="仿宋"/>
          <w:color w:val="auto"/>
          <w:szCs w:val="24"/>
          <w:highlight w:val="none"/>
        </w:rPr>
      </w:pPr>
    </w:p>
    <w:p w14:paraId="6C882A5F">
      <w:pPr>
        <w:pStyle w:val="79"/>
        <w:wordWrap w:val="0"/>
        <w:spacing w:line="440" w:lineRule="exact"/>
        <w:rPr>
          <w:rFonts w:hint="eastAsia" w:ascii="仿宋" w:hAnsi="仿宋" w:eastAsia="仿宋" w:cs="仿宋"/>
          <w:color w:val="auto"/>
          <w:szCs w:val="24"/>
          <w:highlight w:val="none"/>
        </w:rPr>
      </w:pPr>
    </w:p>
    <w:p w14:paraId="74B88302">
      <w:pPr>
        <w:pStyle w:val="79"/>
        <w:wordWrap w:val="0"/>
        <w:spacing w:line="440" w:lineRule="exact"/>
        <w:rPr>
          <w:rFonts w:hint="eastAsia" w:ascii="仿宋" w:hAnsi="仿宋" w:eastAsia="仿宋" w:cs="仿宋"/>
          <w:color w:val="auto"/>
          <w:szCs w:val="24"/>
          <w:highlight w:val="none"/>
        </w:rPr>
      </w:pPr>
    </w:p>
    <w:p w14:paraId="00C702B3">
      <w:pPr>
        <w:pStyle w:val="79"/>
        <w:wordWrap w:val="0"/>
        <w:spacing w:line="440" w:lineRule="exact"/>
        <w:rPr>
          <w:rFonts w:hint="eastAsia" w:ascii="仿宋" w:hAnsi="仿宋" w:eastAsia="仿宋" w:cs="仿宋"/>
          <w:color w:val="auto"/>
          <w:szCs w:val="24"/>
          <w:highlight w:val="none"/>
        </w:rPr>
      </w:pPr>
    </w:p>
    <w:tbl>
      <w:tblPr>
        <w:tblStyle w:val="62"/>
        <w:tblW w:w="0" w:type="auto"/>
        <w:jc w:val="center"/>
        <w:tblLayout w:type="fixed"/>
        <w:tblCellMar>
          <w:top w:w="0" w:type="dxa"/>
          <w:left w:w="108" w:type="dxa"/>
          <w:bottom w:w="0" w:type="dxa"/>
          <w:right w:w="108" w:type="dxa"/>
        </w:tblCellMar>
      </w:tblPr>
      <w:tblGrid>
        <w:gridCol w:w="2247"/>
        <w:gridCol w:w="6910"/>
      </w:tblGrid>
      <w:tr w14:paraId="39834067">
        <w:tblPrEx>
          <w:tblCellMar>
            <w:top w:w="0" w:type="dxa"/>
            <w:left w:w="108" w:type="dxa"/>
            <w:bottom w:w="0" w:type="dxa"/>
            <w:right w:w="108" w:type="dxa"/>
          </w:tblCellMar>
        </w:tblPrEx>
        <w:trPr>
          <w:trHeight w:val="858" w:hRule="atLeast"/>
          <w:jc w:val="center"/>
        </w:trPr>
        <w:tc>
          <w:tcPr>
            <w:tcW w:w="2247" w:type="dxa"/>
            <w:vAlign w:val="center"/>
          </w:tcPr>
          <w:p w14:paraId="0007AAA4">
            <w:pPr>
              <w:wordWrap w:val="0"/>
              <w:spacing w:line="440" w:lineRule="exact"/>
              <w:ind w:firstLine="361" w:firstLineChars="1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采购人</w:t>
            </w:r>
          </w:p>
          <w:p w14:paraId="612EB627">
            <w:pPr>
              <w:wordWrap w:val="0"/>
              <w:spacing w:line="440" w:lineRule="exact"/>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（招标人）：</w:t>
            </w:r>
          </w:p>
        </w:tc>
        <w:tc>
          <w:tcPr>
            <w:tcW w:w="6910" w:type="dxa"/>
            <w:vAlign w:val="center"/>
          </w:tcPr>
          <w:p w14:paraId="30A903E9">
            <w:pPr>
              <w:pStyle w:val="32"/>
              <w:wordWrap w:val="0"/>
              <w:snapToGrid w:val="0"/>
              <w:spacing w:line="440" w:lineRule="exact"/>
              <w:rPr>
                <w:rFonts w:hint="eastAsia"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杭州市萧山区民政局</w:t>
            </w:r>
          </w:p>
        </w:tc>
      </w:tr>
      <w:tr w14:paraId="0889F488">
        <w:tblPrEx>
          <w:tblCellMar>
            <w:top w:w="0" w:type="dxa"/>
            <w:left w:w="108" w:type="dxa"/>
            <w:bottom w:w="0" w:type="dxa"/>
            <w:right w:w="108" w:type="dxa"/>
          </w:tblCellMar>
        </w:tblPrEx>
        <w:trPr>
          <w:trHeight w:val="943" w:hRule="atLeast"/>
          <w:jc w:val="center"/>
        </w:trPr>
        <w:tc>
          <w:tcPr>
            <w:tcW w:w="2247" w:type="dxa"/>
            <w:vAlign w:val="center"/>
          </w:tcPr>
          <w:p w14:paraId="721654F4">
            <w:pPr>
              <w:wordWrap w:val="0"/>
              <w:spacing w:line="440" w:lineRule="exact"/>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代理机构：</w:t>
            </w:r>
          </w:p>
        </w:tc>
        <w:tc>
          <w:tcPr>
            <w:tcW w:w="6910" w:type="dxa"/>
            <w:vAlign w:val="center"/>
          </w:tcPr>
          <w:p w14:paraId="4F0BAE1D">
            <w:pPr>
              <w:pStyle w:val="32"/>
              <w:wordWrap w:val="0"/>
              <w:snapToGrid w:val="0"/>
              <w:spacing w:line="440" w:lineRule="exact"/>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杭州贯今工程咨询有限公司</w:t>
            </w:r>
          </w:p>
        </w:tc>
      </w:tr>
      <w:tr w14:paraId="25D49E42">
        <w:tblPrEx>
          <w:tblCellMar>
            <w:top w:w="0" w:type="dxa"/>
            <w:left w:w="108" w:type="dxa"/>
            <w:bottom w:w="0" w:type="dxa"/>
            <w:right w:w="108" w:type="dxa"/>
          </w:tblCellMar>
        </w:tblPrEx>
        <w:trPr>
          <w:trHeight w:val="929" w:hRule="atLeast"/>
          <w:jc w:val="center"/>
        </w:trPr>
        <w:tc>
          <w:tcPr>
            <w:tcW w:w="2247" w:type="dxa"/>
            <w:vAlign w:val="center"/>
          </w:tcPr>
          <w:p w14:paraId="6745DCB7">
            <w:pPr>
              <w:wordWrap w:val="0"/>
              <w:spacing w:line="440" w:lineRule="exact"/>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日    期：</w:t>
            </w:r>
          </w:p>
        </w:tc>
        <w:tc>
          <w:tcPr>
            <w:tcW w:w="6910" w:type="dxa"/>
            <w:vAlign w:val="center"/>
          </w:tcPr>
          <w:p w14:paraId="380C908D">
            <w:pPr>
              <w:wordWrap w:val="0"/>
              <w:spacing w:line="440" w:lineRule="exact"/>
              <w:rPr>
                <w:rFonts w:hint="eastAsia" w:ascii="仿宋" w:hAnsi="仿宋" w:eastAsia="仿宋" w:cs="仿宋"/>
                <w:b/>
                <w:bCs/>
                <w:color w:val="auto"/>
                <w:sz w:val="36"/>
                <w:szCs w:val="36"/>
                <w:highlight w:val="none"/>
                <w:lang w:eastAsia="zh-CN"/>
              </w:rPr>
            </w:pPr>
            <w:r>
              <w:rPr>
                <w:rFonts w:hint="eastAsia" w:ascii="仿宋" w:hAnsi="仿宋" w:eastAsia="仿宋" w:cs="仿宋"/>
                <w:b/>
                <w:bCs/>
                <w:color w:val="0000FF"/>
                <w:sz w:val="36"/>
                <w:szCs w:val="36"/>
                <w:highlight w:val="none"/>
              </w:rPr>
              <w:t>二〇二</w:t>
            </w:r>
            <w:r>
              <w:rPr>
                <w:rFonts w:hint="eastAsia" w:ascii="仿宋" w:hAnsi="仿宋" w:eastAsia="仿宋" w:cs="仿宋"/>
                <w:b/>
                <w:bCs/>
                <w:color w:val="0000FF"/>
                <w:sz w:val="36"/>
                <w:szCs w:val="36"/>
                <w:highlight w:val="none"/>
                <w:lang w:val="en-US" w:eastAsia="zh-CN"/>
              </w:rPr>
              <w:t>四</w:t>
            </w:r>
            <w:r>
              <w:rPr>
                <w:rFonts w:hint="eastAsia" w:ascii="仿宋" w:hAnsi="仿宋" w:eastAsia="仿宋" w:cs="仿宋"/>
                <w:b/>
                <w:bCs/>
                <w:color w:val="0000FF"/>
                <w:sz w:val="36"/>
                <w:szCs w:val="36"/>
                <w:highlight w:val="none"/>
              </w:rPr>
              <w:t>年</w:t>
            </w:r>
            <w:r>
              <w:rPr>
                <w:rFonts w:hint="eastAsia" w:ascii="仿宋" w:hAnsi="仿宋" w:eastAsia="仿宋" w:cs="仿宋"/>
                <w:b/>
                <w:bCs/>
                <w:color w:val="0000FF"/>
                <w:sz w:val="36"/>
                <w:szCs w:val="36"/>
                <w:highlight w:val="none"/>
                <w:lang w:val="en-US" w:eastAsia="zh-CN"/>
              </w:rPr>
              <w:t>七</w:t>
            </w:r>
            <w:r>
              <w:rPr>
                <w:rFonts w:hint="eastAsia" w:ascii="仿宋" w:hAnsi="仿宋" w:eastAsia="仿宋" w:cs="仿宋"/>
                <w:b/>
                <w:bCs/>
                <w:color w:val="0000FF"/>
                <w:sz w:val="36"/>
                <w:szCs w:val="36"/>
                <w:highlight w:val="none"/>
              </w:rPr>
              <w:t>月</w:t>
            </w:r>
            <w:r>
              <w:rPr>
                <w:rFonts w:hint="eastAsia" w:ascii="仿宋" w:hAnsi="仿宋" w:eastAsia="仿宋" w:cs="仿宋"/>
                <w:b/>
                <w:bCs/>
                <w:color w:val="0000FF"/>
                <w:sz w:val="36"/>
                <w:szCs w:val="36"/>
                <w:highlight w:val="none"/>
                <w:lang w:val="en-US" w:eastAsia="zh-CN"/>
              </w:rPr>
              <w:t>二十五</w:t>
            </w:r>
            <w:r>
              <w:rPr>
                <w:rFonts w:hint="eastAsia" w:ascii="仿宋" w:hAnsi="仿宋" w:eastAsia="仿宋" w:cs="仿宋"/>
                <w:b/>
                <w:bCs/>
                <w:color w:val="0000FF"/>
                <w:sz w:val="36"/>
                <w:szCs w:val="36"/>
                <w:highlight w:val="none"/>
              </w:rPr>
              <w:t>日</w:t>
            </w:r>
          </w:p>
        </w:tc>
      </w:tr>
    </w:tbl>
    <w:p w14:paraId="778783C6">
      <w:pPr>
        <w:wordWrap w:val="0"/>
        <w:snapToGrid w:val="0"/>
        <w:spacing w:line="360" w:lineRule="auto"/>
        <w:jc w:val="center"/>
        <w:rPr>
          <w:rFonts w:hint="eastAsia" w:ascii="仿宋" w:hAnsi="仿宋" w:eastAsia="仿宋" w:cs="仿宋"/>
          <w:sz w:val="24"/>
          <w:highlight w:val="none"/>
        </w:rPr>
      </w:pPr>
      <w:r>
        <w:rPr>
          <w:rFonts w:hint="eastAsia" w:ascii="仿宋" w:hAnsi="仿宋" w:eastAsia="仿宋" w:cs="仿宋"/>
          <w:color w:val="auto"/>
          <w:sz w:val="24"/>
          <w:highlight w:val="none"/>
        </w:rPr>
        <w:br w:type="page"/>
      </w:r>
      <w:bookmarkStart w:id="1" w:name="_Hlt67893495"/>
      <w:bookmarkEnd w:id="1"/>
    </w:p>
    <w:p w14:paraId="40FB3FC2">
      <w:pPr>
        <w:wordWrap w:val="0"/>
        <w:spacing w:line="360" w:lineRule="auto"/>
        <w:jc w:val="center"/>
        <w:rPr>
          <w:rFonts w:hint="eastAsia" w:ascii="仿宋" w:hAnsi="仿宋" w:eastAsia="仿宋" w:cs="仿宋"/>
          <w:sz w:val="24"/>
          <w:highlight w:val="none"/>
        </w:rPr>
      </w:pPr>
    </w:p>
    <w:p w14:paraId="55E22F5E">
      <w:pPr>
        <w:wordWrap w:val="0"/>
        <w:spacing w:line="360" w:lineRule="auto"/>
        <w:ind w:firstLine="1103" w:firstLineChars="229"/>
        <w:rPr>
          <w:rFonts w:hint="eastAsia" w:ascii="仿宋" w:hAnsi="仿宋" w:eastAsia="仿宋" w:cs="仿宋"/>
          <w:b/>
          <w:sz w:val="48"/>
          <w:szCs w:val="48"/>
          <w:highlight w:val="none"/>
        </w:rPr>
      </w:pPr>
      <w:bookmarkStart w:id="2" w:name="_Hlt91233176"/>
      <w:bookmarkEnd w:id="2"/>
      <w:bookmarkStart w:id="3" w:name="_Toc91899869"/>
      <w:r>
        <w:rPr>
          <w:rFonts w:hint="eastAsia" w:ascii="仿宋" w:hAnsi="仿宋" w:eastAsia="仿宋" w:cs="仿宋"/>
          <w:b/>
          <w:sz w:val="48"/>
          <w:szCs w:val="48"/>
          <w:highlight w:val="none"/>
        </w:rPr>
        <w:t xml:space="preserve"> </w:t>
      </w:r>
    </w:p>
    <w:p w14:paraId="76418BD3">
      <w:pPr>
        <w:wordWrap w:val="0"/>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目录</w:t>
      </w:r>
    </w:p>
    <w:p w14:paraId="26BA5F71">
      <w:pPr>
        <w:pStyle w:val="42"/>
        <w:tabs>
          <w:tab w:val="right" w:leader="dot" w:pos="9071"/>
        </w:tabs>
        <w:wordWrap w:val="0"/>
        <w:spacing w:line="480" w:lineRule="auto"/>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TOC \o "1-1" \h \u </w:instrText>
      </w:r>
      <w:r>
        <w:rPr>
          <w:rFonts w:hint="eastAsia" w:ascii="仿宋" w:hAnsi="仿宋" w:eastAsia="仿宋" w:cs="仿宋"/>
          <w:highlight w:val="none"/>
        </w:rPr>
        <w:fldChar w:fldCharType="separate"/>
      </w:r>
    </w:p>
    <w:sdt>
      <w:sdtPr>
        <w:rPr>
          <w:rFonts w:hint="eastAsia" w:ascii="仿宋" w:hAnsi="仿宋" w:eastAsia="仿宋" w:cs="仿宋"/>
          <w:kern w:val="2"/>
          <w:sz w:val="21"/>
          <w:szCs w:val="24"/>
          <w:lang w:val="en-US" w:eastAsia="zh-CN" w:bidi="ar-SA"/>
        </w:rPr>
        <w:id w:val="147456088"/>
        <w15:color w:val="DBDBDB"/>
        <w:docPartObj>
          <w:docPartGallery w:val="Table of Contents"/>
          <w:docPartUnique/>
        </w:docPartObj>
      </w:sdtPr>
      <w:sdtEndPr>
        <w:rPr>
          <w:rFonts w:hint="eastAsia" w:ascii="仿宋" w:hAnsi="仿宋" w:eastAsia="仿宋" w:cs="仿宋"/>
          <w:kern w:val="2"/>
          <w:sz w:val="21"/>
          <w:szCs w:val="24"/>
          <w:lang w:val="en-US" w:eastAsia="zh-CN" w:bidi="ar-SA"/>
        </w:rPr>
      </w:sdtEndPr>
      <w:sdtContent>
        <w:p w14:paraId="6B478BAA">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rPr>
          </w:pPr>
        </w:p>
        <w:p w14:paraId="16CA6782">
          <w:pPr>
            <w:pStyle w:val="964"/>
            <w:keepNext w:val="0"/>
            <w:keepLines w:val="0"/>
            <w:pageBreakBefore w:val="0"/>
            <w:tabs>
              <w:tab w:val="right" w:leader="dot" w:pos="9071"/>
            </w:tabs>
            <w:kinsoku/>
            <w:wordWrap/>
            <w:overflowPunct/>
            <w:topLinePunct w:val="0"/>
            <w:autoSpaceDE/>
            <w:autoSpaceDN/>
            <w:bidi w:val="0"/>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_Toc22472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第一部分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_Toc22472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DE50D93">
          <w:pPr>
            <w:pStyle w:val="964"/>
            <w:keepNext w:val="0"/>
            <w:keepLines w:val="0"/>
            <w:pageBreakBefore w:val="0"/>
            <w:tabs>
              <w:tab w:val="right" w:leader="dot" w:pos="9071"/>
            </w:tabs>
            <w:kinsoku/>
            <w:wordWrap/>
            <w:overflowPunct/>
            <w:topLinePunct w:val="0"/>
            <w:autoSpaceDE/>
            <w:autoSpaceDN/>
            <w:bidi w:val="0"/>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_Toc21502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第二部分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_Toc21502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E10D080">
          <w:pPr>
            <w:pStyle w:val="964"/>
            <w:keepNext w:val="0"/>
            <w:keepLines w:val="0"/>
            <w:pageBreakBefore w:val="0"/>
            <w:tabs>
              <w:tab w:val="right" w:leader="dot" w:pos="9071"/>
            </w:tabs>
            <w:kinsoku/>
            <w:wordWrap/>
            <w:overflowPunct/>
            <w:topLinePunct w:val="0"/>
            <w:autoSpaceDE/>
            <w:autoSpaceDN/>
            <w:bidi w:val="0"/>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_Toc4730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第三部分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_Toc4730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7EDB64B">
          <w:pPr>
            <w:pStyle w:val="964"/>
            <w:keepNext w:val="0"/>
            <w:keepLines w:val="0"/>
            <w:pageBreakBefore w:val="0"/>
            <w:tabs>
              <w:tab w:val="right" w:leader="dot" w:pos="9071"/>
            </w:tabs>
            <w:kinsoku/>
            <w:wordWrap/>
            <w:overflowPunct/>
            <w:topLinePunct w:val="0"/>
            <w:autoSpaceDE/>
            <w:autoSpaceDN/>
            <w:bidi w:val="0"/>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_Toc25115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第四部分 评标办法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_Toc25115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089C3B3">
          <w:pPr>
            <w:pStyle w:val="964"/>
            <w:keepNext w:val="0"/>
            <w:keepLines w:val="0"/>
            <w:pageBreakBefore w:val="0"/>
            <w:tabs>
              <w:tab w:val="right" w:leader="dot" w:pos="9071"/>
            </w:tabs>
            <w:kinsoku/>
            <w:wordWrap/>
            <w:overflowPunct/>
            <w:topLinePunct w:val="0"/>
            <w:autoSpaceDE/>
            <w:autoSpaceDN/>
            <w:bidi w:val="0"/>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_Toc30303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第五部分 拟签订的合同文本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_Toc30303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8ABEBA6">
          <w:pPr>
            <w:pStyle w:val="964"/>
            <w:keepNext w:val="0"/>
            <w:keepLines w:val="0"/>
            <w:pageBreakBefore w:val="0"/>
            <w:tabs>
              <w:tab w:val="right" w:leader="dot" w:pos="9071"/>
            </w:tabs>
            <w:kinsoku/>
            <w:wordWrap/>
            <w:overflowPunct/>
            <w:topLinePunct w:val="0"/>
            <w:autoSpaceDE/>
            <w:autoSpaceDN/>
            <w:bidi w:val="0"/>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_Toc2703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第六部分 应提交的有关格式范例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_Toc2703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DC856C8">
          <w:pPr>
            <w:pStyle w:val="964"/>
            <w:keepNext w:val="0"/>
            <w:keepLines w:val="0"/>
            <w:pageBreakBefore w:val="0"/>
            <w:tabs>
              <w:tab w:val="right" w:leader="dot" w:pos="9071"/>
            </w:tabs>
            <w:kinsoku/>
            <w:wordWrap/>
            <w:overflowPunct/>
            <w:topLinePunct w:val="0"/>
            <w:autoSpaceDE/>
            <w:autoSpaceDN/>
            <w:bidi w:val="0"/>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_Toc4268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_Toc4268 \h </w:instrText>
          </w:r>
          <w:r>
            <w:rPr>
              <w:rFonts w:hint="eastAsia" w:ascii="仿宋" w:hAnsi="仿宋" w:eastAsia="仿宋" w:cs="仿宋"/>
              <w:sz w:val="28"/>
              <w:szCs w:val="28"/>
            </w:rPr>
            <w:fldChar w:fldCharType="separate"/>
          </w:r>
          <w:r>
            <w:rPr>
              <w:rFonts w:hint="eastAsia" w:ascii="仿宋" w:hAnsi="仿宋" w:eastAsia="仿宋" w:cs="仿宋"/>
              <w:sz w:val="28"/>
              <w:szCs w:val="28"/>
            </w:rPr>
            <w:t>68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D59C7A8">
          <w:pPr>
            <w:keepNext w:val="0"/>
            <w:keepLines w:val="0"/>
            <w:pageBreakBefore w:val="0"/>
            <w:kinsoku/>
            <w:wordWrap/>
            <w:overflowPunct/>
            <w:topLinePunct w:val="0"/>
            <w:autoSpaceDE/>
            <w:autoSpaceDN/>
            <w:bidi w:val="0"/>
            <w:snapToGrid/>
            <w:spacing w:line="360" w:lineRule="auto"/>
            <w:textAlignment w:val="auto"/>
            <w:rPr>
              <w:rFonts w:hint="eastAsia" w:ascii="仿宋" w:hAnsi="仿宋" w:eastAsia="仿宋" w:cs="仿宋"/>
            </w:rPr>
          </w:pPr>
          <w:r>
            <w:rPr>
              <w:rFonts w:hint="eastAsia" w:ascii="仿宋" w:hAnsi="仿宋" w:eastAsia="仿宋" w:cs="仿宋"/>
              <w:sz w:val="28"/>
              <w:szCs w:val="28"/>
            </w:rPr>
            <w:fldChar w:fldCharType="end"/>
          </w:r>
        </w:p>
      </w:sdtContent>
    </w:sdt>
    <w:p w14:paraId="24EC455A">
      <w:pPr>
        <w:pStyle w:val="42"/>
        <w:tabs>
          <w:tab w:val="right" w:leader="dot" w:pos="9071"/>
        </w:tabs>
        <w:wordWrap w:val="0"/>
        <w:rPr>
          <w:rFonts w:hint="eastAsia" w:ascii="仿宋" w:hAnsi="仿宋" w:eastAsia="仿宋" w:cs="仿宋"/>
          <w:highlight w:val="none"/>
        </w:rPr>
      </w:pPr>
    </w:p>
    <w:p w14:paraId="375AC5CC">
      <w:pPr>
        <w:pStyle w:val="61"/>
        <w:wordWrap w:val="0"/>
        <w:ind w:firstLine="420"/>
        <w:rPr>
          <w:rFonts w:hint="eastAsia" w:ascii="仿宋" w:hAnsi="仿宋" w:eastAsia="仿宋" w:cs="仿宋"/>
          <w:highlight w:val="none"/>
        </w:rPr>
      </w:pPr>
      <w:r>
        <w:rPr>
          <w:rFonts w:hint="eastAsia" w:ascii="仿宋" w:hAnsi="仿宋" w:eastAsia="仿宋" w:cs="仿宋"/>
          <w:highlight w:val="none"/>
        </w:rPr>
        <w:fldChar w:fldCharType="end"/>
      </w:r>
    </w:p>
    <w:p w14:paraId="7304439E">
      <w:pPr>
        <w:wordWrap w:val="0"/>
        <w:spacing w:line="360" w:lineRule="auto"/>
        <w:ind w:firstLine="549" w:firstLineChars="229"/>
        <w:rPr>
          <w:rFonts w:hint="eastAsia" w:ascii="仿宋" w:hAnsi="仿宋" w:eastAsia="仿宋" w:cs="仿宋"/>
          <w:sz w:val="24"/>
          <w:highlight w:val="none"/>
        </w:rPr>
      </w:pPr>
    </w:p>
    <w:p w14:paraId="7B514916">
      <w:pPr>
        <w:wordWrap w:val="0"/>
        <w:spacing w:line="360" w:lineRule="auto"/>
        <w:ind w:firstLine="549" w:firstLineChars="229"/>
        <w:rPr>
          <w:rFonts w:hint="eastAsia" w:ascii="仿宋" w:hAnsi="仿宋" w:eastAsia="仿宋" w:cs="仿宋"/>
          <w:sz w:val="24"/>
          <w:highlight w:val="none"/>
        </w:rPr>
      </w:pPr>
    </w:p>
    <w:p w14:paraId="368C6AF8">
      <w:pPr>
        <w:wordWrap w:val="0"/>
        <w:spacing w:line="360" w:lineRule="auto"/>
        <w:ind w:firstLine="549" w:firstLineChars="229"/>
        <w:rPr>
          <w:rFonts w:hint="eastAsia" w:ascii="仿宋" w:hAnsi="仿宋" w:eastAsia="仿宋" w:cs="仿宋"/>
          <w:sz w:val="24"/>
          <w:highlight w:val="none"/>
        </w:rPr>
      </w:pPr>
    </w:p>
    <w:p w14:paraId="100B8833">
      <w:pPr>
        <w:wordWrap w:val="0"/>
        <w:spacing w:line="360" w:lineRule="auto"/>
        <w:ind w:firstLine="549" w:firstLineChars="229"/>
        <w:rPr>
          <w:rFonts w:hint="eastAsia" w:ascii="仿宋" w:hAnsi="仿宋" w:eastAsia="仿宋" w:cs="仿宋"/>
          <w:sz w:val="24"/>
          <w:highlight w:val="none"/>
        </w:rPr>
      </w:pPr>
    </w:p>
    <w:p w14:paraId="3671451D">
      <w:pPr>
        <w:wordWrap w:val="0"/>
        <w:spacing w:line="360" w:lineRule="auto"/>
        <w:ind w:firstLine="549" w:firstLineChars="229"/>
        <w:rPr>
          <w:rFonts w:hint="eastAsia" w:ascii="仿宋" w:hAnsi="仿宋" w:eastAsia="仿宋" w:cs="仿宋"/>
          <w:sz w:val="24"/>
          <w:highlight w:val="none"/>
        </w:rPr>
      </w:pPr>
    </w:p>
    <w:p w14:paraId="2BAE50C4">
      <w:pPr>
        <w:wordWrap w:val="0"/>
        <w:spacing w:line="360" w:lineRule="auto"/>
        <w:ind w:firstLine="549" w:firstLineChars="229"/>
        <w:rPr>
          <w:rFonts w:hint="eastAsia" w:ascii="仿宋" w:hAnsi="仿宋" w:eastAsia="仿宋" w:cs="仿宋"/>
          <w:sz w:val="24"/>
          <w:highlight w:val="none"/>
        </w:rPr>
      </w:pPr>
    </w:p>
    <w:p w14:paraId="570DEC00">
      <w:pPr>
        <w:wordWrap w:val="0"/>
        <w:spacing w:line="360" w:lineRule="auto"/>
        <w:ind w:firstLine="549" w:firstLineChars="229"/>
        <w:rPr>
          <w:rFonts w:hint="eastAsia" w:ascii="仿宋" w:hAnsi="仿宋" w:eastAsia="仿宋" w:cs="仿宋"/>
          <w:sz w:val="24"/>
          <w:highlight w:val="none"/>
        </w:rPr>
      </w:pPr>
    </w:p>
    <w:p w14:paraId="19E38210">
      <w:pPr>
        <w:wordWrap w:val="0"/>
        <w:spacing w:line="360" w:lineRule="auto"/>
        <w:ind w:firstLine="549" w:firstLineChars="229"/>
        <w:rPr>
          <w:rFonts w:hint="eastAsia" w:ascii="仿宋" w:hAnsi="仿宋" w:eastAsia="仿宋" w:cs="仿宋"/>
          <w:sz w:val="24"/>
          <w:highlight w:val="none"/>
        </w:rPr>
      </w:pPr>
    </w:p>
    <w:p w14:paraId="27326984">
      <w:pPr>
        <w:wordWrap w:val="0"/>
        <w:spacing w:line="360" w:lineRule="auto"/>
        <w:ind w:firstLine="549" w:firstLineChars="229"/>
        <w:rPr>
          <w:rFonts w:hint="eastAsia" w:ascii="仿宋" w:hAnsi="仿宋" w:eastAsia="仿宋" w:cs="仿宋"/>
          <w:sz w:val="24"/>
          <w:highlight w:val="none"/>
        </w:rPr>
      </w:pPr>
    </w:p>
    <w:p w14:paraId="71B21316">
      <w:pPr>
        <w:wordWrap w:val="0"/>
        <w:spacing w:line="360" w:lineRule="auto"/>
        <w:ind w:firstLine="549" w:firstLineChars="229"/>
        <w:rPr>
          <w:rFonts w:hint="eastAsia" w:ascii="仿宋" w:hAnsi="仿宋" w:eastAsia="仿宋" w:cs="仿宋"/>
          <w:sz w:val="24"/>
          <w:highlight w:val="none"/>
        </w:rPr>
      </w:pPr>
    </w:p>
    <w:p w14:paraId="44EC1B69">
      <w:pPr>
        <w:wordWrap w:val="0"/>
        <w:spacing w:line="360" w:lineRule="auto"/>
        <w:ind w:firstLine="549" w:firstLineChars="229"/>
        <w:rPr>
          <w:rFonts w:hint="eastAsia" w:ascii="仿宋" w:hAnsi="仿宋" w:eastAsia="仿宋" w:cs="仿宋"/>
          <w:sz w:val="24"/>
          <w:highlight w:val="none"/>
        </w:rPr>
      </w:pPr>
    </w:p>
    <w:p w14:paraId="2EA48FA7">
      <w:pPr>
        <w:wordWrap w:val="0"/>
        <w:spacing w:line="360" w:lineRule="auto"/>
        <w:ind w:firstLine="549" w:firstLineChars="229"/>
        <w:rPr>
          <w:rFonts w:hint="eastAsia" w:ascii="仿宋" w:hAnsi="仿宋" w:eastAsia="仿宋" w:cs="仿宋"/>
          <w:sz w:val="24"/>
          <w:highlight w:val="none"/>
        </w:rPr>
      </w:pPr>
    </w:p>
    <w:p w14:paraId="42FCA9BF">
      <w:pPr>
        <w:wordWrap w:val="0"/>
        <w:spacing w:line="360" w:lineRule="auto"/>
        <w:rPr>
          <w:rFonts w:hint="eastAsia" w:ascii="仿宋" w:hAnsi="仿宋" w:eastAsia="仿宋" w:cs="仿宋"/>
          <w:sz w:val="24"/>
          <w:highlight w:val="none"/>
        </w:rPr>
      </w:pPr>
    </w:p>
    <w:p w14:paraId="740BFDC3">
      <w:pPr>
        <w:wordWrap w:val="0"/>
        <w:adjustRightInd/>
        <w:spacing w:line="360" w:lineRule="auto"/>
        <w:jc w:val="center"/>
        <w:outlineLvl w:val="0"/>
        <w:rPr>
          <w:rFonts w:hint="eastAsia" w:ascii="仿宋" w:hAnsi="仿宋" w:eastAsia="仿宋" w:cs="仿宋"/>
          <w:b/>
          <w:sz w:val="36"/>
          <w:szCs w:val="20"/>
          <w:highlight w:val="none"/>
        </w:rPr>
      </w:pPr>
      <w:bookmarkStart w:id="4" w:name="第一部分"/>
      <w:r>
        <w:rPr>
          <w:rFonts w:hint="eastAsia" w:ascii="仿宋" w:hAnsi="仿宋" w:eastAsia="仿宋" w:cs="仿宋"/>
          <w:b/>
          <w:sz w:val="36"/>
          <w:szCs w:val="36"/>
          <w:highlight w:val="none"/>
        </w:rPr>
        <w:br w:type="page"/>
      </w:r>
      <w:bookmarkEnd w:id="3"/>
      <w:bookmarkEnd w:id="4"/>
      <w:bookmarkStart w:id="5" w:name="_Hlt74729822"/>
      <w:bookmarkEnd w:id="5"/>
      <w:bookmarkStart w:id="6" w:name="_Hlt74649545"/>
      <w:bookmarkEnd w:id="6"/>
      <w:bookmarkStart w:id="7" w:name="_Hlt74707423"/>
      <w:bookmarkEnd w:id="7"/>
      <w:bookmarkStart w:id="8" w:name="_Hlt74728647"/>
      <w:bookmarkEnd w:id="8"/>
      <w:bookmarkStart w:id="9" w:name="_Toc22472"/>
      <w:bookmarkStart w:id="10" w:name="_Toc14735"/>
      <w:bookmarkStart w:id="11" w:name="_Toc31815"/>
      <w:bookmarkStart w:id="12" w:name="_Toc18065"/>
      <w:bookmarkStart w:id="13" w:name="_Toc597"/>
      <w:bookmarkStart w:id="14" w:name="_Toc14054"/>
      <w:bookmarkStart w:id="15" w:name="_Toc22995"/>
      <w:bookmarkStart w:id="16" w:name="第二部分"/>
      <w:bookmarkStart w:id="17" w:name="_Toc91899870"/>
      <w:bookmarkStart w:id="18" w:name="_Toc91899871"/>
      <w:r>
        <w:rPr>
          <w:rFonts w:hint="eastAsia" w:ascii="仿宋" w:hAnsi="仿宋" w:eastAsia="仿宋" w:cs="仿宋"/>
          <w:b/>
          <w:sz w:val="36"/>
          <w:szCs w:val="20"/>
          <w:highlight w:val="none"/>
        </w:rPr>
        <w:t>第一部分 招标公告</w:t>
      </w:r>
      <w:bookmarkEnd w:id="9"/>
      <w:bookmarkEnd w:id="10"/>
      <w:bookmarkEnd w:id="11"/>
      <w:bookmarkEnd w:id="12"/>
      <w:bookmarkEnd w:id="13"/>
      <w:bookmarkEnd w:id="14"/>
      <w:bookmarkEnd w:id="15"/>
    </w:p>
    <w:p w14:paraId="1343A0D6">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14:paraId="3A731872">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2024年-2026年萧山老年教育项目</w:t>
      </w:r>
      <w:r>
        <w:rPr>
          <w:rFonts w:hint="eastAsia" w:ascii="仿宋" w:hAnsi="仿宋" w:eastAsia="仿宋" w:cs="仿宋"/>
          <w:sz w:val="24"/>
          <w:highlight w:val="none"/>
        </w:rPr>
        <w:t>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"https://www.zcygov.cn/）获取（下载）招标文件，并于2022年%20月%20日%20点%20分00秒" </w:instrText>
      </w:r>
      <w:r>
        <w:rPr>
          <w:rFonts w:hint="eastAsia" w:ascii="仿宋" w:hAnsi="仿宋" w:eastAsia="仿宋" w:cs="仿宋"/>
          <w:highlight w:val="none"/>
        </w:rPr>
        <w:fldChar w:fldCharType="separate"/>
      </w:r>
      <w:r>
        <w:rPr>
          <w:rStyle w:val="76"/>
          <w:rFonts w:hint="eastAsia" w:ascii="仿宋" w:hAnsi="仿宋" w:eastAsia="仿宋" w:cs="仿宋"/>
          <w:snapToGrid/>
          <w:kern w:val="2"/>
          <w:sz w:val="24"/>
          <w:szCs w:val="24"/>
          <w:highlight w:val="none"/>
        </w:rPr>
        <w:t>https://www.zcygov.cn/）获取（下载）招标文件，并于</w:t>
      </w:r>
      <w:r>
        <w:rPr>
          <w:rStyle w:val="76"/>
          <w:rFonts w:hint="eastAsia" w:ascii="仿宋" w:hAnsi="仿宋" w:eastAsia="仿宋" w:cs="仿宋"/>
          <w:snapToGrid/>
          <w:color w:val="0000FF"/>
          <w:kern w:val="2"/>
          <w:sz w:val="24"/>
          <w:szCs w:val="24"/>
          <w:highlight w:val="none"/>
        </w:rPr>
        <w:t>202</w:t>
      </w:r>
      <w:r>
        <w:rPr>
          <w:rStyle w:val="76"/>
          <w:rFonts w:hint="eastAsia" w:ascii="仿宋" w:hAnsi="仿宋" w:eastAsia="仿宋" w:cs="仿宋"/>
          <w:snapToGrid/>
          <w:color w:val="0000FF"/>
          <w:kern w:val="2"/>
          <w:sz w:val="24"/>
          <w:szCs w:val="24"/>
          <w:highlight w:val="none"/>
          <w:lang w:val="en-US" w:eastAsia="zh-CN"/>
        </w:rPr>
        <w:t>4</w:t>
      </w:r>
      <w:r>
        <w:rPr>
          <w:rStyle w:val="76"/>
          <w:rFonts w:hint="eastAsia" w:ascii="仿宋" w:hAnsi="仿宋" w:eastAsia="仿宋" w:cs="仿宋"/>
          <w:snapToGrid/>
          <w:color w:val="0000FF"/>
          <w:kern w:val="2"/>
          <w:sz w:val="24"/>
          <w:szCs w:val="24"/>
          <w:highlight w:val="none"/>
        </w:rPr>
        <w:t>年</w:t>
      </w:r>
      <w:r>
        <w:rPr>
          <w:rStyle w:val="76"/>
          <w:rFonts w:hint="eastAsia" w:ascii="仿宋" w:hAnsi="仿宋" w:eastAsia="仿宋" w:cs="仿宋"/>
          <w:snapToGrid/>
          <w:color w:val="0000FF"/>
          <w:kern w:val="2"/>
          <w:sz w:val="24"/>
          <w:szCs w:val="24"/>
          <w:highlight w:val="none"/>
          <w:lang w:val="en-US" w:eastAsia="zh-CN"/>
        </w:rPr>
        <w:t>8</w:t>
      </w:r>
      <w:r>
        <w:rPr>
          <w:rStyle w:val="76"/>
          <w:rFonts w:hint="eastAsia" w:ascii="仿宋" w:hAnsi="仿宋" w:eastAsia="仿宋" w:cs="仿宋"/>
          <w:snapToGrid/>
          <w:color w:val="0000FF"/>
          <w:kern w:val="2"/>
          <w:sz w:val="24"/>
          <w:szCs w:val="24"/>
          <w:highlight w:val="none"/>
        </w:rPr>
        <w:t>月</w:t>
      </w:r>
      <w:r>
        <w:rPr>
          <w:rStyle w:val="76"/>
          <w:rFonts w:hint="eastAsia" w:ascii="仿宋" w:hAnsi="仿宋" w:eastAsia="仿宋" w:cs="仿宋"/>
          <w:snapToGrid/>
          <w:color w:val="0000FF"/>
          <w:kern w:val="2"/>
          <w:sz w:val="24"/>
          <w:szCs w:val="24"/>
          <w:highlight w:val="none"/>
          <w:lang w:val="en-US" w:eastAsia="zh-CN"/>
        </w:rPr>
        <w:t>16</w:t>
      </w:r>
      <w:r>
        <w:rPr>
          <w:rStyle w:val="76"/>
          <w:rFonts w:hint="eastAsia" w:ascii="仿宋" w:hAnsi="仿宋" w:eastAsia="仿宋" w:cs="仿宋"/>
          <w:snapToGrid/>
          <w:color w:val="0000FF"/>
          <w:kern w:val="2"/>
          <w:sz w:val="24"/>
          <w:szCs w:val="24"/>
          <w:highlight w:val="none"/>
        </w:rPr>
        <w:t>日</w:t>
      </w:r>
      <w:r>
        <w:rPr>
          <w:rStyle w:val="76"/>
          <w:rFonts w:hint="eastAsia" w:ascii="仿宋" w:hAnsi="仿宋" w:eastAsia="仿宋" w:cs="仿宋"/>
          <w:snapToGrid/>
          <w:color w:val="0000FF"/>
          <w:kern w:val="2"/>
          <w:sz w:val="24"/>
          <w:szCs w:val="24"/>
          <w:highlight w:val="none"/>
          <w:lang w:val="en-US" w:eastAsia="zh-CN"/>
        </w:rPr>
        <w:t>9</w:t>
      </w:r>
      <w:r>
        <w:rPr>
          <w:rStyle w:val="76"/>
          <w:rFonts w:hint="eastAsia" w:ascii="仿宋" w:hAnsi="仿宋" w:eastAsia="仿宋" w:cs="仿宋"/>
          <w:snapToGrid/>
          <w:color w:val="0000FF"/>
          <w:kern w:val="2"/>
          <w:sz w:val="24"/>
          <w:szCs w:val="24"/>
          <w:highlight w:val="none"/>
        </w:rPr>
        <w:t>点</w:t>
      </w:r>
      <w:r>
        <w:rPr>
          <w:rStyle w:val="76"/>
          <w:rFonts w:hint="eastAsia" w:ascii="仿宋" w:hAnsi="仿宋" w:eastAsia="仿宋" w:cs="仿宋"/>
          <w:snapToGrid/>
          <w:color w:val="0000FF"/>
          <w:kern w:val="2"/>
          <w:sz w:val="24"/>
          <w:szCs w:val="24"/>
          <w:highlight w:val="none"/>
          <w:lang w:val="en-US" w:eastAsia="zh-CN"/>
        </w:rPr>
        <w:t>3</w:t>
      </w:r>
      <w:r>
        <w:rPr>
          <w:rStyle w:val="76"/>
          <w:rFonts w:hint="eastAsia" w:ascii="仿宋" w:hAnsi="仿宋" w:eastAsia="仿宋" w:cs="仿宋"/>
          <w:snapToGrid/>
          <w:color w:val="0000FF"/>
          <w:kern w:val="2"/>
          <w:sz w:val="24"/>
          <w:szCs w:val="24"/>
          <w:highlight w:val="none"/>
        </w:rPr>
        <w:t>0分</w:t>
      </w:r>
      <w:r>
        <w:rPr>
          <w:rStyle w:val="76"/>
          <w:rFonts w:hint="eastAsia" w:ascii="仿宋" w:hAnsi="仿宋" w:eastAsia="仿宋" w:cs="仿宋"/>
          <w:bCs/>
          <w:snapToGrid/>
          <w:color w:val="0000FF"/>
          <w:kern w:val="2"/>
          <w:sz w:val="24"/>
          <w:szCs w:val="24"/>
          <w:highlight w:val="none"/>
        </w:rPr>
        <w:t>00秒</w:t>
      </w:r>
      <w:r>
        <w:rPr>
          <w:rStyle w:val="76"/>
          <w:rFonts w:hint="eastAsia" w:ascii="仿宋" w:hAnsi="仿宋" w:eastAsia="仿宋" w:cs="仿宋"/>
          <w:bCs/>
          <w:snapToGrid/>
          <w:color w:val="0000FF"/>
          <w:kern w:val="2"/>
          <w:sz w:val="24"/>
          <w:szCs w:val="24"/>
          <w:highlight w:val="non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1783CFA3">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2D3A4DD0">
      <w:pPr>
        <w:wordWrap w:val="0"/>
        <w:spacing w:line="360" w:lineRule="auto"/>
        <w:ind w:firstLine="48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sz w:val="24"/>
          <w:highlight w:val="none"/>
          <w:lang w:eastAsia="zh-CN"/>
        </w:rPr>
        <w:t>HZGJ-XSMZ2024-01</w:t>
      </w: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w:t>
      </w:r>
    </w:p>
    <w:p w14:paraId="73664AC0">
      <w:pPr>
        <w:wordWrap w:val="0"/>
        <w:spacing w:line="360" w:lineRule="auto"/>
        <w:ind w:firstLine="480"/>
        <w:rPr>
          <w:rFonts w:hint="eastAsia" w:ascii="仿宋" w:hAnsi="仿宋" w:eastAsia="仿宋" w:cs="仿宋"/>
          <w:sz w:val="24"/>
          <w:highlight w:val="none"/>
          <w:lang w:eastAsia="zh-CN"/>
        </w:rPr>
      </w:pPr>
      <w:r>
        <w:rPr>
          <w:rFonts w:hint="eastAsia" w:ascii="仿宋" w:hAnsi="仿宋" w:eastAsia="仿宋" w:cs="仿宋"/>
          <w:b/>
          <w:sz w:val="24"/>
          <w:highlight w:val="none"/>
        </w:rPr>
        <w:t>项目名称：</w:t>
      </w:r>
      <w:bookmarkStart w:id="19" w:name="_Hlk91669529"/>
      <w:r>
        <w:rPr>
          <w:rFonts w:hint="eastAsia" w:ascii="仿宋" w:hAnsi="仿宋" w:eastAsia="仿宋" w:cs="仿宋"/>
          <w:sz w:val="24"/>
          <w:highlight w:val="none"/>
          <w:lang w:eastAsia="zh-CN"/>
        </w:rPr>
        <w:t>2024年-2026年萧山老年教育项目</w:t>
      </w:r>
    </w:p>
    <w:bookmarkEnd w:id="19"/>
    <w:p w14:paraId="44E728B6">
      <w:pPr>
        <w:wordWrap w:val="0"/>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预算金额（元）：</w:t>
      </w:r>
      <w:r>
        <w:rPr>
          <w:rFonts w:hint="eastAsia" w:ascii="仿宋" w:hAnsi="仿宋" w:eastAsia="仿宋" w:cs="仿宋"/>
          <w:sz w:val="24"/>
          <w:highlight w:val="none"/>
          <w:lang w:val="en-US" w:eastAsia="zh-CN"/>
        </w:rPr>
        <w:t>3000000元</w:t>
      </w:r>
    </w:p>
    <w:p w14:paraId="2B515746">
      <w:pPr>
        <w:wordWrap w:val="0"/>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b/>
          <w:sz w:val="24"/>
          <w:highlight w:val="none"/>
        </w:rPr>
        <w:t>最高限价（元）：</w:t>
      </w:r>
      <w:r>
        <w:rPr>
          <w:rFonts w:hint="eastAsia" w:ascii="仿宋" w:hAnsi="仿宋" w:eastAsia="仿宋" w:cs="仿宋"/>
          <w:sz w:val="24"/>
          <w:highlight w:val="none"/>
          <w:lang w:val="en-US" w:eastAsia="zh-CN"/>
        </w:rPr>
        <w:t>3000000元（100万元/年）</w:t>
      </w:r>
    </w:p>
    <w:p w14:paraId="773C9DEA">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sz w:val="24"/>
          <w:highlight w:val="none"/>
          <w:lang w:eastAsia="zh-CN"/>
        </w:rPr>
        <w:t>2024年-2026年萧山老年教育项目</w:t>
      </w:r>
      <w:r>
        <w:rPr>
          <w:rFonts w:hint="eastAsia" w:ascii="仿宋" w:hAnsi="仿宋" w:eastAsia="仿宋" w:cs="仿宋"/>
          <w:color w:val="auto"/>
          <w:kern w:val="0"/>
          <w:sz w:val="24"/>
        </w:rPr>
        <w:t>具体包括（但不限于）</w:t>
      </w:r>
      <w:r>
        <w:rPr>
          <w:rFonts w:hint="eastAsia" w:ascii="仿宋" w:hAnsi="仿宋" w:eastAsia="仿宋" w:cs="仿宋"/>
          <w:color w:val="auto"/>
          <w:kern w:val="0"/>
          <w:sz w:val="24"/>
          <w:lang w:val="en-US" w:eastAsia="zh-CN"/>
        </w:rPr>
        <w:t>老年</w:t>
      </w:r>
      <w:r>
        <w:rPr>
          <w:rFonts w:hint="eastAsia" w:ascii="仿宋" w:hAnsi="仿宋" w:eastAsia="仿宋" w:cs="仿宋"/>
          <w:color w:val="auto"/>
          <w:kern w:val="0"/>
          <w:sz w:val="24"/>
          <w:lang w:eastAsia="zh-CN"/>
        </w:rPr>
        <w:t>学校</w:t>
      </w:r>
      <w:r>
        <w:rPr>
          <w:rFonts w:hint="eastAsia" w:ascii="仿宋" w:hAnsi="仿宋" w:eastAsia="仿宋" w:cs="仿宋"/>
          <w:color w:val="auto"/>
          <w:kern w:val="0"/>
          <w:sz w:val="24"/>
        </w:rPr>
        <w:t>日常管理维护工作、</w:t>
      </w:r>
      <w:r>
        <w:rPr>
          <w:rFonts w:hint="eastAsia" w:ascii="仿宋" w:hAnsi="仿宋" w:eastAsia="仿宋" w:cs="仿宋"/>
          <w:color w:val="auto"/>
          <w:kern w:val="0"/>
          <w:sz w:val="24"/>
          <w:lang w:eastAsia="zh-CN"/>
        </w:rPr>
        <w:t>教学及相关</w:t>
      </w:r>
      <w:r>
        <w:rPr>
          <w:rFonts w:hint="eastAsia" w:ascii="仿宋" w:hAnsi="仿宋" w:eastAsia="仿宋" w:cs="仿宋"/>
          <w:color w:val="auto"/>
          <w:kern w:val="0"/>
          <w:sz w:val="24"/>
        </w:rPr>
        <w:t>活动开展等</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具体详见“第三部分 采购需求”。供应商可点击本公告下方“浏览采购文件”查看采购需求。</w:t>
      </w:r>
    </w:p>
    <w:p w14:paraId="608A0103">
      <w:pPr>
        <w:wordWrap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sz w:val="24"/>
          <w:szCs w:val="24"/>
        </w:rPr>
        <w:t>合同签订之日起至</w:t>
      </w:r>
      <w:r>
        <w:rPr>
          <w:rFonts w:hint="eastAsia" w:ascii="仿宋" w:hAnsi="仿宋" w:eastAsia="仿宋" w:cs="仿宋"/>
          <w:sz w:val="24"/>
          <w:szCs w:val="24"/>
          <w:lang w:val="en-US" w:eastAsia="zh-CN"/>
        </w:rPr>
        <w:t>履约验收通过，运营期3年，合同一年一签，年履约验收不通过的不予签订下一年度合同</w:t>
      </w:r>
      <w:r>
        <w:rPr>
          <w:rFonts w:hint="eastAsia" w:ascii="仿宋" w:hAnsi="仿宋" w:eastAsia="仿宋" w:cs="仿宋"/>
          <w:color w:val="auto"/>
          <w:sz w:val="24"/>
          <w:szCs w:val="24"/>
          <w:highlight w:val="none"/>
        </w:rPr>
        <w:t>。</w:t>
      </w:r>
    </w:p>
    <w:p w14:paraId="21179195">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本项目（是）接受联合体投标。</w:t>
      </w:r>
    </w:p>
    <w:p w14:paraId="753426C6">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7CCB24A1">
      <w:pPr>
        <w:wordWrap w:val="0"/>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kern w:val="28"/>
          <w:sz w:val="24"/>
          <w:szCs w:val="20"/>
          <w:highlight w:val="none"/>
        </w:rPr>
        <w:t>1.满足《中华人民共和国政府采购法》第二十二条规定；未被“信用中国”（www.creditchina.gov.cn)、中国政府采购网（www.ccgp.gov.cn）列入失信被执行人、重大</w:t>
      </w:r>
      <w:r>
        <w:rPr>
          <w:rFonts w:hint="eastAsia" w:ascii="仿宋" w:hAnsi="仿宋" w:eastAsia="仿宋" w:cs="仿宋"/>
          <w:snapToGrid w:val="0"/>
          <w:color w:val="auto"/>
          <w:kern w:val="28"/>
          <w:sz w:val="24"/>
          <w:szCs w:val="20"/>
          <w:highlight w:val="none"/>
        </w:rPr>
        <w:t>税收违法案件当事人名单、政府采购严重违法失信行为记录名单；</w:t>
      </w:r>
    </w:p>
    <w:p w14:paraId="0A760A8A">
      <w:pPr>
        <w:wordWrap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若联合体参加投标的，联合体成员均应满足资格要求，联合体成员不多于2个，合同份额占比大的作为牵头人，项目负责人由牵头人派遣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w:t>
      </w:r>
      <w:r>
        <w:rPr>
          <w:rFonts w:hint="eastAsia" w:ascii="仿宋" w:hAnsi="仿宋" w:eastAsia="仿宋" w:cs="仿宋"/>
          <w:snapToGrid w:val="0"/>
          <w:color w:val="auto"/>
          <w:kern w:val="28"/>
          <w:sz w:val="24"/>
          <w:szCs w:val="20"/>
          <w:highlight w:val="none"/>
        </w:rPr>
        <w:t>提供联合协议；</w:t>
      </w:r>
    </w:p>
    <w:p w14:paraId="53B329F2">
      <w:pPr>
        <w:wordWrap w:val="0"/>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lang w:val="en-US" w:eastAsia="zh-CN"/>
        </w:rPr>
        <w:t>3.</w:t>
      </w:r>
      <w:r>
        <w:rPr>
          <w:rFonts w:hint="eastAsia" w:ascii="仿宋" w:hAnsi="仿宋" w:eastAsia="仿宋" w:cs="仿宋"/>
          <w:snapToGrid w:val="0"/>
          <w:kern w:val="28"/>
          <w:sz w:val="24"/>
          <w:szCs w:val="20"/>
          <w:highlight w:val="none"/>
        </w:rPr>
        <w:t>落实政府采购政策需满足的资格要求：</w:t>
      </w:r>
    </w:p>
    <w:p w14:paraId="27EF3B91">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sz w:val="24"/>
          <w:highlight w:val="none"/>
        </w:rPr>
        <w:t>无（注：不得限制大中型企业与小微企业组成联合体参与投标）；</w:t>
      </w:r>
    </w:p>
    <w:p w14:paraId="6F350E36">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sym w:font="Wingdings 2" w:char="00A3"/>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483464AE">
      <w:pPr>
        <w:wordWrap w:val="0"/>
        <w:spacing w:line="360" w:lineRule="auto"/>
        <w:ind w:firstLine="897" w:firstLineChars="374"/>
        <w:rPr>
          <w:rFonts w:hint="eastAsia" w:ascii="仿宋" w:hAnsi="仿宋" w:eastAsia="仿宋" w:cs="仿宋"/>
          <w:sz w:val="24"/>
          <w:highlight w:val="none"/>
        </w:rPr>
      </w:pPr>
      <w:r>
        <w:rPr>
          <w:rFonts w:hint="eastAsia" w:ascii="仿宋" w:hAnsi="仿宋" w:eastAsia="仿宋" w:cs="仿宋"/>
          <w:kern w:val="0"/>
          <w:sz w:val="24"/>
          <w:highlight w:val="none"/>
        </w:rPr>
        <w:sym w:font="Wingdings 2" w:char="00A3"/>
      </w:r>
      <w:r>
        <w:rPr>
          <w:rFonts w:hint="eastAsia" w:ascii="仿宋" w:hAnsi="仿宋" w:eastAsia="仿宋" w:cs="仿宋"/>
          <w:sz w:val="24"/>
          <w:highlight w:val="none"/>
        </w:rPr>
        <w:t>服务全部由符合政策要求的中小企业承接，提供中小企业声明函；</w:t>
      </w:r>
    </w:p>
    <w:p w14:paraId="308C754C">
      <w:pPr>
        <w:wordWrap w:val="0"/>
        <w:spacing w:line="360" w:lineRule="auto"/>
        <w:ind w:firstLine="897" w:firstLineChars="374"/>
        <w:rPr>
          <w:rFonts w:hint="eastAsia" w:ascii="仿宋" w:hAnsi="仿宋" w:eastAsia="仿宋" w:cs="仿宋"/>
          <w:highlight w:val="none"/>
        </w:rPr>
      </w:pPr>
      <w:sdt>
        <w:sdtPr>
          <w:rPr>
            <w:rFonts w:hint="eastAsia" w:ascii="仿宋" w:hAnsi="仿宋" w:eastAsia="仿宋" w:cs="仿宋"/>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服务全部由符合政策要求的小微企业承接，提供中小企业声明函；</w:t>
      </w:r>
    </w:p>
    <w:p w14:paraId="4622B00F">
      <w:pPr>
        <w:wordWrap w:val="0"/>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highlight w:val="none"/>
        </w:rPr>
        <w:t>；</w:t>
      </w:r>
    </w:p>
    <w:p w14:paraId="2284916C">
      <w:pPr>
        <w:wordWrap w:val="0"/>
        <w:spacing w:line="360" w:lineRule="auto"/>
        <w:ind w:firstLine="480" w:firstLineChars="200"/>
        <w:rPr>
          <w:rFonts w:hint="eastAsia" w:ascii="仿宋" w:hAnsi="仿宋" w:eastAsia="仿宋" w:cs="仿宋"/>
          <w:snapToGrid w:val="0"/>
          <w:kern w:val="28"/>
          <w:sz w:val="24"/>
          <w:szCs w:val="20"/>
          <w:highlight w:val="none"/>
        </w:rPr>
      </w:pPr>
      <w:sdt>
        <w:sdtPr>
          <w:rPr>
            <w:rFonts w:hint="eastAsia" w:ascii="仿宋" w:hAnsi="仿宋" w:eastAsia="仿宋" w:cs="仿宋"/>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sz w:val="24"/>
          <w:highlight w:val="none"/>
        </w:rPr>
        <w:t>；</w:t>
      </w:r>
    </w:p>
    <w:p w14:paraId="7104F65E">
      <w:pPr>
        <w:numPr>
          <w:ilvl w:val="-1"/>
          <w:numId w:val="0"/>
        </w:num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w:t>
      </w:r>
    </w:p>
    <w:p w14:paraId="2FDFD573">
      <w:pPr>
        <w:numPr>
          <w:ilvl w:val="-1"/>
          <w:numId w:val="0"/>
        </w:num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sz w:val="24"/>
          <w:highlight w:val="none"/>
        </w:rPr>
        <w:t>无</w:t>
      </w:r>
      <w:r>
        <w:rPr>
          <w:rFonts w:hint="eastAsia" w:ascii="仿宋" w:hAnsi="仿宋" w:eastAsia="仿宋" w:cs="仿宋"/>
          <w:sz w:val="24"/>
          <w:highlight w:val="none"/>
          <w:lang w:eastAsia="zh-CN"/>
        </w:rPr>
        <w:t>；</w:t>
      </w:r>
    </w:p>
    <w:p w14:paraId="1917F0F8">
      <w:pPr>
        <w:numPr>
          <w:ilvl w:val="-1"/>
          <w:numId w:val="0"/>
        </w:numPr>
        <w:wordWrap/>
        <w:snapToGrid w:val="0"/>
        <w:spacing w:line="360" w:lineRule="auto"/>
        <w:ind w:firstLine="480" w:firstLineChars="200"/>
        <w:outlineLvl w:val="9"/>
        <w:rPr>
          <w:rFonts w:hint="eastAsia" w:ascii="仿宋" w:hAnsi="仿宋" w:eastAsia="仿宋" w:cs="仿宋"/>
          <w:sz w:val="24"/>
          <w:highlight w:val="none"/>
          <w:lang w:val="en-US"/>
        </w:rPr>
      </w:pPr>
      <w:r>
        <w:rPr>
          <w:rFonts w:hint="eastAsia" w:ascii="仿宋" w:hAnsi="仿宋" w:eastAsia="仿宋" w:cs="仿宋"/>
          <w:kern w:val="2"/>
          <w:sz w:val="24"/>
          <w:highlight w:val="none"/>
        </w:rPr>
        <w:t>☐</w:t>
      </w:r>
      <w:r>
        <w:rPr>
          <w:rFonts w:hint="eastAsia" w:ascii="仿宋" w:hAnsi="仿宋" w:eastAsia="仿宋" w:cs="仿宋"/>
          <w:sz w:val="24"/>
          <w:highlight w:val="none"/>
        </w:rPr>
        <w:t>有特定资格要求：</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，该特定条件的法律法规依据：</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eastAsia="zh-CN"/>
        </w:rPr>
        <w:t>；</w:t>
      </w:r>
      <w:r>
        <w:rPr>
          <w:rFonts w:hint="eastAsia" w:ascii="仿宋" w:hAnsi="仿宋" w:eastAsia="仿宋" w:cs="仿宋"/>
          <w:sz w:val="24"/>
          <w:highlight w:val="none"/>
          <w:u w:val="none"/>
        </w:rPr>
        <w:t xml:space="preserve">                                                    </w:t>
      </w:r>
    </w:p>
    <w:p w14:paraId="147B783B">
      <w:pPr>
        <w:numPr>
          <w:ilvl w:val="255"/>
          <w:numId w:val="0"/>
        </w:numPr>
        <w:wordWrap w:val="0"/>
        <w:spacing w:line="360" w:lineRule="auto"/>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D560E68">
      <w:pPr>
        <w:widowControl/>
        <w:wordWrap w:val="0"/>
        <w:adjustRightInd/>
        <w:spacing w:line="360" w:lineRule="auto"/>
        <w:jc w:val="left"/>
        <w:outlineLvl w:val="1"/>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43A9C278">
      <w:pPr>
        <w:wordWrap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color w:val="0000FF"/>
          <w:sz w:val="24"/>
          <w:highlight w:val="none"/>
          <w:u w:val="single"/>
        </w:rPr>
        <w:t>202</w:t>
      </w:r>
      <w:r>
        <w:rPr>
          <w:rFonts w:hint="eastAsia" w:ascii="仿宋" w:hAnsi="仿宋" w:eastAsia="仿宋" w:cs="仿宋"/>
          <w:color w:val="0000FF"/>
          <w:sz w:val="24"/>
          <w:highlight w:val="none"/>
          <w:u w:val="single"/>
          <w:lang w:val="en-US" w:eastAsia="zh-CN"/>
        </w:rPr>
        <w:t>4</w:t>
      </w:r>
      <w:r>
        <w:rPr>
          <w:rFonts w:hint="eastAsia" w:ascii="仿宋" w:hAnsi="仿宋" w:eastAsia="仿宋" w:cs="仿宋"/>
          <w:color w:val="0000FF"/>
          <w:sz w:val="24"/>
          <w:highlight w:val="none"/>
          <w:u w:val="single"/>
        </w:rPr>
        <w:t>年</w:t>
      </w:r>
      <w:r>
        <w:rPr>
          <w:rFonts w:hint="eastAsia" w:ascii="仿宋" w:hAnsi="仿宋" w:eastAsia="仿宋" w:cs="仿宋"/>
          <w:color w:val="0000FF"/>
          <w:sz w:val="24"/>
          <w:highlight w:val="none"/>
          <w:u w:val="single"/>
          <w:lang w:val="en-US" w:eastAsia="zh-CN"/>
        </w:rPr>
        <w:t>8</w:t>
      </w:r>
      <w:r>
        <w:rPr>
          <w:rFonts w:hint="eastAsia" w:ascii="仿宋" w:hAnsi="仿宋" w:eastAsia="仿宋" w:cs="仿宋"/>
          <w:color w:val="0000FF"/>
          <w:sz w:val="24"/>
          <w:highlight w:val="none"/>
          <w:u w:val="single"/>
        </w:rPr>
        <w:t>月</w:t>
      </w:r>
      <w:r>
        <w:rPr>
          <w:rFonts w:hint="eastAsia" w:ascii="仿宋" w:hAnsi="仿宋" w:eastAsia="仿宋" w:cs="仿宋"/>
          <w:color w:val="0000FF"/>
          <w:sz w:val="24"/>
          <w:highlight w:val="none"/>
          <w:u w:val="single"/>
          <w:lang w:val="en-US" w:eastAsia="zh-CN"/>
        </w:rPr>
        <w:t>16</w:t>
      </w:r>
      <w:r>
        <w:rPr>
          <w:rFonts w:hint="eastAsia" w:ascii="仿宋" w:hAnsi="仿宋" w:eastAsia="仿宋" w:cs="仿宋"/>
          <w:color w:val="0000FF"/>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3B94A466">
      <w:pPr>
        <w:wordWrap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14:paraId="400ADA02">
      <w:pPr>
        <w:wordWrap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14:paraId="2552F0C6">
      <w:pPr>
        <w:wordWrap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4D5E18B7">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319767DD">
      <w:pPr>
        <w:wordWrap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color w:val="0000FF"/>
          <w:sz w:val="24"/>
          <w:highlight w:val="none"/>
          <w:u w:val="single"/>
        </w:rPr>
        <w:t xml:space="preserve"> 202</w:t>
      </w:r>
      <w:r>
        <w:rPr>
          <w:rFonts w:hint="eastAsia" w:ascii="仿宋" w:hAnsi="仿宋" w:eastAsia="仿宋" w:cs="仿宋"/>
          <w:color w:val="0000FF"/>
          <w:sz w:val="24"/>
          <w:highlight w:val="none"/>
          <w:u w:val="single"/>
          <w:lang w:val="en-US" w:eastAsia="zh-CN"/>
        </w:rPr>
        <w:t>4</w:t>
      </w:r>
      <w:r>
        <w:rPr>
          <w:rFonts w:hint="eastAsia" w:ascii="仿宋" w:hAnsi="仿宋" w:eastAsia="仿宋" w:cs="仿宋"/>
          <w:color w:val="0000FF"/>
          <w:sz w:val="24"/>
          <w:highlight w:val="none"/>
          <w:u w:val="single"/>
        </w:rPr>
        <w:t>年</w:t>
      </w:r>
      <w:r>
        <w:rPr>
          <w:rFonts w:hint="eastAsia" w:ascii="仿宋" w:hAnsi="仿宋" w:eastAsia="仿宋" w:cs="仿宋"/>
          <w:color w:val="0000FF"/>
          <w:sz w:val="24"/>
          <w:highlight w:val="none"/>
          <w:u w:val="single"/>
          <w:lang w:val="en-US" w:eastAsia="zh-CN"/>
        </w:rPr>
        <w:t>8</w:t>
      </w:r>
      <w:r>
        <w:rPr>
          <w:rFonts w:hint="eastAsia" w:ascii="仿宋" w:hAnsi="仿宋" w:eastAsia="仿宋" w:cs="仿宋"/>
          <w:color w:val="0000FF"/>
          <w:sz w:val="24"/>
          <w:highlight w:val="none"/>
          <w:u w:val="single"/>
        </w:rPr>
        <w:t>月</w:t>
      </w:r>
      <w:r>
        <w:rPr>
          <w:rFonts w:hint="eastAsia" w:ascii="仿宋" w:hAnsi="仿宋" w:eastAsia="仿宋" w:cs="仿宋"/>
          <w:color w:val="0000FF"/>
          <w:sz w:val="24"/>
          <w:highlight w:val="none"/>
          <w:u w:val="single"/>
          <w:lang w:val="en-US" w:eastAsia="zh-CN"/>
        </w:rPr>
        <w:t>16</w:t>
      </w:r>
      <w:r>
        <w:rPr>
          <w:rFonts w:hint="eastAsia" w:ascii="仿宋" w:hAnsi="仿宋" w:eastAsia="仿宋" w:cs="仿宋"/>
          <w:color w:val="0000FF"/>
          <w:sz w:val="24"/>
          <w:highlight w:val="none"/>
          <w:u w:val="single"/>
        </w:rPr>
        <w:t>日</w:t>
      </w:r>
      <w:r>
        <w:rPr>
          <w:rFonts w:hint="eastAsia" w:ascii="仿宋" w:hAnsi="仿宋" w:eastAsia="仿宋" w:cs="仿宋"/>
          <w:color w:val="0000FF"/>
          <w:sz w:val="24"/>
          <w:highlight w:val="none"/>
          <w:u w:val="single"/>
          <w:lang w:val="en-US" w:eastAsia="zh-CN"/>
        </w:rPr>
        <w:t>9</w:t>
      </w:r>
      <w:r>
        <w:rPr>
          <w:rFonts w:hint="eastAsia" w:ascii="仿宋" w:hAnsi="仿宋" w:eastAsia="仿宋" w:cs="仿宋"/>
          <w:color w:val="0000FF"/>
          <w:sz w:val="24"/>
          <w:highlight w:val="none"/>
          <w:u w:val="single"/>
        </w:rPr>
        <w:t>点</w:t>
      </w:r>
      <w:r>
        <w:rPr>
          <w:rFonts w:hint="eastAsia" w:ascii="仿宋" w:hAnsi="仿宋" w:eastAsia="仿宋" w:cs="仿宋"/>
          <w:color w:val="0000FF"/>
          <w:sz w:val="24"/>
          <w:highlight w:val="none"/>
          <w:u w:val="single"/>
          <w:lang w:val="en-US" w:eastAsia="zh-CN"/>
        </w:rPr>
        <w:t>3</w:t>
      </w:r>
      <w:r>
        <w:rPr>
          <w:rFonts w:hint="eastAsia" w:ascii="仿宋" w:hAnsi="仿宋" w:eastAsia="仿宋" w:cs="仿宋"/>
          <w:color w:val="0000FF"/>
          <w:sz w:val="24"/>
          <w:highlight w:val="none"/>
          <w:u w:val="single"/>
        </w:rPr>
        <w:t>0分</w:t>
      </w:r>
      <w:r>
        <w:rPr>
          <w:rFonts w:hint="eastAsia" w:ascii="仿宋" w:hAnsi="仿宋" w:eastAsia="仿宋" w:cs="仿宋"/>
          <w:bCs/>
          <w:color w:val="0000FF"/>
          <w:sz w:val="24"/>
          <w:highlight w:val="none"/>
          <w:u w:val="single"/>
        </w:rPr>
        <w:t xml:space="preserve"> </w:t>
      </w:r>
      <w:r>
        <w:rPr>
          <w:rFonts w:hint="eastAsia" w:ascii="仿宋" w:hAnsi="仿宋" w:eastAsia="仿宋" w:cs="仿宋"/>
          <w:sz w:val="24"/>
          <w:highlight w:val="none"/>
        </w:rPr>
        <w:t>（北京时间）</w:t>
      </w:r>
    </w:p>
    <w:p w14:paraId="56FF8854">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14:paraId="29C93777">
      <w:pPr>
        <w:wordWrap w:val="0"/>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color w:val="0000FF"/>
          <w:sz w:val="24"/>
          <w:highlight w:val="none"/>
          <w:u w:val="single"/>
        </w:rPr>
        <w:t>202</w:t>
      </w:r>
      <w:r>
        <w:rPr>
          <w:rFonts w:hint="eastAsia" w:ascii="仿宋" w:hAnsi="仿宋" w:eastAsia="仿宋" w:cs="仿宋"/>
          <w:color w:val="0000FF"/>
          <w:sz w:val="24"/>
          <w:highlight w:val="none"/>
          <w:u w:val="single"/>
          <w:lang w:val="en-US" w:eastAsia="zh-CN"/>
        </w:rPr>
        <w:t>4</w:t>
      </w:r>
      <w:r>
        <w:rPr>
          <w:rFonts w:hint="eastAsia" w:ascii="仿宋" w:hAnsi="仿宋" w:eastAsia="仿宋" w:cs="仿宋"/>
          <w:color w:val="0000FF"/>
          <w:sz w:val="24"/>
          <w:highlight w:val="none"/>
          <w:u w:val="single"/>
        </w:rPr>
        <w:t>年</w:t>
      </w:r>
      <w:r>
        <w:rPr>
          <w:rFonts w:hint="eastAsia" w:ascii="仿宋" w:hAnsi="仿宋" w:eastAsia="仿宋" w:cs="仿宋"/>
          <w:color w:val="0000FF"/>
          <w:sz w:val="24"/>
          <w:highlight w:val="none"/>
          <w:u w:val="single"/>
          <w:lang w:val="en-US" w:eastAsia="zh-CN"/>
        </w:rPr>
        <w:t>8</w:t>
      </w:r>
      <w:r>
        <w:rPr>
          <w:rFonts w:hint="eastAsia" w:ascii="仿宋" w:hAnsi="仿宋" w:eastAsia="仿宋" w:cs="仿宋"/>
          <w:color w:val="0000FF"/>
          <w:sz w:val="24"/>
          <w:highlight w:val="none"/>
          <w:u w:val="single"/>
        </w:rPr>
        <w:t>月</w:t>
      </w:r>
      <w:r>
        <w:rPr>
          <w:rFonts w:hint="eastAsia" w:ascii="仿宋" w:hAnsi="仿宋" w:eastAsia="仿宋" w:cs="仿宋"/>
          <w:color w:val="0000FF"/>
          <w:sz w:val="24"/>
          <w:highlight w:val="none"/>
          <w:u w:val="single"/>
          <w:lang w:val="en-US" w:eastAsia="zh-CN"/>
        </w:rPr>
        <w:t>16</w:t>
      </w:r>
      <w:r>
        <w:rPr>
          <w:rFonts w:hint="eastAsia" w:ascii="仿宋" w:hAnsi="仿宋" w:eastAsia="仿宋" w:cs="仿宋"/>
          <w:color w:val="0000FF"/>
          <w:sz w:val="24"/>
          <w:highlight w:val="none"/>
          <w:u w:val="single"/>
        </w:rPr>
        <w:t>日</w:t>
      </w:r>
      <w:r>
        <w:rPr>
          <w:rFonts w:hint="eastAsia" w:ascii="仿宋" w:hAnsi="仿宋" w:eastAsia="仿宋" w:cs="仿宋"/>
          <w:color w:val="0000FF"/>
          <w:sz w:val="24"/>
          <w:highlight w:val="none"/>
          <w:u w:val="single"/>
          <w:lang w:val="en-US" w:eastAsia="zh-CN"/>
        </w:rPr>
        <w:t>9</w:t>
      </w:r>
      <w:r>
        <w:rPr>
          <w:rFonts w:hint="eastAsia" w:ascii="仿宋" w:hAnsi="仿宋" w:eastAsia="仿宋" w:cs="仿宋"/>
          <w:color w:val="0000FF"/>
          <w:sz w:val="24"/>
          <w:highlight w:val="none"/>
          <w:u w:val="single"/>
        </w:rPr>
        <w:t>点</w:t>
      </w:r>
      <w:r>
        <w:rPr>
          <w:rFonts w:hint="eastAsia" w:ascii="仿宋" w:hAnsi="仿宋" w:eastAsia="仿宋" w:cs="仿宋"/>
          <w:color w:val="0000FF"/>
          <w:sz w:val="24"/>
          <w:highlight w:val="none"/>
          <w:u w:val="single"/>
          <w:lang w:val="en-US" w:eastAsia="zh-CN"/>
        </w:rPr>
        <w:t>3</w:t>
      </w:r>
      <w:r>
        <w:rPr>
          <w:rFonts w:hint="eastAsia" w:ascii="仿宋" w:hAnsi="仿宋" w:eastAsia="仿宋" w:cs="仿宋"/>
          <w:color w:val="0000FF"/>
          <w:sz w:val="24"/>
          <w:highlight w:val="none"/>
          <w:u w:val="single"/>
        </w:rPr>
        <w:t>0分</w:t>
      </w:r>
      <w:r>
        <w:rPr>
          <w:rFonts w:hint="eastAsia" w:ascii="仿宋" w:hAnsi="仿宋" w:eastAsia="仿宋" w:cs="仿宋"/>
          <w:bCs/>
          <w:color w:val="0000FF"/>
          <w:sz w:val="24"/>
          <w:highlight w:val="none"/>
          <w:u w:val="single"/>
        </w:rPr>
        <w:t xml:space="preserve"> </w:t>
      </w:r>
    </w:p>
    <w:p w14:paraId="370DED95">
      <w:pPr>
        <w:wordWrap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政采云平台（https://www.zcygov.cn/），开标现场会议组织地点：</w:t>
      </w:r>
      <w:r>
        <w:rPr>
          <w:rFonts w:hint="eastAsia" w:ascii="仿宋" w:hAnsi="仿宋" w:eastAsia="仿宋" w:cs="仿宋"/>
          <w:sz w:val="24"/>
          <w:highlight w:val="none"/>
          <w:lang w:val="zh-TW"/>
        </w:rPr>
        <w:t>杭州市滨江区滨安路1180号7幢2层楼212室。</w:t>
      </w:r>
    </w:p>
    <w:p w14:paraId="65927665">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五、采购意向公开链接</w:t>
      </w:r>
    </w:p>
    <w:p w14:paraId="52179382">
      <w:pPr>
        <w:wordWrap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https://zfcg.czt.zj.gov.cn/site/detail?parentId=600007&amp;articleId=UiHr1XmSu19CnRm3oeQZlg%3D%3D</w:t>
      </w:r>
    </w:p>
    <w:p w14:paraId="12B0D787">
      <w:pPr>
        <w:wordWrap w:val="0"/>
        <w:spacing w:line="360" w:lineRule="auto"/>
        <w:rPr>
          <w:rFonts w:hint="eastAsia" w:ascii="仿宋" w:hAnsi="仿宋" w:eastAsia="仿宋" w:cs="仿宋"/>
          <w:sz w:val="24"/>
          <w:highlight w:val="none"/>
        </w:rPr>
      </w:pPr>
      <w:r>
        <w:rPr>
          <w:rFonts w:hint="eastAsia" w:ascii="仿宋" w:hAnsi="仿宋" w:eastAsia="仿宋" w:cs="仿宋"/>
          <w:b/>
          <w:sz w:val="24"/>
          <w:highlight w:val="none"/>
        </w:rPr>
        <w:t xml:space="preserve">六、公告期限 </w:t>
      </w:r>
    </w:p>
    <w:p w14:paraId="78925BA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51D6D89C">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七、其他补充事宜</w:t>
      </w:r>
    </w:p>
    <w:p w14:paraId="3A03932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1912F9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D0CBD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04BB15">
      <w:pPr>
        <w:wordWrap w:val="0"/>
        <w:spacing w:line="360" w:lineRule="auto"/>
        <w:ind w:firstLine="480" w:firstLineChars="200"/>
        <w:rPr>
          <w:rFonts w:hint="eastAsia" w:ascii="仿宋" w:hAnsi="仿宋" w:eastAsia="仿宋" w:cs="仿宋"/>
          <w:b/>
          <w:color w:val="0000FF"/>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事业单位、社会组织等非企业单位提供的货物、工程、服务，暂不享受政府采购支持中小企业的相关政策。（4）招标文件公告期限与招标公告的公告期限一致，</w:t>
      </w:r>
      <w:r>
        <w:rPr>
          <w:rFonts w:hint="eastAsia" w:ascii="仿宋" w:hAnsi="仿宋" w:eastAsia="仿宋" w:cs="仿宋"/>
          <w:color w:val="0000FF"/>
          <w:sz w:val="24"/>
          <w:highlight w:val="none"/>
        </w:rPr>
        <w:t>公告期限为发布之日起至202</w:t>
      </w:r>
      <w:r>
        <w:rPr>
          <w:rFonts w:hint="eastAsia" w:ascii="仿宋" w:hAnsi="仿宋" w:eastAsia="仿宋" w:cs="仿宋"/>
          <w:color w:val="0000FF"/>
          <w:sz w:val="24"/>
          <w:highlight w:val="none"/>
          <w:lang w:val="en-US" w:eastAsia="zh-CN"/>
        </w:rPr>
        <w:t>4</w:t>
      </w:r>
      <w:r>
        <w:rPr>
          <w:rFonts w:hint="eastAsia" w:ascii="仿宋" w:hAnsi="仿宋" w:eastAsia="仿宋" w:cs="仿宋"/>
          <w:color w:val="0000FF"/>
          <w:sz w:val="24"/>
          <w:highlight w:val="none"/>
        </w:rPr>
        <w:t>年</w:t>
      </w:r>
      <w:r>
        <w:rPr>
          <w:rFonts w:hint="eastAsia" w:ascii="仿宋" w:hAnsi="仿宋" w:eastAsia="仿宋" w:cs="仿宋"/>
          <w:color w:val="0000FF"/>
          <w:sz w:val="24"/>
          <w:highlight w:val="none"/>
          <w:lang w:val="en-US" w:eastAsia="zh-CN"/>
        </w:rPr>
        <w:t>8</w:t>
      </w:r>
      <w:r>
        <w:rPr>
          <w:rFonts w:hint="eastAsia" w:ascii="仿宋" w:hAnsi="仿宋" w:eastAsia="仿宋" w:cs="仿宋"/>
          <w:color w:val="0000FF"/>
          <w:sz w:val="24"/>
          <w:highlight w:val="none"/>
        </w:rPr>
        <w:t>月</w:t>
      </w:r>
      <w:r>
        <w:rPr>
          <w:rFonts w:hint="eastAsia" w:ascii="仿宋" w:hAnsi="仿宋" w:eastAsia="仿宋" w:cs="仿宋"/>
          <w:color w:val="0000FF"/>
          <w:sz w:val="24"/>
          <w:highlight w:val="none"/>
          <w:lang w:val="en-US" w:eastAsia="zh-CN"/>
        </w:rPr>
        <w:t>1</w:t>
      </w:r>
      <w:r>
        <w:rPr>
          <w:rFonts w:hint="eastAsia" w:ascii="仿宋" w:hAnsi="仿宋" w:eastAsia="仿宋" w:cs="仿宋"/>
          <w:color w:val="0000FF"/>
          <w:sz w:val="24"/>
          <w:highlight w:val="none"/>
        </w:rPr>
        <w:t>日</w:t>
      </w:r>
      <w:r>
        <w:rPr>
          <w:rFonts w:hint="eastAsia" w:ascii="仿宋" w:hAnsi="仿宋" w:eastAsia="仿宋" w:cs="仿宋"/>
          <w:sz w:val="24"/>
          <w:highlight w:val="none"/>
        </w:rPr>
        <w:t>。</w:t>
      </w:r>
    </w:p>
    <w:p w14:paraId="5C0D8881">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八、对本次采购提出询问、质疑、投诉，请按以下方式联系</w:t>
      </w:r>
    </w:p>
    <w:p w14:paraId="7AA0E871">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1.采购人信息</w:t>
      </w:r>
    </w:p>
    <w:p w14:paraId="449F7AC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themeColor="text1"/>
          <w:sz w:val="24"/>
          <w:highlight w:val="none"/>
          <w:lang w:val="zh-TW" w:eastAsia="zh-TW"/>
          <w14:textFill>
            <w14:solidFill>
              <w14:schemeClr w14:val="tx1"/>
            </w14:solidFill>
          </w14:textFill>
        </w:rPr>
      </w:pPr>
      <w:r>
        <w:rPr>
          <w:rFonts w:hint="eastAsia" w:ascii="仿宋" w:hAnsi="仿宋" w:eastAsia="仿宋" w:cs="仿宋"/>
          <w:color w:val="000000" w:themeColor="text1"/>
          <w:sz w:val="24"/>
          <w:highlight w:val="none"/>
          <w:lang w:val="zh-TW" w:eastAsia="zh-TW"/>
          <w14:textFill>
            <w14:solidFill>
              <w14:schemeClr w14:val="tx1"/>
            </w14:solidFill>
          </w14:textFill>
        </w:rPr>
        <w:t>名   称：杭州市萧山区民政局</w:t>
      </w:r>
    </w:p>
    <w:p w14:paraId="2EFCA7C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themeColor="text1"/>
          <w:sz w:val="24"/>
          <w:highlight w:val="none"/>
          <w:lang w:val="zh-TW" w:eastAsia="zh-TW"/>
          <w14:textFill>
            <w14:solidFill>
              <w14:schemeClr w14:val="tx1"/>
            </w14:solidFill>
          </w14:textFill>
        </w:rPr>
      </w:pPr>
      <w:r>
        <w:rPr>
          <w:rFonts w:hint="eastAsia" w:ascii="仿宋" w:hAnsi="仿宋" w:eastAsia="仿宋" w:cs="仿宋"/>
          <w:color w:val="000000" w:themeColor="text1"/>
          <w:sz w:val="24"/>
          <w:highlight w:val="none"/>
          <w:lang w:val="zh-TW" w:eastAsia="zh-TW"/>
          <w14:textFill>
            <w14:solidFill>
              <w14:schemeClr w14:val="tx1"/>
            </w14:solidFill>
          </w14:textFill>
        </w:rPr>
        <w:t>地   址：浙江省杭州市萧山区科创中心C座2楼</w:t>
      </w:r>
    </w:p>
    <w:p w14:paraId="455B351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zh-TW" w:eastAsia="zh-TW"/>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王素一</w:t>
      </w:r>
    </w:p>
    <w:p w14:paraId="180C705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zh-TW" w:eastAsia="zh-TW"/>
          <w14:textFill>
            <w14:solidFill>
              <w14:schemeClr w14:val="tx1"/>
            </w14:solidFill>
          </w14:textFill>
        </w:rPr>
        <w:t>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18072966121</w:t>
      </w:r>
    </w:p>
    <w:p w14:paraId="7EA5839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zh-TW" w:eastAsia="zh-TW"/>
          <w14:textFill>
            <w14:solidFill>
              <w14:schemeClr w14:val="tx1"/>
            </w14:solidFill>
          </w14:textFill>
        </w:rPr>
        <w:t>质疑联系人：茅迪唯</w:t>
      </w:r>
    </w:p>
    <w:p w14:paraId="1952139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themeColor="text1"/>
          <w:sz w:val="24"/>
          <w:highlight w:val="none"/>
          <w:lang w:val="zh-TW" w:eastAsia="zh-TW"/>
          <w14:textFill>
            <w14:solidFill>
              <w14:schemeClr w14:val="tx1"/>
            </w14:solidFill>
          </w14:textFill>
        </w:rPr>
      </w:pPr>
      <w:r>
        <w:rPr>
          <w:rFonts w:hint="eastAsia" w:ascii="仿宋" w:hAnsi="仿宋" w:eastAsia="仿宋" w:cs="仿宋"/>
          <w:color w:val="000000" w:themeColor="text1"/>
          <w:sz w:val="24"/>
          <w:highlight w:val="none"/>
          <w:lang w:val="zh-TW" w:eastAsia="zh-TW"/>
          <w14:textFill>
            <w14:solidFill>
              <w14:schemeClr w14:val="tx1"/>
            </w14:solidFill>
          </w14:textFill>
        </w:rPr>
        <w:t>质疑联系方式：0571-82883668</w:t>
      </w:r>
    </w:p>
    <w:p w14:paraId="4775A923">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2.采购代理机构信息            </w:t>
      </w:r>
    </w:p>
    <w:p w14:paraId="6A3FA08B">
      <w:pPr>
        <w:wordWrap w:val="0"/>
        <w:spacing w:line="360" w:lineRule="auto"/>
        <w:ind w:firstLine="480" w:firstLineChars="200"/>
        <w:rPr>
          <w:rFonts w:hint="eastAsia" w:ascii="仿宋" w:hAnsi="仿宋" w:eastAsia="仿宋" w:cs="仿宋"/>
          <w:sz w:val="24"/>
          <w:highlight w:val="none"/>
          <w:lang w:val="zh-TW" w:eastAsia="zh-TW"/>
        </w:rPr>
      </w:pPr>
      <w:r>
        <w:rPr>
          <w:rFonts w:hint="eastAsia" w:ascii="仿宋" w:hAnsi="仿宋" w:eastAsia="仿宋" w:cs="仿宋"/>
          <w:sz w:val="24"/>
          <w:highlight w:val="none"/>
          <w:lang w:val="zh-TW" w:eastAsia="zh-TW"/>
        </w:rPr>
        <w:t>名 称：</w:t>
      </w:r>
      <w:r>
        <w:rPr>
          <w:rFonts w:hint="eastAsia" w:ascii="仿宋" w:hAnsi="仿宋" w:eastAsia="仿宋" w:cs="仿宋"/>
          <w:sz w:val="24"/>
          <w:highlight w:val="none"/>
          <w:lang w:val="zh-TW"/>
        </w:rPr>
        <w:t>杭州贯今工程咨询有限公司</w:t>
      </w:r>
      <w:r>
        <w:rPr>
          <w:rFonts w:hint="eastAsia" w:ascii="仿宋" w:hAnsi="仿宋" w:eastAsia="仿宋" w:cs="仿宋"/>
          <w:sz w:val="24"/>
          <w:highlight w:val="none"/>
          <w:lang w:val="zh-TW" w:eastAsia="zh-TW"/>
        </w:rPr>
        <w:t> 　　　　　　　　　　　</w:t>
      </w:r>
    </w:p>
    <w:p w14:paraId="49987D35">
      <w:pPr>
        <w:wordWrap w:val="0"/>
        <w:spacing w:line="360" w:lineRule="auto"/>
        <w:ind w:firstLine="480" w:firstLineChars="200"/>
        <w:rPr>
          <w:rFonts w:hint="eastAsia" w:ascii="仿宋" w:hAnsi="仿宋" w:eastAsia="仿宋" w:cs="仿宋"/>
          <w:sz w:val="24"/>
          <w:highlight w:val="none"/>
          <w:lang w:val="zh-TW" w:eastAsia="zh-TW"/>
        </w:rPr>
      </w:pPr>
      <w:r>
        <w:rPr>
          <w:rFonts w:hint="eastAsia" w:ascii="仿宋" w:hAnsi="仿宋" w:eastAsia="仿宋" w:cs="仿宋"/>
          <w:sz w:val="24"/>
          <w:highlight w:val="none"/>
          <w:lang w:val="zh-TW" w:eastAsia="zh-TW"/>
        </w:rPr>
        <w:t>地 址：</w:t>
      </w:r>
      <w:r>
        <w:rPr>
          <w:rFonts w:hint="eastAsia" w:ascii="仿宋" w:hAnsi="仿宋" w:eastAsia="仿宋" w:cs="仿宋"/>
          <w:sz w:val="24"/>
          <w:highlight w:val="none"/>
          <w:lang w:val="zh-TW"/>
        </w:rPr>
        <w:t>杭州市滨江区滨安路1180号7幢2层楼212室</w:t>
      </w:r>
      <w:r>
        <w:rPr>
          <w:rFonts w:hint="eastAsia" w:ascii="仿宋" w:hAnsi="仿宋" w:eastAsia="仿宋" w:cs="仿宋"/>
          <w:sz w:val="24"/>
          <w:highlight w:val="none"/>
          <w:lang w:val="zh-TW" w:eastAsia="zh-TW"/>
        </w:rPr>
        <w:t xml:space="preserve">  　   　</w:t>
      </w:r>
    </w:p>
    <w:p w14:paraId="48833AD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TW" w:eastAsia="zh-TW"/>
        </w:rPr>
        <w:t>项目联系人（询问）：</w:t>
      </w:r>
      <w:r>
        <w:rPr>
          <w:rFonts w:hint="eastAsia" w:ascii="仿宋" w:hAnsi="仿宋" w:eastAsia="仿宋" w:cs="仿宋"/>
          <w:sz w:val="24"/>
          <w:highlight w:val="none"/>
        </w:rPr>
        <w:t>吕若楠 求丽芳</w:t>
      </w:r>
    </w:p>
    <w:p w14:paraId="4798EF01">
      <w:pPr>
        <w:wordWrap w:val="0"/>
        <w:spacing w:line="360" w:lineRule="auto"/>
        <w:ind w:firstLine="480" w:firstLineChars="200"/>
        <w:rPr>
          <w:rFonts w:hint="eastAsia" w:ascii="仿宋" w:hAnsi="仿宋" w:eastAsia="仿宋" w:cs="仿宋"/>
          <w:sz w:val="24"/>
          <w:highlight w:val="none"/>
          <w:lang w:val="zh-TW" w:eastAsia="zh-CN"/>
        </w:rPr>
      </w:pPr>
      <w:r>
        <w:rPr>
          <w:rFonts w:hint="eastAsia" w:ascii="仿宋" w:hAnsi="仿宋" w:eastAsia="仿宋" w:cs="仿宋"/>
          <w:sz w:val="24"/>
          <w:highlight w:val="none"/>
          <w:lang w:val="zh-TW" w:eastAsia="zh-TW"/>
        </w:rPr>
        <w:t>项目联系方式（询问）：</w:t>
      </w:r>
      <w:r>
        <w:rPr>
          <w:rFonts w:hint="eastAsia" w:ascii="仿宋" w:hAnsi="仿宋" w:eastAsia="仿宋" w:cs="仿宋"/>
          <w:sz w:val="24"/>
          <w:highlight w:val="none"/>
        </w:rPr>
        <w:t>17767198122</w:t>
      </w:r>
    </w:p>
    <w:p w14:paraId="78D05D3E">
      <w:pPr>
        <w:wordWrap w:val="0"/>
        <w:spacing w:line="360" w:lineRule="auto"/>
        <w:ind w:firstLine="480" w:firstLineChars="200"/>
        <w:rPr>
          <w:rFonts w:hint="eastAsia" w:ascii="仿宋" w:hAnsi="仿宋" w:eastAsia="仿宋" w:cs="仿宋"/>
          <w:sz w:val="24"/>
          <w:highlight w:val="none"/>
          <w:lang w:val="zh-TW" w:eastAsia="zh-TW"/>
        </w:rPr>
      </w:pPr>
      <w:r>
        <w:rPr>
          <w:rFonts w:hint="eastAsia" w:ascii="仿宋" w:hAnsi="仿宋" w:eastAsia="仿宋" w:cs="仿宋"/>
          <w:sz w:val="24"/>
          <w:highlight w:val="none"/>
          <w:lang w:val="zh-TW" w:eastAsia="zh-TW"/>
        </w:rPr>
        <w:t>质疑联系人：</w:t>
      </w:r>
      <w:r>
        <w:rPr>
          <w:rFonts w:hint="eastAsia" w:ascii="仿宋" w:hAnsi="仿宋" w:eastAsia="仿宋" w:cs="仿宋"/>
          <w:sz w:val="24"/>
          <w:highlight w:val="none"/>
        </w:rPr>
        <w:t>程晨</w:t>
      </w:r>
      <w:r>
        <w:rPr>
          <w:rFonts w:hint="eastAsia" w:ascii="仿宋" w:hAnsi="仿宋" w:eastAsia="仿宋" w:cs="仿宋"/>
          <w:sz w:val="24"/>
          <w:highlight w:val="none"/>
          <w:lang w:val="zh-TW" w:eastAsia="zh-TW"/>
        </w:rPr>
        <w:t> </w:t>
      </w:r>
    </w:p>
    <w:p w14:paraId="11C16843">
      <w:pPr>
        <w:wordWrap w:val="0"/>
        <w:spacing w:line="360" w:lineRule="auto"/>
        <w:ind w:firstLine="480" w:firstLineChars="200"/>
        <w:rPr>
          <w:rFonts w:hint="eastAsia" w:ascii="仿宋" w:hAnsi="仿宋" w:eastAsia="仿宋" w:cs="仿宋"/>
          <w:sz w:val="24"/>
          <w:highlight w:val="none"/>
          <w:lang w:val="zh-TW" w:eastAsia="zh-TW"/>
        </w:rPr>
      </w:pPr>
      <w:r>
        <w:rPr>
          <w:rFonts w:hint="eastAsia" w:ascii="仿宋" w:hAnsi="仿宋" w:eastAsia="仿宋" w:cs="仿宋"/>
          <w:sz w:val="24"/>
          <w:highlight w:val="none"/>
          <w:lang w:val="zh-TW" w:eastAsia="zh-TW"/>
        </w:rPr>
        <w:t>质疑联系方式：13346150286</w:t>
      </w:r>
    </w:p>
    <w:p w14:paraId="4FEC2708">
      <w:pPr>
        <w:wordWrap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 xml:space="preserve">3.同级政府采购监督管理部门            </w:t>
      </w:r>
    </w:p>
    <w:p w14:paraId="58CC0E8D">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 称：萧山区财政局、浙江省政府采购行政裁决服务中心（杭州） 　　　　　　　　　 地 址：</w:t>
      </w:r>
      <w:r>
        <w:rPr>
          <w:rFonts w:hint="eastAsia" w:ascii="仿宋" w:hAnsi="仿宋" w:eastAsia="仿宋" w:cs="仿宋"/>
          <w:sz w:val="24"/>
          <w:highlight w:val="none"/>
          <w:lang w:eastAsia="zh-CN"/>
        </w:rPr>
        <w:t>杭州市上城区四季青街道新业路市民之家G03办公室（快递仅限ems或顺丰）</w:t>
      </w:r>
      <w:r>
        <w:rPr>
          <w:rFonts w:hint="eastAsia" w:ascii="仿宋" w:hAnsi="仿宋" w:eastAsia="仿宋" w:cs="仿宋"/>
          <w:sz w:val="24"/>
          <w:highlight w:val="none"/>
        </w:rPr>
        <w:t> 　　　　　　　　　　　</w:t>
      </w:r>
    </w:p>
    <w:p w14:paraId="00AD739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传  真：</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　   </w:t>
      </w:r>
    </w:p>
    <w:p w14:paraId="4C44513D">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联系人 ：</w:t>
      </w:r>
      <w:r>
        <w:rPr>
          <w:rFonts w:hint="eastAsia" w:ascii="仿宋" w:hAnsi="仿宋" w:eastAsia="仿宋" w:cs="仿宋"/>
          <w:sz w:val="24"/>
          <w:highlight w:val="none"/>
          <w:lang w:eastAsia="zh-CN"/>
        </w:rPr>
        <w:t>朱女士/王女士</w:t>
      </w:r>
      <w:r>
        <w:rPr>
          <w:rFonts w:hint="eastAsia" w:ascii="仿宋" w:hAnsi="仿宋" w:eastAsia="仿宋" w:cs="仿宋"/>
          <w:sz w:val="24"/>
          <w:highlight w:val="none"/>
        </w:rPr>
        <w:t>   　　　　　　　　　　　</w:t>
      </w:r>
    </w:p>
    <w:p w14:paraId="70E56CB6">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监督投诉电话：0571-85252453 </w:t>
      </w:r>
    </w:p>
    <w:p w14:paraId="4C797584">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政策咨询电话：0571-82756122  （汤先生） </w:t>
      </w:r>
    </w:p>
    <w:p w14:paraId="091C786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w:t>
      </w:r>
    </w:p>
    <w:p w14:paraId="54E9BCA2">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 xml:space="preserve">CA问题联系电话（人工）：汇信CA 400-888-4636；天谷CA 400-087-8198。             </w:t>
      </w:r>
      <w:r>
        <w:rPr>
          <w:rFonts w:hint="eastAsia" w:ascii="仿宋" w:hAnsi="仿宋" w:eastAsia="仿宋" w:cs="仿宋"/>
          <w:color w:val="auto"/>
          <w:sz w:val="24"/>
          <w:highlight w:val="none"/>
        </w:rPr>
        <w:t xml:space="preserve">                 </w:t>
      </w:r>
    </w:p>
    <w:p w14:paraId="5EF21568">
      <w:pPr>
        <w:wordWrap w:val="0"/>
        <w:adjustRightInd/>
        <w:spacing w:line="360" w:lineRule="auto"/>
        <w:jc w:val="center"/>
        <w:outlineLvl w:val="9"/>
        <w:rPr>
          <w:rFonts w:hint="eastAsia" w:ascii="仿宋" w:hAnsi="仿宋" w:eastAsia="仿宋" w:cs="仿宋"/>
          <w:b/>
          <w:color w:val="auto"/>
          <w:sz w:val="36"/>
          <w:szCs w:val="20"/>
          <w:highlight w:val="none"/>
        </w:rPr>
        <w:sectPr>
          <w:headerReference r:id="rId4" w:type="first"/>
          <w:footerReference r:id="rId7" w:type="first"/>
          <w:headerReference r:id="rId3" w:type="default"/>
          <w:footerReference r:id="rId5" w:type="default"/>
          <w:footerReference r:id="rId6" w:type="even"/>
          <w:pgSz w:w="11905" w:h="16838"/>
          <w:pgMar w:top="652" w:right="1417" w:bottom="680" w:left="1417" w:header="539" w:footer="425" w:gutter="0"/>
          <w:cols w:space="0" w:num="1"/>
          <w:titlePg/>
          <w:docGrid w:linePitch="312" w:charSpace="0"/>
        </w:sectPr>
      </w:pPr>
      <w:bookmarkStart w:id="20" w:name="_Toc26106"/>
      <w:bookmarkStart w:id="21" w:name="_Toc27972"/>
      <w:bookmarkStart w:id="22" w:name="_Toc26827"/>
      <w:bookmarkStart w:id="23" w:name="_Toc25593"/>
      <w:bookmarkStart w:id="24" w:name="_Toc29805"/>
      <w:bookmarkStart w:id="25" w:name="_Toc24511"/>
    </w:p>
    <w:p w14:paraId="46820F14">
      <w:pPr>
        <w:wordWrap w:val="0"/>
        <w:adjustRightInd/>
        <w:spacing w:line="360" w:lineRule="auto"/>
        <w:jc w:val="center"/>
        <w:outlineLvl w:val="0"/>
        <w:rPr>
          <w:rFonts w:hint="eastAsia" w:ascii="仿宋" w:hAnsi="仿宋" w:eastAsia="仿宋" w:cs="仿宋"/>
          <w:b/>
          <w:color w:val="auto"/>
          <w:sz w:val="36"/>
          <w:szCs w:val="20"/>
          <w:highlight w:val="none"/>
        </w:rPr>
      </w:pPr>
      <w:bookmarkStart w:id="26" w:name="_Toc21502"/>
      <w:r>
        <w:rPr>
          <w:rFonts w:hint="eastAsia" w:ascii="仿宋" w:hAnsi="仿宋" w:eastAsia="仿宋" w:cs="仿宋"/>
          <w:b/>
          <w:color w:val="auto"/>
          <w:sz w:val="36"/>
          <w:szCs w:val="20"/>
          <w:highlight w:val="none"/>
        </w:rPr>
        <w:t>第二部分</w:t>
      </w:r>
      <w:bookmarkEnd w:id="16"/>
      <w:r>
        <w:rPr>
          <w:rFonts w:hint="eastAsia" w:ascii="仿宋" w:hAnsi="仿宋" w:eastAsia="仿宋" w:cs="仿宋"/>
          <w:b/>
          <w:color w:val="auto"/>
          <w:sz w:val="36"/>
          <w:szCs w:val="20"/>
          <w:highlight w:val="none"/>
        </w:rPr>
        <w:t xml:space="preserve"> 投标人须知</w:t>
      </w:r>
      <w:bookmarkEnd w:id="17"/>
      <w:bookmarkEnd w:id="20"/>
      <w:bookmarkEnd w:id="21"/>
      <w:bookmarkEnd w:id="22"/>
      <w:bookmarkEnd w:id="23"/>
      <w:bookmarkEnd w:id="24"/>
      <w:bookmarkEnd w:id="25"/>
      <w:bookmarkEnd w:id="26"/>
    </w:p>
    <w:p w14:paraId="1AD32898">
      <w:pPr>
        <w:wordWrap w:val="0"/>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2497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B982E1D">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C74D0A6">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FA43D">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ECA3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BA40B19">
            <w:pPr>
              <w:wordWrap w:val="0"/>
              <w:snapToGrid w:val="0"/>
              <w:spacing w:line="360" w:lineRule="exact"/>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D0B663F">
            <w:pPr>
              <w:wordWrap w:val="0"/>
              <w:snapToGrid w:val="0"/>
              <w:spacing w:line="360" w:lineRule="exact"/>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E979B61">
            <w:pPr>
              <w:wordWrap w:val="0"/>
              <w:spacing w:line="3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服务类。</w:t>
            </w:r>
          </w:p>
        </w:tc>
      </w:tr>
      <w:tr w14:paraId="51BEB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C556480">
            <w:pPr>
              <w:wordWrap w:val="0"/>
              <w:snapToGrid w:val="0"/>
              <w:spacing w:line="360" w:lineRule="exact"/>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FAED9BD">
            <w:pPr>
              <w:wordWrap w:val="0"/>
              <w:snapToGrid w:val="0"/>
              <w:spacing w:line="360" w:lineRule="exact"/>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9EB2331">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2024年-2026年萧山老年教育项目</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其他未列明行业</w:t>
            </w:r>
            <w:r>
              <w:rPr>
                <w:rFonts w:hint="eastAsia" w:ascii="仿宋" w:hAnsi="仿宋" w:eastAsia="仿宋" w:cs="仿宋"/>
                <w:color w:val="auto"/>
                <w:kern w:val="0"/>
                <w:sz w:val="24"/>
                <w:highlight w:val="none"/>
              </w:rPr>
              <w:t>行业；</w:t>
            </w:r>
          </w:p>
          <w:p w14:paraId="59B6BAEE">
            <w:pPr>
              <w:wordWrap w:val="0"/>
              <w:snapToGrid w:val="0"/>
              <w:spacing w:line="3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《关于印发中小企业划型标准规定的通知》工信部联企业〔2011〕300号</w:t>
            </w:r>
          </w:p>
        </w:tc>
      </w:tr>
      <w:tr w14:paraId="6185B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578A5BD">
            <w:pPr>
              <w:wordWrap w:val="0"/>
              <w:snapToGrid w:val="0"/>
              <w:spacing w:line="360" w:lineRule="exact"/>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AFE483C">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w:t>
            </w:r>
          </w:p>
          <w:p w14:paraId="6419FC92">
            <w:pPr>
              <w:wordWrap w:val="0"/>
              <w:snapToGrid w:val="0"/>
              <w:spacing w:line="36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D979AE">
            <w:pPr>
              <w:keepNext/>
              <w:keepLines/>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服务类项目不适用</w:t>
            </w:r>
            <w:r>
              <w:rPr>
                <w:rFonts w:hint="eastAsia" w:ascii="仿宋" w:hAnsi="仿宋" w:eastAsia="仿宋" w:cs="仿宋"/>
                <w:color w:val="auto"/>
                <w:kern w:val="0"/>
                <w:sz w:val="24"/>
                <w:highlight w:val="none"/>
              </w:rPr>
              <w:t>。</w:t>
            </w:r>
          </w:p>
          <w:p w14:paraId="456B9F62">
            <w:pPr>
              <w:keepNext/>
              <w:keepLines/>
              <w:wordWrap w:val="0"/>
              <w:snapToGrid w:val="0"/>
              <w:spacing w:line="36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4241932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本项目不允许采购进口产品。</w:t>
            </w:r>
          </w:p>
          <w:p w14:paraId="3B4E7F43">
            <w:pPr>
              <w:wordWrap w:val="0"/>
              <w:snapToGrid w:val="0"/>
              <w:spacing w:line="360" w:lineRule="exact"/>
              <w:rPr>
                <w:rFonts w:hint="eastAsia" w:ascii="仿宋" w:hAnsi="仿宋" w:eastAsia="仿宋" w:cs="仿宋"/>
                <w:color w:val="auto"/>
                <w:kern w:val="0"/>
                <w:sz w:val="24"/>
                <w:szCs w:val="24"/>
                <w:highlight w:val="none"/>
                <w:lang w:val="en-US" w:eastAsia="zh-CN" w:bidi="ar-SA"/>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可以采购进口产品，优先采购向我国企业转让技术、与我国企业签订消化吸收再创新方案的供应商的进口产品，详见评分标准。</w:t>
            </w:r>
          </w:p>
        </w:tc>
      </w:tr>
      <w:tr w14:paraId="001D5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04166875">
            <w:pPr>
              <w:wordWrap w:val="0"/>
              <w:snapToGrid w:val="0"/>
              <w:spacing w:line="360" w:lineRule="exact"/>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9E78E8F">
            <w:pPr>
              <w:wordWrap w:val="0"/>
              <w:snapToGrid w:val="0"/>
              <w:spacing w:line="360" w:lineRule="exact"/>
              <w:ind w:firstLine="482" w:firstLineChars="2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B84708F">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同意分包，同意将非主体、非关键性</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sz w:val="24"/>
                <w:u w:val="single"/>
                <w:lang w:val="en-US" w:eastAsia="zh-CN"/>
              </w:rPr>
              <w:t>保安、保洁及设施设备维保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工作分包。（若非主体、非关键性工作已由联合体成员承担的，则不允许分包。）</w:t>
            </w:r>
          </w:p>
          <w:p w14:paraId="58FD95E2">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☐非联合体参加的，同意将“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”分包。</w:t>
            </w:r>
          </w:p>
          <w:p w14:paraId="321BF21B">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☐不同意分包。</w:t>
            </w:r>
          </w:p>
          <w:p w14:paraId="711B2C51">
            <w:pPr>
              <w:wordWrap w:val="0"/>
              <w:spacing w:line="3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▲注：分包份额不得超过总包单位。投标人中标后以分包方式履行合同的，提供分包意向协议（附件7）；不以分包方式履行合同的，则无需提供。</w:t>
            </w:r>
          </w:p>
        </w:tc>
      </w:tr>
      <w:tr w14:paraId="25007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642B3FE">
            <w:pPr>
              <w:wordWrap w:val="0"/>
              <w:snapToGrid w:val="0"/>
              <w:spacing w:line="360" w:lineRule="exact"/>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9F6E4A8">
            <w:pPr>
              <w:wordWrap w:val="0"/>
              <w:snapToGrid w:val="0"/>
              <w:spacing w:line="360" w:lineRule="exact"/>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C99E2A9">
            <w:pPr>
              <w:wordWrap w:val="0"/>
              <w:spacing w:line="360" w:lineRule="exac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676C07EC">
            <w:pPr>
              <w:wordWrap w:val="0"/>
              <w:spacing w:line="360" w:lineRule="exact"/>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2B222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95493CB">
            <w:pPr>
              <w:wordWrap w:val="0"/>
              <w:snapToGrid w:val="0"/>
              <w:spacing w:line="360" w:lineRule="exact"/>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7E21833">
            <w:pPr>
              <w:wordWrap w:val="0"/>
              <w:snapToGrid w:val="0"/>
              <w:spacing w:line="360" w:lineRule="exact"/>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BCEAFB9">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4648DEB4">
            <w:pPr>
              <w:wordWrap w:val="0"/>
              <w:spacing w:line="36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7B71580D">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FE77D96">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30D7BE3">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3BE7B536">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☐样品分未超过价格分的50%；</w:t>
            </w:r>
          </w:p>
          <w:p w14:paraId="7DA28347">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☐样品分超过价格分的50%，理由</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w:t>
            </w:r>
          </w:p>
          <w:p w14:paraId="6D29EBFC">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详见招标文件第四部分评标办分法。 </w:t>
            </w:r>
          </w:p>
          <w:p w14:paraId="6D3F6E52">
            <w:pPr>
              <w:wordWrap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3AE87FE">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。请投标人在上述时间内提供样品并按规定位置安装完毕。样品递交人须提供投标人的授权书（见附件格式，法人代表请携带身份证复件及营业执照复印件）、身份证明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超过截止时间的，采购人或采购代理机构将不予接收，并将清场并封闭样品现场。</w:t>
            </w:r>
          </w:p>
          <w:p w14:paraId="777D060A">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3205775">
            <w:pPr>
              <w:wordWrap w:val="0"/>
              <w:spacing w:line="3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rPr>
              <w:t>（7）制作、运输、安装和保管样品所发生的一切费用由投标人自理。</w:t>
            </w:r>
          </w:p>
        </w:tc>
      </w:tr>
      <w:tr w14:paraId="134CF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68C4BA74">
            <w:pPr>
              <w:wordWrap w:val="0"/>
              <w:snapToGrid w:val="0"/>
              <w:spacing w:line="360" w:lineRule="exact"/>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AD3360E">
            <w:pPr>
              <w:wordWrap w:val="0"/>
              <w:snapToGrid w:val="0"/>
              <w:spacing w:line="360" w:lineRule="exact"/>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6909D8B">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F0F5F88">
            <w:pPr>
              <w:wordWrap w:val="0"/>
              <w:spacing w:line="360" w:lineRule="exac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p w14:paraId="4F6CBC41">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演示，具体内容详见评标办法</w:t>
            </w:r>
            <w:r>
              <w:rPr>
                <w:rFonts w:hint="eastAsia" w:ascii="仿宋" w:hAnsi="仿宋" w:eastAsia="仿宋" w:cs="仿宋"/>
                <w:color w:val="auto"/>
                <w:kern w:val="0"/>
                <w:sz w:val="24"/>
                <w:highlight w:val="none"/>
              </w:rPr>
              <w:t>。每个投标人时间不超过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rPr>
              <w:t>分钟，演示次序以投标文件解密时间先后次序为准，演示人员（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项目组人员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）不超过</w:t>
            </w:r>
            <w:r>
              <w:rPr>
                <w:rFonts w:hint="eastAsia" w:ascii="仿宋" w:hAnsi="仿宋" w:eastAsia="仿宋" w:cs="仿宋"/>
                <w:color w:val="auto"/>
                <w:kern w:val="0"/>
                <w:sz w:val="24"/>
                <w:highlight w:val="none"/>
                <w:u w:val="single"/>
              </w:rPr>
              <w:t xml:space="preserve"> 2</w:t>
            </w:r>
            <w:r>
              <w:rPr>
                <w:rFonts w:hint="eastAsia" w:ascii="仿宋" w:hAnsi="仿宋" w:eastAsia="仿宋" w:cs="仿宋"/>
                <w:color w:val="auto"/>
                <w:kern w:val="0"/>
                <w:sz w:val="24"/>
                <w:highlight w:val="none"/>
              </w:rPr>
              <w:t>人。讲解演示结束后按要求解答评标委员会提问。</w:t>
            </w:r>
          </w:p>
          <w:p w14:paraId="7C9F9114">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三 </w:t>
            </w:r>
            <w:r>
              <w:rPr>
                <w:rFonts w:hint="eastAsia" w:ascii="仿宋" w:hAnsi="仿宋" w:eastAsia="仿宋" w:cs="仿宋"/>
                <w:color w:val="auto"/>
                <w:kern w:val="0"/>
                <w:sz w:val="24"/>
                <w:highlight w:val="none"/>
              </w:rPr>
              <w:t>：</w:t>
            </w:r>
          </w:p>
          <w:p w14:paraId="7E3CD0EC">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62E3DC38">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方式二：代理机构评标场所现场讲解演示。现场讲解地点为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14:paraId="2D410EE4">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方式三：采用视频录制方式，用U盘介质储存快递或邮寄至代理机构（公告中列明的地址），视频中演示人应出示身份证。未派遣投标文件中的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进行演示讲解或未提供身份证明的，评分项不得分。若因U盘损坏或打不开则按视为未提交。</w:t>
            </w:r>
          </w:p>
          <w:p w14:paraId="3B53C7AA">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方式四：采用现场钉钉直播演示的。开标后，演示人请加钉钉号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14:paraId="21626DAB">
            <w:pPr>
              <w:wordWrap w:val="0"/>
              <w:spacing w:line="3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66D4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498CD524">
            <w:pPr>
              <w:wordWrap w:val="0"/>
              <w:snapToGrid w:val="0"/>
              <w:spacing w:line="360" w:lineRule="exact"/>
              <w:jc w:val="center"/>
              <w:rPr>
                <w:rFonts w:hint="eastAsia" w:ascii="仿宋" w:hAnsi="仿宋" w:eastAsia="仿宋" w:cs="仿宋"/>
                <w:color w:val="auto"/>
                <w:sz w:val="24"/>
                <w:highlight w:val="none"/>
              </w:rPr>
            </w:pPr>
          </w:p>
          <w:p w14:paraId="24281FCA">
            <w:pPr>
              <w:wordWrap w:val="0"/>
              <w:snapToGrid w:val="0"/>
              <w:spacing w:line="360" w:lineRule="exact"/>
              <w:jc w:val="center"/>
              <w:rPr>
                <w:rFonts w:hint="eastAsia" w:ascii="仿宋" w:hAnsi="仿宋" w:eastAsia="仿宋" w:cs="仿宋"/>
                <w:color w:val="auto"/>
                <w:sz w:val="24"/>
                <w:highlight w:val="none"/>
              </w:rPr>
            </w:pPr>
          </w:p>
          <w:p w14:paraId="48F4EBFD">
            <w:pPr>
              <w:wordWrap w:val="0"/>
              <w:snapToGrid w:val="0"/>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843" w:type="dxa"/>
            <w:vMerge w:val="restart"/>
            <w:tcBorders>
              <w:top w:val="single" w:color="000000" w:sz="8" w:space="0"/>
              <w:left w:val="single" w:color="auto" w:sz="4" w:space="0"/>
              <w:right w:val="single" w:color="000000" w:sz="8" w:space="0"/>
            </w:tcBorders>
            <w:vAlign w:val="center"/>
          </w:tcPr>
          <w:p w14:paraId="4AE2B00F">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9AB3B17">
            <w:pPr>
              <w:wordWrap w:val="0"/>
              <w:spacing w:line="360" w:lineRule="exact"/>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（1）资格证明文件：见招标文件第二部分11.1。</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F345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rPr>
        <w:tc>
          <w:tcPr>
            <w:tcW w:w="629" w:type="dxa"/>
            <w:vMerge w:val="continue"/>
            <w:tcBorders>
              <w:left w:val="single" w:color="auto" w:sz="4" w:space="0"/>
              <w:bottom w:val="single" w:color="auto" w:sz="4" w:space="0"/>
              <w:right w:val="single" w:color="auto" w:sz="4" w:space="0"/>
            </w:tcBorders>
            <w:vAlign w:val="center"/>
          </w:tcPr>
          <w:p w14:paraId="2C971F80">
            <w:pPr>
              <w:wordWrap w:val="0"/>
              <w:snapToGrid w:val="0"/>
              <w:spacing w:line="360" w:lineRule="exact"/>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971FCDC">
            <w:pPr>
              <w:wordWrap w:val="0"/>
              <w:snapToGrid w:val="0"/>
              <w:spacing w:line="360" w:lineRule="exact"/>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A30A183">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48EC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DD7FA66">
            <w:pPr>
              <w:wordWrap w:val="0"/>
              <w:snapToGrid w:val="0"/>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67330B2">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6FFB3">
            <w:pPr>
              <w:wordWrap w:val="0"/>
              <w:spacing w:line="36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采购人拟采购的产品</w:t>
            </w:r>
            <w:r>
              <w:rPr>
                <w:rFonts w:hint="eastAsia" w:ascii="仿宋" w:hAnsi="仿宋" w:eastAsia="仿宋" w:cs="仿宋"/>
                <w:snapToGrid w:val="0"/>
                <w:color w:val="auto"/>
                <w:kern w:val="28"/>
                <w:sz w:val="24"/>
                <w:highlight w:val="none"/>
                <w:u w:val="single"/>
              </w:rPr>
              <w:t xml:space="preserve">   /  </w:t>
            </w:r>
            <w:r>
              <w:rPr>
                <w:rFonts w:hint="eastAsia" w:ascii="仿宋" w:hAnsi="仿宋" w:eastAsia="仿宋" w:cs="仿宋"/>
                <w:snapToGrid w:val="0"/>
                <w:color w:val="auto"/>
                <w:kern w:val="28"/>
                <w:sz w:val="24"/>
                <w:highlight w:val="none"/>
              </w:rPr>
              <w:t>属于品目清单范围，采购人及其委托的采购代理机构将依据国家确定的认证机构出具的、处于有效期之内的节能产品、环境标志产品认证证书，对获得证书的产品实施政府优先采购或强制采购。</w:t>
            </w:r>
          </w:p>
        </w:tc>
      </w:tr>
      <w:tr w14:paraId="79D73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AFEB39C">
            <w:pPr>
              <w:wordWrap w:val="0"/>
              <w:snapToGrid w:val="0"/>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707C230">
            <w:pPr>
              <w:wordWrap w:val="0"/>
              <w:snapToGrid w:val="0"/>
              <w:spacing w:line="360" w:lineRule="exact"/>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A06CCA">
            <w:pPr>
              <w:wordWrap w:val="0"/>
              <w:snapToGrid w:val="0"/>
              <w:spacing w:line="360" w:lineRule="exact"/>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有关本项目实施所需的所有费用（应考虑完成本项目全部内容可能发生的各项费用，包括但不限于</w:t>
            </w:r>
            <w:r>
              <w:rPr>
                <w:rFonts w:hint="eastAsia" w:ascii="仿宋" w:hAnsi="仿宋" w:eastAsia="仿宋" w:cs="仿宋"/>
                <w:kern w:val="0"/>
                <w:sz w:val="24"/>
                <w:highlight w:val="none"/>
                <w:lang w:eastAsia="zh-CN"/>
              </w:rPr>
              <w:t>全部服务人员、授课教师和参加活动的嘉宾评委等</w:t>
            </w:r>
            <w:r>
              <w:rPr>
                <w:rFonts w:hint="eastAsia" w:ascii="仿宋" w:hAnsi="仿宋" w:eastAsia="仿宋" w:cs="仿宋"/>
                <w:kern w:val="0"/>
                <w:sz w:val="24"/>
                <w:highlight w:val="none"/>
              </w:rPr>
              <w:t>的人工费和交通餐饮住宿费</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水电费、</w:t>
            </w:r>
            <w:r>
              <w:rPr>
                <w:rFonts w:hint="eastAsia" w:ascii="仿宋" w:hAnsi="仿宋" w:eastAsia="仿宋" w:cs="仿宋"/>
                <w:sz w:val="24"/>
                <w:highlight w:val="none"/>
                <w:lang w:val="en-US" w:eastAsia="zh-CN"/>
              </w:rPr>
              <w:t>日常维护检修费、</w:t>
            </w:r>
            <w:r>
              <w:rPr>
                <w:rFonts w:hint="eastAsia" w:ascii="仿宋" w:hAnsi="仿宋" w:eastAsia="仿宋" w:cs="仿宋"/>
                <w:kern w:val="0"/>
                <w:sz w:val="24"/>
                <w:highlight w:val="none"/>
                <w:lang w:val="en-US" w:eastAsia="zh-CN"/>
              </w:rPr>
              <w:t>办公费</w:t>
            </w:r>
            <w:r>
              <w:rPr>
                <w:rFonts w:hint="eastAsia" w:ascii="仿宋" w:hAnsi="仿宋" w:eastAsia="仿宋" w:cs="仿宋"/>
                <w:kern w:val="0"/>
                <w:sz w:val="24"/>
                <w:highlight w:val="none"/>
              </w:rPr>
              <w:t>、物料</w:t>
            </w:r>
            <w:r>
              <w:rPr>
                <w:rFonts w:hint="eastAsia" w:ascii="仿宋" w:hAnsi="仿宋" w:eastAsia="仿宋" w:cs="仿宋"/>
                <w:kern w:val="0"/>
                <w:sz w:val="24"/>
                <w:highlight w:val="none"/>
                <w:lang w:val="en-US" w:eastAsia="zh-CN"/>
              </w:rPr>
              <w:t>教材及</w:t>
            </w:r>
            <w:r>
              <w:rPr>
                <w:rFonts w:hint="eastAsia" w:ascii="仿宋" w:hAnsi="仿宋" w:eastAsia="仿宋" w:cs="仿宋"/>
                <w:kern w:val="0"/>
                <w:sz w:val="24"/>
                <w:highlight w:val="none"/>
              </w:rPr>
              <w:t>制作费</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宣传推广费、</w:t>
            </w:r>
            <w:r>
              <w:rPr>
                <w:rFonts w:hint="eastAsia" w:ascii="仿宋" w:hAnsi="仿宋" w:eastAsia="仿宋" w:cs="仿宋"/>
                <w:kern w:val="0"/>
                <w:sz w:val="24"/>
                <w:highlight w:val="none"/>
              </w:rPr>
              <w:t>企业管理费</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利润</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税金</w:t>
            </w:r>
            <w:r>
              <w:rPr>
                <w:rFonts w:hint="eastAsia" w:ascii="仿宋" w:hAnsi="仿宋" w:eastAsia="仿宋" w:cs="仿宋"/>
                <w:color w:val="auto"/>
                <w:kern w:val="0"/>
                <w:sz w:val="24"/>
                <w:highlight w:val="none"/>
                <w:lang w:val="zh-CN"/>
              </w:rPr>
              <w:t>等）均计入报价。其中，人员每月工资不得低于杭州市最低工资标准，每月按时缴纳社会保险。员工加班费支付符合《中华人民共和国劳动合同法》规定。</w:t>
            </w:r>
          </w:p>
          <w:p w14:paraId="3D384EB8">
            <w:pPr>
              <w:keepNext w:val="0"/>
              <w:keepLines w:val="0"/>
              <w:pageBreakBefore w:val="0"/>
              <w:widowControl w:val="0"/>
              <w:tabs>
                <w:tab w:val="left" w:pos="425"/>
              </w:tabs>
              <w:kinsoku/>
              <w:wordWrap/>
              <w:overflowPunct/>
              <w:topLinePunct w:val="0"/>
              <w:autoSpaceDE/>
              <w:autoSpaceDN/>
              <w:bidi w:val="0"/>
              <w:adjustRightInd w:val="0"/>
              <w:spacing w:line="36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53B9743E">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kern w:val="0"/>
                <w:sz w:val="24"/>
              </w:rPr>
            </w:pPr>
            <w:r>
              <w:rPr>
                <w:rFonts w:hint="eastAsia" w:ascii="仿宋" w:hAnsi="仿宋" w:eastAsia="仿宋" w:cs="仿宋"/>
                <w:b/>
                <w:kern w:val="0"/>
                <w:sz w:val="24"/>
                <w:lang w:val="zh-CN"/>
              </w:rPr>
              <w:sym w:font="Wingdings" w:char="00A8"/>
            </w:r>
            <w:r>
              <w:rPr>
                <w:rFonts w:hint="eastAsia" w:ascii="仿宋" w:hAnsi="仿宋" w:eastAsia="仿宋" w:cs="仿宋"/>
                <w:b/>
                <w:kern w:val="0"/>
                <w:sz w:val="24"/>
              </w:rPr>
              <w:t>本项目履约验收时委托第三方检测，</w:t>
            </w:r>
            <w:r>
              <w:rPr>
                <w:rFonts w:hint="eastAsia" w:ascii="仿宋" w:hAnsi="仿宋" w:eastAsia="仿宋" w:cs="仿宋"/>
                <w:b/>
                <w:kern w:val="0"/>
                <w:sz w:val="24"/>
                <w:lang w:val="zh-CN"/>
              </w:rPr>
              <w:t>验收时检测费用由采购人承担，不包含在响应总价中。</w:t>
            </w:r>
            <w:r>
              <w:rPr>
                <w:rFonts w:hint="eastAsia" w:ascii="仿宋" w:hAnsi="仿宋" w:eastAsia="仿宋" w:cs="仿宋"/>
                <w:b/>
                <w:kern w:val="0"/>
                <w:sz w:val="24"/>
                <w:lang w:val="zh-CN"/>
              </w:rPr>
              <w:sym w:font="Wingdings" w:char="00FE"/>
            </w:r>
            <w:r>
              <w:rPr>
                <w:rFonts w:hint="eastAsia" w:ascii="仿宋" w:hAnsi="仿宋" w:eastAsia="仿宋" w:cs="仿宋"/>
                <w:b/>
                <w:kern w:val="0"/>
                <w:sz w:val="24"/>
              </w:rPr>
              <w:t>本项目履约验收时不委托第三方检测。</w:t>
            </w:r>
          </w:p>
          <w:p w14:paraId="53ED76E8">
            <w:pPr>
              <w:keepNext w:val="0"/>
              <w:keepLines w:val="0"/>
              <w:pageBreakBefore w:val="0"/>
              <w:widowControl w:val="0"/>
              <w:tabs>
                <w:tab w:val="left" w:pos="425"/>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6EF9697">
            <w:pPr>
              <w:wordWrap w:val="0"/>
              <w:snapToGrid w:val="0"/>
              <w:spacing w:line="360" w:lineRule="exact"/>
              <w:ind w:firstLine="482" w:firstLineChars="2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投标文件出现不是唯一的、有选择性投标报价的；</w:t>
            </w:r>
          </w:p>
          <w:p w14:paraId="4E7D5793">
            <w:pPr>
              <w:wordWrap w:val="0"/>
              <w:snapToGrid w:val="0"/>
              <w:spacing w:line="360" w:lineRule="exact"/>
              <w:ind w:firstLine="482" w:firstLineChars="2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投标报价超过招标文件中规定的预算金额或者最高限价的;</w:t>
            </w:r>
          </w:p>
          <w:p w14:paraId="0EAD6BE9">
            <w:pPr>
              <w:wordWrap w:val="0"/>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5AB37FE3">
            <w:pPr>
              <w:wordWrap w:val="0"/>
              <w:spacing w:line="360" w:lineRule="exact"/>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14:paraId="04A3E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419B65F">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9D59F9D">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37C4D2C8">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1C859418">
            <w:pPr>
              <w:wordWrap w:val="0"/>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555C086">
            <w:pPr>
              <w:wordWrap w:val="0"/>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3BBBED0C">
            <w:pPr>
              <w:wordWrap w:val="0"/>
              <w:spacing w:line="36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14:paraId="1E779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F3E1E57">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A09B202">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w:t>
            </w:r>
          </w:p>
          <w:p w14:paraId="250E3A76">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21B9758">
            <w:pPr>
              <w:pStyle w:val="32"/>
              <w:wordWrap w:val="0"/>
              <w:spacing w:line="36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投标人如提交备份投标文件的，请送至</w:t>
            </w:r>
            <w:r>
              <w:rPr>
                <w:rFonts w:hint="eastAsia" w:ascii="仿宋" w:hAnsi="仿宋" w:eastAsia="仿宋" w:cs="仿宋"/>
                <w:color w:val="auto"/>
                <w:sz w:val="24"/>
                <w:szCs w:val="24"/>
                <w:highlight w:val="none"/>
                <w:u w:val="single"/>
              </w:rPr>
              <w:t xml:space="preserve"> 杭州市滨江区滨安路1180号7幢2层楼212室 </w:t>
            </w:r>
            <w:r>
              <w:rPr>
                <w:rFonts w:hint="eastAsia" w:ascii="仿宋" w:hAnsi="仿宋" w:eastAsia="仿宋" w:cs="仿宋"/>
                <w:color w:val="auto"/>
                <w:kern w:val="28"/>
                <w:sz w:val="24"/>
                <w:szCs w:val="24"/>
                <w:highlight w:val="none"/>
              </w:rPr>
              <w:t>；备份投标文件签收人员：</w:t>
            </w:r>
            <w:r>
              <w:rPr>
                <w:rFonts w:hint="eastAsia" w:ascii="仿宋" w:hAnsi="仿宋" w:eastAsia="仿宋" w:cs="仿宋"/>
                <w:color w:val="auto"/>
                <w:sz w:val="24"/>
                <w:szCs w:val="24"/>
                <w:highlight w:val="none"/>
                <w:u w:val="single"/>
              </w:rPr>
              <w:t>程晨，</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17767198122 </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采购人、采购代理机构不强制或变相强制投标人提交备份投标文件。</w:t>
            </w:r>
          </w:p>
        </w:tc>
      </w:tr>
      <w:tr w14:paraId="65529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57F61C8">
            <w:pPr>
              <w:wordWrap w:val="0"/>
              <w:snapToGrid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CF91CE3">
            <w:pPr>
              <w:wordWrap w:val="0"/>
              <w:snapToGrid w:val="0"/>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00B405B">
            <w:pPr>
              <w:pStyle w:val="32"/>
              <w:numPr>
                <w:ilvl w:val="0"/>
                <w:numId w:val="0"/>
              </w:numPr>
              <w:wordWrap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按《国家计委关于印发&lt;招标代理服务收费管理暂行办法&gt;的通知》（计价格[2002]1980号）中规定的收费标准</w:t>
            </w:r>
            <w:r>
              <w:rPr>
                <w:rFonts w:hint="eastAsia" w:ascii="仿宋" w:hAnsi="仿宋" w:eastAsia="仿宋" w:cs="仿宋"/>
                <w:color w:val="auto"/>
                <w:sz w:val="24"/>
                <w:highlight w:val="none"/>
                <w:lang w:val="en-US" w:eastAsia="zh-CN"/>
              </w:rPr>
              <w:t>的80%</w:t>
            </w:r>
            <w:r>
              <w:rPr>
                <w:rFonts w:hint="eastAsia" w:ascii="仿宋" w:hAnsi="仿宋" w:eastAsia="仿宋" w:cs="仿宋"/>
                <w:color w:val="auto"/>
                <w:sz w:val="24"/>
                <w:highlight w:val="none"/>
              </w:rPr>
              <w:t>计取，收费基数为中标价</w:t>
            </w:r>
            <w:r>
              <w:rPr>
                <w:rFonts w:hint="eastAsia" w:ascii="仿宋" w:hAnsi="仿宋" w:eastAsia="仿宋" w:cs="仿宋"/>
                <w:color w:val="auto"/>
                <w:sz w:val="24"/>
                <w:highlight w:val="none"/>
                <w:lang w:val="en-US" w:eastAsia="zh-CN"/>
              </w:rPr>
              <w:t>,不足6000元按6000元计，</w:t>
            </w:r>
            <w:r>
              <w:rPr>
                <w:rFonts w:hint="eastAsia" w:ascii="仿宋" w:hAnsi="仿宋" w:eastAsia="仿宋" w:cs="仿宋"/>
                <w:sz w:val="24"/>
              </w:rPr>
              <w:t>中标（成交）供应商在代理机构发出中标（成交）通知书后7个工作日内一次性支付</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由于中标供应商原因导致重新采购的，应当承担支付代理费和专家评审费等费用在内的赔偿责任。</w:t>
            </w:r>
          </w:p>
        </w:tc>
      </w:tr>
      <w:tr w14:paraId="6630A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F3DC33D">
            <w:pPr>
              <w:wordWrap w:val="0"/>
              <w:snapToGrid w:val="0"/>
              <w:spacing w:line="360" w:lineRule="exact"/>
              <w:jc w:val="center"/>
              <w:rPr>
                <w:rFonts w:hint="eastAsia" w:ascii="仿宋" w:hAnsi="仿宋" w:eastAsia="仿宋" w:cs="仿宋"/>
                <w:color w:val="auto"/>
                <w:sz w:val="24"/>
                <w:highlight w:val="none"/>
                <w:lang w:val="en-US" w:eastAsia="zh-CN"/>
              </w:rPr>
            </w:pPr>
            <w:bookmarkStart w:id="27" w:name="_Toc164416483"/>
            <w:bookmarkStart w:id="28" w:name="第三部分"/>
            <w:r>
              <w:rPr>
                <w:rFonts w:hint="eastAsia" w:ascii="仿宋" w:hAnsi="仿宋" w:eastAsia="仿宋" w:cs="仿宋"/>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7F48CE9">
            <w:pPr>
              <w:spacing w:after="0"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0716FEA">
            <w:pPr>
              <w:spacing w:after="0" w:line="3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本项目由采购人或采购代理机构进行资格文件及信用信息查询。</w:t>
            </w:r>
          </w:p>
        </w:tc>
      </w:tr>
      <w:tr w14:paraId="16416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E02CD56">
            <w:pPr>
              <w:wordWrap w:val="0"/>
              <w:snapToGrid w:val="0"/>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0040491">
            <w:pPr>
              <w:spacing w:after="0" w:line="360" w:lineRule="exact"/>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838233F">
            <w:pPr>
              <w:snapToGrid/>
              <w:spacing w:after="0" w:line="36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质疑接收人、联系方式：详见公告</w:t>
            </w:r>
          </w:p>
          <w:p w14:paraId="32476AD6">
            <w:pPr>
              <w:snapToGrid/>
              <w:spacing w:after="0" w:line="3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5CEDE0BD">
            <w:pPr>
              <w:snapToGrid/>
              <w:spacing w:after="0"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734A8C97">
            <w:pPr>
              <w:spacing w:after="0" w:line="3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涉及流程规范性、组织程序等相关事项，由</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进行答复。</w:t>
            </w:r>
          </w:p>
        </w:tc>
      </w:tr>
      <w:tr w14:paraId="0FEF1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977E713">
            <w:pPr>
              <w:wordWrap w:val="0"/>
              <w:snapToGrid w:val="0"/>
              <w:spacing w:line="3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EC656F0">
            <w:pPr>
              <w:spacing w:after="0"/>
              <w:jc w:val="center"/>
              <w:rPr>
                <w:rFonts w:hint="eastAsia" w:ascii="仿宋" w:hAnsi="仿宋" w:eastAsia="仿宋" w:cs="仿宋"/>
                <w:b/>
                <w:sz w:val="22"/>
                <w:highlight w:val="none"/>
                <w:lang w:val="en-US" w:eastAsia="zh-CN"/>
              </w:rPr>
            </w:pPr>
            <w:r>
              <w:rPr>
                <w:rFonts w:hint="eastAsia" w:ascii="仿宋" w:hAnsi="仿宋" w:eastAsia="仿宋" w:cs="仿宋"/>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615AB5">
            <w:pPr>
              <w:pStyle w:val="32"/>
              <w:wordWrap w:val="0"/>
              <w:spacing w:line="36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b/>
                <w:bCs/>
                <w:sz w:val="24"/>
                <w:szCs w:val="24"/>
                <w:highlight w:val="none"/>
                <w:lang w:val="en-US" w:eastAsia="zh-CN"/>
              </w:rPr>
              <w:t>本项目推荐中标候选人数量：1名。</w:t>
            </w:r>
          </w:p>
          <w:p w14:paraId="6F591A65">
            <w:pPr>
              <w:pStyle w:val="32"/>
              <w:wordWrap w:val="0"/>
              <w:spacing w:line="3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2.投标文件存在下列情况之一的，视为撤回：</w:t>
            </w:r>
          </w:p>
          <w:p w14:paraId="419FE4EE">
            <w:pPr>
              <w:pStyle w:val="32"/>
              <w:wordWrap w:val="0"/>
              <w:spacing w:line="360" w:lineRule="exact"/>
              <w:rPr>
                <w:rFonts w:hint="eastAsia" w:ascii="仿宋" w:hAnsi="仿宋" w:eastAsia="仿宋" w:cs="仿宋"/>
                <w:sz w:val="24"/>
                <w:highlight w:val="none"/>
              </w:rPr>
            </w:pPr>
            <w:r>
              <w:rPr>
                <w:rFonts w:hint="eastAsia" w:ascii="仿宋" w:hAnsi="仿宋" w:eastAsia="仿宋" w:cs="仿宋"/>
                <w:sz w:val="24"/>
                <w:highlight w:val="none"/>
              </w:rPr>
              <w:t>（1）电子投标文件（含备份文件）无法解密的；</w:t>
            </w:r>
          </w:p>
          <w:p w14:paraId="12C49E9C">
            <w:pPr>
              <w:pStyle w:val="32"/>
              <w:wordWrap w:val="0"/>
              <w:spacing w:line="360" w:lineRule="exact"/>
              <w:rPr>
                <w:rFonts w:hint="eastAsia" w:ascii="仿宋" w:hAnsi="仿宋" w:eastAsia="仿宋" w:cs="仿宋"/>
                <w:sz w:val="24"/>
                <w:highlight w:val="none"/>
              </w:rPr>
            </w:pPr>
            <w:r>
              <w:rPr>
                <w:rFonts w:hint="eastAsia" w:ascii="仿宋" w:hAnsi="仿宋" w:eastAsia="仿宋" w:cs="仿宋"/>
                <w:sz w:val="24"/>
                <w:highlight w:val="none"/>
              </w:rPr>
              <w:t>（2）投标文件未按时解密或备份文件无法成功导入的；</w:t>
            </w:r>
          </w:p>
          <w:p w14:paraId="76B2D5EE">
            <w:pPr>
              <w:pStyle w:val="32"/>
              <w:wordWrap w:val="0"/>
              <w:spacing w:line="360" w:lineRule="exact"/>
              <w:jc w:val="left"/>
              <w:rPr>
                <w:rFonts w:hint="eastAsia" w:ascii="仿宋" w:hAnsi="仿宋" w:eastAsia="仿宋" w:cs="仿宋"/>
                <w:sz w:val="24"/>
                <w:highlight w:val="none"/>
              </w:rPr>
            </w:pPr>
            <w:r>
              <w:rPr>
                <w:rFonts w:hint="eastAsia" w:ascii="仿宋" w:hAnsi="仿宋" w:eastAsia="仿宋" w:cs="仿宋"/>
                <w:sz w:val="24"/>
                <w:highlight w:val="none"/>
              </w:rPr>
              <w:t>（3）投标截止时间前，投标人仅递交了“备份投标文件”而未将“电子加密投标文件”成功上传至“政府采购云平台”的。</w:t>
            </w:r>
          </w:p>
          <w:p w14:paraId="238EBEBB">
            <w:pPr>
              <w:pStyle w:val="32"/>
              <w:wordWrap w:val="0"/>
              <w:spacing w:line="3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3.政采云平台如对电子化开标及评审程序有调整的，按调整后的程序操作。</w:t>
            </w:r>
          </w:p>
          <w:p w14:paraId="4CD9C244">
            <w:pPr>
              <w:spacing w:after="0"/>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highlight w:val="none"/>
                <w:lang w:bidi="ar"/>
              </w:rPr>
              <w:t>中标供应商在领取中标通知书时提供纸质投标文件三份（电子投标文件打印，装订成册，采用胶订或线订；封面再加盖单位公章（物理章）</w:t>
            </w:r>
            <w:r>
              <w:rPr>
                <w:rFonts w:hint="eastAsia" w:ascii="仿宋" w:hAnsi="仿宋" w:eastAsia="仿宋" w:cs="仿宋"/>
                <w:sz w:val="24"/>
                <w:szCs w:val="24"/>
                <w:highlight w:val="none"/>
              </w:rPr>
              <w:t>。</w:t>
            </w:r>
          </w:p>
          <w:p w14:paraId="1A03B34F">
            <w:pPr>
              <w:spacing w:after="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评审因素对应的要求视为采购需求的一部分。</w:t>
            </w:r>
          </w:p>
          <w:p w14:paraId="5C7C1845">
            <w:pPr>
              <w:spacing w:after="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严格执行预算限价，项目如涉及办公用房装修、通用办公设备家具的不得超限额标准。（萧财国资【2019】389号）</w:t>
            </w:r>
          </w:p>
          <w:p w14:paraId="04BB24BF">
            <w:pPr>
              <w:spacing w:after="0"/>
              <w:rPr>
                <w:rFonts w:hint="eastAsia" w:ascii="仿宋" w:hAnsi="仿宋" w:eastAsia="仿宋" w:cs="仿宋"/>
                <w:kern w:val="2"/>
                <w:sz w:val="22"/>
                <w:szCs w:val="24"/>
                <w:highlight w:val="none"/>
                <w:lang w:val="en-US" w:eastAsia="zh-CN" w:bidi="ar-SA"/>
              </w:rPr>
            </w:pPr>
            <w:r>
              <w:rPr>
                <w:rFonts w:hint="eastAsia" w:ascii="仿宋" w:hAnsi="仿宋" w:eastAsia="仿宋" w:cs="仿宋"/>
                <w:b/>
                <w:bCs/>
                <w:sz w:val="24"/>
                <w:szCs w:val="24"/>
                <w:highlight w:val="none"/>
                <w:lang w:val="en-US" w:eastAsia="zh-CN"/>
              </w:rPr>
              <w:t>7.</w:t>
            </w:r>
            <w:r>
              <w:rPr>
                <w:rFonts w:hint="eastAsia" w:ascii="仿宋" w:hAnsi="仿宋" w:eastAsia="仿宋" w:cs="仿宋"/>
                <w:b/>
                <w:bCs/>
                <w:sz w:val="24"/>
                <w:szCs w:val="24"/>
                <w:highlight w:val="none"/>
              </w:rPr>
              <w:t>本项目通用总则条款与前附表等专用特别规定有冲突之处，以专用条款（特别规定）为准</w:t>
            </w:r>
            <w:r>
              <w:rPr>
                <w:rFonts w:hint="eastAsia" w:ascii="仿宋" w:hAnsi="仿宋" w:eastAsia="仿宋" w:cs="仿宋"/>
                <w:b/>
                <w:bCs/>
                <w:sz w:val="24"/>
                <w:szCs w:val="24"/>
                <w:highlight w:val="none"/>
                <w:lang w:eastAsia="zh-CN"/>
              </w:rPr>
              <w:t>。</w:t>
            </w:r>
          </w:p>
        </w:tc>
      </w:tr>
      <w:bookmarkEnd w:id="18"/>
    </w:tbl>
    <w:p w14:paraId="170B6CD1">
      <w:pPr>
        <w:wordWrap w:val="0"/>
        <w:rPr>
          <w:rFonts w:hint="eastAsia" w:ascii="仿宋" w:hAnsi="仿宋" w:eastAsia="仿宋" w:cs="仿宋"/>
          <w:b/>
          <w:sz w:val="32"/>
          <w:szCs w:val="20"/>
          <w:highlight w:val="none"/>
        </w:rPr>
      </w:pPr>
      <w:r>
        <w:rPr>
          <w:rFonts w:hint="eastAsia" w:ascii="仿宋" w:hAnsi="仿宋" w:eastAsia="仿宋" w:cs="仿宋"/>
          <w:b/>
          <w:sz w:val="32"/>
          <w:szCs w:val="20"/>
          <w:highlight w:val="none"/>
        </w:rPr>
        <w:br w:type="page"/>
      </w:r>
    </w:p>
    <w:p w14:paraId="303AB835">
      <w:pPr>
        <w:wordWrap w:val="0"/>
        <w:adjustRightInd/>
        <w:spacing w:line="360" w:lineRule="auto"/>
        <w:ind w:firstLine="3845" w:firstLineChars="1197"/>
        <w:outlineLvl w:val="1"/>
        <w:rPr>
          <w:rFonts w:hint="eastAsia" w:ascii="仿宋" w:hAnsi="仿宋" w:eastAsia="仿宋" w:cs="仿宋"/>
          <w:b/>
          <w:sz w:val="32"/>
          <w:szCs w:val="20"/>
          <w:highlight w:val="none"/>
        </w:rPr>
      </w:pPr>
      <w:r>
        <w:rPr>
          <w:rFonts w:hint="eastAsia" w:ascii="仿宋" w:hAnsi="仿宋" w:eastAsia="仿宋" w:cs="仿宋"/>
          <w:b/>
          <w:sz w:val="32"/>
          <w:szCs w:val="20"/>
          <w:highlight w:val="none"/>
        </w:rPr>
        <w:t>一、总则</w:t>
      </w:r>
    </w:p>
    <w:p w14:paraId="6832D380">
      <w:pPr>
        <w:wordWrap w:val="0"/>
        <w:snapToGrid w:val="0"/>
        <w:spacing w:line="360" w:lineRule="auto"/>
        <w:jc w:val="left"/>
        <w:outlineLvl w:val="2"/>
        <w:rPr>
          <w:rFonts w:hint="eastAsia" w:ascii="仿宋" w:hAnsi="仿宋" w:eastAsia="仿宋" w:cs="仿宋"/>
          <w:b/>
          <w:sz w:val="24"/>
          <w:highlight w:val="none"/>
        </w:rPr>
      </w:pPr>
      <w:r>
        <w:rPr>
          <w:rFonts w:hint="eastAsia" w:ascii="仿宋" w:hAnsi="仿宋" w:eastAsia="仿宋" w:cs="仿宋"/>
          <w:b/>
          <w:sz w:val="24"/>
          <w:highlight w:val="none"/>
        </w:rPr>
        <w:t>1. 适用范围</w:t>
      </w:r>
    </w:p>
    <w:p w14:paraId="6A7F1496">
      <w:pPr>
        <w:wordWrap w:val="0"/>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286FDFDA">
      <w:pPr>
        <w:numPr>
          <w:ilvl w:val="255"/>
          <w:numId w:val="0"/>
        </w:numPr>
        <w:wordWrap w:val="0"/>
        <w:adjustRightInd/>
        <w:spacing w:line="360" w:lineRule="auto"/>
        <w:outlineLvl w:val="2"/>
        <w:rPr>
          <w:rFonts w:hint="eastAsia" w:ascii="仿宋" w:hAnsi="仿宋" w:eastAsia="仿宋" w:cs="仿宋"/>
          <w:b/>
          <w:sz w:val="24"/>
          <w:highlight w:val="none"/>
        </w:rPr>
      </w:pPr>
      <w:r>
        <w:rPr>
          <w:rFonts w:hint="eastAsia" w:ascii="仿宋" w:hAnsi="仿宋" w:eastAsia="仿宋" w:cs="仿宋"/>
          <w:b/>
          <w:sz w:val="24"/>
          <w:highlight w:val="none"/>
        </w:rPr>
        <w:t>2.定义</w:t>
      </w:r>
    </w:p>
    <w:p w14:paraId="20212F0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5B8886A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“采购代理机构”系指招标公告中载明的本项目的采购代理机构。</w:t>
      </w:r>
    </w:p>
    <w:p w14:paraId="42A4D2B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14:paraId="6F29F31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68BAA6D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6C1D4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108A90AD">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 系指实质性要求条款，“★”系产品采购项目中单一产品或核心产品，“</w:t>
      </w:r>
      <w:sdt>
        <w:sdtPr>
          <w:rPr>
            <w:rFonts w:hint="eastAsia" w:ascii="仿宋" w:hAnsi="仿宋" w:eastAsia="仿宋" w:cs="仿宋"/>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系指适用本项目的要求，“</w:t>
      </w:r>
      <w:sdt>
        <w:sdtPr>
          <w:rPr>
            <w:rFonts w:hint="eastAsia" w:ascii="仿宋" w:hAnsi="仿宋" w:eastAsia="仿宋" w:cs="仿宋"/>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系指不适用本项目的要求。</w:t>
      </w:r>
    </w:p>
    <w:p w14:paraId="2C895E18">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采购项目需要落实的政府采购政策</w:t>
      </w:r>
    </w:p>
    <w:p w14:paraId="56B3A354">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本项目不适用）</w:t>
      </w:r>
    </w:p>
    <w:p w14:paraId="00AF9CDB">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 支持绿色发展</w:t>
      </w:r>
    </w:p>
    <w:p w14:paraId="5D1B1E41">
      <w:pPr>
        <w:wordWrap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sz w:val="24"/>
          <w:highlight w:val="none"/>
        </w:rPr>
        <w:t>（本项目不适用）</w:t>
      </w:r>
    </w:p>
    <w:p w14:paraId="2CC38581">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3.2.2 </w:t>
      </w:r>
      <w:r>
        <w:rPr>
          <w:rFonts w:hint="eastAsia" w:ascii="仿宋" w:hAnsi="仿宋" w:eastAsia="仿宋" w:cs="仿宋"/>
          <w:sz w:val="24"/>
          <w:highlight w:val="none"/>
        </w:rPr>
        <w:sym w:font="Wingdings" w:char="00A8"/>
      </w:r>
      <w:r>
        <w:rPr>
          <w:rFonts w:hint="eastAsia" w:ascii="仿宋" w:hAnsi="仿宋" w:eastAsia="仿宋" w:cs="仿宋"/>
          <w:sz w:val="24"/>
          <w:highlight w:val="none"/>
        </w:rPr>
        <w:t>本项目为修缮、装修类项目，采购的建材绿色建筑和绿色建材性能、指标等实质性条件详见采购需求和合同。</w:t>
      </w:r>
    </w:p>
    <w:p w14:paraId="155E818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鼓励采购单位优先采购绿色物流配送服务、提供新能源交通工具的租赁服务。</w:t>
      </w:r>
    </w:p>
    <w:p w14:paraId="26148BA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6B66C0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0D671DD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9E62391">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24716E61">
      <w:pPr>
        <w:widowControl/>
        <w:wordWrap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14:paraId="0A84D528">
      <w:pPr>
        <w:widowControl/>
        <w:wordWrap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0481F598">
      <w:pPr>
        <w:widowControl/>
        <w:wordWrap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33446A6D">
      <w:pPr>
        <w:widowControl/>
        <w:wordWrap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14:paraId="6AB8566C">
      <w:pPr>
        <w:widowControl/>
        <w:wordWrap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14:paraId="7B5752BC">
      <w:pPr>
        <w:widowControl/>
        <w:wordWrap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3324EF8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0%（本项目具体扣除比例详见“第四部分 评标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%（本项目具体扣除比例详见“第四部分 评标办法”）的扣除，用扣除后的价格参加评审。组成联合体或者接受分包的小微企业与联合体内其他企业、分包企业之间存在直接控股、管理关系的，不享受价格扣除优惠政策。</w:t>
      </w:r>
    </w:p>
    <w:p w14:paraId="4D102DA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3CC01101">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5497B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622F0B">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4DFF7B54">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支持创新发展（本项目不适用）</w:t>
      </w:r>
    </w:p>
    <w:p w14:paraId="6C88B7E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0C65332F">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18D76E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3.4.3 采购人应当贯彻落实知识产权保护相关法律法规，应当采购使用正版软件。</w:t>
      </w:r>
    </w:p>
    <w:p w14:paraId="23A1D1B6">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14:paraId="49C2C84B">
      <w:pPr>
        <w:wordWrap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r>
        <w:rPr>
          <w:rFonts w:hint="eastAsia" w:ascii="仿宋" w:hAnsi="仿宋" w:eastAsia="仿宋" w:cs="仿宋"/>
          <w:sz w:val="24"/>
          <w:highlight w:val="none"/>
        </w:rPr>
        <w:cr/>
      </w:r>
      <w:r>
        <w:rPr>
          <w:rFonts w:hint="eastAsia" w:ascii="仿宋" w:hAnsi="仿宋" w:eastAsia="仿宋" w:cs="仿宋"/>
          <w:b/>
          <w:sz w:val="24"/>
          <w:highlight w:val="none"/>
        </w:rPr>
        <w:t>4. 询问、质疑、投诉、补偿救济</w:t>
      </w:r>
    </w:p>
    <w:p w14:paraId="2D012A72">
      <w:pPr>
        <w:wordWrap w:val="0"/>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97F965">
      <w:pPr>
        <w:wordWrap w:val="0"/>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2</w:t>
      </w:r>
      <w:r>
        <w:rPr>
          <w:rFonts w:hint="eastAsia" w:ascii="仿宋" w:hAnsi="仿宋" w:eastAsia="仿宋" w:cs="仿宋"/>
          <w:kern w:val="0"/>
          <w:sz w:val="24"/>
          <w:highlight w:val="none"/>
          <w:lang w:val="zh-CN"/>
        </w:rPr>
        <w:t>供应商询问</w:t>
      </w:r>
    </w:p>
    <w:p w14:paraId="30F5E0CA">
      <w:pPr>
        <w:wordWrap w:val="0"/>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0ECE83">
      <w:pPr>
        <w:wordWrap w:val="0"/>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供应商质疑</w:t>
      </w:r>
    </w:p>
    <w:p w14:paraId="406EDC64">
      <w:pPr>
        <w:pStyle w:val="32"/>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23208D25">
      <w:pPr>
        <w:pStyle w:val="32"/>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F5F2AC8">
      <w:pPr>
        <w:pStyle w:val="15"/>
        <w:wordWrap w:val="0"/>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6FB2546B">
      <w:pPr>
        <w:pStyle w:val="32"/>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4.3.2.2对采购过程提出质疑的，质疑期限为各采购程序环节结束之日起计算。对同一采购程序环节的质疑，供应商须一次性提出。</w:t>
      </w:r>
    </w:p>
    <w:p w14:paraId="16207A29">
      <w:pPr>
        <w:pStyle w:val="32"/>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4.3.2.3对采购结果提出质疑的，质疑期限自采购结果公告期限届满之日起计算。</w:t>
      </w:r>
    </w:p>
    <w:p w14:paraId="6F5D2207">
      <w:pPr>
        <w:pStyle w:val="32"/>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w:t>
      </w:r>
      <w:r>
        <w:rPr>
          <w:rFonts w:hint="eastAsia" w:ascii="仿宋" w:hAnsi="仿宋" w:eastAsia="仿宋" w:cs="仿宋"/>
          <w:sz w:val="24"/>
          <w:highlight w:val="none"/>
        </w:rPr>
        <w:t>供应商提出质疑应当提交质疑函和必要的证明材料。质疑函应当包括下列内容：</w:t>
      </w:r>
    </w:p>
    <w:p w14:paraId="0DC65BAB">
      <w:pPr>
        <w:pStyle w:val="32"/>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.3.1供应商的姓名或者名称、地址、邮编、联系人及联系电话；</w:t>
      </w:r>
    </w:p>
    <w:p w14:paraId="1B487149">
      <w:pPr>
        <w:pStyle w:val="32"/>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.3.2质疑项目的名称、编号；</w:t>
      </w:r>
    </w:p>
    <w:p w14:paraId="2616F975">
      <w:pPr>
        <w:pStyle w:val="32"/>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.3.3具体、明确的质疑事项和与质疑事项相关的请求；</w:t>
      </w:r>
    </w:p>
    <w:p w14:paraId="5D9A37DA">
      <w:pPr>
        <w:pStyle w:val="32"/>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.3.4事实依据；</w:t>
      </w:r>
    </w:p>
    <w:p w14:paraId="1EF7EF0A">
      <w:pPr>
        <w:pStyle w:val="32"/>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.3.5必要的法律依据；</w:t>
      </w:r>
    </w:p>
    <w:p w14:paraId="56E59BEA">
      <w:pPr>
        <w:pStyle w:val="32"/>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.3.6提出质疑的日期。</w:t>
      </w:r>
    </w:p>
    <w:p w14:paraId="0B9CEF4C">
      <w:pPr>
        <w:pStyle w:val="888"/>
        <w:shd w:val="clear" w:color="auto" w:fill="FFFFFF"/>
        <w:wordWrap w:val="0"/>
        <w:snapToGrid w:val="0"/>
        <w:spacing w:before="0" w:beforeAutospacing="0" w:after="0" w:afterAutospacing="0" w:line="360" w:lineRule="auto"/>
        <w:ind w:firstLine="403"/>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14:paraId="54C891DA">
      <w:pPr>
        <w:pStyle w:val="888"/>
        <w:shd w:val="clear" w:color="auto" w:fill="FFFFFF"/>
        <w:wordWrap w:val="0"/>
        <w:snapToGrid w:val="0"/>
        <w:spacing w:after="24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14:paraId="6A208FCE">
      <w:pPr>
        <w:pStyle w:val="888"/>
        <w:shd w:val="clear" w:color="auto" w:fill="FFFFFF"/>
        <w:wordWrap w:val="0"/>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w:t>
      </w:r>
      <w:r>
        <w:rPr>
          <w:rFonts w:hint="eastAsia" w:ascii="仿宋" w:hAnsi="仿宋" w:eastAsia="仿宋" w:cs="仿宋"/>
          <w:highlight w:val="none"/>
        </w:rPr>
        <w:t>3.4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B73AD6A">
      <w:pPr>
        <w:pStyle w:val="888"/>
        <w:shd w:val="clear" w:color="auto" w:fill="FFFFFF"/>
        <w:wordWrap w:val="0"/>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lang w:val="zh-CN"/>
        </w:rPr>
        <w:t>4.</w:t>
      </w:r>
      <w:r>
        <w:rPr>
          <w:rFonts w:hint="eastAsia" w:ascii="仿宋" w:hAnsi="仿宋" w:eastAsia="仿宋" w:cs="仿宋"/>
          <w:highlight w:val="none"/>
        </w:rPr>
        <w:t>3.5询问或者质疑事项可能影响采购结果的，采购人应当暂停签订合同，已经签订合同的，应当中止履行合同。</w:t>
      </w:r>
    </w:p>
    <w:p w14:paraId="379C3FF9">
      <w:pPr>
        <w:pStyle w:val="888"/>
        <w:shd w:val="clear" w:color="auto" w:fill="FFFFFF"/>
        <w:wordWrap w:val="0"/>
        <w:snapToGrid w:val="0"/>
        <w:spacing w:after="240" w:afterAutospacing="0" w:line="360" w:lineRule="auto"/>
        <w:ind w:firstLine="480" w:firstLineChars="200"/>
        <w:contextualSpacing/>
        <w:rPr>
          <w:rFonts w:hint="eastAsia" w:ascii="仿宋" w:hAnsi="仿宋" w:eastAsia="仿宋" w:cs="仿宋"/>
          <w:highlight w:val="none"/>
          <w:lang w:val="zh-CN"/>
        </w:rPr>
      </w:pPr>
      <w:r>
        <w:rPr>
          <w:rFonts w:hint="eastAsia" w:ascii="仿宋" w:hAnsi="仿宋" w:eastAsia="仿宋" w:cs="仿宋"/>
          <w:highlight w:val="none"/>
          <w:lang w:val="zh-CN"/>
        </w:rPr>
        <w:t>4.</w:t>
      </w:r>
      <w:r>
        <w:rPr>
          <w:rFonts w:hint="eastAsia" w:ascii="仿宋" w:hAnsi="仿宋" w:eastAsia="仿宋" w:cs="仿宋"/>
          <w:highlight w:val="none"/>
        </w:rPr>
        <w:t>4</w:t>
      </w:r>
      <w:r>
        <w:rPr>
          <w:rFonts w:hint="eastAsia" w:ascii="仿宋" w:hAnsi="仿宋" w:eastAsia="仿宋" w:cs="仿宋"/>
          <w:highlight w:val="none"/>
          <w:lang w:val="zh-CN"/>
        </w:rPr>
        <w:t>供应商投诉</w:t>
      </w:r>
    </w:p>
    <w:p w14:paraId="582CAAC5">
      <w:pPr>
        <w:pStyle w:val="888"/>
        <w:shd w:val="clear" w:color="auto" w:fill="FFFFFF"/>
        <w:wordWrap w:val="0"/>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1CF7394">
      <w:pPr>
        <w:pStyle w:val="888"/>
        <w:shd w:val="clear" w:color="auto" w:fill="FFFFFF"/>
        <w:wordWrap w:val="0"/>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22FA3367">
      <w:pPr>
        <w:pStyle w:val="888"/>
        <w:shd w:val="clear" w:color="auto" w:fill="FFFFFF"/>
        <w:wordWrap w:val="0"/>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4.4.3供应商投诉应当有明确的请求和必要的证明材料。</w:t>
      </w:r>
    </w:p>
    <w:p w14:paraId="498B4AE8">
      <w:pPr>
        <w:pStyle w:val="888"/>
        <w:shd w:val="clear" w:color="auto" w:fill="FFFFFF"/>
        <w:wordWrap w:val="0"/>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4.4.4 以联合体形式参加政府采购活动的，其投诉应当由组成联合体的所有供应商共同提出。</w:t>
      </w:r>
    </w:p>
    <w:p w14:paraId="67E7832F">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14:paraId="3C8C54AA">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4.5 补偿救济</w:t>
      </w:r>
    </w:p>
    <w:p w14:paraId="09A5FE52">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highlight w:val="none"/>
        </w:rPr>
      </w:pPr>
      <w:r>
        <w:rPr>
          <w:rFonts w:hint="eastAsia" w:ascii="仿宋" w:hAnsi="仿宋" w:eastAsia="仿宋" w:cs="仿宋"/>
          <w:highlight w:val="none"/>
        </w:rPr>
        <w:t>采购人（行政机关）因政策变化、规划调整而不履行政府采购合同的，供应商可依据《杭州市涉企补偿救济实施办法（试行）》向采购人（行政机关）提起补偿申请。</w:t>
      </w:r>
    </w:p>
    <w:p w14:paraId="18B85E64">
      <w:pPr>
        <w:pStyle w:val="130"/>
        <w:wordWrap w:val="0"/>
        <w:snapToGrid w:val="0"/>
        <w:spacing w:before="0"/>
        <w:ind w:firstLine="360"/>
        <w:rPr>
          <w:rFonts w:hint="eastAsia" w:ascii="仿宋" w:hAnsi="仿宋" w:eastAsia="仿宋" w:cs="仿宋"/>
          <w:sz w:val="18"/>
          <w:szCs w:val="18"/>
          <w:highlight w:val="none"/>
        </w:rPr>
      </w:pPr>
    </w:p>
    <w:p w14:paraId="09524A90">
      <w:pPr>
        <w:wordWrap w:val="0"/>
        <w:adjustRightInd/>
        <w:spacing w:line="360" w:lineRule="auto"/>
        <w:jc w:val="center"/>
        <w:outlineLvl w:val="1"/>
        <w:rPr>
          <w:rFonts w:hint="eastAsia" w:ascii="仿宋" w:hAnsi="仿宋" w:eastAsia="仿宋" w:cs="仿宋"/>
          <w:b/>
          <w:sz w:val="32"/>
          <w:szCs w:val="20"/>
          <w:highlight w:val="none"/>
        </w:rPr>
      </w:pPr>
      <w:r>
        <w:rPr>
          <w:rFonts w:hint="eastAsia" w:ascii="仿宋" w:hAnsi="仿宋" w:eastAsia="仿宋" w:cs="仿宋"/>
          <w:b/>
          <w:sz w:val="32"/>
          <w:szCs w:val="20"/>
          <w:highlight w:val="none"/>
        </w:rPr>
        <w:t>二、招标文件的构成、澄清、修改</w:t>
      </w:r>
    </w:p>
    <w:p w14:paraId="402B6961">
      <w:pPr>
        <w:pStyle w:val="32"/>
        <w:wordWrap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14:paraId="15E33193">
      <w:pPr>
        <w:pStyle w:val="32"/>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448F2A55">
      <w:pPr>
        <w:pStyle w:val="32"/>
        <w:tabs>
          <w:tab w:val="left" w:pos="840"/>
        </w:tabs>
        <w:wordWrap w:val="0"/>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14:paraId="753BF5B2">
      <w:pPr>
        <w:pStyle w:val="32"/>
        <w:tabs>
          <w:tab w:val="left" w:pos="840"/>
        </w:tabs>
        <w:wordWrap w:val="0"/>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14:paraId="34C0567E">
      <w:pPr>
        <w:pStyle w:val="32"/>
        <w:tabs>
          <w:tab w:val="left" w:pos="840"/>
        </w:tabs>
        <w:wordWrap w:val="0"/>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18A1166E">
      <w:pPr>
        <w:pStyle w:val="32"/>
        <w:tabs>
          <w:tab w:val="left" w:pos="840"/>
        </w:tabs>
        <w:wordWrap w:val="0"/>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7863668D">
      <w:pPr>
        <w:pStyle w:val="32"/>
        <w:tabs>
          <w:tab w:val="left" w:pos="840"/>
        </w:tabs>
        <w:wordWrap w:val="0"/>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23C8378C">
      <w:pPr>
        <w:pStyle w:val="32"/>
        <w:tabs>
          <w:tab w:val="left" w:pos="840"/>
        </w:tabs>
        <w:wordWrap w:val="0"/>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6C628DE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1E6343E2">
      <w:pPr>
        <w:pStyle w:val="32"/>
        <w:wordWrap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6. 招标文件的澄清、修改</w:t>
      </w:r>
    </w:p>
    <w:p w14:paraId="450EBFB3">
      <w:pPr>
        <w:pStyle w:val="130"/>
        <w:wordWrap w:val="0"/>
        <w:snapToGrid w:val="0"/>
        <w:spacing w:before="0"/>
        <w:ind w:firstLine="480"/>
        <w:rPr>
          <w:rFonts w:hint="eastAsia" w:ascii="仿宋" w:hAnsi="仿宋" w:eastAsia="仿宋" w:cs="仿宋"/>
          <w:color w:val="auto"/>
          <w:highlight w:val="none"/>
        </w:rPr>
      </w:pPr>
      <w:r>
        <w:rPr>
          <w:rFonts w:hint="eastAsia" w:ascii="仿宋" w:hAnsi="仿宋" w:eastAsia="仿宋" w:cs="仿宋"/>
          <w:highlight w:val="none"/>
        </w:rPr>
        <w:t>6.1已获取招标文件的潜在投标人，若有问题需要澄清，应于投标截止时间前，以</w:t>
      </w:r>
      <w:r>
        <w:rPr>
          <w:rFonts w:hint="eastAsia" w:ascii="仿宋" w:hAnsi="仿宋" w:eastAsia="仿宋" w:cs="仿宋"/>
          <w:color w:val="auto"/>
          <w:highlight w:val="none"/>
        </w:rPr>
        <w:t>书面形式或政采云线上询问方式向采购代理机构提出。</w:t>
      </w:r>
    </w:p>
    <w:p w14:paraId="6ADD0118">
      <w:pPr>
        <w:pStyle w:val="130"/>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D914A05">
      <w:pPr>
        <w:pStyle w:val="23"/>
        <w:wordWrap w:val="0"/>
        <w:rPr>
          <w:rFonts w:hint="eastAsia"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14:paraId="3DDEAAC9">
      <w:pPr>
        <w:wordWrap w:val="0"/>
        <w:adjustRightInd/>
        <w:spacing w:line="360" w:lineRule="auto"/>
        <w:jc w:val="center"/>
        <w:outlineLvl w:val="1"/>
        <w:rPr>
          <w:rFonts w:hint="eastAsia" w:ascii="仿宋" w:hAnsi="仿宋" w:eastAsia="仿宋" w:cs="仿宋"/>
          <w:b/>
          <w:sz w:val="30"/>
          <w:szCs w:val="20"/>
          <w:highlight w:val="none"/>
        </w:rPr>
      </w:pPr>
      <w:r>
        <w:rPr>
          <w:rFonts w:hint="eastAsia" w:ascii="仿宋" w:hAnsi="仿宋" w:eastAsia="仿宋" w:cs="仿宋"/>
          <w:b/>
          <w:sz w:val="30"/>
          <w:szCs w:val="20"/>
          <w:highlight w:val="none"/>
        </w:rPr>
        <w:t>三、投标</w:t>
      </w:r>
    </w:p>
    <w:p w14:paraId="55AE515F">
      <w:pPr>
        <w:pStyle w:val="32"/>
        <w:wordWrap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14:paraId="27E17173">
      <w:pPr>
        <w:wordWrap w:val="0"/>
        <w:spacing w:line="360" w:lineRule="auto"/>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179B8AD2">
      <w:pPr>
        <w:pStyle w:val="32"/>
        <w:numPr>
          <w:ilvl w:val="0"/>
          <w:numId w:val="2"/>
        </w:numPr>
        <w:wordWrap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开标前答疑会或现场考察</w:t>
      </w:r>
    </w:p>
    <w:p w14:paraId="515D9413">
      <w:pPr>
        <w:pStyle w:val="32"/>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70B61856">
      <w:pPr>
        <w:pStyle w:val="32"/>
        <w:numPr>
          <w:ilvl w:val="0"/>
          <w:numId w:val="2"/>
        </w:numPr>
        <w:wordWrap w:val="0"/>
        <w:spacing w:line="360" w:lineRule="auto"/>
        <w:rPr>
          <w:rFonts w:hint="eastAsia" w:ascii="仿宋" w:hAnsi="仿宋" w:eastAsia="仿宋" w:cs="仿宋"/>
          <w:b/>
          <w:szCs w:val="24"/>
          <w:highlight w:val="none"/>
        </w:rPr>
      </w:pPr>
      <w:r>
        <w:rPr>
          <w:rFonts w:hint="eastAsia" w:ascii="仿宋" w:hAnsi="仿宋" w:eastAsia="仿宋" w:cs="仿宋"/>
          <w:b/>
          <w:kern w:val="28"/>
          <w:sz w:val="24"/>
          <w:szCs w:val="24"/>
          <w:highlight w:val="none"/>
        </w:rPr>
        <w:t>投标保证金</w:t>
      </w:r>
    </w:p>
    <w:p w14:paraId="6313410D">
      <w:pPr>
        <w:pStyle w:val="15"/>
        <w:wordWrap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8DE931E">
      <w:pPr>
        <w:pStyle w:val="32"/>
        <w:wordWrap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14:paraId="347138AA">
      <w:pPr>
        <w:wordWrap w:val="0"/>
        <w:autoSpaceDE w:val="0"/>
        <w:autoSpaceDN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14:paraId="61F6E38A">
      <w:pPr>
        <w:pStyle w:val="32"/>
        <w:wordWrap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14:paraId="7FBBB997">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54CF7715">
      <w:pPr>
        <w:wordWrap w:val="0"/>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11.1.1供应商（联合体参加的指联合体双方）的营业执照或者其他由国家相关部门出具的具有独立承担民事责任能力的证明文件（自然人参加的提供身份证复制件）；        11.1.2符合参加政府采购活动应当具备的一般条件、特殊资格条件的承诺函；</w:t>
      </w:r>
    </w:p>
    <w:p w14:paraId="6E6273D5">
      <w:pPr>
        <w:wordWrap w:val="0"/>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11.1.3联合协议（联合体参加的提供）；</w:t>
      </w:r>
    </w:p>
    <w:p w14:paraId="2C54552E">
      <w:pPr>
        <w:wordWrap w:val="0"/>
        <w:snapToGrid w:val="0"/>
        <w:spacing w:line="360" w:lineRule="auto"/>
        <w:ind w:firstLine="960" w:firstLineChars="400"/>
        <w:rPr>
          <w:rFonts w:hint="eastAsia" w:ascii="仿宋" w:hAnsi="仿宋" w:eastAsia="仿宋" w:cs="仿宋"/>
          <w:sz w:val="24"/>
          <w:highlight w:val="none"/>
          <w:lang w:eastAsia="zh-CN"/>
        </w:rPr>
      </w:pPr>
      <w:r>
        <w:rPr>
          <w:rFonts w:hint="eastAsia" w:ascii="仿宋" w:hAnsi="仿宋" w:eastAsia="仿宋" w:cs="仿宋"/>
          <w:sz w:val="24"/>
          <w:highlight w:val="none"/>
        </w:rPr>
        <w:t>11.1.4满足政府采购政策的资格要求证明材料；</w:t>
      </w:r>
    </w:p>
    <w:p w14:paraId="03A23BCB">
      <w:pPr>
        <w:wordWrap w:val="0"/>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11.1.5满足本项目特定资格要求的证明材料。</w:t>
      </w:r>
    </w:p>
    <w:p w14:paraId="22DC65EE">
      <w:pPr>
        <w:wordWrap w:val="0"/>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3D1C8BFC">
      <w:pPr>
        <w:wordWrap w:val="0"/>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14:paraId="238DF2F6">
      <w:pPr>
        <w:wordWrap w:val="0"/>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14:paraId="042BF6C4">
      <w:pPr>
        <w:wordWrap w:val="0"/>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11.2.3分包意向协议（拟分包的提供)；</w:t>
      </w:r>
    </w:p>
    <w:p w14:paraId="16C3B721">
      <w:pPr>
        <w:wordWrap w:val="0"/>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11.2.4符合性审查资料；</w:t>
      </w:r>
    </w:p>
    <w:p w14:paraId="59C5A1CD">
      <w:pPr>
        <w:wordWrap w:val="0"/>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11.2.5评标标准相应的商务技术资料；</w:t>
      </w:r>
    </w:p>
    <w:p w14:paraId="21BF2CE1">
      <w:pPr>
        <w:wordWrap w:val="0"/>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rPr>
        <w:t>11.2.6</w:t>
      </w:r>
      <w:r>
        <w:rPr>
          <w:rFonts w:hint="eastAsia" w:ascii="仿宋" w:hAnsi="仿宋" w:eastAsia="仿宋" w:cs="仿宋"/>
          <w:sz w:val="24"/>
          <w:highlight w:val="none"/>
          <w:lang w:val="zh-CN"/>
        </w:rPr>
        <w:t>政府采购供应商廉洁自律承诺书。</w:t>
      </w:r>
    </w:p>
    <w:p w14:paraId="367EC600">
      <w:pPr>
        <w:wordWrap w:val="0"/>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14:paraId="0EE3B979">
      <w:pPr>
        <w:wordWrap w:val="0"/>
        <w:adjustRightInd/>
        <w:snapToGrid w:val="0"/>
        <w:spacing w:line="360" w:lineRule="auto"/>
        <w:ind w:firstLine="960" w:firstLineChars="400"/>
        <w:jc w:val="left"/>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7229D123">
      <w:pPr>
        <w:wordWrap w:val="0"/>
        <w:adjustRightInd/>
        <w:snapToGrid w:val="0"/>
        <w:spacing w:line="360" w:lineRule="auto"/>
        <w:ind w:firstLine="960" w:firstLineChars="400"/>
        <w:jc w:val="left"/>
        <w:rPr>
          <w:rFonts w:hint="eastAsia" w:ascii="仿宋" w:hAnsi="仿宋" w:eastAsia="仿宋" w:cs="仿宋"/>
          <w:sz w:val="24"/>
          <w:highlight w:val="none"/>
          <w:lang w:eastAsia="zh-CN"/>
        </w:rPr>
      </w:pPr>
      <w:r>
        <w:rPr>
          <w:rFonts w:hint="eastAsia" w:ascii="仿宋" w:hAnsi="仿宋" w:eastAsia="仿宋" w:cs="仿宋"/>
          <w:sz w:val="24"/>
          <w:highlight w:val="none"/>
        </w:rPr>
        <w:t>11.3.2中小企业声明函</w:t>
      </w:r>
      <w:r>
        <w:rPr>
          <w:rFonts w:hint="eastAsia" w:ascii="仿宋" w:hAnsi="仿宋" w:eastAsia="仿宋" w:cs="仿宋"/>
          <w:color w:val="auto"/>
          <w:sz w:val="24"/>
          <w:highlight w:val="none"/>
        </w:rPr>
        <w:t>（</w:t>
      </w:r>
      <w:r>
        <w:rPr>
          <w:rFonts w:hint="eastAsia" w:ascii="仿宋" w:hAnsi="仿宋" w:eastAsia="仿宋" w:cs="仿宋"/>
          <w:sz w:val="24"/>
          <w:highlight w:val="none"/>
        </w:rPr>
        <w:t>对于未预留份额专门面向中小企业的政府采购货物或服务项目，以及预留份额政府采购货物或服务项目中的非预留部分标项，</w:t>
      </w:r>
      <w:r>
        <w:rPr>
          <w:rFonts w:hint="eastAsia" w:ascii="仿宋" w:hAnsi="仿宋" w:eastAsia="仿宋" w:cs="仿宋"/>
          <w:color w:val="auto"/>
          <w:sz w:val="24"/>
          <w:highlight w:val="none"/>
        </w:rPr>
        <w:t>若供应商（含联合体中的中小企业、签订分包意向协议的中小企业）为小微企业，且提供</w:t>
      </w:r>
      <w:r>
        <w:rPr>
          <w:rFonts w:hint="eastAsia" w:ascii="仿宋" w:hAnsi="仿宋" w:eastAsia="仿宋" w:cs="仿宋"/>
          <w:sz w:val="24"/>
          <w:highlight w:val="none"/>
        </w:rPr>
        <w:t>了中小企业声明函的，则可享受价格享受价格扣除优惠政策）</w:t>
      </w:r>
      <w:r>
        <w:rPr>
          <w:rFonts w:hint="eastAsia" w:ascii="仿宋" w:hAnsi="仿宋" w:eastAsia="仿宋" w:cs="仿宋"/>
          <w:sz w:val="24"/>
          <w:highlight w:val="none"/>
          <w:lang w:eastAsia="zh-CN"/>
        </w:rPr>
        <w:t>；</w:t>
      </w:r>
    </w:p>
    <w:p w14:paraId="2617196D">
      <w:pPr>
        <w:wordWrap w:val="0"/>
        <w:adjustRightInd/>
        <w:snapToGrid w:val="0"/>
        <w:spacing w:line="360" w:lineRule="auto"/>
        <w:ind w:firstLine="960" w:firstLineChars="400"/>
        <w:jc w:val="left"/>
        <w:rPr>
          <w:rFonts w:hint="eastAsia" w:ascii="仿宋" w:hAnsi="仿宋" w:eastAsia="仿宋" w:cs="仿宋"/>
          <w:sz w:val="24"/>
          <w:highlight w:val="none"/>
        </w:rPr>
      </w:pPr>
      <w:r>
        <w:rPr>
          <w:rFonts w:hint="eastAsia" w:ascii="仿宋" w:hAnsi="仿宋" w:eastAsia="仿宋" w:cs="仿宋"/>
          <w:sz w:val="24"/>
          <w:highlight w:val="none"/>
        </w:rPr>
        <w:t>11.3.</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报价情况说明（如供应商报价低于最高限价50%的，应当提交本文档，详细阐述不影响服务质量或者诚信履约的具体原因）；</w:t>
      </w:r>
    </w:p>
    <w:p w14:paraId="42DA3082">
      <w:pPr>
        <w:wordWrap w:val="0"/>
        <w:adjustRightInd/>
        <w:snapToGrid w:val="0"/>
        <w:spacing w:line="360" w:lineRule="auto"/>
        <w:ind w:firstLine="960" w:firstLineChars="400"/>
        <w:jc w:val="left"/>
        <w:rPr>
          <w:rFonts w:hint="eastAsia" w:ascii="仿宋" w:hAnsi="仿宋" w:eastAsia="仿宋" w:cs="仿宋"/>
          <w:sz w:val="24"/>
          <w:highlight w:val="none"/>
        </w:rPr>
      </w:pPr>
      <w:r>
        <w:rPr>
          <w:rFonts w:hint="eastAsia" w:ascii="仿宋" w:hAnsi="仿宋" w:eastAsia="仿宋" w:cs="仿宋"/>
          <w:sz w:val="24"/>
          <w:highlight w:val="none"/>
        </w:rPr>
        <w:t>11.3.</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供应商针对报价需要说明的其他文件和说明（格式自拟）。</w:t>
      </w:r>
    </w:p>
    <w:p w14:paraId="1F34BBAF">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4081F4B1">
      <w:pPr>
        <w:wordWrap w:val="0"/>
        <w:spacing w:line="360" w:lineRule="auto"/>
        <w:ind w:firstLine="482" w:firstLineChars="200"/>
        <w:rPr>
          <w:rFonts w:hint="eastAsia" w:ascii="仿宋" w:hAnsi="仿宋" w:eastAsia="仿宋" w:cs="仿宋"/>
          <w:b/>
          <w:sz w:val="24"/>
          <w:szCs w:val="21"/>
          <w:highlight w:val="none"/>
        </w:rPr>
      </w:pPr>
      <w:r>
        <w:rPr>
          <w:rFonts w:hint="eastAsia" w:ascii="仿宋" w:hAnsi="仿宋" w:eastAsia="仿宋" w:cs="仿宋"/>
          <w:b/>
          <w:sz w:val="24"/>
          <w:highlight w:val="none"/>
        </w:rPr>
        <w:t>供应商应对响应文件中材料的真实性、合法性负责。投标人提供虚假材料投标的，投标无效。</w:t>
      </w:r>
    </w:p>
    <w:p w14:paraId="7C76CA67">
      <w:pPr>
        <w:pStyle w:val="130"/>
        <w:wordWrap w:val="0"/>
        <w:snapToGrid w:val="0"/>
        <w:spacing w:before="0"/>
        <w:ind w:firstLine="0" w:firstLineChars="0"/>
        <w:outlineLvl w:val="2"/>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14:paraId="78EE148D">
      <w:pPr>
        <w:wordWrap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8600835">
      <w:pPr>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4B5EA98">
      <w:pPr>
        <w:wordWrap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14:paraId="6DA89C83">
      <w:pPr>
        <w:wordWrap w:val="0"/>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13.投标文件的签署、盖章</w:t>
      </w:r>
    </w:p>
    <w:p w14:paraId="0138F1D5">
      <w:pPr>
        <w:pStyle w:val="130"/>
        <w:wordWrap w:val="0"/>
        <w:snapToGrid w:val="0"/>
        <w:spacing w:before="0"/>
        <w:ind w:firstLine="480"/>
        <w:rPr>
          <w:rFonts w:hint="eastAsia"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33098067">
      <w:pPr>
        <w:pStyle w:val="130"/>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26A6E39E">
      <w:pPr>
        <w:pStyle w:val="130"/>
        <w:wordWrap w:val="0"/>
        <w:snapToGrid w:val="0"/>
        <w:spacing w:before="0"/>
        <w:ind w:firstLine="480"/>
        <w:rPr>
          <w:rFonts w:hint="eastAsia"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14:paraId="0E5D15FE">
      <w:pPr>
        <w:pStyle w:val="130"/>
        <w:wordWrap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14. 投标文件的提交、补充、修改、撤回</w:t>
      </w:r>
    </w:p>
    <w:p w14:paraId="58D04822">
      <w:pPr>
        <w:pStyle w:val="130"/>
        <w:wordWrap w:val="0"/>
        <w:ind w:firstLine="48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8B6B403">
      <w:pPr>
        <w:pStyle w:val="130"/>
        <w:wordWrap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CE54285">
      <w:pPr>
        <w:pStyle w:val="130"/>
        <w:wordWrap w:val="0"/>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4D2F76D">
      <w:pPr>
        <w:pStyle w:val="32"/>
        <w:wordWrap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15.备份投标文件</w:t>
      </w:r>
    </w:p>
    <w:p w14:paraId="6E70C161">
      <w:pPr>
        <w:pStyle w:val="32"/>
        <w:wordWrap w:val="0"/>
        <w:spacing w:line="360" w:lineRule="auto"/>
        <w:ind w:firstLine="360" w:firstLineChars="150"/>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15.1投标人在电子交易平台传输递交投标文件后，可以在投标截止时间前直接提交或者以邮政快递方式递交备份投标文件1份（</w:t>
      </w:r>
      <w:r>
        <w:rPr>
          <w:rFonts w:hint="eastAsia" w:ascii="仿宋" w:hAnsi="仿宋" w:eastAsia="仿宋" w:cs="仿宋"/>
          <w:b/>
          <w:sz w:val="24"/>
          <w:szCs w:val="24"/>
          <w:highlight w:val="none"/>
        </w:rPr>
        <w:t>非强制要求，投标人自行考虑，快递到付或包裹破损拒绝接受）。</w:t>
      </w:r>
    </w:p>
    <w:p w14:paraId="19C215A0">
      <w:pPr>
        <w:pStyle w:val="32"/>
        <w:wordWrap w:val="0"/>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15.2备份投标文件须在“政采云投标客户端”制作生成，并储存在</w:t>
      </w:r>
      <w:r>
        <w:rPr>
          <w:rFonts w:hint="eastAsia" w:ascii="仿宋" w:hAnsi="仿宋" w:eastAsia="仿宋" w:cs="仿宋"/>
          <w:sz w:val="24"/>
          <w:highlight w:val="none"/>
        </w:rPr>
        <w:t>DVD光盘或U盘</w:t>
      </w:r>
      <w:r>
        <w:rPr>
          <w:rFonts w:hint="eastAsia" w:ascii="仿宋" w:hAnsi="仿宋" w:eastAsia="仿宋" w:cs="仿宋"/>
          <w:sz w:val="24"/>
          <w:szCs w:val="24"/>
          <w:highlight w:val="none"/>
        </w:rPr>
        <w:t>中。备份投标文件应当密封包装并在包装上加盖公章并注明投标项目名称，投标人名称(</w:t>
      </w:r>
      <w:r>
        <w:rPr>
          <w:rFonts w:hint="eastAsia" w:ascii="仿宋" w:hAnsi="仿宋" w:eastAsia="仿宋" w:cs="仿宋"/>
          <w:b/>
          <w:bCs/>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sz w:val="24"/>
          <w:szCs w:val="24"/>
          <w:highlight w:val="none"/>
        </w:rPr>
        <w:t>)。</w:t>
      </w:r>
      <w:r>
        <w:rPr>
          <w:rFonts w:hint="eastAsia" w:ascii="仿宋" w:hAnsi="仿宋" w:eastAsia="仿宋" w:cs="仿宋"/>
          <w:b/>
          <w:bCs/>
          <w:sz w:val="24"/>
          <w:highlight w:val="none"/>
        </w:rPr>
        <w:t>不符合上述制作、</w:t>
      </w:r>
      <w:r>
        <w:rPr>
          <w:rFonts w:hint="eastAsia" w:ascii="仿宋" w:hAnsi="仿宋" w:eastAsia="仿宋" w:cs="仿宋"/>
          <w:b/>
          <w:bCs/>
          <w:sz w:val="24"/>
          <w:szCs w:val="24"/>
          <w:highlight w:val="none"/>
        </w:rPr>
        <w:t>存储、密封规定的备份投标文件将被视为无效或者被拒绝接收。</w:t>
      </w:r>
    </w:p>
    <w:p w14:paraId="0D4E303B">
      <w:pPr>
        <w:pStyle w:val="32"/>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EF0318F">
      <w:pPr>
        <w:pStyle w:val="32"/>
        <w:wordWrap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highlight w:val="none"/>
        </w:rPr>
        <w:t>招标文件第二部分投标人须知前附表规定的备份投标文件送达地点；</w:t>
      </w:r>
      <w:r>
        <w:rPr>
          <w:rFonts w:hint="eastAsia" w:ascii="仿宋" w:hAnsi="仿宋" w:eastAsia="仿宋" w:cs="仿宋"/>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77C2DC4">
      <w:pPr>
        <w:pStyle w:val="32"/>
        <w:wordWrap w:val="0"/>
        <w:spacing w:line="360" w:lineRule="auto"/>
        <w:ind w:firstLine="479" w:firstLineChars="199"/>
        <w:rPr>
          <w:rFonts w:hint="eastAsia" w:ascii="仿宋" w:hAnsi="仿宋" w:eastAsia="仿宋" w:cs="仿宋"/>
          <w:b/>
          <w:sz w:val="24"/>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14:paraId="0ABA4939">
      <w:pPr>
        <w:pStyle w:val="130"/>
        <w:wordWrap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16.投标文件的无效处理</w:t>
      </w:r>
    </w:p>
    <w:p w14:paraId="6AC4DA63">
      <w:pPr>
        <w:pStyle w:val="24"/>
        <w:wordWrap w:val="0"/>
        <w:spacing w:line="360" w:lineRule="auto"/>
        <w:ind w:firstLine="360" w:firstLineChars="150"/>
        <w:rPr>
          <w:rFonts w:hint="eastAsia" w:ascii="仿宋" w:hAnsi="仿宋" w:eastAsia="仿宋" w:cs="仿宋"/>
          <w:szCs w:val="21"/>
          <w:highlight w:val="none"/>
        </w:rPr>
      </w:pPr>
      <w:r>
        <w:rPr>
          <w:rFonts w:hint="eastAsia" w:ascii="仿宋" w:hAnsi="仿宋" w:eastAsia="仿宋" w:cs="仿宋"/>
          <w:szCs w:val="21"/>
          <w:highlight w:val="none"/>
        </w:rPr>
        <w:t>有招标文件第四部分第</w:t>
      </w:r>
      <w:r>
        <w:rPr>
          <w:rFonts w:hint="eastAsia" w:ascii="仿宋" w:hAnsi="仿宋" w:eastAsia="仿宋" w:cs="仿宋"/>
          <w:highlight w:val="none"/>
        </w:rPr>
        <w:t>4.2项规定</w:t>
      </w:r>
      <w:r>
        <w:rPr>
          <w:rFonts w:hint="eastAsia" w:ascii="仿宋" w:hAnsi="仿宋" w:eastAsia="仿宋" w:cs="仿宋"/>
          <w:szCs w:val="21"/>
          <w:highlight w:val="none"/>
        </w:rPr>
        <w:t>的情形之一的，投标无效。</w:t>
      </w:r>
    </w:p>
    <w:p w14:paraId="2B13026F">
      <w:pPr>
        <w:pStyle w:val="130"/>
        <w:wordWrap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17.投标有效期</w:t>
      </w:r>
    </w:p>
    <w:p w14:paraId="435A29DE">
      <w:pPr>
        <w:wordWrap w:val="0"/>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36987A36">
      <w:pPr>
        <w:pStyle w:val="130"/>
        <w:wordWrap w:val="0"/>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1C25DE1D">
      <w:pPr>
        <w:pStyle w:val="130"/>
        <w:wordWrap w:val="0"/>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7E666FF">
      <w:pPr>
        <w:pStyle w:val="130"/>
        <w:wordWrap w:val="0"/>
        <w:spacing w:before="0"/>
        <w:ind w:firstLine="480"/>
        <w:rPr>
          <w:rFonts w:hint="eastAsia" w:ascii="仿宋" w:hAnsi="仿宋" w:eastAsia="仿宋" w:cs="仿宋"/>
          <w:b w:val="0"/>
          <w:sz w:val="24"/>
          <w:highlight w:val="none"/>
        </w:rPr>
      </w:pPr>
      <w:r>
        <w:rPr>
          <w:rFonts w:hint="eastAsia" w:ascii="仿宋" w:hAnsi="仿宋" w:eastAsia="仿宋" w:cs="仿宋"/>
          <w:b w:val="0"/>
          <w:sz w:val="24"/>
          <w:highlight w:val="none"/>
        </w:rPr>
        <w:t>17.4在投标截止时间起至投标有效期届满，供应商投标文件不可撤销。</w:t>
      </w:r>
    </w:p>
    <w:p w14:paraId="307A1D0E">
      <w:pPr>
        <w:pStyle w:val="130"/>
        <w:wordWrap w:val="0"/>
        <w:spacing w:before="0"/>
        <w:ind w:firstLine="1928" w:firstLineChars="600"/>
        <w:outlineLvl w:val="9"/>
        <w:rPr>
          <w:rFonts w:hint="eastAsia" w:ascii="仿宋" w:hAnsi="仿宋" w:eastAsia="仿宋" w:cs="仿宋"/>
          <w:b/>
          <w:sz w:val="32"/>
          <w:highlight w:val="none"/>
        </w:rPr>
      </w:pPr>
    </w:p>
    <w:p w14:paraId="552413BD">
      <w:pPr>
        <w:pStyle w:val="130"/>
        <w:wordWrap w:val="0"/>
        <w:spacing w:before="0"/>
        <w:ind w:firstLine="1928" w:firstLineChars="600"/>
        <w:outlineLvl w:val="1"/>
        <w:rPr>
          <w:rFonts w:hint="eastAsia" w:ascii="仿宋" w:hAnsi="仿宋" w:eastAsia="仿宋" w:cs="仿宋"/>
          <w:b/>
          <w:sz w:val="32"/>
          <w:highlight w:val="none"/>
        </w:rPr>
      </w:pPr>
      <w:r>
        <w:rPr>
          <w:rFonts w:hint="eastAsia" w:ascii="仿宋" w:hAnsi="仿宋" w:eastAsia="仿宋" w:cs="仿宋"/>
          <w:b/>
          <w:sz w:val="32"/>
          <w:highlight w:val="none"/>
        </w:rPr>
        <w:t>四、开标、资格审查与信用信息查询</w:t>
      </w:r>
    </w:p>
    <w:p w14:paraId="6C34C1AD">
      <w:pPr>
        <w:pStyle w:val="557"/>
        <w:wordWrap w:val="0"/>
        <w:spacing w:before="0" w:line="360" w:lineRule="auto"/>
        <w:ind w:left="0" w:firstLine="0"/>
        <w:contextualSpacing/>
        <w:rPr>
          <w:rFonts w:hint="eastAsia" w:ascii="仿宋" w:hAnsi="仿宋" w:eastAsia="仿宋" w:cs="仿宋"/>
          <w:sz w:val="24"/>
          <w:highlight w:val="none"/>
        </w:rPr>
      </w:pPr>
      <w:r>
        <w:rPr>
          <w:rFonts w:hint="eastAsia" w:ascii="仿宋" w:hAnsi="仿宋" w:eastAsia="仿宋" w:cs="仿宋"/>
          <w:b/>
          <w:sz w:val="24"/>
          <w:szCs w:val="24"/>
          <w:highlight w:val="none"/>
        </w:rPr>
        <w:t>18.开标</w:t>
      </w:r>
      <w:r>
        <w:rPr>
          <w:rFonts w:hint="eastAsia" w:ascii="仿宋" w:hAnsi="仿宋" w:eastAsia="仿宋" w:cs="仿宋"/>
          <w:sz w:val="24"/>
          <w:highlight w:val="none"/>
        </w:rPr>
        <w:t xml:space="preserve"> </w:t>
      </w:r>
    </w:p>
    <w:p w14:paraId="224ADD13">
      <w:pPr>
        <w:pStyle w:val="557"/>
        <w:wordWrap w:val="0"/>
        <w:spacing w:before="0" w:line="360" w:lineRule="auto"/>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18.1采购代理机构按照招标文件规定的时间通过电子交易平台组织开标，所有投标人均应当准时在线参加。投标人不足3家的，不得开标。</w:t>
      </w:r>
    </w:p>
    <w:p w14:paraId="67660E2E">
      <w:pPr>
        <w:pStyle w:val="557"/>
        <w:wordWrap w:val="0"/>
        <w:spacing w:before="0" w:line="360" w:lineRule="auto"/>
        <w:ind w:left="0" w:firstLine="240" w:firstLineChars="100"/>
        <w:contextualSpacing/>
        <w:rPr>
          <w:rFonts w:hint="eastAsia"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BF2F555">
      <w:pPr>
        <w:pStyle w:val="557"/>
        <w:wordWrap w:val="0"/>
        <w:spacing w:before="0" w:line="360" w:lineRule="auto"/>
        <w:ind w:left="0" w:firstLine="240" w:firstLineChars="100"/>
        <w:contextualSpacing/>
        <w:rPr>
          <w:rFonts w:hint="eastAsia" w:ascii="仿宋" w:hAnsi="仿宋" w:eastAsia="仿宋" w:cs="仿宋"/>
          <w:b/>
          <w:sz w:val="24"/>
          <w:highlight w:val="none"/>
        </w:rPr>
      </w:pPr>
      <w:r>
        <w:rPr>
          <w:rFonts w:hint="eastAsia" w:ascii="仿宋" w:hAnsi="仿宋" w:eastAsia="仿宋" w:cs="仿宋"/>
          <w:sz w:val="24"/>
          <w:highlight w:val="none"/>
        </w:rPr>
        <w:t xml:space="preserve">  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1479FBCB">
      <w:pPr>
        <w:pStyle w:val="557"/>
        <w:wordWrap w:val="0"/>
        <w:spacing w:before="0" w:line="360" w:lineRule="auto"/>
        <w:ind w:left="0" w:firstLine="480" w:firstLineChars="200"/>
        <w:contextualSpacing/>
        <w:rPr>
          <w:rFonts w:hint="eastAsia" w:ascii="仿宋" w:hAnsi="仿宋" w:eastAsia="仿宋" w:cs="仿宋"/>
          <w:sz w:val="24"/>
          <w:highlight w:val="none"/>
          <w:u w:val="single"/>
        </w:rPr>
      </w:pPr>
      <w:r>
        <w:rPr>
          <w:rFonts w:hint="eastAsia" w:ascii="仿宋" w:hAnsi="仿宋" w:eastAsia="仿宋" w:cs="仿宋"/>
          <w:sz w:val="24"/>
          <w:highlight w:val="none"/>
          <w:u w:val="single"/>
        </w:rPr>
        <w:t>18.4本项目唱标顺序：</w:t>
      </w:r>
      <w:r>
        <w:rPr>
          <w:rFonts w:hint="eastAsia" w:ascii="仿宋" w:hAnsi="仿宋" w:eastAsia="仿宋" w:cs="仿宋"/>
          <w:sz w:val="24"/>
          <w:highlight w:val="none"/>
          <w:u w:val="single"/>
        </w:rPr>
        <w:sym w:font="Wingdings" w:char="00FE"/>
      </w:r>
      <w:r>
        <w:rPr>
          <w:rFonts w:hint="eastAsia" w:ascii="仿宋" w:hAnsi="仿宋" w:eastAsia="仿宋" w:cs="仿宋"/>
          <w:sz w:val="24"/>
          <w:highlight w:val="none"/>
          <w:u w:val="single"/>
        </w:rPr>
        <w:t>先技术商务后报价（后唱标），</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报价技术商务同时开（先唱标）。</w:t>
      </w:r>
    </w:p>
    <w:p w14:paraId="64B0D187">
      <w:pPr>
        <w:pStyle w:val="557"/>
        <w:wordWrap w:val="0"/>
        <w:spacing w:before="0" w:line="360" w:lineRule="auto"/>
        <w:ind w:left="0" w:firstLine="0"/>
        <w:contextualSpacing/>
        <w:rPr>
          <w:rFonts w:hint="eastAsia" w:ascii="仿宋" w:hAnsi="仿宋" w:eastAsia="仿宋" w:cs="仿宋"/>
          <w:b/>
          <w:sz w:val="24"/>
          <w:szCs w:val="24"/>
          <w:highlight w:val="none"/>
        </w:rPr>
      </w:pPr>
      <w:r>
        <w:rPr>
          <w:rFonts w:hint="eastAsia" w:ascii="仿宋" w:hAnsi="仿宋" w:eastAsia="仿宋" w:cs="仿宋"/>
          <w:b/>
          <w:sz w:val="24"/>
          <w:szCs w:val="24"/>
          <w:highlight w:val="none"/>
        </w:rPr>
        <w:t>19.资格审查</w:t>
      </w:r>
    </w:p>
    <w:p w14:paraId="718EBA74">
      <w:pPr>
        <w:pStyle w:val="130"/>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19.1开标后，采购人或采购代理机构将依法对投标人的资格进行审查。</w:t>
      </w:r>
    </w:p>
    <w:p w14:paraId="19670E99">
      <w:pPr>
        <w:wordWrap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采购人或采购代理机构依据法律法规和招标文件的规定，对投标人的基本资格条件、特定资格条件进行审查。</w:t>
      </w:r>
    </w:p>
    <w:p w14:paraId="6825B333">
      <w:pPr>
        <w:pStyle w:val="130"/>
        <w:wordWrap w:val="0"/>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14:paraId="0FBDC9F2">
      <w:pPr>
        <w:pStyle w:val="130"/>
        <w:wordWrap w:val="0"/>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4对未通过资格审查的投标人，采购人或采购代理机构告知其未通过的原因。</w:t>
      </w:r>
    </w:p>
    <w:p w14:paraId="2804350A">
      <w:pPr>
        <w:pStyle w:val="130"/>
        <w:wordWrap w:val="0"/>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5合格投标人不足3家的，不再继续评标。</w:t>
      </w:r>
    </w:p>
    <w:p w14:paraId="0FB2D6B9">
      <w:pPr>
        <w:pStyle w:val="130"/>
        <w:wordWrap w:val="0"/>
        <w:spacing w:before="0"/>
        <w:ind w:firstLine="480"/>
        <w:rPr>
          <w:rFonts w:hint="eastAsia" w:ascii="仿宋" w:hAnsi="仿宋" w:eastAsia="仿宋" w:cs="仿宋"/>
          <w:highlight w:val="none"/>
        </w:rPr>
      </w:pPr>
      <w:r>
        <w:rPr>
          <w:rFonts w:hint="eastAsia" w:ascii="仿宋" w:hAnsi="仿宋" w:eastAsia="仿宋" w:cs="仿宋"/>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7F0AE0A">
      <w:pPr>
        <w:pStyle w:val="130"/>
        <w:wordWrap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14:paraId="35DF2FEA">
      <w:pPr>
        <w:pStyle w:val="130"/>
        <w:wordWrap w:val="0"/>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15D2424">
      <w:pPr>
        <w:pStyle w:val="130"/>
        <w:wordWrap w:val="0"/>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36E65843">
      <w:pPr>
        <w:pStyle w:val="130"/>
        <w:wordWrap w:val="0"/>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6FD37FD9">
      <w:pPr>
        <w:pStyle w:val="130"/>
        <w:wordWrap w:val="0"/>
        <w:spacing w:before="0"/>
        <w:ind w:firstLine="480"/>
        <w:rPr>
          <w:rFonts w:hint="eastAsia"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7B46C9FC">
      <w:pPr>
        <w:pStyle w:val="130"/>
        <w:wordWrap w:val="0"/>
        <w:spacing w:before="0"/>
        <w:ind w:firstLine="0" w:firstLineChars="0"/>
        <w:rPr>
          <w:rFonts w:hint="eastAsia" w:ascii="仿宋" w:hAnsi="仿宋" w:eastAsia="仿宋" w:cs="仿宋"/>
          <w:kern w:val="0"/>
          <w:szCs w:val="24"/>
          <w:highlight w:val="none"/>
        </w:rPr>
      </w:pPr>
    </w:p>
    <w:p w14:paraId="50CF58E5">
      <w:pPr>
        <w:wordWrap w:val="0"/>
        <w:snapToGrid w:val="0"/>
        <w:spacing w:line="360" w:lineRule="auto"/>
        <w:jc w:val="center"/>
        <w:outlineLvl w:val="1"/>
        <w:rPr>
          <w:rFonts w:hint="eastAsia" w:ascii="仿宋" w:hAnsi="仿宋" w:eastAsia="仿宋" w:cs="仿宋"/>
          <w:b/>
          <w:sz w:val="36"/>
          <w:szCs w:val="36"/>
          <w:highlight w:val="none"/>
        </w:rPr>
      </w:pPr>
      <w:r>
        <w:rPr>
          <w:rFonts w:hint="eastAsia" w:ascii="仿宋" w:hAnsi="仿宋" w:eastAsia="仿宋" w:cs="仿宋"/>
          <w:b/>
          <w:sz w:val="36"/>
          <w:szCs w:val="36"/>
          <w:highlight w:val="none"/>
        </w:rPr>
        <w:t>五、评标</w:t>
      </w:r>
    </w:p>
    <w:p w14:paraId="6BB25C4D">
      <w:pPr>
        <w:wordWrap w:val="0"/>
        <w:spacing w:line="360" w:lineRule="auto"/>
        <w:ind w:firstLine="241" w:firstLineChars="100"/>
        <w:rPr>
          <w:rFonts w:hint="eastAsia" w:ascii="仿宋" w:hAnsi="仿宋" w:eastAsia="仿宋" w:cs="仿宋"/>
          <w:b/>
          <w:sz w:val="24"/>
          <w:highlight w:val="none"/>
        </w:rPr>
      </w:pPr>
      <w:bookmarkStart w:id="29" w:name="_Toc91899903"/>
      <w:r>
        <w:rPr>
          <w:rFonts w:hint="eastAsia" w:ascii="仿宋" w:hAnsi="仿宋" w:eastAsia="仿宋" w:cs="仿宋"/>
          <w:b/>
          <w:sz w:val="24"/>
          <w:highlight w:val="none"/>
        </w:rPr>
        <w:t>21.</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14:paraId="6A772097">
      <w:pPr>
        <w:wordWrap w:val="0"/>
        <w:spacing w:line="360" w:lineRule="auto"/>
        <w:rPr>
          <w:rFonts w:hint="eastAsia" w:ascii="仿宋" w:hAnsi="仿宋" w:eastAsia="仿宋" w:cs="仿宋"/>
          <w:b/>
          <w:sz w:val="24"/>
          <w:highlight w:val="none"/>
        </w:rPr>
      </w:pPr>
    </w:p>
    <w:p w14:paraId="275C17F3">
      <w:pPr>
        <w:wordWrap w:val="0"/>
        <w:snapToGrid w:val="0"/>
        <w:spacing w:line="360" w:lineRule="auto"/>
        <w:jc w:val="center"/>
        <w:outlineLvl w:val="1"/>
        <w:rPr>
          <w:rFonts w:hint="eastAsia" w:ascii="仿宋" w:hAnsi="仿宋" w:eastAsia="仿宋" w:cs="仿宋"/>
          <w:b/>
          <w:sz w:val="36"/>
          <w:szCs w:val="36"/>
          <w:highlight w:val="none"/>
        </w:rPr>
      </w:pPr>
      <w:r>
        <w:rPr>
          <w:rFonts w:hint="eastAsia" w:ascii="仿宋" w:hAnsi="仿宋" w:eastAsia="仿宋" w:cs="仿宋"/>
          <w:b/>
          <w:sz w:val="36"/>
          <w:szCs w:val="36"/>
          <w:highlight w:val="none"/>
        </w:rPr>
        <w:t>六、定 标</w:t>
      </w:r>
    </w:p>
    <w:p w14:paraId="585E2A17">
      <w:pPr>
        <w:pStyle w:val="24"/>
        <w:wordWrap w:val="0"/>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22. 确定中标供应商</w:t>
      </w:r>
    </w:p>
    <w:p w14:paraId="7B07CDF2">
      <w:pPr>
        <w:pStyle w:val="130"/>
        <w:wordWrap w:val="0"/>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w:t>
      </w:r>
      <w:r>
        <w:rPr>
          <w:rFonts w:hint="eastAsia" w:ascii="仿宋" w:hAnsi="仿宋" w:eastAsia="仿宋" w:cs="仿宋"/>
          <w:szCs w:val="24"/>
          <w:highlight w:val="none"/>
          <w:lang w:eastAsia="zh-CN"/>
        </w:rPr>
        <w:t>中标单位</w:t>
      </w:r>
      <w:r>
        <w:rPr>
          <w:rFonts w:hint="eastAsia" w:ascii="仿宋" w:hAnsi="仿宋" w:eastAsia="仿宋" w:cs="仿宋"/>
          <w:szCs w:val="24"/>
          <w:highlight w:val="none"/>
        </w:rPr>
        <w:t>，为提高政府采购效率，一般在收到评审报告当天确定中标供应商。在采购结果确认环节，中标（成交）候选人撤销投标（响应）文件不能成为采购人不确认采购结果的正当理由。中标、</w:t>
      </w:r>
      <w:r>
        <w:rPr>
          <w:rFonts w:hint="eastAsia" w:ascii="仿宋" w:hAnsi="仿宋" w:eastAsia="仿宋" w:cs="仿宋"/>
          <w:szCs w:val="24"/>
          <w:highlight w:val="none"/>
          <w:lang w:eastAsia="zh-CN"/>
        </w:rPr>
        <w:t>中标通知书</w:t>
      </w:r>
      <w:r>
        <w:rPr>
          <w:rFonts w:hint="eastAsia" w:ascii="仿宋" w:hAnsi="仿宋" w:eastAsia="仿宋" w:cs="仿宋"/>
          <w:szCs w:val="24"/>
          <w:highlight w:val="none"/>
        </w:rPr>
        <w:t>和中标、成交结果公告应当在规定时间内同时发出。</w:t>
      </w:r>
    </w:p>
    <w:p w14:paraId="68B43458">
      <w:pPr>
        <w:pStyle w:val="130"/>
        <w:wordWrap w:val="0"/>
        <w:snapToGrid w:val="0"/>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23. 中标通知与中标结果公告</w:t>
      </w:r>
    </w:p>
    <w:p w14:paraId="783A1B39">
      <w:pPr>
        <w:widowControl/>
        <w:shd w:val="clear" w:color="auto" w:fill="FFFFFF"/>
        <w:wordWrap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23.1自中标人确定之日起2个工作日内，采购代理机构通过电子交易平台向中标人发出中标通知书，同时编制发布采购结果公告。采购代理机构也可以以纸质形式进行中标通知。</w:t>
      </w:r>
    </w:p>
    <w:p w14:paraId="3096BB30">
      <w:pPr>
        <w:widowControl/>
        <w:shd w:val="clear" w:color="auto" w:fill="FFFFFF"/>
        <w:wordWrap w:val="0"/>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4AD0535">
      <w:pPr>
        <w:widowControl/>
        <w:shd w:val="clear" w:color="auto" w:fill="FFFFFF"/>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67DCE889">
      <w:pPr>
        <w:widowControl/>
        <w:shd w:val="clear" w:color="auto" w:fill="FFFFFF"/>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24.由于中标供应商原因导致重新采购的，应当承担支付代理费和专家评审费等费用在内的赔偿责任。</w:t>
      </w:r>
    </w:p>
    <w:p w14:paraId="489A654F">
      <w:pPr>
        <w:widowControl/>
        <w:shd w:val="clear" w:color="auto" w:fill="FFFFFF"/>
        <w:wordWrap w:val="0"/>
        <w:spacing w:line="360" w:lineRule="auto"/>
        <w:ind w:firstLine="480"/>
        <w:jc w:val="left"/>
        <w:rPr>
          <w:rFonts w:hint="eastAsia" w:ascii="仿宋" w:hAnsi="仿宋" w:eastAsia="仿宋" w:cs="仿宋"/>
          <w:sz w:val="24"/>
          <w:highlight w:val="none"/>
        </w:rPr>
      </w:pPr>
    </w:p>
    <w:p w14:paraId="6F0A0FE9">
      <w:pPr>
        <w:wordWrap w:val="0"/>
        <w:snapToGrid w:val="0"/>
        <w:spacing w:line="360" w:lineRule="auto"/>
        <w:ind w:left="120" w:leftChars="57" w:firstLine="482" w:firstLineChars="150"/>
        <w:jc w:val="center"/>
        <w:outlineLvl w:val="1"/>
        <w:rPr>
          <w:rFonts w:hint="eastAsia" w:ascii="仿宋" w:hAnsi="仿宋" w:eastAsia="仿宋" w:cs="仿宋"/>
          <w:b/>
          <w:sz w:val="32"/>
          <w:highlight w:val="none"/>
        </w:rPr>
      </w:pPr>
      <w:r>
        <w:rPr>
          <w:rFonts w:hint="eastAsia" w:ascii="仿宋" w:hAnsi="仿宋" w:eastAsia="仿宋" w:cs="仿宋"/>
          <w:b/>
          <w:sz w:val="32"/>
          <w:highlight w:val="none"/>
        </w:rPr>
        <w:t>七、合同授予</w:t>
      </w:r>
    </w:p>
    <w:p w14:paraId="1DE302EA">
      <w:pPr>
        <w:pStyle w:val="24"/>
        <w:wordWrap w:val="0"/>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w:t>
      </w:r>
      <w:r>
        <w:rPr>
          <w:rFonts w:hint="eastAsia" w:ascii="仿宋" w:hAnsi="仿宋" w:eastAsia="仿宋" w:cs="仿宋"/>
          <w:b/>
          <w:highlight w:val="none"/>
          <w:lang w:val="en-US" w:eastAsia="zh-CN"/>
        </w:rPr>
        <w:t>5</w:t>
      </w:r>
      <w:r>
        <w:rPr>
          <w:rFonts w:hint="eastAsia" w:ascii="仿宋" w:hAnsi="仿宋" w:eastAsia="仿宋" w:cs="仿宋"/>
          <w:b/>
          <w:highlight w:val="none"/>
        </w:rPr>
        <w:t xml:space="preserve">. </w:t>
      </w:r>
      <w:r>
        <w:rPr>
          <w:rFonts w:hint="eastAsia" w:ascii="仿宋" w:hAnsi="仿宋" w:eastAsia="仿宋" w:cs="仿宋"/>
          <w:highlight w:val="none"/>
        </w:rPr>
        <w:t>合同主要条款详见第五部分拟签订的合同文本。</w:t>
      </w:r>
    </w:p>
    <w:p w14:paraId="77E24C69">
      <w:pPr>
        <w:pStyle w:val="24"/>
        <w:wordWrap w:val="0"/>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w:t>
      </w:r>
      <w:r>
        <w:rPr>
          <w:rFonts w:hint="eastAsia" w:ascii="仿宋" w:hAnsi="仿宋" w:eastAsia="仿宋" w:cs="仿宋"/>
          <w:b/>
          <w:highlight w:val="none"/>
          <w:lang w:val="en-US" w:eastAsia="zh-CN"/>
        </w:rPr>
        <w:t>6</w:t>
      </w:r>
      <w:r>
        <w:rPr>
          <w:rFonts w:hint="eastAsia" w:ascii="仿宋" w:hAnsi="仿宋" w:eastAsia="仿宋" w:cs="仿宋"/>
          <w:b/>
          <w:highlight w:val="none"/>
        </w:rPr>
        <w:t>. 合同的签订</w:t>
      </w:r>
    </w:p>
    <w:p w14:paraId="03EBE0D2">
      <w:pPr>
        <w:widowControl/>
        <w:shd w:val="clear" w:color="auto" w:fill="FFFFFF"/>
        <w:wordWrap w:val="0"/>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.1</w:t>
      </w:r>
      <w:r>
        <w:rPr>
          <w:rFonts w:hint="eastAsia" w:ascii="仿宋" w:hAnsi="仿宋" w:eastAsia="仿宋" w:cs="仿宋"/>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ascii="仿宋" w:hAnsi="仿宋" w:eastAsia="仿宋" w:cs="仿宋"/>
          <w:kern w:val="0"/>
          <w:sz w:val="24"/>
          <w:highlight w:val="none"/>
          <w:lang w:val="en-US" w:eastAsia="zh-CN"/>
        </w:rPr>
        <w:t>20天内</w:t>
      </w:r>
      <w:r>
        <w:rPr>
          <w:rFonts w:hint="eastAsia" w:ascii="仿宋" w:hAnsi="仿宋" w:eastAsia="仿宋" w:cs="仿宋"/>
          <w:kern w:val="0"/>
          <w:sz w:val="24"/>
          <w:highlight w:val="none"/>
        </w:rPr>
        <w:t>，与中标、</w:t>
      </w:r>
      <w:r>
        <w:rPr>
          <w:rFonts w:hint="eastAsia" w:ascii="仿宋" w:hAnsi="仿宋" w:eastAsia="仿宋" w:cs="仿宋"/>
          <w:kern w:val="0"/>
          <w:sz w:val="24"/>
          <w:highlight w:val="none"/>
          <w:lang w:eastAsia="zh-CN"/>
        </w:rPr>
        <w:t>中标单位</w:t>
      </w:r>
      <w:r>
        <w:rPr>
          <w:rFonts w:hint="eastAsia" w:ascii="仿宋" w:hAnsi="仿宋" w:eastAsia="仿宋" w:cs="仿宋"/>
          <w:kern w:val="0"/>
          <w:sz w:val="24"/>
          <w:highlight w:val="none"/>
        </w:rPr>
        <w:t>按照采购文件确定的事项签订政府采购合同。</w:t>
      </w:r>
    </w:p>
    <w:p w14:paraId="6B07964F">
      <w:pPr>
        <w:pStyle w:val="130"/>
        <w:wordWrap w:val="0"/>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w:t>
      </w:r>
      <w:r>
        <w:rPr>
          <w:rFonts w:hint="eastAsia" w:ascii="仿宋" w:hAnsi="仿宋" w:eastAsia="仿宋" w:cs="仿宋"/>
          <w:kern w:val="0"/>
          <w:highlight w:val="none"/>
          <w:lang w:val="en-US" w:eastAsia="zh-CN"/>
        </w:rPr>
        <w:t>6</w:t>
      </w:r>
      <w:r>
        <w:rPr>
          <w:rFonts w:hint="eastAsia" w:ascii="仿宋" w:hAnsi="仿宋" w:eastAsia="仿宋" w:cs="仿宋"/>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225E5FB">
      <w:pPr>
        <w:pStyle w:val="130"/>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6</w:t>
      </w:r>
      <w:r>
        <w:rPr>
          <w:rFonts w:hint="eastAsia" w:ascii="仿宋" w:hAnsi="仿宋" w:eastAsia="仿宋" w:cs="仿宋"/>
          <w:highlight w:val="none"/>
        </w:rPr>
        <w:t>.3如签订合同并生效后，供应商无故拒绝或延期，除按照合同条款处理外，列入不良行为记录一次，并给予通报。</w:t>
      </w:r>
    </w:p>
    <w:p w14:paraId="42AD5003">
      <w:pPr>
        <w:pStyle w:val="130"/>
        <w:wordWrap w:val="0"/>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6</w:t>
      </w:r>
      <w:r>
        <w:rPr>
          <w:rFonts w:hint="eastAsia" w:ascii="仿宋" w:hAnsi="仿宋" w:eastAsia="仿宋" w:cs="仿宋"/>
          <w:highlight w:val="none"/>
        </w:rPr>
        <w:t>.4中标供应商拒绝与采购人签订合同的，采购人可以按照评标报告推荐的中标候选人名单排序，确定下一候选人为中标供应商，也可以重新开展政府采购活动。</w:t>
      </w:r>
    </w:p>
    <w:p w14:paraId="669A7953">
      <w:pPr>
        <w:pStyle w:val="130"/>
        <w:wordWrap w:val="0"/>
        <w:snapToGrid w:val="0"/>
        <w:spacing w:before="0" w:after="12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6</w:t>
      </w:r>
      <w:r>
        <w:rPr>
          <w:rFonts w:hint="eastAsia" w:ascii="仿宋" w:hAnsi="仿宋" w:eastAsia="仿宋" w:cs="仿宋"/>
          <w:highlight w:val="none"/>
        </w:rPr>
        <w:t>.5采购合同由采购人与中标供应商根据招标文件、投标文件等内容通过政府采购电子交易平台在线签订，自动备案。</w:t>
      </w:r>
    </w:p>
    <w:p w14:paraId="0EAB7238">
      <w:pPr>
        <w:pStyle w:val="24"/>
        <w:wordWrap w:val="0"/>
        <w:spacing w:line="360" w:lineRule="auto"/>
        <w:ind w:left="479" w:hanging="479" w:hangingChars="199"/>
        <w:rPr>
          <w:rFonts w:hint="eastAsia" w:ascii="仿宋" w:hAnsi="仿宋" w:eastAsia="仿宋" w:cs="仿宋"/>
          <w:b/>
          <w:highlight w:val="none"/>
        </w:rPr>
      </w:pPr>
      <w:r>
        <w:rPr>
          <w:rFonts w:hint="eastAsia" w:ascii="仿宋" w:hAnsi="仿宋" w:eastAsia="仿宋" w:cs="仿宋"/>
          <w:b/>
          <w:highlight w:val="none"/>
        </w:rPr>
        <w:t>2</w:t>
      </w:r>
      <w:r>
        <w:rPr>
          <w:rFonts w:hint="eastAsia" w:ascii="仿宋" w:hAnsi="仿宋" w:eastAsia="仿宋" w:cs="仿宋"/>
          <w:b/>
          <w:highlight w:val="none"/>
          <w:lang w:val="en-US" w:eastAsia="zh-CN"/>
        </w:rPr>
        <w:t>7</w:t>
      </w:r>
      <w:r>
        <w:rPr>
          <w:rFonts w:hint="eastAsia" w:ascii="仿宋" w:hAnsi="仿宋" w:eastAsia="仿宋" w:cs="仿宋"/>
          <w:b/>
          <w:highlight w:val="none"/>
        </w:rPr>
        <w:t>. 履约保证金</w:t>
      </w:r>
    </w:p>
    <w:p w14:paraId="2CEEE346">
      <w:pPr>
        <w:tabs>
          <w:tab w:val="left" w:pos="0"/>
        </w:tabs>
        <w:wordWrap w:val="0"/>
        <w:spacing w:line="360" w:lineRule="auto"/>
        <w:ind w:firstLine="482"/>
        <w:rPr>
          <w:rFonts w:hint="eastAsia" w:ascii="仿宋" w:hAnsi="仿宋" w:eastAsia="仿宋" w:cs="仿宋"/>
          <w:b/>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3F4F1EB">
      <w:pPr>
        <w:tabs>
          <w:tab w:val="left" w:pos="0"/>
        </w:tabs>
        <w:wordWrap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450AC26">
      <w:pPr>
        <w:tabs>
          <w:tab w:val="left" w:pos="0"/>
        </w:tabs>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8</w:t>
      </w:r>
      <w:r>
        <w:rPr>
          <w:rFonts w:hint="eastAsia" w:ascii="仿宋" w:hAnsi="仿宋" w:eastAsia="仿宋" w:cs="仿宋"/>
          <w:b/>
          <w:sz w:val="24"/>
          <w:highlight w:val="none"/>
        </w:rPr>
        <w:t>.预付款</w:t>
      </w:r>
    </w:p>
    <w:p w14:paraId="38FEE206">
      <w:pPr>
        <w:tabs>
          <w:tab w:val="left" w:pos="0"/>
        </w:tabs>
        <w:wordWrap w:val="0"/>
        <w:spacing w:line="360" w:lineRule="auto"/>
        <w:ind w:firstLine="482"/>
        <w:rPr>
          <w:rFonts w:hint="eastAsia" w:ascii="仿宋" w:hAnsi="仿宋" w:eastAsia="仿宋" w:cs="仿宋"/>
          <w:kern w:val="0"/>
          <w:sz w:val="24"/>
          <w:highlight w:val="none"/>
        </w:rPr>
      </w:pPr>
      <w:r>
        <w:rPr>
          <w:rFonts w:hint="eastAsia" w:ascii="仿宋" w:hAnsi="仿宋" w:eastAsia="仿宋" w:cs="仿宋"/>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5716972">
      <w:pPr>
        <w:tabs>
          <w:tab w:val="left" w:pos="0"/>
        </w:tabs>
        <w:wordWrap w:val="0"/>
        <w:spacing w:line="360" w:lineRule="auto"/>
        <w:ind w:firstLine="482"/>
        <w:rPr>
          <w:rFonts w:hint="eastAsia" w:ascii="仿宋" w:hAnsi="仿宋" w:eastAsia="仿宋" w:cs="仿宋"/>
          <w:kern w:val="0"/>
          <w:sz w:val="24"/>
          <w:highlight w:val="none"/>
        </w:rPr>
      </w:pPr>
    </w:p>
    <w:p w14:paraId="7B8FAB50">
      <w:pPr>
        <w:wordWrap w:val="0"/>
        <w:snapToGrid w:val="0"/>
        <w:spacing w:line="360" w:lineRule="auto"/>
        <w:ind w:firstLine="3357" w:firstLineChars="1045"/>
        <w:rPr>
          <w:rFonts w:hint="eastAsia" w:ascii="仿宋" w:hAnsi="仿宋" w:eastAsia="仿宋" w:cs="仿宋"/>
          <w:b/>
          <w:sz w:val="32"/>
          <w:highlight w:val="none"/>
        </w:rPr>
      </w:pPr>
    </w:p>
    <w:p w14:paraId="0738B2BD">
      <w:pPr>
        <w:wordWrap w:val="0"/>
        <w:snapToGrid w:val="0"/>
        <w:spacing w:line="360" w:lineRule="auto"/>
        <w:ind w:firstLine="3357" w:firstLineChars="1045"/>
        <w:outlineLvl w:val="1"/>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14:paraId="1A5D2E69">
      <w:pPr>
        <w:pStyle w:val="130"/>
        <w:wordWrap w:val="0"/>
        <w:snapToGrid w:val="0"/>
        <w:spacing w:before="0"/>
        <w:ind w:firstLine="0" w:firstLineChars="0"/>
        <w:rPr>
          <w:rFonts w:hint="eastAsia" w:ascii="仿宋" w:hAnsi="仿宋" w:eastAsia="仿宋" w:cs="仿宋"/>
          <w:highlight w:val="none"/>
        </w:rPr>
      </w:pPr>
      <w:r>
        <w:rPr>
          <w:rFonts w:hint="eastAsia" w:ascii="仿宋" w:hAnsi="仿宋" w:eastAsia="仿宋" w:cs="仿宋"/>
          <w:b/>
          <w:bCs/>
          <w:highlight w:val="none"/>
        </w:rPr>
        <w:t>2</w:t>
      </w:r>
      <w:r>
        <w:rPr>
          <w:rFonts w:hint="eastAsia" w:ascii="仿宋" w:hAnsi="仿宋" w:eastAsia="仿宋" w:cs="仿宋"/>
          <w:b/>
          <w:bCs/>
          <w:szCs w:val="24"/>
          <w:highlight w:val="none"/>
          <w:lang w:val="en-US" w:eastAsia="zh-CN"/>
        </w:rPr>
        <w:t>9</w:t>
      </w:r>
      <w:r>
        <w:rPr>
          <w:rFonts w:hint="eastAsia" w:ascii="仿宋" w:hAnsi="仿宋" w:eastAsia="仿宋" w:cs="仿宋"/>
          <w:b/>
          <w:bCs/>
          <w:szCs w:val="24"/>
          <w:highlight w:val="none"/>
        </w:rPr>
        <w:t xml:space="preserve">. </w:t>
      </w:r>
      <w:r>
        <w:rPr>
          <w:rFonts w:hint="eastAsia" w:ascii="仿宋" w:hAnsi="仿宋" w:eastAsia="仿宋" w:cs="仿宋"/>
          <w:b/>
          <w:szCs w:val="24"/>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采购过程中出现以下情形，导致电子交易平台无法正常运行，或者无法保证电子交易的公平、公正和安全时，采购代理机构可中止电子交易活动：</w:t>
      </w:r>
    </w:p>
    <w:p w14:paraId="2720516E">
      <w:pPr>
        <w:pStyle w:val="130"/>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9</w:t>
      </w:r>
      <w:r>
        <w:rPr>
          <w:rFonts w:hint="eastAsia" w:ascii="仿宋" w:hAnsi="仿宋" w:eastAsia="仿宋" w:cs="仿宋"/>
          <w:highlight w:val="none"/>
        </w:rPr>
        <w:t xml:space="preserve">.1电子交易平台发生故障而无法登录访问的； </w:t>
      </w:r>
    </w:p>
    <w:p w14:paraId="0B754D23">
      <w:pPr>
        <w:pStyle w:val="130"/>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9</w:t>
      </w:r>
      <w:r>
        <w:rPr>
          <w:rFonts w:hint="eastAsia" w:ascii="仿宋" w:hAnsi="仿宋" w:eastAsia="仿宋" w:cs="仿宋"/>
          <w:highlight w:val="none"/>
        </w:rPr>
        <w:t>.2电子交易平台应用或数据库出现错误，不能进行正常操作的；</w:t>
      </w:r>
    </w:p>
    <w:p w14:paraId="0322B00D">
      <w:pPr>
        <w:pStyle w:val="130"/>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9</w:t>
      </w:r>
      <w:r>
        <w:rPr>
          <w:rFonts w:hint="eastAsia" w:ascii="仿宋" w:hAnsi="仿宋" w:eastAsia="仿宋" w:cs="仿宋"/>
          <w:highlight w:val="none"/>
        </w:rPr>
        <w:t>.3电子交易平台发现严重安全漏洞，有潜在泄密危险的；</w:t>
      </w:r>
    </w:p>
    <w:p w14:paraId="70A5EE24">
      <w:pPr>
        <w:pStyle w:val="130"/>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9</w:t>
      </w:r>
      <w:r>
        <w:rPr>
          <w:rFonts w:hint="eastAsia" w:ascii="仿宋" w:hAnsi="仿宋" w:eastAsia="仿宋" w:cs="仿宋"/>
          <w:highlight w:val="none"/>
        </w:rPr>
        <w:t xml:space="preserve">.4病毒发作导致不能进行正常操作的； </w:t>
      </w:r>
    </w:p>
    <w:p w14:paraId="5C2753E1">
      <w:pPr>
        <w:pStyle w:val="130"/>
        <w:wordWrap w:val="0"/>
        <w:snapToGrid w:val="0"/>
        <w:spacing w:before="0"/>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9</w:t>
      </w:r>
      <w:r>
        <w:rPr>
          <w:rFonts w:hint="eastAsia" w:ascii="仿宋" w:hAnsi="仿宋" w:eastAsia="仿宋" w:cs="仿宋"/>
          <w:highlight w:val="none"/>
        </w:rPr>
        <w:t>.5其他无法保证电子交易的公平、公正和安全的情况。</w:t>
      </w:r>
    </w:p>
    <w:p w14:paraId="4245A636">
      <w:pPr>
        <w:pStyle w:val="130"/>
        <w:wordWrap w:val="0"/>
        <w:snapToGrid w:val="0"/>
        <w:spacing w:before="0"/>
        <w:ind w:firstLine="0" w:firstLineChars="0"/>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30</w:t>
      </w: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74B7671">
      <w:pPr>
        <w:tabs>
          <w:tab w:val="left" w:pos="0"/>
        </w:tabs>
        <w:wordWrap w:val="0"/>
        <w:spacing w:line="360" w:lineRule="auto"/>
        <w:ind w:firstLine="480"/>
        <w:rPr>
          <w:rFonts w:hint="eastAsia" w:ascii="仿宋" w:hAnsi="仿宋" w:eastAsia="仿宋" w:cs="仿宋"/>
          <w:sz w:val="24"/>
          <w:highlight w:val="none"/>
        </w:rPr>
      </w:pPr>
    </w:p>
    <w:p w14:paraId="063774D7">
      <w:pPr>
        <w:wordWrap w:val="0"/>
        <w:snapToGrid w:val="0"/>
        <w:spacing w:line="360" w:lineRule="auto"/>
        <w:ind w:left="120" w:leftChars="57" w:firstLine="482" w:firstLineChars="150"/>
        <w:jc w:val="center"/>
        <w:outlineLvl w:val="1"/>
        <w:rPr>
          <w:rFonts w:hint="eastAsia" w:ascii="仿宋" w:hAnsi="仿宋" w:eastAsia="仿宋" w:cs="仿宋"/>
          <w:b/>
          <w:sz w:val="32"/>
          <w:highlight w:val="none"/>
        </w:rPr>
      </w:pPr>
      <w:r>
        <w:rPr>
          <w:rFonts w:hint="eastAsia" w:ascii="仿宋" w:hAnsi="仿宋" w:eastAsia="仿宋" w:cs="仿宋"/>
          <w:b/>
          <w:sz w:val="32"/>
          <w:highlight w:val="none"/>
        </w:rPr>
        <w:t>九、验收</w:t>
      </w:r>
    </w:p>
    <w:p w14:paraId="2132314F">
      <w:pPr>
        <w:pStyle w:val="24"/>
        <w:wordWrap w:val="0"/>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3</w:t>
      </w:r>
      <w:r>
        <w:rPr>
          <w:rFonts w:hint="eastAsia" w:ascii="仿宋" w:hAnsi="仿宋" w:eastAsia="仿宋" w:cs="仿宋"/>
          <w:b/>
          <w:highlight w:val="none"/>
          <w:lang w:val="en-US" w:eastAsia="zh-CN"/>
        </w:rPr>
        <w:t>1</w:t>
      </w:r>
      <w:r>
        <w:rPr>
          <w:rFonts w:hint="eastAsia" w:ascii="仿宋" w:hAnsi="仿宋" w:eastAsia="仿宋" w:cs="仿宋"/>
          <w:b/>
          <w:highlight w:val="none"/>
        </w:rPr>
        <w:t>.验收</w:t>
      </w:r>
    </w:p>
    <w:p w14:paraId="399E322D">
      <w:pPr>
        <w:tabs>
          <w:tab w:val="left" w:pos="0"/>
        </w:tabs>
        <w:wordWrap w:val="0"/>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8F5DAA">
      <w:pPr>
        <w:tabs>
          <w:tab w:val="left" w:pos="0"/>
        </w:tabs>
        <w:wordWrap w:val="0"/>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.2采购人可以邀请参加本项目的其他投标人或者第三方机构参与验收。参与验收的投标人或者第三方机构的意见作为验收书的参考资料一并存档。</w:t>
      </w:r>
    </w:p>
    <w:p w14:paraId="4899B0BE">
      <w:pPr>
        <w:tabs>
          <w:tab w:val="left" w:pos="0"/>
        </w:tabs>
        <w:wordWrap w:val="0"/>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6ADC9D">
      <w:pPr>
        <w:tabs>
          <w:tab w:val="left" w:pos="0"/>
        </w:tabs>
        <w:wordWrap w:val="0"/>
        <w:spacing w:line="360" w:lineRule="auto"/>
        <w:ind w:firstLine="480"/>
        <w:rPr>
          <w:rFonts w:hint="eastAsia" w:ascii="仿宋" w:hAnsi="仿宋" w:eastAsia="仿宋" w:cs="仿宋"/>
          <w:sz w:val="18"/>
          <w:szCs w:val="18"/>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9"/>
    <w:p w14:paraId="434D1C2D">
      <w:pPr>
        <w:tabs>
          <w:tab w:val="left" w:pos="0"/>
        </w:tabs>
        <w:spacing w:line="360" w:lineRule="auto"/>
        <w:ind w:firstLine="480" w:firstLineChars="200"/>
        <w:rPr>
          <w:rFonts w:hint="eastAsia" w:ascii="仿宋" w:hAnsi="仿宋" w:eastAsia="仿宋" w:cs="仿宋"/>
          <w:kern w:val="0"/>
          <w:sz w:val="24"/>
          <w:highlight w:val="none"/>
        </w:rPr>
        <w:sectPr>
          <w:pgSz w:w="11905" w:h="16838"/>
          <w:pgMar w:top="652" w:right="1417" w:bottom="680" w:left="1417" w:header="539" w:footer="425" w:gutter="0"/>
          <w:cols w:space="0" w:num="1"/>
          <w:titlePg/>
          <w:docGrid w:linePitch="312" w:charSpace="0"/>
        </w:sectPr>
      </w:pPr>
      <w:bookmarkStart w:id="30" w:name="_Hlt75236011"/>
      <w:bookmarkEnd w:id="30"/>
      <w:bookmarkStart w:id="31" w:name="_Hlt75236101"/>
      <w:bookmarkEnd w:id="31"/>
      <w:bookmarkStart w:id="32" w:name="_Hlt68403820"/>
      <w:bookmarkEnd w:id="32"/>
      <w:bookmarkStart w:id="33" w:name="_Hlt75236290"/>
      <w:bookmarkEnd w:id="33"/>
      <w:bookmarkStart w:id="34" w:name="_Hlt74729768"/>
      <w:bookmarkEnd w:id="34"/>
      <w:bookmarkStart w:id="35" w:name="_Hlt68057669"/>
      <w:bookmarkEnd w:id="35"/>
      <w:bookmarkStart w:id="36" w:name="_Hlt74714665"/>
      <w:bookmarkEnd w:id="36"/>
      <w:bookmarkStart w:id="37" w:name="_Hlt68072998"/>
      <w:bookmarkEnd w:id="37"/>
      <w:bookmarkStart w:id="38" w:name="_Hlt68073093"/>
      <w:bookmarkEnd w:id="38"/>
      <w:bookmarkStart w:id="39" w:name="_Hlt74707468"/>
      <w:bookmarkEnd w:id="39"/>
      <w:bookmarkStart w:id="40" w:name="_Hlt68072990"/>
      <w:bookmarkEnd w:id="40"/>
      <w:bookmarkStart w:id="41" w:name="_Hlt74730295"/>
      <w:bookmarkEnd w:id="41"/>
      <w:r>
        <w:rPr>
          <w:rFonts w:hint="eastAsia" w:ascii="仿宋" w:hAnsi="仿宋" w:eastAsia="仿宋" w:cs="仿宋"/>
          <w:kern w:val="0"/>
          <w:sz w:val="24"/>
          <w:highlight w:val="none"/>
        </w:rPr>
        <w:t>3</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27"/>
    <w:bookmarkEnd w:id="28"/>
    <w:p w14:paraId="5EE41631">
      <w:pPr>
        <w:wordWrap w:val="0"/>
        <w:spacing w:line="360" w:lineRule="auto"/>
        <w:jc w:val="center"/>
        <w:outlineLvl w:val="0"/>
        <w:rPr>
          <w:rFonts w:hint="eastAsia" w:ascii="仿宋" w:hAnsi="仿宋" w:eastAsia="仿宋" w:cs="仿宋"/>
          <w:b/>
          <w:color w:val="auto"/>
          <w:sz w:val="36"/>
          <w:szCs w:val="36"/>
          <w:highlight w:val="none"/>
        </w:rPr>
      </w:pPr>
      <w:bookmarkStart w:id="42" w:name="_Toc4730"/>
      <w:bookmarkStart w:id="43" w:name="_Toc10476"/>
      <w:bookmarkStart w:id="44" w:name="_Toc23290"/>
      <w:bookmarkStart w:id="45" w:name="_Toc17637"/>
      <w:bookmarkStart w:id="46" w:name="_Toc135"/>
      <w:bookmarkStart w:id="47" w:name="_Toc16672"/>
      <w:bookmarkStart w:id="48" w:name="_Toc30639"/>
      <w:bookmarkStart w:id="49" w:name="第四部分"/>
      <w:r>
        <w:rPr>
          <w:rFonts w:hint="eastAsia" w:ascii="仿宋" w:hAnsi="仿宋" w:eastAsia="仿宋" w:cs="仿宋"/>
          <w:b/>
          <w:sz w:val="36"/>
          <w:szCs w:val="36"/>
          <w:highlight w:val="none"/>
        </w:rPr>
        <w:t xml:space="preserve">第三部分 </w:t>
      </w:r>
      <w:r>
        <w:rPr>
          <w:rFonts w:hint="eastAsia" w:ascii="仿宋" w:hAnsi="仿宋" w:eastAsia="仿宋" w:cs="仿宋"/>
          <w:b/>
          <w:color w:val="auto"/>
          <w:sz w:val="36"/>
          <w:szCs w:val="36"/>
          <w:highlight w:val="none"/>
        </w:rPr>
        <w:t>采购需求</w:t>
      </w:r>
      <w:bookmarkEnd w:id="42"/>
      <w:bookmarkEnd w:id="43"/>
      <w:bookmarkEnd w:id="44"/>
      <w:bookmarkEnd w:id="45"/>
      <w:bookmarkEnd w:id="46"/>
      <w:bookmarkEnd w:id="47"/>
      <w:bookmarkEnd w:id="48"/>
    </w:p>
    <w:p w14:paraId="60BF9F5B">
      <w:pPr>
        <w:widowControl/>
        <w:wordWrap w:val="0"/>
        <w:spacing w:line="360" w:lineRule="auto"/>
        <w:ind w:firstLine="480" w:firstLineChars="200"/>
        <w:jc w:val="left"/>
        <w:outlineLvl w:val="1"/>
        <w:rPr>
          <w:rFonts w:hint="eastAsia" w:ascii="仿宋" w:hAnsi="仿宋" w:eastAsia="仿宋" w:cs="仿宋"/>
          <w:b w:val="0"/>
          <w:bCs w:val="0"/>
          <w:color w:val="auto"/>
          <w:kern w:val="0"/>
          <w:sz w:val="24"/>
        </w:rPr>
      </w:pPr>
      <w:bookmarkStart w:id="50" w:name="_Toc22911"/>
      <w:bookmarkStart w:id="51" w:name="_Toc24799"/>
      <w:bookmarkStart w:id="52" w:name="_Toc12173"/>
      <w:bookmarkStart w:id="53" w:name="_Toc22598"/>
      <w:bookmarkStart w:id="54" w:name="_Toc28895"/>
      <w:bookmarkStart w:id="55" w:name="_Toc6657"/>
      <w:r>
        <w:rPr>
          <w:rFonts w:hint="eastAsia" w:ascii="仿宋" w:hAnsi="仿宋" w:eastAsia="仿宋" w:cs="仿宋"/>
          <w:b w:val="0"/>
          <w:bCs w:val="0"/>
          <w:color w:val="auto"/>
          <w:kern w:val="0"/>
          <w:sz w:val="24"/>
        </w:rPr>
        <w:t>一、项目概况</w:t>
      </w:r>
    </w:p>
    <w:p w14:paraId="1981ECE4">
      <w:pPr>
        <w:widowControl/>
        <w:wordWrap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为积极应对人口老龄化发展趋势，扩大老年教育资源供给，营造积极健康养老的良好环境，全面提升老年人精神文化生活品质，杭州市萧山区民政局拟通过公开招标方式选定一家单位承接老年学校运营服务服务，开展老年教育相关活动，以不断满足老年人终身学习的需要，帮助老年人更好地实现老有所学、老有所乐、老有所为，为萧山区老年教育注入新活力。</w:t>
      </w:r>
    </w:p>
    <w:p w14:paraId="2FD9A2C5">
      <w:pPr>
        <w:widowControl/>
        <w:wordWrap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2.萧山老年学校位于萧山区</w:t>
      </w:r>
      <w:r>
        <w:rPr>
          <w:rFonts w:hint="eastAsia" w:ascii="仿宋" w:hAnsi="仿宋" w:eastAsia="仿宋" w:cs="仿宋"/>
          <w:color w:val="auto"/>
          <w:kern w:val="0"/>
          <w:sz w:val="24"/>
          <w:lang w:val="en-US" w:eastAsia="zh-CN"/>
        </w:rPr>
        <w:t>江寺路123号</w:t>
      </w:r>
      <w:r>
        <w:rPr>
          <w:rFonts w:hint="eastAsia" w:ascii="仿宋" w:hAnsi="仿宋" w:eastAsia="仿宋" w:cs="仿宋"/>
          <w:color w:val="auto"/>
          <w:kern w:val="0"/>
          <w:sz w:val="24"/>
        </w:rPr>
        <w:t>，建筑面积合计约</w:t>
      </w:r>
      <w:r>
        <w:rPr>
          <w:rFonts w:hint="eastAsia" w:ascii="仿宋" w:hAnsi="仿宋" w:eastAsia="仿宋" w:cs="仿宋"/>
          <w:color w:val="auto"/>
          <w:kern w:val="0"/>
          <w:sz w:val="24"/>
          <w:lang w:val="en-US" w:eastAsia="zh-CN"/>
        </w:rPr>
        <w:t>2600</w:t>
      </w:r>
      <w:r>
        <w:rPr>
          <w:rFonts w:hint="eastAsia" w:ascii="仿宋" w:hAnsi="仿宋" w:eastAsia="仿宋" w:cs="仿宋"/>
          <w:color w:val="auto"/>
          <w:kern w:val="0"/>
          <w:sz w:val="24"/>
        </w:rPr>
        <w:t>平方米，实际使用面积合计约</w:t>
      </w:r>
      <w:r>
        <w:rPr>
          <w:rFonts w:hint="eastAsia" w:ascii="仿宋" w:hAnsi="仿宋" w:eastAsia="仿宋" w:cs="仿宋"/>
          <w:color w:val="auto"/>
          <w:kern w:val="0"/>
          <w:sz w:val="24"/>
          <w:lang w:val="en-US" w:eastAsia="zh-CN"/>
        </w:rPr>
        <w:t>2000</w:t>
      </w:r>
      <w:r>
        <w:rPr>
          <w:rFonts w:hint="eastAsia" w:ascii="仿宋" w:hAnsi="仿宋" w:eastAsia="仿宋" w:cs="仿宋"/>
          <w:color w:val="auto"/>
          <w:kern w:val="0"/>
          <w:sz w:val="24"/>
        </w:rPr>
        <w:t>平方米。</w:t>
      </w:r>
    </w:p>
    <w:p w14:paraId="44EE678B">
      <w:pPr>
        <w:widowControl/>
        <w:wordWrap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服务对象：萧山区</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常住地或户籍所在地</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内50岁以上且已退休，有一定文化程度、身体健康，能坚持正常学习的老年人。</w:t>
      </w:r>
    </w:p>
    <w:p w14:paraId="66D3D18D">
      <w:pPr>
        <w:widowControl/>
        <w:wordWrap w:val="0"/>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二、</w:t>
      </w:r>
      <w:r>
        <w:rPr>
          <w:rFonts w:hint="eastAsia" w:ascii="仿宋" w:hAnsi="仿宋" w:eastAsia="仿宋" w:cs="仿宋"/>
          <w:b w:val="0"/>
          <w:bCs w:val="0"/>
          <w:sz w:val="24"/>
          <w:lang w:val="en-US" w:eastAsia="zh-CN"/>
        </w:rPr>
        <w:t>服务范围及</w:t>
      </w:r>
      <w:r>
        <w:rPr>
          <w:rFonts w:hint="eastAsia" w:ascii="仿宋" w:hAnsi="仿宋" w:eastAsia="仿宋" w:cs="仿宋"/>
          <w:b w:val="0"/>
          <w:bCs w:val="0"/>
          <w:sz w:val="24"/>
        </w:rPr>
        <w:t>内容</w:t>
      </w:r>
    </w:p>
    <w:p w14:paraId="181F2B94">
      <w:pPr>
        <w:widowControl/>
        <w:wordWrap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服务</w:t>
      </w:r>
      <w:r>
        <w:rPr>
          <w:rFonts w:hint="eastAsia" w:ascii="仿宋" w:hAnsi="仿宋" w:eastAsia="仿宋" w:cs="仿宋"/>
          <w:color w:val="auto"/>
          <w:kern w:val="0"/>
          <w:sz w:val="24"/>
        </w:rPr>
        <w:t>范围及内容为萧山</w:t>
      </w:r>
      <w:r>
        <w:rPr>
          <w:rFonts w:hint="eastAsia" w:ascii="仿宋" w:hAnsi="仿宋" w:eastAsia="仿宋" w:cs="仿宋"/>
          <w:color w:val="auto"/>
          <w:kern w:val="0"/>
          <w:sz w:val="24"/>
          <w:lang w:eastAsia="zh-CN"/>
        </w:rPr>
        <w:t>老年学校</w:t>
      </w:r>
      <w:r>
        <w:rPr>
          <w:rFonts w:hint="eastAsia" w:ascii="仿宋" w:hAnsi="仿宋" w:eastAsia="仿宋" w:cs="仿宋"/>
          <w:color w:val="auto"/>
          <w:kern w:val="0"/>
          <w:sz w:val="24"/>
        </w:rPr>
        <w:t>运营管理服务，具体包括（但不限于）</w:t>
      </w:r>
      <w:r>
        <w:rPr>
          <w:rFonts w:hint="eastAsia" w:ascii="仿宋" w:hAnsi="仿宋" w:eastAsia="仿宋" w:cs="仿宋"/>
          <w:color w:val="auto"/>
          <w:kern w:val="0"/>
          <w:sz w:val="24"/>
          <w:lang w:eastAsia="zh-CN"/>
        </w:rPr>
        <w:t>学校</w:t>
      </w:r>
      <w:r>
        <w:rPr>
          <w:rFonts w:hint="eastAsia" w:ascii="仿宋" w:hAnsi="仿宋" w:eastAsia="仿宋" w:cs="仿宋"/>
          <w:color w:val="auto"/>
          <w:kern w:val="0"/>
          <w:sz w:val="24"/>
        </w:rPr>
        <w:t>日常管理维护工作、</w:t>
      </w:r>
      <w:r>
        <w:rPr>
          <w:rFonts w:hint="eastAsia" w:ascii="仿宋" w:hAnsi="仿宋" w:eastAsia="仿宋" w:cs="仿宋"/>
          <w:color w:val="auto"/>
          <w:kern w:val="0"/>
          <w:sz w:val="24"/>
          <w:lang w:eastAsia="zh-CN"/>
        </w:rPr>
        <w:t>教学及相关</w:t>
      </w:r>
      <w:r>
        <w:rPr>
          <w:rFonts w:hint="eastAsia" w:ascii="仿宋" w:hAnsi="仿宋" w:eastAsia="仿宋" w:cs="仿宋"/>
          <w:color w:val="auto"/>
          <w:kern w:val="0"/>
          <w:sz w:val="24"/>
        </w:rPr>
        <w:t>活动开展等。</w:t>
      </w:r>
    </w:p>
    <w:p w14:paraId="6E7525F5">
      <w:pPr>
        <w:widowControl/>
        <w:wordWrap w:val="0"/>
        <w:spacing w:line="360" w:lineRule="auto"/>
        <w:ind w:firstLine="480" w:firstLineChars="200"/>
        <w:jc w:val="left"/>
        <w:rPr>
          <w:rFonts w:hint="eastAsia" w:ascii="仿宋" w:hAnsi="仿宋" w:eastAsia="仿宋" w:cs="仿宋"/>
          <w:b w:val="0"/>
          <w:bCs w:val="0"/>
          <w:sz w:val="24"/>
          <w:lang w:val="en-US" w:eastAsia="zh-CN"/>
        </w:rPr>
      </w:pPr>
      <w:r>
        <w:rPr>
          <w:rFonts w:hint="eastAsia" w:ascii="宋体" w:hAnsi="宋体" w:eastAsia="宋体" w:cs="宋体"/>
          <w:b w:val="0"/>
          <w:bCs w:val="0"/>
          <w:sz w:val="24"/>
          <w:lang w:val="en-US" w:eastAsia="zh-CN"/>
        </w:rPr>
        <w:t>▲</w:t>
      </w:r>
      <w:r>
        <w:rPr>
          <w:rFonts w:hint="eastAsia" w:ascii="仿宋" w:hAnsi="仿宋" w:eastAsia="仿宋" w:cs="仿宋"/>
          <w:b w:val="0"/>
          <w:bCs w:val="0"/>
          <w:sz w:val="24"/>
          <w:lang w:val="en-US" w:eastAsia="zh-CN"/>
        </w:rPr>
        <w:t>三、运营模式及运营期</w:t>
      </w:r>
    </w:p>
    <w:p w14:paraId="2A0FD1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1.供应商负责</w:t>
      </w:r>
      <w:r>
        <w:rPr>
          <w:rFonts w:hint="eastAsia" w:ascii="仿宋" w:hAnsi="仿宋" w:eastAsia="仿宋" w:cs="仿宋"/>
          <w:color w:val="auto"/>
          <w:kern w:val="0"/>
          <w:sz w:val="24"/>
        </w:rPr>
        <w:t>萧山</w:t>
      </w:r>
      <w:r>
        <w:rPr>
          <w:rFonts w:hint="eastAsia" w:ascii="仿宋" w:hAnsi="仿宋" w:eastAsia="仿宋" w:cs="仿宋"/>
          <w:color w:val="auto"/>
          <w:kern w:val="0"/>
          <w:sz w:val="24"/>
          <w:lang w:eastAsia="zh-CN"/>
        </w:rPr>
        <w:t>老年学校</w:t>
      </w:r>
      <w:r>
        <w:rPr>
          <w:rFonts w:hint="eastAsia" w:ascii="仿宋" w:hAnsi="仿宋" w:eastAsia="仿宋" w:cs="仿宋"/>
          <w:bCs/>
          <w:sz w:val="24"/>
          <w:lang w:val="en-US" w:eastAsia="zh-CN"/>
        </w:rPr>
        <w:t>运营管理，提供包括（但不限于）学校日常管理维护工作、教学及相关活动开展等。实体化课程教学收费归供应商所有，</w:t>
      </w:r>
      <w:r>
        <w:rPr>
          <w:rFonts w:hint="eastAsia" w:ascii="仿宋" w:hAnsi="仿宋" w:eastAsia="仿宋" w:cs="仿宋"/>
          <w:sz w:val="24"/>
        </w:rPr>
        <w:t>其余所有活动不得收费</w:t>
      </w:r>
      <w:r>
        <w:rPr>
          <w:rFonts w:hint="eastAsia" w:ascii="仿宋" w:hAnsi="仿宋" w:eastAsia="仿宋" w:cs="仿宋"/>
          <w:bCs/>
          <w:sz w:val="24"/>
          <w:lang w:val="en-US" w:eastAsia="zh-CN"/>
        </w:rPr>
        <w:t>。</w:t>
      </w:r>
    </w:p>
    <w:p w14:paraId="1BFEE5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采购人负责提供教学场地、固定设施设备，场地内产生的水、电、燃气、通信费由供应商承担。运营期满后，供应商将场地及配套设施设备完好移交采购人，供应商自行装修、自行配备的固定不可移动的设施设备（除可拆卸且不影响原有装修的设备外）无偿移交采购人。</w:t>
      </w:r>
    </w:p>
    <w:p w14:paraId="021D0A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bCs/>
          <w:sz w:val="24"/>
          <w:lang w:val="en-US" w:eastAsia="zh-CN"/>
        </w:rPr>
        <w:t>2.</w:t>
      </w:r>
      <w:r>
        <w:rPr>
          <w:rFonts w:hint="eastAsia" w:ascii="仿宋" w:hAnsi="仿宋" w:eastAsia="仿宋" w:cs="仿宋"/>
          <w:bCs/>
          <w:sz w:val="24"/>
        </w:rPr>
        <w:t>运营入驻准备期：中标通知书发出之日起</w:t>
      </w:r>
      <w:r>
        <w:rPr>
          <w:rFonts w:hint="eastAsia" w:ascii="仿宋" w:hAnsi="仿宋" w:eastAsia="仿宋" w:cs="仿宋"/>
          <w:bCs/>
          <w:sz w:val="24"/>
          <w:lang w:val="en-US" w:eastAsia="zh-CN"/>
        </w:rPr>
        <w:t>10</w:t>
      </w:r>
      <w:r>
        <w:rPr>
          <w:rFonts w:hint="eastAsia" w:ascii="仿宋" w:hAnsi="仿宋" w:eastAsia="仿宋" w:cs="仿宋"/>
          <w:bCs/>
          <w:sz w:val="24"/>
        </w:rPr>
        <w:t>日内，</w:t>
      </w:r>
      <w:r>
        <w:rPr>
          <w:rFonts w:hint="eastAsia" w:ascii="仿宋" w:hAnsi="仿宋" w:eastAsia="仿宋" w:cs="仿宋"/>
          <w:bCs/>
          <w:sz w:val="24"/>
          <w:lang w:eastAsia="zh-CN"/>
        </w:rPr>
        <w:t>供应商</w:t>
      </w:r>
      <w:r>
        <w:rPr>
          <w:rFonts w:hint="eastAsia" w:ascii="仿宋" w:hAnsi="仿宋" w:eastAsia="仿宋" w:cs="仿宋"/>
          <w:bCs/>
          <w:sz w:val="24"/>
        </w:rPr>
        <w:t>应完成本项目运营的全部准备工作（即本项目服务人员配备、</w:t>
      </w:r>
      <w:r>
        <w:rPr>
          <w:rFonts w:hint="eastAsia" w:ascii="仿宋" w:hAnsi="仿宋" w:eastAsia="仿宋" w:cs="仿宋"/>
          <w:bCs/>
          <w:sz w:val="24"/>
          <w:lang w:val="en-US" w:eastAsia="zh-CN"/>
        </w:rPr>
        <w:t>设施</w:t>
      </w:r>
      <w:r>
        <w:rPr>
          <w:rFonts w:hint="eastAsia" w:ascii="仿宋" w:hAnsi="仿宋" w:eastAsia="仿宋" w:cs="仿宋"/>
          <w:bCs/>
          <w:sz w:val="24"/>
        </w:rPr>
        <w:t>设备全部到位）；未准备到位的视为主动拒绝签订合同。</w:t>
      </w:r>
    </w:p>
    <w:p w14:paraId="54C46847">
      <w:pPr>
        <w:widowControl/>
        <w:wordWrap w:val="0"/>
        <w:spacing w:line="360" w:lineRule="auto"/>
        <w:ind w:firstLine="480" w:firstLineChars="200"/>
        <w:jc w:val="left"/>
        <w:rPr>
          <w:rFonts w:hint="eastAsia" w:ascii="仿宋" w:hAnsi="仿宋" w:eastAsia="仿宋" w:cs="仿宋"/>
          <w:bCs/>
          <w:sz w:val="24"/>
          <w:highlight w:val="none"/>
          <w:lang w:eastAsia="zh-CN"/>
        </w:rPr>
      </w:pPr>
      <w:r>
        <w:rPr>
          <w:rFonts w:hint="eastAsia" w:ascii="仿宋" w:hAnsi="仿宋" w:eastAsia="仿宋" w:cs="仿宋"/>
          <w:bCs/>
          <w:sz w:val="24"/>
          <w:lang w:val="en-US" w:eastAsia="zh-CN"/>
        </w:rPr>
        <w:t>3.</w:t>
      </w:r>
      <w:r>
        <w:rPr>
          <w:rFonts w:hint="eastAsia" w:ascii="仿宋" w:hAnsi="仿宋" w:eastAsia="仿宋" w:cs="仿宋"/>
          <w:bCs/>
          <w:sz w:val="24"/>
        </w:rPr>
        <w:t>运营期：准备事项（即本项目服务人员配备、</w:t>
      </w:r>
      <w:r>
        <w:rPr>
          <w:rFonts w:hint="eastAsia" w:ascii="仿宋" w:hAnsi="仿宋" w:eastAsia="仿宋" w:cs="仿宋"/>
          <w:bCs/>
          <w:sz w:val="24"/>
          <w:lang w:val="en-US" w:eastAsia="zh-CN"/>
        </w:rPr>
        <w:t>设施设备</w:t>
      </w:r>
      <w:r>
        <w:rPr>
          <w:rFonts w:hint="eastAsia" w:ascii="仿宋" w:hAnsi="仿宋" w:eastAsia="仿宋" w:cs="仿宋"/>
          <w:bCs/>
          <w:sz w:val="24"/>
        </w:rPr>
        <w:t>全部到位）通过</w:t>
      </w:r>
      <w:r>
        <w:rPr>
          <w:rFonts w:hint="eastAsia" w:ascii="仿宋" w:hAnsi="仿宋" w:eastAsia="仿宋" w:cs="仿宋"/>
          <w:bCs/>
          <w:sz w:val="24"/>
          <w:lang w:eastAsia="zh-CN"/>
        </w:rPr>
        <w:t>采购人</w:t>
      </w:r>
      <w:r>
        <w:rPr>
          <w:rFonts w:hint="eastAsia" w:ascii="仿宋" w:hAnsi="仿宋" w:eastAsia="仿宋" w:cs="仿宋"/>
          <w:bCs/>
          <w:sz w:val="24"/>
        </w:rPr>
        <w:t>确认并与原运营单位交接完成后予以</w:t>
      </w:r>
      <w:r>
        <w:rPr>
          <w:rFonts w:hint="eastAsia" w:ascii="仿宋" w:hAnsi="仿宋" w:eastAsia="仿宋" w:cs="仿宋"/>
          <w:bCs/>
          <w:sz w:val="24"/>
          <w:highlight w:val="none"/>
        </w:rPr>
        <w:t>签订合同，运营期</w:t>
      </w:r>
      <w:r>
        <w:rPr>
          <w:rFonts w:hint="eastAsia" w:ascii="仿宋" w:hAnsi="仿宋" w:eastAsia="仿宋" w:cs="仿宋"/>
          <w:bCs/>
          <w:sz w:val="24"/>
          <w:highlight w:val="none"/>
          <w:lang w:val="en-US" w:eastAsia="zh-CN"/>
        </w:rPr>
        <w:t>为3年，2024年1月1日至2026年12月31日，合同一年一签，年履约验收不通过的不予签订下一年度合同</w:t>
      </w:r>
      <w:r>
        <w:rPr>
          <w:rFonts w:hint="eastAsia" w:ascii="仿宋" w:hAnsi="仿宋" w:eastAsia="仿宋" w:cs="仿宋"/>
          <w:bCs/>
          <w:sz w:val="24"/>
          <w:highlight w:val="none"/>
        </w:rPr>
        <w:t>。2024年1月1日至</w:t>
      </w:r>
      <w:r>
        <w:rPr>
          <w:rFonts w:hint="eastAsia" w:ascii="仿宋" w:hAnsi="仿宋" w:eastAsia="仿宋" w:cs="仿宋"/>
          <w:bCs/>
          <w:sz w:val="24"/>
          <w:highlight w:val="none"/>
          <w:lang w:eastAsia="zh-CN"/>
        </w:rPr>
        <w:t>供应商</w:t>
      </w:r>
      <w:r>
        <w:rPr>
          <w:rFonts w:hint="eastAsia" w:ascii="仿宋" w:hAnsi="仿宋" w:eastAsia="仿宋" w:cs="仿宋"/>
          <w:bCs/>
          <w:sz w:val="24"/>
          <w:highlight w:val="none"/>
        </w:rPr>
        <w:t>签订合同进场服务之前，所产生的服务款项由</w:t>
      </w:r>
      <w:r>
        <w:rPr>
          <w:rFonts w:hint="eastAsia" w:ascii="仿宋" w:hAnsi="仿宋" w:eastAsia="仿宋" w:cs="仿宋"/>
          <w:bCs/>
          <w:sz w:val="24"/>
          <w:highlight w:val="none"/>
          <w:lang w:val="en-US" w:eastAsia="zh-CN"/>
        </w:rPr>
        <w:t>中标单位</w:t>
      </w:r>
      <w:r>
        <w:rPr>
          <w:rFonts w:hint="eastAsia" w:ascii="仿宋" w:hAnsi="仿宋" w:eastAsia="仿宋" w:cs="仿宋"/>
          <w:bCs/>
          <w:sz w:val="24"/>
          <w:highlight w:val="none"/>
          <w:lang w:eastAsia="zh-CN"/>
        </w:rPr>
        <w:t>按照（</w:t>
      </w:r>
      <w:r>
        <w:rPr>
          <w:rFonts w:hint="eastAsia" w:ascii="仿宋" w:hAnsi="仿宋" w:eastAsia="仿宋" w:cs="仿宋"/>
          <w:bCs/>
          <w:sz w:val="24"/>
          <w:highlight w:val="none"/>
          <w:lang w:val="en-US" w:eastAsia="zh-CN"/>
        </w:rPr>
        <w:t>年度运营服务费中标</w:t>
      </w:r>
      <w:r>
        <w:rPr>
          <w:rFonts w:hint="eastAsia" w:ascii="仿宋" w:hAnsi="仿宋" w:eastAsia="仿宋" w:cs="仿宋"/>
          <w:bCs/>
          <w:sz w:val="24"/>
          <w:highlight w:val="none"/>
        </w:rPr>
        <w:t>金额</w:t>
      </w:r>
      <w:r>
        <w:rPr>
          <w:rFonts w:hint="eastAsia" w:ascii="仿宋" w:hAnsi="仿宋" w:eastAsia="仿宋" w:cs="仿宋"/>
          <w:bCs/>
          <w:sz w:val="24"/>
          <w:highlight w:val="none"/>
          <w:lang w:val="en-US" w:eastAsia="zh-CN"/>
        </w:rPr>
        <w:t>÷12×原服务单位已服务的月份数</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支付给原服务单位。</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原服务单位服务不满半个月的按半个月计，超过半个月不满一个月按一个月计。</w:t>
      </w:r>
      <w:r>
        <w:rPr>
          <w:rFonts w:hint="eastAsia" w:ascii="仿宋" w:hAnsi="仿宋" w:eastAsia="仿宋" w:cs="仿宋"/>
          <w:bCs/>
          <w:sz w:val="24"/>
          <w:highlight w:val="none"/>
          <w:lang w:eastAsia="zh-CN"/>
        </w:rPr>
        <w:t>）</w:t>
      </w:r>
    </w:p>
    <w:p w14:paraId="6DCF8761">
      <w:pPr>
        <w:widowControl/>
        <w:wordWrap w:val="0"/>
        <w:spacing w:line="360" w:lineRule="auto"/>
        <w:ind w:firstLine="480" w:firstLineChars="200"/>
        <w:jc w:val="left"/>
        <w:rPr>
          <w:rFonts w:hint="eastAsia" w:ascii="仿宋" w:hAnsi="仿宋" w:eastAsia="仿宋" w:cs="仿宋"/>
          <w:b w:val="0"/>
          <w:bCs w:val="0"/>
          <w:sz w:val="24"/>
          <w:highlight w:val="none"/>
        </w:rPr>
      </w:pPr>
      <w:r>
        <w:rPr>
          <w:rFonts w:hint="eastAsia" w:ascii="仿宋" w:hAnsi="仿宋" w:eastAsia="仿宋" w:cs="仿宋"/>
          <w:b w:val="0"/>
          <w:bCs w:val="0"/>
          <w:sz w:val="24"/>
          <w:highlight w:val="none"/>
          <w:lang w:val="en-US" w:eastAsia="zh-CN"/>
        </w:rPr>
        <w:t>四</w:t>
      </w:r>
      <w:r>
        <w:rPr>
          <w:rFonts w:hint="eastAsia" w:ascii="仿宋" w:hAnsi="仿宋" w:eastAsia="仿宋" w:cs="仿宋"/>
          <w:b w:val="0"/>
          <w:bCs w:val="0"/>
          <w:sz w:val="24"/>
          <w:highlight w:val="none"/>
        </w:rPr>
        <w:t>、运营管理服务要求</w:t>
      </w:r>
    </w:p>
    <w:p w14:paraId="2C0E5B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（一）总体要求</w:t>
      </w:r>
    </w:p>
    <w:p w14:paraId="471D4F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val="0"/>
          <w:sz w:val="24"/>
          <w:highlight w:val="none"/>
          <w:lang w:val="en-US" w:eastAsia="zh-CN"/>
        </w:rPr>
      </w:pPr>
      <w:r>
        <w:rPr>
          <w:rFonts w:hint="eastAsia" w:ascii="仿宋" w:hAnsi="仿宋" w:eastAsia="仿宋" w:cs="仿宋"/>
          <w:bCs/>
          <w:sz w:val="24"/>
          <w:highlight w:val="none"/>
          <w:lang w:val="en-US" w:eastAsia="zh-CN"/>
        </w:rPr>
        <w:t>1.服务标准：按浙江省老年电视大学办学规范（DB33/T 2127）。</w:t>
      </w:r>
    </w:p>
    <w:p w14:paraId="59E890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2.供应商须制订完整可行的老年教育机构规章制度，保障项目的高效实施。</w:t>
      </w:r>
    </w:p>
    <w:p w14:paraId="067F9D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3.供应商应做好全年工作计划，并由采购人确认；服务结束后应向采购人提交工作总结报告。</w:t>
      </w:r>
    </w:p>
    <w:p w14:paraId="727EB1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4.供应商应做好本项目的所有档案整理及管理工作，包括但不限于学生名册、学籍管理资料、教师备课本、班主任手册等。</w:t>
      </w:r>
    </w:p>
    <w:p w14:paraId="50690E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（二）教学及相关活动开展：</w:t>
      </w:r>
    </w:p>
    <w:p w14:paraId="2EF2E0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1.浙江省老年电视教学（第一课堂）</w:t>
      </w:r>
    </w:p>
    <w:p w14:paraId="0E81D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sz w:val="24"/>
          <w:lang w:val="en-US" w:eastAsia="zh-CN"/>
        </w:rPr>
      </w:pPr>
      <w:r>
        <w:rPr>
          <w:rFonts w:hint="eastAsia"/>
          <w:highlight w:val="none"/>
          <w:lang w:val="en-US" w:eastAsia="zh-CN"/>
        </w:rPr>
        <w:t>1）</w:t>
      </w:r>
      <w:r>
        <w:rPr>
          <w:rFonts w:hint="eastAsia" w:ascii="仿宋" w:hAnsi="仿宋" w:eastAsia="仿宋" w:cs="仿宋"/>
          <w:bCs/>
          <w:sz w:val="24"/>
          <w:highlight w:val="none"/>
          <w:lang w:val="en-US" w:eastAsia="zh-CN"/>
        </w:rPr>
        <w:t>组织、开展好电视教学任务，做好台账记录，并完成一学年两次（2024上半学期已结束）招收学员、征订教材、期末考试等工作。</w:t>
      </w:r>
      <w:r>
        <w:rPr>
          <w:rFonts w:hint="eastAsia" w:ascii="仿宋" w:hAnsi="仿宋" w:eastAsia="仿宋" w:cs="仿宋"/>
          <w:bCs/>
          <w:sz w:val="24"/>
          <w:lang w:val="en-US" w:eastAsia="zh-CN"/>
        </w:rPr>
        <w:t>教材运输发放费用计入投标报价，不得向老年人或采购人另行收取。</w:t>
      </w:r>
    </w:p>
    <w:p w14:paraId="0CF15F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2）完成老年电视大学安排的其他任务，如</w:t>
      </w:r>
      <w:r>
        <w:rPr>
          <w:rFonts w:hint="eastAsia" w:ascii="仿宋" w:hAnsi="仿宋" w:eastAsia="仿宋" w:cs="仿宋"/>
          <w:sz w:val="24"/>
          <w:lang w:val="en-US" w:eastAsia="zh-CN"/>
        </w:rPr>
        <w:t>指导</w:t>
      </w:r>
      <w:r>
        <w:rPr>
          <w:rFonts w:hint="eastAsia" w:ascii="仿宋" w:hAnsi="仿宋" w:eastAsia="仿宋" w:cs="仿宋"/>
          <w:sz w:val="24"/>
        </w:rPr>
        <w:t>老年电大基层教学点</w:t>
      </w:r>
      <w:r>
        <w:rPr>
          <w:rFonts w:hint="eastAsia" w:ascii="仿宋" w:hAnsi="仿宋" w:eastAsia="仿宋" w:cs="仿宋"/>
          <w:sz w:val="24"/>
          <w:lang w:eastAsia="zh-CN"/>
        </w:rPr>
        <w:t>（</w:t>
      </w:r>
      <w:r>
        <w:rPr>
          <w:rFonts w:hint="eastAsia" w:ascii="仿宋" w:hAnsi="仿宋" w:eastAsia="仿宋" w:cs="仿宋"/>
          <w:sz w:val="24"/>
        </w:rPr>
        <w:t>不少于5个</w:t>
      </w:r>
      <w:r>
        <w:rPr>
          <w:rFonts w:hint="eastAsia" w:ascii="仿宋" w:hAnsi="仿宋" w:eastAsia="仿宋" w:cs="仿宋"/>
          <w:sz w:val="24"/>
          <w:lang w:eastAsia="zh-CN"/>
        </w:rPr>
        <w:t>）</w:t>
      </w:r>
      <w:r>
        <w:rPr>
          <w:rFonts w:hint="eastAsia" w:ascii="仿宋" w:hAnsi="仿宋" w:eastAsia="仿宋" w:cs="仿宋"/>
          <w:sz w:val="24"/>
        </w:rPr>
        <w:t>工作</w:t>
      </w:r>
      <w:r>
        <w:rPr>
          <w:rFonts w:hint="eastAsia" w:ascii="仿宋" w:hAnsi="仿宋" w:eastAsia="仿宋" w:cs="仿宋"/>
          <w:bCs/>
          <w:sz w:val="24"/>
          <w:lang w:val="en-US" w:eastAsia="zh-CN"/>
        </w:rPr>
        <w:t>。</w:t>
      </w:r>
    </w:p>
    <w:p w14:paraId="181C9D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2.实体化课程教学（第二课堂）</w:t>
      </w:r>
    </w:p>
    <w:p w14:paraId="304FDD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2.1招生</w:t>
      </w:r>
    </w:p>
    <w:p w14:paraId="1A9C08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（1）报名方式：公开报名，不限户籍、身份。</w:t>
      </w:r>
    </w:p>
    <w:p w14:paraId="76F294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（2）学员条件：50岁以上且已退休，有一定文化程度、身体健康，能坚持正常学习的老年人，原则上不超过80周岁。</w:t>
      </w:r>
    </w:p>
    <w:p w14:paraId="14792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（3）收费标准：参照区内公办老年教育机构学费标准，按照学员缴费与教师授课费收支基本平衡的原则收取，每门课程每学期收费原则上不超过150元/人。</w:t>
      </w:r>
    </w:p>
    <w:p w14:paraId="0ADFEF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（4）教学人数：不少于40个班级（每个班级人数原则上不少于20人，不得超过50人）。</w:t>
      </w:r>
    </w:p>
    <w:p w14:paraId="4A1811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（5）供应商负责发布招生简章、接受报名、汇总统计报名资料，最终学员名单需提交采购人备案。</w:t>
      </w:r>
    </w:p>
    <w:p w14:paraId="4D0E3D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（6）供应商须配备独立的教学管理系统，能满足线上报名、缴费、考勤等基本要求。</w:t>
      </w:r>
    </w:p>
    <w:p w14:paraId="230184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2.2教学</w:t>
      </w:r>
    </w:p>
    <w:p w14:paraId="499373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1）教学内容：由供应商负责邀请专家导师授课，每学期授课内容主要包括且不限于：书画摄影、舞蹈表演、声乐戏曲、器乐演奏、体育健身、医学保健、综合应用等7大专业，包括且不限于烘焙、戏曲、书法、国画、萨克斯、声乐、中国舞、古琴、茶道、瑜伽、素描、太极拳、拉丁舞等不少于30门课程。教学用教材、器具、耗材等由供应商负责。</w:t>
      </w:r>
    </w:p>
    <w:p w14:paraId="4F8BD9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（2）教学时长：每班每学期不少于15课时，每课时不少于2小时，每门课程授课频率原则上每周一次。</w:t>
      </w:r>
    </w:p>
    <w:p w14:paraId="1E9790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3.课外活动（第三课堂）</w:t>
      </w:r>
    </w:p>
    <w:p w14:paraId="2243DA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3.1由供应商负责邀请老师编排创作，以展演的形式呈现一支或以上完整的作品。全校集中展演不少于1次，参与班级不少于60%，参与人数不少于500人次，时长不少于3小时。排练和演出的场地、道具、灯光、音响、服装等全部由供应商负责。</w:t>
      </w:r>
    </w:p>
    <w:p w14:paraId="7B9E40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3.2举办讲座、游学等活动不少于6场，每场不少于1.5小时，参与学员人数不少于300人次。如需邀请各行业的名人、专家或技能团队参加的，活动场地、所需物资以及受邀嘉宾的食宿、交通、劳务费等全部由供应商负责。</w:t>
      </w:r>
    </w:p>
    <w:p w14:paraId="5FBE19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3.3由供应商负责组织开展“老少携手”活动</w:t>
      </w:r>
      <w:r>
        <w:rPr>
          <w:rFonts w:hint="eastAsia" w:ascii="仿宋" w:hAnsi="仿宋" w:eastAsia="仿宋" w:cs="仿宋"/>
          <w:bCs/>
          <w:sz w:val="24"/>
          <w:lang w:eastAsia="zh-CN"/>
        </w:rPr>
        <w:t>（</w:t>
      </w:r>
      <w:r>
        <w:rPr>
          <w:rFonts w:hint="eastAsia" w:ascii="仿宋" w:hAnsi="仿宋" w:eastAsia="仿宋" w:cs="仿宋"/>
          <w:bCs/>
          <w:sz w:val="24"/>
          <w:lang w:val="en-US" w:eastAsia="zh-CN"/>
        </w:rPr>
        <w:t>手工活动、讲座等</w:t>
      </w:r>
      <w:r>
        <w:rPr>
          <w:rFonts w:hint="eastAsia" w:ascii="仿宋" w:hAnsi="仿宋" w:eastAsia="仿宋" w:cs="仿宋"/>
          <w:bCs/>
          <w:sz w:val="24"/>
          <w:lang w:eastAsia="zh-CN"/>
        </w:rPr>
        <w:t>）</w:t>
      </w:r>
      <w:r>
        <w:rPr>
          <w:rFonts w:hint="eastAsia" w:ascii="仿宋" w:hAnsi="仿宋" w:eastAsia="仿宋" w:cs="仿宋"/>
          <w:bCs/>
          <w:sz w:val="24"/>
          <w:lang w:val="en-US" w:eastAsia="zh-CN"/>
        </w:rPr>
        <w:t>不少于6场，每场不少于1.5小时，参与人数不少于300人次。</w:t>
      </w:r>
    </w:p>
    <w:p w14:paraId="29290E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（三）日常管理维护要求</w:t>
      </w:r>
    </w:p>
    <w:p w14:paraId="44F165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1.供应商负责萧山老年学校的保安、保洁及设施设备维保等日常管理维护。</w:t>
      </w:r>
    </w:p>
    <w:p w14:paraId="617E37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2.保安服务：实行24小时值班制：白天做好门岗管理、进出人员管理、电瓶车停放管理，服务对象上下学秩序的安全管理，保证校内秩序井然，关注进出监控平台动态，及时发现和处置问题；晚间学校全部活动结束后(21:30左右)可关闭校区大门，对大楼进行一次巡查(是否有遗留人员、各楼层有无异样或异味、开水器是否关闭、卫生间水龙头是否关闭等)。</w:t>
      </w:r>
    </w:p>
    <w:p w14:paraId="5D2C4B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负责每月灭火器和楼层消防栓、教室内消防烟感器的过期无效、漏水、脱落等问题及时上报。日常应注意烟感器发出的报警信号接收，随时能接听到阿里云人工24小时值班中心接入的消防报警电话，并根据消防应急预案，及时进行处置，确保学校正常运转及全校师生的人身安全。</w:t>
      </w:r>
    </w:p>
    <w:p w14:paraId="5AAFE3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3.保洁:负责校内全部教室、活动室的卫生工作。包括公告区域走廊楼梯墙面、各楼层教室内卫生、卫生间、电梯轿厢、室内平台、排水沟、外围、垃圾收集、必要的消杀工作等。</w:t>
      </w:r>
    </w:p>
    <w:p w14:paraId="05CBE8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bCs/>
          <w:sz w:val="24"/>
          <w:lang w:val="en-US" w:eastAsia="zh-CN"/>
        </w:rPr>
        <w:t>4.设施设备维保:供应商负责学校内各项家具、设备等在质保期以外的日常维护和维修工作。若家具、设施设备存在损坏：在质保范围内的，供应商应及时通知质保单位维修；</w:t>
      </w:r>
      <w:r>
        <w:rPr>
          <w:rFonts w:hint="eastAsia" w:ascii="仿宋" w:hAnsi="仿宋" w:eastAsia="仿宋" w:cs="仿宋"/>
          <w:sz w:val="24"/>
        </w:rPr>
        <w:t>质保范围外的，由供应商应自行维修并承担维修费用，确保家具、设施设备处于可正常使用状态。对</w:t>
      </w:r>
      <w:r>
        <w:rPr>
          <w:rFonts w:hint="eastAsia" w:ascii="仿宋" w:hAnsi="仿宋" w:eastAsia="仿宋" w:cs="仿宋"/>
          <w:sz w:val="24"/>
          <w:lang w:val="en-US" w:eastAsia="zh-CN"/>
        </w:rPr>
        <w:t>电梯</w:t>
      </w:r>
      <w:r>
        <w:rPr>
          <w:rFonts w:hint="eastAsia" w:ascii="仿宋" w:hAnsi="仿宋" w:eastAsia="仿宋" w:cs="仿宋"/>
          <w:sz w:val="24"/>
        </w:rPr>
        <w:t>进行年度检修并通过安检，检修费用由供应商承担，检修单位需具备相关检测资质。</w:t>
      </w:r>
      <w:r>
        <w:rPr>
          <w:rFonts w:hint="eastAsia" w:ascii="仿宋" w:hAnsi="仿宋" w:eastAsia="仿宋" w:cs="仿宋"/>
          <w:b/>
          <w:bCs/>
          <w:sz w:val="24"/>
          <w:lang w:val="en-US" w:eastAsia="zh-CN"/>
        </w:rPr>
        <w:t>采购人提供的设施设备清单详见附件。</w:t>
      </w:r>
    </w:p>
    <w:p w14:paraId="1FF61B2D">
      <w:pPr>
        <w:spacing w:line="44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应急要求</w:t>
      </w:r>
    </w:p>
    <w:p w14:paraId="53C3728F">
      <w:pPr>
        <w:spacing w:line="440" w:lineRule="exact"/>
        <w:ind w:firstLine="480" w:firstLineChars="200"/>
        <w:rPr>
          <w:rFonts w:hint="eastAsia" w:ascii="仿宋" w:hAnsi="仿宋" w:eastAsia="仿宋" w:cs="仿宋"/>
          <w:sz w:val="24"/>
        </w:rPr>
      </w:pPr>
      <w:r>
        <w:rPr>
          <w:rFonts w:hint="eastAsia" w:ascii="仿宋" w:hAnsi="仿宋" w:eastAsia="仿宋" w:cs="仿宋"/>
          <w:sz w:val="24"/>
        </w:rPr>
        <w:t>1）供应商须做好校园安全保障，制定应急处置方案，包括传达机制、人员调配、责任分工等。</w:t>
      </w:r>
    </w:p>
    <w:p w14:paraId="7405B2D0">
      <w:pPr>
        <w:spacing w:line="440" w:lineRule="exact"/>
        <w:ind w:firstLine="480" w:firstLineChars="200"/>
        <w:rPr>
          <w:rFonts w:hint="eastAsia" w:ascii="仿宋" w:hAnsi="仿宋" w:eastAsia="仿宋" w:cs="仿宋"/>
          <w:sz w:val="24"/>
        </w:rPr>
      </w:pPr>
      <w:r>
        <w:rPr>
          <w:rFonts w:hint="eastAsia" w:ascii="仿宋" w:hAnsi="仿宋" w:eastAsia="仿宋" w:cs="仿宋"/>
          <w:sz w:val="24"/>
        </w:rPr>
        <w:t>2）项目实施过程中，当发生重大险情或安全事故，或有重大任务、活动时，能够及时处理并向</w:t>
      </w:r>
      <w:r>
        <w:rPr>
          <w:rFonts w:hint="eastAsia" w:ascii="仿宋" w:hAnsi="仿宋" w:eastAsia="仿宋" w:cs="仿宋"/>
          <w:sz w:val="24"/>
          <w:lang w:val="en-US" w:eastAsia="zh-CN"/>
        </w:rPr>
        <w:t>采购</w:t>
      </w:r>
      <w:r>
        <w:rPr>
          <w:rFonts w:hint="eastAsia" w:ascii="仿宋" w:hAnsi="仿宋" w:eastAsia="仿宋" w:cs="仿宋"/>
          <w:sz w:val="24"/>
        </w:rPr>
        <w:t>人报告，最大限度避免或减少损失。</w:t>
      </w:r>
    </w:p>
    <w:p w14:paraId="6B504A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（四）其他要求</w:t>
      </w:r>
    </w:p>
    <w:p w14:paraId="04DDE1CD">
      <w:pPr>
        <w:spacing w:line="44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供</w:t>
      </w:r>
      <w:r>
        <w:rPr>
          <w:rFonts w:hint="eastAsia" w:ascii="仿宋" w:hAnsi="仿宋" w:eastAsia="仿宋" w:cs="仿宋"/>
          <w:sz w:val="24"/>
        </w:rPr>
        <w:t>应商须负责日常教学及活动</w:t>
      </w:r>
      <w:r>
        <w:rPr>
          <w:rFonts w:hint="eastAsia" w:ascii="仿宋" w:hAnsi="仿宋" w:eastAsia="仿宋" w:cs="仿宋"/>
          <w:sz w:val="24"/>
          <w:lang w:val="en-US" w:eastAsia="zh-CN"/>
        </w:rPr>
        <w:t>的</w:t>
      </w:r>
      <w:r>
        <w:rPr>
          <w:rFonts w:hint="eastAsia" w:ascii="仿宋" w:hAnsi="仿宋" w:eastAsia="仿宋" w:cs="仿宋"/>
          <w:sz w:val="24"/>
        </w:rPr>
        <w:t>摄影、录像、演出直播、撰写宣传稿和发布等对外宣传工作，全年推送公众号</w:t>
      </w:r>
      <w:r>
        <w:rPr>
          <w:rFonts w:hint="eastAsia" w:ascii="仿宋" w:hAnsi="仿宋" w:eastAsia="仿宋" w:cs="仿宋"/>
          <w:sz w:val="24"/>
          <w:lang w:val="en-US" w:eastAsia="zh-CN"/>
        </w:rPr>
        <w:t>原创宣传稿</w:t>
      </w:r>
      <w:r>
        <w:rPr>
          <w:rFonts w:hint="eastAsia" w:ascii="仿宋" w:hAnsi="仿宋" w:eastAsia="仿宋" w:cs="仿宋"/>
          <w:sz w:val="24"/>
        </w:rPr>
        <w:t>不少于20则。</w:t>
      </w:r>
    </w:p>
    <w:p w14:paraId="0BD12674">
      <w:pPr>
        <w:spacing w:line="44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.供应商须完成省市老年电大及区民政局（老龄委）的安排</w:t>
      </w:r>
      <w:r>
        <w:rPr>
          <w:rFonts w:hint="eastAsia" w:ascii="仿宋" w:hAnsi="仿宋" w:eastAsia="仿宋" w:cs="仿宋"/>
          <w:sz w:val="24"/>
          <w:lang w:val="en-US" w:eastAsia="zh-CN"/>
        </w:rPr>
        <w:t>的老年教育相关的任务</w:t>
      </w:r>
      <w:r>
        <w:rPr>
          <w:rFonts w:hint="eastAsia" w:ascii="仿宋" w:hAnsi="仿宋" w:eastAsia="仿宋" w:cs="仿宋"/>
          <w:sz w:val="24"/>
        </w:rPr>
        <w:t>。</w:t>
      </w:r>
    </w:p>
    <w:p w14:paraId="3FB7CBC6">
      <w:pPr>
        <w:spacing w:line="44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w:t>
      </w:r>
      <w:r>
        <w:rPr>
          <w:rFonts w:hint="eastAsia" w:ascii="仿宋" w:hAnsi="仿宋" w:eastAsia="仿宋" w:cs="仿宋"/>
          <w:sz w:val="24"/>
        </w:rPr>
        <w:t>.供应商须召开全体教师会及老年学员意见征集会，全年不少于各1次</w:t>
      </w:r>
      <w:r>
        <w:rPr>
          <w:rFonts w:hint="eastAsia" w:ascii="仿宋" w:hAnsi="仿宋" w:eastAsia="仿宋" w:cs="仿宋"/>
          <w:sz w:val="24"/>
          <w:lang w:eastAsia="zh-CN"/>
        </w:rPr>
        <w:t>。</w:t>
      </w:r>
    </w:p>
    <w:p w14:paraId="10B1B322">
      <w:pPr>
        <w:spacing w:line="44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供应商提供的办学计划等各项资料，开学前需交采购人确认，认可后的实施方案供应商方可执行。所有授课、开展讲座的专家老师名单由供应商提供，中标后邀请老师的具体人选最终由采购人确认，不因专家老师更换而调整合同价。</w:t>
      </w:r>
    </w:p>
    <w:p w14:paraId="735E1EB7">
      <w:pPr>
        <w:spacing w:line="44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5.未经采购人允许，运营期间不得以采购人名义开展对外收费经营项目、收费产品。对外经营的产品和服务定价需经采购人认可同时符合相关规定方可经营，所有场地不得擅自对外出租。</w:t>
      </w:r>
    </w:p>
    <w:p w14:paraId="6C5749F0">
      <w:pPr>
        <w:ind w:firstLine="480" w:firstLineChars="200"/>
        <w:rPr>
          <w:rFonts w:hint="eastAsia" w:ascii="仿宋" w:hAnsi="仿宋" w:eastAsia="仿宋" w:cs="仿宋"/>
          <w:b w:val="0"/>
          <w:bCs w:val="0"/>
          <w:sz w:val="24"/>
        </w:rPr>
      </w:pPr>
      <w:r>
        <w:rPr>
          <w:rFonts w:hint="eastAsia" w:ascii="仿宋" w:hAnsi="仿宋" w:eastAsia="仿宋" w:cs="仿宋"/>
          <w:b w:val="0"/>
          <w:bCs w:val="0"/>
          <w:sz w:val="24"/>
          <w:lang w:val="en-US" w:eastAsia="zh-CN"/>
        </w:rPr>
        <w:t>五</w:t>
      </w:r>
      <w:r>
        <w:rPr>
          <w:rFonts w:hint="eastAsia" w:ascii="仿宋" w:hAnsi="仿宋" w:eastAsia="仿宋" w:cs="仿宋"/>
          <w:b w:val="0"/>
          <w:bCs w:val="0"/>
          <w:sz w:val="24"/>
        </w:rPr>
        <w:t>、项目组</w:t>
      </w:r>
      <w:r>
        <w:rPr>
          <w:rFonts w:hint="eastAsia" w:ascii="仿宋" w:hAnsi="仿宋" w:eastAsia="仿宋" w:cs="仿宋"/>
          <w:b w:val="0"/>
          <w:bCs w:val="0"/>
          <w:sz w:val="24"/>
          <w:lang w:val="en-US" w:eastAsia="zh-CN"/>
        </w:rPr>
        <w:t>管理</w:t>
      </w:r>
      <w:r>
        <w:rPr>
          <w:rFonts w:hint="eastAsia" w:ascii="仿宋" w:hAnsi="仿宋" w:eastAsia="仿宋" w:cs="仿宋"/>
          <w:b w:val="0"/>
          <w:bCs w:val="0"/>
          <w:sz w:val="24"/>
        </w:rPr>
        <w:t>人员配备要求运营工作要求</w:t>
      </w:r>
    </w:p>
    <w:tbl>
      <w:tblPr>
        <w:tblStyle w:val="6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38"/>
        <w:gridCol w:w="2532"/>
        <w:gridCol w:w="967"/>
        <w:gridCol w:w="2067"/>
        <w:gridCol w:w="1492"/>
      </w:tblGrid>
      <w:tr w14:paraId="49E7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6" w:type="dxa"/>
            <w:shd w:val="clear" w:color="auto" w:fill="FFFFFF"/>
            <w:vAlign w:val="center"/>
          </w:tcPr>
          <w:p w14:paraId="2E32CD2A">
            <w:pPr>
              <w:rPr>
                <w:rFonts w:hint="eastAsia" w:ascii="仿宋" w:hAnsi="仿宋" w:eastAsia="仿宋" w:cs="仿宋"/>
                <w:b/>
                <w:bCs/>
                <w:sz w:val="24"/>
              </w:rPr>
            </w:pPr>
            <w:r>
              <w:rPr>
                <w:rFonts w:hint="eastAsia" w:ascii="仿宋" w:hAnsi="仿宋" w:eastAsia="仿宋" w:cs="仿宋"/>
                <w:b/>
                <w:bCs/>
                <w:sz w:val="24"/>
              </w:rPr>
              <w:t>序号</w:t>
            </w:r>
          </w:p>
        </w:tc>
        <w:tc>
          <w:tcPr>
            <w:tcW w:w="938" w:type="dxa"/>
            <w:shd w:val="clear" w:color="auto" w:fill="FFFFFF"/>
            <w:vAlign w:val="center"/>
          </w:tcPr>
          <w:p w14:paraId="59F7AD7B">
            <w:pPr>
              <w:jc w:val="center"/>
              <w:rPr>
                <w:rFonts w:hint="eastAsia" w:ascii="仿宋" w:hAnsi="仿宋" w:eastAsia="仿宋" w:cs="仿宋"/>
                <w:b/>
                <w:bCs/>
                <w:sz w:val="24"/>
              </w:rPr>
            </w:pPr>
            <w:r>
              <w:rPr>
                <w:rFonts w:hint="eastAsia" w:ascii="仿宋" w:hAnsi="仿宋" w:eastAsia="仿宋" w:cs="仿宋"/>
                <w:b/>
                <w:bCs/>
                <w:sz w:val="24"/>
              </w:rPr>
              <w:t>岗位</w:t>
            </w:r>
          </w:p>
        </w:tc>
        <w:tc>
          <w:tcPr>
            <w:tcW w:w="2532" w:type="dxa"/>
            <w:shd w:val="clear" w:color="auto" w:fill="FFFFFF"/>
            <w:vAlign w:val="center"/>
          </w:tcPr>
          <w:p w14:paraId="1ADF749E">
            <w:pPr>
              <w:jc w:val="center"/>
              <w:rPr>
                <w:rFonts w:hint="eastAsia" w:ascii="仿宋" w:hAnsi="仿宋" w:eastAsia="仿宋" w:cs="仿宋"/>
                <w:b/>
                <w:bCs/>
                <w:sz w:val="24"/>
              </w:rPr>
            </w:pPr>
            <w:r>
              <w:rPr>
                <w:rFonts w:hint="eastAsia" w:ascii="仿宋" w:hAnsi="仿宋" w:eastAsia="仿宋" w:cs="仿宋"/>
                <w:b/>
                <w:bCs/>
                <w:sz w:val="24"/>
              </w:rPr>
              <w:t>岗位介绍</w:t>
            </w:r>
          </w:p>
        </w:tc>
        <w:tc>
          <w:tcPr>
            <w:tcW w:w="967" w:type="dxa"/>
            <w:shd w:val="clear" w:color="auto" w:fill="FFFFFF"/>
            <w:vAlign w:val="center"/>
          </w:tcPr>
          <w:p w14:paraId="0473BFAB">
            <w:pPr>
              <w:jc w:val="center"/>
              <w:rPr>
                <w:rFonts w:hint="eastAsia" w:ascii="仿宋" w:hAnsi="仿宋" w:eastAsia="仿宋" w:cs="仿宋"/>
                <w:b/>
                <w:bCs/>
                <w:sz w:val="24"/>
              </w:rPr>
            </w:pPr>
            <w:r>
              <w:rPr>
                <w:rFonts w:hint="eastAsia" w:ascii="仿宋" w:hAnsi="仿宋" w:eastAsia="仿宋" w:cs="仿宋"/>
                <w:b/>
                <w:bCs/>
                <w:sz w:val="24"/>
              </w:rPr>
              <w:t>岗位最低人数要求</w:t>
            </w:r>
          </w:p>
        </w:tc>
        <w:tc>
          <w:tcPr>
            <w:tcW w:w="2067" w:type="dxa"/>
            <w:shd w:val="clear" w:color="auto" w:fill="FFFFFF"/>
            <w:vAlign w:val="center"/>
          </w:tcPr>
          <w:p w14:paraId="1EEB9CE0">
            <w:pPr>
              <w:jc w:val="center"/>
              <w:rPr>
                <w:rFonts w:hint="eastAsia" w:ascii="仿宋" w:hAnsi="仿宋" w:eastAsia="仿宋" w:cs="仿宋"/>
                <w:b/>
                <w:bCs/>
                <w:sz w:val="24"/>
              </w:rPr>
            </w:pPr>
            <w:r>
              <w:rPr>
                <w:rFonts w:hint="eastAsia" w:ascii="仿宋" w:hAnsi="仿宋" w:eastAsia="仿宋" w:cs="仿宋"/>
                <w:b/>
                <w:bCs/>
                <w:sz w:val="24"/>
              </w:rPr>
              <w:t>备注</w:t>
            </w:r>
          </w:p>
        </w:tc>
        <w:tc>
          <w:tcPr>
            <w:tcW w:w="1492" w:type="dxa"/>
            <w:shd w:val="clear" w:color="auto" w:fill="FFFFFF"/>
            <w:vAlign w:val="center"/>
          </w:tcPr>
          <w:p w14:paraId="5E2A04D4">
            <w:pPr>
              <w:jc w:val="center"/>
              <w:rPr>
                <w:rFonts w:hint="eastAsia" w:ascii="仿宋" w:hAnsi="仿宋" w:eastAsia="仿宋" w:cs="仿宋"/>
                <w:b/>
                <w:bCs/>
                <w:sz w:val="24"/>
              </w:rPr>
            </w:pPr>
            <w:r>
              <w:rPr>
                <w:rFonts w:hint="eastAsia" w:ascii="仿宋" w:hAnsi="仿宋" w:eastAsia="仿宋" w:cs="仿宋"/>
                <w:b/>
                <w:bCs/>
                <w:sz w:val="24"/>
              </w:rPr>
              <w:t>工作时间</w:t>
            </w:r>
          </w:p>
        </w:tc>
      </w:tr>
      <w:tr w14:paraId="6902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526" w:type="dxa"/>
            <w:vAlign w:val="center"/>
          </w:tcPr>
          <w:p w14:paraId="5EF272B4">
            <w:pPr>
              <w:jc w:val="center"/>
              <w:rPr>
                <w:rFonts w:hint="eastAsia" w:ascii="仿宋" w:hAnsi="仿宋" w:eastAsia="仿宋" w:cs="仿宋"/>
                <w:sz w:val="24"/>
              </w:rPr>
            </w:pPr>
            <w:r>
              <w:rPr>
                <w:rFonts w:hint="eastAsia" w:ascii="仿宋" w:hAnsi="仿宋" w:eastAsia="仿宋" w:cs="仿宋"/>
                <w:sz w:val="24"/>
              </w:rPr>
              <w:t>1</w:t>
            </w:r>
          </w:p>
        </w:tc>
        <w:tc>
          <w:tcPr>
            <w:tcW w:w="938" w:type="dxa"/>
            <w:vAlign w:val="center"/>
          </w:tcPr>
          <w:p w14:paraId="0E84F17A">
            <w:pPr>
              <w:rPr>
                <w:rFonts w:hint="eastAsia" w:ascii="仿宋" w:hAnsi="仿宋" w:eastAsia="仿宋" w:cs="仿宋"/>
                <w:sz w:val="24"/>
              </w:rPr>
            </w:pPr>
            <w:r>
              <w:rPr>
                <w:rFonts w:hint="eastAsia" w:ascii="仿宋" w:hAnsi="仿宋" w:eastAsia="仿宋" w:cs="仿宋"/>
                <w:sz w:val="24"/>
              </w:rPr>
              <w:t>项目负责人</w:t>
            </w:r>
          </w:p>
        </w:tc>
        <w:tc>
          <w:tcPr>
            <w:tcW w:w="2532" w:type="dxa"/>
            <w:vAlign w:val="center"/>
          </w:tcPr>
          <w:p w14:paraId="68967415">
            <w:pPr>
              <w:rPr>
                <w:rFonts w:hint="eastAsia" w:ascii="仿宋" w:hAnsi="仿宋" w:eastAsia="仿宋" w:cs="仿宋"/>
                <w:sz w:val="24"/>
              </w:rPr>
            </w:pPr>
            <w:r>
              <w:rPr>
                <w:rFonts w:hint="eastAsia" w:ascii="仿宋" w:hAnsi="仿宋" w:eastAsia="仿宋" w:cs="仿宋"/>
                <w:sz w:val="24"/>
              </w:rPr>
              <w:t>统筹整体工作，服务计划、进度、方案的制定与协调。</w:t>
            </w:r>
          </w:p>
        </w:tc>
        <w:tc>
          <w:tcPr>
            <w:tcW w:w="967" w:type="dxa"/>
            <w:vAlign w:val="center"/>
          </w:tcPr>
          <w:p w14:paraId="1353E933">
            <w:pPr>
              <w:jc w:val="center"/>
              <w:rPr>
                <w:rFonts w:hint="eastAsia" w:ascii="仿宋" w:hAnsi="仿宋" w:eastAsia="仿宋" w:cs="仿宋"/>
                <w:sz w:val="24"/>
              </w:rPr>
            </w:pPr>
            <w:r>
              <w:rPr>
                <w:rFonts w:hint="eastAsia" w:ascii="仿宋" w:hAnsi="仿宋" w:eastAsia="仿宋" w:cs="仿宋"/>
                <w:sz w:val="24"/>
              </w:rPr>
              <w:t>1人</w:t>
            </w:r>
          </w:p>
        </w:tc>
        <w:tc>
          <w:tcPr>
            <w:tcW w:w="2067" w:type="dxa"/>
            <w:vAlign w:val="center"/>
          </w:tcPr>
          <w:p w14:paraId="1CF43926">
            <w:pPr>
              <w:rPr>
                <w:rFonts w:hint="eastAsia" w:ascii="仿宋" w:hAnsi="仿宋" w:eastAsia="仿宋" w:cs="仿宋"/>
              </w:rPr>
            </w:pPr>
            <w:r>
              <w:rPr>
                <w:rFonts w:hint="eastAsia" w:ascii="仿宋" w:hAnsi="仿宋" w:eastAsia="仿宋" w:cs="仿宋"/>
                <w:sz w:val="24"/>
              </w:rPr>
              <w:t>具有5年</w:t>
            </w:r>
            <w:r>
              <w:rPr>
                <w:rFonts w:hint="eastAsia" w:ascii="仿宋" w:hAnsi="仿宋" w:eastAsia="仿宋" w:cs="仿宋"/>
                <w:sz w:val="24"/>
                <w:lang w:val="en-US" w:eastAsia="zh-CN"/>
              </w:rPr>
              <w:t>及</w:t>
            </w:r>
            <w:r>
              <w:rPr>
                <w:rFonts w:hint="eastAsia" w:ascii="仿宋" w:hAnsi="仿宋" w:eastAsia="仿宋" w:cs="仿宋"/>
                <w:sz w:val="24"/>
              </w:rPr>
              <w:t>以上老年教育机构的管理经验。</w:t>
            </w:r>
          </w:p>
        </w:tc>
        <w:tc>
          <w:tcPr>
            <w:tcW w:w="1492" w:type="dxa"/>
            <w:vMerge w:val="restart"/>
            <w:vAlign w:val="center"/>
          </w:tcPr>
          <w:p w14:paraId="03817C11">
            <w:pPr>
              <w:rPr>
                <w:rFonts w:hint="eastAsia" w:ascii="仿宋" w:hAnsi="仿宋" w:eastAsia="仿宋" w:cs="仿宋"/>
                <w:sz w:val="24"/>
                <w:lang w:val="en-US" w:eastAsia="zh-CN"/>
              </w:rPr>
            </w:pPr>
            <w:r>
              <w:rPr>
                <w:rFonts w:hint="eastAsia" w:ascii="仿宋" w:hAnsi="仿宋" w:eastAsia="仿宋" w:cs="仿宋"/>
                <w:sz w:val="24"/>
              </w:rPr>
              <w:t>每周</w:t>
            </w:r>
            <w:r>
              <w:rPr>
                <w:rFonts w:hint="eastAsia" w:ascii="仿宋" w:hAnsi="仿宋" w:eastAsia="仿宋" w:cs="仿宋"/>
                <w:sz w:val="24"/>
                <w:lang w:val="en-US" w:eastAsia="zh-CN"/>
              </w:rPr>
              <w:t>一</w:t>
            </w:r>
            <w:r>
              <w:rPr>
                <w:rFonts w:hint="eastAsia" w:ascii="仿宋" w:hAnsi="仿宋" w:eastAsia="仿宋" w:cs="仿宋"/>
                <w:sz w:val="24"/>
              </w:rPr>
              <w:t>-周</w:t>
            </w:r>
            <w:r>
              <w:rPr>
                <w:rFonts w:hint="eastAsia" w:ascii="仿宋" w:hAnsi="仿宋" w:eastAsia="仿宋" w:cs="仿宋"/>
                <w:sz w:val="24"/>
                <w:lang w:val="en-US" w:eastAsia="zh-CN"/>
              </w:rPr>
              <w:t>五</w:t>
            </w:r>
            <w:r>
              <w:rPr>
                <w:rFonts w:hint="eastAsia" w:ascii="仿宋" w:hAnsi="仿宋" w:eastAsia="仿宋" w:cs="仿宋"/>
                <w:sz w:val="24"/>
              </w:rPr>
              <w:t>9：00-</w:t>
            </w:r>
            <w:r>
              <w:rPr>
                <w:rFonts w:hint="eastAsia" w:ascii="仿宋" w:hAnsi="仿宋" w:eastAsia="仿宋" w:cs="仿宋"/>
                <w:sz w:val="24"/>
                <w:lang w:val="en-US" w:eastAsia="zh-CN"/>
              </w:rPr>
              <w:t>17:00</w:t>
            </w:r>
          </w:p>
        </w:tc>
      </w:tr>
      <w:tr w14:paraId="4C77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26" w:type="dxa"/>
            <w:vAlign w:val="center"/>
          </w:tcPr>
          <w:p w14:paraId="115D1C09">
            <w:pPr>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938" w:type="dxa"/>
            <w:vAlign w:val="center"/>
          </w:tcPr>
          <w:p w14:paraId="10D08735">
            <w:pPr>
              <w:jc w:val="center"/>
              <w:rPr>
                <w:rFonts w:hint="default" w:ascii="仿宋" w:hAnsi="仿宋" w:eastAsia="仿宋" w:cs="仿宋"/>
                <w:sz w:val="24"/>
                <w:lang w:val="en-US" w:eastAsia="zh-CN"/>
              </w:rPr>
            </w:pPr>
            <w:r>
              <w:rPr>
                <w:rFonts w:hint="eastAsia" w:ascii="仿宋" w:hAnsi="仿宋" w:eastAsia="仿宋" w:cs="仿宋"/>
                <w:sz w:val="24"/>
                <w:lang w:val="en-US" w:eastAsia="zh-CN"/>
              </w:rPr>
              <w:t>行政组长</w:t>
            </w:r>
          </w:p>
        </w:tc>
        <w:tc>
          <w:tcPr>
            <w:tcW w:w="2532" w:type="dxa"/>
            <w:vAlign w:val="center"/>
          </w:tcPr>
          <w:p w14:paraId="2D81CC7A">
            <w:pPr>
              <w:rPr>
                <w:rFonts w:hint="default" w:ascii="仿宋" w:hAnsi="仿宋" w:eastAsia="仿宋" w:cs="仿宋"/>
                <w:sz w:val="24"/>
                <w:lang w:val="en-US" w:eastAsia="zh-CN"/>
              </w:rPr>
            </w:pPr>
            <w:r>
              <w:rPr>
                <w:rFonts w:hint="eastAsia" w:ascii="仿宋" w:hAnsi="仿宋" w:eastAsia="仿宋" w:cs="仿宋"/>
                <w:sz w:val="24"/>
                <w:lang w:val="en-US" w:eastAsia="zh-CN"/>
              </w:rPr>
              <w:t>协助项目负责人进行运营管理工作，主要负责行政内勤和对外交流工作</w:t>
            </w:r>
          </w:p>
        </w:tc>
        <w:tc>
          <w:tcPr>
            <w:tcW w:w="967" w:type="dxa"/>
            <w:vAlign w:val="center"/>
          </w:tcPr>
          <w:p w14:paraId="28401EBC">
            <w:pPr>
              <w:jc w:val="center"/>
              <w:rPr>
                <w:rFonts w:hint="default" w:ascii="仿宋" w:hAnsi="仿宋" w:eastAsia="仿宋" w:cs="仿宋"/>
                <w:sz w:val="24"/>
                <w:lang w:val="en-US" w:eastAsia="zh-CN"/>
              </w:rPr>
            </w:pPr>
            <w:r>
              <w:rPr>
                <w:rFonts w:hint="eastAsia" w:ascii="仿宋" w:hAnsi="仿宋" w:eastAsia="仿宋" w:cs="仿宋"/>
                <w:sz w:val="24"/>
                <w:lang w:val="en-US" w:eastAsia="zh-CN"/>
              </w:rPr>
              <w:t>1人</w:t>
            </w:r>
          </w:p>
        </w:tc>
        <w:tc>
          <w:tcPr>
            <w:tcW w:w="2067" w:type="dxa"/>
            <w:vAlign w:val="center"/>
          </w:tcPr>
          <w:p w14:paraId="70DEEA9B">
            <w:pPr>
              <w:jc w:val="center"/>
              <w:rPr>
                <w:rFonts w:hint="eastAsia" w:ascii="仿宋" w:hAnsi="仿宋" w:eastAsia="仿宋" w:cs="仿宋"/>
                <w:sz w:val="24"/>
              </w:rPr>
            </w:pPr>
            <w:r>
              <w:rPr>
                <w:rFonts w:hint="eastAsia" w:ascii="仿宋" w:hAnsi="仿宋" w:eastAsia="仿宋" w:cs="仿宋"/>
                <w:sz w:val="24"/>
              </w:rPr>
              <w:t>具有</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及</w:t>
            </w:r>
            <w:r>
              <w:rPr>
                <w:rFonts w:hint="eastAsia" w:ascii="仿宋" w:hAnsi="仿宋" w:eastAsia="仿宋" w:cs="仿宋"/>
                <w:sz w:val="24"/>
              </w:rPr>
              <w:t>以上老年教育机构的管理经验。</w:t>
            </w:r>
          </w:p>
        </w:tc>
        <w:tc>
          <w:tcPr>
            <w:tcW w:w="1492" w:type="dxa"/>
            <w:vMerge w:val="continue"/>
            <w:vAlign w:val="center"/>
          </w:tcPr>
          <w:p w14:paraId="2ECF5302">
            <w:pPr>
              <w:jc w:val="center"/>
              <w:rPr>
                <w:rFonts w:hint="eastAsia" w:ascii="仿宋" w:hAnsi="仿宋" w:eastAsia="仿宋" w:cs="仿宋"/>
                <w:sz w:val="24"/>
              </w:rPr>
            </w:pPr>
          </w:p>
        </w:tc>
      </w:tr>
      <w:tr w14:paraId="55DE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26" w:type="dxa"/>
            <w:vAlign w:val="center"/>
          </w:tcPr>
          <w:p w14:paraId="3BB0F146">
            <w:pPr>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938" w:type="dxa"/>
            <w:vAlign w:val="center"/>
          </w:tcPr>
          <w:p w14:paraId="1F17C9B7">
            <w:pPr>
              <w:jc w:val="center"/>
              <w:rPr>
                <w:rFonts w:hint="default" w:ascii="仿宋" w:hAnsi="仿宋" w:eastAsia="仿宋" w:cs="仿宋"/>
                <w:sz w:val="24"/>
                <w:lang w:val="en-US" w:eastAsia="zh-CN"/>
              </w:rPr>
            </w:pPr>
            <w:r>
              <w:rPr>
                <w:rFonts w:hint="eastAsia" w:ascii="仿宋" w:hAnsi="仿宋" w:eastAsia="仿宋" w:cs="仿宋"/>
                <w:sz w:val="24"/>
                <w:lang w:val="en-US" w:eastAsia="zh-CN"/>
              </w:rPr>
              <w:t>教育组长</w:t>
            </w:r>
          </w:p>
        </w:tc>
        <w:tc>
          <w:tcPr>
            <w:tcW w:w="2532" w:type="dxa"/>
            <w:vAlign w:val="center"/>
          </w:tcPr>
          <w:p w14:paraId="76B2ADD0">
            <w:pPr>
              <w:rPr>
                <w:rFonts w:hint="default" w:ascii="仿宋" w:hAnsi="仿宋" w:eastAsia="仿宋" w:cs="仿宋"/>
                <w:sz w:val="24"/>
                <w:lang w:val="en-US"/>
              </w:rPr>
            </w:pPr>
            <w:r>
              <w:rPr>
                <w:rFonts w:hint="eastAsia" w:ascii="仿宋" w:hAnsi="仿宋" w:eastAsia="仿宋" w:cs="仿宋"/>
                <w:sz w:val="24"/>
                <w:lang w:val="en-US" w:eastAsia="zh-CN"/>
              </w:rPr>
              <w:t>协助项目负责人进行运营管理工作，主要负责教学管理工作。</w:t>
            </w:r>
          </w:p>
        </w:tc>
        <w:tc>
          <w:tcPr>
            <w:tcW w:w="967" w:type="dxa"/>
            <w:vAlign w:val="center"/>
          </w:tcPr>
          <w:p w14:paraId="6AE04970">
            <w:pPr>
              <w:jc w:val="center"/>
              <w:rPr>
                <w:rFonts w:hint="eastAsia" w:ascii="仿宋" w:hAnsi="仿宋" w:eastAsia="仿宋" w:cs="仿宋"/>
                <w:sz w:val="24"/>
              </w:rPr>
            </w:pPr>
            <w:r>
              <w:rPr>
                <w:rFonts w:hint="eastAsia" w:ascii="仿宋" w:hAnsi="仿宋" w:eastAsia="仿宋" w:cs="仿宋"/>
                <w:sz w:val="24"/>
                <w:lang w:val="en-US" w:eastAsia="zh-CN"/>
              </w:rPr>
              <w:t>1人</w:t>
            </w:r>
          </w:p>
        </w:tc>
        <w:tc>
          <w:tcPr>
            <w:tcW w:w="2067" w:type="dxa"/>
            <w:vAlign w:val="center"/>
          </w:tcPr>
          <w:p w14:paraId="6CC7222A">
            <w:pPr>
              <w:jc w:val="center"/>
              <w:rPr>
                <w:rFonts w:hint="eastAsia" w:ascii="仿宋" w:hAnsi="仿宋" w:eastAsia="仿宋" w:cs="仿宋"/>
                <w:sz w:val="24"/>
              </w:rPr>
            </w:pPr>
            <w:r>
              <w:rPr>
                <w:rFonts w:hint="eastAsia" w:ascii="仿宋" w:hAnsi="仿宋" w:eastAsia="仿宋" w:cs="仿宋"/>
                <w:sz w:val="24"/>
              </w:rPr>
              <w:t>具有</w:t>
            </w:r>
            <w:r>
              <w:rPr>
                <w:rFonts w:hint="eastAsia" w:ascii="仿宋" w:hAnsi="仿宋" w:eastAsia="仿宋" w:cs="仿宋"/>
                <w:sz w:val="24"/>
                <w:lang w:val="en-US" w:eastAsia="zh-CN"/>
              </w:rPr>
              <w:t>3</w:t>
            </w:r>
            <w:r>
              <w:rPr>
                <w:rFonts w:hint="eastAsia" w:ascii="仿宋" w:hAnsi="仿宋" w:eastAsia="仿宋" w:cs="仿宋"/>
                <w:sz w:val="24"/>
              </w:rPr>
              <w:t>年</w:t>
            </w:r>
            <w:r>
              <w:rPr>
                <w:rFonts w:hint="eastAsia" w:ascii="仿宋" w:hAnsi="仿宋" w:eastAsia="仿宋" w:cs="仿宋"/>
                <w:sz w:val="24"/>
                <w:lang w:val="en-US" w:eastAsia="zh-CN"/>
              </w:rPr>
              <w:t>及</w:t>
            </w:r>
            <w:r>
              <w:rPr>
                <w:rFonts w:hint="eastAsia" w:ascii="仿宋" w:hAnsi="仿宋" w:eastAsia="仿宋" w:cs="仿宋"/>
                <w:sz w:val="24"/>
              </w:rPr>
              <w:t>以上老年教育机构的管理经验。</w:t>
            </w:r>
          </w:p>
        </w:tc>
        <w:tc>
          <w:tcPr>
            <w:tcW w:w="1492" w:type="dxa"/>
            <w:vMerge w:val="continue"/>
            <w:vAlign w:val="center"/>
          </w:tcPr>
          <w:p w14:paraId="721FC62B">
            <w:pPr>
              <w:jc w:val="left"/>
              <w:rPr>
                <w:rFonts w:hint="eastAsia" w:ascii="仿宋" w:hAnsi="仿宋" w:eastAsia="仿宋" w:cs="仿宋"/>
                <w:sz w:val="24"/>
              </w:rPr>
            </w:pPr>
          </w:p>
        </w:tc>
      </w:tr>
    </w:tbl>
    <w:p w14:paraId="1E421569">
      <w:pPr>
        <w:ind w:firstLine="480" w:firstLineChars="200"/>
        <w:rPr>
          <w:rFonts w:hint="eastAsia" w:ascii="仿宋" w:hAnsi="仿宋" w:eastAsia="仿宋" w:cs="仿宋"/>
          <w:sz w:val="24"/>
        </w:rPr>
      </w:pPr>
      <w:r>
        <w:rPr>
          <w:rFonts w:hint="eastAsia" w:ascii="仿宋" w:hAnsi="仿宋" w:eastAsia="仿宋" w:cs="仿宋"/>
          <w:sz w:val="24"/>
        </w:rPr>
        <w:t>注：供应商自行配置服务工作人员数量，合理排班，但各个岗位人数和工作时间不得低于本表要求，不得违反劳动法规、安全法规等国家法律法规。</w:t>
      </w:r>
    </w:p>
    <w:p w14:paraId="2AC1AF8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2" w:firstLineChars="200"/>
        <w:jc w:val="left"/>
        <w:textAlignment w:val="auto"/>
        <w:outlineLvl w:val="1"/>
        <w:rPr>
          <w:rFonts w:hint="eastAsia" w:ascii="仿宋" w:hAnsi="仿宋" w:eastAsia="仿宋" w:cs="仿宋"/>
          <w:b/>
          <w:bCs/>
          <w:sz w:val="24"/>
        </w:rPr>
      </w:pPr>
      <w:r>
        <w:rPr>
          <w:rFonts w:hint="eastAsia" w:ascii="仿宋" w:hAnsi="仿宋" w:eastAsia="仿宋" w:cs="仿宋"/>
          <w:b/>
          <w:bCs/>
          <w:kern w:val="2"/>
          <w:sz w:val="24"/>
          <w:szCs w:val="24"/>
          <w:lang w:val="en-US" w:eastAsia="zh-CN" w:bidi="ar-SA"/>
        </w:rPr>
        <w:t>六、</w:t>
      </w:r>
      <w:r>
        <w:rPr>
          <w:rFonts w:hint="eastAsia" w:ascii="仿宋" w:hAnsi="仿宋" w:eastAsia="仿宋" w:cs="仿宋"/>
          <w:b/>
          <w:bCs/>
          <w:sz w:val="24"/>
        </w:rPr>
        <w:t>考核要求</w:t>
      </w:r>
    </w:p>
    <w:tbl>
      <w:tblPr>
        <w:tblStyle w:val="62"/>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700"/>
        <w:gridCol w:w="650"/>
        <w:gridCol w:w="3421"/>
        <w:gridCol w:w="800"/>
        <w:gridCol w:w="7"/>
      </w:tblGrid>
      <w:tr w14:paraId="288A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6E64C71">
            <w:pPr>
              <w:jc w:val="center"/>
              <w:rPr>
                <w:rFonts w:hint="eastAsia" w:ascii="仿宋" w:hAnsi="仿宋" w:eastAsia="仿宋" w:cs="仿宋"/>
                <w:b/>
                <w:sz w:val="24"/>
              </w:rPr>
            </w:pPr>
            <w:r>
              <w:rPr>
                <w:rFonts w:hint="eastAsia" w:ascii="仿宋" w:hAnsi="仿宋" w:eastAsia="仿宋" w:cs="仿宋"/>
                <w:b/>
                <w:sz w:val="24"/>
              </w:rPr>
              <w:t>序号</w:t>
            </w:r>
          </w:p>
        </w:tc>
        <w:tc>
          <w:tcPr>
            <w:tcW w:w="37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E7D3AEC">
            <w:pPr>
              <w:jc w:val="center"/>
              <w:rPr>
                <w:rFonts w:hint="eastAsia" w:ascii="仿宋" w:hAnsi="仿宋" w:eastAsia="仿宋" w:cs="仿宋"/>
                <w:b/>
                <w:sz w:val="24"/>
              </w:rPr>
            </w:pPr>
            <w:r>
              <w:rPr>
                <w:rFonts w:hint="eastAsia" w:ascii="仿宋" w:hAnsi="仿宋" w:eastAsia="仿宋" w:cs="仿宋"/>
                <w:b/>
                <w:sz w:val="24"/>
              </w:rPr>
              <w:t>考核项目</w:t>
            </w:r>
          </w:p>
        </w:tc>
        <w:tc>
          <w:tcPr>
            <w:tcW w:w="65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78F3F10">
            <w:pPr>
              <w:jc w:val="center"/>
              <w:rPr>
                <w:rFonts w:hint="eastAsia" w:ascii="仿宋" w:hAnsi="仿宋" w:eastAsia="仿宋" w:cs="仿宋"/>
                <w:b/>
                <w:sz w:val="24"/>
              </w:rPr>
            </w:pPr>
            <w:r>
              <w:rPr>
                <w:rFonts w:hint="eastAsia" w:ascii="仿宋" w:hAnsi="仿宋" w:eastAsia="仿宋" w:cs="仿宋"/>
                <w:b/>
                <w:sz w:val="24"/>
              </w:rPr>
              <w:t>分值</w:t>
            </w:r>
          </w:p>
        </w:tc>
        <w:tc>
          <w:tcPr>
            <w:tcW w:w="342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02015E">
            <w:pPr>
              <w:jc w:val="center"/>
              <w:rPr>
                <w:rFonts w:hint="eastAsia" w:ascii="仿宋" w:hAnsi="仿宋" w:eastAsia="仿宋" w:cs="仿宋"/>
                <w:b/>
                <w:sz w:val="24"/>
              </w:rPr>
            </w:pPr>
            <w:r>
              <w:rPr>
                <w:rFonts w:hint="eastAsia" w:ascii="仿宋" w:hAnsi="仿宋" w:eastAsia="仿宋" w:cs="仿宋"/>
                <w:b/>
                <w:sz w:val="24"/>
              </w:rPr>
              <w:t>扣分</w:t>
            </w:r>
          </w:p>
        </w:tc>
        <w:tc>
          <w:tcPr>
            <w:tcW w:w="807"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34F6C50">
            <w:pPr>
              <w:jc w:val="center"/>
              <w:rPr>
                <w:rFonts w:hint="eastAsia" w:ascii="仿宋" w:hAnsi="仿宋" w:eastAsia="仿宋" w:cs="仿宋"/>
                <w:b/>
                <w:sz w:val="24"/>
              </w:rPr>
            </w:pPr>
            <w:r>
              <w:rPr>
                <w:rFonts w:hint="eastAsia" w:ascii="仿宋" w:hAnsi="仿宋" w:eastAsia="仿宋" w:cs="仿宋"/>
                <w:b/>
                <w:sz w:val="24"/>
              </w:rPr>
              <w:t>得分</w:t>
            </w:r>
          </w:p>
        </w:tc>
      </w:tr>
      <w:tr w14:paraId="2B66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tcBorders>
              <w:top w:val="single" w:color="auto" w:sz="4" w:space="0"/>
              <w:left w:val="single" w:color="auto" w:sz="4" w:space="0"/>
              <w:bottom w:val="single" w:color="auto" w:sz="4" w:space="0"/>
              <w:right w:val="single" w:color="auto" w:sz="4" w:space="0"/>
            </w:tcBorders>
            <w:vAlign w:val="top"/>
          </w:tcPr>
          <w:p w14:paraId="03C55DA3">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3700" w:type="dxa"/>
            <w:tcBorders>
              <w:top w:val="single" w:color="auto" w:sz="4" w:space="0"/>
              <w:left w:val="single" w:color="auto" w:sz="4" w:space="0"/>
              <w:bottom w:val="single" w:color="auto" w:sz="4" w:space="0"/>
              <w:right w:val="single" w:color="auto" w:sz="4" w:space="0"/>
            </w:tcBorders>
            <w:vAlign w:val="center"/>
          </w:tcPr>
          <w:p w14:paraId="536A326C">
            <w:pPr>
              <w:spacing w:line="360" w:lineRule="auto"/>
              <w:jc w:val="left"/>
              <w:rPr>
                <w:rFonts w:hint="eastAsia" w:ascii="仿宋" w:hAnsi="仿宋" w:eastAsia="仿宋" w:cs="仿宋"/>
                <w:sz w:val="24"/>
              </w:rPr>
            </w:pPr>
            <w:r>
              <w:rPr>
                <w:rFonts w:hint="eastAsia" w:ascii="仿宋" w:hAnsi="仿宋" w:eastAsia="仿宋" w:cs="仿宋"/>
                <w:sz w:val="24"/>
              </w:rPr>
              <w:t>按时开放，按规定做好维护工作；</w:t>
            </w:r>
          </w:p>
        </w:tc>
        <w:tc>
          <w:tcPr>
            <w:tcW w:w="650" w:type="dxa"/>
            <w:tcBorders>
              <w:top w:val="single" w:color="auto" w:sz="4" w:space="0"/>
              <w:left w:val="single" w:color="auto" w:sz="4" w:space="0"/>
              <w:bottom w:val="single" w:color="auto" w:sz="4" w:space="0"/>
              <w:right w:val="single" w:color="auto" w:sz="4" w:space="0"/>
            </w:tcBorders>
            <w:vAlign w:val="center"/>
          </w:tcPr>
          <w:p w14:paraId="352322D5">
            <w:pPr>
              <w:jc w:val="center"/>
              <w:rPr>
                <w:rFonts w:hint="eastAsia" w:ascii="仿宋" w:hAnsi="仿宋" w:eastAsia="仿宋" w:cs="仿宋"/>
                <w:sz w:val="24"/>
              </w:rPr>
            </w:pPr>
            <w:r>
              <w:rPr>
                <w:rFonts w:hint="eastAsia" w:ascii="仿宋" w:hAnsi="仿宋" w:eastAsia="仿宋" w:cs="仿宋"/>
                <w:sz w:val="24"/>
              </w:rPr>
              <w:t>10</w:t>
            </w:r>
          </w:p>
        </w:tc>
        <w:tc>
          <w:tcPr>
            <w:tcW w:w="3421" w:type="dxa"/>
            <w:tcBorders>
              <w:top w:val="single" w:color="auto" w:sz="4" w:space="0"/>
              <w:left w:val="single" w:color="auto" w:sz="4" w:space="0"/>
              <w:bottom w:val="single" w:color="auto" w:sz="4" w:space="0"/>
              <w:right w:val="single" w:color="auto" w:sz="4" w:space="0"/>
            </w:tcBorders>
            <w:vAlign w:val="center"/>
          </w:tcPr>
          <w:p w14:paraId="7098053E">
            <w:pPr>
              <w:jc w:val="left"/>
              <w:rPr>
                <w:rFonts w:hint="eastAsia" w:ascii="仿宋" w:hAnsi="仿宋" w:eastAsia="仿宋" w:cs="仿宋"/>
                <w:sz w:val="24"/>
              </w:rPr>
            </w:pPr>
            <w:r>
              <w:rPr>
                <w:rFonts w:hint="eastAsia" w:ascii="仿宋" w:hAnsi="仿宋" w:eastAsia="仿宋" w:cs="仿宋"/>
                <w:sz w:val="24"/>
              </w:rPr>
              <w:t>每发生一次未按时开放，未按规定做好维护工作的扣2分。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33B0499B">
            <w:pPr>
              <w:jc w:val="center"/>
              <w:rPr>
                <w:rFonts w:hint="eastAsia" w:ascii="仿宋" w:hAnsi="仿宋" w:eastAsia="仿宋" w:cs="仿宋"/>
                <w:sz w:val="24"/>
              </w:rPr>
            </w:pPr>
          </w:p>
        </w:tc>
      </w:tr>
      <w:tr w14:paraId="682C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tcBorders>
              <w:top w:val="single" w:color="auto" w:sz="4" w:space="0"/>
              <w:left w:val="single" w:color="auto" w:sz="4" w:space="0"/>
              <w:bottom w:val="single" w:color="auto" w:sz="4" w:space="0"/>
              <w:right w:val="single" w:color="auto" w:sz="4" w:space="0"/>
            </w:tcBorders>
            <w:vAlign w:val="top"/>
          </w:tcPr>
          <w:p w14:paraId="6111D1DB">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3700" w:type="dxa"/>
            <w:tcBorders>
              <w:top w:val="single" w:color="auto" w:sz="4" w:space="0"/>
              <w:left w:val="single" w:color="auto" w:sz="4" w:space="0"/>
              <w:bottom w:val="single" w:color="auto" w:sz="4" w:space="0"/>
              <w:right w:val="single" w:color="auto" w:sz="4" w:space="0"/>
            </w:tcBorders>
            <w:vAlign w:val="center"/>
          </w:tcPr>
          <w:p w14:paraId="75D5A9DB">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sz w:val="24"/>
              </w:rPr>
            </w:pPr>
            <w:r>
              <w:rPr>
                <w:rFonts w:hint="eastAsia" w:ascii="仿宋" w:hAnsi="仿宋" w:eastAsia="仿宋" w:cs="仿宋"/>
                <w:sz w:val="24"/>
              </w:rPr>
              <w:t>教学人数</w:t>
            </w:r>
            <w:r>
              <w:rPr>
                <w:rFonts w:hint="eastAsia" w:ascii="仿宋" w:hAnsi="仿宋" w:eastAsia="仿宋" w:cs="仿宋"/>
                <w:sz w:val="24"/>
                <w:lang w:val="en-US" w:eastAsia="zh-CN"/>
              </w:rPr>
              <w:t>要求</w:t>
            </w:r>
            <w:r>
              <w:rPr>
                <w:rFonts w:hint="eastAsia" w:ascii="仿宋" w:hAnsi="仿宋" w:eastAsia="仿宋" w:cs="仿宋"/>
                <w:sz w:val="24"/>
              </w:rPr>
              <w:t>不少于40个班级（每个班级人数原则上不少于20人</w:t>
            </w:r>
            <w:r>
              <w:rPr>
                <w:rFonts w:hint="eastAsia" w:ascii="仿宋" w:hAnsi="仿宋" w:eastAsia="仿宋" w:cs="仿宋"/>
                <w:sz w:val="24"/>
                <w:lang w:eastAsia="zh-CN"/>
              </w:rPr>
              <w:t>，</w:t>
            </w:r>
            <w:r>
              <w:rPr>
                <w:rFonts w:hint="eastAsia" w:ascii="仿宋" w:hAnsi="仿宋" w:eastAsia="仿宋" w:cs="仿宋"/>
                <w:sz w:val="24"/>
              </w:rPr>
              <w:t>不得超过50人</w:t>
            </w:r>
            <w:r>
              <w:rPr>
                <w:rFonts w:hint="eastAsia" w:ascii="仿宋" w:hAnsi="仿宋" w:eastAsia="仿宋" w:cs="仿宋"/>
                <w:sz w:val="24"/>
                <w:lang w:eastAsia="zh-CN"/>
              </w:rPr>
              <w:t>。</w:t>
            </w:r>
            <w:r>
              <w:rPr>
                <w:rFonts w:hint="eastAsia" w:ascii="仿宋" w:hAnsi="仿宋" w:eastAsia="仿宋" w:cs="仿宋"/>
                <w:sz w:val="24"/>
              </w:rPr>
              <w:t>）</w:t>
            </w:r>
          </w:p>
        </w:tc>
        <w:tc>
          <w:tcPr>
            <w:tcW w:w="650" w:type="dxa"/>
            <w:tcBorders>
              <w:top w:val="single" w:color="auto" w:sz="4" w:space="0"/>
              <w:left w:val="single" w:color="auto" w:sz="4" w:space="0"/>
              <w:bottom w:val="single" w:color="auto" w:sz="4" w:space="0"/>
              <w:right w:val="single" w:color="auto" w:sz="4" w:space="0"/>
            </w:tcBorders>
            <w:vAlign w:val="center"/>
          </w:tcPr>
          <w:p w14:paraId="06EFD067">
            <w:pPr>
              <w:jc w:val="center"/>
              <w:rPr>
                <w:rFonts w:hint="default" w:ascii="仿宋" w:hAnsi="仿宋" w:eastAsia="仿宋" w:cs="仿宋"/>
                <w:sz w:val="24"/>
                <w:lang w:val="en-US" w:eastAsia="zh-CN"/>
              </w:rPr>
            </w:pPr>
            <w:r>
              <w:rPr>
                <w:rFonts w:hint="eastAsia" w:ascii="仿宋" w:hAnsi="仿宋" w:eastAsia="仿宋" w:cs="仿宋"/>
                <w:sz w:val="24"/>
                <w:lang w:val="en-US" w:eastAsia="zh-CN"/>
              </w:rPr>
              <w:t>25</w:t>
            </w:r>
          </w:p>
        </w:tc>
        <w:tc>
          <w:tcPr>
            <w:tcW w:w="3421" w:type="dxa"/>
            <w:tcBorders>
              <w:top w:val="single" w:color="auto" w:sz="4" w:space="0"/>
              <w:left w:val="single" w:color="auto" w:sz="4" w:space="0"/>
              <w:bottom w:val="single" w:color="auto" w:sz="4" w:space="0"/>
              <w:right w:val="single" w:color="auto" w:sz="4" w:space="0"/>
            </w:tcBorders>
            <w:vAlign w:val="center"/>
          </w:tcPr>
          <w:p w14:paraId="061B311E">
            <w:pPr>
              <w:jc w:val="left"/>
              <w:rPr>
                <w:rFonts w:hint="default" w:ascii="仿宋" w:hAnsi="仿宋" w:eastAsia="仿宋" w:cs="仿宋"/>
                <w:sz w:val="24"/>
                <w:lang w:val="en-US" w:eastAsia="zh-CN"/>
              </w:rPr>
            </w:pPr>
            <w:r>
              <w:rPr>
                <w:rFonts w:hint="eastAsia" w:ascii="仿宋" w:hAnsi="仿宋" w:eastAsia="仿宋" w:cs="仿宋"/>
                <w:sz w:val="24"/>
                <w:lang w:val="en-US" w:eastAsia="zh-CN"/>
              </w:rPr>
              <w:t>每少一个班级扣5分。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463A6CEF">
            <w:pPr>
              <w:jc w:val="center"/>
              <w:rPr>
                <w:rFonts w:hint="eastAsia" w:ascii="仿宋" w:hAnsi="仿宋" w:eastAsia="仿宋" w:cs="仿宋"/>
                <w:sz w:val="24"/>
              </w:rPr>
            </w:pPr>
          </w:p>
        </w:tc>
      </w:tr>
      <w:tr w14:paraId="6EFF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40" w:type="dxa"/>
            <w:tcBorders>
              <w:top w:val="single" w:color="auto" w:sz="4" w:space="0"/>
              <w:left w:val="single" w:color="auto" w:sz="4" w:space="0"/>
              <w:bottom w:val="single" w:color="auto" w:sz="4" w:space="0"/>
              <w:right w:val="single" w:color="auto" w:sz="4" w:space="0"/>
            </w:tcBorders>
            <w:vAlign w:val="top"/>
          </w:tcPr>
          <w:p w14:paraId="0DDC9A99">
            <w:pPr>
              <w:jc w:val="center"/>
              <w:rPr>
                <w:rFonts w:hint="eastAsia" w:ascii="仿宋" w:hAnsi="仿宋" w:eastAsia="仿宋" w:cs="仿宋"/>
                <w:sz w:val="24"/>
              </w:rPr>
            </w:pPr>
          </w:p>
          <w:p w14:paraId="60FD8DE1">
            <w:pPr>
              <w:jc w:val="center"/>
              <w:rPr>
                <w:rFonts w:hint="eastAsia" w:ascii="仿宋" w:hAnsi="仿宋" w:eastAsia="仿宋" w:cs="仿宋"/>
                <w:sz w:val="24"/>
              </w:rPr>
            </w:pPr>
            <w:r>
              <w:rPr>
                <w:rFonts w:hint="eastAsia" w:ascii="仿宋" w:hAnsi="仿宋" w:eastAsia="仿宋" w:cs="仿宋"/>
                <w:sz w:val="24"/>
              </w:rPr>
              <w:t>2</w:t>
            </w:r>
          </w:p>
        </w:tc>
        <w:tc>
          <w:tcPr>
            <w:tcW w:w="3700" w:type="dxa"/>
            <w:tcBorders>
              <w:top w:val="single" w:color="auto" w:sz="4" w:space="0"/>
              <w:left w:val="single" w:color="auto" w:sz="4" w:space="0"/>
              <w:bottom w:val="single" w:color="auto" w:sz="4" w:space="0"/>
              <w:right w:val="single" w:color="auto" w:sz="4" w:space="0"/>
            </w:tcBorders>
            <w:vAlign w:val="center"/>
          </w:tcPr>
          <w:p w14:paraId="0AF69FCA">
            <w:pPr>
              <w:jc w:val="left"/>
              <w:rPr>
                <w:rFonts w:hint="eastAsia" w:ascii="仿宋" w:hAnsi="仿宋" w:eastAsia="仿宋" w:cs="仿宋"/>
                <w:sz w:val="24"/>
              </w:rPr>
            </w:pPr>
            <w:r>
              <w:rPr>
                <w:rFonts w:hint="eastAsia" w:ascii="仿宋" w:hAnsi="仿宋" w:eastAsia="仿宋" w:cs="仿宋"/>
                <w:sz w:val="24"/>
              </w:rPr>
              <w:t>文明礼貌，态度和蔼，无发生和</w:t>
            </w:r>
            <w:r>
              <w:rPr>
                <w:rFonts w:hint="eastAsia" w:ascii="仿宋" w:hAnsi="仿宋" w:eastAsia="仿宋" w:cs="仿宋"/>
                <w:sz w:val="24"/>
                <w:lang w:eastAsia="zh-CN"/>
              </w:rPr>
              <w:t>学员</w:t>
            </w:r>
            <w:r>
              <w:rPr>
                <w:rFonts w:hint="eastAsia" w:ascii="仿宋" w:hAnsi="仿宋" w:eastAsia="仿宋" w:cs="仿宋"/>
                <w:sz w:val="24"/>
              </w:rPr>
              <w:t>争吵，无</w:t>
            </w:r>
            <w:r>
              <w:rPr>
                <w:rFonts w:hint="eastAsia" w:ascii="仿宋" w:hAnsi="仿宋" w:eastAsia="仿宋" w:cs="仿宋"/>
                <w:sz w:val="24"/>
                <w:lang w:eastAsia="zh-CN"/>
              </w:rPr>
              <w:t>学员</w:t>
            </w:r>
            <w:r>
              <w:rPr>
                <w:rFonts w:hint="eastAsia" w:ascii="仿宋" w:hAnsi="仿宋" w:eastAsia="仿宋" w:cs="仿宋"/>
                <w:sz w:val="24"/>
              </w:rPr>
              <w:t>投诉；如有</w:t>
            </w:r>
            <w:r>
              <w:rPr>
                <w:rFonts w:hint="eastAsia" w:ascii="仿宋" w:hAnsi="仿宋" w:eastAsia="仿宋" w:cs="仿宋"/>
                <w:sz w:val="24"/>
                <w:lang w:eastAsia="zh-CN"/>
              </w:rPr>
              <w:t>学员</w:t>
            </w:r>
            <w:r>
              <w:rPr>
                <w:rFonts w:hint="eastAsia" w:ascii="仿宋" w:hAnsi="仿宋" w:eastAsia="仿宋" w:cs="仿宋"/>
                <w:sz w:val="24"/>
              </w:rPr>
              <w:t>表扬的可酌情加分；</w:t>
            </w:r>
          </w:p>
        </w:tc>
        <w:tc>
          <w:tcPr>
            <w:tcW w:w="650" w:type="dxa"/>
            <w:tcBorders>
              <w:top w:val="single" w:color="auto" w:sz="4" w:space="0"/>
              <w:left w:val="single" w:color="auto" w:sz="4" w:space="0"/>
              <w:bottom w:val="single" w:color="auto" w:sz="4" w:space="0"/>
              <w:right w:val="single" w:color="auto" w:sz="4" w:space="0"/>
            </w:tcBorders>
            <w:vAlign w:val="center"/>
          </w:tcPr>
          <w:p w14:paraId="4488A7D8">
            <w:pPr>
              <w:jc w:val="center"/>
              <w:rPr>
                <w:rFonts w:hint="eastAsia" w:ascii="仿宋" w:hAnsi="仿宋" w:eastAsia="仿宋" w:cs="仿宋"/>
                <w:sz w:val="24"/>
              </w:rPr>
            </w:pPr>
            <w:r>
              <w:rPr>
                <w:rFonts w:hint="eastAsia" w:ascii="仿宋" w:hAnsi="仿宋" w:eastAsia="仿宋" w:cs="仿宋"/>
                <w:sz w:val="24"/>
              </w:rPr>
              <w:t>5</w:t>
            </w:r>
          </w:p>
        </w:tc>
        <w:tc>
          <w:tcPr>
            <w:tcW w:w="3421" w:type="dxa"/>
            <w:tcBorders>
              <w:top w:val="single" w:color="auto" w:sz="4" w:space="0"/>
              <w:left w:val="single" w:color="auto" w:sz="4" w:space="0"/>
              <w:bottom w:val="single" w:color="auto" w:sz="4" w:space="0"/>
              <w:right w:val="single" w:color="auto" w:sz="4" w:space="0"/>
            </w:tcBorders>
            <w:vAlign w:val="center"/>
          </w:tcPr>
          <w:p w14:paraId="3D0B06AE">
            <w:pPr>
              <w:jc w:val="left"/>
              <w:rPr>
                <w:rFonts w:hint="eastAsia" w:ascii="仿宋" w:hAnsi="仿宋" w:eastAsia="仿宋" w:cs="仿宋"/>
                <w:sz w:val="24"/>
              </w:rPr>
            </w:pPr>
            <w:r>
              <w:rPr>
                <w:rFonts w:hint="eastAsia" w:ascii="仿宋" w:hAnsi="仿宋" w:eastAsia="仿宋" w:cs="仿宋"/>
                <w:sz w:val="24"/>
              </w:rPr>
              <w:t>争吵或投诉一次扣1分，投诉为中标供应商责任的，扣2分。受到表扬信或锦旗的加5分。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3D2F9D50">
            <w:pPr>
              <w:jc w:val="center"/>
              <w:rPr>
                <w:rFonts w:hint="eastAsia" w:ascii="仿宋" w:hAnsi="仿宋" w:eastAsia="仿宋" w:cs="仿宋"/>
                <w:sz w:val="24"/>
              </w:rPr>
            </w:pPr>
          </w:p>
        </w:tc>
      </w:tr>
      <w:tr w14:paraId="6BC9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640" w:type="dxa"/>
            <w:tcBorders>
              <w:top w:val="single" w:color="auto" w:sz="4" w:space="0"/>
              <w:left w:val="single" w:color="auto" w:sz="4" w:space="0"/>
              <w:bottom w:val="single" w:color="auto" w:sz="4" w:space="0"/>
              <w:right w:val="single" w:color="auto" w:sz="4" w:space="0"/>
            </w:tcBorders>
            <w:vAlign w:val="top"/>
          </w:tcPr>
          <w:p w14:paraId="0AABD042">
            <w:pPr>
              <w:jc w:val="center"/>
              <w:rPr>
                <w:rFonts w:hint="eastAsia" w:ascii="仿宋" w:hAnsi="仿宋" w:eastAsia="仿宋" w:cs="仿宋"/>
                <w:sz w:val="24"/>
              </w:rPr>
            </w:pPr>
            <w:r>
              <w:rPr>
                <w:rFonts w:hint="eastAsia" w:ascii="仿宋" w:hAnsi="仿宋" w:eastAsia="仿宋" w:cs="仿宋"/>
                <w:sz w:val="24"/>
              </w:rPr>
              <w:t>3</w:t>
            </w:r>
          </w:p>
        </w:tc>
        <w:tc>
          <w:tcPr>
            <w:tcW w:w="3700" w:type="dxa"/>
            <w:tcBorders>
              <w:top w:val="single" w:color="auto" w:sz="4" w:space="0"/>
              <w:left w:val="single" w:color="auto" w:sz="4" w:space="0"/>
              <w:bottom w:val="single" w:color="auto" w:sz="4" w:space="0"/>
              <w:right w:val="single" w:color="auto" w:sz="4" w:space="0"/>
            </w:tcBorders>
            <w:vAlign w:val="center"/>
          </w:tcPr>
          <w:p w14:paraId="48DD4466">
            <w:pPr>
              <w:jc w:val="left"/>
              <w:rPr>
                <w:rFonts w:hint="eastAsia" w:ascii="仿宋" w:hAnsi="仿宋" w:eastAsia="仿宋" w:cs="仿宋"/>
                <w:sz w:val="24"/>
              </w:rPr>
            </w:pPr>
            <w:r>
              <w:rPr>
                <w:rFonts w:hint="eastAsia" w:ascii="仿宋" w:hAnsi="仿宋" w:eastAsia="仿宋" w:cs="仿宋"/>
                <w:sz w:val="24"/>
              </w:rPr>
              <w:t>做好各项信息的反馈，定期完善相关资料；</w:t>
            </w:r>
          </w:p>
        </w:tc>
        <w:tc>
          <w:tcPr>
            <w:tcW w:w="650" w:type="dxa"/>
            <w:tcBorders>
              <w:top w:val="single" w:color="auto" w:sz="4" w:space="0"/>
              <w:left w:val="single" w:color="auto" w:sz="4" w:space="0"/>
              <w:bottom w:val="single" w:color="auto" w:sz="4" w:space="0"/>
              <w:right w:val="single" w:color="auto" w:sz="4" w:space="0"/>
            </w:tcBorders>
            <w:vAlign w:val="center"/>
          </w:tcPr>
          <w:p w14:paraId="67593BA5">
            <w:pPr>
              <w:jc w:val="center"/>
              <w:rPr>
                <w:rFonts w:hint="eastAsia" w:ascii="仿宋" w:hAnsi="仿宋" w:eastAsia="仿宋" w:cs="仿宋"/>
                <w:sz w:val="24"/>
              </w:rPr>
            </w:pPr>
            <w:r>
              <w:rPr>
                <w:rFonts w:hint="eastAsia" w:ascii="仿宋" w:hAnsi="仿宋" w:eastAsia="仿宋" w:cs="仿宋"/>
                <w:sz w:val="24"/>
              </w:rPr>
              <w:t>5</w:t>
            </w:r>
          </w:p>
        </w:tc>
        <w:tc>
          <w:tcPr>
            <w:tcW w:w="3421" w:type="dxa"/>
            <w:tcBorders>
              <w:top w:val="single" w:color="auto" w:sz="4" w:space="0"/>
              <w:left w:val="single" w:color="auto" w:sz="4" w:space="0"/>
              <w:bottom w:val="single" w:color="auto" w:sz="4" w:space="0"/>
              <w:right w:val="single" w:color="auto" w:sz="4" w:space="0"/>
            </w:tcBorders>
            <w:vAlign w:val="center"/>
          </w:tcPr>
          <w:p w14:paraId="591C9579">
            <w:pPr>
              <w:jc w:val="left"/>
              <w:rPr>
                <w:rFonts w:hint="eastAsia" w:ascii="仿宋" w:hAnsi="仿宋" w:eastAsia="仿宋" w:cs="仿宋"/>
                <w:sz w:val="24"/>
              </w:rPr>
            </w:pPr>
            <w:r>
              <w:rPr>
                <w:rFonts w:hint="eastAsia" w:ascii="仿宋" w:hAnsi="仿宋" w:eastAsia="仿宋" w:cs="仿宋"/>
                <w:sz w:val="24"/>
              </w:rPr>
              <w:t>每发生一次信息反馈不及时、不完整、资料不完善未定期的，扣2分。</w:t>
            </w:r>
          </w:p>
        </w:tc>
        <w:tc>
          <w:tcPr>
            <w:tcW w:w="800" w:type="dxa"/>
            <w:tcBorders>
              <w:top w:val="single" w:color="auto" w:sz="4" w:space="0"/>
              <w:left w:val="single" w:color="auto" w:sz="4" w:space="0"/>
              <w:bottom w:val="single" w:color="auto" w:sz="4" w:space="0"/>
              <w:right w:val="single" w:color="auto" w:sz="4" w:space="0"/>
            </w:tcBorders>
            <w:vAlign w:val="center"/>
          </w:tcPr>
          <w:p w14:paraId="1D2DC600">
            <w:pPr>
              <w:rPr>
                <w:rFonts w:hint="eastAsia" w:ascii="仿宋" w:hAnsi="仿宋" w:eastAsia="仿宋" w:cs="仿宋"/>
                <w:sz w:val="24"/>
              </w:rPr>
            </w:pPr>
          </w:p>
        </w:tc>
      </w:tr>
      <w:tr w14:paraId="56BD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12" w:hRule="atLeast"/>
          <w:jc w:val="center"/>
        </w:trPr>
        <w:tc>
          <w:tcPr>
            <w:tcW w:w="640" w:type="dxa"/>
            <w:tcBorders>
              <w:top w:val="single" w:color="auto" w:sz="4" w:space="0"/>
              <w:left w:val="single" w:color="auto" w:sz="4" w:space="0"/>
              <w:bottom w:val="single" w:color="auto" w:sz="4" w:space="0"/>
              <w:right w:val="single" w:color="auto" w:sz="4" w:space="0"/>
            </w:tcBorders>
            <w:vAlign w:val="top"/>
          </w:tcPr>
          <w:p w14:paraId="29FBB16D">
            <w:pPr>
              <w:jc w:val="center"/>
              <w:rPr>
                <w:rFonts w:hint="eastAsia" w:ascii="仿宋" w:hAnsi="仿宋" w:eastAsia="仿宋" w:cs="仿宋"/>
                <w:sz w:val="24"/>
              </w:rPr>
            </w:pPr>
            <w:r>
              <w:rPr>
                <w:rFonts w:hint="eastAsia" w:ascii="仿宋" w:hAnsi="仿宋" w:eastAsia="仿宋" w:cs="仿宋"/>
                <w:sz w:val="24"/>
              </w:rPr>
              <w:t>4</w:t>
            </w:r>
          </w:p>
        </w:tc>
        <w:tc>
          <w:tcPr>
            <w:tcW w:w="3700" w:type="dxa"/>
            <w:tcBorders>
              <w:top w:val="single" w:color="auto" w:sz="4" w:space="0"/>
              <w:left w:val="single" w:color="auto" w:sz="4" w:space="0"/>
              <w:bottom w:val="single" w:color="auto" w:sz="4" w:space="0"/>
              <w:right w:val="single" w:color="auto" w:sz="4" w:space="0"/>
            </w:tcBorders>
            <w:vAlign w:val="center"/>
          </w:tcPr>
          <w:p w14:paraId="57CD22D3">
            <w:pPr>
              <w:rPr>
                <w:rFonts w:hint="eastAsia" w:ascii="仿宋" w:hAnsi="仿宋" w:eastAsia="仿宋" w:cs="仿宋"/>
                <w:sz w:val="24"/>
              </w:rPr>
            </w:pPr>
            <w:r>
              <w:rPr>
                <w:rFonts w:hint="eastAsia" w:ascii="仿宋" w:hAnsi="仿宋" w:eastAsia="仿宋" w:cs="仿宋"/>
                <w:sz w:val="24"/>
              </w:rPr>
              <w:t>按规定做好财务工作，无差错；</w:t>
            </w:r>
          </w:p>
        </w:tc>
        <w:tc>
          <w:tcPr>
            <w:tcW w:w="650" w:type="dxa"/>
            <w:tcBorders>
              <w:top w:val="single" w:color="auto" w:sz="4" w:space="0"/>
              <w:left w:val="single" w:color="auto" w:sz="4" w:space="0"/>
              <w:bottom w:val="single" w:color="auto" w:sz="4" w:space="0"/>
              <w:right w:val="single" w:color="auto" w:sz="4" w:space="0"/>
            </w:tcBorders>
            <w:vAlign w:val="center"/>
          </w:tcPr>
          <w:p w14:paraId="54E8DA4B">
            <w:pPr>
              <w:jc w:val="center"/>
              <w:rPr>
                <w:rFonts w:hint="eastAsia" w:ascii="仿宋" w:hAnsi="仿宋" w:eastAsia="仿宋" w:cs="仿宋"/>
                <w:sz w:val="24"/>
              </w:rPr>
            </w:pPr>
            <w:r>
              <w:rPr>
                <w:rFonts w:hint="eastAsia" w:ascii="仿宋" w:hAnsi="仿宋" w:eastAsia="仿宋" w:cs="仿宋"/>
                <w:sz w:val="24"/>
              </w:rPr>
              <w:t>5</w:t>
            </w:r>
          </w:p>
        </w:tc>
        <w:tc>
          <w:tcPr>
            <w:tcW w:w="3421" w:type="dxa"/>
            <w:tcBorders>
              <w:top w:val="single" w:color="auto" w:sz="4" w:space="0"/>
              <w:left w:val="single" w:color="auto" w:sz="4" w:space="0"/>
              <w:bottom w:val="single" w:color="auto" w:sz="4" w:space="0"/>
              <w:right w:val="single" w:color="auto" w:sz="4" w:space="0"/>
            </w:tcBorders>
            <w:vAlign w:val="center"/>
          </w:tcPr>
          <w:p w14:paraId="24C8FB91">
            <w:pPr>
              <w:jc w:val="left"/>
              <w:rPr>
                <w:rFonts w:hint="eastAsia" w:ascii="仿宋" w:hAnsi="仿宋" w:eastAsia="仿宋" w:cs="仿宋"/>
                <w:sz w:val="24"/>
              </w:rPr>
            </w:pPr>
            <w:r>
              <w:rPr>
                <w:rFonts w:hint="eastAsia" w:ascii="仿宋" w:hAnsi="仿宋" w:eastAsia="仿宋" w:cs="仿宋"/>
                <w:sz w:val="24"/>
              </w:rPr>
              <w:t>每发生一次财务差错的扣1分。</w:t>
            </w:r>
          </w:p>
        </w:tc>
        <w:tc>
          <w:tcPr>
            <w:tcW w:w="800" w:type="dxa"/>
            <w:tcBorders>
              <w:top w:val="single" w:color="auto" w:sz="4" w:space="0"/>
              <w:left w:val="single" w:color="auto" w:sz="4" w:space="0"/>
              <w:bottom w:val="single" w:color="auto" w:sz="4" w:space="0"/>
              <w:right w:val="single" w:color="auto" w:sz="4" w:space="0"/>
            </w:tcBorders>
            <w:vAlign w:val="center"/>
          </w:tcPr>
          <w:p w14:paraId="76EA7ED0">
            <w:pPr>
              <w:rPr>
                <w:rFonts w:hint="eastAsia" w:ascii="仿宋" w:hAnsi="仿宋" w:eastAsia="仿宋" w:cs="仿宋"/>
                <w:sz w:val="24"/>
              </w:rPr>
            </w:pPr>
          </w:p>
        </w:tc>
      </w:tr>
      <w:tr w14:paraId="518F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vAlign w:val="top"/>
          </w:tcPr>
          <w:p w14:paraId="5391941D">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3700" w:type="dxa"/>
            <w:tcBorders>
              <w:top w:val="single" w:color="auto" w:sz="4" w:space="0"/>
              <w:left w:val="single" w:color="auto" w:sz="4" w:space="0"/>
              <w:bottom w:val="single" w:color="auto" w:sz="4" w:space="0"/>
              <w:right w:val="single" w:color="auto" w:sz="4" w:space="0"/>
            </w:tcBorders>
            <w:vAlign w:val="center"/>
          </w:tcPr>
          <w:p w14:paraId="3D526103">
            <w:pPr>
              <w:spacing w:line="360" w:lineRule="auto"/>
              <w:jc w:val="left"/>
              <w:rPr>
                <w:rFonts w:hint="eastAsia" w:ascii="仿宋" w:hAnsi="仿宋" w:eastAsia="仿宋" w:cs="仿宋"/>
                <w:sz w:val="24"/>
              </w:rPr>
            </w:pPr>
            <w:r>
              <w:rPr>
                <w:rFonts w:hint="eastAsia" w:ascii="仿宋" w:hAnsi="仿宋" w:eastAsia="仿宋" w:cs="仿宋"/>
                <w:sz w:val="24"/>
              </w:rPr>
              <w:t>保管好</w:t>
            </w:r>
            <w:r>
              <w:rPr>
                <w:rFonts w:hint="eastAsia" w:ascii="仿宋" w:hAnsi="仿宋" w:eastAsia="仿宋" w:cs="仿宋"/>
                <w:sz w:val="24"/>
                <w:lang w:val="en-US" w:eastAsia="zh-CN"/>
              </w:rPr>
              <w:t>学校</w:t>
            </w:r>
            <w:r>
              <w:rPr>
                <w:rFonts w:hint="eastAsia" w:ascii="仿宋" w:hAnsi="仿宋" w:eastAsia="仿宋" w:cs="仿宋"/>
                <w:sz w:val="24"/>
              </w:rPr>
              <w:t>财物；</w:t>
            </w:r>
          </w:p>
        </w:tc>
        <w:tc>
          <w:tcPr>
            <w:tcW w:w="650" w:type="dxa"/>
            <w:tcBorders>
              <w:top w:val="single" w:color="auto" w:sz="4" w:space="0"/>
              <w:left w:val="single" w:color="auto" w:sz="4" w:space="0"/>
              <w:bottom w:val="single" w:color="auto" w:sz="4" w:space="0"/>
              <w:right w:val="single" w:color="auto" w:sz="4" w:space="0"/>
            </w:tcBorders>
            <w:vAlign w:val="center"/>
          </w:tcPr>
          <w:p w14:paraId="4ED1A030">
            <w:pPr>
              <w:jc w:val="center"/>
              <w:rPr>
                <w:rFonts w:hint="eastAsia" w:ascii="仿宋" w:hAnsi="仿宋" w:eastAsia="仿宋" w:cs="仿宋"/>
                <w:sz w:val="24"/>
              </w:rPr>
            </w:pPr>
            <w:r>
              <w:rPr>
                <w:rFonts w:hint="eastAsia" w:ascii="仿宋" w:hAnsi="仿宋" w:eastAsia="仿宋" w:cs="仿宋"/>
                <w:sz w:val="24"/>
              </w:rPr>
              <w:t>5</w:t>
            </w:r>
          </w:p>
        </w:tc>
        <w:tc>
          <w:tcPr>
            <w:tcW w:w="3421" w:type="dxa"/>
            <w:tcBorders>
              <w:top w:val="single" w:color="auto" w:sz="4" w:space="0"/>
              <w:left w:val="single" w:color="auto" w:sz="4" w:space="0"/>
              <w:bottom w:val="single" w:color="auto" w:sz="4" w:space="0"/>
              <w:right w:val="single" w:color="auto" w:sz="4" w:space="0"/>
            </w:tcBorders>
            <w:vAlign w:val="center"/>
          </w:tcPr>
          <w:p w14:paraId="0340D7F2">
            <w:pPr>
              <w:jc w:val="left"/>
              <w:rPr>
                <w:rFonts w:hint="eastAsia" w:ascii="仿宋" w:hAnsi="仿宋" w:eastAsia="仿宋" w:cs="仿宋"/>
                <w:sz w:val="24"/>
              </w:rPr>
            </w:pPr>
            <w:r>
              <w:rPr>
                <w:rFonts w:hint="eastAsia" w:ascii="仿宋" w:hAnsi="仿宋" w:eastAsia="仿宋" w:cs="仿宋"/>
                <w:sz w:val="24"/>
              </w:rPr>
              <w:t>每发生一次因中标供应商导致的</w:t>
            </w:r>
            <w:r>
              <w:rPr>
                <w:rFonts w:hint="eastAsia" w:ascii="仿宋" w:hAnsi="仿宋" w:eastAsia="仿宋" w:cs="仿宋"/>
                <w:sz w:val="24"/>
                <w:lang w:val="en-US" w:eastAsia="zh-CN"/>
              </w:rPr>
              <w:t>学校</w:t>
            </w:r>
            <w:r>
              <w:rPr>
                <w:rFonts w:hint="eastAsia" w:ascii="仿宋" w:hAnsi="仿宋" w:eastAsia="仿宋" w:cs="仿宋"/>
                <w:sz w:val="24"/>
              </w:rPr>
              <w:t>财物损坏的扣2分。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16DA26A5">
            <w:pPr>
              <w:jc w:val="center"/>
              <w:rPr>
                <w:rFonts w:hint="eastAsia" w:ascii="仿宋" w:hAnsi="仿宋" w:eastAsia="仿宋" w:cs="仿宋"/>
                <w:sz w:val="24"/>
              </w:rPr>
            </w:pPr>
          </w:p>
        </w:tc>
      </w:tr>
      <w:tr w14:paraId="500A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vAlign w:val="top"/>
          </w:tcPr>
          <w:p w14:paraId="12CCFCDF">
            <w:pPr>
              <w:spacing w:line="360" w:lineRule="auto"/>
              <w:jc w:val="center"/>
              <w:rPr>
                <w:rFonts w:hint="eastAsia" w:ascii="仿宋" w:hAnsi="仿宋" w:eastAsia="仿宋" w:cs="仿宋"/>
                <w:sz w:val="24"/>
              </w:rPr>
            </w:pPr>
            <w:r>
              <w:rPr>
                <w:rFonts w:hint="eastAsia" w:ascii="仿宋" w:hAnsi="仿宋" w:eastAsia="仿宋" w:cs="仿宋"/>
                <w:sz w:val="24"/>
              </w:rPr>
              <w:t>6</w:t>
            </w:r>
          </w:p>
        </w:tc>
        <w:tc>
          <w:tcPr>
            <w:tcW w:w="3700" w:type="dxa"/>
            <w:tcBorders>
              <w:top w:val="single" w:color="auto" w:sz="4" w:space="0"/>
              <w:left w:val="single" w:color="auto" w:sz="4" w:space="0"/>
              <w:bottom w:val="single" w:color="auto" w:sz="4" w:space="0"/>
              <w:right w:val="single" w:color="auto" w:sz="4" w:space="0"/>
            </w:tcBorders>
            <w:vAlign w:val="center"/>
          </w:tcPr>
          <w:p w14:paraId="36B9DF49">
            <w:pPr>
              <w:spacing w:line="360" w:lineRule="auto"/>
              <w:jc w:val="left"/>
              <w:rPr>
                <w:rFonts w:hint="eastAsia" w:ascii="仿宋" w:hAnsi="仿宋" w:eastAsia="仿宋" w:cs="仿宋"/>
                <w:sz w:val="24"/>
              </w:rPr>
            </w:pPr>
            <w:r>
              <w:rPr>
                <w:rFonts w:hint="eastAsia" w:ascii="仿宋" w:hAnsi="仿宋" w:eastAsia="仿宋" w:cs="仿宋"/>
                <w:sz w:val="24"/>
              </w:rPr>
              <w:t>每日打扫卫生，保持室内整洁；</w:t>
            </w:r>
          </w:p>
        </w:tc>
        <w:tc>
          <w:tcPr>
            <w:tcW w:w="650" w:type="dxa"/>
            <w:tcBorders>
              <w:top w:val="single" w:color="auto" w:sz="4" w:space="0"/>
              <w:left w:val="single" w:color="auto" w:sz="4" w:space="0"/>
              <w:bottom w:val="single" w:color="auto" w:sz="4" w:space="0"/>
              <w:right w:val="single" w:color="auto" w:sz="4" w:space="0"/>
            </w:tcBorders>
            <w:vAlign w:val="center"/>
          </w:tcPr>
          <w:p w14:paraId="1DA9E251">
            <w:pPr>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3421" w:type="dxa"/>
            <w:tcBorders>
              <w:top w:val="single" w:color="auto" w:sz="4" w:space="0"/>
              <w:left w:val="single" w:color="auto" w:sz="4" w:space="0"/>
              <w:bottom w:val="single" w:color="auto" w:sz="4" w:space="0"/>
              <w:right w:val="single" w:color="auto" w:sz="4" w:space="0"/>
            </w:tcBorders>
            <w:vAlign w:val="center"/>
          </w:tcPr>
          <w:p w14:paraId="13B5236B">
            <w:pPr>
              <w:jc w:val="left"/>
              <w:rPr>
                <w:rFonts w:hint="eastAsia" w:ascii="仿宋" w:hAnsi="仿宋" w:eastAsia="仿宋" w:cs="仿宋"/>
                <w:sz w:val="24"/>
              </w:rPr>
            </w:pPr>
            <w:r>
              <w:rPr>
                <w:rFonts w:hint="eastAsia" w:ascii="仿宋" w:hAnsi="仿宋" w:eastAsia="仿宋" w:cs="仿宋"/>
                <w:sz w:val="24"/>
              </w:rPr>
              <w:t>每发生一次卫生</w:t>
            </w:r>
            <w:r>
              <w:rPr>
                <w:rFonts w:hint="eastAsia" w:ascii="仿宋" w:hAnsi="仿宋" w:eastAsia="仿宋" w:cs="仿宋"/>
                <w:sz w:val="24"/>
                <w:lang w:val="en-US" w:eastAsia="zh-CN"/>
              </w:rPr>
              <w:t>不整洁</w:t>
            </w:r>
            <w:r>
              <w:rPr>
                <w:rFonts w:hint="eastAsia" w:ascii="仿宋" w:hAnsi="仿宋" w:eastAsia="仿宋" w:cs="仿宋"/>
                <w:sz w:val="24"/>
              </w:rPr>
              <w:t>的或有</w:t>
            </w:r>
            <w:r>
              <w:rPr>
                <w:rFonts w:hint="eastAsia" w:ascii="仿宋" w:hAnsi="仿宋" w:eastAsia="仿宋" w:cs="仿宋"/>
                <w:sz w:val="24"/>
                <w:lang w:eastAsia="zh-CN"/>
              </w:rPr>
              <w:t>学员</w:t>
            </w:r>
            <w:r>
              <w:rPr>
                <w:rFonts w:hint="eastAsia" w:ascii="仿宋" w:hAnsi="仿宋" w:eastAsia="仿宋" w:cs="仿宋"/>
                <w:sz w:val="24"/>
              </w:rPr>
              <w:t>投诉卫生差的扣2分。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0799C459">
            <w:pPr>
              <w:jc w:val="center"/>
              <w:rPr>
                <w:rFonts w:hint="eastAsia" w:ascii="仿宋" w:hAnsi="仿宋" w:eastAsia="仿宋" w:cs="仿宋"/>
                <w:sz w:val="24"/>
              </w:rPr>
            </w:pPr>
          </w:p>
        </w:tc>
      </w:tr>
      <w:tr w14:paraId="5811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vAlign w:val="top"/>
          </w:tcPr>
          <w:p w14:paraId="305F08E8">
            <w:pPr>
              <w:spacing w:line="360" w:lineRule="auto"/>
              <w:jc w:val="center"/>
              <w:rPr>
                <w:rFonts w:hint="eastAsia" w:ascii="仿宋" w:hAnsi="仿宋" w:eastAsia="仿宋" w:cs="仿宋"/>
                <w:sz w:val="24"/>
              </w:rPr>
            </w:pPr>
            <w:r>
              <w:rPr>
                <w:rFonts w:hint="eastAsia" w:ascii="仿宋" w:hAnsi="仿宋" w:eastAsia="仿宋" w:cs="仿宋"/>
                <w:sz w:val="24"/>
              </w:rPr>
              <w:t>7</w:t>
            </w:r>
          </w:p>
        </w:tc>
        <w:tc>
          <w:tcPr>
            <w:tcW w:w="3700" w:type="dxa"/>
            <w:tcBorders>
              <w:top w:val="single" w:color="auto" w:sz="4" w:space="0"/>
              <w:left w:val="single" w:color="auto" w:sz="4" w:space="0"/>
              <w:bottom w:val="single" w:color="auto" w:sz="4" w:space="0"/>
              <w:right w:val="single" w:color="auto" w:sz="4" w:space="0"/>
            </w:tcBorders>
            <w:vAlign w:val="center"/>
          </w:tcPr>
          <w:p w14:paraId="339D9C39">
            <w:pPr>
              <w:spacing w:line="360" w:lineRule="auto"/>
              <w:jc w:val="left"/>
              <w:rPr>
                <w:rFonts w:hint="eastAsia" w:ascii="仿宋" w:hAnsi="仿宋" w:eastAsia="仿宋" w:cs="仿宋"/>
                <w:sz w:val="24"/>
              </w:rPr>
            </w:pPr>
            <w:r>
              <w:rPr>
                <w:rFonts w:hint="eastAsia" w:ascii="仿宋" w:hAnsi="仿宋" w:eastAsia="仿宋" w:cs="仿宋"/>
                <w:sz w:val="24"/>
              </w:rPr>
              <w:t>完成省市老年电大及区民政局（老龄委）安排的工作任务；</w:t>
            </w:r>
          </w:p>
        </w:tc>
        <w:tc>
          <w:tcPr>
            <w:tcW w:w="650" w:type="dxa"/>
            <w:tcBorders>
              <w:top w:val="single" w:color="auto" w:sz="4" w:space="0"/>
              <w:left w:val="single" w:color="auto" w:sz="4" w:space="0"/>
              <w:bottom w:val="single" w:color="auto" w:sz="4" w:space="0"/>
              <w:right w:val="single" w:color="auto" w:sz="4" w:space="0"/>
            </w:tcBorders>
            <w:vAlign w:val="center"/>
          </w:tcPr>
          <w:p w14:paraId="1AAA7A25">
            <w:pPr>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3421" w:type="dxa"/>
            <w:tcBorders>
              <w:top w:val="single" w:color="auto" w:sz="4" w:space="0"/>
              <w:left w:val="single" w:color="auto" w:sz="4" w:space="0"/>
              <w:bottom w:val="single" w:color="auto" w:sz="4" w:space="0"/>
              <w:right w:val="single" w:color="auto" w:sz="4" w:space="0"/>
            </w:tcBorders>
            <w:vAlign w:val="center"/>
          </w:tcPr>
          <w:p w14:paraId="66473546">
            <w:pPr>
              <w:jc w:val="left"/>
              <w:rPr>
                <w:rFonts w:hint="eastAsia" w:ascii="仿宋" w:hAnsi="仿宋" w:eastAsia="仿宋" w:cs="仿宋"/>
                <w:sz w:val="24"/>
              </w:rPr>
            </w:pPr>
            <w:r>
              <w:rPr>
                <w:rFonts w:hint="eastAsia" w:ascii="仿宋" w:hAnsi="仿宋" w:eastAsia="仿宋" w:cs="仿宋"/>
                <w:sz w:val="24"/>
              </w:rPr>
              <w:t>每发生一次未完成安排的工作任务的扣2分。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3A73D5DC">
            <w:pPr>
              <w:jc w:val="center"/>
              <w:rPr>
                <w:rFonts w:hint="eastAsia" w:ascii="仿宋" w:hAnsi="仿宋" w:eastAsia="仿宋" w:cs="仿宋"/>
                <w:sz w:val="24"/>
              </w:rPr>
            </w:pPr>
          </w:p>
        </w:tc>
      </w:tr>
      <w:tr w14:paraId="7E6A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4FD40046">
            <w:pPr>
              <w:jc w:val="center"/>
              <w:rPr>
                <w:rFonts w:hint="eastAsia" w:ascii="仿宋" w:hAnsi="仿宋" w:eastAsia="仿宋" w:cs="仿宋"/>
                <w:sz w:val="24"/>
              </w:rPr>
            </w:pPr>
            <w:r>
              <w:rPr>
                <w:rFonts w:hint="eastAsia" w:ascii="仿宋" w:hAnsi="仿宋" w:eastAsia="仿宋" w:cs="仿宋"/>
                <w:sz w:val="24"/>
              </w:rPr>
              <w:t>8</w:t>
            </w:r>
          </w:p>
        </w:tc>
        <w:tc>
          <w:tcPr>
            <w:tcW w:w="3700" w:type="dxa"/>
            <w:tcBorders>
              <w:top w:val="single" w:color="auto" w:sz="4" w:space="0"/>
              <w:left w:val="single" w:color="auto" w:sz="4" w:space="0"/>
              <w:bottom w:val="single" w:color="auto" w:sz="4" w:space="0"/>
              <w:right w:val="single" w:color="auto" w:sz="4" w:space="0"/>
            </w:tcBorders>
            <w:vAlign w:val="center"/>
          </w:tcPr>
          <w:p w14:paraId="51771781">
            <w:pPr>
              <w:jc w:val="left"/>
              <w:rPr>
                <w:rFonts w:hint="eastAsia" w:ascii="仿宋" w:hAnsi="仿宋" w:eastAsia="仿宋" w:cs="仿宋"/>
                <w:sz w:val="24"/>
              </w:rPr>
            </w:pPr>
            <w:r>
              <w:rPr>
                <w:rFonts w:hint="eastAsia" w:ascii="仿宋" w:hAnsi="仿宋" w:eastAsia="仿宋" w:cs="仿宋"/>
                <w:sz w:val="24"/>
              </w:rPr>
              <w:t>负责对外宣传工作以及公众号、微信等宣传平台的信息日常更新工作等</w:t>
            </w:r>
          </w:p>
        </w:tc>
        <w:tc>
          <w:tcPr>
            <w:tcW w:w="650" w:type="dxa"/>
            <w:tcBorders>
              <w:top w:val="single" w:color="auto" w:sz="4" w:space="0"/>
              <w:left w:val="single" w:color="auto" w:sz="4" w:space="0"/>
              <w:bottom w:val="single" w:color="auto" w:sz="4" w:space="0"/>
              <w:right w:val="single" w:color="auto" w:sz="4" w:space="0"/>
            </w:tcBorders>
            <w:vAlign w:val="center"/>
          </w:tcPr>
          <w:p w14:paraId="75287353">
            <w:pPr>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3421" w:type="dxa"/>
            <w:tcBorders>
              <w:top w:val="single" w:color="auto" w:sz="4" w:space="0"/>
              <w:left w:val="single" w:color="auto" w:sz="4" w:space="0"/>
              <w:bottom w:val="single" w:color="auto" w:sz="4" w:space="0"/>
              <w:right w:val="single" w:color="auto" w:sz="4" w:space="0"/>
            </w:tcBorders>
            <w:vAlign w:val="center"/>
          </w:tcPr>
          <w:p w14:paraId="10873E88">
            <w:pPr>
              <w:jc w:val="left"/>
              <w:rPr>
                <w:rFonts w:hint="eastAsia" w:ascii="仿宋" w:hAnsi="仿宋" w:eastAsia="仿宋" w:cs="仿宋"/>
                <w:sz w:val="24"/>
              </w:rPr>
            </w:pPr>
            <w:r>
              <w:rPr>
                <w:rFonts w:hint="eastAsia" w:ascii="仿宋" w:hAnsi="仿宋" w:eastAsia="仿宋" w:cs="仿宋"/>
                <w:sz w:val="24"/>
              </w:rPr>
              <w:t>每发生一次未及时更新信息的扣2分。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770C9616">
            <w:pPr>
              <w:jc w:val="center"/>
              <w:rPr>
                <w:rFonts w:hint="eastAsia" w:ascii="仿宋" w:hAnsi="仿宋" w:eastAsia="仿宋" w:cs="仿宋"/>
                <w:sz w:val="24"/>
              </w:rPr>
            </w:pPr>
          </w:p>
        </w:tc>
      </w:tr>
      <w:tr w14:paraId="5F77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5C045FFA">
            <w:pPr>
              <w:jc w:val="center"/>
              <w:rPr>
                <w:rFonts w:hint="eastAsia" w:ascii="仿宋" w:hAnsi="仿宋" w:eastAsia="仿宋" w:cs="仿宋"/>
                <w:sz w:val="24"/>
              </w:rPr>
            </w:pPr>
            <w:r>
              <w:rPr>
                <w:rFonts w:hint="eastAsia" w:ascii="仿宋" w:hAnsi="仿宋" w:eastAsia="仿宋" w:cs="仿宋"/>
                <w:sz w:val="24"/>
              </w:rPr>
              <w:t>9</w:t>
            </w:r>
          </w:p>
        </w:tc>
        <w:tc>
          <w:tcPr>
            <w:tcW w:w="3700" w:type="dxa"/>
            <w:tcBorders>
              <w:top w:val="single" w:color="auto" w:sz="4" w:space="0"/>
              <w:left w:val="single" w:color="auto" w:sz="4" w:space="0"/>
              <w:bottom w:val="single" w:color="auto" w:sz="4" w:space="0"/>
              <w:right w:val="single" w:color="auto" w:sz="4" w:space="0"/>
            </w:tcBorders>
            <w:vAlign w:val="center"/>
          </w:tcPr>
          <w:p w14:paraId="51006841">
            <w:pPr>
              <w:jc w:val="left"/>
              <w:rPr>
                <w:rFonts w:hint="eastAsia" w:ascii="仿宋" w:hAnsi="仿宋" w:eastAsia="仿宋" w:cs="仿宋"/>
                <w:sz w:val="24"/>
              </w:rPr>
            </w:pPr>
            <w:r>
              <w:rPr>
                <w:rFonts w:hint="eastAsia" w:ascii="仿宋" w:hAnsi="仿宋" w:eastAsia="仿宋" w:cs="仿宋"/>
                <w:b/>
                <w:bCs/>
                <w:sz w:val="24"/>
              </w:rPr>
              <w:t>开展的活动满足采购人要求。</w:t>
            </w:r>
          </w:p>
        </w:tc>
        <w:tc>
          <w:tcPr>
            <w:tcW w:w="650" w:type="dxa"/>
            <w:tcBorders>
              <w:top w:val="single" w:color="auto" w:sz="4" w:space="0"/>
              <w:left w:val="single" w:color="auto" w:sz="4" w:space="0"/>
              <w:bottom w:val="single" w:color="auto" w:sz="4" w:space="0"/>
              <w:right w:val="single" w:color="auto" w:sz="4" w:space="0"/>
            </w:tcBorders>
            <w:vAlign w:val="center"/>
          </w:tcPr>
          <w:p w14:paraId="4EA01C2D">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20</w:t>
            </w:r>
          </w:p>
        </w:tc>
        <w:tc>
          <w:tcPr>
            <w:tcW w:w="3421" w:type="dxa"/>
            <w:tcBorders>
              <w:top w:val="single" w:color="auto" w:sz="4" w:space="0"/>
              <w:left w:val="single" w:color="auto" w:sz="4" w:space="0"/>
              <w:bottom w:val="single" w:color="auto" w:sz="4" w:space="0"/>
              <w:right w:val="single" w:color="auto" w:sz="4" w:space="0"/>
            </w:tcBorders>
            <w:vAlign w:val="center"/>
          </w:tcPr>
          <w:p w14:paraId="46876731">
            <w:pPr>
              <w:jc w:val="left"/>
              <w:rPr>
                <w:rFonts w:hint="eastAsia" w:ascii="仿宋" w:hAnsi="仿宋" w:eastAsia="仿宋" w:cs="仿宋"/>
                <w:sz w:val="24"/>
              </w:rPr>
            </w:pP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31231902">
            <w:pPr>
              <w:jc w:val="center"/>
              <w:rPr>
                <w:rFonts w:hint="eastAsia" w:ascii="仿宋" w:hAnsi="仿宋" w:eastAsia="仿宋" w:cs="仿宋"/>
                <w:sz w:val="24"/>
              </w:rPr>
            </w:pPr>
          </w:p>
        </w:tc>
      </w:tr>
      <w:tr w14:paraId="2FC3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585D1439">
            <w:pPr>
              <w:jc w:val="center"/>
              <w:rPr>
                <w:rFonts w:hint="eastAsia" w:ascii="仿宋" w:hAnsi="仿宋" w:eastAsia="仿宋" w:cs="仿宋"/>
                <w:sz w:val="24"/>
              </w:rPr>
            </w:pPr>
            <w:r>
              <w:rPr>
                <w:rFonts w:hint="eastAsia" w:ascii="仿宋" w:hAnsi="仿宋" w:eastAsia="仿宋" w:cs="仿宋"/>
                <w:sz w:val="24"/>
              </w:rPr>
              <w:t>9.1</w:t>
            </w:r>
          </w:p>
        </w:tc>
        <w:tc>
          <w:tcPr>
            <w:tcW w:w="3700" w:type="dxa"/>
            <w:tcBorders>
              <w:top w:val="single" w:color="auto" w:sz="4" w:space="0"/>
              <w:left w:val="single" w:color="auto" w:sz="4" w:space="0"/>
              <w:bottom w:val="single" w:color="auto" w:sz="4" w:space="0"/>
              <w:right w:val="single" w:color="auto" w:sz="4" w:space="0"/>
            </w:tcBorders>
            <w:vAlign w:val="center"/>
          </w:tcPr>
          <w:p w14:paraId="7DBAF05E">
            <w:pPr>
              <w:jc w:val="left"/>
              <w:rPr>
                <w:rFonts w:hint="eastAsia" w:ascii="仿宋" w:hAnsi="仿宋" w:eastAsia="仿宋" w:cs="仿宋"/>
                <w:b/>
                <w:bCs/>
                <w:sz w:val="24"/>
              </w:rPr>
            </w:pPr>
            <w:r>
              <w:rPr>
                <w:rFonts w:hint="eastAsia" w:ascii="仿宋" w:hAnsi="仿宋" w:eastAsia="仿宋" w:cs="仿宋"/>
                <w:bCs/>
                <w:sz w:val="24"/>
                <w:lang w:val="en-US" w:eastAsia="zh-CN"/>
              </w:rPr>
              <w:t>全校集中展演不少于1次</w:t>
            </w:r>
          </w:p>
        </w:tc>
        <w:tc>
          <w:tcPr>
            <w:tcW w:w="650" w:type="dxa"/>
            <w:tcBorders>
              <w:top w:val="single" w:color="auto" w:sz="4" w:space="0"/>
              <w:left w:val="single" w:color="auto" w:sz="4" w:space="0"/>
              <w:bottom w:val="single" w:color="auto" w:sz="4" w:space="0"/>
              <w:right w:val="single" w:color="auto" w:sz="4" w:space="0"/>
            </w:tcBorders>
            <w:vAlign w:val="center"/>
          </w:tcPr>
          <w:p w14:paraId="0AABFED6">
            <w:pPr>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3421" w:type="dxa"/>
            <w:tcBorders>
              <w:top w:val="single" w:color="auto" w:sz="4" w:space="0"/>
              <w:left w:val="single" w:color="auto" w:sz="4" w:space="0"/>
              <w:bottom w:val="single" w:color="auto" w:sz="4" w:space="0"/>
              <w:right w:val="single" w:color="auto" w:sz="4" w:space="0"/>
            </w:tcBorders>
            <w:vAlign w:val="center"/>
          </w:tcPr>
          <w:p w14:paraId="2C6993D1">
            <w:pPr>
              <w:jc w:val="left"/>
              <w:rPr>
                <w:rFonts w:hint="eastAsia" w:ascii="仿宋" w:hAnsi="仿宋" w:eastAsia="仿宋" w:cs="仿宋"/>
                <w:sz w:val="24"/>
              </w:rPr>
            </w:pPr>
            <w:r>
              <w:rPr>
                <w:rFonts w:hint="eastAsia" w:ascii="仿宋" w:hAnsi="仿宋" w:eastAsia="仿宋" w:cs="仿宋"/>
                <w:sz w:val="24"/>
              </w:rPr>
              <w:t>每发生一次活动未按采购人要求执行的扣</w:t>
            </w:r>
            <w:r>
              <w:rPr>
                <w:rFonts w:hint="eastAsia" w:ascii="仿宋" w:hAnsi="仿宋" w:eastAsia="仿宋" w:cs="仿宋"/>
                <w:sz w:val="24"/>
                <w:lang w:val="en-US" w:eastAsia="zh-CN"/>
              </w:rPr>
              <w:t>8</w:t>
            </w:r>
            <w:r>
              <w:rPr>
                <w:rFonts w:hint="eastAsia" w:ascii="仿宋" w:hAnsi="仿宋" w:eastAsia="仿宋" w:cs="仿宋"/>
                <w:sz w:val="24"/>
              </w:rPr>
              <w:t>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23703C0D">
            <w:pPr>
              <w:jc w:val="center"/>
              <w:rPr>
                <w:rFonts w:hint="eastAsia" w:ascii="仿宋" w:hAnsi="仿宋" w:eastAsia="仿宋" w:cs="仿宋"/>
                <w:sz w:val="24"/>
              </w:rPr>
            </w:pPr>
          </w:p>
        </w:tc>
      </w:tr>
      <w:tr w14:paraId="2BE4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315725CA">
            <w:pPr>
              <w:jc w:val="center"/>
              <w:rPr>
                <w:rFonts w:hint="eastAsia" w:ascii="仿宋" w:hAnsi="仿宋" w:eastAsia="仿宋" w:cs="仿宋"/>
                <w:sz w:val="24"/>
              </w:rPr>
            </w:pPr>
            <w:r>
              <w:rPr>
                <w:rFonts w:hint="eastAsia" w:ascii="仿宋" w:hAnsi="仿宋" w:eastAsia="仿宋" w:cs="仿宋"/>
                <w:sz w:val="24"/>
              </w:rPr>
              <w:t>9.2</w:t>
            </w:r>
          </w:p>
        </w:tc>
        <w:tc>
          <w:tcPr>
            <w:tcW w:w="3700" w:type="dxa"/>
            <w:tcBorders>
              <w:top w:val="single" w:color="auto" w:sz="4" w:space="0"/>
              <w:left w:val="single" w:color="auto" w:sz="4" w:space="0"/>
              <w:bottom w:val="single" w:color="auto" w:sz="4" w:space="0"/>
              <w:right w:val="single" w:color="auto" w:sz="4" w:space="0"/>
            </w:tcBorders>
            <w:vAlign w:val="center"/>
          </w:tcPr>
          <w:p w14:paraId="437ECD96">
            <w:pPr>
              <w:jc w:val="left"/>
              <w:rPr>
                <w:rFonts w:hint="eastAsia" w:ascii="仿宋" w:hAnsi="仿宋" w:eastAsia="仿宋" w:cs="仿宋"/>
                <w:b/>
                <w:bCs/>
                <w:sz w:val="24"/>
              </w:rPr>
            </w:pPr>
            <w:r>
              <w:rPr>
                <w:rFonts w:hint="eastAsia" w:ascii="仿宋" w:hAnsi="仿宋" w:eastAsia="仿宋" w:cs="仿宋"/>
                <w:bCs/>
                <w:sz w:val="24"/>
                <w:lang w:val="en-US" w:eastAsia="zh-CN"/>
              </w:rPr>
              <w:t>课外活动不少于6场</w:t>
            </w:r>
          </w:p>
        </w:tc>
        <w:tc>
          <w:tcPr>
            <w:tcW w:w="650" w:type="dxa"/>
            <w:tcBorders>
              <w:top w:val="single" w:color="auto" w:sz="4" w:space="0"/>
              <w:left w:val="single" w:color="auto" w:sz="4" w:space="0"/>
              <w:bottom w:val="single" w:color="auto" w:sz="4" w:space="0"/>
              <w:right w:val="single" w:color="auto" w:sz="4" w:space="0"/>
            </w:tcBorders>
            <w:vAlign w:val="center"/>
          </w:tcPr>
          <w:p w14:paraId="6897EDAB">
            <w:pPr>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3421" w:type="dxa"/>
            <w:tcBorders>
              <w:top w:val="single" w:color="auto" w:sz="4" w:space="0"/>
              <w:left w:val="single" w:color="auto" w:sz="4" w:space="0"/>
              <w:bottom w:val="single" w:color="auto" w:sz="4" w:space="0"/>
              <w:right w:val="single" w:color="auto" w:sz="4" w:space="0"/>
            </w:tcBorders>
            <w:vAlign w:val="center"/>
          </w:tcPr>
          <w:p w14:paraId="0CD31338">
            <w:pPr>
              <w:jc w:val="left"/>
              <w:rPr>
                <w:rFonts w:hint="eastAsia" w:ascii="仿宋" w:hAnsi="仿宋" w:eastAsia="仿宋" w:cs="仿宋"/>
                <w:sz w:val="24"/>
              </w:rPr>
            </w:pPr>
            <w:r>
              <w:rPr>
                <w:rFonts w:hint="eastAsia" w:ascii="仿宋" w:hAnsi="仿宋" w:eastAsia="仿宋" w:cs="仿宋"/>
                <w:sz w:val="24"/>
              </w:rPr>
              <w:t>每发生一次活动未按采购人要求执行的扣2分。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76EF3DD0">
            <w:pPr>
              <w:jc w:val="center"/>
              <w:rPr>
                <w:rFonts w:hint="eastAsia" w:ascii="仿宋" w:hAnsi="仿宋" w:eastAsia="仿宋" w:cs="仿宋"/>
                <w:sz w:val="24"/>
              </w:rPr>
            </w:pPr>
          </w:p>
        </w:tc>
      </w:tr>
      <w:tr w14:paraId="50B8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7FDCA1AD">
            <w:pPr>
              <w:jc w:val="center"/>
              <w:rPr>
                <w:rFonts w:hint="eastAsia" w:ascii="仿宋" w:hAnsi="仿宋" w:eastAsia="仿宋" w:cs="仿宋"/>
                <w:sz w:val="24"/>
              </w:rPr>
            </w:pPr>
            <w:r>
              <w:rPr>
                <w:rFonts w:hint="eastAsia" w:ascii="仿宋" w:hAnsi="仿宋" w:eastAsia="仿宋" w:cs="仿宋"/>
                <w:sz w:val="24"/>
              </w:rPr>
              <w:t>9.3</w:t>
            </w:r>
          </w:p>
        </w:tc>
        <w:tc>
          <w:tcPr>
            <w:tcW w:w="3700" w:type="dxa"/>
            <w:tcBorders>
              <w:top w:val="single" w:color="auto" w:sz="4" w:space="0"/>
              <w:left w:val="single" w:color="auto" w:sz="4" w:space="0"/>
              <w:bottom w:val="single" w:color="auto" w:sz="4" w:space="0"/>
              <w:right w:val="single" w:color="auto" w:sz="4" w:space="0"/>
            </w:tcBorders>
            <w:vAlign w:val="center"/>
          </w:tcPr>
          <w:p w14:paraId="13F04013">
            <w:pPr>
              <w:jc w:val="left"/>
              <w:rPr>
                <w:rFonts w:hint="eastAsia" w:ascii="仿宋" w:hAnsi="仿宋" w:eastAsia="仿宋" w:cs="仿宋"/>
                <w:sz w:val="24"/>
              </w:rPr>
            </w:pPr>
            <w:r>
              <w:rPr>
                <w:rFonts w:hint="eastAsia" w:ascii="仿宋" w:hAnsi="仿宋" w:eastAsia="仿宋" w:cs="仿宋"/>
                <w:bCs/>
                <w:sz w:val="24"/>
                <w:lang w:val="en-US" w:eastAsia="zh-CN"/>
              </w:rPr>
              <w:t>“老少携手”活动不少于6场</w:t>
            </w:r>
          </w:p>
        </w:tc>
        <w:tc>
          <w:tcPr>
            <w:tcW w:w="650" w:type="dxa"/>
            <w:tcBorders>
              <w:top w:val="single" w:color="auto" w:sz="4" w:space="0"/>
              <w:left w:val="single" w:color="auto" w:sz="4" w:space="0"/>
              <w:bottom w:val="single" w:color="auto" w:sz="4" w:space="0"/>
              <w:right w:val="single" w:color="auto" w:sz="4" w:space="0"/>
            </w:tcBorders>
            <w:vAlign w:val="center"/>
          </w:tcPr>
          <w:p w14:paraId="0A49EA76">
            <w:pPr>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3421" w:type="dxa"/>
            <w:tcBorders>
              <w:top w:val="single" w:color="auto" w:sz="4" w:space="0"/>
              <w:left w:val="single" w:color="auto" w:sz="4" w:space="0"/>
              <w:bottom w:val="single" w:color="auto" w:sz="4" w:space="0"/>
              <w:right w:val="single" w:color="auto" w:sz="4" w:space="0"/>
            </w:tcBorders>
            <w:vAlign w:val="center"/>
          </w:tcPr>
          <w:p w14:paraId="140100E6">
            <w:pPr>
              <w:jc w:val="left"/>
              <w:rPr>
                <w:rFonts w:hint="eastAsia" w:ascii="仿宋" w:hAnsi="仿宋" w:eastAsia="仿宋" w:cs="仿宋"/>
                <w:sz w:val="24"/>
              </w:rPr>
            </w:pPr>
            <w:r>
              <w:rPr>
                <w:rFonts w:hint="eastAsia" w:ascii="仿宋" w:hAnsi="仿宋" w:eastAsia="仿宋" w:cs="仿宋"/>
                <w:sz w:val="24"/>
              </w:rPr>
              <w:t>每发生一次活动未按采购人要求执行的扣2分。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0485E7FB">
            <w:pPr>
              <w:jc w:val="center"/>
              <w:rPr>
                <w:rFonts w:hint="eastAsia" w:ascii="仿宋" w:hAnsi="仿宋" w:eastAsia="仿宋" w:cs="仿宋"/>
                <w:sz w:val="24"/>
              </w:rPr>
            </w:pPr>
          </w:p>
        </w:tc>
      </w:tr>
      <w:tr w14:paraId="7937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1DBDF2E9">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3700" w:type="dxa"/>
            <w:tcBorders>
              <w:top w:val="single" w:color="auto" w:sz="4" w:space="0"/>
              <w:left w:val="single" w:color="auto" w:sz="4" w:space="0"/>
              <w:bottom w:val="single" w:color="auto" w:sz="4" w:space="0"/>
              <w:right w:val="single" w:color="auto" w:sz="4" w:space="0"/>
            </w:tcBorders>
            <w:vAlign w:val="center"/>
          </w:tcPr>
          <w:p w14:paraId="5E165227">
            <w:pPr>
              <w:jc w:val="left"/>
              <w:rPr>
                <w:rFonts w:hint="eastAsia" w:ascii="仿宋" w:hAnsi="仿宋" w:eastAsia="仿宋" w:cs="仿宋"/>
                <w:b/>
                <w:bCs/>
                <w:sz w:val="24"/>
                <w:lang w:val="en-US" w:eastAsia="zh-CN"/>
              </w:rPr>
            </w:pPr>
            <w:r>
              <w:rPr>
                <w:rFonts w:hint="eastAsia" w:ascii="仿宋" w:hAnsi="仿宋" w:eastAsia="仿宋" w:cs="仿宋"/>
                <w:b/>
                <w:bCs/>
                <w:sz w:val="24"/>
                <w:lang w:val="en-US" w:eastAsia="zh-CN"/>
              </w:rPr>
              <w:t>老年人满意度评价</w:t>
            </w:r>
          </w:p>
        </w:tc>
        <w:tc>
          <w:tcPr>
            <w:tcW w:w="650" w:type="dxa"/>
            <w:tcBorders>
              <w:top w:val="single" w:color="auto" w:sz="4" w:space="0"/>
              <w:left w:val="single" w:color="auto" w:sz="4" w:space="0"/>
              <w:bottom w:val="single" w:color="auto" w:sz="4" w:space="0"/>
              <w:right w:val="single" w:color="auto" w:sz="4" w:space="0"/>
            </w:tcBorders>
            <w:vAlign w:val="center"/>
          </w:tcPr>
          <w:p w14:paraId="4C779C75">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3421" w:type="dxa"/>
            <w:tcBorders>
              <w:top w:val="single" w:color="auto" w:sz="4" w:space="0"/>
              <w:left w:val="single" w:color="auto" w:sz="4" w:space="0"/>
              <w:bottom w:val="single" w:color="auto" w:sz="4" w:space="0"/>
              <w:right w:val="single" w:color="auto" w:sz="4" w:space="0"/>
            </w:tcBorders>
            <w:vAlign w:val="center"/>
          </w:tcPr>
          <w:p w14:paraId="52DFA638">
            <w:pPr>
              <w:jc w:val="left"/>
              <w:rPr>
                <w:rFonts w:hint="eastAsia" w:ascii="仿宋" w:hAnsi="仿宋" w:eastAsia="仿宋" w:cs="仿宋"/>
                <w:sz w:val="24"/>
                <w:lang w:val="en-US" w:eastAsia="zh-CN"/>
              </w:rPr>
            </w:pPr>
            <w:r>
              <w:rPr>
                <w:rFonts w:hint="eastAsia" w:ascii="仿宋" w:hAnsi="仿宋" w:eastAsia="仿宋" w:cs="仿宋"/>
                <w:sz w:val="24"/>
                <w:lang w:val="en-US" w:eastAsia="zh-CN"/>
              </w:rPr>
              <w:t>抽查30%的学员进行满意度调查，满意度低于90%的扣10分。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4E00755B">
            <w:pPr>
              <w:jc w:val="center"/>
              <w:rPr>
                <w:rFonts w:hint="eastAsia" w:ascii="仿宋" w:hAnsi="仿宋" w:eastAsia="仿宋" w:cs="仿宋"/>
                <w:sz w:val="24"/>
              </w:rPr>
            </w:pPr>
          </w:p>
        </w:tc>
      </w:tr>
      <w:tr w14:paraId="467A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40" w:type="dxa"/>
            <w:tcBorders>
              <w:top w:val="single" w:color="auto" w:sz="4" w:space="0"/>
              <w:left w:val="single" w:color="auto" w:sz="4" w:space="0"/>
              <w:bottom w:val="single" w:color="auto" w:sz="4" w:space="0"/>
              <w:right w:val="single" w:color="auto" w:sz="4" w:space="0"/>
            </w:tcBorders>
            <w:vAlign w:val="top"/>
          </w:tcPr>
          <w:p w14:paraId="4F8F6564">
            <w:pPr>
              <w:jc w:val="center"/>
              <w:rPr>
                <w:rFonts w:hint="eastAsia" w:ascii="仿宋" w:hAnsi="仿宋" w:eastAsia="仿宋" w:cs="仿宋"/>
                <w:sz w:val="24"/>
              </w:rPr>
            </w:pPr>
          </w:p>
        </w:tc>
        <w:tc>
          <w:tcPr>
            <w:tcW w:w="3700" w:type="dxa"/>
            <w:tcBorders>
              <w:top w:val="single" w:color="auto" w:sz="4" w:space="0"/>
              <w:left w:val="single" w:color="auto" w:sz="4" w:space="0"/>
              <w:bottom w:val="single" w:color="auto" w:sz="4" w:space="0"/>
              <w:right w:val="single" w:color="auto" w:sz="4" w:space="0"/>
            </w:tcBorders>
            <w:vAlign w:val="center"/>
          </w:tcPr>
          <w:p w14:paraId="528EE836">
            <w:pPr>
              <w:jc w:val="center"/>
              <w:rPr>
                <w:rFonts w:hint="eastAsia" w:ascii="仿宋" w:hAnsi="仿宋" w:eastAsia="仿宋" w:cs="仿宋"/>
                <w:sz w:val="24"/>
              </w:rPr>
            </w:pPr>
            <w:r>
              <w:rPr>
                <w:rFonts w:hint="eastAsia" w:ascii="仿宋" w:hAnsi="仿宋" w:eastAsia="仿宋" w:cs="仿宋"/>
                <w:sz w:val="24"/>
              </w:rPr>
              <w:t>合计</w:t>
            </w:r>
          </w:p>
        </w:tc>
        <w:tc>
          <w:tcPr>
            <w:tcW w:w="650" w:type="dxa"/>
            <w:tcBorders>
              <w:top w:val="single" w:color="auto" w:sz="4" w:space="0"/>
              <w:left w:val="single" w:color="auto" w:sz="4" w:space="0"/>
              <w:bottom w:val="single" w:color="auto" w:sz="4" w:space="0"/>
              <w:right w:val="single" w:color="auto" w:sz="4" w:space="0"/>
            </w:tcBorders>
            <w:vAlign w:val="center"/>
          </w:tcPr>
          <w:p w14:paraId="1B9A4165">
            <w:pPr>
              <w:jc w:val="center"/>
              <w:rPr>
                <w:rFonts w:hint="eastAsia" w:ascii="仿宋" w:hAnsi="仿宋" w:eastAsia="仿宋" w:cs="仿宋"/>
                <w:sz w:val="24"/>
              </w:rPr>
            </w:pPr>
            <w:r>
              <w:rPr>
                <w:rFonts w:hint="eastAsia" w:ascii="仿宋" w:hAnsi="仿宋" w:eastAsia="仿宋" w:cs="仿宋"/>
                <w:sz w:val="24"/>
              </w:rPr>
              <w:t>100</w:t>
            </w:r>
          </w:p>
        </w:tc>
        <w:tc>
          <w:tcPr>
            <w:tcW w:w="3421" w:type="dxa"/>
            <w:tcBorders>
              <w:top w:val="single" w:color="auto" w:sz="4" w:space="0"/>
              <w:left w:val="single" w:color="auto" w:sz="4" w:space="0"/>
              <w:bottom w:val="single" w:color="auto" w:sz="4" w:space="0"/>
              <w:right w:val="single" w:color="auto" w:sz="4" w:space="0"/>
            </w:tcBorders>
            <w:vAlign w:val="center"/>
          </w:tcPr>
          <w:p w14:paraId="71A37B49">
            <w:pPr>
              <w:jc w:val="center"/>
              <w:rPr>
                <w:rFonts w:hint="eastAsia" w:ascii="仿宋" w:hAnsi="仿宋" w:eastAsia="仿宋" w:cs="仿宋"/>
                <w:sz w:val="24"/>
              </w:rPr>
            </w:pP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43AD9D8B">
            <w:pPr>
              <w:jc w:val="center"/>
              <w:rPr>
                <w:rFonts w:hint="eastAsia" w:ascii="仿宋" w:hAnsi="仿宋" w:eastAsia="仿宋" w:cs="仿宋"/>
                <w:sz w:val="24"/>
              </w:rPr>
            </w:pPr>
          </w:p>
        </w:tc>
      </w:tr>
    </w:tbl>
    <w:p w14:paraId="60374838">
      <w:pPr>
        <w:wordWrap w:val="0"/>
        <w:snapToGrid w:val="0"/>
        <w:spacing w:line="360" w:lineRule="auto"/>
        <w:ind w:firstLine="480"/>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val="en-US" w:eastAsia="zh-CN"/>
        </w:rPr>
        <w:t>每年度运营服务结束后招标人对供应商进行考核</w:t>
      </w:r>
      <w:r>
        <w:rPr>
          <w:rFonts w:hint="eastAsia" w:ascii="仿宋" w:hAnsi="仿宋" w:eastAsia="仿宋" w:cs="仿宋"/>
          <w:sz w:val="24"/>
          <w:lang w:val="zh-CN"/>
        </w:rPr>
        <w:t>，若考核分低于</w:t>
      </w:r>
      <w:r>
        <w:rPr>
          <w:rFonts w:hint="eastAsia" w:ascii="仿宋" w:hAnsi="仿宋" w:eastAsia="仿宋" w:cs="仿宋"/>
          <w:sz w:val="24"/>
          <w:lang w:val="en-US" w:eastAsia="zh-CN"/>
        </w:rPr>
        <w:t>8</w:t>
      </w:r>
      <w:r>
        <w:rPr>
          <w:rFonts w:hint="eastAsia" w:ascii="仿宋" w:hAnsi="仿宋" w:eastAsia="仿宋" w:cs="仿宋"/>
          <w:sz w:val="24"/>
          <w:lang w:val="zh-CN"/>
        </w:rPr>
        <w:t>0分，</w:t>
      </w:r>
      <w:r>
        <w:rPr>
          <w:rFonts w:hint="eastAsia" w:ascii="仿宋" w:hAnsi="仿宋" w:eastAsia="仿宋" w:cs="仿宋"/>
          <w:sz w:val="24"/>
          <w:lang w:val="en-US" w:eastAsia="zh-CN"/>
        </w:rPr>
        <w:t>招标人</w:t>
      </w:r>
      <w:r>
        <w:rPr>
          <w:rFonts w:hint="eastAsia" w:ascii="仿宋" w:hAnsi="仿宋" w:eastAsia="仿宋" w:cs="仿宋"/>
          <w:sz w:val="24"/>
          <w:lang w:val="zh-CN"/>
        </w:rPr>
        <w:t>可扣罚5000</w:t>
      </w:r>
      <w:r>
        <w:rPr>
          <w:rFonts w:hint="eastAsia" w:ascii="仿宋" w:hAnsi="仿宋" w:eastAsia="仿宋" w:cs="仿宋"/>
          <w:sz w:val="24"/>
          <w:lang w:val="en-US" w:eastAsia="zh-CN"/>
        </w:rPr>
        <w:t>0</w:t>
      </w:r>
      <w:r>
        <w:rPr>
          <w:rFonts w:hint="eastAsia" w:ascii="仿宋" w:hAnsi="仿宋" w:eastAsia="仿宋" w:cs="仿宋"/>
          <w:sz w:val="24"/>
          <w:lang w:val="zh-CN"/>
        </w:rPr>
        <w:t>元</w:t>
      </w:r>
      <w:r>
        <w:rPr>
          <w:rFonts w:hint="eastAsia" w:ascii="仿宋" w:hAnsi="仿宋" w:eastAsia="仿宋" w:cs="仿宋"/>
          <w:sz w:val="24"/>
          <w:lang w:val="en-US" w:eastAsia="zh-CN"/>
        </w:rPr>
        <w:t>作为违约金；</w:t>
      </w:r>
      <w:r>
        <w:rPr>
          <w:rFonts w:hint="eastAsia" w:ascii="仿宋" w:hAnsi="仿宋" w:eastAsia="仿宋" w:cs="仿宋"/>
          <w:sz w:val="24"/>
          <w:lang w:val="zh-CN"/>
        </w:rPr>
        <w:t>若考核分低于</w:t>
      </w:r>
      <w:r>
        <w:rPr>
          <w:rFonts w:hint="eastAsia" w:ascii="仿宋" w:hAnsi="仿宋" w:eastAsia="仿宋" w:cs="仿宋"/>
          <w:sz w:val="24"/>
          <w:lang w:val="en-US" w:eastAsia="zh-CN"/>
        </w:rPr>
        <w:t>6</w:t>
      </w:r>
      <w:r>
        <w:rPr>
          <w:rFonts w:hint="eastAsia" w:ascii="仿宋" w:hAnsi="仿宋" w:eastAsia="仿宋" w:cs="仿宋"/>
          <w:sz w:val="24"/>
          <w:lang w:val="zh-CN"/>
        </w:rPr>
        <w:t>0分，</w:t>
      </w:r>
      <w:r>
        <w:rPr>
          <w:rFonts w:hint="eastAsia" w:ascii="仿宋" w:hAnsi="仿宋" w:eastAsia="仿宋" w:cs="仿宋"/>
          <w:sz w:val="24"/>
          <w:lang w:val="en-US" w:eastAsia="zh-CN"/>
        </w:rPr>
        <w:t>招标人</w:t>
      </w:r>
      <w:r>
        <w:rPr>
          <w:rFonts w:hint="eastAsia" w:ascii="仿宋" w:hAnsi="仿宋" w:eastAsia="仿宋" w:cs="仿宋"/>
          <w:sz w:val="24"/>
          <w:lang w:val="zh-CN"/>
        </w:rPr>
        <w:t>可扣罚</w:t>
      </w:r>
      <w:r>
        <w:rPr>
          <w:rFonts w:hint="eastAsia" w:ascii="仿宋" w:hAnsi="仿宋" w:eastAsia="仿宋" w:cs="仿宋"/>
          <w:sz w:val="24"/>
          <w:lang w:val="en-US" w:eastAsia="zh-CN"/>
        </w:rPr>
        <w:t>10</w:t>
      </w:r>
      <w:r>
        <w:rPr>
          <w:rFonts w:hint="eastAsia" w:ascii="仿宋" w:hAnsi="仿宋" w:eastAsia="仿宋" w:cs="仿宋"/>
          <w:sz w:val="24"/>
          <w:lang w:val="zh-CN"/>
        </w:rPr>
        <w:t>000</w:t>
      </w:r>
      <w:r>
        <w:rPr>
          <w:rFonts w:hint="eastAsia" w:ascii="仿宋" w:hAnsi="仿宋" w:eastAsia="仿宋" w:cs="仿宋"/>
          <w:sz w:val="24"/>
          <w:lang w:val="en-US" w:eastAsia="zh-CN"/>
        </w:rPr>
        <w:t>0</w:t>
      </w:r>
      <w:r>
        <w:rPr>
          <w:rFonts w:hint="eastAsia" w:ascii="仿宋" w:hAnsi="仿宋" w:eastAsia="仿宋" w:cs="仿宋"/>
          <w:sz w:val="24"/>
          <w:lang w:val="zh-CN"/>
        </w:rPr>
        <w:t>元</w:t>
      </w:r>
      <w:r>
        <w:rPr>
          <w:rFonts w:hint="eastAsia" w:ascii="仿宋" w:hAnsi="仿宋" w:eastAsia="仿宋" w:cs="仿宋"/>
          <w:sz w:val="24"/>
          <w:lang w:val="en-US" w:eastAsia="zh-CN"/>
        </w:rPr>
        <w:t>作为违约金，同时履约验收按不通过处理</w:t>
      </w:r>
      <w:r>
        <w:rPr>
          <w:rFonts w:hint="eastAsia" w:ascii="仿宋" w:hAnsi="仿宋" w:eastAsia="仿宋" w:cs="仿宋"/>
          <w:sz w:val="24"/>
        </w:rPr>
        <w:t>。</w:t>
      </w:r>
    </w:p>
    <w:p w14:paraId="27BDB059">
      <w:pPr>
        <w:wordWrap w:val="0"/>
        <w:autoSpaceDE w:val="0"/>
        <w:autoSpaceDN w:val="0"/>
        <w:spacing w:line="360" w:lineRule="auto"/>
        <w:ind w:firstLine="482" w:firstLineChars="200"/>
        <w:rPr>
          <w:rFonts w:hint="eastAsia" w:ascii="仿宋" w:hAnsi="仿宋" w:eastAsia="仿宋" w:cs="仿宋"/>
          <w:b/>
          <w:bCs/>
          <w:sz w:val="24"/>
          <w:lang w:val="zh-CN"/>
        </w:rPr>
      </w:pPr>
      <w:r>
        <w:rPr>
          <w:rFonts w:hint="eastAsia" w:ascii="仿宋" w:hAnsi="仿宋" w:eastAsia="仿宋" w:cs="仿宋"/>
          <w:b/>
          <w:bCs/>
          <w:sz w:val="24"/>
        </w:rPr>
        <w:t>▲</w:t>
      </w:r>
      <w:r>
        <w:rPr>
          <w:rFonts w:hint="eastAsia" w:ascii="仿宋" w:hAnsi="仿宋" w:eastAsia="仿宋" w:cs="仿宋"/>
          <w:b/>
          <w:bCs/>
          <w:sz w:val="24"/>
          <w:lang w:val="en-US" w:eastAsia="zh-CN"/>
        </w:rPr>
        <w:t>七、</w:t>
      </w:r>
      <w:r>
        <w:rPr>
          <w:rFonts w:hint="eastAsia" w:ascii="仿宋" w:hAnsi="仿宋" w:eastAsia="仿宋" w:cs="仿宋"/>
          <w:b/>
          <w:bCs/>
          <w:sz w:val="24"/>
          <w:lang w:val="zh-CN"/>
        </w:rPr>
        <w:t>商务要求</w:t>
      </w:r>
    </w:p>
    <w:p w14:paraId="391B0D6A">
      <w:pPr>
        <w:wordWrap w:val="0"/>
        <w:spacing w:line="360" w:lineRule="auto"/>
        <w:ind w:firstLine="482" w:firstLineChars="200"/>
        <w:rPr>
          <w:rFonts w:hint="eastAsia" w:ascii="仿宋" w:hAnsi="仿宋" w:eastAsia="仿宋" w:cs="仿宋"/>
          <w:sz w:val="24"/>
        </w:rPr>
      </w:pPr>
      <w:r>
        <w:rPr>
          <w:rFonts w:hint="eastAsia" w:ascii="仿宋" w:hAnsi="仿宋" w:eastAsia="仿宋" w:cs="仿宋"/>
          <w:b/>
          <w:bCs/>
          <w:sz w:val="24"/>
        </w:rPr>
        <w:t>（一）报价要求</w:t>
      </w:r>
    </w:p>
    <w:p w14:paraId="1C8EE925">
      <w:pPr>
        <w:wordWrap w:val="0"/>
        <w:autoSpaceDE w:val="0"/>
        <w:autoSpaceDN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投标</w:t>
      </w:r>
      <w:r>
        <w:rPr>
          <w:rFonts w:hint="eastAsia" w:ascii="仿宋" w:hAnsi="仿宋" w:eastAsia="仿宋" w:cs="仿宋"/>
          <w:sz w:val="24"/>
          <w:u w:val="single"/>
        </w:rPr>
        <w:t>报价</w:t>
      </w:r>
      <w:r>
        <w:rPr>
          <w:rFonts w:hint="eastAsia" w:ascii="仿宋" w:hAnsi="仿宋" w:eastAsia="仿宋" w:cs="仿宋"/>
          <w:sz w:val="24"/>
          <w:u w:val="single"/>
          <w:lang w:val="en-US" w:eastAsia="zh-CN"/>
        </w:rPr>
        <w:t>要求详细须知前附表</w:t>
      </w:r>
      <w:r>
        <w:rPr>
          <w:rFonts w:hint="eastAsia" w:ascii="仿宋" w:hAnsi="仿宋" w:eastAsia="仿宋" w:cs="仿宋"/>
          <w:sz w:val="24"/>
          <w:u w:val="single"/>
        </w:rPr>
        <w:t>。</w:t>
      </w:r>
    </w:p>
    <w:p w14:paraId="2C38DD9D">
      <w:pPr>
        <w:wordWrap w:val="0"/>
        <w:autoSpaceDE w:val="0"/>
        <w:autoSpaceDN w:val="0"/>
        <w:spacing w:line="360" w:lineRule="auto"/>
        <w:ind w:firstLine="482" w:firstLineChars="200"/>
        <w:outlineLvl w:val="2"/>
        <w:rPr>
          <w:rFonts w:hint="eastAsia" w:ascii="仿宋" w:hAnsi="仿宋" w:eastAsia="仿宋" w:cs="仿宋"/>
          <w:b/>
          <w:bCs/>
          <w:sz w:val="24"/>
          <w:lang w:val="zh-CN"/>
        </w:rPr>
      </w:pPr>
      <w:r>
        <w:rPr>
          <w:rFonts w:hint="eastAsia" w:ascii="仿宋" w:hAnsi="仿宋" w:eastAsia="仿宋" w:cs="仿宋"/>
          <w:b/>
          <w:bCs/>
          <w:sz w:val="24"/>
          <w:lang w:val="zh-CN"/>
        </w:rPr>
        <w:t>（二）合同形式</w:t>
      </w:r>
    </w:p>
    <w:p w14:paraId="525F6F39">
      <w:pPr>
        <w:wordWrap w:val="0"/>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固定总价合同。</w:t>
      </w:r>
    </w:p>
    <w:p w14:paraId="725CA402">
      <w:pPr>
        <w:widowControl/>
        <w:wordWrap w:val="0"/>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val="zh-CN"/>
        </w:rPr>
        <w:t>三</w:t>
      </w:r>
      <w:r>
        <w:rPr>
          <w:rFonts w:hint="eastAsia" w:ascii="仿宋" w:hAnsi="仿宋" w:eastAsia="仿宋" w:cs="仿宋"/>
          <w:b/>
          <w:bCs/>
          <w:sz w:val="24"/>
        </w:rPr>
        <w:t>）</w:t>
      </w:r>
      <w:r>
        <w:rPr>
          <w:rFonts w:hint="eastAsia" w:ascii="仿宋" w:hAnsi="仿宋" w:eastAsia="仿宋" w:cs="仿宋"/>
          <w:b/>
          <w:bCs/>
          <w:sz w:val="24"/>
          <w:lang w:val="zh-CN"/>
        </w:rPr>
        <w:t>付款方式</w:t>
      </w:r>
    </w:p>
    <w:p w14:paraId="79E445C1">
      <w:pPr>
        <w:wordWrap w:val="0"/>
        <w:autoSpaceDE w:val="0"/>
        <w:autoSpaceDN w:val="0"/>
        <w:spacing w:line="360" w:lineRule="auto"/>
        <w:ind w:firstLine="480" w:firstLineChars="200"/>
        <w:outlineLvl w:val="2"/>
        <w:rPr>
          <w:rFonts w:hint="eastAsia" w:ascii="仿宋" w:hAnsi="仿宋" w:eastAsia="仿宋" w:cs="仿宋"/>
          <w:kern w:val="0"/>
          <w:sz w:val="24"/>
        </w:rPr>
      </w:pPr>
      <w:r>
        <w:rPr>
          <w:rFonts w:hint="eastAsia" w:ascii="仿宋" w:hAnsi="仿宋" w:eastAsia="仿宋" w:cs="仿宋"/>
          <w:kern w:val="0"/>
          <w:sz w:val="24"/>
          <w:lang w:val="en-US" w:eastAsia="zh-CN"/>
        </w:rPr>
        <w:t>年度运营</w:t>
      </w:r>
      <w:r>
        <w:rPr>
          <w:rFonts w:hint="eastAsia" w:ascii="仿宋" w:hAnsi="仿宋" w:eastAsia="仿宋" w:cs="仿宋"/>
          <w:kern w:val="0"/>
          <w:sz w:val="24"/>
        </w:rPr>
        <w:t>合同签订后10个工作日内（具体以财政预算资金下达为准）</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招标人向供应商</w:t>
      </w:r>
      <w:r>
        <w:rPr>
          <w:rFonts w:hint="eastAsia" w:ascii="仿宋" w:hAnsi="仿宋" w:eastAsia="仿宋" w:cs="仿宋"/>
          <w:kern w:val="0"/>
          <w:sz w:val="24"/>
        </w:rPr>
        <w:t>支付</w:t>
      </w:r>
      <w:r>
        <w:rPr>
          <w:rFonts w:hint="eastAsia" w:ascii="仿宋" w:hAnsi="仿宋" w:eastAsia="仿宋" w:cs="仿宋"/>
          <w:kern w:val="0"/>
          <w:sz w:val="24"/>
          <w:lang w:val="en-US" w:eastAsia="zh-CN"/>
        </w:rPr>
        <w:t>年度合同价</w:t>
      </w:r>
      <w:r>
        <w:rPr>
          <w:rFonts w:hint="eastAsia" w:ascii="仿宋" w:hAnsi="仿宋" w:eastAsia="仿宋" w:cs="仿宋"/>
          <w:kern w:val="0"/>
          <w:sz w:val="24"/>
        </w:rPr>
        <w:t>的</w:t>
      </w:r>
      <w:r>
        <w:rPr>
          <w:rFonts w:hint="eastAsia" w:ascii="仿宋" w:hAnsi="仿宋" w:eastAsia="仿宋" w:cs="仿宋"/>
          <w:kern w:val="0"/>
          <w:sz w:val="24"/>
          <w:lang w:val="en-US" w:eastAsia="zh-CN"/>
        </w:rPr>
        <w:t>6</w:t>
      </w:r>
      <w:r>
        <w:rPr>
          <w:rFonts w:hint="eastAsia" w:ascii="仿宋" w:hAnsi="仿宋" w:eastAsia="仿宋" w:cs="仿宋"/>
          <w:kern w:val="0"/>
          <w:sz w:val="24"/>
        </w:rPr>
        <w:t>0%作为预付款；</w:t>
      </w:r>
      <w:r>
        <w:rPr>
          <w:rFonts w:hint="eastAsia" w:ascii="仿宋" w:hAnsi="仿宋" w:eastAsia="仿宋" w:cs="仿宋"/>
          <w:kern w:val="0"/>
          <w:sz w:val="24"/>
          <w:lang w:val="en-US" w:eastAsia="zh-CN"/>
        </w:rPr>
        <w:t>每年7月上旬，招标人向供应商</w:t>
      </w:r>
      <w:r>
        <w:rPr>
          <w:rFonts w:hint="eastAsia" w:ascii="仿宋" w:hAnsi="仿宋" w:eastAsia="仿宋" w:cs="仿宋"/>
          <w:kern w:val="0"/>
          <w:sz w:val="24"/>
        </w:rPr>
        <w:t>支付</w:t>
      </w:r>
      <w:r>
        <w:rPr>
          <w:rFonts w:hint="eastAsia" w:ascii="仿宋" w:hAnsi="仿宋" w:eastAsia="仿宋" w:cs="仿宋"/>
          <w:kern w:val="0"/>
          <w:sz w:val="24"/>
          <w:lang w:val="en-US" w:eastAsia="zh-CN"/>
        </w:rPr>
        <w:t>年度合同价的</w:t>
      </w:r>
      <w:r>
        <w:rPr>
          <w:rFonts w:hint="eastAsia" w:ascii="仿宋" w:hAnsi="仿宋" w:eastAsia="仿宋" w:cs="仿宋"/>
          <w:kern w:val="0"/>
          <w:sz w:val="24"/>
        </w:rPr>
        <w:t>3</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val="en-US" w:eastAsia="zh-CN"/>
        </w:rPr>
        <w:t>每年</w:t>
      </w:r>
      <w:r>
        <w:rPr>
          <w:rFonts w:hint="eastAsia" w:ascii="仿宋" w:hAnsi="仿宋" w:eastAsia="仿宋" w:cs="仿宋"/>
          <w:kern w:val="0"/>
          <w:sz w:val="24"/>
        </w:rPr>
        <w:t>运营期结束、履约验收通过后10个工作日内（具体以财政预算资金下达为准）</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招标人向供应商</w:t>
      </w:r>
      <w:r>
        <w:rPr>
          <w:rFonts w:hint="eastAsia" w:ascii="仿宋" w:hAnsi="仿宋" w:eastAsia="仿宋" w:cs="仿宋"/>
          <w:kern w:val="0"/>
          <w:sz w:val="24"/>
        </w:rPr>
        <w:t>支付</w:t>
      </w:r>
      <w:r>
        <w:rPr>
          <w:rFonts w:hint="eastAsia" w:ascii="仿宋" w:hAnsi="仿宋" w:eastAsia="仿宋" w:cs="仿宋"/>
          <w:kern w:val="0"/>
          <w:sz w:val="24"/>
          <w:lang w:val="en-US" w:eastAsia="zh-CN"/>
        </w:rPr>
        <w:t>年度合同价的剩余价款</w:t>
      </w:r>
      <w:r>
        <w:rPr>
          <w:rFonts w:hint="eastAsia" w:ascii="仿宋" w:hAnsi="仿宋" w:eastAsia="仿宋" w:cs="仿宋"/>
          <w:kern w:val="0"/>
          <w:sz w:val="24"/>
        </w:rPr>
        <w:t>。</w:t>
      </w:r>
    </w:p>
    <w:p w14:paraId="4D21896E">
      <w:pPr>
        <w:wordWrap w:val="0"/>
        <w:autoSpaceDE w:val="0"/>
        <w:autoSpaceDN w:val="0"/>
        <w:spacing w:line="360" w:lineRule="auto"/>
        <w:ind w:firstLine="480" w:firstLineChars="200"/>
        <w:outlineLvl w:val="2"/>
        <w:rPr>
          <w:rFonts w:hint="eastAsia" w:ascii="仿宋" w:hAnsi="仿宋" w:eastAsia="仿宋" w:cs="仿宋"/>
          <w:kern w:val="0"/>
          <w:sz w:val="24"/>
        </w:rPr>
      </w:pPr>
      <w:r>
        <w:rPr>
          <w:rFonts w:hint="eastAsia" w:ascii="仿宋" w:hAnsi="仿宋" w:eastAsia="仿宋" w:cs="仿宋"/>
          <w:kern w:val="0"/>
          <w:sz w:val="24"/>
          <w:lang w:eastAsia="zh-CN"/>
        </w:rPr>
        <w:t>采购人</w:t>
      </w:r>
      <w:r>
        <w:rPr>
          <w:rFonts w:hint="eastAsia" w:ascii="仿宋" w:hAnsi="仿宋" w:eastAsia="仿宋" w:cs="仿宋"/>
          <w:kern w:val="0"/>
          <w:sz w:val="24"/>
        </w:rPr>
        <w:t>付款前，</w:t>
      </w:r>
      <w:r>
        <w:rPr>
          <w:rFonts w:hint="eastAsia" w:ascii="仿宋" w:hAnsi="仿宋" w:eastAsia="仿宋" w:cs="仿宋"/>
          <w:kern w:val="0"/>
          <w:sz w:val="24"/>
          <w:lang w:eastAsia="zh-CN"/>
        </w:rPr>
        <w:t>供应商</w:t>
      </w:r>
      <w:r>
        <w:rPr>
          <w:rFonts w:hint="eastAsia" w:ascii="仿宋" w:hAnsi="仿宋" w:eastAsia="仿宋" w:cs="仿宋"/>
          <w:kern w:val="0"/>
          <w:sz w:val="24"/>
        </w:rPr>
        <w:t>应向</w:t>
      </w:r>
      <w:r>
        <w:rPr>
          <w:rFonts w:hint="eastAsia" w:ascii="仿宋" w:hAnsi="仿宋" w:eastAsia="仿宋" w:cs="仿宋"/>
          <w:kern w:val="0"/>
          <w:sz w:val="24"/>
          <w:lang w:eastAsia="zh-CN"/>
        </w:rPr>
        <w:t>采购人</w:t>
      </w:r>
      <w:r>
        <w:rPr>
          <w:rFonts w:hint="eastAsia" w:ascii="仿宋" w:hAnsi="仿宋" w:eastAsia="仿宋" w:cs="仿宋"/>
          <w:kern w:val="0"/>
          <w:sz w:val="24"/>
        </w:rPr>
        <w:t>出具相应金额的符合</w:t>
      </w:r>
      <w:r>
        <w:rPr>
          <w:rFonts w:hint="eastAsia" w:ascii="仿宋" w:hAnsi="仿宋" w:eastAsia="仿宋" w:cs="仿宋"/>
          <w:kern w:val="0"/>
          <w:sz w:val="24"/>
          <w:lang w:eastAsia="zh-CN"/>
        </w:rPr>
        <w:t>采购人</w:t>
      </w:r>
      <w:r>
        <w:rPr>
          <w:rFonts w:hint="eastAsia" w:ascii="仿宋" w:hAnsi="仿宋" w:eastAsia="仿宋" w:cs="仿宋"/>
          <w:kern w:val="0"/>
          <w:sz w:val="24"/>
        </w:rPr>
        <w:t>要求的增值税电子普通发票，否则</w:t>
      </w:r>
      <w:r>
        <w:rPr>
          <w:rFonts w:hint="eastAsia" w:ascii="仿宋" w:hAnsi="仿宋" w:eastAsia="仿宋" w:cs="仿宋"/>
          <w:kern w:val="0"/>
          <w:sz w:val="24"/>
          <w:lang w:eastAsia="zh-CN"/>
        </w:rPr>
        <w:t>采购人</w:t>
      </w:r>
      <w:r>
        <w:rPr>
          <w:rFonts w:hint="eastAsia" w:ascii="仿宋" w:hAnsi="仿宋" w:eastAsia="仿宋" w:cs="仿宋"/>
          <w:kern w:val="0"/>
          <w:sz w:val="24"/>
        </w:rPr>
        <w:t>可暂缓付款。</w:t>
      </w:r>
    </w:p>
    <w:p w14:paraId="6FD0C227">
      <w:pPr>
        <w:wordWrap w:val="0"/>
        <w:autoSpaceDE w:val="0"/>
        <w:autoSpaceDN w:val="0"/>
        <w:spacing w:line="360" w:lineRule="auto"/>
        <w:ind w:firstLine="482" w:firstLineChars="200"/>
        <w:outlineLvl w:val="2"/>
        <w:rPr>
          <w:rFonts w:hint="eastAsia" w:ascii="仿宋" w:hAnsi="仿宋" w:eastAsia="仿宋" w:cs="仿宋"/>
          <w:b/>
          <w:bCs/>
          <w:sz w:val="24"/>
          <w:lang w:val="zh-CN"/>
        </w:rPr>
      </w:pPr>
      <w:r>
        <w:rPr>
          <w:rFonts w:hint="eastAsia" w:ascii="仿宋" w:hAnsi="仿宋" w:eastAsia="仿宋" w:cs="仿宋"/>
          <w:b/>
          <w:bCs/>
          <w:sz w:val="24"/>
          <w:lang w:val="zh-CN"/>
        </w:rPr>
        <w:t>（</w:t>
      </w:r>
      <w:r>
        <w:rPr>
          <w:rFonts w:hint="eastAsia" w:ascii="仿宋" w:hAnsi="仿宋" w:eastAsia="仿宋" w:cs="仿宋"/>
          <w:b/>
          <w:bCs/>
          <w:sz w:val="24"/>
          <w:lang w:val="en-US" w:eastAsia="zh-CN"/>
        </w:rPr>
        <w:t>四</w:t>
      </w:r>
      <w:r>
        <w:rPr>
          <w:rFonts w:hint="eastAsia" w:ascii="仿宋" w:hAnsi="仿宋" w:eastAsia="仿宋" w:cs="仿宋"/>
          <w:b/>
          <w:bCs/>
          <w:sz w:val="24"/>
          <w:lang w:val="zh-CN"/>
        </w:rPr>
        <w:t>）联合体响应</w:t>
      </w:r>
    </w:p>
    <w:p w14:paraId="14D36773">
      <w:pPr>
        <w:widowControl/>
        <w:wordWrap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若联合体参加的，联合体成员应根据联合协议书中相应承担的工作内容、合同份额进行各自配备相应人员和设施设备，项目负责人由牵头人派遣。</w:t>
      </w:r>
    </w:p>
    <w:p w14:paraId="1D15C82F">
      <w:pPr>
        <w:widowControl/>
        <w:wordWrap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联合体各成员的分工、费用收取、发票开具等事项：联合体各成员分工承担的工作内容以联合协议书为准，若联合协议书分工存在不明确事项的，则签订本项目合同前予以明确。合同款项采购人直接支付给联合体牵头人，即发票由牵头人开具。</w:t>
      </w:r>
    </w:p>
    <w:p w14:paraId="73A80AB5">
      <w:pPr>
        <w:wordWrap w:val="0"/>
        <w:spacing w:line="360" w:lineRule="auto"/>
        <w:ind w:firstLine="482" w:firstLineChars="200"/>
        <w:outlineLvl w:val="2"/>
        <w:rPr>
          <w:rFonts w:hint="eastAsia" w:ascii="仿宋" w:hAnsi="仿宋" w:eastAsia="仿宋" w:cs="仿宋"/>
          <w:b/>
          <w:bCs/>
          <w:sz w:val="24"/>
          <w:lang w:val="zh-CN"/>
        </w:rPr>
      </w:pPr>
      <w:r>
        <w:rPr>
          <w:rFonts w:hint="eastAsia" w:ascii="仿宋" w:hAnsi="仿宋" w:eastAsia="仿宋" w:cs="仿宋"/>
          <w:b/>
          <w:bCs/>
          <w:sz w:val="24"/>
          <w:lang w:val="zh-CN"/>
        </w:rPr>
        <w:t>（</w:t>
      </w:r>
      <w:r>
        <w:rPr>
          <w:rFonts w:hint="eastAsia" w:ascii="仿宋" w:hAnsi="仿宋" w:eastAsia="仿宋" w:cs="仿宋"/>
          <w:b/>
          <w:bCs/>
          <w:sz w:val="24"/>
          <w:lang w:val="en-US" w:eastAsia="zh-CN"/>
        </w:rPr>
        <w:t>五</w:t>
      </w:r>
      <w:r>
        <w:rPr>
          <w:rFonts w:hint="eastAsia" w:ascii="仿宋" w:hAnsi="仿宋" w:eastAsia="仿宋" w:cs="仿宋"/>
          <w:b/>
          <w:bCs/>
          <w:sz w:val="24"/>
          <w:lang w:val="zh-CN"/>
        </w:rPr>
        <w:t>）分包要求</w:t>
      </w:r>
    </w:p>
    <w:p w14:paraId="3A0B62E8">
      <w:pPr>
        <w:wordWrap w:val="0"/>
        <w:snapToGrid w:val="0"/>
        <w:spacing w:line="360" w:lineRule="auto"/>
        <w:ind w:firstLine="48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lang w:val="zh-CN"/>
        </w:rPr>
        <w:t>根据</w:t>
      </w:r>
      <w:r>
        <w:rPr>
          <w:rFonts w:hint="eastAsia" w:ascii="仿宋" w:hAnsi="仿宋" w:eastAsia="仿宋" w:cs="仿宋"/>
          <w:sz w:val="24"/>
        </w:rPr>
        <w:t>采购</w:t>
      </w:r>
      <w:r>
        <w:rPr>
          <w:rFonts w:hint="eastAsia" w:ascii="仿宋" w:hAnsi="仿宋" w:eastAsia="仿宋" w:cs="仿宋"/>
          <w:sz w:val="24"/>
          <w:lang w:val="zh-CN"/>
        </w:rPr>
        <w:t>文件的规定和采购项目的实际情况，拟在中标（</w:t>
      </w:r>
      <w:r>
        <w:rPr>
          <w:rFonts w:hint="eastAsia" w:ascii="仿宋" w:hAnsi="仿宋" w:eastAsia="仿宋" w:cs="仿宋"/>
          <w:sz w:val="24"/>
        </w:rPr>
        <w:t>成交</w:t>
      </w:r>
      <w:r>
        <w:rPr>
          <w:rFonts w:hint="eastAsia" w:ascii="仿宋" w:hAnsi="仿宋" w:eastAsia="仿宋" w:cs="仿宋"/>
          <w:sz w:val="24"/>
          <w:lang w:val="zh-CN"/>
        </w:rPr>
        <w:t>）后将</w:t>
      </w:r>
      <w:r>
        <w:rPr>
          <w:rFonts w:hint="eastAsia" w:ascii="仿宋" w:hAnsi="仿宋" w:eastAsia="仿宋" w:cs="仿宋"/>
          <w:sz w:val="24"/>
        </w:rPr>
        <w:t>成交</w:t>
      </w:r>
      <w:r>
        <w:rPr>
          <w:rFonts w:hint="eastAsia" w:ascii="仿宋" w:hAnsi="仿宋" w:eastAsia="仿宋" w:cs="仿宋"/>
          <w:sz w:val="24"/>
          <w:lang w:val="zh-CN"/>
        </w:rPr>
        <w:t>项目的非主体、非关键性</w:t>
      </w:r>
      <w:r>
        <w:rPr>
          <w:rFonts w:hint="eastAsia" w:ascii="仿宋" w:hAnsi="仿宋" w:eastAsia="仿宋" w:cs="仿宋"/>
          <w:sz w:val="24"/>
        </w:rPr>
        <w:t>的</w:t>
      </w:r>
      <w:r>
        <w:rPr>
          <w:rFonts w:hint="eastAsia" w:ascii="仿宋" w:hAnsi="仿宋" w:eastAsia="仿宋" w:cs="仿宋"/>
          <w:sz w:val="24"/>
          <w:lang w:val="zh-CN"/>
        </w:rPr>
        <w:t>工作分包的，应当在响应文件中载明分包承担主体，分包承担主体应当具备相应资质条件且不得再次分包。</w:t>
      </w:r>
      <w:r>
        <w:rPr>
          <w:rFonts w:hint="eastAsia" w:ascii="仿宋" w:hAnsi="仿宋" w:eastAsia="仿宋" w:cs="仿宋"/>
          <w:sz w:val="24"/>
        </w:rPr>
        <w:t>供应商须在响应文件中提供分包意向协议，分包单位为中小企业的应在中小企业声明函中声明。</w:t>
      </w:r>
    </w:p>
    <w:p w14:paraId="6201368A">
      <w:pPr>
        <w:wordWrap w:val="0"/>
        <w:spacing w:line="360" w:lineRule="auto"/>
        <w:ind w:firstLine="482" w:firstLineChars="200"/>
        <w:outlineLvl w:val="2"/>
        <w:rPr>
          <w:rFonts w:hint="eastAsia" w:ascii="仿宋" w:hAnsi="仿宋" w:eastAsia="仿宋" w:cs="仿宋"/>
          <w:b/>
          <w:bCs/>
          <w:sz w:val="24"/>
          <w:lang w:val="zh-CN"/>
        </w:rPr>
      </w:pPr>
      <w:r>
        <w:rPr>
          <w:rFonts w:hint="eastAsia" w:ascii="仿宋" w:hAnsi="仿宋" w:eastAsia="仿宋" w:cs="仿宋"/>
          <w:b/>
          <w:bCs/>
          <w:sz w:val="24"/>
          <w:lang w:val="en-US" w:eastAsia="zh-CN"/>
        </w:rPr>
        <w:t>（六）</w:t>
      </w:r>
      <w:r>
        <w:rPr>
          <w:rFonts w:hint="eastAsia" w:ascii="仿宋" w:hAnsi="仿宋" w:eastAsia="仿宋" w:cs="仿宋"/>
          <w:b/>
          <w:bCs/>
          <w:sz w:val="24"/>
          <w:lang w:val="zh-CN"/>
        </w:rPr>
        <w:t>履约验收</w:t>
      </w:r>
    </w:p>
    <w:p w14:paraId="0F1F59D3">
      <w:pPr>
        <w:spacing w:line="360" w:lineRule="auto"/>
        <w:rPr>
          <w:rFonts w:hint="eastAsia" w:ascii="仿宋" w:hAnsi="仿宋" w:eastAsia="仿宋" w:cs="仿宋"/>
          <w:sz w:val="24"/>
        </w:rPr>
      </w:pPr>
      <w:r>
        <w:rPr>
          <w:rFonts w:hint="eastAsia" w:ascii="仿宋" w:hAnsi="仿宋" w:eastAsia="仿宋" w:cs="仿宋"/>
          <w:sz w:val="24"/>
        </w:rPr>
        <w:t xml:space="preserve">    1.履约验收的主体</w:t>
      </w:r>
    </w:p>
    <w:p w14:paraId="3ADDEB7F">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杭州市萧山区</w:t>
      </w:r>
      <w:r>
        <w:rPr>
          <w:rFonts w:hint="eastAsia" w:ascii="仿宋" w:hAnsi="仿宋" w:eastAsia="仿宋" w:cs="仿宋"/>
          <w:sz w:val="24"/>
          <w:lang w:val="en-US" w:eastAsia="zh-CN"/>
        </w:rPr>
        <w:t>民政局</w:t>
      </w:r>
    </w:p>
    <w:p w14:paraId="05FDCC4E">
      <w:pPr>
        <w:spacing w:line="360" w:lineRule="auto"/>
        <w:ind w:firstLine="480" w:firstLineChars="200"/>
        <w:rPr>
          <w:rFonts w:hint="eastAsia" w:ascii="仿宋" w:hAnsi="仿宋" w:eastAsia="仿宋" w:cs="仿宋"/>
          <w:sz w:val="24"/>
        </w:rPr>
      </w:pPr>
      <w:r>
        <w:rPr>
          <w:rFonts w:hint="eastAsia" w:ascii="仿宋" w:hAnsi="仿宋" w:eastAsia="仿宋" w:cs="仿宋"/>
          <w:sz w:val="24"/>
        </w:rPr>
        <w:t>2.履约验收的时间</w:t>
      </w:r>
    </w:p>
    <w:p w14:paraId="1A3574C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每年度</w:t>
      </w:r>
      <w:r>
        <w:rPr>
          <w:rFonts w:hint="eastAsia" w:ascii="仿宋" w:hAnsi="仿宋" w:eastAsia="仿宋" w:cs="仿宋"/>
          <w:sz w:val="24"/>
          <w:highlight w:val="none"/>
        </w:rPr>
        <w:t>合同履约结束后10个工作日内。</w:t>
      </w:r>
    </w:p>
    <w:p w14:paraId="3B0A9E04">
      <w:pPr>
        <w:spacing w:line="360" w:lineRule="auto"/>
        <w:ind w:firstLine="480" w:firstLineChars="200"/>
        <w:rPr>
          <w:rFonts w:hint="eastAsia" w:ascii="仿宋" w:hAnsi="仿宋" w:eastAsia="仿宋" w:cs="仿宋"/>
          <w:sz w:val="24"/>
        </w:rPr>
      </w:pPr>
      <w:r>
        <w:rPr>
          <w:rFonts w:hint="eastAsia" w:ascii="仿宋" w:hAnsi="仿宋" w:eastAsia="仿宋" w:cs="仿宋"/>
          <w:sz w:val="24"/>
        </w:rPr>
        <w:t>3.履约验收的方式</w:t>
      </w:r>
    </w:p>
    <w:p w14:paraId="40C0CE28">
      <w:pPr>
        <w:spacing w:line="360" w:lineRule="auto"/>
        <w:ind w:firstLine="480" w:firstLineChars="200"/>
        <w:rPr>
          <w:rFonts w:hint="eastAsia" w:ascii="仿宋" w:hAnsi="仿宋" w:eastAsia="仿宋" w:cs="仿宋"/>
          <w:sz w:val="24"/>
        </w:rPr>
      </w:pPr>
      <w:r>
        <w:rPr>
          <w:rFonts w:hint="eastAsia" w:ascii="仿宋" w:hAnsi="仿宋" w:eastAsia="仿宋" w:cs="仿宋"/>
          <w:sz w:val="24"/>
        </w:rPr>
        <w:t>按《杭州市政府采购履约验收暂行办法》中的一次性验收方式进行履约验收。</w:t>
      </w:r>
    </w:p>
    <w:p w14:paraId="63D3F908">
      <w:pPr>
        <w:spacing w:line="360" w:lineRule="auto"/>
        <w:ind w:firstLine="480" w:firstLineChars="200"/>
        <w:rPr>
          <w:rFonts w:hint="eastAsia" w:ascii="仿宋" w:hAnsi="仿宋" w:eastAsia="仿宋" w:cs="仿宋"/>
          <w:sz w:val="24"/>
        </w:rPr>
      </w:pPr>
      <w:r>
        <w:rPr>
          <w:rFonts w:hint="eastAsia" w:ascii="仿宋" w:hAnsi="仿宋" w:eastAsia="仿宋" w:cs="仿宋"/>
          <w:sz w:val="24"/>
        </w:rPr>
        <w:t>4.履约验收的程序</w:t>
      </w:r>
    </w:p>
    <w:p w14:paraId="14C4F3A8">
      <w:pPr>
        <w:spacing w:line="360" w:lineRule="auto"/>
        <w:ind w:firstLine="480" w:firstLineChars="200"/>
        <w:rPr>
          <w:rFonts w:hint="eastAsia" w:ascii="仿宋" w:hAnsi="仿宋" w:eastAsia="仿宋" w:cs="仿宋"/>
          <w:sz w:val="24"/>
        </w:rPr>
      </w:pPr>
      <w:r>
        <w:rPr>
          <w:rFonts w:hint="eastAsia" w:ascii="仿宋" w:hAnsi="仿宋" w:eastAsia="仿宋" w:cs="仿宋"/>
          <w:sz w:val="24"/>
        </w:rPr>
        <w:t>按《杭州市政府采购履约验收暂行办法》中的一般程序进行一次性履约验收。</w:t>
      </w:r>
    </w:p>
    <w:p w14:paraId="159B422C">
      <w:pPr>
        <w:spacing w:line="360" w:lineRule="auto"/>
        <w:ind w:firstLine="480" w:firstLineChars="200"/>
        <w:rPr>
          <w:rFonts w:hint="eastAsia" w:ascii="仿宋" w:hAnsi="仿宋" w:eastAsia="仿宋" w:cs="仿宋"/>
          <w:b/>
          <w:sz w:val="36"/>
          <w:szCs w:val="36"/>
          <w:highlight w:val="none"/>
        </w:rPr>
      </w:pPr>
      <w:r>
        <w:rPr>
          <w:rFonts w:hint="eastAsia" w:ascii="仿宋" w:hAnsi="仿宋" w:eastAsia="仿宋" w:cs="仿宋"/>
          <w:sz w:val="24"/>
        </w:rPr>
        <w:t>5.检验和验收标准：①满足采购需求及技术服务的要求，达到</w:t>
      </w:r>
      <w:r>
        <w:rPr>
          <w:rFonts w:hint="eastAsia" w:ascii="仿宋" w:hAnsi="仿宋" w:eastAsia="仿宋" w:cs="仿宋"/>
          <w:sz w:val="24"/>
          <w:lang w:eastAsia="zh-CN"/>
        </w:rPr>
        <w:t>采购人</w:t>
      </w:r>
      <w:r>
        <w:rPr>
          <w:rFonts w:hint="eastAsia" w:ascii="仿宋" w:hAnsi="仿宋" w:eastAsia="仿宋" w:cs="仿宋"/>
          <w:sz w:val="24"/>
        </w:rPr>
        <w:t>考核合格标准；②资金支付及履约保证金返还条件、争议处理、验收费用支付、采购人及供应商各自权利义务等内容按国家，省，市现行规定和合同约定的内容。</w:t>
      </w:r>
    </w:p>
    <w:p w14:paraId="2989EECC">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27746556">
      <w:pPr>
        <w:wordWrap w:val="0"/>
        <w:snapToGrid w:val="0"/>
        <w:spacing w:line="360" w:lineRule="auto"/>
        <w:jc w:val="center"/>
        <w:outlineLvl w:val="0"/>
        <w:rPr>
          <w:rFonts w:hint="eastAsia" w:ascii="仿宋" w:hAnsi="仿宋" w:eastAsia="仿宋" w:cs="仿宋"/>
          <w:b/>
          <w:sz w:val="36"/>
          <w:szCs w:val="36"/>
          <w:highlight w:val="none"/>
        </w:rPr>
      </w:pPr>
      <w:bookmarkStart w:id="56" w:name="_Toc25115"/>
      <w:r>
        <w:rPr>
          <w:rFonts w:hint="eastAsia" w:ascii="仿宋" w:hAnsi="仿宋" w:eastAsia="仿宋" w:cs="仿宋"/>
          <w:b/>
          <w:sz w:val="36"/>
          <w:szCs w:val="36"/>
          <w:highlight w:val="none"/>
        </w:rPr>
        <w:t xml:space="preserve">第四部分 </w:t>
      </w:r>
      <w:bookmarkStart w:id="57" w:name="_Toc184314457"/>
      <w:bookmarkEnd w:id="57"/>
      <w:bookmarkStart w:id="58" w:name="_Toc184313292"/>
      <w:bookmarkEnd w:id="58"/>
      <w:bookmarkStart w:id="59" w:name="_Toc184308087"/>
      <w:bookmarkEnd w:id="59"/>
      <w:bookmarkStart w:id="60" w:name="_Toc184313284"/>
      <w:bookmarkEnd w:id="60"/>
      <w:bookmarkStart w:id="61" w:name="_Toc184314467"/>
      <w:bookmarkEnd w:id="61"/>
      <w:bookmarkStart w:id="62" w:name="_Toc184312132"/>
      <w:bookmarkEnd w:id="62"/>
      <w:bookmarkStart w:id="63" w:name="_Toc184310298"/>
      <w:bookmarkEnd w:id="63"/>
      <w:bookmarkStart w:id="64" w:name="_Toc184314452"/>
      <w:bookmarkEnd w:id="64"/>
      <w:bookmarkStart w:id="65" w:name="_Toc184310309"/>
      <w:bookmarkEnd w:id="65"/>
      <w:bookmarkStart w:id="66" w:name="_Toc184313256"/>
      <w:bookmarkEnd w:id="66"/>
      <w:bookmarkStart w:id="67" w:name="_Toc184312110"/>
      <w:bookmarkEnd w:id="67"/>
      <w:bookmarkStart w:id="68" w:name="_Toc184308086"/>
      <w:bookmarkEnd w:id="68"/>
      <w:bookmarkStart w:id="69" w:name="_Toc184310341"/>
      <w:bookmarkEnd w:id="69"/>
      <w:bookmarkStart w:id="70" w:name="_Toc184314417"/>
      <w:bookmarkEnd w:id="70"/>
      <w:bookmarkStart w:id="71" w:name="_Toc184313294"/>
      <w:bookmarkEnd w:id="71"/>
      <w:bookmarkStart w:id="72" w:name="_Toc184314438"/>
      <w:bookmarkEnd w:id="72"/>
      <w:bookmarkStart w:id="73" w:name="_Toc184312138"/>
      <w:bookmarkEnd w:id="73"/>
      <w:bookmarkStart w:id="74" w:name="_Toc184312130"/>
      <w:bookmarkEnd w:id="74"/>
      <w:bookmarkStart w:id="75" w:name="_Toc184310277"/>
      <w:bookmarkEnd w:id="75"/>
      <w:bookmarkStart w:id="76" w:name="_Toc184310326"/>
      <w:bookmarkEnd w:id="76"/>
      <w:bookmarkStart w:id="77" w:name="_Toc184310323"/>
      <w:bookmarkEnd w:id="77"/>
      <w:bookmarkStart w:id="78" w:name="_Toc184312122"/>
      <w:bookmarkEnd w:id="78"/>
      <w:bookmarkStart w:id="79" w:name="_Toc184310344"/>
      <w:bookmarkEnd w:id="79"/>
      <w:bookmarkStart w:id="80" w:name="_Toc184313268"/>
      <w:bookmarkEnd w:id="80"/>
      <w:bookmarkStart w:id="81" w:name="_Toc184314472"/>
      <w:bookmarkEnd w:id="81"/>
      <w:bookmarkStart w:id="82" w:name="_Toc184313277"/>
      <w:bookmarkEnd w:id="82"/>
      <w:bookmarkStart w:id="83" w:name="_Toc184313257"/>
      <w:bookmarkEnd w:id="83"/>
      <w:bookmarkStart w:id="84" w:name="_Toc184308043"/>
      <w:bookmarkEnd w:id="84"/>
      <w:bookmarkStart w:id="85" w:name="_Toc184313300"/>
      <w:bookmarkEnd w:id="85"/>
      <w:bookmarkStart w:id="86" w:name="_Toc184308071"/>
      <w:bookmarkEnd w:id="86"/>
      <w:bookmarkStart w:id="87" w:name="_Toc184314414"/>
      <w:bookmarkEnd w:id="87"/>
      <w:bookmarkStart w:id="88" w:name="_Toc184310327"/>
      <w:bookmarkEnd w:id="88"/>
      <w:bookmarkStart w:id="89" w:name="_Toc184310299"/>
      <w:bookmarkEnd w:id="89"/>
      <w:bookmarkStart w:id="90" w:name="_Toc184308083"/>
      <w:bookmarkEnd w:id="90"/>
      <w:bookmarkStart w:id="91" w:name="_Toc184310279"/>
      <w:bookmarkEnd w:id="91"/>
      <w:bookmarkStart w:id="92" w:name="_Toc184308061"/>
      <w:bookmarkEnd w:id="92"/>
      <w:bookmarkStart w:id="93" w:name="_Toc184310284"/>
      <w:bookmarkEnd w:id="93"/>
      <w:bookmarkStart w:id="94" w:name="_Toc184308088"/>
      <w:bookmarkEnd w:id="94"/>
      <w:bookmarkStart w:id="95" w:name="_Toc184310274"/>
      <w:bookmarkEnd w:id="95"/>
      <w:bookmarkStart w:id="96" w:name="_Toc184308069"/>
      <w:bookmarkEnd w:id="96"/>
      <w:bookmarkStart w:id="97" w:name="_Toc184314477"/>
      <w:bookmarkEnd w:id="97"/>
      <w:bookmarkStart w:id="98" w:name="_Toc184312076"/>
      <w:bookmarkEnd w:id="98"/>
      <w:bookmarkStart w:id="99" w:name="_Toc184314415"/>
      <w:bookmarkEnd w:id="99"/>
      <w:bookmarkStart w:id="100" w:name="_Toc184314433"/>
      <w:bookmarkEnd w:id="100"/>
      <w:bookmarkStart w:id="101" w:name="_Toc184313293"/>
      <w:bookmarkEnd w:id="101"/>
      <w:bookmarkStart w:id="102" w:name="_Toc184312074"/>
      <w:bookmarkEnd w:id="102"/>
      <w:bookmarkStart w:id="103" w:name="_Toc184308045"/>
      <w:bookmarkEnd w:id="103"/>
      <w:bookmarkStart w:id="104" w:name="_Toc184314481"/>
      <w:bookmarkEnd w:id="104"/>
      <w:bookmarkStart w:id="105" w:name="_Toc184310322"/>
      <w:bookmarkEnd w:id="105"/>
      <w:bookmarkStart w:id="106" w:name="_Toc184312112"/>
      <w:bookmarkEnd w:id="106"/>
      <w:bookmarkStart w:id="107" w:name="_Toc184312096"/>
      <w:bookmarkEnd w:id="107"/>
      <w:bookmarkStart w:id="108" w:name="_Toc184308072"/>
      <w:bookmarkEnd w:id="108"/>
      <w:bookmarkStart w:id="109" w:name="_Toc184314423"/>
      <w:bookmarkEnd w:id="109"/>
      <w:bookmarkStart w:id="110" w:name="_Toc184308076"/>
      <w:bookmarkEnd w:id="110"/>
      <w:bookmarkStart w:id="111" w:name="_Toc184313273"/>
      <w:bookmarkEnd w:id="111"/>
      <w:bookmarkStart w:id="112" w:name="_Toc184313306"/>
      <w:bookmarkEnd w:id="112"/>
      <w:bookmarkStart w:id="113" w:name="_Toc184308053"/>
      <w:bookmarkEnd w:id="113"/>
      <w:bookmarkStart w:id="114" w:name="_Toc184313259"/>
      <w:bookmarkEnd w:id="114"/>
      <w:bookmarkStart w:id="115" w:name="_Toc184313243"/>
      <w:bookmarkEnd w:id="115"/>
      <w:bookmarkStart w:id="116" w:name="_Toc184310329"/>
      <w:bookmarkEnd w:id="116"/>
      <w:bookmarkStart w:id="117" w:name="_Toc184310330"/>
      <w:bookmarkEnd w:id="117"/>
      <w:bookmarkStart w:id="118" w:name="_Toc184310280"/>
      <w:bookmarkEnd w:id="118"/>
      <w:bookmarkStart w:id="119" w:name="_Toc184312093"/>
      <w:bookmarkEnd w:id="119"/>
      <w:bookmarkStart w:id="120" w:name="_Toc184313295"/>
      <w:bookmarkEnd w:id="120"/>
      <w:bookmarkStart w:id="121" w:name="_Toc184308046"/>
      <w:bookmarkEnd w:id="121"/>
      <w:bookmarkStart w:id="122" w:name="_Toc184314437"/>
      <w:bookmarkEnd w:id="122"/>
      <w:bookmarkStart w:id="123" w:name="_Toc184310336"/>
      <w:bookmarkEnd w:id="123"/>
      <w:bookmarkStart w:id="124" w:name="_Toc184310275"/>
      <w:bookmarkEnd w:id="124"/>
      <w:bookmarkStart w:id="125" w:name="_Toc184310306"/>
      <w:bookmarkEnd w:id="125"/>
      <w:bookmarkStart w:id="126" w:name="_Toc184314424"/>
      <w:bookmarkEnd w:id="126"/>
      <w:bookmarkStart w:id="127" w:name="_Toc184310283"/>
      <w:bookmarkEnd w:id="127"/>
      <w:bookmarkStart w:id="128" w:name="_Toc184308084"/>
      <w:bookmarkEnd w:id="128"/>
      <w:bookmarkStart w:id="129" w:name="_Toc184308104"/>
      <w:bookmarkEnd w:id="129"/>
      <w:bookmarkStart w:id="130" w:name="_Toc184310332"/>
      <w:bookmarkEnd w:id="130"/>
      <w:bookmarkStart w:id="131" w:name="_Toc184313247"/>
      <w:bookmarkEnd w:id="131"/>
      <w:bookmarkStart w:id="132" w:name="_Toc184312120"/>
      <w:bookmarkEnd w:id="132"/>
      <w:bookmarkStart w:id="133" w:name="_Toc184313242"/>
      <w:bookmarkEnd w:id="133"/>
      <w:bookmarkStart w:id="134" w:name="_Toc184310328"/>
      <w:bookmarkEnd w:id="134"/>
      <w:bookmarkStart w:id="135" w:name="_Toc184308100"/>
      <w:bookmarkEnd w:id="135"/>
      <w:bookmarkStart w:id="136" w:name="_Toc184313307"/>
      <w:bookmarkEnd w:id="136"/>
      <w:bookmarkStart w:id="137" w:name="_Toc184312088"/>
      <w:bookmarkEnd w:id="137"/>
      <w:bookmarkStart w:id="138" w:name="_Toc184312129"/>
      <w:bookmarkEnd w:id="138"/>
      <w:bookmarkStart w:id="139" w:name="_Toc184312085"/>
      <w:bookmarkEnd w:id="139"/>
      <w:bookmarkStart w:id="140" w:name="_Toc184308075"/>
      <w:bookmarkEnd w:id="140"/>
      <w:bookmarkStart w:id="141" w:name="_Toc184308063"/>
      <w:bookmarkEnd w:id="141"/>
      <w:bookmarkStart w:id="142" w:name="_Toc184313265"/>
      <w:bookmarkEnd w:id="142"/>
      <w:bookmarkStart w:id="143" w:name="_Toc184312136"/>
      <w:bookmarkEnd w:id="143"/>
      <w:bookmarkStart w:id="144" w:name="_Toc184313266"/>
      <w:bookmarkEnd w:id="144"/>
      <w:bookmarkStart w:id="145" w:name="_Toc184310287"/>
      <w:bookmarkEnd w:id="145"/>
      <w:bookmarkStart w:id="146" w:name="_Toc184313290"/>
      <w:bookmarkEnd w:id="146"/>
      <w:bookmarkStart w:id="147" w:name="_Toc184313274"/>
      <w:bookmarkEnd w:id="147"/>
      <w:bookmarkStart w:id="148" w:name="_Toc184313288"/>
      <w:bookmarkEnd w:id="148"/>
      <w:bookmarkStart w:id="149" w:name="_Toc184308052"/>
      <w:bookmarkEnd w:id="149"/>
      <w:bookmarkStart w:id="150" w:name="_Toc184310291"/>
      <w:bookmarkEnd w:id="150"/>
      <w:bookmarkStart w:id="151" w:name="_Toc184308049"/>
      <w:bookmarkEnd w:id="151"/>
      <w:bookmarkStart w:id="152" w:name="_Toc184308101"/>
      <w:bookmarkEnd w:id="152"/>
      <w:bookmarkStart w:id="153" w:name="_Toc184310282"/>
      <w:bookmarkEnd w:id="153"/>
      <w:bookmarkStart w:id="154" w:name="_Toc184314455"/>
      <w:bookmarkEnd w:id="154"/>
      <w:bookmarkStart w:id="155" w:name="_Toc184314429"/>
      <w:bookmarkEnd w:id="155"/>
      <w:bookmarkStart w:id="156" w:name="_Toc184312123"/>
      <w:bookmarkEnd w:id="156"/>
      <w:bookmarkStart w:id="157" w:name="_Toc184314435"/>
      <w:bookmarkEnd w:id="157"/>
      <w:bookmarkStart w:id="158" w:name="_Toc184312139"/>
      <w:bookmarkEnd w:id="158"/>
      <w:bookmarkStart w:id="159" w:name="_Toc184312084"/>
      <w:bookmarkEnd w:id="159"/>
      <w:bookmarkStart w:id="160" w:name="_Toc184314419"/>
      <w:bookmarkEnd w:id="160"/>
      <w:bookmarkStart w:id="161" w:name="_Toc184314443"/>
      <w:bookmarkEnd w:id="161"/>
      <w:bookmarkStart w:id="162" w:name="_Toc184314412"/>
      <w:bookmarkEnd w:id="162"/>
      <w:bookmarkStart w:id="163" w:name="_Toc184312075"/>
      <w:bookmarkEnd w:id="163"/>
      <w:bookmarkStart w:id="164" w:name="_Toc184313285"/>
      <w:bookmarkEnd w:id="164"/>
      <w:bookmarkStart w:id="165" w:name="_Toc184313245"/>
      <w:bookmarkEnd w:id="165"/>
      <w:bookmarkStart w:id="166" w:name="_Toc184312069"/>
      <w:bookmarkEnd w:id="166"/>
      <w:bookmarkStart w:id="167" w:name="_Toc184308094"/>
      <w:bookmarkEnd w:id="167"/>
      <w:bookmarkStart w:id="168" w:name="_Toc184308044"/>
      <w:bookmarkEnd w:id="168"/>
      <w:bookmarkStart w:id="169" w:name="_Toc184310313"/>
      <w:bookmarkEnd w:id="169"/>
      <w:bookmarkStart w:id="170" w:name="_Toc184314442"/>
      <w:bookmarkEnd w:id="170"/>
      <w:bookmarkStart w:id="171" w:name="_Toc184310273"/>
      <w:bookmarkEnd w:id="171"/>
      <w:bookmarkStart w:id="172" w:name="_Toc184313310"/>
      <w:bookmarkEnd w:id="172"/>
      <w:bookmarkStart w:id="173" w:name="_Toc184313260"/>
      <w:bookmarkEnd w:id="173"/>
      <w:bookmarkStart w:id="174" w:name="_Toc184314422"/>
      <w:bookmarkEnd w:id="174"/>
      <w:bookmarkStart w:id="175" w:name="_Toc184313286"/>
      <w:bookmarkEnd w:id="175"/>
      <w:bookmarkStart w:id="176" w:name="_Toc184312109"/>
      <w:bookmarkEnd w:id="176"/>
      <w:bookmarkStart w:id="177" w:name="_Toc184308108"/>
      <w:bookmarkEnd w:id="177"/>
      <w:bookmarkStart w:id="178" w:name="_Toc184314445"/>
      <w:bookmarkEnd w:id="178"/>
      <w:bookmarkStart w:id="179" w:name="_Toc184308051"/>
      <w:bookmarkEnd w:id="179"/>
      <w:bookmarkStart w:id="180" w:name="_Toc184308048"/>
      <w:bookmarkEnd w:id="180"/>
      <w:bookmarkStart w:id="181" w:name="_Toc184310272"/>
      <w:bookmarkEnd w:id="181"/>
      <w:bookmarkStart w:id="182" w:name="_Toc184310290"/>
      <w:bookmarkEnd w:id="182"/>
      <w:bookmarkStart w:id="183" w:name="_Toc184308060"/>
      <w:bookmarkEnd w:id="183"/>
      <w:bookmarkStart w:id="184" w:name="_Toc184313282"/>
      <w:bookmarkEnd w:id="184"/>
      <w:bookmarkStart w:id="185" w:name="_Toc184312092"/>
      <w:bookmarkEnd w:id="185"/>
      <w:bookmarkStart w:id="186" w:name="_Toc184313258"/>
      <w:bookmarkEnd w:id="186"/>
      <w:bookmarkStart w:id="187" w:name="_Toc184308093"/>
      <w:bookmarkEnd w:id="187"/>
      <w:bookmarkStart w:id="188" w:name="_Toc184308047"/>
      <w:bookmarkEnd w:id="188"/>
      <w:bookmarkStart w:id="189" w:name="_Toc184308036"/>
      <w:bookmarkEnd w:id="189"/>
      <w:bookmarkStart w:id="190" w:name="_Toc184313281"/>
      <w:bookmarkEnd w:id="190"/>
      <w:bookmarkStart w:id="191" w:name="_Toc184314449"/>
      <w:bookmarkEnd w:id="191"/>
      <w:bookmarkStart w:id="192" w:name="_Toc184312089"/>
      <w:bookmarkEnd w:id="192"/>
      <w:bookmarkStart w:id="193" w:name="_Toc184310334"/>
      <w:bookmarkEnd w:id="193"/>
      <w:bookmarkStart w:id="194" w:name="_Toc184310340"/>
      <w:bookmarkEnd w:id="194"/>
      <w:bookmarkStart w:id="195" w:name="_Toc184314426"/>
      <w:bookmarkEnd w:id="195"/>
      <w:bookmarkStart w:id="196" w:name="_Toc184312103"/>
      <w:bookmarkEnd w:id="196"/>
      <w:bookmarkStart w:id="197" w:name="_Toc184310311"/>
      <w:bookmarkEnd w:id="197"/>
      <w:bookmarkStart w:id="198" w:name="_Toc184308102"/>
      <w:bookmarkEnd w:id="198"/>
      <w:bookmarkStart w:id="199" w:name="_Toc184310308"/>
      <w:bookmarkEnd w:id="199"/>
      <w:bookmarkStart w:id="200" w:name="_Toc184310339"/>
      <w:bookmarkEnd w:id="200"/>
      <w:bookmarkStart w:id="201" w:name="_Toc184313289"/>
      <w:bookmarkEnd w:id="201"/>
      <w:bookmarkStart w:id="202" w:name="_Toc184313309"/>
      <w:bookmarkEnd w:id="202"/>
      <w:bookmarkStart w:id="203" w:name="_Toc184314459"/>
      <w:bookmarkEnd w:id="203"/>
      <w:bookmarkStart w:id="204" w:name="_Toc184313270"/>
      <w:bookmarkEnd w:id="204"/>
      <w:bookmarkStart w:id="205" w:name="_Toc184313262"/>
      <w:bookmarkEnd w:id="205"/>
      <w:bookmarkStart w:id="206" w:name="_Toc184310312"/>
      <w:bookmarkEnd w:id="206"/>
      <w:bookmarkStart w:id="207" w:name="_Toc184308081"/>
      <w:bookmarkEnd w:id="207"/>
      <w:bookmarkStart w:id="208" w:name="_Toc184314420"/>
      <w:bookmarkEnd w:id="208"/>
      <w:bookmarkStart w:id="209" w:name="_Toc184310307"/>
      <w:bookmarkEnd w:id="209"/>
      <w:bookmarkStart w:id="210" w:name="_Toc184312101"/>
      <w:bookmarkEnd w:id="210"/>
      <w:bookmarkStart w:id="211" w:name="_Toc184310300"/>
      <w:bookmarkEnd w:id="211"/>
      <w:bookmarkStart w:id="212" w:name="_Toc184314468"/>
      <w:bookmarkEnd w:id="212"/>
      <w:bookmarkStart w:id="213" w:name="_Toc184312106"/>
      <w:bookmarkEnd w:id="213"/>
      <w:bookmarkStart w:id="214" w:name="_Toc184312113"/>
      <w:bookmarkEnd w:id="214"/>
      <w:bookmarkStart w:id="215" w:name="_Toc184313254"/>
      <w:bookmarkEnd w:id="215"/>
      <w:bookmarkStart w:id="216" w:name="_Toc184308090"/>
      <w:bookmarkEnd w:id="216"/>
      <w:bookmarkStart w:id="217" w:name="_Toc184312068"/>
      <w:bookmarkEnd w:id="217"/>
      <w:bookmarkStart w:id="218" w:name="_Toc184313291"/>
      <w:bookmarkEnd w:id="218"/>
      <w:bookmarkStart w:id="219" w:name="_Toc184314475"/>
      <w:bookmarkEnd w:id="219"/>
      <w:bookmarkStart w:id="220" w:name="_Toc184308106"/>
      <w:bookmarkEnd w:id="220"/>
      <w:bookmarkStart w:id="221" w:name="_Toc184312079"/>
      <w:bookmarkEnd w:id="221"/>
      <w:bookmarkStart w:id="222" w:name="_Toc184310289"/>
      <w:bookmarkEnd w:id="222"/>
      <w:bookmarkStart w:id="223" w:name="_Toc184314474"/>
      <w:bookmarkEnd w:id="223"/>
      <w:bookmarkStart w:id="224" w:name="_Toc184310310"/>
      <w:bookmarkEnd w:id="224"/>
      <w:bookmarkStart w:id="225" w:name="_Toc184310342"/>
      <w:bookmarkEnd w:id="225"/>
      <w:bookmarkStart w:id="226" w:name="_Toc184312135"/>
      <w:bookmarkEnd w:id="226"/>
      <w:bookmarkStart w:id="227" w:name="_Toc184314447"/>
      <w:bookmarkEnd w:id="227"/>
      <w:bookmarkStart w:id="228" w:name="_Toc184312091"/>
      <w:bookmarkEnd w:id="228"/>
      <w:bookmarkStart w:id="229" w:name="_Toc184313308"/>
      <w:bookmarkEnd w:id="229"/>
      <w:bookmarkStart w:id="230" w:name="_Toc184314430"/>
      <w:bookmarkEnd w:id="230"/>
      <w:bookmarkStart w:id="231" w:name="_Toc184310324"/>
      <w:bookmarkEnd w:id="231"/>
      <w:bookmarkStart w:id="232" w:name="_Toc184313303"/>
      <w:bookmarkEnd w:id="232"/>
      <w:bookmarkStart w:id="233" w:name="_Toc184312072"/>
      <w:bookmarkEnd w:id="233"/>
      <w:bookmarkStart w:id="234" w:name="_Toc184312071"/>
      <w:bookmarkEnd w:id="234"/>
      <w:bookmarkStart w:id="235" w:name="_Toc184308042"/>
      <w:bookmarkEnd w:id="235"/>
      <w:bookmarkStart w:id="236" w:name="_Toc184312111"/>
      <w:bookmarkEnd w:id="236"/>
      <w:bookmarkStart w:id="237" w:name="_Toc184310292"/>
      <w:bookmarkEnd w:id="237"/>
      <w:bookmarkStart w:id="238" w:name="_Toc184310281"/>
      <w:bookmarkEnd w:id="238"/>
      <w:bookmarkStart w:id="239" w:name="_Toc184313251"/>
      <w:bookmarkEnd w:id="239"/>
      <w:bookmarkStart w:id="240" w:name="_Toc184312108"/>
      <w:bookmarkEnd w:id="240"/>
      <w:bookmarkStart w:id="241" w:name="_Toc184310276"/>
      <w:bookmarkEnd w:id="241"/>
      <w:bookmarkStart w:id="242" w:name="_Toc184310296"/>
      <w:bookmarkEnd w:id="242"/>
      <w:bookmarkStart w:id="243" w:name="_Toc184308037"/>
      <w:bookmarkEnd w:id="243"/>
      <w:bookmarkStart w:id="244" w:name="_Toc184308098"/>
      <w:bookmarkEnd w:id="244"/>
      <w:bookmarkStart w:id="245" w:name="_Toc184310331"/>
      <w:bookmarkEnd w:id="245"/>
      <w:bookmarkStart w:id="246" w:name="_Toc184312119"/>
      <w:bookmarkEnd w:id="246"/>
      <w:bookmarkStart w:id="247" w:name="_Toc184312131"/>
      <w:bookmarkEnd w:id="247"/>
      <w:bookmarkStart w:id="248" w:name="_Toc184313278"/>
      <w:bookmarkEnd w:id="248"/>
      <w:bookmarkStart w:id="249" w:name="_Toc184308058"/>
      <w:bookmarkEnd w:id="249"/>
      <w:bookmarkStart w:id="250" w:name="_Toc184313261"/>
      <w:bookmarkEnd w:id="250"/>
      <w:bookmarkStart w:id="251" w:name="_Toc184312083"/>
      <w:bookmarkEnd w:id="251"/>
      <w:bookmarkStart w:id="252" w:name="_Toc184308078"/>
      <w:bookmarkEnd w:id="252"/>
      <w:bookmarkStart w:id="253" w:name="_Toc184314436"/>
      <w:bookmarkEnd w:id="253"/>
      <w:bookmarkStart w:id="254" w:name="_Toc184312078"/>
      <w:bookmarkEnd w:id="254"/>
      <w:bookmarkStart w:id="255" w:name="_Toc184308064"/>
      <w:bookmarkEnd w:id="255"/>
      <w:bookmarkStart w:id="256" w:name="_Toc184312118"/>
      <w:bookmarkEnd w:id="256"/>
      <w:bookmarkStart w:id="257" w:name="_Toc184308050"/>
      <w:bookmarkEnd w:id="257"/>
      <w:bookmarkStart w:id="258" w:name="_Toc184313304"/>
      <w:bookmarkEnd w:id="258"/>
      <w:bookmarkStart w:id="259" w:name="_Toc184314432"/>
      <w:bookmarkEnd w:id="259"/>
      <w:bookmarkStart w:id="260" w:name="_Toc184312080"/>
      <w:bookmarkEnd w:id="260"/>
      <w:bookmarkStart w:id="261" w:name="_Toc184308041"/>
      <w:bookmarkEnd w:id="261"/>
      <w:bookmarkStart w:id="262" w:name="_Toc184313272"/>
      <w:bookmarkEnd w:id="262"/>
      <w:bookmarkStart w:id="263" w:name="_Toc184312073"/>
      <w:bookmarkEnd w:id="263"/>
      <w:bookmarkStart w:id="264" w:name="_Toc184314410"/>
      <w:bookmarkEnd w:id="264"/>
      <w:bookmarkStart w:id="265" w:name="_Toc184314434"/>
      <w:bookmarkEnd w:id="265"/>
      <w:bookmarkStart w:id="266" w:name="_Toc184313275"/>
      <w:bookmarkEnd w:id="266"/>
      <w:bookmarkStart w:id="267" w:name="_Toc184313264"/>
      <w:bookmarkEnd w:id="267"/>
      <w:bookmarkStart w:id="268" w:name="_Toc184314418"/>
      <w:bookmarkEnd w:id="268"/>
      <w:bookmarkStart w:id="269" w:name="_Toc184312105"/>
      <w:bookmarkEnd w:id="269"/>
      <w:bookmarkStart w:id="270" w:name="_Toc184312090"/>
      <w:bookmarkEnd w:id="270"/>
      <w:bookmarkStart w:id="271" w:name="_Toc184310333"/>
      <w:bookmarkEnd w:id="271"/>
      <w:bookmarkStart w:id="272" w:name="_Toc184308105"/>
      <w:bookmarkEnd w:id="272"/>
      <w:bookmarkStart w:id="273" w:name="_Toc184313287"/>
      <w:bookmarkEnd w:id="273"/>
      <w:bookmarkStart w:id="274" w:name="_Toc184313255"/>
      <w:bookmarkEnd w:id="274"/>
      <w:bookmarkStart w:id="275" w:name="_Toc184313253"/>
      <w:bookmarkEnd w:id="275"/>
      <w:bookmarkStart w:id="276" w:name="_Toc184313248"/>
      <w:bookmarkEnd w:id="276"/>
      <w:bookmarkStart w:id="277" w:name="_Toc184308038"/>
      <w:bookmarkEnd w:id="277"/>
      <w:bookmarkStart w:id="278" w:name="_Toc184314464"/>
      <w:bookmarkEnd w:id="278"/>
      <w:bookmarkStart w:id="279" w:name="_Toc184314466"/>
      <w:bookmarkEnd w:id="279"/>
      <w:bookmarkStart w:id="280" w:name="_Toc184314444"/>
      <w:bookmarkEnd w:id="280"/>
      <w:bookmarkStart w:id="281" w:name="_Toc184314482"/>
      <w:bookmarkEnd w:id="281"/>
      <w:bookmarkStart w:id="282" w:name="_Toc184314448"/>
      <w:bookmarkEnd w:id="282"/>
      <w:bookmarkStart w:id="283" w:name="_Toc184308056"/>
      <w:bookmarkEnd w:id="283"/>
      <w:bookmarkStart w:id="284" w:name="_Toc184314451"/>
      <w:bookmarkEnd w:id="284"/>
      <w:bookmarkStart w:id="285" w:name="_Toc184310321"/>
      <w:bookmarkEnd w:id="285"/>
      <w:bookmarkStart w:id="286" w:name="_Toc184314473"/>
      <w:bookmarkEnd w:id="286"/>
      <w:bookmarkStart w:id="287" w:name="_Toc184308055"/>
      <w:bookmarkEnd w:id="287"/>
      <w:bookmarkStart w:id="288" w:name="_Toc184310317"/>
      <w:bookmarkEnd w:id="288"/>
      <w:bookmarkStart w:id="289" w:name="_Toc184313298"/>
      <w:bookmarkEnd w:id="289"/>
      <w:bookmarkStart w:id="290" w:name="_Toc184314453"/>
      <w:bookmarkEnd w:id="290"/>
      <w:bookmarkStart w:id="291" w:name="_Toc184313271"/>
      <w:bookmarkEnd w:id="291"/>
      <w:bookmarkStart w:id="292" w:name="_Toc184312100"/>
      <w:bookmarkEnd w:id="292"/>
      <w:bookmarkStart w:id="293" w:name="_Toc184310319"/>
      <w:bookmarkEnd w:id="293"/>
      <w:bookmarkStart w:id="294" w:name="_Toc184310278"/>
      <w:bookmarkEnd w:id="294"/>
      <w:bookmarkStart w:id="295" w:name="_Toc184314461"/>
      <w:bookmarkEnd w:id="295"/>
      <w:bookmarkStart w:id="296" w:name="_Toc184313238"/>
      <w:bookmarkEnd w:id="296"/>
      <w:bookmarkStart w:id="297" w:name="_Toc184313297"/>
      <w:bookmarkEnd w:id="297"/>
      <w:bookmarkStart w:id="298" w:name="_Toc184312094"/>
      <w:bookmarkEnd w:id="298"/>
      <w:bookmarkStart w:id="299" w:name="_Toc184314470"/>
      <w:bookmarkEnd w:id="299"/>
      <w:bookmarkStart w:id="300" w:name="_Toc184313269"/>
      <w:bookmarkEnd w:id="300"/>
      <w:bookmarkStart w:id="301" w:name="_Toc184312104"/>
      <w:bookmarkEnd w:id="301"/>
      <w:bookmarkStart w:id="302" w:name="_Toc184310315"/>
      <w:bookmarkEnd w:id="302"/>
      <w:bookmarkStart w:id="303" w:name="_Toc184310320"/>
      <w:bookmarkEnd w:id="303"/>
      <w:bookmarkStart w:id="304" w:name="_Toc184313305"/>
      <w:bookmarkEnd w:id="304"/>
      <w:bookmarkStart w:id="305" w:name="_Toc184310318"/>
      <w:bookmarkEnd w:id="305"/>
      <w:bookmarkStart w:id="306" w:name="_Toc184314479"/>
      <w:bookmarkEnd w:id="306"/>
      <w:bookmarkStart w:id="307" w:name="_Toc184308079"/>
      <w:bookmarkEnd w:id="307"/>
      <w:bookmarkStart w:id="308" w:name="_Toc184312117"/>
      <w:bookmarkEnd w:id="308"/>
      <w:bookmarkStart w:id="309" w:name="_Toc184313250"/>
      <w:bookmarkEnd w:id="309"/>
      <w:bookmarkStart w:id="310" w:name="_Toc184312133"/>
      <w:bookmarkEnd w:id="310"/>
      <w:bookmarkStart w:id="311" w:name="_Toc184310316"/>
      <w:bookmarkEnd w:id="311"/>
      <w:bookmarkStart w:id="312" w:name="_Toc184313241"/>
      <w:bookmarkEnd w:id="312"/>
      <w:bookmarkStart w:id="313" w:name="_Toc184313283"/>
      <w:bookmarkEnd w:id="313"/>
      <w:bookmarkStart w:id="314" w:name="_Toc184308054"/>
      <w:bookmarkEnd w:id="314"/>
      <w:bookmarkStart w:id="315" w:name="_Toc184312116"/>
      <w:bookmarkEnd w:id="315"/>
      <w:bookmarkStart w:id="316" w:name="_Toc184313246"/>
      <w:bookmarkEnd w:id="316"/>
      <w:bookmarkStart w:id="317" w:name="_Toc184310301"/>
      <w:bookmarkEnd w:id="317"/>
      <w:bookmarkStart w:id="318" w:name="_Toc184308059"/>
      <w:bookmarkEnd w:id="318"/>
      <w:bookmarkStart w:id="319" w:name="_Toc184310302"/>
      <w:bookmarkEnd w:id="319"/>
      <w:bookmarkStart w:id="320" w:name="_Toc184314462"/>
      <w:bookmarkEnd w:id="320"/>
      <w:bookmarkStart w:id="321" w:name="_Toc184314428"/>
      <w:bookmarkEnd w:id="321"/>
      <w:bookmarkStart w:id="322" w:name="_Toc184312087"/>
      <w:bookmarkEnd w:id="322"/>
      <w:bookmarkStart w:id="323" w:name="_Toc184314427"/>
      <w:bookmarkEnd w:id="323"/>
      <w:bookmarkStart w:id="324" w:name="_Toc184313276"/>
      <w:bookmarkEnd w:id="324"/>
      <w:bookmarkStart w:id="325" w:name="_Toc184313267"/>
      <w:bookmarkEnd w:id="325"/>
      <w:bookmarkStart w:id="326" w:name="_Toc184312081"/>
      <w:bookmarkEnd w:id="326"/>
      <w:bookmarkStart w:id="327" w:name="_Toc184312124"/>
      <w:bookmarkEnd w:id="327"/>
      <w:bookmarkStart w:id="328" w:name="_Toc184310295"/>
      <w:bookmarkEnd w:id="328"/>
      <w:bookmarkStart w:id="329" w:name="_Toc184308107"/>
      <w:bookmarkEnd w:id="329"/>
      <w:bookmarkStart w:id="330" w:name="_Toc184313296"/>
      <w:bookmarkEnd w:id="330"/>
      <w:bookmarkStart w:id="331" w:name="_Toc184312077"/>
      <w:bookmarkEnd w:id="331"/>
      <w:bookmarkStart w:id="332" w:name="_Toc184308095"/>
      <w:bookmarkEnd w:id="332"/>
      <w:bookmarkStart w:id="333" w:name="_Toc184308091"/>
      <w:bookmarkEnd w:id="333"/>
      <w:bookmarkStart w:id="334" w:name="_Toc184310305"/>
      <w:bookmarkEnd w:id="334"/>
      <w:bookmarkStart w:id="335" w:name="_Toc184310314"/>
      <w:bookmarkEnd w:id="335"/>
      <w:bookmarkStart w:id="336" w:name="_Toc184314431"/>
      <w:bookmarkEnd w:id="336"/>
      <w:bookmarkStart w:id="337" w:name="_Toc184310286"/>
      <w:bookmarkEnd w:id="337"/>
      <w:bookmarkStart w:id="338" w:name="_Toc184313249"/>
      <w:bookmarkEnd w:id="338"/>
      <w:bookmarkStart w:id="339" w:name="_Toc184312126"/>
      <w:bookmarkEnd w:id="339"/>
      <w:bookmarkStart w:id="340" w:name="_Toc184308065"/>
      <w:bookmarkEnd w:id="340"/>
      <w:bookmarkStart w:id="341" w:name="_Toc184312095"/>
      <w:bookmarkEnd w:id="341"/>
      <w:bookmarkStart w:id="342" w:name="_Toc184313302"/>
      <w:bookmarkEnd w:id="342"/>
      <w:bookmarkStart w:id="343" w:name="_Toc184313301"/>
      <w:bookmarkEnd w:id="343"/>
      <w:bookmarkStart w:id="344" w:name="_Toc184314421"/>
      <w:bookmarkEnd w:id="344"/>
      <w:bookmarkStart w:id="345" w:name="_Toc184314411"/>
      <w:bookmarkEnd w:id="345"/>
      <w:bookmarkStart w:id="346" w:name="_Toc184313252"/>
      <w:bookmarkEnd w:id="346"/>
      <w:bookmarkStart w:id="347" w:name="_Toc184312070"/>
      <w:bookmarkEnd w:id="347"/>
      <w:bookmarkStart w:id="348" w:name="_Toc184308077"/>
      <w:bookmarkEnd w:id="348"/>
      <w:bookmarkStart w:id="349" w:name="_Toc184310293"/>
      <w:bookmarkEnd w:id="349"/>
      <w:bookmarkStart w:id="350" w:name="_Toc184314476"/>
      <w:bookmarkEnd w:id="350"/>
      <w:bookmarkStart w:id="351" w:name="_Toc184313279"/>
      <w:bookmarkEnd w:id="351"/>
      <w:bookmarkStart w:id="352" w:name="_Toc184308097"/>
      <w:bookmarkEnd w:id="352"/>
      <w:bookmarkStart w:id="353" w:name="_Toc184312134"/>
      <w:bookmarkEnd w:id="353"/>
      <w:bookmarkStart w:id="354" w:name="_Toc184314440"/>
      <w:bookmarkEnd w:id="354"/>
      <w:bookmarkStart w:id="355" w:name="_Toc184308103"/>
      <w:bookmarkEnd w:id="355"/>
      <w:bookmarkStart w:id="356" w:name="_Toc184314439"/>
      <w:bookmarkEnd w:id="356"/>
      <w:bookmarkStart w:id="357" w:name="_Toc184308062"/>
      <w:bookmarkEnd w:id="357"/>
      <w:bookmarkStart w:id="358" w:name="_Toc184310297"/>
      <w:bookmarkEnd w:id="358"/>
      <w:bookmarkStart w:id="359" w:name="_Toc184314456"/>
      <w:bookmarkEnd w:id="359"/>
      <w:bookmarkStart w:id="360" w:name="_Toc184310325"/>
      <w:bookmarkEnd w:id="360"/>
      <w:bookmarkStart w:id="361" w:name="_Toc184314460"/>
      <w:bookmarkEnd w:id="361"/>
      <w:bookmarkStart w:id="362" w:name="_Toc184310294"/>
      <w:bookmarkEnd w:id="362"/>
      <w:bookmarkStart w:id="363" w:name="_Toc184308070"/>
      <w:bookmarkEnd w:id="363"/>
      <w:bookmarkStart w:id="364" w:name="_Toc184312114"/>
      <w:bookmarkEnd w:id="364"/>
      <w:bookmarkStart w:id="365" w:name="_Toc184313244"/>
      <w:bookmarkEnd w:id="365"/>
      <w:bookmarkStart w:id="366" w:name="_Toc184314478"/>
      <w:bookmarkEnd w:id="366"/>
      <w:bookmarkStart w:id="367" w:name="_Toc184310343"/>
      <w:bookmarkEnd w:id="367"/>
      <w:bookmarkStart w:id="368" w:name="_Toc184308099"/>
      <w:bookmarkEnd w:id="368"/>
      <w:bookmarkStart w:id="369" w:name="_Toc184308085"/>
      <w:bookmarkEnd w:id="369"/>
      <w:bookmarkStart w:id="370" w:name="_Toc184312128"/>
      <w:bookmarkEnd w:id="370"/>
      <w:bookmarkStart w:id="371" w:name="_Toc184312086"/>
      <w:bookmarkEnd w:id="371"/>
      <w:bookmarkStart w:id="372" w:name="_Toc184308068"/>
      <w:bookmarkEnd w:id="372"/>
      <w:bookmarkStart w:id="373" w:name="_Toc184312097"/>
      <w:bookmarkEnd w:id="373"/>
      <w:bookmarkStart w:id="374" w:name="_Toc184312125"/>
      <w:bookmarkEnd w:id="374"/>
      <w:bookmarkStart w:id="375" w:name="_Toc184312099"/>
      <w:bookmarkEnd w:id="375"/>
      <w:bookmarkStart w:id="376" w:name="_Toc184314441"/>
      <w:bookmarkEnd w:id="376"/>
      <w:bookmarkStart w:id="377" w:name="_Toc184308096"/>
      <w:bookmarkEnd w:id="377"/>
      <w:bookmarkStart w:id="378" w:name="_Toc184314463"/>
      <w:bookmarkEnd w:id="378"/>
      <w:bookmarkStart w:id="379" w:name="_Toc184314454"/>
      <w:bookmarkEnd w:id="379"/>
      <w:bookmarkStart w:id="380" w:name="_Toc184310337"/>
      <w:bookmarkEnd w:id="380"/>
      <w:bookmarkStart w:id="381" w:name="_Toc184308073"/>
      <w:bookmarkEnd w:id="381"/>
      <w:bookmarkStart w:id="382" w:name="_Toc184314471"/>
      <w:bookmarkEnd w:id="382"/>
      <w:bookmarkStart w:id="383" w:name="_Toc184310288"/>
      <w:bookmarkEnd w:id="383"/>
      <w:bookmarkStart w:id="384" w:name="_Toc184314413"/>
      <w:bookmarkEnd w:id="384"/>
      <w:bookmarkStart w:id="385" w:name="_Toc184312082"/>
      <w:bookmarkEnd w:id="385"/>
      <w:bookmarkStart w:id="386" w:name="_Toc184308082"/>
      <w:bookmarkEnd w:id="386"/>
      <w:bookmarkStart w:id="387" w:name="_Toc184312067"/>
      <w:bookmarkEnd w:id="387"/>
      <w:bookmarkStart w:id="388" w:name="_Toc184312107"/>
      <w:bookmarkEnd w:id="388"/>
      <w:bookmarkStart w:id="389" w:name="_Toc184314446"/>
      <w:bookmarkEnd w:id="389"/>
      <w:bookmarkStart w:id="390" w:name="_Toc184314469"/>
      <w:bookmarkEnd w:id="390"/>
      <w:bookmarkStart w:id="391" w:name="_Toc184310303"/>
      <w:bookmarkEnd w:id="391"/>
      <w:bookmarkStart w:id="392" w:name="_Toc184308080"/>
      <w:bookmarkEnd w:id="392"/>
      <w:bookmarkStart w:id="393" w:name="_Toc184308074"/>
      <w:bookmarkEnd w:id="393"/>
      <w:bookmarkStart w:id="394" w:name="_Toc184313263"/>
      <w:bookmarkEnd w:id="394"/>
      <w:bookmarkStart w:id="395" w:name="_Toc184314425"/>
      <w:bookmarkEnd w:id="395"/>
      <w:bookmarkStart w:id="396" w:name="_Toc184308066"/>
      <w:bookmarkEnd w:id="396"/>
      <w:bookmarkStart w:id="397" w:name="_Toc184308067"/>
      <w:bookmarkEnd w:id="397"/>
      <w:bookmarkStart w:id="398" w:name="_Toc184313280"/>
      <w:bookmarkEnd w:id="398"/>
      <w:bookmarkStart w:id="399" w:name="_Toc184312127"/>
      <w:bookmarkEnd w:id="399"/>
      <w:bookmarkStart w:id="400" w:name="_Toc184313239"/>
      <w:bookmarkEnd w:id="400"/>
      <w:bookmarkStart w:id="401" w:name="_Toc184310304"/>
      <w:bookmarkEnd w:id="401"/>
      <w:bookmarkStart w:id="402" w:name="_Toc184314480"/>
      <w:bookmarkEnd w:id="402"/>
      <w:bookmarkStart w:id="403" w:name="_Toc184312102"/>
      <w:bookmarkEnd w:id="403"/>
      <w:bookmarkStart w:id="404" w:name="_Toc184308039"/>
      <w:bookmarkEnd w:id="404"/>
      <w:bookmarkStart w:id="405" w:name="_Toc184314416"/>
      <w:bookmarkEnd w:id="405"/>
      <w:bookmarkStart w:id="406" w:name="_Toc184313299"/>
      <w:bookmarkEnd w:id="406"/>
      <w:bookmarkStart w:id="407" w:name="_Toc184312115"/>
      <w:bookmarkEnd w:id="407"/>
      <w:bookmarkStart w:id="408" w:name="_Toc184310338"/>
      <w:bookmarkEnd w:id="408"/>
      <w:bookmarkStart w:id="409" w:name="_Toc184312121"/>
      <w:bookmarkEnd w:id="409"/>
      <w:bookmarkStart w:id="410" w:name="_Toc184314450"/>
      <w:bookmarkEnd w:id="410"/>
      <w:bookmarkStart w:id="411" w:name="_Toc184313240"/>
      <w:bookmarkEnd w:id="411"/>
      <w:bookmarkStart w:id="412" w:name="_Toc184308040"/>
      <w:bookmarkEnd w:id="412"/>
      <w:bookmarkStart w:id="413" w:name="_Toc184310335"/>
      <w:bookmarkEnd w:id="413"/>
      <w:bookmarkStart w:id="414" w:name="_Toc184308089"/>
      <w:bookmarkEnd w:id="414"/>
      <w:bookmarkStart w:id="415" w:name="_Toc184308057"/>
      <w:bookmarkEnd w:id="415"/>
      <w:bookmarkStart w:id="416" w:name="_Toc184312137"/>
      <w:bookmarkEnd w:id="416"/>
      <w:bookmarkStart w:id="417" w:name="_Toc184310285"/>
      <w:bookmarkEnd w:id="417"/>
      <w:bookmarkStart w:id="418" w:name="_Toc184308092"/>
      <w:bookmarkEnd w:id="418"/>
      <w:bookmarkStart w:id="419" w:name="_Toc184314465"/>
      <w:bookmarkEnd w:id="419"/>
      <w:bookmarkStart w:id="420" w:name="_Toc184314458"/>
      <w:bookmarkEnd w:id="420"/>
      <w:bookmarkStart w:id="421" w:name="_Toc184312098"/>
      <w:bookmarkEnd w:id="421"/>
      <w:r>
        <w:rPr>
          <w:rFonts w:hint="eastAsia" w:ascii="仿宋" w:hAnsi="仿宋" w:eastAsia="仿宋" w:cs="仿宋"/>
          <w:b/>
          <w:sz w:val="36"/>
          <w:szCs w:val="36"/>
          <w:highlight w:val="none"/>
        </w:rPr>
        <w:t>评标办法</w:t>
      </w:r>
      <w:bookmarkEnd w:id="50"/>
      <w:bookmarkEnd w:id="51"/>
      <w:bookmarkEnd w:id="52"/>
      <w:bookmarkEnd w:id="53"/>
      <w:bookmarkEnd w:id="54"/>
      <w:bookmarkEnd w:id="55"/>
      <w:bookmarkEnd w:id="56"/>
    </w:p>
    <w:p w14:paraId="48F7795F">
      <w:pPr>
        <w:wordWrap w:val="0"/>
        <w:snapToGrid w:val="0"/>
        <w:spacing w:line="360" w:lineRule="auto"/>
        <w:jc w:val="center"/>
        <w:outlineLvl w:val="1"/>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2"/>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98"/>
        <w:gridCol w:w="1003"/>
        <w:gridCol w:w="4299"/>
        <w:gridCol w:w="955"/>
        <w:gridCol w:w="955"/>
      </w:tblGrid>
      <w:tr w14:paraId="03FF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65786BD3">
            <w:pPr>
              <w:wordWrap w:val="0"/>
              <w:autoSpaceDE w:val="0"/>
              <w:autoSpaceDN w:val="0"/>
              <w:spacing w:line="400" w:lineRule="exact"/>
              <w:jc w:val="center"/>
              <w:rPr>
                <w:rStyle w:val="78"/>
                <w:rFonts w:hint="eastAsia" w:ascii="仿宋" w:hAnsi="仿宋" w:eastAsia="仿宋" w:cs="仿宋"/>
                <w:bCs/>
              </w:rPr>
            </w:pPr>
            <w:r>
              <w:rPr>
                <w:rStyle w:val="78"/>
                <w:rFonts w:hint="eastAsia" w:ascii="仿宋" w:hAnsi="仿宋" w:eastAsia="仿宋" w:cs="仿宋"/>
                <w:bCs/>
              </w:rPr>
              <w:t>序号</w:t>
            </w:r>
          </w:p>
        </w:tc>
        <w:tc>
          <w:tcPr>
            <w:tcW w:w="1198" w:type="dxa"/>
            <w:vAlign w:val="center"/>
          </w:tcPr>
          <w:p w14:paraId="5F822FB6">
            <w:pPr>
              <w:autoSpaceDE w:val="0"/>
              <w:autoSpaceDN w:val="0"/>
              <w:spacing w:line="400" w:lineRule="exact"/>
              <w:jc w:val="center"/>
              <w:rPr>
                <w:rStyle w:val="78"/>
                <w:rFonts w:hint="eastAsia" w:ascii="仿宋" w:hAnsi="仿宋" w:eastAsia="仿宋" w:cs="仿宋"/>
                <w:bCs/>
              </w:rPr>
            </w:pPr>
            <w:r>
              <w:rPr>
                <w:rStyle w:val="78"/>
                <w:rFonts w:hint="eastAsia" w:ascii="仿宋" w:hAnsi="仿宋" w:eastAsia="仿宋" w:cs="仿宋"/>
                <w:bCs/>
              </w:rPr>
              <w:t>名称</w:t>
            </w:r>
          </w:p>
        </w:tc>
        <w:tc>
          <w:tcPr>
            <w:tcW w:w="1003" w:type="dxa"/>
            <w:vAlign w:val="center"/>
          </w:tcPr>
          <w:p w14:paraId="6DF10D72">
            <w:pPr>
              <w:wordWrap w:val="0"/>
              <w:autoSpaceDE w:val="0"/>
              <w:autoSpaceDN w:val="0"/>
              <w:spacing w:line="400" w:lineRule="exact"/>
              <w:jc w:val="center"/>
              <w:rPr>
                <w:rStyle w:val="78"/>
                <w:rFonts w:hint="eastAsia" w:ascii="仿宋" w:hAnsi="仿宋" w:eastAsia="仿宋" w:cs="仿宋"/>
                <w:bCs/>
              </w:rPr>
            </w:pPr>
            <w:r>
              <w:rPr>
                <w:rStyle w:val="78"/>
                <w:rFonts w:hint="eastAsia" w:ascii="仿宋" w:hAnsi="仿宋" w:eastAsia="仿宋" w:cs="仿宋"/>
                <w:bCs/>
              </w:rPr>
              <w:t>分值</w:t>
            </w:r>
          </w:p>
        </w:tc>
        <w:tc>
          <w:tcPr>
            <w:tcW w:w="4299" w:type="dxa"/>
            <w:vAlign w:val="center"/>
          </w:tcPr>
          <w:p w14:paraId="5E9820ED">
            <w:pPr>
              <w:wordWrap w:val="0"/>
              <w:autoSpaceDE w:val="0"/>
              <w:autoSpaceDN w:val="0"/>
              <w:spacing w:line="400" w:lineRule="exact"/>
              <w:ind w:firstLine="420" w:firstLineChars="200"/>
              <w:jc w:val="center"/>
              <w:rPr>
                <w:rStyle w:val="78"/>
                <w:rFonts w:hint="eastAsia" w:ascii="仿宋" w:hAnsi="仿宋" w:eastAsia="仿宋" w:cs="仿宋"/>
                <w:bCs/>
              </w:rPr>
            </w:pPr>
            <w:r>
              <w:rPr>
                <w:rStyle w:val="78"/>
                <w:rFonts w:hint="eastAsia" w:ascii="仿宋" w:hAnsi="仿宋" w:eastAsia="仿宋" w:cs="仿宋"/>
                <w:bCs/>
              </w:rPr>
              <w:t>评审因素</w:t>
            </w:r>
          </w:p>
        </w:tc>
        <w:tc>
          <w:tcPr>
            <w:tcW w:w="955" w:type="dxa"/>
            <w:vAlign w:val="center"/>
          </w:tcPr>
          <w:p w14:paraId="7F27DA20">
            <w:pPr>
              <w:wordWrap w:val="0"/>
              <w:autoSpaceDE w:val="0"/>
              <w:autoSpaceDN w:val="0"/>
              <w:spacing w:line="400" w:lineRule="exact"/>
              <w:jc w:val="center"/>
              <w:rPr>
                <w:rFonts w:hint="eastAsia" w:ascii="仿宋" w:hAnsi="仿宋" w:eastAsia="仿宋" w:cs="仿宋"/>
                <w:bCs/>
                <w:szCs w:val="21"/>
              </w:rPr>
            </w:pPr>
            <w:r>
              <w:rPr>
                <w:rFonts w:hint="eastAsia" w:ascii="仿宋" w:hAnsi="仿宋" w:eastAsia="仿宋" w:cs="仿宋"/>
                <w:bCs/>
                <w:szCs w:val="21"/>
              </w:rPr>
              <w:t>备注</w:t>
            </w:r>
          </w:p>
        </w:tc>
        <w:tc>
          <w:tcPr>
            <w:tcW w:w="955" w:type="dxa"/>
            <w:vAlign w:val="center"/>
          </w:tcPr>
          <w:p w14:paraId="3CA8C092">
            <w:pPr>
              <w:wordWrap w:val="0"/>
              <w:autoSpaceDE w:val="0"/>
              <w:autoSpaceDN w:val="0"/>
              <w:spacing w:line="240" w:lineRule="atLeast"/>
              <w:rPr>
                <w:rStyle w:val="78"/>
                <w:rFonts w:hint="eastAsia" w:ascii="仿宋" w:hAnsi="仿宋" w:eastAsia="仿宋" w:cs="仿宋"/>
                <w:bCs/>
              </w:rPr>
            </w:pPr>
            <w:r>
              <w:rPr>
                <w:rFonts w:hint="eastAsia" w:ascii="仿宋" w:hAnsi="仿宋" w:eastAsia="仿宋" w:cs="仿宋"/>
                <w:bCs/>
                <w:sz w:val="15"/>
                <w:szCs w:val="15"/>
              </w:rPr>
              <w:t>投标文件中评标标准相应的商务技术资料目录</w:t>
            </w:r>
          </w:p>
        </w:tc>
      </w:tr>
      <w:tr w14:paraId="0302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73FA8D54">
            <w:pPr>
              <w:wordWrap w:val="0"/>
              <w:autoSpaceDE w:val="0"/>
              <w:autoSpaceDN w:val="0"/>
              <w:spacing w:line="400" w:lineRule="exact"/>
              <w:jc w:val="center"/>
              <w:rPr>
                <w:rStyle w:val="78"/>
                <w:rFonts w:hint="eastAsia" w:ascii="仿宋" w:hAnsi="仿宋" w:eastAsia="仿宋" w:cs="仿宋"/>
                <w:bCs/>
              </w:rPr>
            </w:pPr>
            <w:r>
              <w:rPr>
                <w:rStyle w:val="78"/>
                <w:rFonts w:hint="eastAsia" w:ascii="仿宋" w:hAnsi="仿宋" w:eastAsia="仿宋" w:cs="仿宋"/>
                <w:bCs/>
              </w:rPr>
              <w:t>一</w:t>
            </w:r>
          </w:p>
        </w:tc>
        <w:tc>
          <w:tcPr>
            <w:tcW w:w="1198" w:type="dxa"/>
            <w:vAlign w:val="center"/>
          </w:tcPr>
          <w:p w14:paraId="623C933C">
            <w:pPr>
              <w:wordWrap w:val="0"/>
              <w:autoSpaceDE w:val="0"/>
              <w:autoSpaceDN w:val="0"/>
              <w:spacing w:line="400" w:lineRule="exact"/>
              <w:jc w:val="center"/>
              <w:rPr>
                <w:rStyle w:val="78"/>
                <w:rFonts w:hint="eastAsia" w:ascii="仿宋" w:hAnsi="仿宋" w:eastAsia="仿宋" w:cs="仿宋"/>
                <w:bCs/>
              </w:rPr>
            </w:pPr>
            <w:r>
              <w:rPr>
                <w:rFonts w:hint="eastAsia" w:ascii="仿宋" w:hAnsi="仿宋" w:eastAsia="仿宋" w:cs="仿宋"/>
                <w:szCs w:val="21"/>
              </w:rPr>
              <w:t>资信业绩</w:t>
            </w:r>
          </w:p>
        </w:tc>
        <w:tc>
          <w:tcPr>
            <w:tcW w:w="1003" w:type="dxa"/>
            <w:vAlign w:val="center"/>
          </w:tcPr>
          <w:p w14:paraId="57927AFC">
            <w:pPr>
              <w:wordWrap w:val="0"/>
              <w:autoSpaceDE w:val="0"/>
              <w:autoSpaceDN w:val="0"/>
              <w:spacing w:line="400" w:lineRule="exact"/>
              <w:jc w:val="center"/>
              <w:rPr>
                <w:rStyle w:val="78"/>
                <w:rFonts w:hint="eastAsia" w:ascii="仿宋" w:hAnsi="仿宋" w:eastAsia="仿宋" w:cs="仿宋"/>
                <w:bCs/>
              </w:rPr>
            </w:pPr>
            <w:r>
              <w:rPr>
                <w:rStyle w:val="78"/>
                <w:rFonts w:hint="eastAsia" w:ascii="仿宋" w:hAnsi="仿宋" w:eastAsia="仿宋" w:cs="仿宋"/>
                <w:bCs/>
                <w:lang w:val="en-US" w:eastAsia="zh-CN"/>
              </w:rPr>
              <w:t>2</w:t>
            </w:r>
            <w:r>
              <w:rPr>
                <w:rStyle w:val="78"/>
                <w:rFonts w:hint="eastAsia" w:ascii="仿宋" w:hAnsi="仿宋" w:eastAsia="仿宋" w:cs="仿宋"/>
                <w:bCs/>
              </w:rPr>
              <w:t>分</w:t>
            </w:r>
          </w:p>
        </w:tc>
        <w:tc>
          <w:tcPr>
            <w:tcW w:w="4299" w:type="dxa"/>
            <w:vAlign w:val="center"/>
          </w:tcPr>
          <w:p w14:paraId="3746A69E">
            <w:pPr>
              <w:wordWrap w:val="0"/>
              <w:autoSpaceDE w:val="0"/>
              <w:autoSpaceDN w:val="0"/>
              <w:spacing w:line="400" w:lineRule="exact"/>
              <w:ind w:firstLine="420" w:firstLineChars="200"/>
              <w:jc w:val="center"/>
              <w:rPr>
                <w:rStyle w:val="78"/>
                <w:rFonts w:hint="eastAsia" w:ascii="仿宋" w:hAnsi="仿宋" w:eastAsia="仿宋" w:cs="仿宋"/>
                <w:bCs/>
              </w:rPr>
            </w:pPr>
          </w:p>
        </w:tc>
        <w:tc>
          <w:tcPr>
            <w:tcW w:w="955" w:type="dxa"/>
            <w:vAlign w:val="center"/>
          </w:tcPr>
          <w:p w14:paraId="0D90307C">
            <w:pPr>
              <w:wordWrap w:val="0"/>
              <w:autoSpaceDE w:val="0"/>
              <w:autoSpaceDN w:val="0"/>
              <w:spacing w:line="400" w:lineRule="exact"/>
              <w:jc w:val="center"/>
              <w:rPr>
                <w:rFonts w:hint="eastAsia" w:ascii="仿宋" w:hAnsi="仿宋" w:eastAsia="仿宋" w:cs="仿宋"/>
                <w:bCs/>
                <w:szCs w:val="21"/>
              </w:rPr>
            </w:pPr>
          </w:p>
        </w:tc>
        <w:tc>
          <w:tcPr>
            <w:tcW w:w="955" w:type="dxa"/>
            <w:vAlign w:val="center"/>
          </w:tcPr>
          <w:p w14:paraId="6042CCE0">
            <w:pPr>
              <w:wordWrap w:val="0"/>
              <w:autoSpaceDE w:val="0"/>
              <w:autoSpaceDN w:val="0"/>
              <w:spacing w:line="400" w:lineRule="exact"/>
              <w:rPr>
                <w:rFonts w:hint="eastAsia" w:ascii="仿宋" w:hAnsi="仿宋" w:eastAsia="仿宋" w:cs="仿宋"/>
                <w:bCs/>
                <w:szCs w:val="21"/>
              </w:rPr>
            </w:pPr>
          </w:p>
        </w:tc>
      </w:tr>
      <w:tr w14:paraId="256F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6FAD085C">
            <w:pPr>
              <w:wordWrap w:val="0"/>
              <w:autoSpaceDE w:val="0"/>
              <w:autoSpaceDN w:val="0"/>
              <w:spacing w:line="400" w:lineRule="exact"/>
              <w:jc w:val="center"/>
              <w:rPr>
                <w:rStyle w:val="78"/>
                <w:rFonts w:hint="eastAsia" w:ascii="仿宋" w:hAnsi="仿宋" w:eastAsia="仿宋" w:cs="仿宋"/>
                <w:bCs/>
              </w:rPr>
            </w:pPr>
            <w:r>
              <w:rPr>
                <w:rStyle w:val="78"/>
                <w:rFonts w:hint="eastAsia" w:ascii="仿宋" w:hAnsi="仿宋" w:eastAsia="仿宋" w:cs="仿宋"/>
                <w:bCs/>
              </w:rPr>
              <w:t>1</w:t>
            </w:r>
          </w:p>
        </w:tc>
        <w:tc>
          <w:tcPr>
            <w:tcW w:w="1198" w:type="dxa"/>
            <w:vAlign w:val="center"/>
          </w:tcPr>
          <w:p w14:paraId="7493DC8F">
            <w:pPr>
              <w:wordWrap w:val="0"/>
              <w:autoSpaceDE w:val="0"/>
              <w:autoSpaceDN w:val="0"/>
              <w:spacing w:line="400" w:lineRule="exact"/>
              <w:jc w:val="center"/>
              <w:rPr>
                <w:rStyle w:val="78"/>
                <w:rFonts w:hint="eastAsia" w:ascii="仿宋" w:hAnsi="仿宋" w:eastAsia="仿宋" w:cs="仿宋"/>
                <w:bCs/>
              </w:rPr>
            </w:pPr>
            <w:r>
              <w:rPr>
                <w:rFonts w:hint="eastAsia" w:ascii="仿宋" w:hAnsi="仿宋" w:eastAsia="仿宋" w:cs="仿宋"/>
                <w:szCs w:val="21"/>
              </w:rPr>
              <w:t>类似项目业绩</w:t>
            </w:r>
          </w:p>
        </w:tc>
        <w:tc>
          <w:tcPr>
            <w:tcW w:w="1003" w:type="dxa"/>
            <w:vAlign w:val="center"/>
          </w:tcPr>
          <w:p w14:paraId="52CA340F">
            <w:pPr>
              <w:wordWrap w:val="0"/>
              <w:autoSpaceDE w:val="0"/>
              <w:autoSpaceDN w:val="0"/>
              <w:spacing w:line="400" w:lineRule="exact"/>
              <w:jc w:val="center"/>
              <w:rPr>
                <w:rStyle w:val="78"/>
                <w:rFonts w:hint="eastAsia" w:ascii="仿宋" w:hAnsi="仿宋" w:eastAsia="仿宋" w:cs="仿宋"/>
                <w:bCs/>
              </w:rPr>
            </w:pPr>
            <w:r>
              <w:rPr>
                <w:rStyle w:val="78"/>
                <w:rFonts w:hint="eastAsia" w:ascii="仿宋" w:hAnsi="仿宋" w:eastAsia="仿宋" w:cs="仿宋"/>
                <w:bCs/>
              </w:rPr>
              <w:t>1</w:t>
            </w:r>
          </w:p>
        </w:tc>
        <w:tc>
          <w:tcPr>
            <w:tcW w:w="4299" w:type="dxa"/>
            <w:vAlign w:val="center"/>
          </w:tcPr>
          <w:p w14:paraId="562B5BB5">
            <w:pPr>
              <w:spacing w:line="360" w:lineRule="auto"/>
              <w:rPr>
                <w:rFonts w:hint="eastAsia" w:ascii="仿宋" w:hAnsi="仿宋" w:eastAsia="仿宋" w:cs="仿宋"/>
                <w:szCs w:val="21"/>
              </w:rPr>
            </w:pPr>
            <w:r>
              <w:rPr>
                <w:rFonts w:hint="eastAsia" w:ascii="仿宋" w:hAnsi="仿宋" w:eastAsia="仿宋" w:cs="仿宋"/>
                <w:szCs w:val="21"/>
              </w:rPr>
              <w:t>非联合体投标的：20</w:t>
            </w:r>
            <w:r>
              <w:rPr>
                <w:rFonts w:hint="eastAsia" w:ascii="仿宋" w:hAnsi="仿宋" w:eastAsia="仿宋" w:cs="仿宋"/>
                <w:szCs w:val="21"/>
                <w:lang w:val="en-US" w:eastAsia="zh-CN"/>
              </w:rPr>
              <w:t>21</w:t>
            </w:r>
            <w:r>
              <w:rPr>
                <w:rFonts w:hint="eastAsia" w:ascii="仿宋" w:hAnsi="仿宋" w:eastAsia="仿宋" w:cs="仿宋"/>
                <w:szCs w:val="21"/>
              </w:rPr>
              <w:t>年1月1日（以合同签订时间为准）至今供应商具有</w:t>
            </w:r>
            <w:r>
              <w:rPr>
                <w:rFonts w:hint="eastAsia" w:ascii="仿宋" w:hAnsi="仿宋" w:eastAsia="仿宋" w:cs="仿宋"/>
              </w:rPr>
              <w:t>类似</w:t>
            </w:r>
            <w:r>
              <w:rPr>
                <w:rFonts w:hint="eastAsia" w:ascii="仿宋" w:hAnsi="仿宋" w:eastAsia="仿宋" w:cs="仿宋"/>
                <w:lang w:eastAsia="zh-CN"/>
              </w:rPr>
              <w:t>的</w:t>
            </w:r>
            <w:r>
              <w:rPr>
                <w:rFonts w:hint="eastAsia" w:ascii="仿宋" w:hAnsi="仿宋" w:eastAsia="仿宋" w:cs="仿宋"/>
                <w:szCs w:val="21"/>
                <w:lang w:eastAsia="zh-CN"/>
              </w:rPr>
              <w:t>老年教育</w:t>
            </w:r>
            <w:r>
              <w:rPr>
                <w:rFonts w:hint="eastAsia" w:ascii="仿宋" w:hAnsi="仿宋" w:eastAsia="仿宋" w:cs="仿宋"/>
                <w:szCs w:val="21"/>
              </w:rPr>
              <w:t>服务业绩的，每1例得0.5分，最高得1分。</w:t>
            </w:r>
          </w:p>
          <w:p w14:paraId="564B780E">
            <w:pPr>
              <w:spacing w:line="360" w:lineRule="auto"/>
              <w:rPr>
                <w:rFonts w:hint="eastAsia" w:ascii="仿宋" w:hAnsi="仿宋" w:eastAsia="仿宋" w:cs="仿宋"/>
                <w:szCs w:val="21"/>
                <w:highlight w:val="none"/>
              </w:rPr>
            </w:pPr>
            <w:r>
              <w:rPr>
                <w:rFonts w:hint="eastAsia" w:ascii="仿宋" w:hAnsi="仿宋" w:eastAsia="仿宋" w:cs="仿宋"/>
                <w:szCs w:val="21"/>
              </w:rPr>
              <w:t>联合体投标的：20</w:t>
            </w:r>
            <w:r>
              <w:rPr>
                <w:rFonts w:hint="eastAsia" w:ascii="仿宋" w:hAnsi="仿宋" w:eastAsia="仿宋" w:cs="仿宋"/>
                <w:szCs w:val="21"/>
                <w:lang w:val="en-US" w:eastAsia="zh-CN"/>
              </w:rPr>
              <w:t>21</w:t>
            </w:r>
            <w:r>
              <w:rPr>
                <w:rFonts w:hint="eastAsia" w:ascii="仿宋" w:hAnsi="仿宋" w:eastAsia="仿宋" w:cs="仿宋"/>
                <w:szCs w:val="21"/>
              </w:rPr>
              <w:t>年1月1日（以合同签订时间为准）至今联合体任一成员具有</w:t>
            </w:r>
            <w:r>
              <w:rPr>
                <w:rFonts w:hint="eastAsia" w:ascii="仿宋" w:hAnsi="仿宋" w:eastAsia="仿宋" w:cs="仿宋"/>
              </w:rPr>
              <w:t>类似</w:t>
            </w:r>
            <w:r>
              <w:rPr>
                <w:rFonts w:hint="eastAsia" w:ascii="仿宋" w:hAnsi="仿宋" w:eastAsia="仿宋" w:cs="仿宋"/>
                <w:szCs w:val="21"/>
                <w:lang w:eastAsia="zh-CN"/>
              </w:rPr>
              <w:t>的老年教育</w:t>
            </w:r>
            <w:r>
              <w:rPr>
                <w:rFonts w:hint="eastAsia" w:ascii="仿宋" w:hAnsi="仿宋" w:eastAsia="仿宋" w:cs="仿宋"/>
                <w:szCs w:val="21"/>
              </w:rPr>
              <w:t>服务业绩的，每1例得0.25分，每个成员最高得0.5分，本项最</w:t>
            </w:r>
            <w:r>
              <w:rPr>
                <w:rFonts w:hint="eastAsia" w:ascii="仿宋" w:hAnsi="仿宋" w:eastAsia="仿宋" w:cs="仿宋"/>
                <w:szCs w:val="21"/>
                <w:highlight w:val="none"/>
              </w:rPr>
              <w:t>高得1分。</w:t>
            </w:r>
          </w:p>
          <w:p w14:paraId="39625DD0">
            <w:pPr>
              <w:autoSpaceDE w:val="0"/>
              <w:autoSpaceDN w:val="0"/>
              <w:spacing w:line="360" w:lineRule="auto"/>
              <w:rPr>
                <w:rFonts w:hint="eastAsia" w:ascii="仿宋" w:hAnsi="仿宋" w:eastAsia="仿宋" w:cs="仿宋"/>
                <w:szCs w:val="21"/>
              </w:rPr>
            </w:pPr>
            <w:r>
              <w:rPr>
                <w:rFonts w:hint="eastAsia" w:ascii="仿宋" w:hAnsi="仿宋" w:eastAsia="仿宋" w:cs="仿宋"/>
                <w:szCs w:val="21"/>
                <w:highlight w:val="none"/>
              </w:rPr>
              <w:t>证明材料提供</w:t>
            </w:r>
            <w:r>
              <w:rPr>
                <w:rFonts w:hint="eastAsia" w:ascii="仿宋" w:hAnsi="仿宋" w:eastAsia="仿宋" w:cs="仿宋"/>
                <w:szCs w:val="21"/>
                <w:highlight w:val="none"/>
                <w:lang w:val="en-US" w:eastAsia="zh-CN"/>
              </w:rPr>
              <w:t>委托</w:t>
            </w:r>
            <w:r>
              <w:rPr>
                <w:rFonts w:hint="eastAsia" w:ascii="仿宋" w:hAnsi="仿宋" w:eastAsia="仿宋" w:cs="仿宋"/>
                <w:szCs w:val="21"/>
                <w:highlight w:val="none"/>
              </w:rPr>
              <w:t>合同</w:t>
            </w:r>
            <w:r>
              <w:rPr>
                <w:rFonts w:hint="eastAsia" w:ascii="仿宋" w:hAnsi="仿宋" w:eastAsia="仿宋" w:cs="仿宋"/>
                <w:szCs w:val="21"/>
                <w:highlight w:val="none"/>
                <w:lang w:val="en-US" w:eastAsia="zh-CN"/>
              </w:rPr>
              <w:t>或与学员签订的教育合同或上级部门颁发的办学通知</w:t>
            </w:r>
            <w:r>
              <w:rPr>
                <w:rFonts w:hint="eastAsia" w:ascii="仿宋" w:hAnsi="仿宋" w:eastAsia="仿宋" w:cs="仿宋"/>
                <w:szCs w:val="21"/>
                <w:highlight w:val="none"/>
              </w:rPr>
              <w:t>。</w:t>
            </w:r>
          </w:p>
        </w:tc>
        <w:tc>
          <w:tcPr>
            <w:tcW w:w="955" w:type="dxa"/>
            <w:vAlign w:val="center"/>
          </w:tcPr>
          <w:p w14:paraId="10BF402D">
            <w:pPr>
              <w:autoSpaceDE w:val="0"/>
              <w:autoSpaceDN w:val="0"/>
              <w:spacing w:line="360" w:lineRule="auto"/>
              <w:jc w:val="center"/>
              <w:rPr>
                <w:rFonts w:hint="eastAsia" w:ascii="仿宋" w:hAnsi="仿宋" w:eastAsia="仿宋" w:cs="仿宋"/>
                <w:bCs/>
                <w:szCs w:val="21"/>
              </w:rPr>
            </w:pPr>
            <w:r>
              <w:rPr>
                <w:rFonts w:hint="eastAsia" w:ascii="仿宋" w:hAnsi="仿宋" w:eastAsia="仿宋" w:cs="仿宋"/>
                <w:bCs/>
                <w:szCs w:val="21"/>
              </w:rPr>
              <w:t>客观分</w:t>
            </w:r>
          </w:p>
        </w:tc>
        <w:tc>
          <w:tcPr>
            <w:tcW w:w="955" w:type="dxa"/>
            <w:vAlign w:val="center"/>
          </w:tcPr>
          <w:p w14:paraId="012FF28B">
            <w:pPr>
              <w:autoSpaceDE w:val="0"/>
              <w:autoSpaceDN w:val="0"/>
              <w:spacing w:line="360" w:lineRule="auto"/>
              <w:rPr>
                <w:rFonts w:hint="eastAsia" w:ascii="仿宋" w:hAnsi="仿宋" w:eastAsia="仿宋" w:cs="仿宋"/>
                <w:bCs/>
                <w:szCs w:val="21"/>
              </w:rPr>
            </w:pPr>
          </w:p>
        </w:tc>
      </w:tr>
      <w:tr w14:paraId="082C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091DF2A0">
            <w:pPr>
              <w:wordWrap w:val="0"/>
              <w:autoSpaceDE w:val="0"/>
              <w:autoSpaceDN w:val="0"/>
              <w:spacing w:line="400" w:lineRule="exact"/>
              <w:jc w:val="center"/>
              <w:rPr>
                <w:rStyle w:val="78"/>
                <w:rFonts w:hint="eastAsia" w:ascii="仿宋" w:hAnsi="仿宋" w:eastAsia="仿宋" w:cs="仿宋"/>
                <w:bCs/>
              </w:rPr>
            </w:pPr>
            <w:r>
              <w:rPr>
                <w:rStyle w:val="78"/>
                <w:rFonts w:hint="eastAsia" w:ascii="仿宋" w:hAnsi="仿宋" w:eastAsia="仿宋" w:cs="仿宋"/>
                <w:bCs/>
              </w:rPr>
              <w:t>2</w:t>
            </w:r>
          </w:p>
        </w:tc>
        <w:tc>
          <w:tcPr>
            <w:tcW w:w="1198" w:type="dxa"/>
            <w:vAlign w:val="center"/>
          </w:tcPr>
          <w:p w14:paraId="0E499824">
            <w:pPr>
              <w:wordWrap w:val="0"/>
              <w:autoSpaceDE w:val="0"/>
              <w:autoSpaceDN w:val="0"/>
              <w:spacing w:line="400" w:lineRule="exact"/>
              <w:jc w:val="center"/>
              <w:rPr>
                <w:rFonts w:hint="eastAsia" w:ascii="仿宋" w:hAnsi="仿宋" w:eastAsia="仿宋" w:cs="仿宋"/>
                <w:szCs w:val="21"/>
              </w:rPr>
            </w:pPr>
            <w:r>
              <w:rPr>
                <w:rFonts w:hint="eastAsia" w:ascii="仿宋" w:hAnsi="仿宋" w:eastAsia="仿宋" w:cs="仿宋"/>
                <w:szCs w:val="21"/>
              </w:rPr>
              <w:t>荣誉证书</w:t>
            </w:r>
          </w:p>
        </w:tc>
        <w:tc>
          <w:tcPr>
            <w:tcW w:w="1003" w:type="dxa"/>
            <w:vAlign w:val="center"/>
          </w:tcPr>
          <w:p w14:paraId="4AD974FE">
            <w:pPr>
              <w:wordWrap w:val="0"/>
              <w:autoSpaceDE w:val="0"/>
              <w:autoSpaceDN w:val="0"/>
              <w:spacing w:line="400" w:lineRule="exact"/>
              <w:jc w:val="center"/>
              <w:rPr>
                <w:rStyle w:val="78"/>
                <w:rFonts w:hint="eastAsia" w:ascii="仿宋" w:hAnsi="仿宋" w:eastAsia="仿宋" w:cs="仿宋"/>
                <w:bCs/>
                <w:lang w:eastAsia="zh-CN"/>
              </w:rPr>
            </w:pPr>
            <w:r>
              <w:rPr>
                <w:rStyle w:val="78"/>
                <w:rFonts w:hint="eastAsia" w:ascii="仿宋" w:hAnsi="仿宋" w:eastAsia="仿宋" w:cs="仿宋"/>
                <w:bCs/>
                <w:lang w:val="en-US" w:eastAsia="zh-CN"/>
              </w:rPr>
              <w:t>1</w:t>
            </w:r>
          </w:p>
        </w:tc>
        <w:tc>
          <w:tcPr>
            <w:tcW w:w="4299" w:type="dxa"/>
            <w:vAlign w:val="center"/>
          </w:tcPr>
          <w:p w14:paraId="19279684">
            <w:pPr>
              <w:autoSpaceDE w:val="0"/>
              <w:autoSpaceDN w:val="0"/>
              <w:spacing w:line="360" w:lineRule="auto"/>
              <w:rPr>
                <w:rFonts w:hint="eastAsia" w:ascii="仿宋" w:hAnsi="仿宋" w:eastAsia="仿宋" w:cs="仿宋"/>
                <w:szCs w:val="21"/>
                <w:lang w:eastAsia="zh-CN"/>
              </w:rPr>
            </w:pPr>
            <w:r>
              <w:rPr>
                <w:rFonts w:hint="eastAsia" w:ascii="仿宋" w:hAnsi="仿宋" w:eastAsia="仿宋" w:cs="仿宋"/>
                <w:szCs w:val="21"/>
                <w:lang w:val="en-US" w:eastAsia="zh-CN"/>
              </w:rPr>
              <w:t>投标人（投标的指</w:t>
            </w:r>
            <w:r>
              <w:rPr>
                <w:rFonts w:hint="eastAsia" w:ascii="仿宋" w:hAnsi="仿宋" w:eastAsia="仿宋" w:cs="仿宋"/>
                <w:szCs w:val="21"/>
              </w:rPr>
              <w:t>联合体任一成员</w:t>
            </w:r>
            <w:r>
              <w:rPr>
                <w:rFonts w:hint="eastAsia" w:ascii="仿宋" w:hAnsi="仿宋" w:eastAsia="仿宋" w:cs="仿宋"/>
                <w:szCs w:val="21"/>
                <w:lang w:eastAsia="zh-CN"/>
              </w:rPr>
              <w:t>）</w:t>
            </w:r>
            <w:r>
              <w:rPr>
                <w:rFonts w:hint="eastAsia" w:ascii="仿宋" w:hAnsi="仿宋" w:eastAsia="仿宋" w:cs="仿宋"/>
                <w:szCs w:val="21"/>
              </w:rPr>
              <w:t>或</w:t>
            </w:r>
            <w:r>
              <w:rPr>
                <w:rFonts w:hint="eastAsia" w:ascii="仿宋" w:hAnsi="仿宋" w:eastAsia="仿宋" w:cs="仿宋"/>
                <w:szCs w:val="21"/>
                <w:lang w:val="en-US" w:eastAsia="zh-CN"/>
              </w:rPr>
              <w:t>拟派项目</w:t>
            </w:r>
            <w:r>
              <w:rPr>
                <w:rFonts w:hint="eastAsia" w:ascii="仿宋" w:hAnsi="仿宋" w:eastAsia="仿宋" w:cs="仿宋"/>
                <w:szCs w:val="21"/>
              </w:rPr>
              <w:t>负责人</w:t>
            </w:r>
            <w:r>
              <w:rPr>
                <w:rFonts w:hint="eastAsia" w:ascii="仿宋" w:hAnsi="仿宋" w:eastAsia="仿宋" w:cs="仿宋"/>
                <w:szCs w:val="21"/>
                <w:lang w:val="en-US" w:eastAsia="zh-CN"/>
              </w:rPr>
              <w:t>获得过老年教育相关的</w:t>
            </w:r>
            <w:bookmarkStart w:id="606" w:name="_GoBack"/>
            <w:bookmarkEnd w:id="606"/>
            <w:r>
              <w:rPr>
                <w:rFonts w:hint="eastAsia" w:ascii="仿宋" w:hAnsi="仿宋" w:eastAsia="仿宋" w:cs="仿宋"/>
                <w:szCs w:val="21"/>
                <w:lang w:val="en-US" w:eastAsia="zh-CN"/>
              </w:rPr>
              <w:t>荣誉证书的，</w:t>
            </w:r>
            <w:r>
              <w:rPr>
                <w:rFonts w:hint="eastAsia" w:ascii="仿宋" w:hAnsi="仿宋" w:eastAsia="仿宋" w:cs="仿宋"/>
                <w:szCs w:val="21"/>
              </w:rPr>
              <w:t>省级及以上每</w:t>
            </w:r>
            <w:r>
              <w:rPr>
                <w:rFonts w:hint="eastAsia" w:ascii="仿宋" w:hAnsi="仿宋" w:eastAsia="仿宋" w:cs="仿宋"/>
                <w:szCs w:val="21"/>
                <w:lang w:val="en-US" w:eastAsia="zh-CN"/>
              </w:rPr>
              <w:t>个得1</w:t>
            </w:r>
            <w:r>
              <w:rPr>
                <w:rFonts w:hint="eastAsia" w:ascii="仿宋" w:hAnsi="仿宋" w:eastAsia="仿宋" w:cs="仿宋"/>
                <w:szCs w:val="21"/>
              </w:rPr>
              <w:t>分；市级的每</w:t>
            </w:r>
            <w:r>
              <w:rPr>
                <w:rFonts w:hint="eastAsia" w:ascii="仿宋" w:hAnsi="仿宋" w:eastAsia="仿宋" w:cs="仿宋"/>
                <w:szCs w:val="21"/>
                <w:lang w:val="en-US" w:eastAsia="zh-CN"/>
              </w:rPr>
              <w:t>个得0.5</w:t>
            </w:r>
            <w:r>
              <w:rPr>
                <w:rFonts w:hint="eastAsia" w:ascii="仿宋" w:hAnsi="仿宋" w:eastAsia="仿宋" w:cs="仿宋"/>
                <w:szCs w:val="21"/>
              </w:rPr>
              <w:t>分；县、区级的每</w:t>
            </w:r>
            <w:r>
              <w:rPr>
                <w:rFonts w:hint="eastAsia" w:ascii="仿宋" w:hAnsi="仿宋" w:eastAsia="仿宋" w:cs="仿宋"/>
                <w:szCs w:val="21"/>
                <w:lang w:val="en-US" w:eastAsia="zh-CN"/>
              </w:rPr>
              <w:t>个得</w:t>
            </w:r>
            <w:r>
              <w:rPr>
                <w:rFonts w:hint="eastAsia" w:ascii="仿宋" w:hAnsi="仿宋" w:eastAsia="仿宋" w:cs="仿宋"/>
                <w:szCs w:val="21"/>
              </w:rPr>
              <w:t>0.</w:t>
            </w:r>
            <w:r>
              <w:rPr>
                <w:rFonts w:hint="eastAsia" w:ascii="仿宋" w:hAnsi="仿宋" w:eastAsia="仿宋" w:cs="仿宋"/>
                <w:szCs w:val="21"/>
                <w:lang w:val="en-US" w:eastAsia="zh-CN"/>
              </w:rPr>
              <w:t>2</w:t>
            </w:r>
            <w:r>
              <w:rPr>
                <w:rFonts w:hint="eastAsia" w:ascii="仿宋" w:hAnsi="仿宋" w:eastAsia="仿宋" w:cs="仿宋"/>
                <w:szCs w:val="21"/>
              </w:rPr>
              <w:t>分，本项累计最高得</w:t>
            </w:r>
            <w:r>
              <w:rPr>
                <w:rFonts w:hint="eastAsia" w:ascii="仿宋" w:hAnsi="仿宋" w:eastAsia="仿宋" w:cs="仿宋"/>
                <w:szCs w:val="21"/>
                <w:lang w:val="en-US" w:eastAsia="zh-CN"/>
              </w:rPr>
              <w:t>1</w:t>
            </w:r>
            <w:r>
              <w:rPr>
                <w:rFonts w:hint="eastAsia" w:ascii="仿宋" w:hAnsi="仿宋" w:eastAsia="仿宋" w:cs="仿宋"/>
                <w:szCs w:val="21"/>
              </w:rPr>
              <w:t>分。</w:t>
            </w:r>
            <w:r>
              <w:rPr>
                <w:rFonts w:hint="eastAsia" w:ascii="仿宋" w:hAnsi="仿宋" w:eastAsia="仿宋" w:cs="仿宋"/>
                <w:szCs w:val="21"/>
                <w:lang w:eastAsia="zh-CN"/>
              </w:rPr>
              <w:t>证明材料提供荣誉证书。</w:t>
            </w:r>
          </w:p>
        </w:tc>
        <w:tc>
          <w:tcPr>
            <w:tcW w:w="955" w:type="dxa"/>
            <w:vAlign w:val="center"/>
          </w:tcPr>
          <w:p w14:paraId="6DC4486F">
            <w:pPr>
              <w:autoSpaceDE w:val="0"/>
              <w:autoSpaceDN w:val="0"/>
              <w:spacing w:line="360" w:lineRule="auto"/>
              <w:jc w:val="center"/>
              <w:rPr>
                <w:rFonts w:hint="eastAsia" w:ascii="仿宋" w:hAnsi="仿宋" w:eastAsia="仿宋" w:cs="仿宋"/>
                <w:bCs/>
                <w:szCs w:val="21"/>
              </w:rPr>
            </w:pPr>
            <w:r>
              <w:rPr>
                <w:rFonts w:hint="eastAsia" w:ascii="仿宋" w:hAnsi="仿宋" w:eastAsia="仿宋" w:cs="仿宋"/>
                <w:bCs/>
                <w:szCs w:val="21"/>
              </w:rPr>
              <w:t>客观分</w:t>
            </w:r>
          </w:p>
        </w:tc>
        <w:tc>
          <w:tcPr>
            <w:tcW w:w="955" w:type="dxa"/>
            <w:vAlign w:val="center"/>
          </w:tcPr>
          <w:p w14:paraId="53C32B5A">
            <w:pPr>
              <w:autoSpaceDE w:val="0"/>
              <w:autoSpaceDN w:val="0"/>
              <w:spacing w:line="360" w:lineRule="auto"/>
              <w:rPr>
                <w:rFonts w:hint="eastAsia" w:ascii="仿宋" w:hAnsi="仿宋" w:eastAsia="仿宋" w:cs="仿宋"/>
                <w:bCs/>
                <w:szCs w:val="21"/>
              </w:rPr>
            </w:pPr>
          </w:p>
        </w:tc>
      </w:tr>
      <w:tr w14:paraId="5BB6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67981136">
            <w:pPr>
              <w:wordWrap w:val="0"/>
              <w:autoSpaceDE w:val="0"/>
              <w:autoSpaceDN w:val="0"/>
              <w:spacing w:line="400" w:lineRule="exact"/>
              <w:jc w:val="center"/>
              <w:rPr>
                <w:rStyle w:val="78"/>
                <w:rFonts w:hint="eastAsia" w:ascii="仿宋" w:hAnsi="仿宋" w:eastAsia="仿宋" w:cs="仿宋"/>
                <w:bCs/>
              </w:rPr>
            </w:pPr>
            <w:r>
              <w:rPr>
                <w:rStyle w:val="78"/>
                <w:rFonts w:hint="eastAsia" w:ascii="仿宋" w:hAnsi="仿宋" w:eastAsia="仿宋" w:cs="仿宋"/>
                <w:bCs/>
              </w:rPr>
              <w:t>二</w:t>
            </w:r>
          </w:p>
        </w:tc>
        <w:tc>
          <w:tcPr>
            <w:tcW w:w="1198" w:type="dxa"/>
            <w:vAlign w:val="center"/>
          </w:tcPr>
          <w:p w14:paraId="2398D928">
            <w:pPr>
              <w:wordWrap w:val="0"/>
              <w:autoSpaceDE w:val="0"/>
              <w:autoSpaceDN w:val="0"/>
              <w:spacing w:line="400" w:lineRule="exact"/>
              <w:jc w:val="center"/>
              <w:rPr>
                <w:rStyle w:val="78"/>
                <w:rFonts w:hint="eastAsia" w:ascii="仿宋" w:hAnsi="仿宋" w:eastAsia="仿宋" w:cs="仿宋"/>
                <w:bCs/>
              </w:rPr>
            </w:pPr>
            <w:r>
              <w:rPr>
                <w:rStyle w:val="78"/>
                <w:rFonts w:hint="eastAsia" w:ascii="仿宋" w:hAnsi="仿宋" w:eastAsia="仿宋" w:cs="仿宋"/>
                <w:bCs/>
              </w:rPr>
              <w:t>技术部分</w:t>
            </w:r>
          </w:p>
        </w:tc>
        <w:tc>
          <w:tcPr>
            <w:tcW w:w="1003" w:type="dxa"/>
            <w:vAlign w:val="center"/>
          </w:tcPr>
          <w:p w14:paraId="5A7575AF">
            <w:pPr>
              <w:wordWrap w:val="0"/>
              <w:autoSpaceDE w:val="0"/>
              <w:autoSpaceDN w:val="0"/>
              <w:spacing w:line="400" w:lineRule="exact"/>
              <w:jc w:val="center"/>
              <w:rPr>
                <w:rStyle w:val="78"/>
                <w:rFonts w:hint="eastAsia" w:ascii="仿宋" w:hAnsi="仿宋" w:eastAsia="仿宋" w:cs="仿宋"/>
                <w:bCs/>
              </w:rPr>
            </w:pPr>
            <w:r>
              <w:rPr>
                <w:rStyle w:val="78"/>
                <w:rFonts w:hint="eastAsia" w:ascii="仿宋" w:hAnsi="仿宋" w:eastAsia="仿宋" w:cs="仿宋"/>
                <w:bCs/>
              </w:rPr>
              <w:t>8</w:t>
            </w:r>
            <w:r>
              <w:rPr>
                <w:rStyle w:val="78"/>
                <w:rFonts w:hint="eastAsia" w:ascii="仿宋" w:hAnsi="仿宋" w:eastAsia="仿宋" w:cs="仿宋"/>
                <w:bCs/>
                <w:lang w:val="en-US" w:eastAsia="zh-CN"/>
              </w:rPr>
              <w:t>8</w:t>
            </w:r>
            <w:r>
              <w:rPr>
                <w:rStyle w:val="78"/>
                <w:rFonts w:hint="eastAsia" w:ascii="仿宋" w:hAnsi="仿宋" w:eastAsia="仿宋" w:cs="仿宋"/>
                <w:bCs/>
              </w:rPr>
              <w:t>分</w:t>
            </w:r>
          </w:p>
        </w:tc>
        <w:tc>
          <w:tcPr>
            <w:tcW w:w="4299" w:type="dxa"/>
            <w:vAlign w:val="center"/>
          </w:tcPr>
          <w:p w14:paraId="240E1FEE">
            <w:pPr>
              <w:autoSpaceDE w:val="0"/>
              <w:autoSpaceDN w:val="0"/>
              <w:spacing w:line="360" w:lineRule="auto"/>
              <w:ind w:firstLine="420" w:firstLineChars="200"/>
              <w:jc w:val="center"/>
              <w:rPr>
                <w:rStyle w:val="78"/>
                <w:rFonts w:hint="eastAsia" w:ascii="仿宋" w:hAnsi="仿宋" w:eastAsia="仿宋" w:cs="仿宋"/>
                <w:bCs/>
              </w:rPr>
            </w:pPr>
          </w:p>
        </w:tc>
        <w:tc>
          <w:tcPr>
            <w:tcW w:w="955" w:type="dxa"/>
            <w:vAlign w:val="center"/>
          </w:tcPr>
          <w:p w14:paraId="6D06F921">
            <w:pPr>
              <w:autoSpaceDE w:val="0"/>
              <w:autoSpaceDN w:val="0"/>
              <w:spacing w:line="360" w:lineRule="auto"/>
              <w:jc w:val="center"/>
              <w:rPr>
                <w:rFonts w:hint="eastAsia" w:ascii="仿宋" w:hAnsi="仿宋" w:eastAsia="仿宋" w:cs="仿宋"/>
                <w:bCs/>
                <w:szCs w:val="21"/>
              </w:rPr>
            </w:pPr>
          </w:p>
        </w:tc>
        <w:tc>
          <w:tcPr>
            <w:tcW w:w="955" w:type="dxa"/>
            <w:vAlign w:val="center"/>
          </w:tcPr>
          <w:p w14:paraId="4090EA3F">
            <w:pPr>
              <w:autoSpaceDE w:val="0"/>
              <w:autoSpaceDN w:val="0"/>
              <w:spacing w:line="360" w:lineRule="auto"/>
              <w:rPr>
                <w:rFonts w:hint="eastAsia" w:ascii="仿宋" w:hAnsi="仿宋" w:eastAsia="仿宋" w:cs="仿宋"/>
                <w:bCs/>
                <w:szCs w:val="21"/>
              </w:rPr>
            </w:pPr>
          </w:p>
        </w:tc>
      </w:tr>
      <w:tr w14:paraId="740B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1A95D05E">
            <w:pPr>
              <w:wordWrap w:val="0"/>
              <w:autoSpaceDE w:val="0"/>
              <w:autoSpaceDN w:val="0"/>
              <w:spacing w:line="400" w:lineRule="exact"/>
              <w:jc w:val="center"/>
              <w:rPr>
                <w:rStyle w:val="78"/>
                <w:rFonts w:hint="eastAsia" w:ascii="仿宋" w:hAnsi="仿宋" w:eastAsia="仿宋" w:cs="仿宋"/>
                <w:bCs/>
                <w:lang w:val="en-US" w:eastAsia="zh-CN"/>
              </w:rPr>
            </w:pPr>
            <w:r>
              <w:rPr>
                <w:rStyle w:val="78"/>
                <w:rFonts w:hint="eastAsia" w:ascii="仿宋" w:hAnsi="仿宋" w:eastAsia="仿宋" w:cs="仿宋"/>
                <w:bCs/>
                <w:lang w:val="en-US" w:eastAsia="zh-CN"/>
              </w:rPr>
              <w:t>3</w:t>
            </w:r>
          </w:p>
        </w:tc>
        <w:tc>
          <w:tcPr>
            <w:tcW w:w="1198" w:type="dxa"/>
            <w:vAlign w:val="center"/>
          </w:tcPr>
          <w:p w14:paraId="253D4932">
            <w:pPr>
              <w:wordWrap w:val="0"/>
              <w:jc w:val="center"/>
              <w:rPr>
                <w:rFonts w:hint="eastAsia" w:ascii="仿宋" w:hAnsi="仿宋" w:eastAsia="仿宋" w:cs="仿宋"/>
                <w:lang w:val="en-US" w:eastAsia="zh-CN"/>
              </w:rPr>
            </w:pPr>
            <w:r>
              <w:rPr>
                <w:rFonts w:hint="eastAsia" w:ascii="仿宋" w:hAnsi="仿宋" w:eastAsia="仿宋" w:cs="仿宋"/>
                <w:lang w:val="en-US" w:eastAsia="zh-CN"/>
              </w:rPr>
              <w:t>采购需求的理解</w:t>
            </w:r>
          </w:p>
        </w:tc>
        <w:tc>
          <w:tcPr>
            <w:tcW w:w="1003" w:type="dxa"/>
            <w:vAlign w:val="center"/>
          </w:tcPr>
          <w:p w14:paraId="7736509C">
            <w:pPr>
              <w:jc w:val="center"/>
              <w:rPr>
                <w:rFonts w:hint="default" w:ascii="仿宋" w:hAnsi="仿宋" w:eastAsia="仿宋" w:cs="仿宋"/>
                <w:lang w:val="en-US" w:eastAsia="zh-CN"/>
              </w:rPr>
            </w:pPr>
            <w:r>
              <w:rPr>
                <w:rFonts w:hint="eastAsia" w:ascii="仿宋" w:hAnsi="仿宋" w:eastAsia="仿宋" w:cs="仿宋"/>
                <w:lang w:val="en-US" w:eastAsia="zh-CN"/>
              </w:rPr>
              <w:t>6</w:t>
            </w:r>
          </w:p>
        </w:tc>
        <w:tc>
          <w:tcPr>
            <w:tcW w:w="4299" w:type="dxa"/>
            <w:vAlign w:val="center"/>
          </w:tcPr>
          <w:p w14:paraId="1571DDB1">
            <w:pPr>
              <w:wordWrap/>
              <w:spacing w:line="360" w:lineRule="auto"/>
              <w:rPr>
                <w:rFonts w:hint="eastAsia" w:ascii="仿宋" w:hAnsi="仿宋" w:eastAsia="仿宋" w:cs="仿宋"/>
                <w:sz w:val="20"/>
                <w:szCs w:val="21"/>
                <w:lang w:val="en-US" w:eastAsia="zh-CN"/>
              </w:rPr>
            </w:pPr>
            <w:r>
              <w:rPr>
                <w:rFonts w:hint="eastAsia" w:ascii="仿宋" w:hAnsi="仿宋" w:eastAsia="仿宋" w:cs="仿宋"/>
                <w:sz w:val="20"/>
                <w:szCs w:val="21"/>
                <w:lang w:eastAsia="zh-CN"/>
              </w:rPr>
              <w:t>根据投标人</w:t>
            </w:r>
            <w:r>
              <w:rPr>
                <w:rFonts w:hint="eastAsia" w:ascii="仿宋" w:hAnsi="仿宋" w:eastAsia="仿宋" w:cs="仿宋"/>
                <w:sz w:val="20"/>
                <w:szCs w:val="21"/>
                <w:lang w:val="en-US" w:eastAsia="zh-CN"/>
              </w:rPr>
              <w:t>对采购需求的理解</w:t>
            </w:r>
            <w:r>
              <w:rPr>
                <w:rFonts w:hint="eastAsia" w:ascii="仿宋" w:hAnsi="仿宋" w:eastAsia="仿宋" w:cs="仿宋"/>
                <w:sz w:val="20"/>
                <w:szCs w:val="21"/>
                <w:lang w:eastAsia="zh-CN"/>
              </w:rPr>
              <w:t>综合评定，包括①对</w:t>
            </w:r>
            <w:r>
              <w:rPr>
                <w:rFonts w:hint="eastAsia" w:ascii="仿宋" w:hAnsi="仿宋" w:eastAsia="仿宋" w:cs="仿宋"/>
                <w:sz w:val="20"/>
                <w:szCs w:val="21"/>
                <w:lang w:val="en-US" w:eastAsia="zh-CN"/>
              </w:rPr>
              <w:t>萧山区及省市老年教育相关政策的了解</w:t>
            </w:r>
            <w:r>
              <w:rPr>
                <w:rFonts w:hint="eastAsia" w:ascii="仿宋" w:hAnsi="仿宋" w:eastAsia="仿宋" w:cs="仿宋"/>
                <w:sz w:val="20"/>
                <w:szCs w:val="21"/>
                <w:lang w:eastAsia="zh-CN"/>
              </w:rPr>
              <w:t>程度、②</w:t>
            </w:r>
            <w:r>
              <w:rPr>
                <w:rFonts w:hint="eastAsia" w:ascii="仿宋" w:hAnsi="仿宋" w:eastAsia="仿宋" w:cs="仿宋"/>
                <w:sz w:val="20"/>
                <w:szCs w:val="21"/>
                <w:lang w:val="en-US" w:eastAsia="zh-CN"/>
              </w:rPr>
              <w:t>对萧山区老年教育现状的了解程度</w:t>
            </w:r>
            <w:r>
              <w:rPr>
                <w:rFonts w:hint="eastAsia" w:ascii="仿宋" w:hAnsi="仿宋" w:eastAsia="仿宋" w:cs="仿宋"/>
                <w:sz w:val="20"/>
                <w:szCs w:val="21"/>
                <w:lang w:eastAsia="zh-CN"/>
              </w:rPr>
              <w:t>、③</w:t>
            </w:r>
            <w:r>
              <w:rPr>
                <w:rFonts w:hint="eastAsia" w:ascii="仿宋" w:hAnsi="仿宋" w:eastAsia="仿宋" w:cs="仿宋"/>
                <w:sz w:val="20"/>
                <w:szCs w:val="21"/>
                <w:lang w:val="en-US" w:eastAsia="zh-CN"/>
              </w:rPr>
              <w:t>对老年教育相关规范标准的了解程度</w:t>
            </w:r>
            <w:r>
              <w:rPr>
                <w:rFonts w:hint="eastAsia" w:ascii="仿宋" w:hAnsi="仿宋" w:eastAsia="仿宋" w:cs="仿宋"/>
                <w:sz w:val="20"/>
                <w:szCs w:val="21"/>
                <w:lang w:eastAsia="zh-CN"/>
              </w:rPr>
              <w:t>。每项中：内容全面、完善得2分；存在不完善处得1分；有缺漏不得分。</w:t>
            </w:r>
          </w:p>
        </w:tc>
        <w:tc>
          <w:tcPr>
            <w:tcW w:w="955" w:type="dxa"/>
            <w:vAlign w:val="center"/>
          </w:tcPr>
          <w:p w14:paraId="28DCC280">
            <w:pPr>
              <w:autoSpaceDE w:val="0"/>
              <w:autoSpaceDN w:val="0"/>
              <w:spacing w:line="360" w:lineRule="auto"/>
              <w:jc w:val="center"/>
              <w:rPr>
                <w:rFonts w:hint="eastAsia" w:ascii="仿宋" w:hAnsi="仿宋" w:eastAsia="仿宋" w:cs="仿宋"/>
                <w:bCs/>
                <w:kern w:val="2"/>
                <w:sz w:val="21"/>
                <w:szCs w:val="21"/>
                <w:lang w:val="en-US" w:eastAsia="zh-CN" w:bidi="ar-SA"/>
              </w:rPr>
            </w:pPr>
            <w:r>
              <w:rPr>
                <w:rFonts w:hint="eastAsia" w:ascii="仿宋" w:hAnsi="仿宋" w:eastAsia="仿宋" w:cs="仿宋"/>
                <w:bCs/>
                <w:szCs w:val="21"/>
              </w:rPr>
              <w:t>主观分</w:t>
            </w:r>
          </w:p>
        </w:tc>
        <w:tc>
          <w:tcPr>
            <w:tcW w:w="955" w:type="dxa"/>
            <w:vAlign w:val="center"/>
          </w:tcPr>
          <w:p w14:paraId="5BE18738">
            <w:pPr>
              <w:autoSpaceDE w:val="0"/>
              <w:autoSpaceDN w:val="0"/>
              <w:spacing w:line="360" w:lineRule="auto"/>
              <w:rPr>
                <w:rFonts w:hint="eastAsia" w:ascii="仿宋" w:hAnsi="仿宋" w:eastAsia="仿宋" w:cs="仿宋"/>
                <w:bCs/>
                <w:szCs w:val="21"/>
              </w:rPr>
            </w:pPr>
          </w:p>
        </w:tc>
      </w:tr>
      <w:tr w14:paraId="7A7E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30D64D9A">
            <w:pPr>
              <w:wordWrap w:val="0"/>
              <w:autoSpaceDE w:val="0"/>
              <w:autoSpaceDN w:val="0"/>
              <w:spacing w:line="400" w:lineRule="exact"/>
              <w:jc w:val="center"/>
              <w:rPr>
                <w:rStyle w:val="78"/>
                <w:rFonts w:hint="eastAsia" w:ascii="仿宋" w:hAnsi="仿宋" w:eastAsia="仿宋" w:cs="仿宋"/>
                <w:bCs/>
                <w:lang w:eastAsia="zh-CN"/>
              </w:rPr>
            </w:pPr>
            <w:r>
              <w:rPr>
                <w:rStyle w:val="78"/>
                <w:rFonts w:hint="eastAsia" w:ascii="仿宋" w:hAnsi="仿宋" w:eastAsia="仿宋" w:cs="仿宋"/>
                <w:bCs/>
                <w:lang w:val="en-US" w:eastAsia="zh-CN"/>
              </w:rPr>
              <w:t>4</w:t>
            </w:r>
          </w:p>
        </w:tc>
        <w:tc>
          <w:tcPr>
            <w:tcW w:w="1198" w:type="dxa"/>
            <w:vAlign w:val="center"/>
          </w:tcPr>
          <w:p w14:paraId="647F8408">
            <w:pPr>
              <w:wordWrap w:val="0"/>
              <w:jc w:val="center"/>
              <w:rPr>
                <w:rFonts w:hint="eastAsia" w:ascii="仿宋" w:hAnsi="仿宋" w:eastAsia="仿宋" w:cs="仿宋"/>
                <w:lang w:eastAsia="zh-CN"/>
              </w:rPr>
            </w:pPr>
            <w:r>
              <w:rPr>
                <w:rFonts w:hint="eastAsia" w:ascii="仿宋" w:hAnsi="仿宋" w:eastAsia="仿宋" w:cs="仿宋"/>
                <w:lang w:val="en-US" w:eastAsia="zh-CN"/>
              </w:rPr>
              <w:t>整体</w:t>
            </w:r>
            <w:r>
              <w:rPr>
                <w:rFonts w:hint="eastAsia" w:ascii="仿宋" w:hAnsi="仿宋" w:eastAsia="仿宋" w:cs="仿宋"/>
              </w:rPr>
              <w:t>运营</w:t>
            </w:r>
            <w:r>
              <w:rPr>
                <w:rFonts w:hint="eastAsia" w:ascii="仿宋" w:hAnsi="仿宋" w:eastAsia="仿宋" w:cs="仿宋"/>
                <w:lang w:val="en-US" w:eastAsia="zh-CN"/>
              </w:rPr>
              <w:t>思路</w:t>
            </w:r>
          </w:p>
        </w:tc>
        <w:tc>
          <w:tcPr>
            <w:tcW w:w="1003" w:type="dxa"/>
            <w:vAlign w:val="center"/>
          </w:tcPr>
          <w:p w14:paraId="43A3D8DB">
            <w:pPr>
              <w:jc w:val="center"/>
              <w:rPr>
                <w:rFonts w:hint="eastAsia" w:ascii="仿宋" w:hAnsi="仿宋" w:eastAsia="仿宋" w:cs="仿宋"/>
              </w:rPr>
            </w:pPr>
            <w:r>
              <w:rPr>
                <w:rFonts w:hint="eastAsia" w:ascii="仿宋" w:hAnsi="仿宋" w:eastAsia="仿宋" w:cs="仿宋"/>
                <w:lang w:val="en-US" w:eastAsia="zh-CN"/>
              </w:rPr>
              <w:t>6</w:t>
            </w:r>
          </w:p>
        </w:tc>
        <w:tc>
          <w:tcPr>
            <w:tcW w:w="4299" w:type="dxa"/>
            <w:vAlign w:val="center"/>
          </w:tcPr>
          <w:p w14:paraId="42383801">
            <w:pPr>
              <w:wordWrap/>
              <w:spacing w:line="360" w:lineRule="auto"/>
              <w:rPr>
                <w:rFonts w:hint="eastAsia" w:ascii="仿宋" w:hAnsi="仿宋" w:eastAsia="仿宋" w:cs="仿宋"/>
                <w:szCs w:val="21"/>
              </w:rPr>
            </w:pPr>
            <w:r>
              <w:rPr>
                <w:rFonts w:hint="eastAsia" w:ascii="仿宋" w:hAnsi="仿宋" w:eastAsia="仿宋" w:cs="仿宋"/>
                <w:sz w:val="20"/>
                <w:szCs w:val="21"/>
                <w:lang w:eastAsia="zh-CN"/>
              </w:rPr>
              <w:t>根据投标人</w:t>
            </w:r>
            <w:r>
              <w:rPr>
                <w:rFonts w:hint="eastAsia" w:ascii="仿宋" w:hAnsi="仿宋" w:eastAsia="仿宋" w:cs="仿宋"/>
                <w:sz w:val="20"/>
                <w:szCs w:val="21"/>
                <w:lang w:val="en-US" w:eastAsia="zh-CN"/>
              </w:rPr>
              <w:t>整体运营思路</w:t>
            </w:r>
            <w:r>
              <w:rPr>
                <w:rFonts w:hint="eastAsia" w:ascii="仿宋" w:hAnsi="仿宋" w:eastAsia="仿宋" w:cs="仿宋"/>
                <w:sz w:val="20"/>
                <w:szCs w:val="21"/>
                <w:lang w:eastAsia="zh-CN"/>
              </w:rPr>
              <w:t>综合评定，包括①</w:t>
            </w:r>
            <w:r>
              <w:rPr>
                <w:rFonts w:hint="eastAsia" w:ascii="仿宋" w:hAnsi="仿宋" w:eastAsia="仿宋" w:cs="仿宋"/>
                <w:sz w:val="20"/>
                <w:szCs w:val="21"/>
                <w:lang w:val="en-US" w:eastAsia="zh-CN"/>
              </w:rPr>
              <w:t>运营目标</w:t>
            </w:r>
            <w:r>
              <w:rPr>
                <w:rFonts w:hint="eastAsia" w:ascii="仿宋" w:hAnsi="仿宋" w:eastAsia="仿宋" w:cs="仿宋"/>
                <w:sz w:val="20"/>
                <w:szCs w:val="21"/>
                <w:lang w:eastAsia="zh-CN"/>
              </w:rPr>
              <w:t>、②</w:t>
            </w:r>
            <w:r>
              <w:rPr>
                <w:rFonts w:hint="eastAsia" w:ascii="仿宋" w:hAnsi="仿宋" w:eastAsia="仿宋" w:cs="仿宋"/>
                <w:sz w:val="20"/>
                <w:szCs w:val="21"/>
                <w:lang w:val="en-US" w:eastAsia="zh-CN"/>
              </w:rPr>
              <w:t>运营内容</w:t>
            </w:r>
            <w:r>
              <w:rPr>
                <w:rFonts w:hint="eastAsia" w:ascii="仿宋" w:hAnsi="仿宋" w:eastAsia="仿宋" w:cs="仿宋"/>
                <w:sz w:val="20"/>
                <w:szCs w:val="21"/>
                <w:lang w:eastAsia="zh-CN"/>
              </w:rPr>
              <w:t>、③</w:t>
            </w:r>
            <w:r>
              <w:rPr>
                <w:rFonts w:hint="eastAsia" w:ascii="仿宋" w:hAnsi="仿宋" w:eastAsia="仿宋" w:cs="仿宋"/>
                <w:sz w:val="20"/>
                <w:szCs w:val="21"/>
                <w:lang w:val="en-US" w:eastAsia="zh-CN"/>
              </w:rPr>
              <w:t>运营管理组织架构</w:t>
            </w:r>
            <w:r>
              <w:rPr>
                <w:rFonts w:hint="eastAsia" w:ascii="仿宋" w:hAnsi="仿宋" w:eastAsia="仿宋" w:cs="仿宋"/>
                <w:sz w:val="20"/>
                <w:szCs w:val="21"/>
                <w:lang w:eastAsia="zh-CN"/>
              </w:rPr>
              <w:t>。每项中：内容全面、完善得2分；存在不完善处得1分；有缺漏不得分。</w:t>
            </w:r>
          </w:p>
        </w:tc>
        <w:tc>
          <w:tcPr>
            <w:tcW w:w="955" w:type="dxa"/>
            <w:vAlign w:val="center"/>
          </w:tcPr>
          <w:p w14:paraId="6338B3A7">
            <w:pPr>
              <w:autoSpaceDE w:val="0"/>
              <w:autoSpaceDN w:val="0"/>
              <w:spacing w:line="360" w:lineRule="auto"/>
              <w:jc w:val="center"/>
              <w:rPr>
                <w:rFonts w:hint="eastAsia" w:ascii="仿宋" w:hAnsi="仿宋" w:eastAsia="仿宋" w:cs="仿宋"/>
                <w:bCs/>
                <w:szCs w:val="21"/>
              </w:rPr>
            </w:pPr>
            <w:r>
              <w:rPr>
                <w:rFonts w:hint="eastAsia" w:ascii="仿宋" w:hAnsi="仿宋" w:eastAsia="仿宋" w:cs="仿宋"/>
                <w:bCs/>
                <w:szCs w:val="21"/>
              </w:rPr>
              <w:t>主观分</w:t>
            </w:r>
          </w:p>
        </w:tc>
        <w:tc>
          <w:tcPr>
            <w:tcW w:w="955" w:type="dxa"/>
            <w:vAlign w:val="center"/>
          </w:tcPr>
          <w:p w14:paraId="07418FFF">
            <w:pPr>
              <w:autoSpaceDE w:val="0"/>
              <w:autoSpaceDN w:val="0"/>
              <w:spacing w:line="360" w:lineRule="auto"/>
              <w:rPr>
                <w:rFonts w:hint="eastAsia" w:ascii="仿宋" w:hAnsi="仿宋" w:eastAsia="仿宋" w:cs="仿宋"/>
                <w:bCs/>
                <w:szCs w:val="21"/>
              </w:rPr>
            </w:pPr>
          </w:p>
          <w:p w14:paraId="71B22495">
            <w:pPr>
              <w:autoSpaceDE w:val="0"/>
              <w:autoSpaceDN w:val="0"/>
              <w:spacing w:line="360" w:lineRule="auto"/>
              <w:rPr>
                <w:rFonts w:hint="eastAsia" w:ascii="仿宋" w:hAnsi="仿宋" w:eastAsia="仿宋" w:cs="仿宋"/>
                <w:bCs/>
                <w:szCs w:val="21"/>
              </w:rPr>
            </w:pPr>
          </w:p>
        </w:tc>
      </w:tr>
      <w:tr w14:paraId="2A3B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59362521">
            <w:pPr>
              <w:wordWrap w:val="0"/>
              <w:autoSpaceDE w:val="0"/>
              <w:autoSpaceDN w:val="0"/>
              <w:spacing w:line="400" w:lineRule="exact"/>
              <w:jc w:val="center"/>
              <w:rPr>
                <w:rStyle w:val="78"/>
                <w:rFonts w:hint="eastAsia" w:ascii="仿宋" w:hAnsi="仿宋" w:eastAsia="仿宋" w:cs="仿宋"/>
                <w:bCs/>
                <w:lang w:val="en-US" w:eastAsia="zh-CN"/>
              </w:rPr>
            </w:pPr>
            <w:r>
              <w:rPr>
                <w:rStyle w:val="78"/>
                <w:rFonts w:hint="eastAsia" w:ascii="仿宋" w:hAnsi="仿宋" w:eastAsia="仿宋" w:cs="仿宋"/>
                <w:bCs/>
                <w:lang w:val="en-US" w:eastAsia="zh-CN"/>
              </w:rPr>
              <w:t>5</w:t>
            </w:r>
          </w:p>
        </w:tc>
        <w:tc>
          <w:tcPr>
            <w:tcW w:w="1198" w:type="dxa"/>
            <w:vAlign w:val="center"/>
          </w:tcPr>
          <w:p w14:paraId="1C5A6798">
            <w:pPr>
              <w:wordWrap w:val="0"/>
              <w:jc w:val="center"/>
              <w:rPr>
                <w:rFonts w:hint="eastAsia" w:ascii="仿宋" w:hAnsi="仿宋" w:eastAsia="仿宋" w:cs="仿宋"/>
                <w:lang w:val="en-US" w:eastAsia="zh-CN"/>
              </w:rPr>
            </w:pPr>
            <w:r>
              <w:rPr>
                <w:rFonts w:hint="eastAsia" w:ascii="仿宋" w:hAnsi="仿宋" w:eastAsia="仿宋" w:cs="仿宋"/>
                <w:lang w:val="en-US" w:eastAsia="zh-CN"/>
              </w:rPr>
              <w:t>第一课堂实施方案</w:t>
            </w:r>
          </w:p>
        </w:tc>
        <w:tc>
          <w:tcPr>
            <w:tcW w:w="1003" w:type="dxa"/>
            <w:vAlign w:val="center"/>
          </w:tcPr>
          <w:p w14:paraId="2F335A22">
            <w:pPr>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4299" w:type="dxa"/>
            <w:vAlign w:val="center"/>
          </w:tcPr>
          <w:p w14:paraId="5299EA4A">
            <w:pPr>
              <w:wordWrap/>
              <w:spacing w:line="360" w:lineRule="auto"/>
              <w:rPr>
                <w:rFonts w:hint="eastAsia" w:ascii="仿宋" w:hAnsi="仿宋" w:eastAsia="仿宋" w:cs="仿宋"/>
                <w:szCs w:val="21"/>
                <w:lang w:eastAsia="zh-CN"/>
              </w:rPr>
            </w:pPr>
            <w:r>
              <w:rPr>
                <w:rFonts w:hint="eastAsia" w:ascii="仿宋" w:hAnsi="仿宋" w:eastAsia="仿宋" w:cs="仿宋"/>
                <w:sz w:val="20"/>
                <w:szCs w:val="21"/>
                <w:lang w:eastAsia="zh-CN"/>
              </w:rPr>
              <w:t>根据投标人</w:t>
            </w:r>
            <w:r>
              <w:rPr>
                <w:rFonts w:hint="eastAsia" w:ascii="仿宋" w:hAnsi="仿宋" w:eastAsia="仿宋" w:cs="仿宋"/>
                <w:sz w:val="20"/>
                <w:szCs w:val="21"/>
                <w:lang w:val="en-US" w:eastAsia="zh-CN"/>
              </w:rPr>
              <w:t>对第一课堂的实施方案</w:t>
            </w:r>
            <w:r>
              <w:rPr>
                <w:rFonts w:hint="eastAsia" w:ascii="仿宋" w:hAnsi="仿宋" w:eastAsia="仿宋" w:cs="仿宋"/>
                <w:sz w:val="20"/>
                <w:szCs w:val="21"/>
                <w:lang w:eastAsia="zh-CN"/>
              </w:rPr>
              <w:t>综合评定，包括①</w:t>
            </w:r>
            <w:r>
              <w:rPr>
                <w:rFonts w:hint="eastAsia" w:ascii="仿宋" w:hAnsi="仿宋" w:eastAsia="仿宋" w:cs="仿宋"/>
                <w:sz w:val="20"/>
                <w:szCs w:val="21"/>
                <w:lang w:val="en-US" w:eastAsia="zh-CN"/>
              </w:rPr>
              <w:t>实施内容完整性</w:t>
            </w:r>
            <w:r>
              <w:rPr>
                <w:rFonts w:hint="eastAsia" w:ascii="仿宋" w:hAnsi="仿宋" w:eastAsia="仿宋" w:cs="仿宋"/>
                <w:sz w:val="20"/>
                <w:szCs w:val="21"/>
                <w:lang w:eastAsia="zh-CN"/>
              </w:rPr>
              <w:t>、②</w:t>
            </w:r>
            <w:r>
              <w:rPr>
                <w:rFonts w:hint="eastAsia" w:ascii="仿宋" w:hAnsi="仿宋" w:eastAsia="仿宋" w:cs="仿宋"/>
                <w:sz w:val="20"/>
                <w:szCs w:val="21"/>
                <w:lang w:val="en-US" w:eastAsia="zh-CN"/>
              </w:rPr>
              <w:t>实施方案计划合理性</w:t>
            </w:r>
            <w:r>
              <w:rPr>
                <w:rFonts w:hint="eastAsia" w:ascii="仿宋" w:hAnsi="仿宋" w:eastAsia="仿宋" w:cs="仿宋"/>
                <w:sz w:val="20"/>
                <w:szCs w:val="21"/>
                <w:lang w:eastAsia="zh-CN"/>
              </w:rPr>
              <w:t>。每项中：内容全面、完善得2分；存在不完善处得1分；有缺漏不得分。</w:t>
            </w:r>
          </w:p>
        </w:tc>
        <w:tc>
          <w:tcPr>
            <w:tcW w:w="955" w:type="dxa"/>
            <w:vAlign w:val="center"/>
          </w:tcPr>
          <w:p w14:paraId="3E9F9027">
            <w:pPr>
              <w:autoSpaceDE w:val="0"/>
              <w:autoSpaceDN w:val="0"/>
              <w:spacing w:line="360" w:lineRule="auto"/>
              <w:jc w:val="center"/>
              <w:rPr>
                <w:rFonts w:hint="eastAsia" w:ascii="仿宋" w:hAnsi="仿宋" w:eastAsia="仿宋" w:cs="仿宋"/>
                <w:bCs/>
                <w:szCs w:val="21"/>
              </w:rPr>
            </w:pPr>
            <w:r>
              <w:rPr>
                <w:rFonts w:hint="eastAsia" w:ascii="仿宋" w:hAnsi="仿宋" w:eastAsia="仿宋" w:cs="仿宋"/>
                <w:bCs/>
                <w:szCs w:val="21"/>
              </w:rPr>
              <w:t>主观分</w:t>
            </w:r>
          </w:p>
        </w:tc>
        <w:tc>
          <w:tcPr>
            <w:tcW w:w="955" w:type="dxa"/>
            <w:vAlign w:val="center"/>
          </w:tcPr>
          <w:p w14:paraId="4A1ED067">
            <w:pPr>
              <w:autoSpaceDE w:val="0"/>
              <w:autoSpaceDN w:val="0"/>
              <w:spacing w:line="360" w:lineRule="auto"/>
              <w:rPr>
                <w:rFonts w:hint="eastAsia" w:ascii="仿宋" w:hAnsi="仿宋" w:eastAsia="仿宋" w:cs="仿宋"/>
                <w:bCs/>
                <w:szCs w:val="21"/>
              </w:rPr>
            </w:pPr>
          </w:p>
        </w:tc>
      </w:tr>
      <w:tr w14:paraId="5B4E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5DB673EA">
            <w:pPr>
              <w:wordWrap w:val="0"/>
              <w:autoSpaceDE w:val="0"/>
              <w:autoSpaceDN w:val="0"/>
              <w:spacing w:line="400" w:lineRule="exact"/>
              <w:jc w:val="center"/>
              <w:rPr>
                <w:rStyle w:val="78"/>
                <w:rFonts w:hint="default" w:ascii="仿宋" w:hAnsi="仿宋" w:eastAsia="仿宋" w:cs="仿宋"/>
                <w:bCs/>
                <w:lang w:val="en-US" w:eastAsia="zh-CN"/>
              </w:rPr>
            </w:pPr>
            <w:r>
              <w:rPr>
                <w:rStyle w:val="78"/>
                <w:rFonts w:hint="eastAsia" w:ascii="仿宋" w:hAnsi="仿宋" w:eastAsia="仿宋" w:cs="仿宋"/>
                <w:bCs/>
                <w:lang w:val="en-US" w:eastAsia="zh-CN"/>
              </w:rPr>
              <w:t>6</w:t>
            </w:r>
          </w:p>
        </w:tc>
        <w:tc>
          <w:tcPr>
            <w:tcW w:w="1198" w:type="dxa"/>
            <w:vMerge w:val="restart"/>
            <w:vAlign w:val="center"/>
          </w:tcPr>
          <w:p w14:paraId="0881A307">
            <w:pPr>
              <w:wordWrap w:val="0"/>
              <w:jc w:val="center"/>
              <w:rPr>
                <w:rFonts w:hint="eastAsia" w:ascii="仿宋" w:hAnsi="仿宋" w:eastAsia="仿宋" w:cs="仿宋"/>
                <w:lang w:val="en-US" w:eastAsia="zh-CN"/>
              </w:rPr>
            </w:pPr>
            <w:r>
              <w:rPr>
                <w:rFonts w:hint="eastAsia" w:ascii="仿宋" w:hAnsi="仿宋" w:eastAsia="仿宋" w:cs="仿宋"/>
                <w:lang w:val="en-US" w:eastAsia="zh-CN"/>
              </w:rPr>
              <w:t>第二课堂实施方案</w:t>
            </w:r>
          </w:p>
        </w:tc>
        <w:tc>
          <w:tcPr>
            <w:tcW w:w="1003" w:type="dxa"/>
            <w:vAlign w:val="center"/>
          </w:tcPr>
          <w:p w14:paraId="48257599">
            <w:pPr>
              <w:jc w:val="center"/>
              <w:rPr>
                <w:rFonts w:hint="default" w:ascii="仿宋" w:hAnsi="仿宋" w:eastAsia="仿宋" w:cs="仿宋"/>
                <w:lang w:val="en-US" w:eastAsia="zh-CN"/>
              </w:rPr>
            </w:pPr>
            <w:r>
              <w:rPr>
                <w:rFonts w:hint="eastAsia" w:ascii="仿宋" w:hAnsi="仿宋" w:eastAsia="仿宋" w:cs="仿宋"/>
                <w:lang w:val="en-US" w:eastAsia="zh-CN"/>
              </w:rPr>
              <w:t>4</w:t>
            </w:r>
          </w:p>
        </w:tc>
        <w:tc>
          <w:tcPr>
            <w:tcW w:w="4299" w:type="dxa"/>
            <w:vAlign w:val="center"/>
          </w:tcPr>
          <w:p w14:paraId="30E33FFE">
            <w:pPr>
              <w:wordWrap/>
              <w:spacing w:line="360" w:lineRule="auto"/>
              <w:rPr>
                <w:rFonts w:hint="eastAsia" w:ascii="仿宋" w:hAnsi="仿宋" w:eastAsia="仿宋" w:cs="仿宋"/>
                <w:sz w:val="20"/>
                <w:szCs w:val="21"/>
                <w:lang w:eastAsia="zh-CN"/>
              </w:rPr>
            </w:pPr>
            <w:r>
              <w:rPr>
                <w:rFonts w:hint="eastAsia" w:ascii="仿宋" w:hAnsi="仿宋" w:eastAsia="仿宋" w:cs="仿宋"/>
                <w:sz w:val="20"/>
                <w:szCs w:val="21"/>
                <w:lang w:eastAsia="zh-CN"/>
              </w:rPr>
              <w:t>根据投标人</w:t>
            </w:r>
            <w:r>
              <w:rPr>
                <w:rFonts w:hint="eastAsia" w:ascii="仿宋" w:hAnsi="仿宋" w:eastAsia="仿宋" w:cs="仿宋"/>
                <w:sz w:val="20"/>
                <w:szCs w:val="21"/>
                <w:lang w:val="en-US" w:eastAsia="zh-CN"/>
              </w:rPr>
              <w:t>对第二课堂的实施方案</w:t>
            </w:r>
            <w:r>
              <w:rPr>
                <w:rFonts w:hint="eastAsia" w:ascii="仿宋" w:hAnsi="仿宋" w:eastAsia="仿宋" w:cs="仿宋"/>
                <w:sz w:val="20"/>
                <w:szCs w:val="21"/>
                <w:lang w:eastAsia="zh-CN"/>
              </w:rPr>
              <w:t>综合评定，包括①</w:t>
            </w:r>
            <w:r>
              <w:rPr>
                <w:rFonts w:hint="eastAsia" w:ascii="仿宋" w:hAnsi="仿宋" w:eastAsia="仿宋" w:cs="仿宋"/>
                <w:sz w:val="20"/>
                <w:szCs w:val="21"/>
                <w:lang w:val="en-US" w:eastAsia="zh-CN"/>
              </w:rPr>
              <w:t>实施内容完整性</w:t>
            </w:r>
            <w:r>
              <w:rPr>
                <w:rFonts w:hint="eastAsia" w:ascii="仿宋" w:hAnsi="仿宋" w:eastAsia="仿宋" w:cs="仿宋"/>
                <w:sz w:val="20"/>
                <w:szCs w:val="21"/>
                <w:lang w:eastAsia="zh-CN"/>
              </w:rPr>
              <w:t>、②</w:t>
            </w:r>
            <w:r>
              <w:rPr>
                <w:rFonts w:hint="eastAsia" w:ascii="仿宋" w:hAnsi="仿宋" w:eastAsia="仿宋" w:cs="仿宋"/>
                <w:sz w:val="20"/>
                <w:szCs w:val="21"/>
                <w:lang w:val="en-US" w:eastAsia="zh-CN"/>
              </w:rPr>
              <w:t>实施方案计划合理性</w:t>
            </w:r>
            <w:r>
              <w:rPr>
                <w:rFonts w:hint="eastAsia" w:ascii="仿宋" w:hAnsi="仿宋" w:eastAsia="仿宋" w:cs="仿宋"/>
                <w:sz w:val="20"/>
                <w:szCs w:val="21"/>
                <w:lang w:eastAsia="zh-CN"/>
              </w:rPr>
              <w:t>。每项中：内容全面、完善得2分；存在不完善处得1分；有缺漏不得分。</w:t>
            </w:r>
          </w:p>
        </w:tc>
        <w:tc>
          <w:tcPr>
            <w:tcW w:w="955" w:type="dxa"/>
            <w:vAlign w:val="center"/>
          </w:tcPr>
          <w:p w14:paraId="63758342">
            <w:pPr>
              <w:autoSpaceDE w:val="0"/>
              <w:autoSpaceDN w:val="0"/>
              <w:spacing w:line="360" w:lineRule="auto"/>
              <w:jc w:val="center"/>
              <w:rPr>
                <w:rFonts w:hint="eastAsia" w:ascii="仿宋" w:hAnsi="仿宋" w:eastAsia="仿宋" w:cs="仿宋"/>
                <w:bCs/>
                <w:szCs w:val="21"/>
              </w:rPr>
            </w:pPr>
            <w:r>
              <w:rPr>
                <w:rFonts w:hint="eastAsia" w:ascii="仿宋" w:hAnsi="仿宋" w:eastAsia="仿宋" w:cs="仿宋"/>
                <w:bCs/>
                <w:szCs w:val="21"/>
              </w:rPr>
              <w:t>主观分</w:t>
            </w:r>
          </w:p>
        </w:tc>
        <w:tc>
          <w:tcPr>
            <w:tcW w:w="955" w:type="dxa"/>
            <w:vAlign w:val="center"/>
          </w:tcPr>
          <w:p w14:paraId="07EE6B3B">
            <w:pPr>
              <w:autoSpaceDE w:val="0"/>
              <w:autoSpaceDN w:val="0"/>
              <w:spacing w:line="360" w:lineRule="auto"/>
              <w:rPr>
                <w:rFonts w:hint="eastAsia" w:ascii="仿宋" w:hAnsi="仿宋" w:eastAsia="仿宋" w:cs="仿宋"/>
                <w:bCs/>
                <w:szCs w:val="21"/>
              </w:rPr>
            </w:pPr>
          </w:p>
        </w:tc>
      </w:tr>
      <w:tr w14:paraId="7797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755F4BF9">
            <w:pPr>
              <w:wordWrap w:val="0"/>
              <w:autoSpaceDE w:val="0"/>
              <w:autoSpaceDN w:val="0"/>
              <w:spacing w:line="400" w:lineRule="exact"/>
              <w:jc w:val="center"/>
              <w:rPr>
                <w:rStyle w:val="78"/>
                <w:rFonts w:hint="default" w:ascii="仿宋" w:hAnsi="仿宋" w:eastAsia="仿宋" w:cs="仿宋"/>
                <w:bCs/>
                <w:lang w:val="en-US" w:eastAsia="zh-CN"/>
              </w:rPr>
            </w:pPr>
            <w:r>
              <w:rPr>
                <w:rStyle w:val="78"/>
                <w:rFonts w:hint="eastAsia" w:ascii="仿宋" w:hAnsi="仿宋" w:eastAsia="仿宋" w:cs="仿宋"/>
                <w:bCs/>
                <w:lang w:val="en-US" w:eastAsia="zh-CN"/>
              </w:rPr>
              <w:t>7</w:t>
            </w:r>
          </w:p>
        </w:tc>
        <w:tc>
          <w:tcPr>
            <w:tcW w:w="1198" w:type="dxa"/>
            <w:vMerge w:val="continue"/>
            <w:vAlign w:val="center"/>
          </w:tcPr>
          <w:p w14:paraId="2769891F">
            <w:pPr>
              <w:wordWrap w:val="0"/>
              <w:jc w:val="center"/>
              <w:rPr>
                <w:rFonts w:hint="eastAsia" w:ascii="仿宋" w:hAnsi="仿宋" w:eastAsia="仿宋" w:cs="仿宋"/>
                <w:lang w:val="en-US" w:eastAsia="zh-CN"/>
              </w:rPr>
            </w:pPr>
          </w:p>
        </w:tc>
        <w:tc>
          <w:tcPr>
            <w:tcW w:w="1003" w:type="dxa"/>
            <w:vAlign w:val="center"/>
          </w:tcPr>
          <w:p w14:paraId="652A83B4">
            <w:pPr>
              <w:jc w:val="center"/>
              <w:rPr>
                <w:rFonts w:hint="default" w:ascii="仿宋" w:hAnsi="仿宋" w:eastAsia="仿宋" w:cs="仿宋"/>
                <w:lang w:val="en-US" w:eastAsia="zh-CN"/>
              </w:rPr>
            </w:pPr>
            <w:r>
              <w:rPr>
                <w:rFonts w:hint="eastAsia" w:ascii="仿宋" w:hAnsi="仿宋" w:eastAsia="仿宋" w:cs="仿宋"/>
                <w:lang w:val="en-US" w:eastAsia="zh-CN"/>
              </w:rPr>
              <w:t>14</w:t>
            </w:r>
          </w:p>
        </w:tc>
        <w:tc>
          <w:tcPr>
            <w:tcW w:w="4299" w:type="dxa"/>
            <w:vAlign w:val="center"/>
          </w:tcPr>
          <w:p w14:paraId="0DE57856">
            <w:pPr>
              <w:wordWrap/>
              <w:spacing w:line="360" w:lineRule="auto"/>
              <w:rPr>
                <w:rFonts w:hint="eastAsia" w:ascii="仿宋" w:hAnsi="仿宋" w:eastAsia="仿宋" w:cs="仿宋"/>
                <w:sz w:val="20"/>
                <w:szCs w:val="21"/>
                <w:lang w:eastAsia="zh-CN"/>
              </w:rPr>
            </w:pPr>
            <w:r>
              <w:rPr>
                <w:rFonts w:hint="eastAsia" w:ascii="仿宋" w:hAnsi="仿宋" w:eastAsia="仿宋" w:cs="仿宋"/>
                <w:sz w:val="20"/>
                <w:szCs w:val="21"/>
                <w:lang w:eastAsia="zh-CN"/>
              </w:rPr>
              <w:t>根据投标人</w:t>
            </w:r>
            <w:r>
              <w:rPr>
                <w:rFonts w:hint="eastAsia" w:ascii="仿宋" w:hAnsi="仿宋" w:eastAsia="仿宋" w:cs="仿宋"/>
                <w:sz w:val="20"/>
                <w:szCs w:val="21"/>
                <w:lang w:val="en-US" w:eastAsia="zh-CN"/>
              </w:rPr>
              <w:t>对第二课堂各专业课程的具体教学方案</w:t>
            </w:r>
            <w:r>
              <w:rPr>
                <w:rFonts w:hint="eastAsia" w:ascii="仿宋" w:hAnsi="仿宋" w:eastAsia="仿宋" w:cs="仿宋"/>
                <w:sz w:val="20"/>
                <w:szCs w:val="21"/>
                <w:lang w:eastAsia="zh-CN"/>
              </w:rPr>
              <w:t>综合评定，包括书画摄影、舞蹈表演、声乐戏曲、器乐演奏、体育健身、医学保健、综合应用</w:t>
            </w:r>
            <w:r>
              <w:rPr>
                <w:rFonts w:hint="eastAsia" w:ascii="仿宋" w:hAnsi="仿宋" w:eastAsia="仿宋" w:cs="仿宋"/>
                <w:sz w:val="20"/>
                <w:szCs w:val="21"/>
                <w:lang w:val="en-US" w:eastAsia="zh-CN"/>
              </w:rPr>
              <w:t>七大专业</w:t>
            </w:r>
            <w:r>
              <w:rPr>
                <w:rFonts w:hint="eastAsia" w:ascii="仿宋" w:hAnsi="仿宋" w:eastAsia="仿宋" w:cs="仿宋"/>
                <w:sz w:val="20"/>
                <w:szCs w:val="21"/>
                <w:lang w:eastAsia="zh-CN"/>
              </w:rPr>
              <w:t>。每项中：内容全面、完善得2分；存在不完善处得1分；有缺漏不得分。</w:t>
            </w:r>
          </w:p>
        </w:tc>
        <w:tc>
          <w:tcPr>
            <w:tcW w:w="955" w:type="dxa"/>
            <w:vAlign w:val="center"/>
          </w:tcPr>
          <w:p w14:paraId="137154A0">
            <w:pPr>
              <w:autoSpaceDE w:val="0"/>
              <w:autoSpaceDN w:val="0"/>
              <w:spacing w:line="360" w:lineRule="auto"/>
              <w:jc w:val="center"/>
              <w:rPr>
                <w:rFonts w:hint="eastAsia" w:ascii="仿宋" w:hAnsi="仿宋" w:eastAsia="仿宋" w:cs="仿宋"/>
                <w:bCs/>
                <w:szCs w:val="21"/>
              </w:rPr>
            </w:pPr>
            <w:r>
              <w:rPr>
                <w:rFonts w:hint="eastAsia" w:ascii="仿宋" w:hAnsi="仿宋" w:eastAsia="仿宋" w:cs="仿宋"/>
                <w:bCs/>
                <w:szCs w:val="21"/>
              </w:rPr>
              <w:t>主观分</w:t>
            </w:r>
          </w:p>
        </w:tc>
        <w:tc>
          <w:tcPr>
            <w:tcW w:w="955" w:type="dxa"/>
            <w:vAlign w:val="center"/>
          </w:tcPr>
          <w:p w14:paraId="7D9D8084">
            <w:pPr>
              <w:autoSpaceDE w:val="0"/>
              <w:autoSpaceDN w:val="0"/>
              <w:spacing w:line="360" w:lineRule="auto"/>
              <w:rPr>
                <w:rFonts w:hint="eastAsia" w:ascii="仿宋" w:hAnsi="仿宋" w:eastAsia="仿宋" w:cs="仿宋"/>
                <w:bCs/>
                <w:szCs w:val="21"/>
              </w:rPr>
            </w:pPr>
          </w:p>
        </w:tc>
      </w:tr>
      <w:tr w14:paraId="7D58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2F167449">
            <w:pPr>
              <w:wordWrap w:val="0"/>
              <w:autoSpaceDE w:val="0"/>
              <w:autoSpaceDN w:val="0"/>
              <w:spacing w:line="400" w:lineRule="exact"/>
              <w:jc w:val="center"/>
              <w:rPr>
                <w:rStyle w:val="78"/>
                <w:rFonts w:hint="default" w:ascii="仿宋" w:hAnsi="仿宋" w:eastAsia="仿宋" w:cs="仿宋"/>
                <w:bCs/>
                <w:lang w:val="en-US" w:eastAsia="zh-CN"/>
              </w:rPr>
            </w:pPr>
            <w:r>
              <w:rPr>
                <w:rStyle w:val="78"/>
                <w:rFonts w:hint="eastAsia" w:ascii="仿宋" w:hAnsi="仿宋" w:eastAsia="仿宋" w:cs="仿宋"/>
                <w:bCs/>
                <w:lang w:val="en-US" w:eastAsia="zh-CN"/>
              </w:rPr>
              <w:t>8</w:t>
            </w:r>
          </w:p>
        </w:tc>
        <w:tc>
          <w:tcPr>
            <w:tcW w:w="1198" w:type="dxa"/>
            <w:vAlign w:val="center"/>
          </w:tcPr>
          <w:p w14:paraId="4B6422BE">
            <w:pPr>
              <w:wordWrap w:val="0"/>
              <w:jc w:val="center"/>
              <w:rPr>
                <w:rFonts w:hint="eastAsia" w:ascii="仿宋" w:hAnsi="仿宋" w:eastAsia="仿宋" w:cs="仿宋"/>
                <w:lang w:val="en-US" w:eastAsia="zh-CN"/>
              </w:rPr>
            </w:pPr>
            <w:r>
              <w:rPr>
                <w:rFonts w:hint="eastAsia" w:ascii="仿宋" w:hAnsi="仿宋" w:eastAsia="仿宋" w:cs="仿宋"/>
                <w:lang w:val="en-US" w:eastAsia="zh-CN"/>
              </w:rPr>
              <w:t>第三课堂实施方案</w:t>
            </w:r>
          </w:p>
        </w:tc>
        <w:tc>
          <w:tcPr>
            <w:tcW w:w="1003" w:type="dxa"/>
            <w:vAlign w:val="center"/>
          </w:tcPr>
          <w:p w14:paraId="41BD2739">
            <w:pPr>
              <w:jc w:val="center"/>
              <w:rPr>
                <w:rFonts w:hint="default" w:ascii="仿宋" w:hAnsi="仿宋" w:eastAsia="仿宋" w:cs="仿宋"/>
                <w:lang w:val="en-US" w:eastAsia="zh-CN"/>
              </w:rPr>
            </w:pPr>
            <w:r>
              <w:rPr>
                <w:rFonts w:hint="eastAsia" w:ascii="仿宋" w:hAnsi="仿宋" w:eastAsia="仿宋" w:cs="仿宋"/>
                <w:lang w:val="en-US" w:eastAsia="zh-CN"/>
              </w:rPr>
              <w:t>4</w:t>
            </w:r>
          </w:p>
        </w:tc>
        <w:tc>
          <w:tcPr>
            <w:tcW w:w="4299" w:type="dxa"/>
            <w:vAlign w:val="center"/>
          </w:tcPr>
          <w:p w14:paraId="69165E97">
            <w:pPr>
              <w:wordWrap/>
              <w:spacing w:line="360" w:lineRule="auto"/>
              <w:rPr>
                <w:rFonts w:hint="eastAsia" w:ascii="仿宋" w:hAnsi="仿宋" w:eastAsia="仿宋" w:cs="仿宋"/>
                <w:kern w:val="2"/>
                <w:sz w:val="20"/>
                <w:szCs w:val="21"/>
                <w:lang w:val="en-US" w:eastAsia="zh-CN" w:bidi="ar-SA"/>
              </w:rPr>
            </w:pPr>
            <w:r>
              <w:rPr>
                <w:rFonts w:hint="eastAsia" w:ascii="仿宋" w:hAnsi="仿宋" w:eastAsia="仿宋" w:cs="仿宋"/>
                <w:sz w:val="20"/>
                <w:szCs w:val="21"/>
                <w:lang w:eastAsia="zh-CN"/>
              </w:rPr>
              <w:t>根据投标人</w:t>
            </w:r>
            <w:r>
              <w:rPr>
                <w:rFonts w:hint="eastAsia" w:ascii="仿宋" w:hAnsi="仿宋" w:eastAsia="仿宋" w:cs="仿宋"/>
                <w:sz w:val="20"/>
                <w:szCs w:val="21"/>
                <w:lang w:val="en-US" w:eastAsia="zh-CN"/>
              </w:rPr>
              <w:t>对第三课堂的实施方案</w:t>
            </w:r>
            <w:r>
              <w:rPr>
                <w:rFonts w:hint="eastAsia" w:ascii="仿宋" w:hAnsi="仿宋" w:eastAsia="仿宋" w:cs="仿宋"/>
                <w:sz w:val="20"/>
                <w:szCs w:val="21"/>
                <w:lang w:eastAsia="zh-CN"/>
              </w:rPr>
              <w:t>综合评定，包括①</w:t>
            </w:r>
            <w:r>
              <w:rPr>
                <w:rFonts w:hint="eastAsia" w:ascii="仿宋" w:hAnsi="仿宋" w:eastAsia="仿宋" w:cs="仿宋"/>
                <w:sz w:val="20"/>
                <w:szCs w:val="21"/>
                <w:lang w:val="en-US" w:eastAsia="zh-CN"/>
              </w:rPr>
              <w:t>实施内容完整性</w:t>
            </w:r>
            <w:r>
              <w:rPr>
                <w:rFonts w:hint="eastAsia" w:ascii="仿宋" w:hAnsi="仿宋" w:eastAsia="仿宋" w:cs="仿宋"/>
                <w:sz w:val="20"/>
                <w:szCs w:val="21"/>
                <w:lang w:eastAsia="zh-CN"/>
              </w:rPr>
              <w:t>、②</w:t>
            </w:r>
            <w:r>
              <w:rPr>
                <w:rFonts w:hint="eastAsia" w:ascii="仿宋" w:hAnsi="仿宋" w:eastAsia="仿宋" w:cs="仿宋"/>
                <w:sz w:val="20"/>
                <w:szCs w:val="21"/>
                <w:lang w:val="en-US" w:eastAsia="zh-CN"/>
              </w:rPr>
              <w:t>实施方案计划合理性</w:t>
            </w:r>
            <w:r>
              <w:rPr>
                <w:rFonts w:hint="eastAsia" w:ascii="仿宋" w:hAnsi="仿宋" w:eastAsia="仿宋" w:cs="仿宋"/>
                <w:sz w:val="20"/>
                <w:szCs w:val="21"/>
                <w:lang w:eastAsia="zh-CN"/>
              </w:rPr>
              <w:t>。每项中：内容全面、完善得2分；存在不完善处得1分；有缺漏不得分。</w:t>
            </w:r>
          </w:p>
        </w:tc>
        <w:tc>
          <w:tcPr>
            <w:tcW w:w="955" w:type="dxa"/>
            <w:vAlign w:val="center"/>
          </w:tcPr>
          <w:p w14:paraId="6903E85E">
            <w:pPr>
              <w:autoSpaceDE w:val="0"/>
              <w:autoSpaceDN w:val="0"/>
              <w:spacing w:line="360" w:lineRule="auto"/>
              <w:jc w:val="center"/>
              <w:rPr>
                <w:rFonts w:hint="eastAsia" w:ascii="仿宋" w:hAnsi="仿宋" w:eastAsia="仿宋" w:cs="仿宋"/>
                <w:bCs/>
                <w:szCs w:val="21"/>
              </w:rPr>
            </w:pPr>
            <w:r>
              <w:rPr>
                <w:rFonts w:hint="eastAsia" w:ascii="仿宋" w:hAnsi="仿宋" w:eastAsia="仿宋" w:cs="仿宋"/>
                <w:bCs/>
                <w:szCs w:val="21"/>
              </w:rPr>
              <w:t>主观分</w:t>
            </w:r>
          </w:p>
        </w:tc>
        <w:tc>
          <w:tcPr>
            <w:tcW w:w="955" w:type="dxa"/>
            <w:vAlign w:val="center"/>
          </w:tcPr>
          <w:p w14:paraId="635E0101">
            <w:pPr>
              <w:autoSpaceDE w:val="0"/>
              <w:autoSpaceDN w:val="0"/>
              <w:spacing w:line="360" w:lineRule="auto"/>
              <w:rPr>
                <w:rFonts w:hint="eastAsia" w:ascii="仿宋" w:hAnsi="仿宋" w:eastAsia="仿宋" w:cs="仿宋"/>
                <w:bCs/>
                <w:szCs w:val="21"/>
              </w:rPr>
            </w:pPr>
          </w:p>
        </w:tc>
      </w:tr>
      <w:tr w14:paraId="39C2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6A9934F9">
            <w:pPr>
              <w:wordWrap w:val="0"/>
              <w:autoSpaceDE w:val="0"/>
              <w:autoSpaceDN w:val="0"/>
              <w:spacing w:line="400" w:lineRule="exact"/>
              <w:jc w:val="center"/>
              <w:rPr>
                <w:rStyle w:val="78"/>
                <w:rFonts w:hint="eastAsia" w:ascii="仿宋" w:hAnsi="仿宋" w:eastAsia="仿宋" w:cs="仿宋"/>
                <w:bCs/>
                <w:lang w:val="en-US" w:eastAsia="zh-CN"/>
              </w:rPr>
            </w:pPr>
            <w:r>
              <w:rPr>
                <w:rStyle w:val="78"/>
                <w:rFonts w:hint="eastAsia" w:ascii="仿宋" w:hAnsi="仿宋" w:eastAsia="仿宋" w:cs="仿宋"/>
                <w:bCs/>
                <w:lang w:val="en-US" w:eastAsia="zh-CN"/>
              </w:rPr>
              <w:t>9</w:t>
            </w:r>
          </w:p>
        </w:tc>
        <w:tc>
          <w:tcPr>
            <w:tcW w:w="1198" w:type="dxa"/>
            <w:vAlign w:val="center"/>
          </w:tcPr>
          <w:p w14:paraId="458097C6">
            <w:pPr>
              <w:wordWrap w:val="0"/>
              <w:jc w:val="center"/>
              <w:rPr>
                <w:rFonts w:hint="eastAsia" w:ascii="仿宋" w:hAnsi="仿宋" w:eastAsia="仿宋" w:cs="仿宋"/>
                <w:lang w:val="en-US" w:eastAsia="zh-CN"/>
              </w:rPr>
            </w:pPr>
            <w:r>
              <w:rPr>
                <w:rFonts w:hint="eastAsia" w:ascii="仿宋" w:hAnsi="仿宋" w:eastAsia="仿宋" w:cs="仿宋"/>
                <w:lang w:val="en-US" w:eastAsia="zh-CN"/>
              </w:rPr>
              <w:t>宣传方案</w:t>
            </w:r>
          </w:p>
        </w:tc>
        <w:tc>
          <w:tcPr>
            <w:tcW w:w="1003" w:type="dxa"/>
            <w:vAlign w:val="center"/>
          </w:tcPr>
          <w:p w14:paraId="2FC745D0">
            <w:pPr>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4299" w:type="dxa"/>
            <w:vAlign w:val="center"/>
          </w:tcPr>
          <w:p w14:paraId="29A08127">
            <w:pPr>
              <w:wordWrap/>
              <w:spacing w:line="360" w:lineRule="auto"/>
              <w:rPr>
                <w:rFonts w:hint="eastAsia" w:ascii="仿宋" w:hAnsi="仿宋" w:eastAsia="仿宋" w:cs="仿宋"/>
                <w:color w:val="auto"/>
                <w:kern w:val="0"/>
                <w:sz w:val="24"/>
                <w:lang w:val="en-US" w:eastAsia="zh-CN"/>
              </w:rPr>
            </w:pPr>
            <w:r>
              <w:rPr>
                <w:rFonts w:hint="eastAsia" w:ascii="仿宋" w:hAnsi="仿宋" w:eastAsia="仿宋" w:cs="仿宋"/>
                <w:sz w:val="20"/>
                <w:szCs w:val="21"/>
                <w:lang w:eastAsia="zh-CN"/>
              </w:rPr>
              <w:t>根据投标人</w:t>
            </w:r>
            <w:r>
              <w:rPr>
                <w:rFonts w:hint="eastAsia" w:ascii="仿宋" w:hAnsi="仿宋" w:eastAsia="仿宋" w:cs="仿宋"/>
                <w:sz w:val="20"/>
                <w:szCs w:val="21"/>
                <w:lang w:val="en-US" w:eastAsia="zh-CN"/>
              </w:rPr>
              <w:t>的宣传方案</w:t>
            </w:r>
            <w:r>
              <w:rPr>
                <w:rFonts w:hint="eastAsia" w:ascii="仿宋" w:hAnsi="仿宋" w:eastAsia="仿宋" w:cs="仿宋"/>
                <w:sz w:val="20"/>
                <w:szCs w:val="21"/>
                <w:lang w:eastAsia="zh-CN"/>
              </w:rPr>
              <w:t>综合评定，包括①</w:t>
            </w:r>
            <w:r>
              <w:rPr>
                <w:rFonts w:hint="eastAsia" w:ascii="仿宋" w:hAnsi="仿宋" w:eastAsia="仿宋" w:cs="仿宋"/>
                <w:sz w:val="20"/>
                <w:szCs w:val="21"/>
                <w:lang w:val="en-US" w:eastAsia="zh-CN"/>
              </w:rPr>
              <w:t>宣传渠道多样性</w:t>
            </w:r>
            <w:r>
              <w:rPr>
                <w:rFonts w:hint="eastAsia" w:ascii="仿宋" w:hAnsi="仿宋" w:eastAsia="仿宋" w:cs="仿宋"/>
                <w:sz w:val="20"/>
                <w:szCs w:val="21"/>
                <w:lang w:eastAsia="zh-CN"/>
              </w:rPr>
              <w:t>、②</w:t>
            </w:r>
            <w:r>
              <w:rPr>
                <w:rFonts w:hint="eastAsia" w:ascii="仿宋" w:hAnsi="仿宋" w:eastAsia="仿宋" w:cs="仿宋"/>
                <w:sz w:val="20"/>
                <w:szCs w:val="21"/>
                <w:lang w:val="en-US" w:eastAsia="zh-CN"/>
              </w:rPr>
              <w:t>宣传形式丰富性、③宣传计划合理性</w:t>
            </w:r>
            <w:r>
              <w:rPr>
                <w:rFonts w:hint="eastAsia" w:ascii="仿宋" w:hAnsi="仿宋" w:eastAsia="仿宋" w:cs="仿宋"/>
                <w:sz w:val="20"/>
                <w:szCs w:val="21"/>
                <w:lang w:eastAsia="zh-CN"/>
              </w:rPr>
              <w:t>。每项中：内容全面、完善得2分；存在不完善处得1分；有缺漏不得分。</w:t>
            </w:r>
          </w:p>
        </w:tc>
        <w:tc>
          <w:tcPr>
            <w:tcW w:w="955" w:type="dxa"/>
            <w:vAlign w:val="center"/>
          </w:tcPr>
          <w:p w14:paraId="34067D64">
            <w:pPr>
              <w:autoSpaceDE w:val="0"/>
              <w:autoSpaceDN w:val="0"/>
              <w:spacing w:line="360" w:lineRule="auto"/>
              <w:jc w:val="center"/>
              <w:rPr>
                <w:rFonts w:hint="eastAsia" w:ascii="仿宋" w:hAnsi="仿宋" w:eastAsia="仿宋" w:cs="仿宋"/>
                <w:bCs/>
                <w:szCs w:val="21"/>
              </w:rPr>
            </w:pPr>
            <w:r>
              <w:rPr>
                <w:rFonts w:hint="eastAsia" w:ascii="仿宋" w:hAnsi="仿宋" w:eastAsia="仿宋" w:cs="仿宋"/>
                <w:bCs/>
                <w:szCs w:val="21"/>
              </w:rPr>
              <w:t>主观分</w:t>
            </w:r>
          </w:p>
        </w:tc>
        <w:tc>
          <w:tcPr>
            <w:tcW w:w="955" w:type="dxa"/>
            <w:vAlign w:val="center"/>
          </w:tcPr>
          <w:p w14:paraId="07704D97">
            <w:pPr>
              <w:autoSpaceDE w:val="0"/>
              <w:autoSpaceDN w:val="0"/>
              <w:spacing w:line="360" w:lineRule="auto"/>
              <w:rPr>
                <w:rFonts w:hint="eastAsia" w:ascii="仿宋" w:hAnsi="仿宋" w:eastAsia="仿宋" w:cs="仿宋"/>
                <w:bCs/>
                <w:szCs w:val="21"/>
              </w:rPr>
            </w:pPr>
          </w:p>
        </w:tc>
      </w:tr>
      <w:tr w14:paraId="6AB1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718B3C09">
            <w:pPr>
              <w:wordWrap w:val="0"/>
              <w:autoSpaceDE w:val="0"/>
              <w:autoSpaceDN w:val="0"/>
              <w:spacing w:line="400" w:lineRule="exact"/>
              <w:jc w:val="center"/>
              <w:rPr>
                <w:rStyle w:val="78"/>
                <w:rFonts w:hint="default" w:ascii="仿宋" w:hAnsi="仿宋" w:eastAsia="仿宋" w:cs="仿宋"/>
                <w:bCs/>
                <w:lang w:val="en-US"/>
              </w:rPr>
            </w:pPr>
            <w:r>
              <w:rPr>
                <w:rStyle w:val="78"/>
                <w:rFonts w:hint="eastAsia" w:ascii="仿宋" w:hAnsi="仿宋" w:eastAsia="仿宋" w:cs="仿宋"/>
                <w:bCs/>
                <w:lang w:val="en-US" w:eastAsia="zh-CN"/>
              </w:rPr>
              <w:t>10</w:t>
            </w:r>
          </w:p>
        </w:tc>
        <w:tc>
          <w:tcPr>
            <w:tcW w:w="1198" w:type="dxa"/>
            <w:vAlign w:val="center"/>
          </w:tcPr>
          <w:p w14:paraId="0F0DA79E">
            <w:pPr>
              <w:wordWrap w:val="0"/>
              <w:jc w:val="center"/>
              <w:rPr>
                <w:rFonts w:hint="eastAsia" w:ascii="仿宋" w:hAnsi="仿宋" w:eastAsia="仿宋" w:cs="仿宋"/>
              </w:rPr>
            </w:pPr>
            <w:r>
              <w:rPr>
                <w:rFonts w:hint="eastAsia" w:ascii="仿宋" w:hAnsi="仿宋" w:eastAsia="仿宋" w:cs="仿宋"/>
                <w:sz w:val="20"/>
                <w:szCs w:val="21"/>
                <w:lang w:val="en-US" w:eastAsia="zh-CN"/>
              </w:rPr>
              <w:t>场</w:t>
            </w:r>
            <w:r>
              <w:rPr>
                <w:rFonts w:hint="eastAsia" w:ascii="仿宋" w:hAnsi="仿宋" w:eastAsia="仿宋" w:cs="仿宋"/>
                <w:lang w:val="en-US" w:eastAsia="zh-CN"/>
              </w:rPr>
              <w:t>馆维护管理</w:t>
            </w:r>
            <w:r>
              <w:rPr>
                <w:rFonts w:hint="eastAsia" w:ascii="仿宋" w:hAnsi="仿宋" w:eastAsia="仿宋" w:cs="仿宋"/>
                <w:lang w:val="zh-CN" w:eastAsia="zh-CN"/>
              </w:rPr>
              <w:t>方</w:t>
            </w:r>
            <w:r>
              <w:rPr>
                <w:rFonts w:hint="eastAsia" w:ascii="仿宋" w:hAnsi="仿宋" w:eastAsia="仿宋" w:cs="仿宋"/>
                <w:sz w:val="20"/>
                <w:szCs w:val="21"/>
                <w:lang w:val="zh-CN"/>
              </w:rPr>
              <w:t>案</w:t>
            </w:r>
          </w:p>
        </w:tc>
        <w:tc>
          <w:tcPr>
            <w:tcW w:w="1003" w:type="dxa"/>
            <w:vAlign w:val="center"/>
          </w:tcPr>
          <w:p w14:paraId="43AD3F08">
            <w:pPr>
              <w:jc w:val="center"/>
              <w:rPr>
                <w:rFonts w:hint="eastAsia" w:ascii="仿宋" w:hAnsi="仿宋" w:eastAsia="仿宋" w:cs="仿宋"/>
                <w:lang w:eastAsia="zh-CN"/>
              </w:rPr>
            </w:pPr>
            <w:r>
              <w:rPr>
                <w:rFonts w:hint="eastAsia" w:ascii="仿宋" w:hAnsi="仿宋" w:eastAsia="仿宋" w:cs="仿宋"/>
                <w:lang w:val="en-US" w:eastAsia="zh-CN"/>
              </w:rPr>
              <w:t>6</w:t>
            </w:r>
          </w:p>
        </w:tc>
        <w:tc>
          <w:tcPr>
            <w:tcW w:w="4299" w:type="dxa"/>
            <w:vAlign w:val="center"/>
          </w:tcPr>
          <w:p w14:paraId="48DF2C33">
            <w:pPr>
              <w:wordWrap/>
              <w:spacing w:line="360" w:lineRule="auto"/>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针对本项目场馆特点，有针对性地制定</w:t>
            </w:r>
            <w:r>
              <w:rPr>
                <w:rFonts w:hint="eastAsia" w:ascii="仿宋" w:hAnsi="仿宋" w:eastAsia="仿宋" w:cs="仿宋"/>
                <w:lang w:val="en-US" w:eastAsia="zh-CN"/>
              </w:rPr>
              <w:t>维护管理</w:t>
            </w:r>
            <w:r>
              <w:rPr>
                <w:rFonts w:hint="eastAsia" w:ascii="仿宋" w:hAnsi="仿宋" w:eastAsia="仿宋" w:cs="仿宋"/>
                <w:lang w:val="zh-CN" w:eastAsia="zh-CN"/>
              </w:rPr>
              <w:t>方</w:t>
            </w:r>
            <w:r>
              <w:rPr>
                <w:rFonts w:hint="eastAsia" w:ascii="仿宋" w:hAnsi="仿宋" w:eastAsia="仿宋" w:cs="仿宋"/>
                <w:sz w:val="20"/>
                <w:szCs w:val="21"/>
                <w:lang w:val="zh-CN"/>
              </w:rPr>
              <w:t>案，</w:t>
            </w:r>
            <w:r>
              <w:rPr>
                <w:rFonts w:hint="eastAsia" w:ascii="仿宋" w:hAnsi="仿宋" w:eastAsia="仿宋" w:cs="仿宋"/>
                <w:sz w:val="20"/>
                <w:szCs w:val="21"/>
                <w:lang w:val="en-US" w:eastAsia="zh-CN"/>
              </w:rPr>
              <w:t>包括①安保方案、②保洁方案、③家具和各项设施设备维护巡检方案。</w:t>
            </w:r>
            <w:r>
              <w:rPr>
                <w:rFonts w:hint="eastAsia" w:ascii="仿宋" w:hAnsi="仿宋" w:eastAsia="仿宋" w:cs="仿宋"/>
                <w:sz w:val="20"/>
                <w:szCs w:val="21"/>
                <w:lang w:eastAsia="zh-CN"/>
              </w:rPr>
              <w:t>每项中：内容全面、完善得2分；存在不完善处得1分；有缺漏不得分。</w:t>
            </w:r>
          </w:p>
        </w:tc>
        <w:tc>
          <w:tcPr>
            <w:tcW w:w="955" w:type="dxa"/>
            <w:vAlign w:val="center"/>
          </w:tcPr>
          <w:p w14:paraId="201F6902">
            <w:pPr>
              <w:autoSpaceDE w:val="0"/>
              <w:autoSpaceDN w:val="0"/>
              <w:spacing w:line="360" w:lineRule="auto"/>
              <w:jc w:val="center"/>
              <w:rPr>
                <w:rFonts w:hint="eastAsia" w:ascii="仿宋" w:hAnsi="仿宋" w:eastAsia="仿宋" w:cs="仿宋"/>
                <w:bCs/>
                <w:szCs w:val="21"/>
              </w:rPr>
            </w:pPr>
            <w:r>
              <w:rPr>
                <w:rFonts w:hint="eastAsia" w:ascii="仿宋" w:hAnsi="仿宋" w:eastAsia="仿宋" w:cs="仿宋"/>
                <w:bCs/>
                <w:szCs w:val="21"/>
              </w:rPr>
              <w:t>主观分</w:t>
            </w:r>
          </w:p>
        </w:tc>
        <w:tc>
          <w:tcPr>
            <w:tcW w:w="955" w:type="dxa"/>
            <w:vAlign w:val="center"/>
          </w:tcPr>
          <w:p w14:paraId="37E78ED4">
            <w:pPr>
              <w:autoSpaceDE w:val="0"/>
              <w:autoSpaceDN w:val="0"/>
              <w:spacing w:line="360" w:lineRule="auto"/>
              <w:rPr>
                <w:rFonts w:hint="eastAsia" w:ascii="仿宋" w:hAnsi="仿宋" w:eastAsia="仿宋" w:cs="仿宋"/>
                <w:bCs/>
                <w:szCs w:val="21"/>
              </w:rPr>
            </w:pPr>
          </w:p>
        </w:tc>
      </w:tr>
      <w:tr w14:paraId="5DA5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40148420">
            <w:pPr>
              <w:wordWrap w:val="0"/>
              <w:autoSpaceDE w:val="0"/>
              <w:autoSpaceDN w:val="0"/>
              <w:spacing w:line="400" w:lineRule="exact"/>
              <w:jc w:val="center"/>
              <w:rPr>
                <w:rStyle w:val="78"/>
                <w:rFonts w:hint="default" w:ascii="仿宋" w:hAnsi="仿宋" w:eastAsia="仿宋" w:cs="仿宋"/>
                <w:bCs/>
                <w:lang w:val="en-US" w:eastAsia="zh-CN"/>
              </w:rPr>
            </w:pPr>
            <w:r>
              <w:rPr>
                <w:rStyle w:val="78"/>
                <w:rFonts w:hint="eastAsia" w:ascii="仿宋" w:hAnsi="仿宋" w:eastAsia="仿宋" w:cs="仿宋"/>
                <w:bCs/>
                <w:lang w:val="en-US" w:eastAsia="zh-CN"/>
              </w:rPr>
              <w:t>11</w:t>
            </w:r>
          </w:p>
        </w:tc>
        <w:tc>
          <w:tcPr>
            <w:tcW w:w="1198" w:type="dxa"/>
            <w:vAlign w:val="center"/>
          </w:tcPr>
          <w:p w14:paraId="07065383">
            <w:pPr>
              <w:wordWrap w:val="0"/>
              <w:jc w:val="center"/>
              <w:rPr>
                <w:rFonts w:hint="eastAsia" w:ascii="仿宋" w:hAnsi="仿宋" w:eastAsia="仿宋" w:cs="仿宋"/>
                <w:kern w:val="0"/>
                <w:szCs w:val="21"/>
              </w:rPr>
            </w:pPr>
            <w:r>
              <w:rPr>
                <w:rFonts w:hint="eastAsia" w:ascii="仿宋" w:hAnsi="仿宋" w:eastAsia="仿宋" w:cs="仿宋"/>
                <w:sz w:val="20"/>
                <w:szCs w:val="21"/>
                <w:lang w:val="zh-CN" w:bidi="zh-CN"/>
              </w:rPr>
              <w:t>应急方案</w:t>
            </w:r>
          </w:p>
        </w:tc>
        <w:tc>
          <w:tcPr>
            <w:tcW w:w="1003" w:type="dxa"/>
            <w:vAlign w:val="center"/>
          </w:tcPr>
          <w:p w14:paraId="2D7D4DAD">
            <w:pPr>
              <w:wordWrap w:val="0"/>
              <w:jc w:val="center"/>
              <w:rPr>
                <w:rFonts w:hint="eastAsia" w:ascii="仿宋" w:hAnsi="仿宋" w:eastAsia="仿宋" w:cs="仿宋"/>
              </w:rPr>
            </w:pPr>
            <w:r>
              <w:rPr>
                <w:rFonts w:hint="eastAsia" w:ascii="仿宋" w:hAnsi="仿宋" w:eastAsia="仿宋" w:cs="仿宋"/>
                <w:lang w:val="en-US" w:eastAsia="zh-CN"/>
              </w:rPr>
              <w:t>6</w:t>
            </w:r>
          </w:p>
        </w:tc>
        <w:tc>
          <w:tcPr>
            <w:tcW w:w="4299" w:type="dxa"/>
            <w:vAlign w:val="center"/>
          </w:tcPr>
          <w:p w14:paraId="3B9D196F">
            <w:pPr>
              <w:wordWrap/>
              <w:spacing w:line="360" w:lineRule="auto"/>
              <w:rPr>
                <w:rFonts w:hint="eastAsia" w:ascii="仿宋" w:hAnsi="仿宋" w:eastAsia="仿宋" w:cs="仿宋"/>
                <w:kern w:val="2"/>
                <w:sz w:val="20"/>
                <w:szCs w:val="21"/>
                <w:lang w:val="zh-CN" w:eastAsia="zh-CN" w:bidi="ar-SA"/>
              </w:rPr>
            </w:pPr>
            <w:r>
              <w:rPr>
                <w:rFonts w:hint="eastAsia" w:ascii="仿宋" w:hAnsi="仿宋" w:eastAsia="仿宋" w:cs="仿宋"/>
                <w:sz w:val="20"/>
                <w:szCs w:val="21"/>
                <w:lang w:val="en-US" w:eastAsia="zh-CN"/>
              </w:rPr>
              <w:t>针对可能发生的突发事件，有针对性地制定</w:t>
            </w:r>
            <w:r>
              <w:rPr>
                <w:rFonts w:hint="eastAsia" w:ascii="仿宋" w:hAnsi="仿宋" w:eastAsia="仿宋" w:cs="仿宋"/>
                <w:lang w:val="en-US" w:eastAsia="zh-CN"/>
              </w:rPr>
              <w:t>应急处置</w:t>
            </w:r>
            <w:r>
              <w:rPr>
                <w:rFonts w:hint="eastAsia" w:ascii="仿宋" w:hAnsi="仿宋" w:eastAsia="仿宋" w:cs="仿宋"/>
                <w:lang w:val="zh-CN" w:eastAsia="zh-CN"/>
              </w:rPr>
              <w:t>方</w:t>
            </w:r>
            <w:r>
              <w:rPr>
                <w:rFonts w:hint="eastAsia" w:ascii="仿宋" w:hAnsi="仿宋" w:eastAsia="仿宋" w:cs="仿宋"/>
                <w:sz w:val="20"/>
                <w:szCs w:val="21"/>
                <w:lang w:val="zh-CN"/>
              </w:rPr>
              <w:t>案，</w:t>
            </w:r>
            <w:r>
              <w:rPr>
                <w:rFonts w:hint="eastAsia" w:ascii="仿宋" w:hAnsi="仿宋" w:eastAsia="仿宋" w:cs="仿宋"/>
                <w:sz w:val="20"/>
                <w:szCs w:val="21"/>
                <w:lang w:val="en-US" w:eastAsia="zh-CN"/>
              </w:rPr>
              <w:t>包括①消防应急方案、②恶劣天气应急方案、③人员冲突伤亡应急方案。</w:t>
            </w:r>
            <w:r>
              <w:rPr>
                <w:rFonts w:hint="eastAsia" w:ascii="仿宋" w:hAnsi="仿宋" w:eastAsia="仿宋" w:cs="仿宋"/>
                <w:sz w:val="20"/>
                <w:szCs w:val="21"/>
                <w:lang w:eastAsia="zh-CN"/>
              </w:rPr>
              <w:t>每项中：内容全面、完善得2分；存在不完善处得1分；有缺漏不得分。</w:t>
            </w:r>
          </w:p>
        </w:tc>
        <w:tc>
          <w:tcPr>
            <w:tcW w:w="955" w:type="dxa"/>
            <w:vAlign w:val="center"/>
          </w:tcPr>
          <w:p w14:paraId="5E878AF1">
            <w:pPr>
              <w:autoSpaceDE w:val="0"/>
              <w:autoSpaceDN w:val="0"/>
              <w:spacing w:line="360" w:lineRule="auto"/>
              <w:jc w:val="center"/>
              <w:rPr>
                <w:rFonts w:hint="eastAsia" w:ascii="仿宋" w:hAnsi="仿宋" w:eastAsia="仿宋" w:cs="仿宋"/>
                <w:bCs/>
                <w:szCs w:val="21"/>
              </w:rPr>
            </w:pPr>
            <w:r>
              <w:rPr>
                <w:rFonts w:hint="eastAsia" w:ascii="仿宋" w:hAnsi="仿宋" w:eastAsia="仿宋" w:cs="仿宋"/>
                <w:bCs/>
                <w:szCs w:val="21"/>
              </w:rPr>
              <w:t>主观分</w:t>
            </w:r>
          </w:p>
        </w:tc>
        <w:tc>
          <w:tcPr>
            <w:tcW w:w="955" w:type="dxa"/>
            <w:vAlign w:val="center"/>
          </w:tcPr>
          <w:p w14:paraId="645D3441">
            <w:pPr>
              <w:autoSpaceDE w:val="0"/>
              <w:autoSpaceDN w:val="0"/>
              <w:spacing w:line="360" w:lineRule="auto"/>
              <w:rPr>
                <w:rFonts w:hint="eastAsia" w:ascii="仿宋" w:hAnsi="仿宋" w:eastAsia="仿宋" w:cs="仿宋"/>
                <w:bCs/>
                <w:szCs w:val="21"/>
              </w:rPr>
            </w:pPr>
          </w:p>
        </w:tc>
      </w:tr>
      <w:tr w14:paraId="0F01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25483DF1">
            <w:pPr>
              <w:wordWrap w:val="0"/>
              <w:autoSpaceDE w:val="0"/>
              <w:autoSpaceDN w:val="0"/>
              <w:spacing w:line="40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1198" w:type="dxa"/>
            <w:vAlign w:val="center"/>
          </w:tcPr>
          <w:p w14:paraId="233CD407">
            <w:pPr>
              <w:wordWrap w:val="0"/>
              <w:autoSpaceDE w:val="0"/>
              <w:autoSpaceDN w:val="0"/>
              <w:spacing w:line="400" w:lineRule="exact"/>
              <w:jc w:val="center"/>
              <w:rPr>
                <w:rFonts w:hint="eastAsia" w:ascii="仿宋" w:hAnsi="仿宋" w:eastAsia="仿宋" w:cs="仿宋"/>
                <w:kern w:val="0"/>
                <w:szCs w:val="21"/>
                <w:lang w:eastAsia="zh-CN"/>
              </w:rPr>
            </w:pPr>
            <w:r>
              <w:rPr>
                <w:rFonts w:hint="eastAsia" w:ascii="仿宋" w:hAnsi="仿宋" w:eastAsia="仿宋" w:cs="仿宋"/>
                <w:kern w:val="0"/>
                <w:szCs w:val="21"/>
              </w:rPr>
              <w:t>工作进度</w:t>
            </w:r>
            <w:r>
              <w:rPr>
                <w:rFonts w:hint="eastAsia" w:ascii="仿宋" w:hAnsi="仿宋" w:eastAsia="仿宋" w:cs="仿宋"/>
                <w:kern w:val="0"/>
                <w:szCs w:val="21"/>
                <w:lang w:val="en-US" w:eastAsia="zh-CN"/>
              </w:rPr>
              <w:t>安排</w:t>
            </w:r>
          </w:p>
        </w:tc>
        <w:tc>
          <w:tcPr>
            <w:tcW w:w="1003" w:type="dxa"/>
            <w:vAlign w:val="center"/>
          </w:tcPr>
          <w:p w14:paraId="2878E37E">
            <w:pPr>
              <w:wordWrap w:val="0"/>
              <w:autoSpaceDE w:val="0"/>
              <w:autoSpaceDN w:val="0"/>
              <w:spacing w:line="40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4299" w:type="dxa"/>
            <w:vAlign w:val="center"/>
          </w:tcPr>
          <w:p w14:paraId="4A14FEED">
            <w:pPr>
              <w:autoSpaceDE w:val="0"/>
              <w:autoSpaceDN w:val="0"/>
              <w:spacing w:line="360" w:lineRule="auto"/>
              <w:jc w:val="left"/>
              <w:rPr>
                <w:rFonts w:hint="eastAsia" w:ascii="仿宋" w:hAnsi="仿宋" w:eastAsia="仿宋" w:cs="仿宋"/>
                <w:kern w:val="0"/>
                <w:szCs w:val="21"/>
              </w:rPr>
            </w:pPr>
            <w:r>
              <w:rPr>
                <w:rFonts w:hint="eastAsia" w:ascii="仿宋" w:hAnsi="仿宋" w:eastAsia="仿宋" w:cs="仿宋"/>
                <w:kern w:val="0"/>
                <w:sz w:val="20"/>
                <w:szCs w:val="21"/>
              </w:rPr>
              <w:t>根据不同服务内容拟定具体的工作进度计划</w:t>
            </w:r>
            <w:r>
              <w:rPr>
                <w:rFonts w:hint="eastAsia" w:ascii="仿宋" w:hAnsi="仿宋" w:eastAsia="仿宋" w:cs="仿宋"/>
                <w:sz w:val="20"/>
                <w:szCs w:val="21"/>
                <w:lang w:eastAsia="zh-CN"/>
              </w:rPr>
              <w:t>，</w:t>
            </w:r>
            <w:r>
              <w:rPr>
                <w:rFonts w:hint="eastAsia" w:ascii="仿宋" w:hAnsi="仿宋" w:eastAsia="仿宋" w:cs="仿宋"/>
                <w:sz w:val="20"/>
                <w:szCs w:val="21"/>
                <w:lang w:val="en-US" w:eastAsia="zh-CN"/>
              </w:rPr>
              <w:t>包括①年度运营进度安排、②教学工作进度安排、③各项活动进度安排。每</w:t>
            </w:r>
            <w:r>
              <w:rPr>
                <w:rFonts w:hint="eastAsia" w:ascii="仿宋" w:hAnsi="仿宋" w:eastAsia="仿宋" w:cs="仿宋"/>
                <w:sz w:val="20"/>
                <w:szCs w:val="21"/>
                <w:lang w:eastAsia="zh-CN"/>
              </w:rPr>
              <w:t>项中：内容全面、完善得2分；存在不完善处得1分；有缺漏不得分。</w:t>
            </w:r>
          </w:p>
        </w:tc>
        <w:tc>
          <w:tcPr>
            <w:tcW w:w="955" w:type="dxa"/>
            <w:vAlign w:val="center"/>
          </w:tcPr>
          <w:p w14:paraId="22B41E10">
            <w:pPr>
              <w:autoSpaceDE w:val="0"/>
              <w:autoSpaceDN w:val="0"/>
              <w:spacing w:line="360" w:lineRule="auto"/>
              <w:jc w:val="center"/>
              <w:rPr>
                <w:rFonts w:hint="eastAsia" w:ascii="仿宋" w:hAnsi="仿宋" w:eastAsia="仿宋" w:cs="仿宋"/>
                <w:bCs/>
                <w:szCs w:val="21"/>
              </w:rPr>
            </w:pPr>
            <w:r>
              <w:rPr>
                <w:rFonts w:hint="eastAsia" w:ascii="仿宋" w:hAnsi="仿宋" w:eastAsia="仿宋" w:cs="仿宋"/>
                <w:bCs/>
                <w:szCs w:val="21"/>
              </w:rPr>
              <w:t>主观分</w:t>
            </w:r>
          </w:p>
        </w:tc>
        <w:tc>
          <w:tcPr>
            <w:tcW w:w="955" w:type="dxa"/>
            <w:vAlign w:val="center"/>
          </w:tcPr>
          <w:p w14:paraId="34BB773F">
            <w:pPr>
              <w:autoSpaceDE w:val="0"/>
              <w:autoSpaceDN w:val="0"/>
              <w:spacing w:line="360" w:lineRule="auto"/>
              <w:rPr>
                <w:rFonts w:hint="eastAsia" w:ascii="仿宋" w:hAnsi="仿宋" w:eastAsia="仿宋" w:cs="仿宋"/>
                <w:bCs/>
                <w:szCs w:val="21"/>
              </w:rPr>
            </w:pPr>
          </w:p>
        </w:tc>
      </w:tr>
      <w:tr w14:paraId="0623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7402F498">
            <w:pPr>
              <w:wordWrap w:val="0"/>
              <w:autoSpaceDE w:val="0"/>
              <w:autoSpaceDN w:val="0"/>
              <w:spacing w:line="400" w:lineRule="exact"/>
              <w:jc w:val="center"/>
              <w:rPr>
                <w:rFonts w:hint="eastAsia" w:ascii="仿宋" w:hAnsi="仿宋" w:eastAsia="仿宋" w:cs="仿宋"/>
                <w:kern w:val="0"/>
                <w:szCs w:val="21"/>
                <w:lang w:val="en-US"/>
              </w:rPr>
            </w:pPr>
            <w:r>
              <w:rPr>
                <w:rFonts w:hint="eastAsia" w:ascii="仿宋" w:hAnsi="仿宋" w:eastAsia="仿宋" w:cs="仿宋"/>
                <w:kern w:val="0"/>
                <w:szCs w:val="21"/>
                <w:lang w:val="en-US" w:eastAsia="zh-CN"/>
              </w:rPr>
              <w:t>13</w:t>
            </w:r>
          </w:p>
        </w:tc>
        <w:tc>
          <w:tcPr>
            <w:tcW w:w="1198" w:type="dxa"/>
            <w:vAlign w:val="center"/>
          </w:tcPr>
          <w:p w14:paraId="7F3B2EBC">
            <w:pPr>
              <w:wordWrap w:val="0"/>
              <w:autoSpaceDE w:val="0"/>
              <w:autoSpaceDN w:val="0"/>
              <w:spacing w:line="400" w:lineRule="exact"/>
              <w:jc w:val="center"/>
              <w:rPr>
                <w:rFonts w:hint="eastAsia" w:ascii="仿宋" w:hAnsi="仿宋" w:eastAsia="仿宋" w:cs="仿宋"/>
                <w:kern w:val="0"/>
                <w:szCs w:val="21"/>
              </w:rPr>
            </w:pPr>
            <w:r>
              <w:rPr>
                <w:rFonts w:hint="eastAsia" w:ascii="仿宋" w:hAnsi="仿宋" w:eastAsia="仿宋" w:cs="仿宋"/>
                <w:kern w:val="0"/>
                <w:szCs w:val="21"/>
              </w:rPr>
              <w:t>人员配置</w:t>
            </w:r>
          </w:p>
        </w:tc>
        <w:tc>
          <w:tcPr>
            <w:tcW w:w="1003" w:type="dxa"/>
            <w:vAlign w:val="center"/>
          </w:tcPr>
          <w:p w14:paraId="5498316D">
            <w:pPr>
              <w:wordWrap w:val="0"/>
              <w:autoSpaceDE w:val="0"/>
              <w:autoSpaceDN w:val="0"/>
              <w:spacing w:line="40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16</w:t>
            </w:r>
          </w:p>
        </w:tc>
        <w:tc>
          <w:tcPr>
            <w:tcW w:w="4299" w:type="dxa"/>
            <w:vAlign w:val="center"/>
          </w:tcPr>
          <w:p w14:paraId="4B969806">
            <w:pPr>
              <w:autoSpaceDE w:val="0"/>
              <w:autoSpaceDN w:val="0"/>
              <w:spacing w:line="360" w:lineRule="auto"/>
              <w:jc w:val="left"/>
              <w:rPr>
                <w:rFonts w:hint="default" w:ascii="仿宋" w:hAnsi="仿宋" w:eastAsia="仿宋" w:cs="仿宋"/>
                <w:kern w:val="0"/>
                <w:sz w:val="20"/>
                <w:szCs w:val="21"/>
                <w:highlight w:val="none"/>
                <w:lang w:val="en-US" w:eastAsia="zh-CN"/>
              </w:rPr>
            </w:pPr>
            <w:r>
              <w:rPr>
                <w:rFonts w:hint="eastAsia" w:ascii="仿宋" w:hAnsi="仿宋" w:eastAsia="仿宋" w:cs="仿宋"/>
                <w:kern w:val="0"/>
                <w:sz w:val="20"/>
                <w:szCs w:val="21"/>
                <w:highlight w:val="none"/>
                <w:lang w:val="en-US" w:eastAsia="zh-CN"/>
              </w:rPr>
              <w:t>供应商拟聘请的授课教师具有艺术或工艺美术或卫生健康相关专业技能证书或中级及以上职称证书的，每具有1人得1分，本项最高得16分。（证明材料提供证书。）</w:t>
            </w:r>
          </w:p>
        </w:tc>
        <w:tc>
          <w:tcPr>
            <w:tcW w:w="955" w:type="dxa"/>
            <w:vAlign w:val="center"/>
          </w:tcPr>
          <w:p w14:paraId="08C44361">
            <w:pPr>
              <w:autoSpaceDE w:val="0"/>
              <w:autoSpaceDN w:val="0"/>
              <w:spacing w:line="360" w:lineRule="auto"/>
              <w:jc w:val="center"/>
              <w:rPr>
                <w:rFonts w:hint="eastAsia" w:ascii="仿宋" w:hAnsi="仿宋" w:eastAsia="仿宋" w:cs="仿宋"/>
                <w:bCs/>
                <w:szCs w:val="21"/>
              </w:rPr>
            </w:pPr>
            <w:r>
              <w:rPr>
                <w:rFonts w:hint="eastAsia" w:ascii="仿宋" w:hAnsi="仿宋" w:eastAsia="仿宋" w:cs="仿宋"/>
                <w:bCs/>
                <w:szCs w:val="21"/>
                <w:lang w:val="en-US" w:eastAsia="zh-CN"/>
              </w:rPr>
              <w:t>客</w:t>
            </w:r>
            <w:r>
              <w:rPr>
                <w:rFonts w:hint="eastAsia" w:ascii="仿宋" w:hAnsi="仿宋" w:eastAsia="仿宋" w:cs="仿宋"/>
                <w:bCs/>
                <w:szCs w:val="21"/>
              </w:rPr>
              <w:t>观分</w:t>
            </w:r>
          </w:p>
        </w:tc>
        <w:tc>
          <w:tcPr>
            <w:tcW w:w="955" w:type="dxa"/>
            <w:vAlign w:val="center"/>
          </w:tcPr>
          <w:p w14:paraId="54F74888">
            <w:pPr>
              <w:autoSpaceDE w:val="0"/>
              <w:autoSpaceDN w:val="0"/>
              <w:spacing w:line="360" w:lineRule="auto"/>
              <w:rPr>
                <w:rFonts w:hint="eastAsia" w:ascii="仿宋" w:hAnsi="仿宋" w:eastAsia="仿宋" w:cs="仿宋"/>
                <w:bCs/>
                <w:szCs w:val="21"/>
              </w:rPr>
            </w:pPr>
          </w:p>
        </w:tc>
      </w:tr>
      <w:tr w14:paraId="7515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0972D20E">
            <w:pPr>
              <w:wordWrap w:val="0"/>
              <w:autoSpaceDE w:val="0"/>
              <w:autoSpaceDN w:val="0"/>
              <w:spacing w:line="40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14</w:t>
            </w:r>
          </w:p>
        </w:tc>
        <w:tc>
          <w:tcPr>
            <w:tcW w:w="1198" w:type="dxa"/>
            <w:vAlign w:val="center"/>
          </w:tcPr>
          <w:p w14:paraId="3BB18A70">
            <w:pPr>
              <w:wordWrap w:val="0"/>
              <w:autoSpaceDE w:val="0"/>
              <w:autoSpaceDN w:val="0"/>
              <w:spacing w:line="40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服务人员管理方案</w:t>
            </w:r>
          </w:p>
        </w:tc>
        <w:tc>
          <w:tcPr>
            <w:tcW w:w="1003" w:type="dxa"/>
            <w:vAlign w:val="center"/>
          </w:tcPr>
          <w:p w14:paraId="1037AE33">
            <w:pPr>
              <w:wordWrap w:val="0"/>
              <w:autoSpaceDE w:val="0"/>
              <w:autoSpaceDN w:val="0"/>
              <w:spacing w:line="40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4299" w:type="dxa"/>
            <w:vAlign w:val="center"/>
          </w:tcPr>
          <w:p w14:paraId="4A3C75AD">
            <w:pPr>
              <w:wordWrap/>
              <w:spacing w:line="360" w:lineRule="auto"/>
              <w:rPr>
                <w:rFonts w:hint="eastAsia" w:ascii="仿宋" w:hAnsi="仿宋" w:eastAsia="仿宋" w:cs="仿宋"/>
                <w:kern w:val="0"/>
                <w:sz w:val="20"/>
                <w:szCs w:val="21"/>
              </w:rPr>
            </w:pPr>
            <w:r>
              <w:rPr>
                <w:rFonts w:hint="eastAsia" w:ascii="仿宋" w:hAnsi="仿宋" w:eastAsia="仿宋" w:cs="仿宋"/>
                <w:kern w:val="0"/>
                <w:sz w:val="20"/>
                <w:szCs w:val="21"/>
                <w:highlight w:val="none"/>
                <w:lang w:val="en-US" w:eastAsia="zh-CN"/>
              </w:rPr>
              <w:t>针对本项目所有的服务人员的管理</w:t>
            </w:r>
            <w:r>
              <w:rPr>
                <w:rFonts w:hint="eastAsia" w:ascii="仿宋" w:hAnsi="仿宋" w:eastAsia="仿宋" w:cs="仿宋"/>
                <w:kern w:val="0"/>
                <w:sz w:val="20"/>
                <w:szCs w:val="21"/>
                <w:highlight w:val="none"/>
                <w:lang w:val="zh-CN" w:eastAsia="zh-CN"/>
              </w:rPr>
              <w:t>方案</w:t>
            </w:r>
            <w:r>
              <w:rPr>
                <w:rFonts w:hint="eastAsia" w:ascii="仿宋" w:hAnsi="仿宋" w:eastAsia="仿宋" w:cs="仿宋"/>
                <w:kern w:val="0"/>
                <w:sz w:val="20"/>
                <w:szCs w:val="21"/>
                <w:highlight w:val="none"/>
                <w:lang w:val="en-US" w:eastAsia="zh-CN"/>
              </w:rPr>
              <w:t>制度</w:t>
            </w:r>
            <w:r>
              <w:rPr>
                <w:rFonts w:hint="eastAsia" w:ascii="仿宋" w:hAnsi="仿宋" w:eastAsia="仿宋" w:cs="仿宋"/>
                <w:kern w:val="0"/>
                <w:sz w:val="20"/>
                <w:szCs w:val="21"/>
                <w:highlight w:val="none"/>
                <w:lang w:val="zh-CN" w:eastAsia="zh-CN"/>
              </w:rPr>
              <w:t>，</w:t>
            </w:r>
            <w:r>
              <w:rPr>
                <w:rFonts w:hint="eastAsia" w:ascii="仿宋" w:hAnsi="仿宋" w:eastAsia="仿宋" w:cs="仿宋"/>
                <w:kern w:val="0"/>
                <w:sz w:val="20"/>
                <w:szCs w:val="21"/>
                <w:highlight w:val="none"/>
                <w:lang w:val="en-US" w:eastAsia="zh-CN"/>
              </w:rPr>
              <w:t>包括①运营管理人员考核管理制度、②授课教师教学规范制度、③保安保洁等其他服务人员管理制度。每项中：内容全面、完善得2分；存在不完善处得1分；有缺漏不得分。</w:t>
            </w:r>
          </w:p>
        </w:tc>
        <w:tc>
          <w:tcPr>
            <w:tcW w:w="955" w:type="dxa"/>
            <w:vAlign w:val="center"/>
          </w:tcPr>
          <w:p w14:paraId="6D0866ED">
            <w:pPr>
              <w:autoSpaceDE w:val="0"/>
              <w:autoSpaceDN w:val="0"/>
              <w:spacing w:line="360" w:lineRule="auto"/>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主观分</w:t>
            </w:r>
          </w:p>
        </w:tc>
        <w:tc>
          <w:tcPr>
            <w:tcW w:w="955" w:type="dxa"/>
            <w:vAlign w:val="center"/>
          </w:tcPr>
          <w:p w14:paraId="71BCD02D">
            <w:pPr>
              <w:autoSpaceDE w:val="0"/>
              <w:autoSpaceDN w:val="0"/>
              <w:spacing w:line="360" w:lineRule="auto"/>
              <w:rPr>
                <w:rFonts w:hint="eastAsia" w:ascii="仿宋" w:hAnsi="仿宋" w:eastAsia="仿宋" w:cs="仿宋"/>
                <w:bCs/>
                <w:szCs w:val="21"/>
              </w:rPr>
            </w:pPr>
          </w:p>
        </w:tc>
      </w:tr>
      <w:tr w14:paraId="6219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16610AD8">
            <w:pPr>
              <w:wordWrap w:val="0"/>
              <w:autoSpaceDE w:val="0"/>
              <w:autoSpaceDN w:val="0"/>
              <w:spacing w:line="40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15</w:t>
            </w:r>
          </w:p>
        </w:tc>
        <w:tc>
          <w:tcPr>
            <w:tcW w:w="1198" w:type="dxa"/>
            <w:vAlign w:val="center"/>
          </w:tcPr>
          <w:p w14:paraId="1AE313FB">
            <w:pPr>
              <w:wordWrap w:val="0"/>
              <w:autoSpaceDE w:val="0"/>
              <w:autoSpaceDN w:val="0"/>
              <w:spacing w:line="40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档案管理方案</w:t>
            </w:r>
          </w:p>
        </w:tc>
        <w:tc>
          <w:tcPr>
            <w:tcW w:w="1003" w:type="dxa"/>
            <w:vAlign w:val="center"/>
          </w:tcPr>
          <w:p w14:paraId="1312752E">
            <w:pPr>
              <w:wordWrap w:val="0"/>
              <w:autoSpaceDE w:val="0"/>
              <w:autoSpaceDN w:val="0"/>
              <w:spacing w:line="40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4299" w:type="dxa"/>
            <w:vAlign w:val="center"/>
          </w:tcPr>
          <w:p w14:paraId="0E71AA1C">
            <w:pPr>
              <w:autoSpaceDE w:val="0"/>
              <w:autoSpaceDN w:val="0"/>
              <w:spacing w:line="360" w:lineRule="auto"/>
              <w:jc w:val="left"/>
              <w:rPr>
                <w:rFonts w:hint="default" w:ascii="仿宋" w:hAnsi="仿宋" w:eastAsia="仿宋" w:cs="仿宋"/>
                <w:kern w:val="0"/>
                <w:sz w:val="20"/>
                <w:szCs w:val="21"/>
                <w:lang w:val="en-US"/>
              </w:rPr>
            </w:pPr>
            <w:r>
              <w:rPr>
                <w:rFonts w:hint="eastAsia" w:ascii="仿宋" w:hAnsi="仿宋" w:eastAsia="仿宋" w:cs="仿宋"/>
                <w:kern w:val="0"/>
                <w:sz w:val="20"/>
                <w:szCs w:val="21"/>
                <w:lang w:val="en-US" w:eastAsia="zh-CN"/>
              </w:rPr>
              <w:t>对运营过程中的各类档案资料管理方案，包括①存档内容②存档方式及频率</w:t>
            </w:r>
            <w:r>
              <w:rPr>
                <w:rFonts w:hint="eastAsia" w:ascii="仿宋" w:hAnsi="仿宋" w:eastAsia="仿宋" w:cs="仿宋"/>
                <w:kern w:val="0"/>
                <w:sz w:val="20"/>
                <w:szCs w:val="21"/>
                <w:highlight w:val="none"/>
                <w:lang w:val="en-US" w:eastAsia="zh-CN"/>
              </w:rPr>
              <w:t>。每项中：内容全面、完善得2分；存在不完善处得1分；有缺漏不得分。</w:t>
            </w:r>
          </w:p>
        </w:tc>
        <w:tc>
          <w:tcPr>
            <w:tcW w:w="955" w:type="dxa"/>
            <w:vAlign w:val="center"/>
          </w:tcPr>
          <w:p w14:paraId="46ACA5BE">
            <w:pPr>
              <w:autoSpaceDE w:val="0"/>
              <w:autoSpaceDN w:val="0"/>
              <w:spacing w:line="360" w:lineRule="auto"/>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主观分</w:t>
            </w:r>
          </w:p>
        </w:tc>
        <w:tc>
          <w:tcPr>
            <w:tcW w:w="955" w:type="dxa"/>
            <w:vAlign w:val="center"/>
          </w:tcPr>
          <w:p w14:paraId="44ABA67F">
            <w:pPr>
              <w:autoSpaceDE w:val="0"/>
              <w:autoSpaceDN w:val="0"/>
              <w:spacing w:line="360" w:lineRule="auto"/>
              <w:rPr>
                <w:rFonts w:hint="eastAsia" w:ascii="仿宋" w:hAnsi="仿宋" w:eastAsia="仿宋" w:cs="仿宋"/>
                <w:bCs/>
                <w:szCs w:val="21"/>
              </w:rPr>
            </w:pPr>
          </w:p>
        </w:tc>
      </w:tr>
      <w:tr w14:paraId="2EC2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1" w:type="dxa"/>
            <w:vAlign w:val="center"/>
          </w:tcPr>
          <w:p w14:paraId="3114FBCB">
            <w:pPr>
              <w:wordWrap w:val="0"/>
              <w:autoSpaceDE w:val="0"/>
              <w:autoSpaceDN w:val="0"/>
              <w:spacing w:line="400" w:lineRule="exact"/>
              <w:jc w:val="center"/>
              <w:rPr>
                <w:rStyle w:val="78"/>
                <w:rFonts w:hint="eastAsia" w:ascii="仿宋" w:hAnsi="仿宋" w:eastAsia="仿宋" w:cs="仿宋"/>
                <w:bCs/>
              </w:rPr>
            </w:pPr>
            <w:r>
              <w:rPr>
                <w:rStyle w:val="78"/>
                <w:rFonts w:hint="eastAsia" w:ascii="仿宋" w:hAnsi="仿宋" w:eastAsia="仿宋" w:cs="仿宋"/>
                <w:bCs/>
              </w:rPr>
              <w:t>三</w:t>
            </w:r>
          </w:p>
        </w:tc>
        <w:tc>
          <w:tcPr>
            <w:tcW w:w="6500" w:type="dxa"/>
            <w:gridSpan w:val="3"/>
            <w:vAlign w:val="center"/>
          </w:tcPr>
          <w:p w14:paraId="5338E4CD">
            <w:pPr>
              <w:wordWrap w:val="0"/>
              <w:autoSpaceDE w:val="0"/>
              <w:autoSpaceDN w:val="0"/>
              <w:spacing w:line="400" w:lineRule="exact"/>
              <w:rPr>
                <w:rStyle w:val="78"/>
                <w:rFonts w:hint="eastAsia" w:ascii="仿宋" w:hAnsi="仿宋" w:eastAsia="仿宋" w:cs="仿宋"/>
                <w:bCs/>
                <w:kern w:val="0"/>
              </w:rPr>
            </w:pPr>
            <w:r>
              <w:rPr>
                <w:rStyle w:val="78"/>
                <w:rFonts w:hint="eastAsia" w:ascii="仿宋" w:hAnsi="仿宋" w:eastAsia="仿宋" w:cs="仿宋"/>
                <w:bCs/>
              </w:rPr>
              <w:t>报价，</w:t>
            </w:r>
            <w:r>
              <w:rPr>
                <w:rStyle w:val="78"/>
                <w:rFonts w:hint="eastAsia" w:ascii="仿宋" w:hAnsi="仿宋" w:eastAsia="仿宋" w:cs="仿宋"/>
                <w:bCs/>
                <w:lang w:val="en-US" w:eastAsia="zh-CN"/>
              </w:rPr>
              <w:t>10</w:t>
            </w:r>
            <w:r>
              <w:rPr>
                <w:rStyle w:val="78"/>
                <w:rFonts w:hint="eastAsia" w:ascii="仿宋" w:hAnsi="仿宋" w:eastAsia="仿宋" w:cs="仿宋"/>
                <w:bCs/>
              </w:rPr>
              <w:t>分</w:t>
            </w:r>
          </w:p>
        </w:tc>
        <w:tc>
          <w:tcPr>
            <w:tcW w:w="955" w:type="dxa"/>
            <w:vAlign w:val="center"/>
          </w:tcPr>
          <w:p w14:paraId="25857B0A">
            <w:pPr>
              <w:wordWrap w:val="0"/>
              <w:autoSpaceDE w:val="0"/>
              <w:autoSpaceDN w:val="0"/>
              <w:spacing w:line="400" w:lineRule="exact"/>
              <w:jc w:val="center"/>
              <w:rPr>
                <w:rStyle w:val="78"/>
                <w:rFonts w:hint="eastAsia" w:ascii="仿宋" w:hAnsi="仿宋" w:eastAsia="仿宋" w:cs="仿宋"/>
                <w:bCs/>
                <w:kern w:val="0"/>
              </w:rPr>
            </w:pPr>
          </w:p>
        </w:tc>
        <w:tc>
          <w:tcPr>
            <w:tcW w:w="955" w:type="dxa"/>
            <w:vAlign w:val="center"/>
          </w:tcPr>
          <w:p w14:paraId="241E326D">
            <w:pPr>
              <w:wordWrap w:val="0"/>
              <w:autoSpaceDE w:val="0"/>
              <w:autoSpaceDN w:val="0"/>
              <w:spacing w:line="400" w:lineRule="exact"/>
              <w:rPr>
                <w:rStyle w:val="78"/>
                <w:rFonts w:hint="eastAsia" w:ascii="仿宋" w:hAnsi="仿宋" w:eastAsia="仿宋" w:cs="仿宋"/>
                <w:bCs/>
                <w:kern w:val="0"/>
              </w:rPr>
            </w:pPr>
          </w:p>
        </w:tc>
      </w:tr>
      <w:tr w14:paraId="5472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71" w:type="dxa"/>
            <w:vAlign w:val="center"/>
          </w:tcPr>
          <w:p w14:paraId="7B5F6F5D">
            <w:pPr>
              <w:wordWrap w:val="0"/>
              <w:autoSpaceDE w:val="0"/>
              <w:autoSpaceDN w:val="0"/>
              <w:spacing w:line="400" w:lineRule="exact"/>
              <w:jc w:val="center"/>
              <w:rPr>
                <w:rStyle w:val="78"/>
                <w:rFonts w:hint="eastAsia" w:ascii="仿宋" w:hAnsi="仿宋" w:eastAsia="仿宋" w:cs="仿宋"/>
                <w:bCs/>
              </w:rPr>
            </w:pPr>
          </w:p>
        </w:tc>
        <w:tc>
          <w:tcPr>
            <w:tcW w:w="6500" w:type="dxa"/>
            <w:gridSpan w:val="3"/>
            <w:vAlign w:val="center"/>
          </w:tcPr>
          <w:p w14:paraId="74C36801">
            <w:pPr>
              <w:wordWrap w:val="0"/>
              <w:autoSpaceDE w:val="0"/>
              <w:autoSpaceDN w:val="0"/>
              <w:adjustRightInd/>
              <w:spacing w:line="400" w:lineRule="exact"/>
              <w:jc w:val="left"/>
              <w:rPr>
                <w:rFonts w:hint="eastAsia" w:ascii="仿宋" w:hAnsi="仿宋" w:eastAsia="仿宋" w:cs="仿宋"/>
                <w:szCs w:val="21"/>
              </w:rPr>
            </w:pPr>
            <w:r>
              <w:rPr>
                <w:rFonts w:hint="eastAsia" w:ascii="仿宋" w:hAnsi="仿宋" w:eastAsia="仿宋" w:cs="仿宋"/>
                <w:szCs w:val="21"/>
              </w:rPr>
              <w:t>有效投标报价的最低价作为评标基准价，其最低报价为满分；按［投标报价得分=（评标基准价/投标报价）*10］的计算公式计算。</w:t>
            </w:r>
          </w:p>
          <w:p w14:paraId="426930A5">
            <w:pPr>
              <w:wordWrap w:val="0"/>
              <w:autoSpaceDE w:val="0"/>
              <w:autoSpaceDN w:val="0"/>
              <w:adjustRightInd/>
              <w:spacing w:line="400" w:lineRule="exact"/>
              <w:jc w:val="left"/>
              <w:rPr>
                <w:rStyle w:val="78"/>
                <w:rFonts w:hint="eastAsia" w:ascii="仿宋" w:hAnsi="仿宋" w:eastAsia="仿宋" w:cs="仿宋"/>
                <w:bCs/>
                <w:kern w:val="0"/>
              </w:rPr>
            </w:pPr>
            <w:r>
              <w:rPr>
                <w:rFonts w:hint="eastAsia" w:ascii="仿宋" w:hAnsi="仿宋" w:eastAsia="仿宋" w:cs="仿宋"/>
                <w:szCs w:val="21"/>
              </w:rPr>
              <w:t>评标过程中，不得去掉报价中的最高报价和最低报价。</w:t>
            </w:r>
          </w:p>
        </w:tc>
        <w:tc>
          <w:tcPr>
            <w:tcW w:w="955" w:type="dxa"/>
            <w:vAlign w:val="center"/>
          </w:tcPr>
          <w:p w14:paraId="13D4D637">
            <w:pPr>
              <w:wordWrap w:val="0"/>
              <w:autoSpaceDE w:val="0"/>
              <w:autoSpaceDN w:val="0"/>
              <w:spacing w:line="400" w:lineRule="exact"/>
              <w:jc w:val="center"/>
              <w:rPr>
                <w:rStyle w:val="78"/>
                <w:rFonts w:hint="eastAsia" w:ascii="仿宋" w:hAnsi="仿宋" w:eastAsia="仿宋" w:cs="仿宋"/>
                <w:bCs/>
                <w:kern w:val="0"/>
              </w:rPr>
            </w:pPr>
          </w:p>
        </w:tc>
        <w:tc>
          <w:tcPr>
            <w:tcW w:w="955" w:type="dxa"/>
            <w:vAlign w:val="center"/>
          </w:tcPr>
          <w:p w14:paraId="2A8BB86C">
            <w:pPr>
              <w:wordWrap w:val="0"/>
              <w:autoSpaceDE w:val="0"/>
              <w:autoSpaceDN w:val="0"/>
              <w:spacing w:line="400" w:lineRule="exact"/>
              <w:rPr>
                <w:rStyle w:val="78"/>
                <w:rFonts w:hint="eastAsia" w:ascii="仿宋" w:hAnsi="仿宋" w:eastAsia="仿宋" w:cs="仿宋"/>
                <w:bCs/>
                <w:kern w:val="0"/>
              </w:rPr>
            </w:pPr>
            <w:r>
              <w:rPr>
                <w:rStyle w:val="78"/>
                <w:rFonts w:hint="eastAsia" w:ascii="仿宋" w:hAnsi="仿宋" w:eastAsia="仿宋" w:cs="仿宋"/>
                <w:bCs/>
                <w:kern w:val="0"/>
              </w:rPr>
              <w:t>/</w:t>
            </w:r>
          </w:p>
        </w:tc>
      </w:tr>
    </w:tbl>
    <w:p w14:paraId="5620D9E0">
      <w:pPr>
        <w:pStyle w:val="61"/>
        <w:wordWrap w:val="0"/>
        <w:ind w:firstLine="420"/>
        <w:rPr>
          <w:rFonts w:hint="eastAsia" w:ascii="仿宋" w:hAnsi="仿宋" w:eastAsia="仿宋" w:cs="仿宋"/>
          <w:highlight w:val="none"/>
        </w:rPr>
      </w:pPr>
    </w:p>
    <w:p w14:paraId="4B697B75">
      <w:pPr>
        <w:wordWrap w:val="0"/>
        <w:snapToGrid w:val="0"/>
        <w:spacing w:line="360" w:lineRule="auto"/>
        <w:rPr>
          <w:rFonts w:hint="eastAsia" w:ascii="仿宋" w:hAnsi="仿宋" w:eastAsia="仿宋" w:cs="仿宋"/>
          <w:b/>
          <w:szCs w:val="21"/>
          <w:highlight w:val="none"/>
        </w:rPr>
      </w:pPr>
      <w:r>
        <w:rPr>
          <w:rFonts w:hint="eastAsia" w:ascii="仿宋" w:hAnsi="仿宋" w:eastAsia="仿宋" w:cs="仿宋"/>
          <w:szCs w:val="21"/>
          <w:highlight w:val="none"/>
          <w:shd w:val="clear" w:color="auto" w:fill="FFFFFF"/>
        </w:rPr>
        <w:t xml:space="preserve">   </w:t>
      </w:r>
      <w:r>
        <w:rPr>
          <w:rFonts w:hint="eastAsia" w:ascii="仿宋" w:hAnsi="仿宋" w:eastAsia="仿宋" w:cs="仿宋"/>
          <w:b/>
          <w:szCs w:val="21"/>
          <w:highlight w:val="none"/>
        </w:rPr>
        <w:t>备注：1.</w:t>
      </w:r>
      <w:r>
        <w:rPr>
          <w:rFonts w:hint="eastAsia" w:ascii="仿宋" w:hAnsi="仿宋" w:eastAsia="仿宋" w:cs="仿宋"/>
          <w:szCs w:val="21"/>
          <w:highlight w:val="none"/>
        </w:rPr>
        <w:t>投标人编制投标文件（商务技术文件部分）时，建议按此目录（序号和内容）提供评标标准相应的商务技术资料。 </w:t>
      </w:r>
    </w:p>
    <w:p w14:paraId="51FAD5D8">
      <w:pPr>
        <w:wordWrap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u w:val="single"/>
        </w:rPr>
        <w:t>2.证明材料提供扫描件或复制件，未提供或提供不全的不得分。</w:t>
      </w:r>
    </w:p>
    <w:p w14:paraId="4A8C6FC1">
      <w:pPr>
        <w:wordWrap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u w:val="single"/>
        </w:rPr>
        <w:sym w:font="Wingdings" w:char="00A8"/>
      </w:r>
      <w:r>
        <w:rPr>
          <w:rFonts w:hint="eastAsia" w:ascii="仿宋" w:hAnsi="仿宋" w:eastAsia="仿宋" w:cs="仿宋"/>
          <w:szCs w:val="21"/>
          <w:highlight w:val="none"/>
          <w:u w:val="single"/>
        </w:rPr>
        <w:t>3.首台套产品被纳入《首台套产品推广应用指导目录》之日起3年内，以及产品核心技术高于国内领先水平，并具有明晰自主知识产权的“制造精品”产品，自认定之日起2年内视同已具备相应销售业绩，则“企业类似项目业绩”分值为满分。证明材料提供目录文件。</w:t>
      </w:r>
    </w:p>
    <w:p w14:paraId="775313D9">
      <w:pPr>
        <w:wordWrap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u w:val="single"/>
        </w:rPr>
        <w:t>4.评标委员会将对实质上响应招标文件的投标人，各自独立记名打分，小数点后最多保留一位小数。投标人商务技术分=评标委员会所有成员评分合计数/评标委员会组成人员数（小数点后保留二位小数，第三位四舍五入）。</w:t>
      </w:r>
    </w:p>
    <w:p w14:paraId="52D96C26">
      <w:pPr>
        <w:wordWrap w:val="0"/>
        <w:rPr>
          <w:rFonts w:hint="eastAsia" w:ascii="仿宋" w:hAnsi="仿宋" w:eastAsia="仿宋" w:cs="仿宋"/>
          <w:b/>
          <w:sz w:val="32"/>
          <w:highlight w:val="none"/>
        </w:rPr>
      </w:pPr>
    </w:p>
    <w:p w14:paraId="2E1ECD96">
      <w:pPr>
        <w:wordWrap w:val="0"/>
        <w:snapToGrid w:val="0"/>
        <w:spacing w:line="360" w:lineRule="auto"/>
        <w:ind w:firstLine="321" w:firstLineChars="100"/>
        <w:outlineLvl w:val="9"/>
        <w:rPr>
          <w:rFonts w:hint="eastAsia" w:ascii="仿宋" w:hAnsi="仿宋" w:eastAsia="仿宋" w:cs="仿宋"/>
          <w:b/>
          <w:sz w:val="32"/>
          <w:highlight w:val="none"/>
        </w:rPr>
        <w:sectPr>
          <w:headerReference r:id="rId9" w:type="first"/>
          <w:footerReference r:id="rId11" w:type="first"/>
          <w:headerReference r:id="rId8" w:type="default"/>
          <w:footerReference r:id="rId10" w:type="default"/>
          <w:pgSz w:w="11905" w:h="16838"/>
          <w:pgMar w:top="652" w:right="1417" w:bottom="680" w:left="1417" w:header="539" w:footer="425" w:gutter="0"/>
          <w:cols w:space="0" w:num="1"/>
          <w:titlePg/>
        </w:sectPr>
      </w:pPr>
    </w:p>
    <w:p w14:paraId="7D2A9E13">
      <w:pPr>
        <w:wordWrap w:val="0"/>
        <w:snapToGrid w:val="0"/>
        <w:spacing w:line="360" w:lineRule="auto"/>
        <w:ind w:firstLine="321" w:firstLineChars="100"/>
        <w:outlineLvl w:val="1"/>
        <w:rPr>
          <w:rFonts w:hint="eastAsia" w:ascii="仿宋" w:hAnsi="仿宋" w:eastAsia="仿宋" w:cs="仿宋"/>
          <w:b/>
          <w:sz w:val="28"/>
          <w:szCs w:val="28"/>
          <w:highlight w:val="none"/>
        </w:rPr>
      </w:pPr>
      <w:r>
        <w:rPr>
          <w:rFonts w:hint="eastAsia" w:ascii="仿宋" w:hAnsi="仿宋" w:eastAsia="仿宋" w:cs="仿宋"/>
          <w:b/>
          <w:sz w:val="32"/>
          <w:highlight w:val="none"/>
        </w:rPr>
        <w:t>1.评标方法</w:t>
      </w:r>
    </w:p>
    <w:p w14:paraId="3BC9B9B5">
      <w:pPr>
        <w:wordWrap w:val="0"/>
        <w:adjustRightInd/>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1.1本项目采用综合评分法。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2C6C0E8C">
      <w:pPr>
        <w:wordWrap w:val="0"/>
        <w:adjustRightInd/>
        <w:spacing w:line="360" w:lineRule="auto"/>
        <w:ind w:firstLine="321" w:firstLineChars="100"/>
        <w:outlineLvl w:val="1"/>
        <w:rPr>
          <w:rFonts w:hint="eastAsia" w:ascii="仿宋" w:hAnsi="仿宋" w:eastAsia="仿宋" w:cs="仿宋"/>
          <w:kern w:val="0"/>
          <w:sz w:val="24"/>
          <w:highlight w:val="none"/>
        </w:rPr>
      </w:pPr>
      <w:r>
        <w:rPr>
          <w:rFonts w:hint="eastAsia" w:ascii="仿宋" w:hAnsi="仿宋" w:eastAsia="仿宋" w:cs="仿宋"/>
          <w:b/>
          <w:sz w:val="32"/>
          <w:highlight w:val="none"/>
        </w:rPr>
        <w:t>2.评标标准</w:t>
      </w:r>
    </w:p>
    <w:p w14:paraId="22B6F1B3">
      <w:pPr>
        <w:wordWrap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rPr>
        <w:t>见评标办法前附表。</w:t>
      </w:r>
    </w:p>
    <w:p w14:paraId="18125D09">
      <w:pPr>
        <w:wordWrap w:val="0"/>
        <w:spacing w:line="360" w:lineRule="auto"/>
        <w:ind w:firstLine="361" w:firstLineChars="100"/>
        <w:outlineLvl w:val="1"/>
        <w:rPr>
          <w:rFonts w:hint="eastAsia" w:ascii="仿宋" w:hAnsi="仿宋" w:eastAsia="仿宋" w:cs="仿宋"/>
          <w:b/>
          <w:sz w:val="36"/>
          <w:szCs w:val="36"/>
          <w:highlight w:val="none"/>
        </w:rPr>
      </w:pPr>
      <w:r>
        <w:rPr>
          <w:rFonts w:hint="eastAsia" w:ascii="仿宋" w:hAnsi="仿宋" w:eastAsia="仿宋" w:cs="仿宋"/>
          <w:b/>
          <w:sz w:val="36"/>
          <w:szCs w:val="36"/>
          <w:highlight w:val="none"/>
        </w:rPr>
        <w:t>3.评标程序</w:t>
      </w:r>
    </w:p>
    <w:p w14:paraId="131CB763">
      <w:pPr>
        <w:wordWrap w:val="0"/>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65A2D2EC">
      <w:pPr>
        <w:wordWrap w:val="0"/>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74BBF7A2">
      <w:pPr>
        <w:wordWrap w:val="0"/>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377DFD4E">
      <w:pPr>
        <w:wordWrap w:val="0"/>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117BCB2C">
      <w:pPr>
        <w:pStyle w:val="130"/>
        <w:wordWrap w:val="0"/>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 报价文件开启后，如发现开标结果与报价文件不一致者，以报价文件为准。由评标委员会根据报价文件内容进行修正。</w:t>
      </w:r>
    </w:p>
    <w:p w14:paraId="5C563505">
      <w:pPr>
        <w:pStyle w:val="130"/>
        <w:wordWrap w:val="0"/>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3.4.2投标文件报价出现前后不一致的，按照下列规定修正：</w:t>
      </w:r>
    </w:p>
    <w:p w14:paraId="0F851134">
      <w:pPr>
        <w:pStyle w:val="130"/>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3.4.2.1投标文件中开标一览表(报价表)内容与投标文件中相应内容不一致的，以开标一览表(报价表)为准;但开标一览表(报价表)存在明显单位、文字错误的，则澄清、说明、补正；</w:t>
      </w:r>
    </w:p>
    <w:p w14:paraId="2818DD13">
      <w:pPr>
        <w:pStyle w:val="130"/>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3.4.2.2大写金额和小写金额不一致的，以大写金额为准;但大写有明显单位、文字错误外的除外;</w:t>
      </w:r>
    </w:p>
    <w:p w14:paraId="7B81E918">
      <w:pPr>
        <w:pStyle w:val="130"/>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3.4.2.3单价金额小数点或者百分比有明显错位的，以开标一览表的总价为准，并修改单价;</w:t>
      </w:r>
    </w:p>
    <w:p w14:paraId="446FADD7">
      <w:pPr>
        <w:pStyle w:val="130"/>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3.4.2.4总价金额与按单价汇总金额不一致的，以单价金额计算结果为准。</w:t>
      </w:r>
    </w:p>
    <w:p w14:paraId="1484877F">
      <w:pPr>
        <w:pStyle w:val="130"/>
        <w:wordWrap w:val="0"/>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同时出现两种以上不一致的，按照3.4.2规定的顺序修正。修正后的报价按照财政部第87号令 《政府采购货物和服务招标投标管理办法》第五十一条第二款的规定经投标人确认后产生约束力。</w:t>
      </w:r>
    </w:p>
    <w:p w14:paraId="201ADE1B">
      <w:pPr>
        <w:wordWrap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3.4.3投标文件出现不是唯一的、有选择性投标报价的，投标无效。</w:t>
      </w:r>
    </w:p>
    <w:p w14:paraId="0AC9C669">
      <w:pPr>
        <w:wordWrap w:val="0"/>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3.4.4投标报价超过招标文件中规定的预算金额或者最高限价的，投标无效。</w:t>
      </w:r>
    </w:p>
    <w:p w14:paraId="5987C77A">
      <w:pPr>
        <w:pStyle w:val="130"/>
        <w:wordWrap w:val="0"/>
        <w:spacing w:before="0"/>
        <w:ind w:firstLine="482"/>
        <w:rPr>
          <w:rFonts w:hint="eastAsia" w:ascii="仿宋" w:hAnsi="仿宋" w:eastAsia="仿宋" w:cs="仿宋"/>
          <w:b/>
          <w:bCs/>
          <w:kern w:val="0"/>
          <w:szCs w:val="24"/>
          <w:highlight w:val="none"/>
        </w:rPr>
      </w:pPr>
      <w:r>
        <w:rPr>
          <w:rFonts w:hint="eastAsia" w:ascii="仿宋" w:hAnsi="仿宋" w:eastAsia="仿宋" w:cs="仿宋"/>
          <w:b/>
          <w:bCs/>
          <w:kern w:val="0"/>
          <w:szCs w:val="24"/>
          <w:highlight w:val="none"/>
        </w:rPr>
        <w:t>3.4.5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A104EC">
      <w:pPr>
        <w:pStyle w:val="130"/>
        <w:wordWrap w:val="0"/>
        <w:spacing w:before="0"/>
        <w:ind w:firstLine="480"/>
        <w:rPr>
          <w:rFonts w:hint="eastAsia" w:ascii="仿宋" w:hAnsi="仿宋" w:eastAsia="仿宋" w:cs="仿宋"/>
          <w:b/>
          <w:bCs/>
          <w:kern w:val="0"/>
          <w:szCs w:val="24"/>
          <w:highlight w:val="none"/>
        </w:rPr>
      </w:pPr>
      <w:r>
        <w:rPr>
          <w:rFonts w:hint="eastAsia" w:ascii="仿宋" w:hAnsi="仿宋" w:eastAsia="仿宋" w:cs="仿宋"/>
          <w:szCs w:val="21"/>
          <w:highlight w:val="none"/>
          <w:u w:val="single"/>
        </w:rPr>
        <w:sym w:font="Wingdings" w:char="00FE"/>
      </w:r>
      <w:r>
        <w:rPr>
          <w:rFonts w:hint="eastAsia" w:ascii="仿宋" w:hAnsi="仿宋" w:eastAsia="仿宋" w:cs="仿宋"/>
          <w:kern w:val="0"/>
          <w:szCs w:val="24"/>
          <w:highlight w:val="none"/>
        </w:rPr>
        <w:t>3.4.6对于未预留份额专门面向中小企业的政府采购货物或服务项目，以及预留份额政府采购货物或服务项目中的非预留部分标项，对小型和微型企业的投标报价给予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kern w:val="0"/>
          <w:szCs w:val="24"/>
          <w:highlight w:val="none"/>
          <w:u w:val="single"/>
        </w:rPr>
        <w:t>10 %</w:t>
      </w:r>
      <w:r>
        <w:rPr>
          <w:rFonts w:hint="eastAsia" w:ascii="仿宋" w:hAnsi="仿宋" w:eastAsia="仿宋" w:cs="仿宋"/>
          <w:b/>
          <w:bCs/>
          <w:color w:val="0000FF"/>
          <w:szCs w:val="21"/>
          <w:highlight w:val="none"/>
        </w:rPr>
        <w:t>（</w:t>
      </w:r>
      <w:r>
        <w:rPr>
          <w:rFonts w:hint="eastAsia" w:ascii="仿宋" w:hAnsi="仿宋" w:eastAsia="仿宋" w:cs="仿宋"/>
          <w:b/>
          <w:bCs/>
          <w:color w:val="0000FF"/>
          <w:szCs w:val="21"/>
          <w:highlight w:val="none"/>
          <w:lang w:val="en-US" w:eastAsia="zh-CN"/>
        </w:rPr>
        <w:t>10</w:t>
      </w:r>
      <w:r>
        <w:rPr>
          <w:rFonts w:hint="eastAsia" w:ascii="仿宋" w:hAnsi="仿宋" w:eastAsia="仿宋" w:cs="仿宋"/>
          <w:b/>
          <w:bCs/>
          <w:color w:val="0000FF"/>
          <w:szCs w:val="21"/>
          <w:highlight w:val="none"/>
        </w:rPr>
        <w:t>%-</w:t>
      </w:r>
      <w:r>
        <w:rPr>
          <w:rFonts w:hint="eastAsia" w:ascii="仿宋" w:hAnsi="仿宋" w:eastAsia="仿宋" w:cs="仿宋"/>
          <w:b/>
          <w:bCs/>
          <w:color w:val="0000FF"/>
          <w:szCs w:val="21"/>
          <w:highlight w:val="none"/>
          <w:lang w:val="en-US" w:eastAsia="zh-CN"/>
        </w:rPr>
        <w:t>2</w:t>
      </w:r>
      <w:r>
        <w:rPr>
          <w:rFonts w:hint="eastAsia" w:ascii="仿宋" w:hAnsi="仿宋" w:eastAsia="仿宋" w:cs="仿宋"/>
          <w:b/>
          <w:bCs/>
          <w:color w:val="0000FF"/>
          <w:szCs w:val="21"/>
          <w:highlight w:val="none"/>
        </w:rPr>
        <w:t>0%）</w:t>
      </w:r>
      <w:r>
        <w:rPr>
          <w:rFonts w:hint="eastAsia" w:ascii="仿宋" w:hAnsi="仿宋" w:eastAsia="仿宋" w:cs="仿宋"/>
          <w:kern w:val="0"/>
          <w:szCs w:val="24"/>
          <w:highlight w:val="none"/>
        </w:rPr>
        <w:t>的扣除，用扣除后的价格参与评审。</w:t>
      </w:r>
      <w:r>
        <w:rPr>
          <w:rFonts w:hint="eastAsia" w:ascii="仿宋" w:hAnsi="仿宋" w:eastAsia="仿宋" w:cs="仿宋"/>
          <w:b/>
          <w:bCs/>
          <w:kern w:val="0"/>
          <w:szCs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kern w:val="0"/>
          <w:szCs w:val="24"/>
          <w:highlight w:val="none"/>
          <w:u w:val="single"/>
          <w:lang w:val="en-US" w:eastAsia="zh-CN"/>
        </w:rPr>
        <w:t>4</w:t>
      </w:r>
      <w:r>
        <w:rPr>
          <w:rFonts w:hint="eastAsia" w:ascii="仿宋" w:hAnsi="仿宋" w:eastAsia="仿宋" w:cs="仿宋"/>
          <w:b/>
          <w:bCs/>
          <w:kern w:val="0"/>
          <w:szCs w:val="24"/>
          <w:highlight w:val="none"/>
          <w:u w:val="single"/>
        </w:rPr>
        <w:t>%</w:t>
      </w:r>
      <w:r>
        <w:rPr>
          <w:rFonts w:hint="eastAsia" w:ascii="仿宋" w:hAnsi="仿宋" w:eastAsia="仿宋" w:cs="仿宋"/>
          <w:b/>
          <w:bCs/>
          <w:color w:val="0000FF"/>
          <w:szCs w:val="21"/>
          <w:highlight w:val="none"/>
        </w:rPr>
        <w:t>（</w:t>
      </w:r>
      <w:r>
        <w:rPr>
          <w:rFonts w:hint="eastAsia" w:ascii="仿宋" w:hAnsi="仿宋" w:eastAsia="仿宋" w:cs="仿宋"/>
          <w:b/>
          <w:bCs/>
          <w:color w:val="0000FF"/>
          <w:szCs w:val="21"/>
          <w:highlight w:val="none"/>
          <w:lang w:val="en-US" w:eastAsia="zh-CN"/>
        </w:rPr>
        <w:t>4</w:t>
      </w:r>
      <w:r>
        <w:rPr>
          <w:rFonts w:hint="eastAsia" w:ascii="仿宋" w:hAnsi="仿宋" w:eastAsia="仿宋" w:cs="仿宋"/>
          <w:b/>
          <w:bCs/>
          <w:color w:val="0000FF"/>
          <w:szCs w:val="21"/>
          <w:highlight w:val="none"/>
        </w:rPr>
        <w:t>%-</w:t>
      </w:r>
      <w:r>
        <w:rPr>
          <w:rFonts w:hint="eastAsia" w:ascii="仿宋" w:hAnsi="仿宋" w:eastAsia="仿宋" w:cs="仿宋"/>
          <w:b/>
          <w:bCs/>
          <w:color w:val="0000FF"/>
          <w:szCs w:val="21"/>
          <w:highlight w:val="none"/>
          <w:lang w:val="en-US" w:eastAsia="zh-CN"/>
        </w:rPr>
        <w:t>6</w:t>
      </w:r>
      <w:r>
        <w:rPr>
          <w:rFonts w:hint="eastAsia" w:ascii="仿宋" w:hAnsi="仿宋" w:eastAsia="仿宋" w:cs="仿宋"/>
          <w:b/>
          <w:bCs/>
          <w:color w:val="0000FF"/>
          <w:szCs w:val="21"/>
          <w:highlight w:val="none"/>
        </w:rPr>
        <w:t>%）</w:t>
      </w:r>
      <w:r>
        <w:rPr>
          <w:rFonts w:hint="eastAsia" w:ascii="仿宋" w:hAnsi="仿宋" w:eastAsia="仿宋" w:cs="仿宋"/>
          <w:b/>
          <w:bCs/>
          <w:kern w:val="0"/>
          <w:szCs w:val="24"/>
          <w:highlight w:val="none"/>
        </w:rPr>
        <w:t>的扣除，用扣除后的价格参加评审。</w:t>
      </w:r>
    </w:p>
    <w:p w14:paraId="07153B61">
      <w:pPr>
        <w:pStyle w:val="130"/>
        <w:wordWrap w:val="0"/>
        <w:spacing w:before="0"/>
        <w:ind w:firstLine="482"/>
        <w:rPr>
          <w:rFonts w:hint="eastAsia" w:ascii="仿宋" w:hAnsi="仿宋" w:eastAsia="仿宋" w:cs="仿宋"/>
          <w:b/>
          <w:bCs/>
          <w:kern w:val="0"/>
          <w:szCs w:val="24"/>
          <w:highlight w:val="none"/>
        </w:rPr>
      </w:pPr>
      <w:r>
        <w:rPr>
          <w:rFonts w:hint="eastAsia" w:ascii="仿宋" w:hAnsi="仿宋" w:eastAsia="仿宋" w:cs="仿宋"/>
          <w:b/>
          <w:bCs/>
          <w:kern w:val="0"/>
          <w:szCs w:val="24"/>
          <w:highlight w:val="none"/>
        </w:rPr>
        <w:t>组成联合体或者接受分包的小微企业与联合体内其他企业、分包企业之间存在直接控股、管理关系的，不享受价格扣除优惠政策。</w:t>
      </w:r>
    </w:p>
    <w:p w14:paraId="4AEA32DD">
      <w:pPr>
        <w:pStyle w:val="130"/>
        <w:wordWrap w:val="0"/>
        <w:spacing w:before="0"/>
        <w:ind w:firstLine="482"/>
        <w:rPr>
          <w:rFonts w:hint="eastAsia" w:ascii="仿宋" w:hAnsi="仿宋" w:eastAsia="仿宋" w:cs="仿宋"/>
          <w:b/>
          <w:bCs/>
          <w:kern w:val="0"/>
          <w:szCs w:val="24"/>
          <w:highlight w:val="none"/>
        </w:rPr>
      </w:pPr>
      <w:r>
        <w:rPr>
          <w:rFonts w:hint="eastAsia" w:ascii="仿宋" w:hAnsi="仿宋" w:eastAsia="仿宋" w:cs="仿宋"/>
          <w:b/>
          <w:bCs/>
          <w:kern w:val="0"/>
          <w:szCs w:val="24"/>
          <w:highlight w:val="none"/>
        </w:rPr>
        <w:t>事业单位、社会组织等非企业单位提供的货物、工程、服务，暂不享受政府采购支持小微企业的相关政策。</w:t>
      </w:r>
    </w:p>
    <w:p w14:paraId="788E0BCD">
      <w:pPr>
        <w:wordWrap w:val="0"/>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kern w:val="0"/>
          <w:sz w:val="24"/>
          <w:highlight w:val="none"/>
          <w:u w:val="single"/>
        </w:rPr>
        <w:t>本项目推荐1名中标候选人</w:t>
      </w:r>
      <w:r>
        <w:rPr>
          <w:rFonts w:hint="eastAsia" w:ascii="仿宋" w:hAnsi="仿宋" w:eastAsia="仿宋" w:cs="仿宋"/>
          <w:kern w:val="0"/>
          <w:sz w:val="24"/>
          <w:highlight w:val="none"/>
        </w:rPr>
        <w:t>。</w:t>
      </w:r>
    </w:p>
    <w:p w14:paraId="38AAEDBB">
      <w:pPr>
        <w:wordWrap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w:t>
      </w:r>
      <w:r>
        <w:rPr>
          <w:rFonts w:hint="eastAsia" w:ascii="仿宋" w:hAnsi="仿宋" w:eastAsia="仿宋" w:cs="仿宋"/>
          <w:color w:val="auto"/>
          <w:kern w:val="0"/>
          <w:sz w:val="24"/>
          <w:highlight w:val="none"/>
        </w:rPr>
        <w:t>定，其他同品牌投标人不作为中标候选人。（本项目不适用）</w:t>
      </w:r>
    </w:p>
    <w:p w14:paraId="5E354C76">
      <w:pPr>
        <w:wordWrap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A92085">
      <w:pPr>
        <w:widowControl/>
        <w:shd w:val="clear" w:color="auto" w:fill="FFFFFF"/>
        <w:wordWrap w:val="0"/>
        <w:adjustRightInd/>
        <w:spacing w:after="225" w:line="315" w:lineRule="atLeast"/>
        <w:jc w:val="left"/>
        <w:outlineLvl w:val="1"/>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F82FE12">
      <w:pPr>
        <w:pStyle w:val="130"/>
        <w:wordWrap w:val="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A3E2E8">
      <w:pPr>
        <w:pStyle w:val="24"/>
        <w:wordWrap w:val="0"/>
        <w:spacing w:line="360" w:lineRule="auto"/>
        <w:ind w:left="954" w:leftChars="226" w:hanging="479"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4.2投标无效</w:t>
      </w:r>
    </w:p>
    <w:p w14:paraId="1D5AEDBF">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有下列情况之一的，投标无效：</w:t>
      </w:r>
    </w:p>
    <w:p w14:paraId="3D4A0EAE">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BCBACF7">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FBFD4A5">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4.2.3采购人拟采购的产品属于政府强制采购的节能产品品目清单范围的，投标人未按招标文件要求提供国家确定的认证机构出具的、处于有效期之内的节能产品认证证书的；（服务项目不适用）</w:t>
      </w:r>
    </w:p>
    <w:p w14:paraId="282075CE">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14A09B1A">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1F6E7DA2">
      <w:pPr>
        <w:wordWrap w:val="0"/>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E6EE449">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664DBC64">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2B040DC">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4642690D">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6E5B8AFF">
      <w:pPr>
        <w:wordWrap w:val="0"/>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1E9C01A">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14:paraId="1F056379">
      <w:pPr>
        <w:pStyle w:val="3"/>
        <w:wordWrap w:val="0"/>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47BBA828">
      <w:pPr>
        <w:pStyle w:val="3"/>
        <w:wordWrap w:val="0"/>
        <w:ind w:left="862" w:leftChars="205"/>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4.2.14投标文件组成严重漏项、内容严重不全的；</w:t>
      </w:r>
    </w:p>
    <w:p w14:paraId="7DD44603">
      <w:pPr>
        <w:pStyle w:val="3"/>
        <w:wordWrap w:val="0"/>
        <w:ind w:left="862" w:leftChars="205"/>
        <w:rPr>
          <w:rFonts w:hint="eastAsia" w:ascii="仿宋" w:hAnsi="仿宋" w:eastAsia="仿宋" w:cs="仿宋"/>
          <w:b w:val="0"/>
          <w:bCs w:val="0"/>
          <w:color w:val="auto"/>
          <w:kern w:val="0"/>
          <w:sz w:val="24"/>
          <w:highlight w:val="none"/>
          <w:lang w:val="en-US"/>
        </w:rPr>
      </w:pPr>
      <w:r>
        <w:rPr>
          <w:rFonts w:hint="eastAsia" w:ascii="仿宋" w:hAnsi="仿宋" w:eastAsia="仿宋" w:cs="仿宋"/>
          <w:b w:val="0"/>
          <w:bCs w:val="0"/>
          <w:color w:val="auto"/>
          <w:kern w:val="0"/>
          <w:sz w:val="24"/>
          <w:highlight w:val="none"/>
          <w:lang w:val="en-US"/>
        </w:rPr>
        <w:t>4.2.15未按规定的格式编制影响实质内容的；</w:t>
      </w:r>
    </w:p>
    <w:p w14:paraId="6630E220">
      <w:pPr>
        <w:pStyle w:val="3"/>
        <w:wordWrap w:val="0"/>
        <w:ind w:left="862" w:leftChars="205"/>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rPr>
        <w:t>4.2.16</w:t>
      </w:r>
      <w:r>
        <w:rPr>
          <w:rFonts w:hint="eastAsia" w:ascii="仿宋" w:hAnsi="仿宋" w:eastAsia="仿宋" w:cs="仿宋"/>
          <w:b w:val="0"/>
          <w:bCs w:val="0"/>
          <w:color w:val="auto"/>
          <w:sz w:val="24"/>
          <w:szCs w:val="24"/>
          <w:highlight w:val="none"/>
        </w:rPr>
        <w:t>法律、法规、规章（适用本市的）及省级以上规范性文件（适用本市的）规</w:t>
      </w:r>
    </w:p>
    <w:p w14:paraId="1EC57E34">
      <w:pPr>
        <w:pStyle w:val="3"/>
        <w:wordWrap w:val="0"/>
        <w:ind w:left="0" w:firstLine="0"/>
        <w:outlineLvl w:val="0"/>
        <w:rPr>
          <w:rFonts w:hint="eastAsia" w:ascii="仿宋" w:hAnsi="仿宋" w:eastAsia="仿宋" w:cs="仿宋"/>
          <w:color w:val="auto"/>
          <w:kern w:val="0"/>
          <w:sz w:val="24"/>
          <w:highlight w:val="none"/>
          <w:lang w:val="en-US"/>
        </w:rPr>
      </w:pPr>
      <w:bookmarkStart w:id="422" w:name="_Toc24638"/>
      <w:r>
        <w:rPr>
          <w:rFonts w:hint="eastAsia" w:ascii="仿宋" w:hAnsi="仿宋" w:eastAsia="仿宋" w:cs="仿宋"/>
          <w:b w:val="0"/>
          <w:bCs w:val="0"/>
          <w:color w:val="auto"/>
          <w:sz w:val="24"/>
          <w:szCs w:val="24"/>
          <w:highlight w:val="none"/>
        </w:rPr>
        <w:t>定的其他无效情形。</w:t>
      </w:r>
      <w:bookmarkEnd w:id="422"/>
    </w:p>
    <w:p w14:paraId="0D4CBCC2">
      <w:pPr>
        <w:pStyle w:val="24"/>
        <w:wordWrap w:val="0"/>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36ABE5D">
      <w:pPr>
        <w:pStyle w:val="24"/>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8CE1D42">
      <w:pPr>
        <w:pStyle w:val="24"/>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488234C">
      <w:pPr>
        <w:pStyle w:val="24"/>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C29305D">
      <w:pPr>
        <w:pStyle w:val="24"/>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D010B40">
      <w:pPr>
        <w:pStyle w:val="24"/>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21D1FC46">
      <w:pPr>
        <w:pStyle w:val="24"/>
        <w:wordWrap w:val="0"/>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22555D">
      <w:pPr>
        <w:pStyle w:val="24"/>
        <w:wordWrap w:val="0"/>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54AC1D66">
      <w:pPr>
        <w:pStyle w:val="24"/>
        <w:wordWrap w:val="0"/>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2CA626D3">
      <w:pPr>
        <w:pStyle w:val="24"/>
        <w:wordWrap w:val="0"/>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3300420">
      <w:pPr>
        <w:pStyle w:val="24"/>
        <w:wordWrap w:val="0"/>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4697B555">
      <w:pPr>
        <w:pStyle w:val="24"/>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67D742EB">
      <w:pPr>
        <w:pStyle w:val="24"/>
        <w:wordWrap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05D17B1C">
      <w:pPr>
        <w:pStyle w:val="24"/>
        <w:wordWrap w:val="0"/>
        <w:snapToGrid w:val="0"/>
        <w:spacing w:line="360" w:lineRule="auto"/>
        <w:ind w:firstLine="0" w:firstLineChars="0"/>
        <w:rPr>
          <w:rFonts w:hint="eastAsia" w:ascii="仿宋" w:hAnsi="仿宋" w:eastAsia="仿宋" w:cs="仿宋"/>
          <w:color w:val="auto"/>
          <w:highlight w:val="none"/>
        </w:rPr>
      </w:pPr>
    </w:p>
    <w:bookmarkEnd w:id="49"/>
    <w:p w14:paraId="4325C5C0">
      <w:pPr>
        <w:wordWrap w:val="0"/>
        <w:spacing w:line="360" w:lineRule="auto"/>
        <w:ind w:left="720" w:leftChars="343" w:firstLine="1084" w:firstLineChars="300"/>
        <w:rPr>
          <w:rFonts w:hint="eastAsia" w:ascii="仿宋" w:hAnsi="仿宋" w:eastAsia="仿宋" w:cs="仿宋"/>
          <w:b/>
          <w:color w:val="auto"/>
          <w:sz w:val="36"/>
          <w:szCs w:val="36"/>
          <w:highlight w:val="none"/>
        </w:rPr>
      </w:pPr>
      <w:bookmarkStart w:id="423" w:name="第五部分"/>
      <w:bookmarkStart w:id="424" w:name="_Toc86217003"/>
    </w:p>
    <w:p w14:paraId="2C867406">
      <w:pPr>
        <w:wordWrap w:val="0"/>
        <w:spacing w:line="360" w:lineRule="auto"/>
        <w:ind w:left="720" w:leftChars="343" w:firstLine="1084" w:firstLineChars="300"/>
        <w:rPr>
          <w:rFonts w:hint="eastAsia" w:ascii="仿宋" w:hAnsi="仿宋" w:eastAsia="仿宋" w:cs="仿宋"/>
          <w:b/>
          <w:color w:val="auto"/>
          <w:sz w:val="36"/>
          <w:szCs w:val="36"/>
          <w:highlight w:val="none"/>
        </w:rPr>
      </w:pPr>
    </w:p>
    <w:p w14:paraId="5CCF8A39">
      <w:pPr>
        <w:wordWrap w:val="0"/>
        <w:spacing w:line="360" w:lineRule="auto"/>
        <w:ind w:left="720" w:leftChars="343" w:firstLine="1084" w:firstLineChars="300"/>
        <w:rPr>
          <w:rFonts w:hint="eastAsia" w:ascii="仿宋" w:hAnsi="仿宋" w:eastAsia="仿宋" w:cs="仿宋"/>
          <w:b/>
          <w:color w:val="auto"/>
          <w:sz w:val="36"/>
          <w:szCs w:val="36"/>
          <w:highlight w:val="none"/>
        </w:rPr>
      </w:pPr>
    </w:p>
    <w:p w14:paraId="08E30499">
      <w:pPr>
        <w:wordWrap w:val="0"/>
        <w:spacing w:line="360" w:lineRule="auto"/>
        <w:ind w:left="720" w:leftChars="343" w:firstLine="1084" w:firstLineChars="300"/>
        <w:rPr>
          <w:rFonts w:hint="eastAsia" w:ascii="仿宋" w:hAnsi="仿宋" w:eastAsia="仿宋" w:cs="仿宋"/>
          <w:b/>
          <w:color w:val="auto"/>
          <w:sz w:val="36"/>
          <w:szCs w:val="36"/>
          <w:highlight w:val="none"/>
        </w:rPr>
      </w:pPr>
    </w:p>
    <w:p w14:paraId="37A3464E">
      <w:pPr>
        <w:tabs>
          <w:tab w:val="left" w:pos="1792"/>
        </w:tabs>
        <w:wordWrap w:val="0"/>
        <w:spacing w:line="360" w:lineRule="auto"/>
        <w:ind w:left="720" w:leftChars="343" w:firstLine="1084" w:firstLineChars="3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ab/>
      </w:r>
    </w:p>
    <w:p w14:paraId="67C6218A">
      <w:pPr>
        <w:wordWrap w:val="0"/>
        <w:ind w:firstLine="1807" w:firstLineChars="500"/>
        <w:outlineLvl w:val="9"/>
        <w:rPr>
          <w:rFonts w:hint="eastAsia" w:ascii="仿宋" w:hAnsi="仿宋" w:eastAsia="仿宋" w:cs="仿宋"/>
          <w:b/>
          <w:color w:val="auto"/>
          <w:sz w:val="36"/>
          <w:szCs w:val="36"/>
          <w:highlight w:val="none"/>
        </w:rPr>
        <w:sectPr>
          <w:pgSz w:w="11905" w:h="16838"/>
          <w:pgMar w:top="652" w:right="1417" w:bottom="680" w:left="1417" w:header="539" w:footer="425" w:gutter="0"/>
          <w:cols w:space="0" w:num="1"/>
          <w:titlePg/>
        </w:sectPr>
      </w:pPr>
      <w:bookmarkStart w:id="425" w:name="_Toc22290"/>
      <w:bookmarkStart w:id="426" w:name="_Toc28629"/>
      <w:bookmarkStart w:id="427" w:name="_Toc12903"/>
    </w:p>
    <w:p w14:paraId="2D5B9C51">
      <w:pPr>
        <w:wordWrap w:val="0"/>
        <w:ind w:firstLine="1807" w:firstLineChars="500"/>
        <w:outlineLvl w:val="0"/>
        <w:rPr>
          <w:rFonts w:hint="eastAsia" w:ascii="仿宋" w:hAnsi="仿宋" w:eastAsia="仿宋" w:cs="仿宋"/>
          <w:b/>
          <w:color w:val="auto"/>
          <w:sz w:val="36"/>
          <w:szCs w:val="36"/>
          <w:highlight w:val="none"/>
        </w:rPr>
      </w:pPr>
      <w:bookmarkStart w:id="428" w:name="_Toc21513"/>
      <w:bookmarkStart w:id="429" w:name="_Toc8068"/>
      <w:bookmarkStart w:id="430" w:name="_Toc30303"/>
      <w:bookmarkStart w:id="431" w:name="_Toc12722"/>
      <w:r>
        <w:rPr>
          <w:rFonts w:hint="eastAsia" w:ascii="仿宋" w:hAnsi="仿宋" w:eastAsia="仿宋" w:cs="仿宋"/>
          <w:b/>
          <w:color w:val="auto"/>
          <w:sz w:val="36"/>
          <w:szCs w:val="36"/>
          <w:highlight w:val="none"/>
        </w:rPr>
        <w:t>第五部分 拟签订的合同文本</w:t>
      </w:r>
      <w:bookmarkEnd w:id="425"/>
      <w:bookmarkEnd w:id="426"/>
      <w:bookmarkEnd w:id="427"/>
      <w:bookmarkEnd w:id="428"/>
      <w:bookmarkEnd w:id="429"/>
      <w:bookmarkEnd w:id="430"/>
      <w:bookmarkEnd w:id="431"/>
    </w:p>
    <w:p w14:paraId="33B3CCE1">
      <w:pPr>
        <w:wordWrap w:val="0"/>
        <w:rPr>
          <w:rFonts w:hint="eastAsia" w:ascii="仿宋" w:hAnsi="仿宋" w:eastAsia="仿宋" w:cs="仿宋"/>
          <w:color w:val="auto"/>
          <w:sz w:val="24"/>
          <w:highlight w:val="none"/>
        </w:rPr>
      </w:pPr>
    </w:p>
    <w:p w14:paraId="5A77D4A5">
      <w:pPr>
        <w:wordWrap w:val="0"/>
        <w:rPr>
          <w:rFonts w:hint="eastAsia" w:ascii="仿宋" w:hAnsi="仿宋" w:eastAsia="仿宋" w:cs="仿宋"/>
          <w:color w:val="auto"/>
          <w:sz w:val="24"/>
          <w:highlight w:val="none"/>
        </w:rPr>
      </w:pPr>
    </w:p>
    <w:p w14:paraId="7B4E291D">
      <w:pPr>
        <w:wordWrap w:val="0"/>
        <w:rPr>
          <w:rFonts w:hint="eastAsia" w:ascii="仿宋" w:hAnsi="仿宋" w:eastAsia="仿宋" w:cs="仿宋"/>
          <w:color w:val="auto"/>
          <w:sz w:val="24"/>
          <w:highlight w:val="none"/>
        </w:rPr>
      </w:pPr>
    </w:p>
    <w:p w14:paraId="5FC38781">
      <w:pPr>
        <w:wordWrap w:val="0"/>
        <w:spacing w:line="480" w:lineRule="auto"/>
        <w:jc w:val="center"/>
        <w:rPr>
          <w:rFonts w:hint="eastAsia" w:ascii="仿宋" w:hAnsi="仿宋" w:eastAsia="仿宋" w:cs="仿宋"/>
          <w:b/>
          <w:color w:val="auto"/>
          <w:sz w:val="24"/>
          <w:highlight w:val="none"/>
        </w:rPr>
      </w:pPr>
    </w:p>
    <w:p w14:paraId="48AC6A00">
      <w:pPr>
        <w:rPr>
          <w:rFonts w:hint="eastAsia" w:ascii="仿宋" w:hAnsi="仿宋" w:eastAsia="仿宋" w:cs="仿宋"/>
          <w:color w:val="auto"/>
          <w:sz w:val="24"/>
          <w:highlight w:val="none"/>
        </w:rPr>
      </w:pPr>
    </w:p>
    <w:p w14:paraId="6A1E4554">
      <w:pPr>
        <w:rPr>
          <w:rFonts w:hint="eastAsia" w:ascii="仿宋" w:hAnsi="仿宋" w:eastAsia="仿宋" w:cs="仿宋"/>
          <w:color w:val="auto"/>
          <w:highlight w:val="none"/>
        </w:rPr>
      </w:pPr>
    </w:p>
    <w:p w14:paraId="1A6B936F">
      <w:pPr>
        <w:wordWrap w:val="0"/>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14:paraId="57699239">
      <w:pPr>
        <w:wordWrap w:val="0"/>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（服务类） </w:t>
      </w:r>
    </w:p>
    <w:p w14:paraId="5ACA69A2">
      <w:pPr>
        <w:pStyle w:val="701"/>
        <w:wordWrap w:val="0"/>
        <w:ind w:left="0" w:leftChars="0" w:firstLine="0" w:firstLineChars="0"/>
        <w:jc w:val="center"/>
        <w:rPr>
          <w:rFonts w:hint="eastAsia" w:ascii="仿宋" w:hAnsi="仿宋" w:eastAsia="仿宋" w:cs="仿宋"/>
          <w:b/>
          <w:color w:val="auto"/>
          <w:sz w:val="32"/>
          <w:szCs w:val="32"/>
          <w:highlight w:val="none"/>
        </w:rPr>
      </w:pPr>
    </w:p>
    <w:p w14:paraId="1064DFD7">
      <w:pPr>
        <w:pStyle w:val="701"/>
        <w:wordWrap w:val="0"/>
        <w:rPr>
          <w:rFonts w:hint="eastAsia" w:ascii="仿宋" w:hAnsi="仿宋" w:eastAsia="仿宋" w:cs="仿宋"/>
          <w:color w:val="auto"/>
          <w:szCs w:val="24"/>
          <w:highlight w:val="none"/>
        </w:rPr>
      </w:pPr>
    </w:p>
    <w:p w14:paraId="748452F8">
      <w:pPr>
        <w:pStyle w:val="701"/>
        <w:wordWrap w:val="0"/>
        <w:rPr>
          <w:rFonts w:hint="eastAsia" w:ascii="仿宋" w:hAnsi="仿宋" w:eastAsia="仿宋" w:cs="仿宋"/>
          <w:color w:val="auto"/>
          <w:szCs w:val="24"/>
          <w:highlight w:val="none"/>
        </w:rPr>
      </w:pPr>
    </w:p>
    <w:p w14:paraId="7D62901A">
      <w:pPr>
        <w:pStyle w:val="24"/>
        <w:rPr>
          <w:rFonts w:hint="eastAsia" w:ascii="仿宋" w:hAnsi="仿宋" w:eastAsia="仿宋" w:cs="仿宋"/>
          <w:color w:val="auto"/>
          <w:highlight w:val="none"/>
        </w:rPr>
      </w:pPr>
    </w:p>
    <w:p w14:paraId="5345002B">
      <w:pPr>
        <w:pStyle w:val="15"/>
        <w:rPr>
          <w:rFonts w:hint="eastAsia" w:ascii="仿宋" w:hAnsi="仿宋" w:eastAsia="仿宋" w:cs="仿宋"/>
          <w:color w:val="auto"/>
          <w:highlight w:val="none"/>
        </w:rPr>
      </w:pPr>
    </w:p>
    <w:p w14:paraId="31EFA468">
      <w:pPr>
        <w:wordWrap w:val="0"/>
        <w:spacing w:before="120" w:line="22" w:lineRule="atLeast"/>
        <w:rPr>
          <w:rFonts w:hint="eastAsia" w:ascii="仿宋" w:hAnsi="仿宋" w:eastAsia="仿宋" w:cs="仿宋"/>
          <w:color w:val="auto"/>
          <w:sz w:val="24"/>
          <w:highlight w:val="none"/>
        </w:rPr>
      </w:pPr>
    </w:p>
    <w:p w14:paraId="1E4354EB">
      <w:pPr>
        <w:wordWrap w:val="0"/>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2024年-2026年萧山老年教育项目</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63C70CBD">
      <w:pPr>
        <w:pStyle w:val="599"/>
        <w:wordWrap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6B790BB1">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杭州市萧山区民政局</w:t>
      </w:r>
      <w:r>
        <w:rPr>
          <w:rFonts w:hint="eastAsia" w:ascii="仿宋" w:hAnsi="仿宋" w:eastAsia="仿宋" w:cs="仿宋"/>
          <w:color w:val="auto"/>
          <w:sz w:val="28"/>
          <w:szCs w:val="28"/>
          <w:highlight w:val="none"/>
          <w:u w:val="single"/>
        </w:rPr>
        <w:t xml:space="preserve">    </w:t>
      </w:r>
    </w:p>
    <w:p w14:paraId="290DC330">
      <w:pPr>
        <w:wordWrap w:val="0"/>
        <w:ind w:firstLine="840" w:firstLineChars="300"/>
        <w:rPr>
          <w:rFonts w:hint="eastAsia" w:ascii="仿宋" w:hAnsi="仿宋" w:eastAsia="仿宋" w:cs="仿宋"/>
          <w:color w:val="auto"/>
          <w:sz w:val="28"/>
          <w:szCs w:val="28"/>
          <w:highlight w:val="none"/>
          <w:u w:val="single"/>
        </w:rPr>
      </w:pPr>
    </w:p>
    <w:p w14:paraId="672277BD">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u w:val="single"/>
        </w:rPr>
        <w:t xml:space="preserve">                           </w:t>
      </w:r>
    </w:p>
    <w:p w14:paraId="579C67B4">
      <w:pPr>
        <w:wordWrap w:val="0"/>
        <w:rPr>
          <w:rFonts w:hint="eastAsia" w:ascii="仿宋" w:hAnsi="仿宋" w:eastAsia="仿宋" w:cs="仿宋"/>
          <w:color w:val="auto"/>
          <w:sz w:val="28"/>
          <w:szCs w:val="28"/>
          <w:highlight w:val="none"/>
        </w:rPr>
      </w:pPr>
    </w:p>
    <w:p w14:paraId="73AFB04C">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 订 地：</w:t>
      </w:r>
      <w:r>
        <w:rPr>
          <w:rFonts w:hint="eastAsia" w:ascii="仿宋" w:hAnsi="仿宋" w:eastAsia="仿宋" w:cs="仿宋"/>
          <w:color w:val="auto"/>
          <w:sz w:val="28"/>
          <w:szCs w:val="28"/>
          <w:highlight w:val="none"/>
          <w:u w:val="single"/>
        </w:rPr>
        <w:t xml:space="preserve">                           </w:t>
      </w:r>
    </w:p>
    <w:p w14:paraId="1179DD21">
      <w:pPr>
        <w:wordWrap w:val="0"/>
        <w:rPr>
          <w:rFonts w:hint="eastAsia" w:ascii="仿宋" w:hAnsi="仿宋" w:eastAsia="仿宋" w:cs="仿宋"/>
          <w:color w:val="auto"/>
          <w:sz w:val="28"/>
          <w:szCs w:val="28"/>
          <w:highlight w:val="none"/>
        </w:rPr>
      </w:pPr>
    </w:p>
    <w:p w14:paraId="518DBCF9">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78449580">
      <w:pPr>
        <w:widowControl/>
        <w:wordWrap w:val="0"/>
        <w:jc w:val="left"/>
        <w:rPr>
          <w:rFonts w:hint="eastAsia" w:ascii="仿宋" w:hAnsi="仿宋" w:eastAsia="仿宋" w:cs="仿宋"/>
          <w:color w:val="auto"/>
          <w:kern w:val="0"/>
          <w:sz w:val="28"/>
          <w:szCs w:val="28"/>
          <w:highlight w:val="none"/>
        </w:rPr>
        <w:sectPr>
          <w:pgSz w:w="11905" w:h="16838"/>
          <w:pgMar w:top="652" w:right="1417" w:bottom="680" w:left="1417" w:header="539" w:footer="425" w:gutter="0"/>
          <w:cols w:space="0" w:num="1"/>
          <w:titlePg/>
        </w:sectPr>
      </w:pPr>
    </w:p>
    <w:p w14:paraId="0384EE50">
      <w:pPr>
        <w:keepNext w:val="0"/>
        <w:keepLines w:val="0"/>
        <w:pageBreakBefore w:val="0"/>
        <w:kinsoku/>
        <w:wordWrap w:val="0"/>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bookmarkStart w:id="432" w:name="_Toc20782"/>
      <w:bookmarkStart w:id="433" w:name="_Toc22489"/>
      <w:bookmarkStart w:id="434" w:name="_Toc3441"/>
      <w:bookmarkStart w:id="435" w:name="_Toc23526"/>
      <w:bookmarkStart w:id="436" w:name="_Toc17376"/>
      <w:bookmarkStart w:id="437" w:name="_Toc25525"/>
      <w:r>
        <w:rPr>
          <w:rFonts w:hint="eastAsia" w:ascii="仿宋" w:hAnsi="仿宋" w:eastAsia="仿宋" w:cs="仿宋"/>
          <w:color w:val="auto"/>
          <w:sz w:val="24"/>
          <w:u w:val="single"/>
          <w:lang w:eastAsia="zh-CN"/>
        </w:rPr>
        <w:t>杭州市萧山区民政局</w:t>
      </w:r>
      <w:r>
        <w:rPr>
          <w:rFonts w:hint="eastAsia" w:ascii="仿宋" w:hAnsi="仿宋" w:eastAsia="仿宋" w:cs="仿宋"/>
          <w:color w:val="auto"/>
          <w:sz w:val="24"/>
        </w:rPr>
        <w:t>按照</w:t>
      </w:r>
      <w:r>
        <w:rPr>
          <w:rFonts w:hint="eastAsia" w:ascii="仿宋" w:hAnsi="仿宋" w:eastAsia="仿宋" w:cs="仿宋"/>
          <w:color w:val="auto"/>
          <w:sz w:val="24"/>
          <w:u w:val="single"/>
        </w:rPr>
        <w:t xml:space="preserve">  公开招标 </w:t>
      </w:r>
      <w:r>
        <w:rPr>
          <w:rFonts w:hint="eastAsia" w:ascii="仿宋" w:hAnsi="仿宋" w:eastAsia="仿宋" w:cs="仿宋"/>
          <w:color w:val="auto"/>
          <w:sz w:val="24"/>
        </w:rPr>
        <w:t>方式对</w:t>
      </w:r>
      <w:r>
        <w:rPr>
          <w:rFonts w:hint="eastAsia" w:ascii="仿宋" w:hAnsi="仿宋" w:eastAsia="仿宋" w:cs="仿宋"/>
          <w:color w:val="auto"/>
          <w:kern w:val="0"/>
          <w:sz w:val="24"/>
          <w:u w:val="single"/>
          <w:lang w:eastAsia="zh-CN"/>
        </w:rPr>
        <w:t>2024年-2026年萧山老年教育项目</w:t>
      </w:r>
      <w:r>
        <w:rPr>
          <w:rFonts w:hint="eastAsia" w:ascii="仿宋" w:hAnsi="仿宋" w:eastAsia="仿宋" w:cs="仿宋"/>
          <w:color w:val="auto"/>
          <w:sz w:val="24"/>
        </w:rPr>
        <w:t>进行了公开招标采购。</w:t>
      </w:r>
      <w:r>
        <w:rPr>
          <w:rFonts w:hint="eastAsia" w:ascii="仿宋" w:hAnsi="仿宋" w:eastAsia="仿宋" w:cs="仿宋"/>
          <w:color w:val="auto"/>
          <w:sz w:val="24"/>
          <w:u w:val="single"/>
        </w:rPr>
        <w:t>2024年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确定</w:t>
      </w:r>
      <w:r>
        <w:rPr>
          <w:rFonts w:hint="eastAsia" w:ascii="仿宋" w:hAnsi="仿宋" w:eastAsia="仿宋" w:cs="仿宋"/>
          <w:color w:val="auto"/>
          <w:sz w:val="24"/>
          <w:u w:val="single"/>
        </w:rPr>
        <w:t xml:space="preserve"> （中标供应商名称）</w:t>
      </w:r>
      <w:r>
        <w:rPr>
          <w:rFonts w:hint="eastAsia" w:ascii="仿宋" w:hAnsi="仿宋" w:eastAsia="仿宋" w:cs="仿宋"/>
          <w:color w:val="auto"/>
          <w:sz w:val="24"/>
        </w:rPr>
        <w:t>为本项目的中标供应商。</w:t>
      </w:r>
    </w:p>
    <w:p w14:paraId="173AC227">
      <w:pPr>
        <w:keepNext w:val="0"/>
        <w:keepLines w:val="0"/>
        <w:pageBreakBefore w:val="0"/>
        <w:kinsoku/>
        <w:wordWrap w:val="0"/>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在中标通知书发出之日起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日内，</w:t>
      </w:r>
      <w:r>
        <w:rPr>
          <w:rFonts w:hint="eastAsia" w:ascii="仿宋" w:hAnsi="仿宋" w:eastAsia="仿宋" w:cs="仿宋"/>
          <w:color w:val="auto"/>
          <w:sz w:val="24"/>
          <w:lang w:val="zh-CN"/>
        </w:rPr>
        <w:t>根据《中华人民共和国民法典》、《中华人民共和国政府采购法》等相关法律法规之规定，按照平等、自愿、公平、诚实信用的原则</w:t>
      </w:r>
      <w:r>
        <w:rPr>
          <w:rFonts w:hint="eastAsia" w:ascii="仿宋" w:hAnsi="仿宋" w:eastAsia="仿宋" w:cs="仿宋"/>
          <w:color w:val="auto"/>
          <w:sz w:val="24"/>
        </w:rPr>
        <w:t>和采购文件确定的事项，</w:t>
      </w:r>
      <w:r>
        <w:rPr>
          <w:rFonts w:hint="eastAsia" w:ascii="仿宋" w:hAnsi="仿宋" w:eastAsia="仿宋" w:cs="仿宋"/>
          <w:color w:val="auto"/>
          <w:sz w:val="24"/>
          <w:lang w:val="zh-CN"/>
        </w:rPr>
        <w:t>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w:t>
      </w:r>
      <w:r>
        <w:rPr>
          <w:rFonts w:hint="eastAsia" w:ascii="仿宋" w:hAnsi="仿宋" w:eastAsia="仿宋" w:cs="仿宋"/>
          <w:color w:val="auto"/>
          <w:sz w:val="24"/>
        </w:rPr>
        <w:t>签订本合同，以兹共同遵守、全面履行。</w:t>
      </w:r>
    </w:p>
    <w:p w14:paraId="735979D8">
      <w:pPr>
        <w:keepNext w:val="0"/>
        <w:keepLines w:val="0"/>
        <w:pageBreakBefore w:val="0"/>
        <w:kinsoku/>
        <w:overflowPunct/>
        <w:topLinePunct w:val="0"/>
        <w:bidi w:val="0"/>
        <w:spacing w:line="360" w:lineRule="auto"/>
        <w:ind w:left="0" w:leftChars="0" w:right="0" w:rightChars="0" w:firstLine="482" w:firstLineChars="200"/>
        <w:textAlignment w:val="auto"/>
        <w:outlineLvl w:val="1"/>
        <w:rPr>
          <w:rFonts w:ascii="仿宋" w:hAnsi="仿宋" w:eastAsia="仿宋" w:cs="仿宋"/>
          <w:b/>
          <w:color w:val="auto"/>
          <w:sz w:val="24"/>
        </w:rPr>
      </w:pPr>
      <w:r>
        <w:rPr>
          <w:rFonts w:hint="eastAsia" w:ascii="仿宋" w:hAnsi="仿宋" w:eastAsia="仿宋" w:cs="仿宋"/>
          <w:b/>
          <w:color w:val="auto"/>
          <w:sz w:val="24"/>
        </w:rPr>
        <w:t>1.1 合同组成部分</w:t>
      </w:r>
    </w:p>
    <w:p w14:paraId="351DDE93">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081C4188">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1.1.1 本合同及其补充合同、变更协议；</w:t>
      </w:r>
    </w:p>
    <w:p w14:paraId="1384A64F">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1.1.2 中标通知书；</w:t>
      </w:r>
    </w:p>
    <w:p w14:paraId="6D8CA177">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1.1.3 投标文件（含澄清或者说明文件）；</w:t>
      </w:r>
    </w:p>
    <w:p w14:paraId="201DEC93">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1.1.4 招标文件（含澄清或者修改文件）；</w:t>
      </w:r>
    </w:p>
    <w:p w14:paraId="4942C01B">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1.1.5 其他相关采购文件。</w:t>
      </w:r>
    </w:p>
    <w:p w14:paraId="3C76BD25">
      <w:pPr>
        <w:keepNext w:val="0"/>
        <w:keepLines w:val="0"/>
        <w:pageBreakBefore w:val="0"/>
        <w:kinsoku/>
        <w:overflowPunct/>
        <w:topLinePunct w:val="0"/>
        <w:bidi w:val="0"/>
        <w:spacing w:line="360" w:lineRule="auto"/>
        <w:ind w:left="0" w:leftChars="0" w:right="0" w:rightChars="0" w:firstLine="482" w:firstLineChars="200"/>
        <w:textAlignment w:val="auto"/>
        <w:outlineLvl w:val="1"/>
        <w:rPr>
          <w:rFonts w:ascii="仿宋" w:hAnsi="仿宋" w:eastAsia="仿宋" w:cs="仿宋"/>
          <w:b/>
          <w:color w:val="auto"/>
          <w:sz w:val="24"/>
        </w:rPr>
      </w:pPr>
      <w:bookmarkStart w:id="438" w:name="_Toc24300"/>
      <w:bookmarkStart w:id="439" w:name="_Toc21295"/>
      <w:bookmarkStart w:id="440" w:name="_Toc27126"/>
      <w:r>
        <w:rPr>
          <w:rFonts w:hint="eastAsia" w:ascii="仿宋" w:hAnsi="仿宋" w:eastAsia="仿宋" w:cs="仿宋"/>
          <w:b/>
          <w:color w:val="auto"/>
          <w:sz w:val="24"/>
        </w:rPr>
        <w:t xml:space="preserve">1.2 </w:t>
      </w:r>
      <w:bookmarkEnd w:id="438"/>
      <w:bookmarkEnd w:id="439"/>
      <w:bookmarkEnd w:id="440"/>
      <w:r>
        <w:rPr>
          <w:rFonts w:hint="eastAsia" w:ascii="仿宋" w:hAnsi="仿宋" w:eastAsia="仿宋" w:cs="仿宋"/>
          <w:b/>
          <w:color w:val="auto"/>
          <w:sz w:val="24"/>
        </w:rPr>
        <w:t>标的</w:t>
      </w:r>
    </w:p>
    <w:p w14:paraId="38801CD8">
      <w:pPr>
        <w:keepNext w:val="0"/>
        <w:keepLines w:val="0"/>
        <w:pageBreakBefore w:val="0"/>
        <w:kinsoku/>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u w:val="none"/>
        </w:rPr>
      </w:pPr>
      <w:r>
        <w:rPr>
          <w:rFonts w:hint="eastAsia" w:ascii="仿宋" w:hAnsi="仿宋" w:eastAsia="仿宋" w:cs="仿宋"/>
          <w:color w:val="auto"/>
          <w:sz w:val="24"/>
        </w:rPr>
        <w:t>1.2.1 服务内容：</w:t>
      </w:r>
      <w:r>
        <w:rPr>
          <w:rFonts w:hint="eastAsia" w:ascii="仿宋" w:hAnsi="仿宋" w:eastAsia="仿宋" w:cs="仿宋"/>
          <w:color w:val="auto"/>
          <w:kern w:val="0"/>
          <w:sz w:val="24"/>
        </w:rPr>
        <w:t>萧山</w:t>
      </w:r>
      <w:r>
        <w:rPr>
          <w:rFonts w:hint="eastAsia" w:ascii="仿宋" w:hAnsi="仿宋" w:eastAsia="仿宋" w:cs="仿宋"/>
          <w:color w:val="auto"/>
          <w:kern w:val="0"/>
          <w:sz w:val="24"/>
          <w:lang w:eastAsia="zh-CN"/>
        </w:rPr>
        <w:t>老年学校</w:t>
      </w:r>
      <w:r>
        <w:rPr>
          <w:rFonts w:hint="eastAsia" w:ascii="仿宋" w:hAnsi="仿宋" w:eastAsia="仿宋" w:cs="仿宋"/>
          <w:color w:val="auto"/>
          <w:kern w:val="0"/>
          <w:sz w:val="24"/>
        </w:rPr>
        <w:t>运营管理服务，具体包括（但不限于）</w:t>
      </w:r>
      <w:r>
        <w:rPr>
          <w:rFonts w:hint="eastAsia" w:ascii="仿宋" w:hAnsi="仿宋" w:eastAsia="仿宋" w:cs="仿宋"/>
          <w:color w:val="auto"/>
          <w:kern w:val="0"/>
          <w:sz w:val="24"/>
          <w:lang w:eastAsia="zh-CN"/>
        </w:rPr>
        <w:t>学校</w:t>
      </w:r>
      <w:r>
        <w:rPr>
          <w:rFonts w:hint="eastAsia" w:ascii="仿宋" w:hAnsi="仿宋" w:eastAsia="仿宋" w:cs="仿宋"/>
          <w:color w:val="auto"/>
          <w:kern w:val="0"/>
          <w:sz w:val="24"/>
        </w:rPr>
        <w:t>日常管理维护工作、</w:t>
      </w:r>
      <w:r>
        <w:rPr>
          <w:rFonts w:hint="eastAsia" w:ascii="仿宋" w:hAnsi="仿宋" w:eastAsia="仿宋" w:cs="仿宋"/>
          <w:color w:val="auto"/>
          <w:kern w:val="0"/>
          <w:sz w:val="24"/>
          <w:lang w:eastAsia="zh-CN"/>
        </w:rPr>
        <w:t>教学及相关</w:t>
      </w:r>
      <w:r>
        <w:rPr>
          <w:rFonts w:hint="eastAsia" w:ascii="仿宋" w:hAnsi="仿宋" w:eastAsia="仿宋" w:cs="仿宋"/>
          <w:color w:val="auto"/>
          <w:kern w:val="0"/>
          <w:sz w:val="24"/>
        </w:rPr>
        <w:t>活动开展等</w:t>
      </w:r>
      <w:r>
        <w:rPr>
          <w:rFonts w:hint="eastAsia" w:ascii="仿宋" w:hAnsi="仿宋" w:eastAsia="仿宋" w:cs="仿宋"/>
          <w:color w:val="auto"/>
          <w:sz w:val="24"/>
          <w:u w:val="none"/>
        </w:rPr>
        <w:t>。</w:t>
      </w:r>
    </w:p>
    <w:p w14:paraId="59E27B41">
      <w:pPr>
        <w:keepNext w:val="0"/>
        <w:keepLines w:val="0"/>
        <w:pageBreakBefore w:val="0"/>
        <w:kinsoku/>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1.2.2 服务标准：</w:t>
      </w:r>
    </w:p>
    <w:p w14:paraId="54D2D4AF">
      <w:pPr>
        <w:keepNext w:val="0"/>
        <w:keepLines w:val="0"/>
        <w:pageBreakBefore w:val="0"/>
        <w:kinsoku/>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rPr>
        <w:t>2.</w:t>
      </w:r>
      <w:r>
        <w:rPr>
          <w:rFonts w:hint="eastAsia" w:ascii="仿宋" w:hAnsi="仿宋" w:eastAsia="仿宋" w:cs="仿宋"/>
          <w:color w:val="auto"/>
          <w:sz w:val="24"/>
          <w:u w:val="single"/>
          <w:lang w:val="en-US" w:eastAsia="zh-CN"/>
        </w:rPr>
        <w:t>1乙方负责萧山老年学校运营管理，提供包括（但不限于）学校日常管理维护工作、教学及相关活动开展等。实体化课程教学收费归供应商所有，其余所有活动不得收费。</w:t>
      </w:r>
    </w:p>
    <w:p w14:paraId="60C6C7A1">
      <w:pPr>
        <w:keepNext w:val="0"/>
        <w:keepLines w:val="0"/>
        <w:pageBreakBefore w:val="0"/>
        <w:kinsoku/>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u w:val="single"/>
          <w:lang w:val="en-US" w:eastAsia="zh-CN"/>
        </w:rPr>
        <w:t>甲方负责提供教学场地、固定设施设备，场地内产生的水、电、燃气、通信费由乙方承担。运营期满后，乙方将场地及配套设施设备完好移交甲方，乙方自行装修、自行配备的固定不可移动的设施设备（除可拆卸且不影响原有装修的设备外）无偿移交甲方。</w:t>
      </w:r>
    </w:p>
    <w:p w14:paraId="5183EE96">
      <w:pPr>
        <w:keepNext w:val="0"/>
        <w:keepLines w:val="0"/>
        <w:pageBreakBefore w:val="0"/>
        <w:kinsoku/>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1.2.2.2运营期为3年，2024年1月1日至2026年12月31日，合同一年一签，年履约验收不通过的不予签订下一年度合同。本合同为第（  ）次签订。</w:t>
      </w:r>
    </w:p>
    <w:p w14:paraId="48269061">
      <w:pPr>
        <w:keepNext w:val="0"/>
        <w:keepLines w:val="0"/>
        <w:pageBreakBefore w:val="0"/>
        <w:kinsoku/>
        <w:overflowPunct/>
        <w:topLinePunct w:val="0"/>
        <w:bidi w:val="0"/>
        <w:spacing w:line="360" w:lineRule="auto"/>
        <w:ind w:left="0" w:leftChars="0" w:right="0" w:rightChars="0"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1.2.2.3其他服务要求以招标文件《第三部分 采购需求》为准。</w:t>
      </w:r>
    </w:p>
    <w:p w14:paraId="6A60A9AF">
      <w:pPr>
        <w:keepNext w:val="0"/>
        <w:keepLines w:val="0"/>
        <w:pageBreakBefore w:val="0"/>
        <w:kinsoku/>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1.2.3 技术保障：</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lang w:eastAsia="zh-CN"/>
        </w:rPr>
        <w:t>按投标文件承诺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6AB7034E">
      <w:pPr>
        <w:keepNext w:val="0"/>
        <w:keepLines w:val="0"/>
        <w:pageBreakBefore w:val="0"/>
        <w:kinsoku/>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1.2.4 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lang w:eastAsia="zh-CN"/>
        </w:rPr>
        <w:t>详见合同附件</w:t>
      </w:r>
      <w:r>
        <w:rPr>
          <w:rFonts w:hint="eastAsia" w:ascii="仿宋" w:hAnsi="仿宋" w:eastAsia="仿宋" w:cs="仿宋"/>
          <w:color w:val="0000FF"/>
          <w:sz w:val="24"/>
          <w:u w:val="single"/>
          <w:lang w:eastAsia="zh-CN"/>
        </w:rPr>
        <w:t>（合同签订时附后）</w:t>
      </w:r>
      <w:r>
        <w:rPr>
          <w:rFonts w:hint="eastAsia" w:ascii="仿宋" w:hAnsi="仿宋" w:eastAsia="仿宋" w:cs="仿宋"/>
          <w:color w:val="auto"/>
          <w:sz w:val="24"/>
          <w:u w:val="single"/>
        </w:rPr>
        <w:t>；</w:t>
      </w:r>
    </w:p>
    <w:p w14:paraId="63AF41CA">
      <w:pPr>
        <w:keepNext w:val="0"/>
        <w:keepLines w:val="0"/>
        <w:pageBreakBefore w:val="0"/>
        <w:kinsoku/>
        <w:overflowPunct/>
        <w:topLinePunct w:val="0"/>
        <w:bidi w:val="0"/>
        <w:spacing w:line="360" w:lineRule="auto"/>
        <w:ind w:left="0" w:leftChars="0" w:right="0" w:rightChars="0"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1.3 价款</w:t>
      </w:r>
    </w:p>
    <w:p w14:paraId="3B54D145">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本项目采用以下</w:t>
      </w:r>
      <w:r>
        <w:rPr>
          <w:rFonts w:hint="eastAsia" w:ascii="仿宋" w:hAnsi="仿宋" w:eastAsia="仿宋" w:cs="仿宋"/>
          <w:color w:val="0000FF"/>
          <w:sz w:val="24"/>
        </w:rPr>
        <w:t>第</w:t>
      </w:r>
      <w:r>
        <w:rPr>
          <w:rFonts w:hint="eastAsia" w:ascii="仿宋" w:hAnsi="仿宋" w:eastAsia="仿宋" w:cs="仿宋"/>
          <w:color w:val="0000FF"/>
          <w:sz w:val="24"/>
          <w:u w:val="single"/>
        </w:rPr>
        <w:t xml:space="preserve"> 1.3.</w:t>
      </w:r>
      <w:r>
        <w:rPr>
          <w:rFonts w:hint="eastAsia" w:ascii="仿宋" w:hAnsi="仿宋" w:eastAsia="仿宋" w:cs="仿宋"/>
          <w:color w:val="0000FF"/>
          <w:sz w:val="24"/>
          <w:u w:val="single"/>
          <w:lang w:val="en-US" w:eastAsia="zh-CN"/>
        </w:rPr>
        <w:t>1</w:t>
      </w:r>
      <w:r>
        <w:rPr>
          <w:rFonts w:hint="eastAsia" w:ascii="仿宋" w:hAnsi="仿宋" w:eastAsia="仿宋" w:cs="仿宋"/>
          <w:color w:val="0000FF"/>
          <w:sz w:val="24"/>
          <w:u w:val="single"/>
        </w:rPr>
        <w:t xml:space="preserve"> </w:t>
      </w:r>
      <w:r>
        <w:rPr>
          <w:rFonts w:hint="eastAsia" w:ascii="仿宋" w:hAnsi="仿宋" w:eastAsia="仿宋" w:cs="仿宋"/>
          <w:color w:val="0000FF"/>
          <w:sz w:val="24"/>
        </w:rPr>
        <w:t>条款</w:t>
      </w:r>
      <w:r>
        <w:rPr>
          <w:rFonts w:hint="eastAsia" w:ascii="仿宋" w:hAnsi="仿宋" w:eastAsia="仿宋" w:cs="仿宋"/>
          <w:color w:val="auto"/>
          <w:sz w:val="24"/>
        </w:rPr>
        <w:t>规定的计价方式计价。</w:t>
      </w:r>
    </w:p>
    <w:p w14:paraId="10977E35">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1.3.1</w:t>
      </w:r>
      <w:r>
        <w:rPr>
          <w:rFonts w:ascii="仿宋" w:hAnsi="仿宋" w:eastAsia="仿宋" w:cs="仿宋"/>
          <w:color w:val="auto"/>
          <w:sz w:val="24"/>
        </w:rPr>
        <w:t>总</w:t>
      </w:r>
      <w:r>
        <w:rPr>
          <w:rFonts w:hint="eastAsia" w:ascii="仿宋" w:hAnsi="仿宋" w:eastAsia="仿宋" w:cs="仿宋"/>
          <w:color w:val="auto"/>
          <w:sz w:val="24"/>
        </w:rPr>
        <w:t>价合同，</w:t>
      </w:r>
      <w:r>
        <w:rPr>
          <w:rFonts w:hint="eastAsia" w:ascii="仿宋" w:hAnsi="仿宋" w:eastAsia="仿宋" w:cs="仿宋"/>
          <w:color w:val="auto"/>
          <w:sz w:val="24"/>
          <w:lang w:val="en-US" w:eastAsia="zh-CN"/>
        </w:rPr>
        <w:t>每年度</w:t>
      </w:r>
      <w:r>
        <w:rPr>
          <w:rFonts w:hint="eastAsia" w:ascii="仿宋" w:hAnsi="仿宋" w:eastAsia="仿宋" w:cs="仿宋"/>
          <w:color w:val="auto"/>
          <w:sz w:val="24"/>
        </w:rPr>
        <w:t>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4632303B">
      <w:pPr>
        <w:keepNext w:val="0"/>
        <w:keepLines w:val="0"/>
        <w:pageBreakBefore w:val="0"/>
        <w:kinsoku/>
        <w:overflowPunct/>
        <w:topLinePunct w:val="0"/>
        <w:bidi w:val="0"/>
        <w:spacing w:line="360" w:lineRule="auto"/>
        <w:ind w:left="0" w:leftChars="0" w:right="0" w:rightChars="0"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rPr>
        <w:t>1.3.2单价合同，本合同单价（含税）标准为：</w:t>
      </w:r>
    </w:p>
    <w:tbl>
      <w:tblPr>
        <w:tblStyle w:val="63"/>
        <w:tblW w:w="0" w:type="auto"/>
        <w:tblInd w:w="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428"/>
        <w:gridCol w:w="962"/>
        <w:gridCol w:w="1375"/>
        <w:gridCol w:w="1688"/>
        <w:gridCol w:w="1359"/>
      </w:tblGrid>
      <w:tr w14:paraId="7B78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20D44756">
            <w:pPr>
              <w:keepNext w:val="0"/>
              <w:keepLines w:val="0"/>
              <w:pageBreakBefore w:val="0"/>
              <w:kinsoku/>
              <w:wordWrap w:val="0"/>
              <w:overflowPunct/>
              <w:topLinePunct w:val="0"/>
              <w:autoSpaceDE w:val="0"/>
              <w:autoSpaceDN w:val="0"/>
              <w:bidi w:val="0"/>
              <w:snapToGrid/>
              <w:spacing w:line="360" w:lineRule="exact"/>
              <w:ind w:left="0" w:leftChars="0" w:right="0" w:rightChars="0"/>
              <w:textAlignment w:val="auto"/>
              <w:rPr>
                <w:rFonts w:hint="eastAsia" w:ascii="仿宋" w:hAnsi="仿宋" w:eastAsia="仿宋"/>
                <w:color w:val="auto"/>
                <w:sz w:val="24"/>
                <w:vertAlign w:val="baseline"/>
                <w:lang w:val="zh-CN"/>
              </w:rPr>
            </w:pPr>
            <w:r>
              <w:rPr>
                <w:rFonts w:hint="eastAsia" w:ascii="仿宋" w:hAnsi="仿宋" w:eastAsia="仿宋"/>
                <w:color w:val="auto"/>
                <w:sz w:val="24"/>
                <w:vertAlign w:val="baseline"/>
                <w:lang w:val="zh-CN"/>
              </w:rPr>
              <w:t>序号</w:t>
            </w:r>
          </w:p>
        </w:tc>
        <w:tc>
          <w:tcPr>
            <w:tcW w:w="1428" w:type="dxa"/>
          </w:tcPr>
          <w:p w14:paraId="2116E722">
            <w:pPr>
              <w:keepNext w:val="0"/>
              <w:keepLines w:val="0"/>
              <w:pageBreakBefore w:val="0"/>
              <w:kinsoku/>
              <w:wordWrap w:val="0"/>
              <w:overflowPunct/>
              <w:topLinePunct w:val="0"/>
              <w:autoSpaceDE w:val="0"/>
              <w:autoSpaceDN w:val="0"/>
              <w:bidi w:val="0"/>
              <w:snapToGrid/>
              <w:spacing w:line="360" w:lineRule="exact"/>
              <w:ind w:left="0" w:leftChars="0" w:right="0" w:rightChars="0"/>
              <w:textAlignment w:val="auto"/>
              <w:rPr>
                <w:rFonts w:hint="eastAsia" w:ascii="仿宋" w:hAnsi="仿宋" w:eastAsia="仿宋"/>
                <w:color w:val="auto"/>
                <w:sz w:val="24"/>
                <w:vertAlign w:val="baseline"/>
                <w:lang w:val="zh-CN"/>
              </w:rPr>
            </w:pPr>
            <w:r>
              <w:rPr>
                <w:rFonts w:hint="eastAsia" w:ascii="仿宋" w:hAnsi="仿宋" w:eastAsia="仿宋"/>
                <w:color w:val="auto"/>
                <w:sz w:val="24"/>
                <w:vertAlign w:val="baseline"/>
                <w:lang w:val="zh-CN"/>
              </w:rPr>
              <w:t>内容</w:t>
            </w:r>
          </w:p>
        </w:tc>
        <w:tc>
          <w:tcPr>
            <w:tcW w:w="962" w:type="dxa"/>
          </w:tcPr>
          <w:p w14:paraId="544C252A">
            <w:pPr>
              <w:keepNext w:val="0"/>
              <w:keepLines w:val="0"/>
              <w:pageBreakBefore w:val="0"/>
              <w:kinsoku/>
              <w:wordWrap w:val="0"/>
              <w:overflowPunct/>
              <w:topLinePunct w:val="0"/>
              <w:autoSpaceDE w:val="0"/>
              <w:autoSpaceDN w:val="0"/>
              <w:bidi w:val="0"/>
              <w:snapToGrid/>
              <w:spacing w:line="360" w:lineRule="exact"/>
              <w:ind w:left="0" w:leftChars="0" w:right="0" w:rightChars="0"/>
              <w:textAlignment w:val="auto"/>
              <w:rPr>
                <w:rFonts w:hint="eastAsia" w:ascii="仿宋" w:hAnsi="仿宋" w:eastAsia="仿宋"/>
                <w:color w:val="auto"/>
                <w:sz w:val="24"/>
                <w:vertAlign w:val="baseline"/>
                <w:lang w:val="zh-CN"/>
              </w:rPr>
            </w:pPr>
            <w:r>
              <w:rPr>
                <w:rFonts w:hint="eastAsia" w:ascii="仿宋" w:hAnsi="仿宋" w:eastAsia="仿宋"/>
                <w:color w:val="auto"/>
                <w:sz w:val="24"/>
                <w:vertAlign w:val="baseline"/>
                <w:lang w:val="zh-CN"/>
              </w:rPr>
              <w:t>单位</w:t>
            </w:r>
          </w:p>
        </w:tc>
        <w:tc>
          <w:tcPr>
            <w:tcW w:w="1375" w:type="dxa"/>
          </w:tcPr>
          <w:p w14:paraId="22B2E945">
            <w:pPr>
              <w:keepNext w:val="0"/>
              <w:keepLines w:val="0"/>
              <w:pageBreakBefore w:val="0"/>
              <w:kinsoku/>
              <w:wordWrap w:val="0"/>
              <w:overflowPunct/>
              <w:topLinePunct w:val="0"/>
              <w:autoSpaceDE w:val="0"/>
              <w:autoSpaceDN w:val="0"/>
              <w:bidi w:val="0"/>
              <w:snapToGrid/>
              <w:spacing w:line="360" w:lineRule="exact"/>
              <w:ind w:left="0" w:leftChars="0" w:right="0" w:rightChars="0"/>
              <w:textAlignment w:val="auto"/>
              <w:rPr>
                <w:rFonts w:hint="eastAsia" w:ascii="仿宋" w:hAnsi="仿宋" w:eastAsia="仿宋"/>
                <w:color w:val="auto"/>
                <w:sz w:val="24"/>
                <w:vertAlign w:val="baseline"/>
                <w:lang w:val="zh-CN"/>
              </w:rPr>
            </w:pPr>
            <w:r>
              <w:rPr>
                <w:rFonts w:hint="eastAsia" w:ascii="仿宋" w:hAnsi="仿宋" w:eastAsia="仿宋"/>
                <w:color w:val="auto"/>
                <w:sz w:val="24"/>
                <w:vertAlign w:val="baseline"/>
                <w:lang w:val="zh-CN"/>
              </w:rPr>
              <w:t>数量</w:t>
            </w:r>
          </w:p>
        </w:tc>
        <w:tc>
          <w:tcPr>
            <w:tcW w:w="1688" w:type="dxa"/>
          </w:tcPr>
          <w:p w14:paraId="6EBBD956">
            <w:pPr>
              <w:keepNext w:val="0"/>
              <w:keepLines w:val="0"/>
              <w:pageBreakBefore w:val="0"/>
              <w:kinsoku/>
              <w:wordWrap w:val="0"/>
              <w:overflowPunct/>
              <w:topLinePunct w:val="0"/>
              <w:autoSpaceDE w:val="0"/>
              <w:autoSpaceDN w:val="0"/>
              <w:bidi w:val="0"/>
              <w:snapToGrid/>
              <w:spacing w:line="360" w:lineRule="exact"/>
              <w:ind w:left="0" w:leftChars="0" w:right="0" w:rightChars="0"/>
              <w:jc w:val="center"/>
              <w:textAlignment w:val="auto"/>
              <w:rPr>
                <w:rFonts w:hint="eastAsia" w:ascii="仿宋" w:hAnsi="仿宋" w:eastAsia="仿宋"/>
                <w:color w:val="auto"/>
                <w:sz w:val="24"/>
                <w:vertAlign w:val="baseline"/>
                <w:lang w:val="zh-CN"/>
              </w:rPr>
            </w:pPr>
            <w:r>
              <w:rPr>
                <w:rFonts w:hint="eastAsia" w:ascii="仿宋" w:hAnsi="仿宋" w:eastAsia="仿宋"/>
                <w:color w:val="auto"/>
                <w:sz w:val="24"/>
                <w:vertAlign w:val="baseline"/>
                <w:lang w:val="zh-CN"/>
              </w:rPr>
              <w:t>综合单价（元）</w:t>
            </w:r>
          </w:p>
        </w:tc>
        <w:tc>
          <w:tcPr>
            <w:tcW w:w="1359" w:type="dxa"/>
          </w:tcPr>
          <w:p w14:paraId="66344875">
            <w:pPr>
              <w:keepNext w:val="0"/>
              <w:keepLines w:val="0"/>
              <w:pageBreakBefore w:val="0"/>
              <w:kinsoku/>
              <w:wordWrap w:val="0"/>
              <w:overflowPunct/>
              <w:topLinePunct w:val="0"/>
              <w:autoSpaceDE w:val="0"/>
              <w:autoSpaceDN w:val="0"/>
              <w:bidi w:val="0"/>
              <w:snapToGrid/>
              <w:spacing w:line="360" w:lineRule="exact"/>
              <w:ind w:left="0" w:leftChars="0" w:right="0" w:rightChars="0"/>
              <w:jc w:val="center"/>
              <w:textAlignment w:val="auto"/>
              <w:rPr>
                <w:rFonts w:hint="eastAsia" w:ascii="仿宋" w:hAnsi="仿宋" w:eastAsia="仿宋"/>
                <w:color w:val="auto"/>
                <w:sz w:val="24"/>
                <w:vertAlign w:val="baseline"/>
                <w:lang w:val="zh-CN"/>
              </w:rPr>
            </w:pPr>
            <w:r>
              <w:rPr>
                <w:rFonts w:hint="eastAsia" w:ascii="仿宋" w:hAnsi="仿宋" w:eastAsia="仿宋"/>
                <w:color w:val="auto"/>
                <w:sz w:val="24"/>
                <w:vertAlign w:val="baseline"/>
                <w:lang w:val="zh-CN"/>
              </w:rPr>
              <w:t>合价（元）</w:t>
            </w:r>
          </w:p>
        </w:tc>
      </w:tr>
      <w:tr w14:paraId="2998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67240D5B">
            <w:pPr>
              <w:keepNext w:val="0"/>
              <w:keepLines w:val="0"/>
              <w:pageBreakBefore w:val="0"/>
              <w:kinsoku/>
              <w:wordWrap w:val="0"/>
              <w:overflowPunct/>
              <w:topLinePunct w:val="0"/>
              <w:autoSpaceDE w:val="0"/>
              <w:autoSpaceDN w:val="0"/>
              <w:bidi w:val="0"/>
              <w:snapToGrid/>
              <w:spacing w:line="360" w:lineRule="exact"/>
              <w:ind w:left="0" w:leftChars="0" w:right="0" w:rightChars="0"/>
              <w:jc w:val="center"/>
              <w:textAlignment w:val="auto"/>
              <w:rPr>
                <w:rFonts w:hint="eastAsia" w:ascii="仿宋" w:hAnsi="仿宋" w:eastAsia="仿宋"/>
                <w:color w:val="auto"/>
                <w:sz w:val="24"/>
                <w:vertAlign w:val="baseline"/>
                <w:lang w:val="zh-CN"/>
              </w:rPr>
            </w:pPr>
          </w:p>
        </w:tc>
        <w:tc>
          <w:tcPr>
            <w:tcW w:w="1428" w:type="dxa"/>
          </w:tcPr>
          <w:p w14:paraId="3687B323">
            <w:pPr>
              <w:keepNext w:val="0"/>
              <w:keepLines w:val="0"/>
              <w:pageBreakBefore w:val="0"/>
              <w:kinsoku/>
              <w:wordWrap w:val="0"/>
              <w:overflowPunct/>
              <w:topLinePunct w:val="0"/>
              <w:autoSpaceDE w:val="0"/>
              <w:autoSpaceDN w:val="0"/>
              <w:bidi w:val="0"/>
              <w:snapToGrid/>
              <w:spacing w:line="360" w:lineRule="exact"/>
              <w:ind w:left="0" w:leftChars="0" w:right="0" w:rightChars="0"/>
              <w:textAlignment w:val="auto"/>
              <w:rPr>
                <w:rFonts w:hint="eastAsia" w:ascii="仿宋" w:hAnsi="仿宋" w:eastAsia="仿宋"/>
                <w:color w:val="auto"/>
                <w:sz w:val="24"/>
                <w:vertAlign w:val="baseline"/>
                <w:lang w:val="zh-CN"/>
              </w:rPr>
            </w:pPr>
          </w:p>
        </w:tc>
        <w:tc>
          <w:tcPr>
            <w:tcW w:w="962" w:type="dxa"/>
          </w:tcPr>
          <w:p w14:paraId="4F60EAEB">
            <w:pPr>
              <w:keepNext w:val="0"/>
              <w:keepLines w:val="0"/>
              <w:pageBreakBefore w:val="0"/>
              <w:kinsoku/>
              <w:wordWrap w:val="0"/>
              <w:overflowPunct/>
              <w:topLinePunct w:val="0"/>
              <w:autoSpaceDE w:val="0"/>
              <w:autoSpaceDN w:val="0"/>
              <w:bidi w:val="0"/>
              <w:snapToGrid/>
              <w:spacing w:line="360" w:lineRule="exact"/>
              <w:ind w:left="0" w:leftChars="0" w:right="0" w:rightChars="0"/>
              <w:textAlignment w:val="auto"/>
              <w:rPr>
                <w:rFonts w:hint="default" w:ascii="仿宋" w:hAnsi="仿宋" w:eastAsia="仿宋"/>
                <w:color w:val="auto"/>
                <w:sz w:val="24"/>
                <w:u w:val="none"/>
                <w:vertAlign w:val="baseline"/>
                <w:lang w:val="en-US" w:eastAsia="zh-CN"/>
              </w:rPr>
            </w:pPr>
          </w:p>
        </w:tc>
        <w:tc>
          <w:tcPr>
            <w:tcW w:w="1375" w:type="dxa"/>
          </w:tcPr>
          <w:p w14:paraId="36127D36">
            <w:pPr>
              <w:keepNext w:val="0"/>
              <w:keepLines w:val="0"/>
              <w:pageBreakBefore w:val="0"/>
              <w:kinsoku/>
              <w:wordWrap w:val="0"/>
              <w:overflowPunct/>
              <w:topLinePunct w:val="0"/>
              <w:autoSpaceDE w:val="0"/>
              <w:autoSpaceDN w:val="0"/>
              <w:bidi w:val="0"/>
              <w:snapToGrid/>
              <w:spacing w:line="360" w:lineRule="exact"/>
              <w:ind w:left="0" w:leftChars="0" w:right="0" w:rightChars="0"/>
              <w:textAlignment w:val="auto"/>
              <w:rPr>
                <w:rFonts w:hint="default" w:ascii="仿宋" w:hAnsi="仿宋" w:eastAsia="仿宋"/>
                <w:color w:val="auto"/>
                <w:sz w:val="24"/>
                <w:u w:val="none"/>
                <w:vertAlign w:val="baseline"/>
                <w:lang w:val="en-US" w:eastAsia="zh-CN"/>
              </w:rPr>
            </w:pPr>
          </w:p>
        </w:tc>
        <w:tc>
          <w:tcPr>
            <w:tcW w:w="1688" w:type="dxa"/>
          </w:tcPr>
          <w:p w14:paraId="632B9508">
            <w:pPr>
              <w:keepNext w:val="0"/>
              <w:keepLines w:val="0"/>
              <w:pageBreakBefore w:val="0"/>
              <w:kinsoku/>
              <w:wordWrap w:val="0"/>
              <w:overflowPunct/>
              <w:topLinePunct w:val="0"/>
              <w:autoSpaceDE w:val="0"/>
              <w:autoSpaceDN w:val="0"/>
              <w:bidi w:val="0"/>
              <w:snapToGrid/>
              <w:spacing w:line="360" w:lineRule="exact"/>
              <w:ind w:left="0" w:leftChars="0" w:right="0" w:rightChars="0"/>
              <w:textAlignment w:val="auto"/>
              <w:rPr>
                <w:rFonts w:hint="eastAsia" w:ascii="仿宋" w:hAnsi="仿宋" w:eastAsia="仿宋"/>
                <w:color w:val="auto"/>
                <w:sz w:val="24"/>
                <w:vertAlign w:val="baseline"/>
                <w:lang w:val="zh-CN"/>
              </w:rPr>
            </w:pPr>
          </w:p>
        </w:tc>
        <w:tc>
          <w:tcPr>
            <w:tcW w:w="1359" w:type="dxa"/>
          </w:tcPr>
          <w:p w14:paraId="62B4252B">
            <w:pPr>
              <w:keepNext w:val="0"/>
              <w:keepLines w:val="0"/>
              <w:pageBreakBefore w:val="0"/>
              <w:kinsoku/>
              <w:wordWrap w:val="0"/>
              <w:overflowPunct/>
              <w:topLinePunct w:val="0"/>
              <w:autoSpaceDE w:val="0"/>
              <w:autoSpaceDN w:val="0"/>
              <w:bidi w:val="0"/>
              <w:snapToGrid/>
              <w:spacing w:line="360" w:lineRule="exact"/>
              <w:ind w:left="0" w:leftChars="0" w:right="0" w:rightChars="0"/>
              <w:textAlignment w:val="auto"/>
              <w:rPr>
                <w:rFonts w:hint="eastAsia" w:ascii="仿宋" w:hAnsi="仿宋" w:eastAsia="仿宋"/>
                <w:color w:val="auto"/>
                <w:sz w:val="24"/>
                <w:vertAlign w:val="baseline"/>
                <w:lang w:val="zh-CN"/>
              </w:rPr>
            </w:pPr>
          </w:p>
        </w:tc>
      </w:tr>
    </w:tbl>
    <w:p w14:paraId="14670ACA">
      <w:pPr>
        <w:keepNext w:val="0"/>
        <w:keepLines w:val="0"/>
        <w:pageBreakBefore w:val="0"/>
        <w:kinsoku/>
        <w:overflowPunct/>
        <w:topLinePunct w:val="0"/>
        <w:bidi w:val="0"/>
        <w:spacing w:line="360" w:lineRule="auto"/>
        <w:ind w:left="0" w:leftChars="0" w:right="0" w:rightChars="0" w:firstLine="480" w:firstLineChars="200"/>
        <w:jc w:val="left"/>
        <w:textAlignment w:val="auto"/>
        <w:rPr>
          <w:rFonts w:ascii="仿宋" w:hAnsi="仿宋" w:eastAsia="仿宋" w:cs="仿宋"/>
          <w:color w:val="auto"/>
          <w:sz w:val="24"/>
        </w:rPr>
      </w:pPr>
      <w:r>
        <w:rPr>
          <w:rFonts w:hint="eastAsia" w:ascii="仿宋" w:hAnsi="仿宋" w:eastAsia="仿宋" w:cs="仿宋"/>
          <w:bCs/>
          <w:color w:val="auto"/>
          <w:sz w:val="24"/>
        </w:rPr>
        <w:t>服务工作量的计量方式为：</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eastAsia="zh-CN"/>
        </w:rPr>
        <w:t>见</w:t>
      </w:r>
      <w:r>
        <w:rPr>
          <w:rFonts w:hint="eastAsia" w:ascii="仿宋" w:hAnsi="仿宋" w:eastAsia="仿宋" w:cs="仿宋"/>
          <w:bCs/>
          <w:color w:val="auto"/>
          <w:sz w:val="24"/>
          <w:u w:val="single"/>
        </w:rPr>
        <w:t xml:space="preserve">合同专用条款     </w:t>
      </w:r>
      <w:r>
        <w:rPr>
          <w:rFonts w:hint="eastAsia" w:ascii="仿宋" w:hAnsi="仿宋" w:eastAsia="仿宋" w:cs="仿宋"/>
          <w:bCs/>
          <w:color w:val="auto"/>
          <w:sz w:val="24"/>
        </w:rPr>
        <w:t>。单价合同，在合同履行期间内，根据实际完成的工作量据实结算，但结算总价上限不得超过</w:t>
      </w:r>
      <w:r>
        <w:rPr>
          <w:rFonts w:hint="eastAsia" w:ascii="仿宋" w:hAnsi="仿宋" w:eastAsia="仿宋" w:cs="仿宋"/>
          <w:bCs/>
          <w:color w:val="auto"/>
          <w:sz w:val="24"/>
          <w:u w:val="single"/>
        </w:rPr>
        <w:sym w:font="Wingdings 2" w:char="00A3"/>
      </w:r>
      <w:r>
        <w:rPr>
          <w:rFonts w:hint="eastAsia" w:ascii="仿宋" w:hAnsi="仿宋" w:eastAsia="仿宋" w:cs="仿宋"/>
          <w:bCs/>
          <w:color w:val="auto"/>
          <w:sz w:val="24"/>
          <w:u w:val="single"/>
        </w:rPr>
        <w:t>预算金额</w:t>
      </w:r>
      <w:r>
        <w:rPr>
          <w:rFonts w:hint="eastAsia" w:ascii="仿宋" w:hAnsi="仿宋" w:eastAsia="仿宋" w:cs="仿宋"/>
          <w:bCs/>
          <w:color w:val="auto"/>
          <w:sz w:val="24"/>
        </w:rPr>
        <w:t>或者</w:t>
      </w:r>
      <w:r>
        <w:rPr>
          <w:rFonts w:hint="eastAsia" w:ascii="仿宋" w:hAnsi="仿宋" w:eastAsia="仿宋" w:cs="仿宋"/>
          <w:bCs/>
          <w:color w:val="auto"/>
          <w:sz w:val="24"/>
          <w:u w:val="single"/>
        </w:rPr>
        <w:sym w:font="Wingdings 2" w:char="00A3"/>
      </w:r>
      <w:r>
        <w:rPr>
          <w:rFonts w:hint="eastAsia" w:ascii="仿宋" w:hAnsi="仿宋" w:eastAsia="仿宋" w:cs="仿宋"/>
          <w:bCs/>
          <w:color w:val="auto"/>
          <w:sz w:val="24"/>
          <w:u w:val="single"/>
        </w:rPr>
        <w:t>双方确定的金额￥           元（大写：                 元人民币）</w:t>
      </w:r>
      <w:r>
        <w:rPr>
          <w:rFonts w:hint="eastAsia" w:ascii="仿宋" w:hAnsi="仿宋" w:eastAsia="仿宋" w:cs="仿宋"/>
          <w:color w:val="auto"/>
          <w:sz w:val="24"/>
        </w:rPr>
        <w:t>。</w:t>
      </w:r>
    </w:p>
    <w:p w14:paraId="1F6090D9">
      <w:pPr>
        <w:pStyle w:val="3"/>
        <w:keepNext w:val="0"/>
        <w:keepLines w:val="0"/>
        <w:pageBreakBefore w:val="0"/>
        <w:kinsoku/>
        <w:overflowPunct/>
        <w:topLinePunct w:val="0"/>
        <w:bidi w:val="0"/>
        <w:ind w:left="0" w:leftChars="0" w:right="0" w:rightChars="0" w:firstLine="480" w:firstLineChars="200"/>
        <w:textAlignment w:val="auto"/>
        <w:rPr>
          <w:rFonts w:ascii="仿宋" w:eastAsia="仿宋" w:cs="仿宋"/>
          <w:color w:val="auto"/>
          <w:lang w:val="en-US"/>
        </w:rPr>
      </w:pPr>
      <w:r>
        <w:rPr>
          <w:rFonts w:hint="eastAsia" w:ascii="仿宋" w:eastAsia="仿宋" w:cs="仿宋"/>
          <w:b w:val="0"/>
          <w:bCs w:val="0"/>
          <w:color w:val="auto"/>
          <w:sz w:val="24"/>
          <w:lang w:val="en-US"/>
        </w:rPr>
        <w:t>1.3.3其他计价方式：</w:t>
      </w:r>
      <w:r>
        <w:rPr>
          <w:rFonts w:hint="eastAsia" w:ascii="仿宋" w:eastAsia="仿宋" w:cs="仿宋"/>
          <w:b w:val="0"/>
          <w:bCs w:val="0"/>
          <w:color w:val="auto"/>
          <w:sz w:val="24"/>
          <w:u w:val="single"/>
          <w:lang w:val="en-US"/>
        </w:rPr>
        <w:t xml:space="preserve">        /       </w:t>
      </w:r>
      <w:r>
        <w:rPr>
          <w:rFonts w:hint="eastAsia" w:ascii="仿宋" w:eastAsia="仿宋" w:cs="仿宋"/>
          <w:b w:val="0"/>
          <w:bCs w:val="0"/>
          <w:color w:val="auto"/>
          <w:sz w:val="24"/>
        </w:rPr>
        <w:t>。</w:t>
      </w:r>
    </w:p>
    <w:p w14:paraId="7621E42B">
      <w:pPr>
        <w:pStyle w:val="959"/>
        <w:keepNext w:val="0"/>
        <w:keepLines w:val="0"/>
        <w:pageBreakBefore w:val="0"/>
        <w:kinsoku/>
        <w:overflowPunct/>
        <w:topLinePunct w:val="0"/>
        <w:bidi w:val="0"/>
        <w:spacing w:before="0" w:beforeAutospacing="0" w:after="0" w:afterAutospacing="0" w:line="360" w:lineRule="auto"/>
        <w:ind w:left="0" w:leftChars="0" w:right="0" w:rightChars="0" w:firstLine="482" w:firstLineChars="200"/>
        <w:textAlignment w:val="auto"/>
        <w:rPr>
          <w:rFonts w:ascii="仿宋" w:hAnsi="仿宋" w:eastAsia="仿宋" w:cs="仿宋"/>
          <w:b/>
          <w:color w:val="auto"/>
        </w:rPr>
      </w:pPr>
      <w:bookmarkStart w:id="441" w:name="_Toc10340"/>
      <w:bookmarkStart w:id="442" w:name="_Toc1814"/>
      <w:bookmarkStart w:id="443" w:name="_Toc22618"/>
      <w:r>
        <w:rPr>
          <w:rFonts w:hint="eastAsia" w:ascii="仿宋" w:hAnsi="仿宋" w:eastAsia="仿宋" w:cs="仿宋"/>
          <w:b/>
          <w:color w:val="auto"/>
        </w:rPr>
        <w:t>1.4履约保证金</w:t>
      </w:r>
    </w:p>
    <w:p w14:paraId="54C42FE9">
      <w:pPr>
        <w:pStyle w:val="959"/>
        <w:keepNext w:val="0"/>
        <w:keepLines w:val="0"/>
        <w:pageBreakBefore w:val="0"/>
        <w:kinsoku/>
        <w:overflowPunct/>
        <w:topLinePunct w:val="0"/>
        <w:bidi w:val="0"/>
        <w:spacing w:before="0" w:beforeAutospacing="0" w:after="0" w:afterAutospacing="0" w:line="360" w:lineRule="auto"/>
        <w:ind w:left="0" w:leftChars="0" w:right="0" w:rightChars="0" w:firstLine="480" w:firstLineChars="200"/>
        <w:textAlignment w:val="auto"/>
        <w:rPr>
          <w:rFonts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否</w:t>
      </w:r>
      <w:r>
        <w:rPr>
          <w:rFonts w:hint="eastAsia" w:ascii="仿宋" w:hAnsi="仿宋" w:eastAsia="仿宋" w:cs="仿宋"/>
          <w:color w:val="auto"/>
          <w:u w:val="single"/>
        </w:rPr>
        <w:t xml:space="preserve">  </w:t>
      </w:r>
      <w:r>
        <w:rPr>
          <w:rFonts w:hint="eastAsia" w:ascii="仿宋" w:hAnsi="仿宋" w:eastAsia="仿宋" w:cs="仿宋"/>
          <w:color w:val="auto"/>
        </w:rPr>
        <w:t>需要支付履约保证金。若需要支付履约保证金的，则：</w:t>
      </w:r>
    </w:p>
    <w:p w14:paraId="56CA0ABF">
      <w:pPr>
        <w:keepNext w:val="0"/>
        <w:keepLines w:val="0"/>
        <w:pageBreakBefore w:val="0"/>
        <w:kinsoku/>
        <w:overflowPunct/>
        <w:topLinePunct w:val="0"/>
        <w:bidi w:val="0"/>
        <w:spacing w:line="360" w:lineRule="auto"/>
        <w:ind w:left="0" w:leftChars="0" w:right="0" w:rightChars="0" w:firstLine="480" w:firstLineChars="200"/>
        <w:textAlignment w:val="auto"/>
        <w:outlineLvl w:val="0"/>
        <w:rPr>
          <w:rFonts w:ascii="仿宋" w:hAnsi="仿宋" w:eastAsia="仿宋" w:cs="仿宋"/>
          <w:color w:val="auto"/>
          <w:kern w:val="0"/>
          <w:sz w:val="24"/>
        </w:rPr>
      </w:pPr>
      <w:bookmarkStart w:id="444" w:name="_Toc23432"/>
      <w:bookmarkStart w:id="445" w:name="_Toc10654"/>
      <w:bookmarkStart w:id="446" w:name="_Toc10150"/>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bookmarkEnd w:id="444"/>
      <w:bookmarkEnd w:id="445"/>
      <w:bookmarkEnd w:id="446"/>
    </w:p>
    <w:p w14:paraId="66873DEC">
      <w:pPr>
        <w:keepNext w:val="0"/>
        <w:keepLines w:val="0"/>
        <w:pageBreakBefore w:val="0"/>
        <w:kinsoku/>
        <w:overflowPunct/>
        <w:topLinePunct w:val="0"/>
        <w:bidi w:val="0"/>
        <w:spacing w:line="360" w:lineRule="auto"/>
        <w:ind w:left="0" w:leftChars="0" w:right="0" w:rightChars="0" w:firstLine="480" w:firstLineChars="200"/>
        <w:textAlignment w:val="auto"/>
        <w:outlineLvl w:val="0"/>
        <w:rPr>
          <w:rFonts w:ascii="仿宋" w:hAnsi="仿宋" w:eastAsia="仿宋" w:cs="仿宋"/>
          <w:color w:val="auto"/>
          <w:kern w:val="0"/>
          <w:sz w:val="24"/>
        </w:rPr>
      </w:pPr>
      <w:bookmarkStart w:id="447" w:name="_Toc8714"/>
      <w:bookmarkStart w:id="448" w:name="_Toc29534"/>
      <w:bookmarkStart w:id="449" w:name="_Toc6717"/>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bookmarkEnd w:id="447"/>
      <w:bookmarkEnd w:id="448"/>
      <w:bookmarkEnd w:id="449"/>
    </w:p>
    <w:p w14:paraId="0D576471">
      <w:pPr>
        <w:pStyle w:val="3"/>
        <w:keepNext w:val="0"/>
        <w:keepLines w:val="0"/>
        <w:pageBreakBefore w:val="0"/>
        <w:tabs>
          <w:tab w:val="left" w:pos="0"/>
        </w:tabs>
        <w:kinsoku/>
        <w:overflowPunct/>
        <w:topLinePunct w:val="0"/>
        <w:bidi w:val="0"/>
        <w:ind w:left="0" w:leftChars="0" w:right="0" w:rightChars="0" w:firstLine="480" w:firstLineChars="200"/>
        <w:textAlignment w:val="auto"/>
        <w:rPr>
          <w:rFonts w:ascii="仿宋" w:eastAsia="仿宋" w:cs="仿宋"/>
          <w:color w:val="auto"/>
          <w:lang w:val="en-US"/>
        </w:rPr>
      </w:pPr>
      <w:r>
        <w:rPr>
          <w:rFonts w:hint="eastAsia" w:asci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58AE7B">
      <w:pPr>
        <w:keepNext w:val="0"/>
        <w:keepLines w:val="0"/>
        <w:pageBreakBefore w:val="0"/>
        <w:kinsoku/>
        <w:overflowPunct/>
        <w:topLinePunct w:val="0"/>
        <w:bidi w:val="0"/>
        <w:spacing w:line="360" w:lineRule="auto"/>
        <w:ind w:left="0" w:leftChars="0" w:right="0" w:rightChars="0" w:firstLine="480" w:firstLineChars="200"/>
        <w:textAlignment w:val="auto"/>
        <w:outlineLvl w:val="0"/>
        <w:rPr>
          <w:rFonts w:ascii="仿宋" w:hAnsi="仿宋" w:eastAsia="仿宋" w:cs="仿宋"/>
          <w:color w:val="auto"/>
          <w:kern w:val="0"/>
          <w:sz w:val="24"/>
        </w:rPr>
      </w:pPr>
      <w:bookmarkStart w:id="450" w:name="_Toc22822"/>
      <w:bookmarkStart w:id="451" w:name="_Toc6865"/>
      <w:bookmarkStart w:id="452" w:name="_Toc9602"/>
      <w:r>
        <w:rPr>
          <w:rFonts w:hint="eastAsia" w:ascii="仿宋" w:hAnsi="仿宋" w:eastAsia="仿宋" w:cs="仿宋"/>
          <w:color w:val="auto"/>
          <w:kern w:val="0"/>
          <w:sz w:val="24"/>
        </w:rPr>
        <w:t>1.4.4甲方在项目验收结束后及时退还履约保证金。甲方在项目通过验收之日起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bookmarkEnd w:id="450"/>
      <w:bookmarkEnd w:id="451"/>
      <w:bookmarkEnd w:id="452"/>
    </w:p>
    <w:p w14:paraId="5CAA5024">
      <w:pPr>
        <w:keepNext w:val="0"/>
        <w:keepLines w:val="0"/>
        <w:pageBreakBefore w:val="0"/>
        <w:kinsoku/>
        <w:overflowPunct/>
        <w:topLinePunct w:val="0"/>
        <w:bidi w:val="0"/>
        <w:spacing w:line="360" w:lineRule="auto"/>
        <w:ind w:left="0" w:leftChars="0" w:right="0" w:rightChars="0" w:firstLine="482" w:firstLineChars="200"/>
        <w:textAlignment w:val="auto"/>
        <w:outlineLvl w:val="0"/>
        <w:rPr>
          <w:rFonts w:ascii="仿宋" w:hAnsi="仿宋" w:eastAsia="仿宋" w:cs="仿宋"/>
          <w:b/>
          <w:color w:val="auto"/>
          <w:sz w:val="24"/>
        </w:rPr>
      </w:pPr>
      <w:bookmarkStart w:id="453" w:name="_Toc8649"/>
      <w:bookmarkStart w:id="454" w:name="_Toc30339"/>
      <w:bookmarkStart w:id="455" w:name="_Toc13676"/>
      <w:r>
        <w:rPr>
          <w:rFonts w:hint="eastAsia" w:ascii="仿宋" w:hAnsi="仿宋" w:eastAsia="仿宋" w:cs="仿宋"/>
          <w:b/>
          <w:color w:val="auto"/>
          <w:sz w:val="24"/>
        </w:rPr>
        <w:t>1.5</w:t>
      </w:r>
      <w:bookmarkEnd w:id="441"/>
      <w:bookmarkEnd w:id="442"/>
      <w:bookmarkEnd w:id="443"/>
      <w:r>
        <w:rPr>
          <w:rFonts w:hint="eastAsia" w:ascii="仿宋" w:hAnsi="仿宋" w:eastAsia="仿宋" w:cs="仿宋"/>
          <w:b/>
          <w:color w:val="auto"/>
          <w:sz w:val="24"/>
        </w:rPr>
        <w:t>预付款</w:t>
      </w:r>
      <w:bookmarkEnd w:id="453"/>
      <w:bookmarkEnd w:id="454"/>
      <w:bookmarkEnd w:id="455"/>
    </w:p>
    <w:p w14:paraId="41DDD6DA">
      <w:pPr>
        <w:pStyle w:val="959"/>
        <w:keepNext w:val="0"/>
        <w:keepLines w:val="0"/>
        <w:pageBreakBefore w:val="0"/>
        <w:kinsoku/>
        <w:overflowPunct/>
        <w:topLinePunct w:val="0"/>
        <w:bidi w:val="0"/>
        <w:spacing w:before="0" w:beforeAutospacing="0" w:after="0" w:afterAutospacing="0" w:line="360" w:lineRule="auto"/>
        <w:ind w:left="0" w:leftChars="0" w:right="0" w:rightChars="0" w:firstLine="480" w:firstLineChars="200"/>
        <w:textAlignment w:val="auto"/>
        <w:rPr>
          <w:rFonts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是   </w:t>
      </w:r>
      <w:r>
        <w:rPr>
          <w:rFonts w:hint="eastAsia" w:ascii="仿宋" w:hAnsi="仿宋" w:eastAsia="仿宋" w:cs="仿宋"/>
          <w:color w:val="auto"/>
        </w:rPr>
        <w:t>（是/否）需要支付预付款。若需要支付预付款的，则：</w:t>
      </w:r>
    </w:p>
    <w:p w14:paraId="1203FAD0">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49BCF2DC">
      <w:pPr>
        <w:pStyle w:val="959"/>
        <w:keepNext w:val="0"/>
        <w:keepLines w:val="0"/>
        <w:pageBreakBefore w:val="0"/>
        <w:kinsoku/>
        <w:overflowPunct/>
        <w:topLinePunct w:val="0"/>
        <w:bidi w:val="0"/>
        <w:spacing w:before="0" w:beforeAutospacing="0" w:after="0" w:afterAutospacing="0" w:line="360" w:lineRule="auto"/>
        <w:ind w:left="0" w:leftChars="0" w:right="0" w:rightChars="0" w:firstLine="480" w:firstLineChars="200"/>
        <w:textAlignment w:val="auto"/>
        <w:rPr>
          <w:rFonts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6851B277">
      <w:pPr>
        <w:pStyle w:val="959"/>
        <w:keepNext w:val="0"/>
        <w:keepLines w:val="0"/>
        <w:pageBreakBefore w:val="0"/>
        <w:kinsoku/>
        <w:overflowPunct/>
        <w:topLinePunct w:val="0"/>
        <w:bidi w:val="0"/>
        <w:spacing w:before="0" w:beforeAutospacing="0" w:after="0" w:afterAutospacing="0" w:line="360" w:lineRule="auto"/>
        <w:ind w:left="0" w:leftChars="0" w:right="0" w:rightChars="0" w:firstLine="480" w:firstLineChars="200"/>
        <w:textAlignment w:val="auto"/>
        <w:rPr>
          <w:rFonts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0A0D5A52">
      <w:pPr>
        <w:pStyle w:val="959"/>
        <w:keepNext w:val="0"/>
        <w:keepLines w:val="0"/>
        <w:pageBreakBefore w:val="0"/>
        <w:kinsoku/>
        <w:overflowPunct/>
        <w:topLinePunct w:val="0"/>
        <w:bidi w:val="0"/>
        <w:spacing w:before="0" w:beforeAutospacing="0" w:after="0" w:afterAutospacing="0" w:line="360" w:lineRule="auto"/>
        <w:ind w:left="0" w:leftChars="0" w:right="0" w:rightChars="0" w:firstLine="482" w:firstLineChars="200"/>
        <w:textAlignment w:val="auto"/>
        <w:rPr>
          <w:rFonts w:ascii="仿宋" w:hAnsi="仿宋" w:eastAsia="仿宋" w:cs="仿宋"/>
          <w:b/>
          <w:bCs/>
          <w:color w:val="auto"/>
        </w:rPr>
      </w:pPr>
      <w:r>
        <w:rPr>
          <w:rFonts w:hint="eastAsia" w:ascii="仿宋" w:hAnsi="仿宋" w:eastAsia="仿宋" w:cs="仿宋"/>
          <w:b/>
          <w:bCs/>
          <w:color w:val="auto"/>
        </w:rPr>
        <w:t>1.6资金支付</w:t>
      </w:r>
    </w:p>
    <w:p w14:paraId="52837DCF">
      <w:pPr>
        <w:pStyle w:val="959"/>
        <w:keepNext w:val="0"/>
        <w:keepLines w:val="0"/>
        <w:pageBreakBefore w:val="0"/>
        <w:kinsoku/>
        <w:overflowPunct/>
        <w:topLinePunct w:val="0"/>
        <w:bidi w:val="0"/>
        <w:spacing w:before="0" w:beforeAutospacing="0" w:after="0" w:afterAutospacing="0" w:line="360" w:lineRule="auto"/>
        <w:ind w:left="0" w:leftChars="0" w:right="0" w:rightChars="0" w:firstLine="480" w:firstLineChars="200"/>
        <w:textAlignment w:val="auto"/>
        <w:rPr>
          <w:rFonts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AD73365">
      <w:pPr>
        <w:keepNext w:val="0"/>
        <w:keepLines w:val="0"/>
        <w:pageBreakBefore w:val="0"/>
        <w:kinsoku/>
        <w:overflowPunct/>
        <w:topLinePunct w:val="0"/>
        <w:bidi w:val="0"/>
        <w:spacing w:line="360" w:lineRule="auto"/>
        <w:ind w:left="0" w:leftChars="0" w:right="0" w:rightChars="0" w:firstLine="480" w:firstLineChars="200"/>
        <w:textAlignment w:val="auto"/>
        <w:outlineLvl w:val="0"/>
        <w:rPr>
          <w:rFonts w:ascii="仿宋" w:hAnsi="仿宋" w:eastAsia="仿宋" w:cs="仿宋"/>
          <w:color w:val="auto"/>
          <w:sz w:val="24"/>
        </w:rPr>
      </w:pPr>
      <w:bookmarkStart w:id="456" w:name="_Toc15644"/>
      <w:bookmarkStart w:id="457" w:name="_Toc13230"/>
      <w:bookmarkStart w:id="458" w:name="_Toc20620"/>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bookmarkEnd w:id="456"/>
      <w:bookmarkEnd w:id="457"/>
      <w:bookmarkEnd w:id="458"/>
    </w:p>
    <w:p w14:paraId="54C0FE80">
      <w:pPr>
        <w:keepNext w:val="0"/>
        <w:keepLines w:val="0"/>
        <w:pageBreakBefore w:val="0"/>
        <w:kinsoku/>
        <w:overflowPunct/>
        <w:topLinePunct w:val="0"/>
        <w:bidi w:val="0"/>
        <w:spacing w:line="360" w:lineRule="auto"/>
        <w:ind w:left="0" w:leftChars="0" w:right="0" w:rightChars="0" w:firstLine="482" w:firstLineChars="200"/>
        <w:textAlignment w:val="auto"/>
        <w:outlineLvl w:val="0"/>
        <w:rPr>
          <w:rFonts w:ascii="仿宋" w:hAnsi="仿宋" w:eastAsia="仿宋" w:cs="仿宋"/>
          <w:b/>
          <w:color w:val="auto"/>
          <w:sz w:val="24"/>
        </w:rPr>
      </w:pPr>
      <w:bookmarkStart w:id="459" w:name="_Toc3031"/>
      <w:bookmarkStart w:id="460" w:name="_Toc32135"/>
      <w:bookmarkStart w:id="461" w:name="_Toc15195"/>
      <w:r>
        <w:rPr>
          <w:rFonts w:hint="eastAsia" w:ascii="仿宋" w:hAnsi="仿宋" w:eastAsia="仿宋" w:cs="仿宋"/>
          <w:b/>
          <w:color w:val="auto"/>
          <w:sz w:val="24"/>
        </w:rPr>
        <w:t>1.7 履行期限、地点和方式</w:t>
      </w:r>
      <w:bookmarkEnd w:id="459"/>
      <w:bookmarkEnd w:id="460"/>
      <w:bookmarkEnd w:id="461"/>
    </w:p>
    <w:p w14:paraId="7CD254B4">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1F3F6189">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1F395DE">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2F8432D">
      <w:pPr>
        <w:keepNext w:val="0"/>
        <w:keepLines w:val="0"/>
        <w:pageBreakBefore w:val="0"/>
        <w:kinsoku/>
        <w:overflowPunct/>
        <w:topLinePunct w:val="0"/>
        <w:bidi w:val="0"/>
        <w:spacing w:line="360" w:lineRule="auto"/>
        <w:ind w:left="0" w:leftChars="0" w:right="0" w:rightChars="0" w:firstLine="482" w:firstLineChars="200"/>
        <w:textAlignment w:val="auto"/>
        <w:outlineLvl w:val="0"/>
        <w:rPr>
          <w:rFonts w:ascii="仿宋" w:hAnsi="仿宋" w:eastAsia="仿宋" w:cs="仿宋"/>
          <w:color w:val="auto"/>
          <w:sz w:val="24"/>
          <w:u w:val="single"/>
        </w:rPr>
      </w:pPr>
      <w:bookmarkStart w:id="462" w:name="_Toc31802"/>
      <w:bookmarkStart w:id="463" w:name="_Toc23902"/>
      <w:bookmarkStart w:id="464" w:name="_Toc13446"/>
      <w:r>
        <w:rPr>
          <w:rFonts w:hint="eastAsia" w:ascii="仿宋" w:hAnsi="仿宋" w:eastAsia="仿宋" w:cs="仿宋"/>
          <w:b/>
          <w:color w:val="auto"/>
          <w:sz w:val="24"/>
        </w:rPr>
        <w:t>1.8违约责任</w:t>
      </w:r>
      <w:bookmarkEnd w:id="462"/>
      <w:bookmarkEnd w:id="463"/>
      <w:bookmarkEnd w:id="464"/>
    </w:p>
    <w:p w14:paraId="57E9827D">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 xml:space="preserve">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5D4D5065">
      <w:pPr>
        <w:pStyle w:val="3"/>
        <w:keepNext w:val="0"/>
        <w:keepLines w:val="0"/>
        <w:pageBreakBefore w:val="0"/>
        <w:kinsoku/>
        <w:overflowPunct/>
        <w:topLinePunct w:val="0"/>
        <w:bidi w:val="0"/>
        <w:ind w:left="0" w:leftChars="0" w:right="0" w:rightChars="0" w:firstLine="480" w:firstLineChars="200"/>
        <w:textAlignment w:val="auto"/>
        <w:rPr>
          <w:rFonts w:ascii="仿宋" w:eastAsia="仿宋" w:cs="仿宋"/>
          <w:b w:val="0"/>
          <w:bCs w:val="0"/>
          <w:color w:val="auto"/>
          <w:sz w:val="24"/>
          <w:szCs w:val="24"/>
          <w:lang w:val="en-US"/>
        </w:rPr>
      </w:pPr>
      <w:r>
        <w:rPr>
          <w:rFonts w:hint="eastAsia" w:asci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u w:val="single"/>
          <w:lang w:val="en-US"/>
        </w:rPr>
        <w:t xml:space="preserve">  0.05   </w:t>
      </w:r>
      <w:r>
        <w:rPr>
          <w:rFonts w:hint="eastAsia" w:ascii="仿宋" w:eastAsia="仿宋" w:cs="仿宋"/>
          <w:b w:val="0"/>
          <w:bCs w:val="0"/>
          <w:color w:val="auto"/>
          <w:sz w:val="24"/>
          <w:szCs w:val="24"/>
          <w:lang w:val="en-US"/>
        </w:rPr>
        <w:t>%计算，最高限额为本合同总价的</w:t>
      </w:r>
      <w:r>
        <w:rPr>
          <w:rFonts w:hint="eastAsia" w:ascii="仿宋" w:eastAsia="仿宋" w:cs="仿宋"/>
          <w:b w:val="0"/>
          <w:bCs w:val="0"/>
          <w:color w:val="auto"/>
          <w:sz w:val="24"/>
          <w:szCs w:val="24"/>
          <w:u w:val="single"/>
          <w:lang w:val="en-US"/>
        </w:rPr>
        <w:t xml:space="preserve">  20  </w:t>
      </w:r>
      <w:r>
        <w:rPr>
          <w:rFonts w:hint="eastAsia" w:asci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14:paraId="3F399BA1">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1.8.3除不可抗力和财政预算调整外，如果甲方没有按照本合同约定的付款方式付款，那么乙方可要求甲方支付违约金，违约金按每迟延付款一日的应付而未付款的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67517533">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99319F">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CD08FF6">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1.8.6如果出现政府采购监督管理部门在处理投诉事项期间，书面通知甲方暂停采购活动的情形，或者询问或质疑事项可能影响中标结果的，导致甲方中止履行合同的情形，均不视为甲方违约。</w:t>
      </w:r>
    </w:p>
    <w:p w14:paraId="69869B8C">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14:paraId="0ED603DB">
      <w:pPr>
        <w:keepNext w:val="0"/>
        <w:keepLines w:val="0"/>
        <w:pageBreakBefore w:val="0"/>
        <w:kinsoku/>
        <w:overflowPunct/>
        <w:topLinePunct w:val="0"/>
        <w:bidi w:val="0"/>
        <w:spacing w:line="360" w:lineRule="auto"/>
        <w:ind w:left="0" w:leftChars="0" w:right="0" w:rightChars="0" w:firstLine="482" w:firstLineChars="200"/>
        <w:textAlignment w:val="auto"/>
        <w:outlineLvl w:val="0"/>
        <w:rPr>
          <w:rFonts w:ascii="仿宋" w:hAnsi="仿宋" w:eastAsia="仿宋" w:cs="仿宋"/>
          <w:b/>
          <w:color w:val="auto"/>
          <w:sz w:val="24"/>
        </w:rPr>
      </w:pPr>
      <w:bookmarkStart w:id="465" w:name="_Toc4927"/>
      <w:bookmarkStart w:id="466" w:name="_Toc28375"/>
      <w:bookmarkStart w:id="467" w:name="_Toc198"/>
      <w:bookmarkStart w:id="468" w:name="_Toc7349"/>
      <w:bookmarkStart w:id="469" w:name="_Toc15583"/>
      <w:bookmarkStart w:id="470" w:name="_Toc16021"/>
      <w:r>
        <w:rPr>
          <w:rFonts w:hint="eastAsia" w:ascii="仿宋" w:hAnsi="仿宋" w:eastAsia="仿宋" w:cs="仿宋"/>
          <w:b/>
          <w:color w:val="auto"/>
          <w:sz w:val="24"/>
        </w:rPr>
        <w:t>1.9合同争议的解决</w:t>
      </w:r>
      <w:bookmarkEnd w:id="465"/>
      <w:bookmarkEnd w:id="466"/>
      <w:bookmarkEnd w:id="467"/>
      <w:bookmarkEnd w:id="468"/>
      <w:bookmarkEnd w:id="469"/>
      <w:bookmarkEnd w:id="470"/>
    </w:p>
    <w:p w14:paraId="176B7EC7">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合同专用条款 </w:t>
      </w:r>
      <w:r>
        <w:rPr>
          <w:rFonts w:hint="eastAsia" w:ascii="仿宋" w:hAnsi="仿宋" w:eastAsia="仿宋" w:cs="仿宋"/>
          <w:color w:val="auto"/>
          <w:sz w:val="24"/>
        </w:rPr>
        <w:t>条款规定的方式解决：</w:t>
      </w:r>
    </w:p>
    <w:p w14:paraId="362A81A2">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7E6DFD5A">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0C806647">
      <w:pPr>
        <w:keepNext w:val="0"/>
        <w:keepLines w:val="0"/>
        <w:pageBreakBefore w:val="0"/>
        <w:kinsoku/>
        <w:overflowPunct/>
        <w:topLinePunct w:val="0"/>
        <w:bidi w:val="0"/>
        <w:spacing w:line="360" w:lineRule="auto"/>
        <w:ind w:left="0" w:leftChars="0" w:right="0" w:rightChars="0" w:firstLine="482" w:firstLineChars="200"/>
        <w:textAlignment w:val="auto"/>
        <w:outlineLvl w:val="1"/>
        <w:rPr>
          <w:rFonts w:ascii="仿宋" w:hAnsi="仿宋" w:eastAsia="仿宋" w:cs="仿宋"/>
          <w:b/>
          <w:color w:val="auto"/>
          <w:sz w:val="24"/>
        </w:rPr>
      </w:pPr>
      <w:bookmarkStart w:id="471" w:name="_Toc2411"/>
      <w:bookmarkStart w:id="472" w:name="_Toc11173"/>
      <w:bookmarkStart w:id="473" w:name="_Toc15322"/>
      <w:bookmarkStart w:id="474" w:name="_Toc7245"/>
      <w:bookmarkStart w:id="475" w:name="_Toc14116"/>
      <w:r>
        <w:rPr>
          <w:rFonts w:hint="eastAsia" w:ascii="仿宋" w:hAnsi="仿宋" w:eastAsia="仿宋" w:cs="仿宋"/>
          <w:b/>
          <w:color w:val="auto"/>
          <w:sz w:val="24"/>
        </w:rPr>
        <w:t>2.0 合同生效</w:t>
      </w:r>
      <w:bookmarkEnd w:id="471"/>
      <w:bookmarkEnd w:id="472"/>
      <w:bookmarkEnd w:id="473"/>
      <w:bookmarkEnd w:id="474"/>
      <w:bookmarkEnd w:id="475"/>
    </w:p>
    <w:p w14:paraId="0AB997F8">
      <w:pPr>
        <w:keepNext w:val="0"/>
        <w:keepLines w:val="0"/>
        <w:pageBreakBefore w:val="0"/>
        <w:kinsoku/>
        <w:overflowPunct/>
        <w:topLinePunct w:val="0"/>
        <w:bidi w:val="0"/>
        <w:spacing w:line="360" w:lineRule="auto"/>
        <w:ind w:left="0" w:leftChars="0" w:right="0" w:rightChars="0" w:firstLine="480" w:firstLineChars="200"/>
        <w:textAlignment w:val="auto"/>
        <w:rPr>
          <w:rFonts w:ascii="仿宋" w:hAnsi="仿宋" w:eastAsia="仿宋" w:cs="仿宋"/>
          <w:b/>
          <w:color w:val="auto"/>
          <w:sz w:val="24"/>
        </w:rPr>
      </w:pPr>
      <w:r>
        <w:rPr>
          <w:rFonts w:hint="eastAsia" w:ascii="仿宋" w:hAnsi="仿宋" w:eastAsia="仿宋" w:cs="仿宋"/>
          <w:color w:val="auto"/>
          <w:sz w:val="24"/>
        </w:rPr>
        <w:t>本合同自双方当事人盖章签字时生效。</w:t>
      </w:r>
    </w:p>
    <w:p w14:paraId="63ACA6E8">
      <w:pPr>
        <w:spacing w:line="360" w:lineRule="auto"/>
        <w:rPr>
          <w:rFonts w:hint="eastAsia" w:ascii="仿宋" w:hAnsi="仿宋" w:eastAsia="仿宋" w:cs="仿宋"/>
          <w:color w:val="auto"/>
          <w:sz w:val="24"/>
          <w:lang w:val="en-US" w:eastAsia="zh-CN"/>
        </w:rPr>
      </w:pPr>
    </w:p>
    <w:p w14:paraId="0344577A">
      <w:pPr>
        <w:keepNext w:val="0"/>
        <w:keepLines w:val="0"/>
        <w:pageBreakBefore w:val="0"/>
        <w:kinsoku/>
        <w:overflowPunct/>
        <w:topLinePunct w:val="0"/>
        <w:bidi w:val="0"/>
        <w:spacing w:line="360" w:lineRule="auto"/>
        <w:ind w:left="0" w:leftChars="0" w:right="0" w:rightChars="0" w:firstLine="482" w:firstLineChars="200"/>
        <w:textAlignment w:val="auto"/>
        <w:outlineLvl w:val="1"/>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附件1：考核细则</w:t>
      </w:r>
    </w:p>
    <w:p w14:paraId="4C15B028">
      <w:pPr>
        <w:keepNext w:val="0"/>
        <w:keepLines w:val="0"/>
        <w:pageBreakBefore w:val="0"/>
        <w:kinsoku/>
        <w:overflowPunct/>
        <w:topLinePunct w:val="0"/>
        <w:autoSpaceDE w:val="0"/>
        <w:autoSpaceDN w:val="0"/>
        <w:bidi w:val="0"/>
        <w:spacing w:line="560" w:lineRule="exact"/>
        <w:ind w:left="0" w:leftChars="0" w:right="0" w:rightChars="0" w:firstLine="482" w:firstLineChars="200"/>
        <w:textAlignment w:val="auto"/>
        <w:rPr>
          <w:rFonts w:ascii="仿宋" w:hAnsi="仿宋" w:eastAsia="仿宋" w:cs="仿宋"/>
          <w:b/>
          <w:color w:val="auto"/>
          <w:sz w:val="24"/>
          <w:lang w:val="zh-CN"/>
        </w:rPr>
      </w:pPr>
    </w:p>
    <w:p w14:paraId="3EA62A4B">
      <w:pPr>
        <w:keepNext w:val="0"/>
        <w:keepLines w:val="0"/>
        <w:pageBreakBefore w:val="0"/>
        <w:kinsoku/>
        <w:overflowPunct/>
        <w:topLinePunct w:val="0"/>
        <w:autoSpaceDE w:val="0"/>
        <w:autoSpaceDN w:val="0"/>
        <w:bidi w:val="0"/>
        <w:spacing w:line="560" w:lineRule="exact"/>
        <w:ind w:left="0" w:leftChars="0" w:right="0" w:rightChars="0" w:firstLine="482" w:firstLineChars="200"/>
        <w:textAlignment w:val="auto"/>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1F9FDF39">
      <w:pPr>
        <w:keepNext w:val="0"/>
        <w:keepLines w:val="0"/>
        <w:pageBreakBefore w:val="0"/>
        <w:kinsoku/>
        <w:overflowPunct/>
        <w:topLinePunct w:val="0"/>
        <w:autoSpaceDE w:val="0"/>
        <w:autoSpaceDN w:val="0"/>
        <w:bidi w:val="0"/>
        <w:spacing w:line="560" w:lineRule="exact"/>
        <w:ind w:left="0" w:leftChars="0" w:right="0" w:rightChars="0" w:firstLine="480" w:firstLineChars="200"/>
        <w:textAlignment w:val="auto"/>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60F4320B">
      <w:pPr>
        <w:keepNext w:val="0"/>
        <w:keepLines w:val="0"/>
        <w:pageBreakBefore w:val="0"/>
        <w:kinsoku/>
        <w:overflowPunct/>
        <w:topLinePunct w:val="0"/>
        <w:autoSpaceDE w:val="0"/>
        <w:autoSpaceDN w:val="0"/>
        <w:bidi w:val="0"/>
        <w:spacing w:line="560" w:lineRule="exact"/>
        <w:ind w:left="0" w:leftChars="0" w:right="0" w:rightChars="0" w:firstLine="480" w:firstLineChars="200"/>
        <w:textAlignment w:val="auto"/>
        <w:rPr>
          <w:rFonts w:ascii="仿宋" w:hAnsi="仿宋" w:eastAsia="仿宋" w:cs="仿宋"/>
          <w:color w:val="auto"/>
          <w:sz w:val="24"/>
          <w:lang w:val="zh-CN"/>
        </w:rPr>
      </w:pPr>
    </w:p>
    <w:p w14:paraId="1FD3B8F9">
      <w:pPr>
        <w:keepNext w:val="0"/>
        <w:keepLines w:val="0"/>
        <w:pageBreakBefore w:val="0"/>
        <w:kinsoku/>
        <w:overflowPunct/>
        <w:topLinePunct w:val="0"/>
        <w:autoSpaceDE w:val="0"/>
        <w:autoSpaceDN w:val="0"/>
        <w:bidi w:val="0"/>
        <w:spacing w:line="560" w:lineRule="exact"/>
        <w:ind w:left="0" w:leftChars="0" w:right="0" w:rightChars="0" w:firstLine="480" w:firstLineChars="200"/>
        <w:textAlignment w:val="auto"/>
        <w:rPr>
          <w:rFonts w:ascii="仿宋" w:hAnsi="仿宋" w:eastAsia="仿宋" w:cs="仿宋"/>
          <w:color w:val="auto"/>
          <w:sz w:val="24"/>
          <w:lang w:val="zh-CN"/>
        </w:rPr>
      </w:pPr>
      <w:r>
        <w:rPr>
          <w:rFonts w:hint="eastAsia" w:ascii="仿宋" w:hAnsi="仿宋" w:eastAsia="仿宋" w:cs="仿宋"/>
          <w:color w:val="auto"/>
          <w:sz w:val="24"/>
          <w:lang w:val="zh-CN"/>
        </w:rPr>
        <w:t>住所：                                   住所：</w:t>
      </w:r>
    </w:p>
    <w:p w14:paraId="017597C8">
      <w:pPr>
        <w:keepNext w:val="0"/>
        <w:keepLines w:val="0"/>
        <w:pageBreakBefore w:val="0"/>
        <w:kinsoku/>
        <w:overflowPunct/>
        <w:topLinePunct w:val="0"/>
        <w:autoSpaceDE w:val="0"/>
        <w:autoSpaceDN w:val="0"/>
        <w:bidi w:val="0"/>
        <w:spacing w:line="560" w:lineRule="exact"/>
        <w:ind w:left="0" w:leftChars="0" w:right="0" w:rightChars="0" w:firstLine="480" w:firstLineChars="200"/>
        <w:textAlignment w:val="auto"/>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2A0F425B">
      <w:pPr>
        <w:keepNext w:val="0"/>
        <w:keepLines w:val="0"/>
        <w:pageBreakBefore w:val="0"/>
        <w:kinsoku/>
        <w:overflowPunct/>
        <w:topLinePunct w:val="0"/>
        <w:autoSpaceDE w:val="0"/>
        <w:autoSpaceDN w:val="0"/>
        <w:bidi w:val="0"/>
        <w:spacing w:line="560" w:lineRule="exact"/>
        <w:ind w:left="0" w:leftChars="0" w:right="0" w:rightChars="0" w:firstLine="480" w:firstLineChars="200"/>
        <w:textAlignment w:val="auto"/>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600C5CAC">
      <w:pPr>
        <w:keepNext w:val="0"/>
        <w:keepLines w:val="0"/>
        <w:pageBreakBefore w:val="0"/>
        <w:kinsoku/>
        <w:overflowPunct/>
        <w:topLinePunct w:val="0"/>
        <w:autoSpaceDE w:val="0"/>
        <w:autoSpaceDN w:val="0"/>
        <w:bidi w:val="0"/>
        <w:spacing w:line="560" w:lineRule="exact"/>
        <w:ind w:left="0" w:leftChars="0" w:right="0" w:rightChars="0" w:firstLine="480" w:firstLineChars="200"/>
        <w:textAlignment w:val="auto"/>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14:paraId="10F756BC">
      <w:pPr>
        <w:keepNext w:val="0"/>
        <w:keepLines w:val="0"/>
        <w:pageBreakBefore w:val="0"/>
        <w:kinsoku/>
        <w:overflowPunct/>
        <w:topLinePunct w:val="0"/>
        <w:autoSpaceDE w:val="0"/>
        <w:autoSpaceDN w:val="0"/>
        <w:bidi w:val="0"/>
        <w:spacing w:line="560" w:lineRule="exact"/>
        <w:ind w:left="0" w:leftChars="0" w:right="0" w:rightChars="0" w:firstLine="480" w:firstLineChars="200"/>
        <w:textAlignment w:val="auto"/>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5390F6E4">
      <w:pPr>
        <w:keepNext w:val="0"/>
        <w:keepLines w:val="0"/>
        <w:pageBreakBefore w:val="0"/>
        <w:kinsoku/>
        <w:overflowPunct/>
        <w:topLinePunct w:val="0"/>
        <w:autoSpaceDE w:val="0"/>
        <w:autoSpaceDN w:val="0"/>
        <w:bidi w:val="0"/>
        <w:spacing w:line="560" w:lineRule="exact"/>
        <w:ind w:left="0" w:leftChars="0" w:right="0" w:rightChars="0" w:firstLine="480" w:firstLineChars="200"/>
        <w:textAlignment w:val="auto"/>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1A467DCF">
      <w:pPr>
        <w:keepNext w:val="0"/>
        <w:keepLines w:val="0"/>
        <w:pageBreakBefore w:val="0"/>
        <w:kinsoku/>
        <w:overflowPunct/>
        <w:topLinePunct w:val="0"/>
        <w:autoSpaceDE w:val="0"/>
        <w:autoSpaceDN w:val="0"/>
        <w:bidi w:val="0"/>
        <w:spacing w:line="560" w:lineRule="exact"/>
        <w:ind w:left="0" w:leftChars="0" w:right="0" w:rightChars="0" w:firstLine="480" w:firstLineChars="200"/>
        <w:textAlignment w:val="auto"/>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0DE134A4">
      <w:pPr>
        <w:keepNext w:val="0"/>
        <w:keepLines w:val="0"/>
        <w:pageBreakBefore w:val="0"/>
        <w:kinsoku/>
        <w:overflowPunct/>
        <w:topLinePunct w:val="0"/>
        <w:autoSpaceDE w:val="0"/>
        <w:autoSpaceDN w:val="0"/>
        <w:bidi w:val="0"/>
        <w:spacing w:line="560" w:lineRule="exact"/>
        <w:ind w:left="0" w:leftChars="0" w:right="0" w:rightChars="0" w:firstLine="480" w:firstLineChars="200"/>
        <w:textAlignment w:val="auto"/>
        <w:rPr>
          <w:rFonts w:ascii="仿宋" w:hAnsi="仿宋" w:eastAsia="仿宋" w:cs="仿宋"/>
          <w:color w:val="auto"/>
          <w:sz w:val="24"/>
          <w:lang w:val="zh-CN"/>
        </w:rPr>
      </w:pPr>
      <w:r>
        <w:rPr>
          <w:rFonts w:hint="eastAsia" w:ascii="仿宋" w:hAnsi="仿宋" w:eastAsia="仿宋" w:cs="仿宋"/>
          <w:color w:val="auto"/>
          <w:sz w:val="24"/>
          <w:lang w:val="zh-CN"/>
        </w:rPr>
        <w:t>传真:                                    传真:</w:t>
      </w:r>
    </w:p>
    <w:p w14:paraId="3F5E5A9C">
      <w:pPr>
        <w:keepNext w:val="0"/>
        <w:keepLines w:val="0"/>
        <w:pageBreakBefore w:val="0"/>
        <w:kinsoku/>
        <w:overflowPunct/>
        <w:topLinePunct w:val="0"/>
        <w:autoSpaceDE w:val="0"/>
        <w:autoSpaceDN w:val="0"/>
        <w:bidi w:val="0"/>
        <w:spacing w:line="56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lang w:val="zh-CN"/>
        </w:rPr>
        <w:t>电子邮箱：                               电子邮箱：</w:t>
      </w:r>
    </w:p>
    <w:p w14:paraId="41377522">
      <w:pPr>
        <w:keepNext w:val="0"/>
        <w:keepLines w:val="0"/>
        <w:pageBreakBefore w:val="0"/>
        <w:kinsoku/>
        <w:overflowPunct/>
        <w:topLinePunct w:val="0"/>
        <w:autoSpaceDE w:val="0"/>
        <w:autoSpaceDN w:val="0"/>
        <w:bidi w:val="0"/>
        <w:spacing w:line="56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 xml:space="preserve">开户银行：                               开户银行： </w:t>
      </w:r>
    </w:p>
    <w:p w14:paraId="05C2EB3B">
      <w:pPr>
        <w:keepNext w:val="0"/>
        <w:keepLines w:val="0"/>
        <w:pageBreakBefore w:val="0"/>
        <w:kinsoku/>
        <w:overflowPunct/>
        <w:topLinePunct w:val="0"/>
        <w:autoSpaceDE w:val="0"/>
        <w:autoSpaceDN w:val="0"/>
        <w:bidi w:val="0"/>
        <w:spacing w:line="56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 xml:space="preserve">开户名称：                               开户名称： </w:t>
      </w:r>
    </w:p>
    <w:p w14:paraId="03726AFD">
      <w:pPr>
        <w:keepNext w:val="0"/>
        <w:keepLines w:val="0"/>
        <w:pageBreakBefore w:val="0"/>
        <w:kinsoku/>
        <w:overflowPunct/>
        <w:topLinePunct w:val="0"/>
        <w:autoSpaceDE w:val="0"/>
        <w:autoSpaceDN w:val="0"/>
        <w:bidi w:val="0"/>
        <w:spacing w:line="56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410D5E40">
      <w:pPr>
        <w:keepNext w:val="0"/>
        <w:keepLines w:val="0"/>
        <w:pageBreakBefore w:val="0"/>
        <w:widowControl/>
        <w:kinsoku/>
        <w:overflowPunct/>
        <w:topLinePunct w:val="0"/>
        <w:bidi w:val="0"/>
        <w:adjustRightInd/>
        <w:spacing w:line="560" w:lineRule="exact"/>
        <w:ind w:left="0" w:leftChars="0" w:right="0" w:rightChars="0" w:firstLine="422" w:firstLineChars="200"/>
        <w:jc w:val="left"/>
        <w:textAlignment w:val="auto"/>
        <w:rPr>
          <w:rFonts w:ascii="仿宋" w:hAnsi="仿宋" w:eastAsia="仿宋" w:cs="仿宋"/>
          <w:b/>
          <w:color w:val="auto"/>
          <w:sz w:val="24"/>
        </w:rPr>
      </w:pPr>
      <w:r>
        <w:rPr>
          <w:rFonts w:hint="eastAsia" w:ascii="仿宋" w:hAnsi="仿宋" w:eastAsia="仿宋" w:cs="仿宋"/>
          <w:b/>
          <w:color w:val="auto"/>
        </w:rPr>
        <w:br w:type="page"/>
      </w:r>
    </w:p>
    <w:p w14:paraId="412876C9">
      <w:pPr>
        <w:pStyle w:val="701"/>
        <w:keepNext w:val="0"/>
        <w:keepLines w:val="0"/>
        <w:pageBreakBefore w:val="0"/>
        <w:kinsoku/>
        <w:overflowPunct/>
        <w:topLinePunct w:val="0"/>
        <w:autoSpaceDE/>
        <w:autoSpaceDN/>
        <w:bidi w:val="0"/>
        <w:spacing w:after="0" w:line="420" w:lineRule="exact"/>
        <w:ind w:left="0" w:leftChars="0" w:right="0" w:rightChars="0" w:firstLine="482"/>
        <w:jc w:val="center"/>
        <w:textAlignment w:val="auto"/>
        <w:rPr>
          <w:rFonts w:ascii="仿宋" w:hAnsi="仿宋" w:eastAsia="仿宋" w:cs="仿宋"/>
          <w:b/>
          <w:color w:val="auto"/>
          <w:szCs w:val="24"/>
        </w:rPr>
      </w:pPr>
      <w:r>
        <w:rPr>
          <w:rFonts w:hint="eastAsia" w:ascii="仿宋" w:hAnsi="仿宋" w:eastAsia="仿宋" w:cs="仿宋"/>
          <w:b/>
          <w:color w:val="auto"/>
          <w:szCs w:val="24"/>
        </w:rPr>
        <w:t>第二部分 合同一般条款</w:t>
      </w:r>
    </w:p>
    <w:p w14:paraId="792ACA4A">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476" w:name="_Toc9265"/>
      <w:bookmarkStart w:id="477" w:name="_Toc29070"/>
      <w:r>
        <w:rPr>
          <w:rFonts w:hint="eastAsia" w:ascii="仿宋" w:hAnsi="仿宋" w:eastAsia="仿宋" w:cs="仿宋"/>
          <w:b/>
          <w:color w:val="auto"/>
          <w:sz w:val="24"/>
        </w:rPr>
        <w:t>2.1 定义</w:t>
      </w:r>
      <w:bookmarkEnd w:id="476"/>
      <w:bookmarkEnd w:id="477"/>
    </w:p>
    <w:p w14:paraId="57EEB9F8">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5829924E">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14:paraId="4EE23E2B">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14:paraId="06657ECF">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2.1.3 “服务”系指中标供应商根据合同约定应向采购人履行的除货物和工程以外的其他政府采购对象，包括采购人自身需要的服务和向社会公众提供的公共服务。</w:t>
      </w:r>
    </w:p>
    <w:p w14:paraId="237CC8DE">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2.1.4 “甲方”系指与中标供应商签署合同的采购人；采购人委托采购代理机构代表其与乙方签订合同的，采购人的授权委托书作为合同附件。</w:t>
      </w:r>
    </w:p>
    <w:p w14:paraId="6094CE2A">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F5242F7">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2.1.6 “现场”系指合同约定提供服务的地点。</w:t>
      </w:r>
    </w:p>
    <w:p w14:paraId="27EE9139">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478" w:name="_Toc25348"/>
      <w:bookmarkStart w:id="479" w:name="_Toc18441"/>
      <w:r>
        <w:rPr>
          <w:rFonts w:hint="eastAsia" w:ascii="仿宋" w:hAnsi="仿宋" w:eastAsia="仿宋" w:cs="仿宋"/>
          <w:b/>
          <w:color w:val="auto"/>
          <w:sz w:val="24"/>
        </w:rPr>
        <w:t>2.2 技术规范</w:t>
      </w:r>
      <w:bookmarkEnd w:id="478"/>
      <w:bookmarkEnd w:id="479"/>
    </w:p>
    <w:p w14:paraId="6A03F3BD">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2AF1B21">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480" w:name="_Toc13042"/>
      <w:bookmarkStart w:id="481" w:name="_Toc31737"/>
      <w:r>
        <w:rPr>
          <w:rFonts w:hint="eastAsia" w:ascii="仿宋" w:hAnsi="仿宋" w:eastAsia="仿宋" w:cs="仿宋"/>
          <w:b/>
          <w:color w:val="auto"/>
          <w:sz w:val="24"/>
        </w:rPr>
        <w:t>2.3 知识产权</w:t>
      </w:r>
      <w:bookmarkEnd w:id="480"/>
      <w:bookmarkEnd w:id="481"/>
    </w:p>
    <w:p w14:paraId="2DDE5BF2">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6FBF388">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6D699525">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2.4 履约检查和问题反馈</w:t>
      </w:r>
    </w:p>
    <w:p w14:paraId="3CB32E0C">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5F44BC4">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01CEB20E">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482" w:name="_Toc8304"/>
      <w:bookmarkStart w:id="483" w:name="_Toc12391"/>
      <w:r>
        <w:rPr>
          <w:rFonts w:hint="eastAsia" w:ascii="仿宋" w:hAnsi="仿宋" w:eastAsia="仿宋" w:cs="仿宋"/>
          <w:b/>
          <w:color w:val="auto"/>
          <w:sz w:val="24"/>
        </w:rPr>
        <w:t>2.5 结算方式和付款条件</w:t>
      </w:r>
      <w:bookmarkEnd w:id="482"/>
      <w:bookmarkEnd w:id="483"/>
    </w:p>
    <w:p w14:paraId="50BD3EA2">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3F2D3D2">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484" w:name="_Toc8639"/>
      <w:bookmarkStart w:id="485" w:name="_Toc22052"/>
      <w:r>
        <w:rPr>
          <w:rFonts w:hint="eastAsia" w:ascii="仿宋" w:hAnsi="仿宋" w:eastAsia="仿宋" w:cs="仿宋"/>
          <w:b/>
          <w:color w:val="auto"/>
          <w:sz w:val="24"/>
        </w:rPr>
        <w:t>2.6 技术资料和保密义务</w:t>
      </w:r>
      <w:bookmarkEnd w:id="484"/>
      <w:bookmarkEnd w:id="485"/>
    </w:p>
    <w:p w14:paraId="5FB826AE">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235505E9">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26F6DA09">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C35503D">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486" w:name="_Toc24562"/>
      <w:bookmarkStart w:id="487" w:name="_Toc15424"/>
      <w:r>
        <w:rPr>
          <w:rFonts w:hint="eastAsia" w:ascii="仿宋" w:hAnsi="仿宋" w:eastAsia="仿宋" w:cs="仿宋"/>
          <w:b/>
          <w:color w:val="auto"/>
          <w:sz w:val="24"/>
        </w:rPr>
        <w:t>2.7 质量保证</w:t>
      </w:r>
      <w:bookmarkEnd w:id="486"/>
      <w:bookmarkEnd w:id="487"/>
    </w:p>
    <w:p w14:paraId="4517107E">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1E3832BB">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052B0562">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488" w:name="_Toc17722"/>
      <w:bookmarkStart w:id="489" w:name="_Toc24080"/>
      <w:r>
        <w:rPr>
          <w:rFonts w:hint="eastAsia" w:ascii="仿宋" w:hAnsi="仿宋" w:eastAsia="仿宋" w:cs="仿宋"/>
          <w:b/>
          <w:color w:val="auto"/>
          <w:sz w:val="24"/>
        </w:rPr>
        <w:t>2.8 延迟履行</w:t>
      </w:r>
      <w:bookmarkEnd w:id="488"/>
      <w:bookmarkEnd w:id="489"/>
    </w:p>
    <w:p w14:paraId="255B93DA">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E88ADB2">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490" w:name="_Toc17148"/>
      <w:bookmarkStart w:id="491" w:name="_Toc11742"/>
      <w:r>
        <w:rPr>
          <w:rFonts w:hint="eastAsia" w:ascii="仿宋" w:hAnsi="仿宋" w:eastAsia="仿宋" w:cs="仿宋"/>
          <w:b/>
          <w:color w:val="auto"/>
          <w:sz w:val="24"/>
        </w:rPr>
        <w:t>2.9 合同变更</w:t>
      </w:r>
      <w:bookmarkEnd w:id="490"/>
      <w:bookmarkEnd w:id="491"/>
    </w:p>
    <w:p w14:paraId="3BF4F585">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406BEE89">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492" w:name="_Toc17193"/>
      <w:bookmarkStart w:id="493" w:name="_Toc24533"/>
      <w:r>
        <w:rPr>
          <w:rFonts w:hint="eastAsia" w:ascii="仿宋" w:hAnsi="仿宋" w:eastAsia="仿宋" w:cs="仿宋"/>
          <w:b/>
          <w:color w:val="auto"/>
          <w:sz w:val="24"/>
        </w:rPr>
        <w:t>2.10 合同转让和分包</w:t>
      </w:r>
      <w:bookmarkEnd w:id="492"/>
      <w:bookmarkEnd w:id="493"/>
    </w:p>
    <w:p w14:paraId="1DFCDE16">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6311239">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494" w:name="_Toc18393"/>
      <w:bookmarkStart w:id="495" w:name="_Toc10781"/>
      <w:r>
        <w:rPr>
          <w:rFonts w:hint="eastAsia" w:ascii="仿宋" w:hAnsi="仿宋" w:eastAsia="仿宋" w:cs="仿宋"/>
          <w:b/>
          <w:color w:val="auto"/>
          <w:sz w:val="24"/>
        </w:rPr>
        <w:t>2.11 不可抗力</w:t>
      </w:r>
      <w:bookmarkEnd w:id="494"/>
      <w:bookmarkEnd w:id="495"/>
    </w:p>
    <w:p w14:paraId="2F9E6846">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3316A220">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218B30D4">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43A7F2D8">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605CD49A">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496" w:name="_Toc13317"/>
      <w:bookmarkStart w:id="497" w:name="_Toc32573"/>
      <w:r>
        <w:rPr>
          <w:rFonts w:hint="eastAsia" w:ascii="仿宋" w:hAnsi="仿宋" w:eastAsia="仿宋" w:cs="仿宋"/>
          <w:b/>
          <w:color w:val="auto"/>
          <w:sz w:val="24"/>
        </w:rPr>
        <w:t>2.12 税费</w:t>
      </w:r>
      <w:bookmarkEnd w:id="496"/>
      <w:bookmarkEnd w:id="497"/>
    </w:p>
    <w:p w14:paraId="2F45A581">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1AAF180C">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498" w:name="_Toc26875"/>
      <w:bookmarkStart w:id="499" w:name="_Toc24743"/>
      <w:r>
        <w:rPr>
          <w:rFonts w:hint="eastAsia" w:ascii="仿宋" w:hAnsi="仿宋" w:eastAsia="仿宋" w:cs="仿宋"/>
          <w:b/>
          <w:color w:val="auto"/>
          <w:sz w:val="24"/>
        </w:rPr>
        <w:t>2.13 乙方破产</w:t>
      </w:r>
      <w:bookmarkEnd w:id="498"/>
      <w:bookmarkEnd w:id="499"/>
    </w:p>
    <w:p w14:paraId="4A4F382E">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4C8CB35">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500" w:name="_Toc25881"/>
      <w:bookmarkStart w:id="501" w:name="_Toc25595"/>
      <w:r>
        <w:rPr>
          <w:rFonts w:hint="eastAsia" w:ascii="仿宋" w:hAnsi="仿宋" w:eastAsia="仿宋" w:cs="仿宋"/>
          <w:b/>
          <w:color w:val="auto"/>
          <w:sz w:val="24"/>
        </w:rPr>
        <w:t>2.14 合同中止、终止</w:t>
      </w:r>
      <w:bookmarkEnd w:id="500"/>
      <w:bookmarkEnd w:id="501"/>
    </w:p>
    <w:p w14:paraId="7552E24A">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039228FC">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454A1AA0">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502" w:name="_Toc18802"/>
      <w:bookmarkStart w:id="503" w:name="_Toc17783"/>
      <w:r>
        <w:rPr>
          <w:rFonts w:hint="eastAsia" w:ascii="仿宋" w:hAnsi="仿宋" w:eastAsia="仿宋" w:cs="仿宋"/>
          <w:b/>
          <w:color w:val="auto"/>
          <w:sz w:val="24"/>
        </w:rPr>
        <w:t>2.15 检验和验收</w:t>
      </w:r>
      <w:bookmarkEnd w:id="502"/>
      <w:bookmarkEnd w:id="503"/>
    </w:p>
    <w:p w14:paraId="14B74877">
      <w:pPr>
        <w:keepNext w:val="0"/>
        <w:keepLines w:val="0"/>
        <w:pageBreakBefore w:val="0"/>
        <w:tabs>
          <w:tab w:val="left" w:pos="360"/>
          <w:tab w:val="left" w:pos="540"/>
          <w:tab w:val="left" w:pos="1080"/>
        </w:tabs>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2F57D8A4">
      <w:pPr>
        <w:keepNext w:val="0"/>
        <w:keepLines w:val="0"/>
        <w:pageBreakBefore w:val="0"/>
        <w:tabs>
          <w:tab w:val="left" w:pos="360"/>
          <w:tab w:val="left" w:pos="540"/>
          <w:tab w:val="left" w:pos="1080"/>
        </w:tabs>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07C216A">
      <w:pPr>
        <w:keepNext w:val="0"/>
        <w:keepLines w:val="0"/>
        <w:pageBreakBefore w:val="0"/>
        <w:tabs>
          <w:tab w:val="left" w:pos="360"/>
          <w:tab w:val="left" w:pos="540"/>
          <w:tab w:val="left" w:pos="1080"/>
        </w:tabs>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56E2B33A">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504" w:name="_Toc30732"/>
      <w:bookmarkStart w:id="505" w:name="_Toc21819"/>
      <w:r>
        <w:rPr>
          <w:rFonts w:hint="eastAsia" w:ascii="仿宋" w:hAnsi="仿宋" w:eastAsia="仿宋" w:cs="仿宋"/>
          <w:b/>
          <w:color w:val="auto"/>
          <w:sz w:val="24"/>
        </w:rPr>
        <w:t>2.16 通知和送达</w:t>
      </w:r>
      <w:bookmarkEnd w:id="504"/>
      <w:bookmarkEnd w:id="505"/>
    </w:p>
    <w:p w14:paraId="0B43877E">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 xml:space="preserve">2.16.1任何一方因履行合同而以合同第一部分尾部所列明的传真或电子邮件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685D6183">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57EC7970">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506" w:name="_Toc20193"/>
      <w:bookmarkStart w:id="507" w:name="_Toc32405"/>
      <w:r>
        <w:rPr>
          <w:rFonts w:hint="eastAsia" w:ascii="仿宋" w:hAnsi="仿宋" w:eastAsia="仿宋" w:cs="仿宋"/>
          <w:b/>
          <w:color w:val="auto"/>
          <w:sz w:val="24"/>
        </w:rPr>
        <w:t>2.17 合同使用的文字和适用的法律</w:t>
      </w:r>
      <w:bookmarkEnd w:id="506"/>
      <w:bookmarkEnd w:id="507"/>
    </w:p>
    <w:p w14:paraId="27B511C9">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2.17.1 合同使用汉语书就、变更和解释；</w:t>
      </w:r>
    </w:p>
    <w:p w14:paraId="1A71410B">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2.17.2 合同适用中华人民共和国法律。</w:t>
      </w:r>
    </w:p>
    <w:p w14:paraId="31D8D8B9">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bookmarkStart w:id="508" w:name="_Toc18540"/>
      <w:bookmarkStart w:id="509" w:name="_Toc25493"/>
      <w:bookmarkStart w:id="510" w:name="_Toc30599"/>
      <w:bookmarkStart w:id="511" w:name="_Toc30426"/>
      <w:bookmarkStart w:id="512" w:name="_Toc4355"/>
      <w:r>
        <w:rPr>
          <w:rFonts w:hint="eastAsia" w:ascii="仿宋" w:hAnsi="仿宋" w:eastAsia="仿宋" w:cs="仿宋"/>
          <w:b/>
          <w:color w:val="auto"/>
          <w:sz w:val="24"/>
        </w:rPr>
        <w:t>2.18 计量单位</w:t>
      </w:r>
      <w:bookmarkEnd w:id="508"/>
      <w:bookmarkEnd w:id="509"/>
      <w:bookmarkEnd w:id="510"/>
      <w:bookmarkEnd w:id="511"/>
      <w:bookmarkEnd w:id="512"/>
    </w:p>
    <w:p w14:paraId="7772F6F3">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0B3DCA4A">
      <w:pPr>
        <w:keepNext w:val="0"/>
        <w:keepLines w:val="0"/>
        <w:pageBreakBefore w:val="0"/>
        <w:kinsoku/>
        <w:overflowPunct/>
        <w:topLinePunct w:val="0"/>
        <w:bidi w:val="0"/>
        <w:spacing w:line="420" w:lineRule="exact"/>
        <w:ind w:left="0" w:leftChars="0" w:right="0" w:rightChars="0"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2.19合同份数</w:t>
      </w:r>
    </w:p>
    <w:p w14:paraId="7E441631">
      <w:pPr>
        <w:keepNext w:val="0"/>
        <w:keepLines w:val="0"/>
        <w:pageBreakBefore w:val="0"/>
        <w:kinsoku/>
        <w:overflowPunct/>
        <w:topLinePunct w:val="0"/>
        <w:bidi w:val="0"/>
        <w:spacing w:line="420" w:lineRule="exact"/>
        <w:ind w:left="0" w:leftChars="0" w:right="0" w:rightChars="0" w:firstLine="480" w:firstLineChars="200"/>
        <w:textAlignment w:val="auto"/>
        <w:rPr>
          <w:rFonts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2370A594">
      <w:pPr>
        <w:keepNext w:val="0"/>
        <w:keepLines w:val="0"/>
        <w:pageBreakBefore w:val="0"/>
        <w:kinsoku/>
        <w:overflowPunct/>
        <w:topLinePunct w:val="0"/>
        <w:bidi w:val="0"/>
        <w:spacing w:line="560" w:lineRule="exact"/>
        <w:ind w:left="0" w:leftChars="0" w:right="0" w:rightChars="0" w:firstLine="480" w:firstLineChars="200"/>
        <w:textAlignment w:val="auto"/>
        <w:rPr>
          <w:rFonts w:ascii="仿宋" w:hAnsi="仿宋" w:eastAsia="仿宋" w:cs="仿宋"/>
          <w:color w:val="auto"/>
          <w:sz w:val="24"/>
        </w:rPr>
      </w:pPr>
    </w:p>
    <w:p w14:paraId="1800343D">
      <w:pPr>
        <w:pStyle w:val="701"/>
        <w:keepNext w:val="0"/>
        <w:keepLines w:val="0"/>
        <w:pageBreakBefore w:val="0"/>
        <w:kinsoku/>
        <w:overflowPunct/>
        <w:topLinePunct w:val="0"/>
        <w:bidi w:val="0"/>
        <w:spacing w:line="560" w:lineRule="exact"/>
        <w:ind w:left="0" w:leftChars="0" w:right="0" w:rightChars="0"/>
        <w:jc w:val="center"/>
        <w:textAlignment w:val="auto"/>
        <w:outlineLvl w:val="0"/>
        <w:rPr>
          <w:rFonts w:ascii="仿宋" w:hAnsi="仿宋" w:eastAsia="仿宋" w:cs="仿宋"/>
          <w:b/>
          <w:color w:val="auto"/>
          <w:sz w:val="36"/>
          <w:szCs w:val="36"/>
        </w:rPr>
      </w:pPr>
      <w:r>
        <w:rPr>
          <w:rFonts w:hint="eastAsia" w:ascii="仿宋" w:hAnsi="仿宋" w:eastAsia="仿宋" w:cs="仿宋"/>
          <w:color w:val="auto"/>
          <w:kern w:val="0"/>
          <w:szCs w:val="24"/>
        </w:rPr>
        <w:br w:type="page"/>
      </w:r>
      <w:bookmarkStart w:id="513" w:name="_Toc27408"/>
      <w:bookmarkStart w:id="514" w:name="_Toc15098"/>
      <w:bookmarkStart w:id="515" w:name="_Toc25021"/>
      <w:bookmarkStart w:id="516" w:name="_Toc25969"/>
      <w:bookmarkStart w:id="517" w:name="_Toc24383"/>
      <w:bookmarkStart w:id="518" w:name="_Toc2409"/>
      <w:r>
        <w:rPr>
          <w:rFonts w:hint="eastAsia" w:ascii="仿宋" w:hAnsi="仿宋" w:eastAsia="仿宋" w:cs="仿宋"/>
          <w:b/>
          <w:color w:val="auto"/>
          <w:sz w:val="32"/>
          <w:szCs w:val="32"/>
        </w:rPr>
        <w:t>第三部分 合同专用条款</w:t>
      </w:r>
      <w:bookmarkEnd w:id="513"/>
      <w:bookmarkEnd w:id="514"/>
      <w:bookmarkEnd w:id="515"/>
      <w:bookmarkEnd w:id="516"/>
      <w:bookmarkEnd w:id="517"/>
      <w:bookmarkEnd w:id="518"/>
    </w:p>
    <w:p w14:paraId="68E19F77">
      <w:pPr>
        <w:keepNext w:val="0"/>
        <w:keepLines w:val="0"/>
        <w:pageBreakBefore w:val="0"/>
        <w:kinsoku/>
        <w:overflowPunct/>
        <w:topLinePunct w:val="0"/>
        <w:bidi w:val="0"/>
        <w:spacing w:line="560" w:lineRule="exact"/>
        <w:ind w:left="0" w:leftChars="0" w:right="0" w:rightChars="0" w:firstLine="480" w:firstLineChars="200"/>
        <w:textAlignment w:val="auto"/>
        <w:rPr>
          <w:rFonts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2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290"/>
      </w:tblGrid>
      <w:tr w14:paraId="4E5CD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0D01B07C">
            <w:pPr>
              <w:spacing w:line="360"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8290" w:type="dxa"/>
            <w:vAlign w:val="center"/>
          </w:tcPr>
          <w:p w14:paraId="7E664B09">
            <w:pPr>
              <w:spacing w:line="360"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14:paraId="41DE6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8AFF260">
            <w:pPr>
              <w:spacing w:line="360" w:lineRule="auto"/>
              <w:rPr>
                <w:rFonts w:ascii="仿宋" w:hAnsi="仿宋" w:eastAsia="仿宋" w:cs="仿宋"/>
                <w:color w:val="auto"/>
                <w:sz w:val="24"/>
              </w:rPr>
            </w:pPr>
            <w:r>
              <w:rPr>
                <w:rFonts w:hint="eastAsia" w:ascii="仿宋" w:hAnsi="仿宋" w:eastAsia="仿宋" w:cs="仿宋"/>
                <w:color w:val="auto"/>
                <w:sz w:val="24"/>
              </w:rPr>
              <w:t>1.4.2</w:t>
            </w:r>
          </w:p>
        </w:tc>
        <w:tc>
          <w:tcPr>
            <w:tcW w:w="8290" w:type="dxa"/>
            <w:vAlign w:val="center"/>
          </w:tcPr>
          <w:p w14:paraId="6026839E">
            <w:pPr>
              <w:wordWrap w:val="0"/>
              <w:autoSpaceDE w:val="0"/>
              <w:autoSpaceDN w:val="0"/>
              <w:spacing w:line="360" w:lineRule="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w:t>
            </w:r>
          </w:p>
        </w:tc>
      </w:tr>
      <w:tr w14:paraId="37812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47E4052">
            <w:pPr>
              <w:spacing w:line="360" w:lineRule="auto"/>
              <w:rPr>
                <w:rFonts w:ascii="仿宋" w:hAnsi="仿宋" w:eastAsia="仿宋" w:cs="仿宋"/>
                <w:color w:val="auto"/>
                <w:sz w:val="24"/>
              </w:rPr>
            </w:pPr>
            <w:r>
              <w:rPr>
                <w:rFonts w:hint="eastAsia" w:ascii="仿宋" w:hAnsi="仿宋" w:eastAsia="仿宋" w:cs="仿宋"/>
                <w:color w:val="auto"/>
                <w:sz w:val="24"/>
              </w:rPr>
              <w:t xml:space="preserve">1.5.1 </w:t>
            </w:r>
          </w:p>
        </w:tc>
        <w:tc>
          <w:tcPr>
            <w:tcW w:w="8290" w:type="dxa"/>
            <w:vAlign w:val="center"/>
          </w:tcPr>
          <w:p w14:paraId="3B110CF2">
            <w:pPr>
              <w:wordWrap w:val="0"/>
              <w:spacing w:line="360" w:lineRule="auto"/>
              <w:outlineLvl w:val="2"/>
              <w:rPr>
                <w:rFonts w:hint="eastAsia" w:ascii="仿宋" w:hAnsi="仿宋" w:eastAsia="仿宋" w:cs="仿宋"/>
                <w:color w:val="auto"/>
                <w:sz w:val="24"/>
                <w:lang w:val="en-US" w:eastAsia="zh-CN"/>
              </w:rPr>
            </w:pPr>
            <w:r>
              <w:rPr>
                <w:rFonts w:hint="eastAsia" w:ascii="仿宋" w:hAnsi="仿宋" w:eastAsia="仿宋" w:cs="仿宋"/>
                <w:kern w:val="0"/>
                <w:sz w:val="24"/>
                <w:lang w:val="en-US" w:eastAsia="zh-CN"/>
              </w:rPr>
              <w:t>年度运营</w:t>
            </w:r>
            <w:r>
              <w:rPr>
                <w:rFonts w:hint="eastAsia" w:ascii="仿宋" w:hAnsi="仿宋" w:eastAsia="仿宋" w:cs="仿宋"/>
                <w:kern w:val="0"/>
                <w:sz w:val="24"/>
              </w:rPr>
              <w:t>合同签订后10个工作日内（具体以财政预算资金下达为准）</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甲方向乙方</w:t>
            </w:r>
            <w:r>
              <w:rPr>
                <w:rFonts w:hint="eastAsia" w:ascii="仿宋" w:hAnsi="仿宋" w:eastAsia="仿宋" w:cs="仿宋"/>
                <w:kern w:val="0"/>
                <w:sz w:val="24"/>
              </w:rPr>
              <w:t>支付</w:t>
            </w:r>
            <w:r>
              <w:rPr>
                <w:rFonts w:hint="eastAsia" w:ascii="仿宋" w:hAnsi="仿宋" w:eastAsia="仿宋" w:cs="仿宋"/>
                <w:kern w:val="0"/>
                <w:sz w:val="24"/>
                <w:lang w:val="en-US" w:eastAsia="zh-CN"/>
              </w:rPr>
              <w:t>年度合同价</w:t>
            </w:r>
            <w:r>
              <w:rPr>
                <w:rFonts w:hint="eastAsia" w:ascii="仿宋" w:hAnsi="仿宋" w:eastAsia="仿宋" w:cs="仿宋"/>
                <w:kern w:val="0"/>
                <w:sz w:val="24"/>
              </w:rPr>
              <w:t>的</w:t>
            </w:r>
            <w:r>
              <w:rPr>
                <w:rFonts w:hint="eastAsia" w:ascii="仿宋" w:hAnsi="仿宋" w:eastAsia="仿宋" w:cs="仿宋"/>
                <w:kern w:val="0"/>
                <w:sz w:val="24"/>
                <w:lang w:val="en-US" w:eastAsia="zh-CN"/>
              </w:rPr>
              <w:t>6</w:t>
            </w:r>
            <w:r>
              <w:rPr>
                <w:rFonts w:hint="eastAsia" w:ascii="仿宋" w:hAnsi="仿宋" w:eastAsia="仿宋" w:cs="仿宋"/>
                <w:kern w:val="0"/>
                <w:sz w:val="24"/>
              </w:rPr>
              <w:t>0%作为预付款</w:t>
            </w:r>
            <w:r>
              <w:rPr>
                <w:rFonts w:hint="eastAsia" w:ascii="仿宋" w:hAnsi="仿宋" w:eastAsia="仿宋" w:cs="仿宋"/>
                <w:kern w:val="0"/>
                <w:sz w:val="24"/>
                <w:lang w:eastAsia="zh-CN"/>
              </w:rPr>
              <w:t>。</w:t>
            </w:r>
          </w:p>
        </w:tc>
      </w:tr>
      <w:tr w14:paraId="50688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D6611B0">
            <w:pPr>
              <w:spacing w:line="360" w:lineRule="auto"/>
              <w:rPr>
                <w:rFonts w:ascii="仿宋" w:hAnsi="仿宋" w:eastAsia="仿宋" w:cs="仿宋"/>
                <w:color w:val="auto"/>
                <w:sz w:val="24"/>
              </w:rPr>
            </w:pPr>
            <w:r>
              <w:rPr>
                <w:rFonts w:hint="eastAsia" w:ascii="仿宋" w:hAnsi="仿宋" w:eastAsia="仿宋" w:cs="仿宋"/>
                <w:color w:val="auto"/>
                <w:sz w:val="24"/>
              </w:rPr>
              <w:t>1.5.2</w:t>
            </w:r>
          </w:p>
        </w:tc>
        <w:tc>
          <w:tcPr>
            <w:tcW w:w="8290" w:type="dxa"/>
            <w:vAlign w:val="center"/>
          </w:tcPr>
          <w:p w14:paraId="7B7BF2E0">
            <w:pPr>
              <w:spacing w:line="360" w:lineRule="auto"/>
              <w:rPr>
                <w:rFonts w:ascii="仿宋" w:hAnsi="仿宋" w:eastAsia="仿宋" w:cs="仿宋"/>
                <w:color w:val="auto"/>
                <w:sz w:val="24"/>
              </w:rPr>
            </w:pPr>
            <w:r>
              <w:rPr>
                <w:rFonts w:hint="eastAsia" w:ascii="仿宋" w:hAnsi="仿宋" w:eastAsia="仿宋"/>
                <w:color w:val="auto"/>
                <w:sz w:val="24"/>
              </w:rPr>
              <w:t>预付款在进度款付款时</w:t>
            </w:r>
            <w:r>
              <w:rPr>
                <w:rFonts w:hint="eastAsia" w:ascii="仿宋" w:hAnsi="仿宋" w:eastAsia="仿宋"/>
                <w:color w:val="auto"/>
                <w:sz w:val="24"/>
                <w:lang w:eastAsia="zh-CN"/>
              </w:rPr>
              <w:t>不</w:t>
            </w:r>
            <w:r>
              <w:rPr>
                <w:rFonts w:hint="eastAsia" w:ascii="仿宋" w:hAnsi="仿宋" w:eastAsia="仿宋"/>
                <w:color w:val="auto"/>
                <w:sz w:val="24"/>
              </w:rPr>
              <w:t>扣回。</w:t>
            </w:r>
          </w:p>
        </w:tc>
      </w:tr>
      <w:tr w14:paraId="44379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3A34B5D">
            <w:pPr>
              <w:spacing w:line="360" w:lineRule="auto"/>
              <w:rPr>
                <w:rFonts w:ascii="仿宋" w:hAnsi="仿宋" w:eastAsia="仿宋" w:cs="仿宋"/>
                <w:color w:val="auto"/>
                <w:sz w:val="24"/>
              </w:rPr>
            </w:pPr>
            <w:r>
              <w:rPr>
                <w:rFonts w:hint="eastAsia" w:ascii="仿宋" w:hAnsi="仿宋" w:eastAsia="仿宋" w:cs="仿宋"/>
                <w:color w:val="auto"/>
                <w:sz w:val="24"/>
              </w:rPr>
              <w:t xml:space="preserve">1.5.3 </w:t>
            </w:r>
          </w:p>
        </w:tc>
        <w:tc>
          <w:tcPr>
            <w:tcW w:w="8290" w:type="dxa"/>
            <w:vAlign w:val="center"/>
          </w:tcPr>
          <w:p w14:paraId="7A5EE874">
            <w:pPr>
              <w:wordWrap w:val="0"/>
              <w:spacing w:line="360" w:lineRule="auto"/>
              <w:outlineLvl w:val="2"/>
              <w:rPr>
                <w:rFonts w:ascii="仿宋" w:hAnsi="仿宋" w:eastAsia="仿宋" w:cs="仿宋"/>
                <w:color w:val="auto"/>
                <w:sz w:val="24"/>
              </w:rPr>
            </w:pPr>
            <w:r>
              <w:rPr>
                <w:rFonts w:hint="eastAsia" w:ascii="仿宋" w:hAnsi="仿宋" w:eastAsia="仿宋" w:cs="Times New Roman"/>
                <w:color w:val="auto"/>
                <w:sz w:val="24"/>
                <w:highlight w:val="none"/>
                <w:lang w:val="en-US" w:eastAsia="zh-CN"/>
              </w:rPr>
              <w:t>无需</w:t>
            </w:r>
            <w:r>
              <w:rPr>
                <w:rFonts w:hint="eastAsia" w:ascii="仿宋" w:hAnsi="仿宋" w:eastAsia="仿宋" w:cs="Times New Roman"/>
                <w:color w:val="auto"/>
                <w:sz w:val="24"/>
                <w:highlight w:val="none"/>
              </w:rPr>
              <w:t>预付款保函。</w:t>
            </w:r>
          </w:p>
        </w:tc>
      </w:tr>
      <w:tr w14:paraId="16167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3C3A29B">
            <w:pPr>
              <w:spacing w:line="360" w:lineRule="auto"/>
              <w:rPr>
                <w:rFonts w:ascii="仿宋" w:hAnsi="仿宋" w:eastAsia="仿宋" w:cs="仿宋"/>
                <w:color w:val="auto"/>
                <w:sz w:val="24"/>
              </w:rPr>
            </w:pPr>
            <w:r>
              <w:rPr>
                <w:rFonts w:hint="eastAsia" w:ascii="仿宋" w:hAnsi="仿宋" w:eastAsia="仿宋" w:cs="仿宋"/>
                <w:color w:val="auto"/>
                <w:sz w:val="24"/>
              </w:rPr>
              <w:t>1.6.2</w:t>
            </w:r>
          </w:p>
        </w:tc>
        <w:tc>
          <w:tcPr>
            <w:tcW w:w="8290" w:type="dxa"/>
            <w:vAlign w:val="center"/>
          </w:tcPr>
          <w:p w14:paraId="10D85B12">
            <w:pPr>
              <w:pStyle w:val="966"/>
              <w:spacing w:line="360" w:lineRule="auto"/>
              <w:rPr>
                <w:rFonts w:ascii="仿宋" w:hAnsi="仿宋" w:eastAsia="仿宋" w:cs="仿宋"/>
                <w:color w:val="auto"/>
                <w:kern w:val="0"/>
                <w:sz w:val="24"/>
              </w:rPr>
            </w:pPr>
            <w:r>
              <w:rPr>
                <w:rFonts w:hint="eastAsia" w:ascii="仿宋" w:hAnsi="仿宋" w:eastAsia="仿宋" w:cs="仿宋"/>
                <w:color w:val="auto"/>
                <w:kern w:val="0"/>
                <w:sz w:val="24"/>
              </w:rPr>
              <w:t>资金支付的方式、时间和条件：</w:t>
            </w:r>
          </w:p>
          <w:p w14:paraId="22C706E5">
            <w:pPr>
              <w:pStyle w:val="966"/>
              <w:spacing w:line="360" w:lineRule="auto"/>
              <w:ind w:firstLine="398" w:firstLineChars="166"/>
              <w:rPr>
                <w:rFonts w:ascii="仿宋" w:hAnsi="仿宋" w:eastAsia="仿宋" w:cs="仿宋"/>
                <w:color w:val="auto"/>
                <w:kern w:val="0"/>
                <w:sz w:val="24"/>
              </w:rPr>
            </w:pPr>
            <w:r>
              <w:rPr>
                <w:rFonts w:hint="eastAsia" w:ascii="仿宋" w:hAnsi="仿宋" w:eastAsia="仿宋" w:cs="仿宋"/>
                <w:color w:val="auto"/>
                <w:kern w:val="0"/>
                <w:sz w:val="24"/>
              </w:rPr>
              <w:t>（1）预付款见1.5.1条规定；</w:t>
            </w:r>
          </w:p>
          <w:p w14:paraId="47BE5605">
            <w:pPr>
              <w:pStyle w:val="966"/>
              <w:spacing w:line="360" w:lineRule="auto"/>
              <w:ind w:firstLine="398" w:firstLineChars="166"/>
              <w:rPr>
                <w:rFonts w:hint="eastAsia" w:ascii="仿宋" w:hAnsi="仿宋" w:eastAsia="仿宋" w:cs="仿宋"/>
                <w:kern w:val="0"/>
                <w:sz w:val="24"/>
                <w:highlight w:val="none"/>
              </w:rPr>
            </w:pPr>
            <w:r>
              <w:rPr>
                <w:rFonts w:hint="eastAsia" w:ascii="仿宋" w:hAnsi="仿宋" w:eastAsia="仿宋" w:cs="仿宋"/>
                <w:color w:val="auto"/>
                <w:kern w:val="0"/>
                <w:sz w:val="24"/>
              </w:rPr>
              <w:t>（2）剩余价款：</w:t>
            </w:r>
            <w:r>
              <w:rPr>
                <w:rFonts w:hint="eastAsia" w:ascii="仿宋" w:hAnsi="仿宋" w:eastAsia="仿宋" w:cs="仿宋"/>
                <w:kern w:val="0"/>
                <w:sz w:val="24"/>
                <w:lang w:val="en-US" w:eastAsia="zh-CN"/>
              </w:rPr>
              <w:t>每年7月上旬，甲方向乙方</w:t>
            </w:r>
            <w:r>
              <w:rPr>
                <w:rFonts w:hint="eastAsia" w:ascii="仿宋" w:hAnsi="仿宋" w:eastAsia="仿宋" w:cs="仿宋"/>
                <w:kern w:val="0"/>
                <w:sz w:val="24"/>
              </w:rPr>
              <w:t>支付</w:t>
            </w:r>
            <w:r>
              <w:rPr>
                <w:rFonts w:hint="eastAsia" w:ascii="仿宋" w:hAnsi="仿宋" w:eastAsia="仿宋" w:cs="仿宋"/>
                <w:kern w:val="0"/>
                <w:sz w:val="24"/>
                <w:lang w:val="en-US" w:eastAsia="zh-CN"/>
              </w:rPr>
              <w:t>年度合同价的</w:t>
            </w:r>
            <w:r>
              <w:rPr>
                <w:rFonts w:hint="eastAsia" w:ascii="仿宋" w:hAnsi="仿宋" w:eastAsia="仿宋" w:cs="仿宋"/>
                <w:kern w:val="0"/>
                <w:sz w:val="24"/>
              </w:rPr>
              <w:t>3</w:t>
            </w:r>
            <w:r>
              <w:rPr>
                <w:rFonts w:hint="eastAsia" w:ascii="仿宋" w:hAnsi="仿宋" w:eastAsia="仿宋" w:cs="仿宋"/>
                <w:kern w:val="0"/>
                <w:sz w:val="24"/>
                <w:lang w:val="en-US" w:eastAsia="zh-CN"/>
              </w:rPr>
              <w:t>5</w:t>
            </w:r>
            <w:r>
              <w:rPr>
                <w:rFonts w:hint="eastAsia" w:ascii="仿宋" w:hAnsi="仿宋" w:eastAsia="仿宋" w:cs="仿宋"/>
                <w:kern w:val="0"/>
                <w:sz w:val="24"/>
              </w:rPr>
              <w:t>%；</w:t>
            </w:r>
            <w:r>
              <w:rPr>
                <w:rFonts w:hint="eastAsia" w:ascii="仿宋" w:hAnsi="仿宋" w:eastAsia="仿宋" w:cs="仿宋"/>
                <w:kern w:val="0"/>
                <w:sz w:val="24"/>
                <w:lang w:val="en-US" w:eastAsia="zh-CN"/>
              </w:rPr>
              <w:t>每年</w:t>
            </w:r>
            <w:r>
              <w:rPr>
                <w:rFonts w:hint="eastAsia" w:ascii="仿宋" w:hAnsi="仿宋" w:eastAsia="仿宋" w:cs="仿宋"/>
                <w:kern w:val="0"/>
                <w:sz w:val="24"/>
              </w:rPr>
              <w:t>运营期结束、履约验收通过后10个工作日内（具体以财政预算资金下达为准）</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甲方向乙方</w:t>
            </w:r>
            <w:r>
              <w:rPr>
                <w:rFonts w:hint="eastAsia" w:ascii="仿宋" w:hAnsi="仿宋" w:eastAsia="仿宋" w:cs="仿宋"/>
                <w:kern w:val="0"/>
                <w:sz w:val="24"/>
              </w:rPr>
              <w:t>支付</w:t>
            </w:r>
            <w:r>
              <w:rPr>
                <w:rFonts w:hint="eastAsia" w:ascii="仿宋" w:hAnsi="仿宋" w:eastAsia="仿宋" w:cs="仿宋"/>
                <w:kern w:val="0"/>
                <w:sz w:val="24"/>
                <w:lang w:val="en-US" w:eastAsia="zh-CN"/>
              </w:rPr>
              <w:t>年度合</w:t>
            </w:r>
            <w:r>
              <w:rPr>
                <w:rFonts w:hint="eastAsia" w:ascii="仿宋" w:hAnsi="仿宋" w:eastAsia="仿宋" w:cs="仿宋"/>
                <w:kern w:val="0"/>
                <w:sz w:val="24"/>
                <w:highlight w:val="none"/>
                <w:lang w:val="en-US" w:eastAsia="zh-CN"/>
              </w:rPr>
              <w:t>同价的剩余价款</w:t>
            </w:r>
            <w:r>
              <w:rPr>
                <w:rFonts w:hint="eastAsia" w:ascii="仿宋" w:hAnsi="仿宋" w:eastAsia="仿宋" w:cs="仿宋"/>
                <w:kern w:val="0"/>
                <w:sz w:val="24"/>
                <w:highlight w:val="none"/>
              </w:rPr>
              <w:t>。</w:t>
            </w:r>
          </w:p>
          <w:p w14:paraId="0E7BA2F3">
            <w:pPr>
              <w:pStyle w:val="966"/>
              <w:spacing w:line="360" w:lineRule="auto"/>
              <w:ind w:firstLine="398" w:firstLineChars="166"/>
              <w:rPr>
                <w:rFonts w:hint="eastAsia" w:ascii="仿宋" w:hAnsi="仿宋" w:eastAsia="仿宋" w:cs="仿宋"/>
                <w:color w:val="auto"/>
                <w:sz w:val="24"/>
                <w:lang w:eastAsia="zh-CN"/>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lang w:eastAsia="zh-CN"/>
              </w:rPr>
              <w:t>）</w:t>
            </w:r>
            <w:r>
              <w:rPr>
                <w:rFonts w:hint="eastAsia" w:ascii="仿宋" w:hAnsi="仿宋" w:eastAsia="仿宋" w:cs="仿宋"/>
                <w:bCs/>
                <w:sz w:val="24"/>
                <w:highlight w:val="none"/>
              </w:rPr>
              <w:t>甲方付款前，乙方应向甲方出具相应金额的符合甲方要求的增值税发票，否则甲方可暂缓付款。</w:t>
            </w:r>
          </w:p>
        </w:tc>
      </w:tr>
      <w:tr w14:paraId="7A408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69" w:type="dxa"/>
            <w:tcBorders>
              <w:left w:val="single" w:color="auto" w:sz="4" w:space="0"/>
            </w:tcBorders>
            <w:vAlign w:val="center"/>
          </w:tcPr>
          <w:p w14:paraId="0B0E2A4A">
            <w:pPr>
              <w:spacing w:line="360" w:lineRule="auto"/>
              <w:rPr>
                <w:rFonts w:ascii="仿宋" w:hAnsi="仿宋" w:eastAsia="仿宋" w:cs="仿宋"/>
                <w:color w:val="auto"/>
                <w:sz w:val="24"/>
              </w:rPr>
            </w:pPr>
            <w:r>
              <w:rPr>
                <w:rFonts w:hint="eastAsia" w:ascii="仿宋" w:hAnsi="仿宋" w:eastAsia="仿宋" w:cs="仿宋"/>
                <w:color w:val="auto"/>
                <w:sz w:val="24"/>
              </w:rPr>
              <w:t>1.7.1</w:t>
            </w:r>
          </w:p>
        </w:tc>
        <w:tc>
          <w:tcPr>
            <w:tcW w:w="8290" w:type="dxa"/>
            <w:vAlign w:val="center"/>
          </w:tcPr>
          <w:p w14:paraId="524D0033">
            <w:pPr>
              <w:spacing w:line="360" w:lineRule="auto"/>
              <w:rPr>
                <w:rFonts w:ascii="仿宋" w:hAnsi="仿宋" w:eastAsia="仿宋" w:cs="仿宋"/>
                <w:color w:val="auto"/>
                <w:sz w:val="24"/>
              </w:rPr>
            </w:pPr>
            <w:r>
              <w:rPr>
                <w:rFonts w:hint="eastAsia" w:ascii="仿宋" w:hAnsi="仿宋" w:eastAsia="仿宋" w:cs="仿宋"/>
                <w:color w:val="auto"/>
                <w:sz w:val="24"/>
              </w:rPr>
              <w:t>服务交付（实施）的时间（期限）：</w:t>
            </w:r>
            <w:r>
              <w:rPr>
                <w:rFonts w:hint="eastAsia" w:ascii="仿宋" w:hAnsi="仿宋" w:eastAsia="仿宋" w:cs="仿宋"/>
                <w:b/>
                <w:i w:val="0"/>
                <w:iCs/>
                <w:sz w:val="24"/>
                <w:u w:val="single"/>
              </w:rPr>
              <w:t>合同签订之日起</w:t>
            </w:r>
            <w:r>
              <w:rPr>
                <w:rFonts w:hint="eastAsia" w:ascii="仿宋" w:hAnsi="仿宋" w:eastAsia="仿宋" w:cs="仿宋"/>
                <w:b/>
                <w:i w:val="0"/>
                <w:iCs/>
                <w:sz w:val="24"/>
                <w:u w:val="single"/>
                <w:lang w:val="en-US" w:eastAsia="zh-CN"/>
              </w:rPr>
              <w:t>至    年  月  日</w:t>
            </w:r>
            <w:r>
              <w:rPr>
                <w:rFonts w:hint="eastAsia" w:ascii="仿宋" w:hAnsi="仿宋" w:eastAsia="仿宋" w:cs="仿宋"/>
                <w:b/>
                <w:i w:val="0"/>
                <w:iCs/>
                <w:sz w:val="24"/>
                <w:u w:val="single"/>
              </w:rPr>
              <w:t>。</w:t>
            </w:r>
          </w:p>
        </w:tc>
      </w:tr>
      <w:tr w14:paraId="2C275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8BA0445">
            <w:pPr>
              <w:spacing w:line="360" w:lineRule="auto"/>
              <w:rPr>
                <w:rFonts w:ascii="仿宋" w:hAnsi="仿宋" w:eastAsia="仿宋" w:cs="仿宋"/>
                <w:color w:val="auto"/>
                <w:sz w:val="24"/>
              </w:rPr>
            </w:pPr>
            <w:r>
              <w:rPr>
                <w:rFonts w:hint="eastAsia" w:ascii="仿宋" w:hAnsi="仿宋" w:eastAsia="仿宋" w:cs="仿宋"/>
                <w:color w:val="auto"/>
                <w:sz w:val="24"/>
              </w:rPr>
              <w:t>1.7.2</w:t>
            </w:r>
          </w:p>
        </w:tc>
        <w:tc>
          <w:tcPr>
            <w:tcW w:w="8290" w:type="dxa"/>
            <w:vAlign w:val="center"/>
          </w:tcPr>
          <w:p w14:paraId="2F7FD01F">
            <w:pPr>
              <w:spacing w:line="360" w:lineRule="auto"/>
              <w:rPr>
                <w:rFonts w:ascii="仿宋" w:hAnsi="仿宋" w:eastAsia="仿宋" w:cs="仿宋"/>
                <w:color w:val="auto"/>
                <w:sz w:val="24"/>
              </w:rPr>
            </w:pPr>
            <w:r>
              <w:rPr>
                <w:rFonts w:hint="eastAsia" w:ascii="仿宋" w:hAnsi="仿宋" w:eastAsia="仿宋" w:cs="仿宋"/>
                <w:color w:val="auto"/>
                <w:sz w:val="24"/>
              </w:rPr>
              <w:t>服务交付（实施）的地点（地域范围）：</w:t>
            </w:r>
            <w:r>
              <w:rPr>
                <w:rFonts w:hint="eastAsia" w:ascii="仿宋" w:hAnsi="仿宋" w:eastAsia="仿宋" w:cs="仿宋"/>
                <w:b/>
                <w:bCs/>
                <w:color w:val="auto"/>
                <w:sz w:val="24"/>
                <w:u w:val="single"/>
              </w:rPr>
              <w:t>杭州市</w:t>
            </w:r>
            <w:r>
              <w:rPr>
                <w:rFonts w:hint="eastAsia" w:ascii="仿宋" w:hAnsi="仿宋" w:eastAsia="仿宋" w:cs="仿宋"/>
                <w:b/>
                <w:bCs/>
                <w:color w:val="auto"/>
                <w:sz w:val="24"/>
                <w:u w:val="single"/>
                <w:lang w:val="en-US" w:eastAsia="zh-CN"/>
              </w:rPr>
              <w:t>萧山区</w:t>
            </w:r>
            <w:r>
              <w:rPr>
                <w:rFonts w:hint="eastAsia" w:ascii="仿宋" w:hAnsi="仿宋" w:eastAsia="仿宋" w:cs="仿宋"/>
                <w:b/>
                <w:bCs/>
                <w:color w:val="auto"/>
                <w:sz w:val="24"/>
                <w:u w:val="single"/>
              </w:rPr>
              <w:t>。</w:t>
            </w:r>
          </w:p>
        </w:tc>
      </w:tr>
      <w:tr w14:paraId="0E667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6BA949C">
            <w:pPr>
              <w:spacing w:line="360" w:lineRule="auto"/>
              <w:rPr>
                <w:rFonts w:ascii="仿宋" w:hAnsi="仿宋" w:eastAsia="仿宋" w:cs="仿宋"/>
                <w:color w:val="auto"/>
                <w:sz w:val="24"/>
              </w:rPr>
            </w:pPr>
            <w:r>
              <w:rPr>
                <w:rFonts w:hint="eastAsia" w:ascii="仿宋" w:hAnsi="仿宋" w:eastAsia="仿宋" w:cs="仿宋"/>
                <w:color w:val="auto"/>
                <w:sz w:val="24"/>
              </w:rPr>
              <w:t>1.7.3</w:t>
            </w:r>
          </w:p>
        </w:tc>
        <w:tc>
          <w:tcPr>
            <w:tcW w:w="8290" w:type="dxa"/>
            <w:vAlign w:val="center"/>
          </w:tcPr>
          <w:p w14:paraId="48D7E5D8">
            <w:pPr>
              <w:spacing w:line="360" w:lineRule="auto"/>
              <w:rPr>
                <w:rFonts w:ascii="仿宋" w:hAnsi="仿宋" w:eastAsia="仿宋" w:cs="仿宋"/>
                <w:color w:val="auto"/>
                <w:sz w:val="24"/>
              </w:rPr>
            </w:pPr>
            <w:r>
              <w:rPr>
                <w:rFonts w:hint="eastAsia" w:ascii="仿宋" w:hAnsi="仿宋" w:eastAsia="仿宋" w:cs="仿宋"/>
                <w:color w:val="auto"/>
                <w:sz w:val="24"/>
              </w:rPr>
              <w:t>服务交付（实施）的方式：</w:t>
            </w:r>
            <w:r>
              <w:rPr>
                <w:rFonts w:hint="eastAsia" w:ascii="仿宋" w:hAnsi="仿宋" w:eastAsia="仿宋" w:cs="仿宋"/>
                <w:b/>
                <w:bCs/>
                <w:color w:val="auto"/>
                <w:sz w:val="24"/>
                <w:u w:val="single"/>
                <w:lang w:val="en-US" w:eastAsia="zh-CN"/>
              </w:rPr>
              <w:t>乙方负责萧山老年学校运营管理，提供包括（但不限于）学校日常管理维护工作、教学及相关活动开展等</w:t>
            </w:r>
            <w:r>
              <w:rPr>
                <w:rFonts w:hint="eastAsia" w:ascii="仿宋" w:hAnsi="仿宋" w:eastAsia="仿宋" w:cs="仿宋"/>
                <w:b/>
                <w:bCs/>
                <w:color w:val="auto"/>
                <w:sz w:val="24"/>
                <w:u w:val="single"/>
              </w:rPr>
              <w:t>。</w:t>
            </w:r>
          </w:p>
        </w:tc>
      </w:tr>
      <w:tr w14:paraId="710BA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85E488F">
            <w:pPr>
              <w:spacing w:line="360" w:lineRule="auto"/>
              <w:rPr>
                <w:rFonts w:ascii="仿宋" w:hAnsi="仿宋" w:eastAsia="仿宋" w:cs="仿宋"/>
                <w:color w:val="auto"/>
                <w:sz w:val="24"/>
              </w:rPr>
            </w:pPr>
            <w:r>
              <w:rPr>
                <w:rFonts w:hint="eastAsia" w:ascii="仿宋" w:hAnsi="仿宋" w:eastAsia="仿宋" w:cs="仿宋"/>
                <w:color w:val="auto"/>
                <w:sz w:val="24"/>
              </w:rPr>
              <w:t>1.8.7</w:t>
            </w:r>
          </w:p>
        </w:tc>
        <w:tc>
          <w:tcPr>
            <w:tcW w:w="8290" w:type="dxa"/>
            <w:vAlign w:val="center"/>
          </w:tcPr>
          <w:p w14:paraId="2DD92C5C">
            <w:pPr>
              <w:keepNext w:val="0"/>
              <w:keepLines w:val="0"/>
              <w:pageBreakBefore w:val="0"/>
              <w:widowControl w:val="0"/>
              <w:kinsoku/>
              <w:wordWrap w:val="0"/>
              <w:overflowPunct/>
              <w:topLinePunct w:val="0"/>
              <w:autoSpaceDE w:val="0"/>
              <w:autoSpaceDN w:val="0"/>
              <w:bidi w:val="0"/>
              <w:snapToGrid/>
              <w:spacing w:line="360" w:lineRule="auto"/>
              <w:ind w:firstLine="0" w:firstLineChars="0"/>
              <w:textAlignment w:val="auto"/>
              <w:rPr>
                <w:rFonts w:hint="eastAsia" w:ascii="仿宋" w:hAnsi="仿宋" w:eastAsia="仿宋" w:cs="仿宋"/>
                <w:bCs/>
                <w:kern w:val="2"/>
                <w:sz w:val="24"/>
                <w:szCs w:val="22"/>
                <w:highlight w:val="none"/>
                <w:lang w:val="zh-TW" w:eastAsia="zh-CN" w:bidi="zh-TW"/>
              </w:rPr>
            </w:pPr>
            <w:r>
              <w:rPr>
                <w:rFonts w:hint="eastAsia" w:ascii="仿宋" w:hAnsi="仿宋" w:eastAsia="仿宋" w:cs="仿宋"/>
                <w:sz w:val="24"/>
                <w:highlight w:val="none"/>
                <w:lang w:eastAsia="zh-CN"/>
              </w:rPr>
              <w:t>其他</w:t>
            </w:r>
            <w:r>
              <w:rPr>
                <w:rFonts w:hint="eastAsia" w:ascii="仿宋" w:hAnsi="仿宋" w:eastAsia="仿宋" w:cs="仿宋"/>
                <w:bCs/>
                <w:kern w:val="2"/>
                <w:sz w:val="24"/>
                <w:szCs w:val="22"/>
                <w:highlight w:val="none"/>
                <w:lang w:val="zh-TW" w:eastAsia="zh-CN" w:bidi="zh-TW"/>
              </w:rPr>
              <w:t>违约责任：</w:t>
            </w:r>
          </w:p>
          <w:p w14:paraId="018BC63A">
            <w:pPr>
              <w:pStyle w:val="969"/>
              <w:wordWrap w:val="0"/>
              <w:ind w:firstLine="480"/>
              <w:rPr>
                <w:rFonts w:hint="eastAsia" w:ascii="仿宋" w:hAnsi="仿宋" w:eastAsia="仿宋" w:cs="仿宋"/>
                <w:bCs/>
                <w:kern w:val="2"/>
                <w:sz w:val="24"/>
                <w:szCs w:val="22"/>
                <w:highlight w:val="none"/>
                <w:lang w:val="zh-TW" w:eastAsia="zh-TW" w:bidi="zh-TW"/>
              </w:rPr>
            </w:pPr>
            <w:r>
              <w:rPr>
                <w:rFonts w:hint="eastAsia" w:ascii="仿宋" w:hAnsi="仿宋" w:eastAsia="仿宋" w:cs="仿宋"/>
                <w:bCs/>
                <w:kern w:val="2"/>
                <w:sz w:val="24"/>
                <w:szCs w:val="22"/>
                <w:highlight w:val="none"/>
                <w:lang w:val="en-US" w:eastAsia="zh-CN" w:bidi="zh-TW"/>
              </w:rPr>
              <w:t>1.</w:t>
            </w:r>
            <w:r>
              <w:rPr>
                <w:rFonts w:hint="eastAsia" w:ascii="仿宋" w:hAnsi="仿宋" w:eastAsia="仿宋" w:cs="仿宋"/>
                <w:bCs/>
                <w:kern w:val="2"/>
                <w:sz w:val="24"/>
                <w:szCs w:val="22"/>
                <w:highlight w:val="none"/>
                <w:lang w:val="zh-TW" w:eastAsia="zh-TW" w:bidi="zh-TW"/>
              </w:rPr>
              <w:t>如非甲方原因、非不可抗力原因，乙方未能按本</w:t>
            </w:r>
            <w:r>
              <w:rPr>
                <w:rFonts w:hint="eastAsia" w:ascii="仿宋" w:hAnsi="仿宋" w:eastAsia="仿宋" w:cs="仿宋"/>
                <w:bCs/>
                <w:kern w:val="2"/>
                <w:sz w:val="24"/>
                <w:szCs w:val="22"/>
                <w:highlight w:val="none"/>
                <w:lang w:val="en-US" w:eastAsia="zh-CN" w:bidi="zh-TW"/>
              </w:rPr>
              <w:t>合同</w:t>
            </w:r>
            <w:r>
              <w:rPr>
                <w:rFonts w:hint="eastAsia" w:ascii="仿宋" w:hAnsi="仿宋" w:eastAsia="仿宋" w:cs="仿宋"/>
                <w:bCs/>
                <w:kern w:val="2"/>
                <w:sz w:val="24"/>
                <w:szCs w:val="22"/>
                <w:highlight w:val="none"/>
                <w:lang w:val="zh-TW" w:eastAsia="zh-TW" w:bidi="zh-TW"/>
              </w:rPr>
              <w:t>规定</w:t>
            </w:r>
            <w:r>
              <w:rPr>
                <w:rFonts w:hint="eastAsia" w:ascii="仿宋" w:hAnsi="仿宋" w:eastAsia="仿宋" w:cs="仿宋"/>
                <w:bCs/>
                <w:kern w:val="2"/>
                <w:sz w:val="24"/>
                <w:szCs w:val="22"/>
                <w:highlight w:val="none"/>
                <w:lang w:val="en-US" w:eastAsia="zh-CN" w:bidi="zh-TW"/>
              </w:rPr>
              <w:t>开展教学活动</w:t>
            </w:r>
            <w:r>
              <w:rPr>
                <w:rFonts w:hint="eastAsia" w:ascii="仿宋" w:hAnsi="仿宋" w:eastAsia="仿宋" w:cs="仿宋"/>
                <w:bCs/>
                <w:kern w:val="2"/>
                <w:sz w:val="24"/>
                <w:szCs w:val="22"/>
                <w:highlight w:val="none"/>
                <w:lang w:val="zh-TW" w:eastAsia="zh-TW" w:bidi="zh-TW"/>
              </w:rPr>
              <w:t>，双方协商采取补救措施，如无法补救，乙方应向甲方赔偿由此造成的实际损失；</w:t>
            </w:r>
          </w:p>
          <w:p w14:paraId="0DFEE429">
            <w:pPr>
              <w:pStyle w:val="969"/>
              <w:wordWrap w:val="0"/>
              <w:ind w:firstLine="480"/>
              <w:rPr>
                <w:rFonts w:ascii="仿宋" w:hAnsi="仿宋" w:eastAsia="仿宋" w:cs="仿宋"/>
                <w:color w:val="auto"/>
                <w:sz w:val="24"/>
              </w:rPr>
            </w:pPr>
            <w:r>
              <w:rPr>
                <w:rFonts w:hint="eastAsia" w:cs="仿宋"/>
                <w:bCs/>
                <w:kern w:val="2"/>
                <w:sz w:val="24"/>
                <w:szCs w:val="22"/>
                <w:highlight w:val="none"/>
                <w:lang w:val="en-US" w:eastAsia="zh-CN" w:bidi="zh-TW"/>
              </w:rPr>
              <w:t>2</w:t>
            </w:r>
            <w:r>
              <w:rPr>
                <w:rFonts w:hint="eastAsia" w:ascii="仿宋" w:hAnsi="仿宋" w:eastAsia="仿宋" w:cs="仿宋"/>
              </w:rPr>
              <w:t>.</w:t>
            </w:r>
            <w:r>
              <w:rPr>
                <w:rFonts w:hint="eastAsia" w:ascii="仿宋" w:hAnsi="仿宋" w:eastAsia="仿宋" w:cs="仿宋"/>
                <w:lang w:val="en-US" w:eastAsia="zh-CN"/>
              </w:rPr>
              <w:t>每年度运营服务结束后甲方对乙方进行考核</w:t>
            </w:r>
            <w:r>
              <w:rPr>
                <w:rFonts w:hint="eastAsia" w:cs="仿宋"/>
                <w:lang w:val="en-US" w:eastAsia="zh-CN"/>
              </w:rPr>
              <w:t>（考核细则详见附件）</w:t>
            </w:r>
            <w:r>
              <w:rPr>
                <w:rFonts w:hint="eastAsia" w:ascii="仿宋" w:hAnsi="仿宋" w:eastAsia="仿宋" w:cs="仿宋"/>
                <w:lang w:val="zh-CN"/>
              </w:rPr>
              <w:t>，若考核分低于</w:t>
            </w:r>
            <w:r>
              <w:rPr>
                <w:rFonts w:hint="eastAsia" w:ascii="仿宋" w:hAnsi="仿宋" w:eastAsia="仿宋" w:cs="仿宋"/>
                <w:lang w:val="en-US" w:eastAsia="zh-CN"/>
              </w:rPr>
              <w:t>8</w:t>
            </w:r>
            <w:r>
              <w:rPr>
                <w:rFonts w:hint="eastAsia" w:ascii="仿宋" w:hAnsi="仿宋" w:eastAsia="仿宋" w:cs="仿宋"/>
                <w:lang w:val="zh-CN"/>
              </w:rPr>
              <w:t>0分，</w:t>
            </w:r>
            <w:r>
              <w:rPr>
                <w:rFonts w:hint="eastAsia" w:ascii="仿宋" w:hAnsi="仿宋" w:eastAsia="仿宋" w:cs="仿宋"/>
                <w:lang w:val="en-US" w:eastAsia="zh-CN"/>
              </w:rPr>
              <w:t>甲</w:t>
            </w:r>
            <w:r>
              <w:rPr>
                <w:rFonts w:hint="eastAsia" w:ascii="仿宋" w:hAnsi="仿宋" w:eastAsia="仿宋" w:cs="仿宋"/>
                <w:lang w:val="zh-CN"/>
              </w:rPr>
              <w:t>方可扣罚5000</w:t>
            </w:r>
            <w:r>
              <w:rPr>
                <w:rFonts w:hint="eastAsia" w:ascii="仿宋" w:hAnsi="仿宋" w:eastAsia="仿宋" w:cs="仿宋"/>
                <w:lang w:val="en-US" w:eastAsia="zh-CN"/>
              </w:rPr>
              <w:t>0</w:t>
            </w:r>
            <w:r>
              <w:rPr>
                <w:rFonts w:hint="eastAsia" w:ascii="仿宋" w:hAnsi="仿宋" w:eastAsia="仿宋" w:cs="仿宋"/>
                <w:lang w:val="zh-CN"/>
              </w:rPr>
              <w:t>元</w:t>
            </w:r>
            <w:r>
              <w:rPr>
                <w:rFonts w:hint="eastAsia" w:ascii="仿宋" w:hAnsi="仿宋" w:eastAsia="仿宋" w:cs="仿宋"/>
                <w:lang w:val="en-US" w:eastAsia="zh-CN"/>
              </w:rPr>
              <w:t>作为违约金；</w:t>
            </w:r>
            <w:r>
              <w:rPr>
                <w:rFonts w:hint="eastAsia" w:ascii="仿宋" w:hAnsi="仿宋" w:eastAsia="仿宋" w:cs="仿宋"/>
                <w:lang w:val="zh-CN"/>
              </w:rPr>
              <w:t>若考核分低于</w:t>
            </w:r>
            <w:r>
              <w:rPr>
                <w:rFonts w:hint="eastAsia" w:ascii="仿宋" w:hAnsi="仿宋" w:eastAsia="仿宋" w:cs="仿宋"/>
                <w:lang w:val="en-US" w:eastAsia="zh-CN"/>
              </w:rPr>
              <w:t>6</w:t>
            </w:r>
            <w:r>
              <w:rPr>
                <w:rFonts w:hint="eastAsia" w:ascii="仿宋" w:hAnsi="仿宋" w:eastAsia="仿宋" w:cs="仿宋"/>
                <w:lang w:val="zh-CN"/>
              </w:rPr>
              <w:t>0分，</w:t>
            </w:r>
            <w:r>
              <w:rPr>
                <w:rFonts w:hint="eastAsia" w:ascii="仿宋" w:hAnsi="仿宋" w:eastAsia="仿宋" w:cs="仿宋"/>
                <w:lang w:val="en-US" w:eastAsia="zh-CN"/>
              </w:rPr>
              <w:t>甲</w:t>
            </w:r>
            <w:r>
              <w:rPr>
                <w:rFonts w:hint="eastAsia" w:ascii="仿宋" w:hAnsi="仿宋" w:eastAsia="仿宋" w:cs="仿宋"/>
                <w:lang w:val="zh-CN"/>
              </w:rPr>
              <w:t>方可扣罚</w:t>
            </w:r>
            <w:r>
              <w:rPr>
                <w:rFonts w:hint="eastAsia" w:ascii="仿宋" w:hAnsi="仿宋" w:eastAsia="仿宋" w:cs="仿宋"/>
                <w:lang w:val="en-US" w:eastAsia="zh-CN"/>
              </w:rPr>
              <w:t>10</w:t>
            </w:r>
            <w:r>
              <w:rPr>
                <w:rFonts w:hint="eastAsia" w:ascii="仿宋" w:hAnsi="仿宋" w:eastAsia="仿宋" w:cs="仿宋"/>
                <w:lang w:val="zh-CN"/>
              </w:rPr>
              <w:t>000</w:t>
            </w:r>
            <w:r>
              <w:rPr>
                <w:rFonts w:hint="eastAsia" w:ascii="仿宋" w:hAnsi="仿宋" w:eastAsia="仿宋" w:cs="仿宋"/>
                <w:lang w:val="en-US" w:eastAsia="zh-CN"/>
              </w:rPr>
              <w:t>0</w:t>
            </w:r>
            <w:r>
              <w:rPr>
                <w:rFonts w:hint="eastAsia" w:ascii="仿宋" w:hAnsi="仿宋" w:eastAsia="仿宋" w:cs="仿宋"/>
                <w:lang w:val="zh-CN"/>
              </w:rPr>
              <w:t>元</w:t>
            </w:r>
            <w:r>
              <w:rPr>
                <w:rFonts w:hint="eastAsia" w:ascii="仿宋" w:hAnsi="仿宋" w:eastAsia="仿宋" w:cs="仿宋"/>
                <w:lang w:val="en-US" w:eastAsia="zh-CN"/>
              </w:rPr>
              <w:t>作为违约金，同时履约验收按不通过处理</w:t>
            </w:r>
            <w:r>
              <w:rPr>
                <w:rFonts w:hint="eastAsia" w:ascii="仿宋" w:hAnsi="仿宋" w:eastAsia="仿宋" w:cs="仿宋"/>
              </w:rPr>
              <w:t>。</w:t>
            </w:r>
          </w:p>
        </w:tc>
      </w:tr>
      <w:tr w14:paraId="5CA55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6CDF58A">
            <w:pPr>
              <w:spacing w:line="360" w:lineRule="auto"/>
              <w:rPr>
                <w:rFonts w:ascii="仿宋" w:hAnsi="仿宋" w:eastAsia="仿宋" w:cs="仿宋"/>
                <w:color w:val="auto"/>
                <w:sz w:val="24"/>
              </w:rPr>
            </w:pPr>
            <w:r>
              <w:rPr>
                <w:rFonts w:hint="eastAsia" w:ascii="仿宋" w:hAnsi="仿宋" w:eastAsia="仿宋" w:cs="仿宋"/>
                <w:color w:val="auto"/>
                <w:sz w:val="24"/>
              </w:rPr>
              <w:t>1.9</w:t>
            </w:r>
          </w:p>
        </w:tc>
        <w:tc>
          <w:tcPr>
            <w:tcW w:w="8290" w:type="dxa"/>
            <w:vAlign w:val="center"/>
          </w:tcPr>
          <w:p w14:paraId="77C5FA0A">
            <w:pPr>
              <w:spacing w:line="360" w:lineRule="auto"/>
              <w:rPr>
                <w:rFonts w:ascii="仿宋" w:hAnsi="仿宋" w:eastAsia="仿宋" w:cs="仿宋"/>
                <w:color w:val="auto"/>
                <w:sz w:val="24"/>
              </w:rPr>
            </w:pPr>
            <w:r>
              <w:rPr>
                <w:rFonts w:hint="eastAsia" w:ascii="仿宋" w:hAnsi="仿宋" w:eastAsia="仿宋" w:cs="仿宋"/>
                <w:bCs/>
                <w:color w:val="auto"/>
                <w:sz w:val="24"/>
              </w:rPr>
              <w:t>本项目选择以下第1.9.2 条款规定的方式解决。</w:t>
            </w:r>
          </w:p>
        </w:tc>
      </w:tr>
      <w:tr w14:paraId="0722B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C3F7467">
            <w:pPr>
              <w:spacing w:line="360" w:lineRule="auto"/>
              <w:rPr>
                <w:rFonts w:ascii="仿宋" w:hAnsi="仿宋" w:eastAsia="仿宋" w:cs="仿宋"/>
                <w:color w:val="auto"/>
                <w:sz w:val="24"/>
              </w:rPr>
            </w:pPr>
            <w:r>
              <w:rPr>
                <w:rFonts w:hint="eastAsia" w:ascii="仿宋" w:hAnsi="仿宋" w:eastAsia="仿宋" w:cs="仿宋"/>
                <w:color w:val="auto"/>
                <w:sz w:val="24"/>
              </w:rPr>
              <w:t>1.9.1</w:t>
            </w:r>
          </w:p>
        </w:tc>
        <w:tc>
          <w:tcPr>
            <w:tcW w:w="8290" w:type="dxa"/>
            <w:vAlign w:val="center"/>
          </w:tcPr>
          <w:p w14:paraId="6D985F38">
            <w:pPr>
              <w:keepNext w:val="0"/>
              <w:keepLines w:val="0"/>
              <w:pageBreakBefore w:val="0"/>
              <w:kinsoku/>
              <w:overflowPunct/>
              <w:topLinePunct w:val="0"/>
              <w:bidi w:val="0"/>
              <w:spacing w:line="360" w:lineRule="exact"/>
              <w:textAlignment w:val="auto"/>
              <w:rPr>
                <w:rFonts w:ascii="仿宋" w:hAnsi="仿宋" w:eastAsia="仿宋" w:cs="仿宋"/>
                <w:color w:val="auto"/>
                <w:sz w:val="24"/>
              </w:rPr>
            </w:pPr>
            <w:r>
              <w:rPr>
                <w:rFonts w:hint="eastAsia" w:ascii="仿宋" w:hAnsi="仿宋" w:eastAsia="仿宋" w:cs="仿宋"/>
                <w:sz w:val="24"/>
              </w:rPr>
              <w:t>将争议提交</w:t>
            </w:r>
            <w:r>
              <w:rPr>
                <w:rFonts w:hint="eastAsia" w:ascii="仿宋" w:hAnsi="仿宋" w:eastAsia="仿宋" w:cs="仿宋"/>
                <w:b/>
                <w:i w:val="0"/>
                <w:iCs/>
                <w:sz w:val="24"/>
                <w:u w:val="single"/>
                <w:lang w:eastAsia="zh-CN"/>
              </w:rPr>
              <w:t>杭州市</w:t>
            </w:r>
            <w:r>
              <w:rPr>
                <w:rFonts w:hint="eastAsia" w:ascii="仿宋" w:hAnsi="仿宋" w:eastAsia="仿宋" w:cs="仿宋"/>
                <w:sz w:val="24"/>
              </w:rPr>
              <w:t>仲裁委员会依申请仲裁时其现行有效的仲裁规则裁决；</w:t>
            </w:r>
          </w:p>
        </w:tc>
      </w:tr>
      <w:tr w14:paraId="5F603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A840711">
            <w:pPr>
              <w:spacing w:line="360" w:lineRule="auto"/>
              <w:rPr>
                <w:rFonts w:ascii="仿宋" w:hAnsi="仿宋" w:eastAsia="仿宋" w:cs="仿宋"/>
                <w:color w:val="auto"/>
                <w:sz w:val="24"/>
              </w:rPr>
            </w:pPr>
            <w:r>
              <w:rPr>
                <w:rFonts w:hint="eastAsia" w:ascii="仿宋" w:hAnsi="仿宋" w:eastAsia="仿宋" w:cs="仿宋"/>
                <w:color w:val="auto"/>
                <w:sz w:val="24"/>
              </w:rPr>
              <w:t>1.9.2</w:t>
            </w:r>
          </w:p>
        </w:tc>
        <w:tc>
          <w:tcPr>
            <w:tcW w:w="8290" w:type="dxa"/>
            <w:vAlign w:val="center"/>
          </w:tcPr>
          <w:p w14:paraId="137F60B1">
            <w:pPr>
              <w:keepNext w:val="0"/>
              <w:keepLines w:val="0"/>
              <w:pageBreakBefore w:val="0"/>
              <w:kinsoku/>
              <w:overflowPunct/>
              <w:topLinePunct w:val="0"/>
              <w:bidi w:val="0"/>
              <w:spacing w:line="360" w:lineRule="exact"/>
              <w:textAlignment w:val="auto"/>
              <w:rPr>
                <w:rFonts w:ascii="仿宋" w:hAnsi="仿宋" w:eastAsia="仿宋" w:cs="仿宋"/>
                <w:color w:val="auto"/>
                <w:sz w:val="24"/>
              </w:rPr>
            </w:pPr>
            <w:r>
              <w:rPr>
                <w:rFonts w:hint="eastAsia" w:ascii="仿宋" w:hAnsi="仿宋" w:eastAsia="仿宋" w:cs="仿宋"/>
                <w:sz w:val="24"/>
              </w:rPr>
              <w:t>向</w:t>
            </w:r>
            <w:r>
              <w:rPr>
                <w:rFonts w:hint="eastAsia" w:ascii="仿宋" w:hAnsi="仿宋" w:eastAsia="仿宋" w:cs="仿宋"/>
                <w:b/>
                <w:i w:val="0"/>
                <w:iCs/>
                <w:sz w:val="24"/>
                <w:u w:val="single"/>
                <w:lang w:eastAsia="zh-CN"/>
              </w:rPr>
              <w:t>杭州市</w:t>
            </w:r>
            <w:r>
              <w:rPr>
                <w:rFonts w:hint="eastAsia" w:ascii="仿宋" w:hAnsi="仿宋" w:eastAsia="仿宋" w:cs="仿宋"/>
                <w:b/>
                <w:i w:val="0"/>
                <w:iCs/>
                <w:sz w:val="24"/>
                <w:u w:val="single"/>
                <w:lang w:val="en-US" w:eastAsia="zh-CN"/>
              </w:rPr>
              <w:t>萧山区</w:t>
            </w:r>
            <w:r>
              <w:rPr>
                <w:rFonts w:hint="eastAsia" w:ascii="仿宋" w:hAnsi="仿宋" w:eastAsia="仿宋" w:cs="仿宋"/>
                <w:sz w:val="24"/>
              </w:rPr>
              <w:t>人民法院起诉。</w:t>
            </w:r>
          </w:p>
        </w:tc>
      </w:tr>
      <w:tr w14:paraId="7A065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6BE9A78">
            <w:pPr>
              <w:spacing w:line="360" w:lineRule="auto"/>
              <w:rPr>
                <w:rFonts w:ascii="仿宋" w:hAnsi="仿宋" w:eastAsia="仿宋" w:cs="仿宋"/>
                <w:color w:val="auto"/>
                <w:sz w:val="24"/>
              </w:rPr>
            </w:pPr>
            <w:r>
              <w:rPr>
                <w:rFonts w:hint="eastAsia" w:ascii="仿宋" w:hAnsi="仿宋" w:eastAsia="仿宋" w:cs="仿宋"/>
                <w:color w:val="auto"/>
                <w:sz w:val="24"/>
              </w:rPr>
              <w:t>2.3.2</w:t>
            </w:r>
          </w:p>
        </w:tc>
        <w:tc>
          <w:tcPr>
            <w:tcW w:w="8290" w:type="dxa"/>
            <w:vAlign w:val="center"/>
          </w:tcPr>
          <w:p w14:paraId="1ECB5A23">
            <w:pPr>
              <w:spacing w:line="360" w:lineRule="auto"/>
              <w:ind w:right="-420" w:rightChars="-200"/>
              <w:rPr>
                <w:rFonts w:ascii="仿宋" w:hAnsi="仿宋" w:eastAsia="仿宋" w:cs="仿宋"/>
                <w:color w:val="auto"/>
                <w:sz w:val="24"/>
              </w:rPr>
            </w:pPr>
            <w:r>
              <w:rPr>
                <w:rFonts w:hint="eastAsia" w:ascii="仿宋" w:hAnsi="仿宋" w:eastAsia="仿宋" w:cs="仿宋"/>
                <w:color w:val="auto"/>
                <w:sz w:val="24"/>
              </w:rPr>
              <w:t>合同涉及技术成果的归属和收益的分成：成果归属甲方，无受益分成。</w:t>
            </w:r>
          </w:p>
        </w:tc>
      </w:tr>
      <w:tr w14:paraId="18767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13093C1">
            <w:pPr>
              <w:spacing w:line="360" w:lineRule="auto"/>
              <w:rPr>
                <w:rFonts w:ascii="仿宋" w:hAnsi="仿宋" w:eastAsia="仿宋" w:cs="仿宋"/>
                <w:color w:val="auto"/>
                <w:sz w:val="24"/>
              </w:rPr>
            </w:pPr>
            <w:r>
              <w:rPr>
                <w:rFonts w:hint="eastAsia" w:ascii="仿宋" w:hAnsi="仿宋" w:eastAsia="仿宋" w:cs="仿宋"/>
                <w:color w:val="auto"/>
                <w:sz w:val="24"/>
              </w:rPr>
              <w:t>2.5</w:t>
            </w:r>
          </w:p>
        </w:tc>
        <w:tc>
          <w:tcPr>
            <w:tcW w:w="8290" w:type="dxa"/>
            <w:vAlign w:val="center"/>
          </w:tcPr>
          <w:p w14:paraId="195535CA">
            <w:pPr>
              <w:spacing w:line="360" w:lineRule="auto"/>
              <w:ind w:right="-420" w:rightChars="-200"/>
              <w:rPr>
                <w:rFonts w:ascii="仿宋" w:hAnsi="仿宋" w:eastAsia="仿宋" w:cs="仿宋"/>
                <w:color w:val="auto"/>
              </w:rPr>
            </w:pPr>
            <w:r>
              <w:rPr>
                <w:rFonts w:hint="eastAsia" w:ascii="仿宋" w:hAnsi="仿宋" w:eastAsia="仿宋" w:cs="仿宋"/>
                <w:color w:val="auto"/>
                <w:sz w:val="24"/>
              </w:rPr>
              <w:t>详见1.6.2。</w:t>
            </w:r>
          </w:p>
        </w:tc>
      </w:tr>
      <w:tr w14:paraId="3FDD3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9EC5FAD">
            <w:pPr>
              <w:spacing w:line="360" w:lineRule="auto"/>
              <w:rPr>
                <w:rFonts w:ascii="仿宋" w:hAnsi="仿宋" w:eastAsia="仿宋" w:cs="仿宋"/>
                <w:color w:val="auto"/>
                <w:sz w:val="24"/>
              </w:rPr>
            </w:pPr>
            <w:r>
              <w:rPr>
                <w:rFonts w:hint="eastAsia" w:ascii="仿宋" w:hAnsi="仿宋" w:eastAsia="仿宋" w:cs="仿宋"/>
                <w:color w:val="auto"/>
                <w:sz w:val="24"/>
              </w:rPr>
              <w:t>2.11.3</w:t>
            </w:r>
          </w:p>
        </w:tc>
        <w:tc>
          <w:tcPr>
            <w:tcW w:w="8290" w:type="dxa"/>
            <w:vAlign w:val="center"/>
          </w:tcPr>
          <w:p w14:paraId="3A07A28B">
            <w:pPr>
              <w:spacing w:line="360" w:lineRule="auto"/>
              <w:rPr>
                <w:rFonts w:ascii="仿宋" w:hAnsi="仿宋" w:eastAsia="仿宋" w:cs="仿宋"/>
                <w:color w:val="auto"/>
                <w:sz w:val="24"/>
              </w:rPr>
            </w:pPr>
            <w:r>
              <w:rPr>
                <w:rFonts w:hint="eastAsia" w:ascii="仿宋" w:hAnsi="仿宋" w:eastAsia="仿宋" w:cs="仿宋"/>
                <w:color w:val="auto"/>
                <w:sz w:val="24"/>
              </w:rPr>
              <w:t>因不可抗力致使合同有变更必要的，双方当事人应在发生后15个工作日内以书面形式变更合同。</w:t>
            </w:r>
          </w:p>
        </w:tc>
      </w:tr>
      <w:tr w14:paraId="5B2A5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70247A93">
            <w:pPr>
              <w:spacing w:line="360" w:lineRule="auto"/>
              <w:rPr>
                <w:rFonts w:ascii="仿宋" w:hAnsi="仿宋" w:eastAsia="仿宋" w:cs="仿宋"/>
                <w:color w:val="auto"/>
                <w:sz w:val="24"/>
              </w:rPr>
            </w:pPr>
            <w:r>
              <w:rPr>
                <w:rFonts w:hint="eastAsia" w:ascii="仿宋" w:hAnsi="仿宋" w:eastAsia="仿宋" w:cs="仿宋"/>
                <w:color w:val="auto"/>
                <w:sz w:val="24"/>
              </w:rPr>
              <w:t xml:space="preserve">2.11.4 </w:t>
            </w:r>
          </w:p>
        </w:tc>
        <w:tc>
          <w:tcPr>
            <w:tcW w:w="8290" w:type="dxa"/>
            <w:vAlign w:val="center"/>
          </w:tcPr>
          <w:p w14:paraId="1431DBAB">
            <w:pPr>
              <w:spacing w:line="360" w:lineRule="auto"/>
              <w:rPr>
                <w:rFonts w:ascii="仿宋" w:hAnsi="仿宋" w:eastAsia="仿宋" w:cs="仿宋"/>
                <w:color w:val="auto"/>
                <w:sz w:val="24"/>
              </w:rPr>
            </w:pPr>
            <w:r>
              <w:rPr>
                <w:rFonts w:hint="eastAsia" w:ascii="仿宋" w:hAnsi="仿宋" w:eastAsia="仿宋" w:cs="仿宋"/>
                <w:sz w:val="24"/>
              </w:rPr>
              <w:t>受不可抗力影响的一方在不可抗力发生后，应在</w:t>
            </w:r>
            <w:r>
              <w:rPr>
                <w:rFonts w:hint="eastAsia" w:ascii="仿宋" w:hAnsi="仿宋" w:eastAsia="仿宋" w:cs="仿宋"/>
                <w:b/>
                <w:i w:val="0"/>
                <w:iCs/>
                <w:sz w:val="24"/>
                <w:u w:val="single"/>
                <w:lang w:val="en-US" w:eastAsia="zh-CN"/>
              </w:rPr>
              <w:t>3天</w:t>
            </w:r>
            <w:r>
              <w:rPr>
                <w:rFonts w:hint="eastAsia" w:ascii="仿宋" w:hAnsi="仿宋" w:eastAsia="仿宋" w:cs="仿宋"/>
                <w:sz w:val="24"/>
              </w:rPr>
              <w:t>内以书面形式通知对方当事人，并在</w:t>
            </w:r>
            <w:r>
              <w:rPr>
                <w:rFonts w:hint="eastAsia" w:ascii="仿宋" w:hAnsi="仿宋" w:eastAsia="仿宋" w:cs="仿宋"/>
                <w:b/>
                <w:i w:val="0"/>
                <w:iCs/>
                <w:sz w:val="24"/>
                <w:u w:val="single"/>
                <w:lang w:val="en-US" w:eastAsia="zh-CN"/>
              </w:rPr>
              <w:t>3天</w:t>
            </w:r>
            <w:r>
              <w:rPr>
                <w:rFonts w:hint="eastAsia" w:ascii="仿宋" w:hAnsi="仿宋" w:eastAsia="仿宋" w:cs="仿宋"/>
                <w:sz w:val="24"/>
              </w:rPr>
              <w:t>内，将有关部门出具的证明文件送达对方当事人。</w:t>
            </w:r>
          </w:p>
        </w:tc>
      </w:tr>
      <w:tr w14:paraId="02A50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54C8633">
            <w:pPr>
              <w:spacing w:line="360" w:lineRule="auto"/>
              <w:rPr>
                <w:rFonts w:ascii="仿宋" w:hAnsi="仿宋" w:eastAsia="仿宋" w:cs="仿宋"/>
                <w:color w:val="auto"/>
                <w:sz w:val="24"/>
              </w:rPr>
            </w:pPr>
            <w:r>
              <w:rPr>
                <w:rFonts w:hint="eastAsia" w:ascii="仿宋" w:hAnsi="仿宋" w:eastAsia="仿宋" w:cs="仿宋"/>
                <w:color w:val="auto"/>
                <w:sz w:val="24"/>
              </w:rPr>
              <w:t>2.15.1</w:t>
            </w:r>
          </w:p>
        </w:tc>
        <w:tc>
          <w:tcPr>
            <w:tcW w:w="8290" w:type="dxa"/>
            <w:vAlign w:val="center"/>
          </w:tcPr>
          <w:p w14:paraId="22366F64">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 w:hAnsi="仿宋" w:eastAsia="仿宋" w:cs="仿宋"/>
                <w:color w:val="auto"/>
                <w:sz w:val="24"/>
              </w:rPr>
            </w:pPr>
            <w:r>
              <w:rPr>
                <w:rFonts w:hint="eastAsia" w:ascii="仿宋" w:hAnsi="仿宋" w:eastAsia="仿宋" w:cs="仿宋"/>
                <w:sz w:val="24"/>
                <w:lang w:val="en-US" w:eastAsia="zh-CN"/>
              </w:rPr>
              <w:t>服务报告要求：每年度运营结束后，乙方应向甲方提交一份年度工作总结报告</w:t>
            </w:r>
            <w:r>
              <w:rPr>
                <w:rFonts w:hint="eastAsia" w:ascii="仿宋" w:hAnsi="仿宋" w:eastAsia="仿宋" w:cs="仿宋"/>
                <w:sz w:val="24"/>
                <w:highlight w:val="none"/>
              </w:rPr>
              <w:t>。</w:t>
            </w:r>
          </w:p>
        </w:tc>
      </w:tr>
      <w:tr w14:paraId="31784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4B8FBE7">
            <w:pPr>
              <w:spacing w:line="360" w:lineRule="auto"/>
              <w:rPr>
                <w:rFonts w:ascii="仿宋" w:hAnsi="仿宋" w:eastAsia="仿宋" w:cs="仿宋"/>
                <w:color w:val="auto"/>
                <w:sz w:val="24"/>
              </w:rPr>
            </w:pPr>
            <w:r>
              <w:rPr>
                <w:rFonts w:hint="eastAsia" w:ascii="仿宋" w:hAnsi="仿宋" w:eastAsia="仿宋" w:cs="仿宋"/>
                <w:color w:val="auto"/>
                <w:sz w:val="24"/>
              </w:rPr>
              <w:t>2.15.3</w:t>
            </w:r>
          </w:p>
        </w:tc>
        <w:tc>
          <w:tcPr>
            <w:tcW w:w="8290" w:type="dxa"/>
            <w:vAlign w:val="center"/>
          </w:tcPr>
          <w:p w14:paraId="1501F2C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4"/>
              </w:rPr>
            </w:pPr>
            <w:r>
              <w:rPr>
                <w:rFonts w:hint="eastAsia" w:ascii="仿宋" w:hAnsi="仿宋" w:eastAsia="仿宋" w:cs="仿宋"/>
                <w:sz w:val="24"/>
              </w:rPr>
              <w:t>1.履约验收的主体</w:t>
            </w:r>
          </w:p>
          <w:p w14:paraId="1FFB1D4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4"/>
                <w:highlight w:val="none"/>
                <w:lang w:eastAsia="zh-CN"/>
              </w:rPr>
            </w:pPr>
            <w:r>
              <w:rPr>
                <w:rFonts w:hint="eastAsia" w:ascii="仿宋" w:hAnsi="仿宋" w:eastAsia="仿宋" w:cs="仿宋"/>
                <w:sz w:val="24"/>
              </w:rPr>
              <w:t>杭州市萧山区</w:t>
            </w:r>
            <w:r>
              <w:rPr>
                <w:rFonts w:hint="eastAsia" w:ascii="仿宋" w:hAnsi="仿宋" w:eastAsia="仿宋" w:cs="仿宋"/>
                <w:sz w:val="24"/>
                <w:lang w:val="en-US" w:eastAsia="zh-CN"/>
              </w:rPr>
              <w:t>民政局</w:t>
            </w:r>
          </w:p>
          <w:p w14:paraId="671FD2B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rPr>
              <w:t>2.履约验收的时间</w:t>
            </w:r>
          </w:p>
          <w:p w14:paraId="029F624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每年度</w:t>
            </w:r>
            <w:r>
              <w:rPr>
                <w:rFonts w:hint="eastAsia" w:ascii="仿宋" w:hAnsi="仿宋" w:eastAsia="仿宋" w:cs="仿宋"/>
                <w:sz w:val="24"/>
                <w:highlight w:val="none"/>
              </w:rPr>
              <w:t>合同履约结束后10个工作日内。</w:t>
            </w:r>
          </w:p>
          <w:p w14:paraId="2098210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4"/>
              </w:rPr>
            </w:pPr>
            <w:r>
              <w:rPr>
                <w:rFonts w:hint="eastAsia" w:ascii="仿宋" w:hAnsi="仿宋" w:eastAsia="仿宋" w:cs="仿宋"/>
                <w:sz w:val="24"/>
              </w:rPr>
              <w:t>3.履约验收的方式</w:t>
            </w:r>
          </w:p>
          <w:p w14:paraId="0AB789B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4"/>
              </w:rPr>
            </w:pPr>
            <w:r>
              <w:rPr>
                <w:rFonts w:hint="eastAsia" w:ascii="仿宋" w:hAnsi="仿宋" w:eastAsia="仿宋" w:cs="仿宋"/>
                <w:sz w:val="24"/>
              </w:rPr>
              <w:t>按《杭州市政府采购履约验收暂行办法》中的一次性验收方式进行履约验收。</w:t>
            </w:r>
          </w:p>
          <w:p w14:paraId="1FC1D89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4"/>
              </w:rPr>
            </w:pPr>
            <w:r>
              <w:rPr>
                <w:rFonts w:hint="eastAsia" w:ascii="仿宋" w:hAnsi="仿宋" w:eastAsia="仿宋" w:cs="仿宋"/>
                <w:sz w:val="24"/>
              </w:rPr>
              <w:t>4.履约验收的程序</w:t>
            </w:r>
          </w:p>
          <w:p w14:paraId="1AC026C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4"/>
              </w:rPr>
            </w:pPr>
            <w:r>
              <w:rPr>
                <w:rFonts w:hint="eastAsia" w:ascii="仿宋" w:hAnsi="仿宋" w:eastAsia="仿宋" w:cs="仿宋"/>
                <w:sz w:val="24"/>
              </w:rPr>
              <w:t>按《杭州市政府采购履约验收暂行办法》中的一般程序进行一次性履约验收。</w:t>
            </w:r>
          </w:p>
          <w:p w14:paraId="7328F04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sz w:val="36"/>
                <w:szCs w:val="36"/>
                <w:highlight w:val="none"/>
              </w:rPr>
            </w:pPr>
            <w:r>
              <w:rPr>
                <w:rFonts w:hint="eastAsia" w:ascii="仿宋" w:hAnsi="仿宋" w:eastAsia="仿宋" w:cs="仿宋"/>
                <w:sz w:val="24"/>
              </w:rPr>
              <w:t>5.检验和验收标准：①满足采购需求及技术服务的要求，达到</w:t>
            </w:r>
            <w:r>
              <w:rPr>
                <w:rFonts w:hint="eastAsia" w:ascii="仿宋" w:hAnsi="仿宋" w:eastAsia="仿宋" w:cs="仿宋"/>
                <w:sz w:val="24"/>
                <w:lang w:val="en-US" w:eastAsia="zh-CN"/>
              </w:rPr>
              <w:t>甲方</w:t>
            </w:r>
            <w:r>
              <w:rPr>
                <w:rFonts w:hint="eastAsia" w:ascii="仿宋" w:hAnsi="仿宋" w:eastAsia="仿宋" w:cs="仿宋"/>
                <w:sz w:val="24"/>
              </w:rPr>
              <w:t>考核合格标准；②资金支付及履约保证金返还条件、争议处理、验收费用支付、</w:t>
            </w:r>
            <w:r>
              <w:rPr>
                <w:rFonts w:hint="eastAsia" w:ascii="仿宋" w:hAnsi="仿宋" w:eastAsia="仿宋" w:cs="仿宋"/>
                <w:sz w:val="24"/>
                <w:lang w:val="en-US" w:eastAsia="zh-CN"/>
              </w:rPr>
              <w:t>甲乙双方</w:t>
            </w:r>
            <w:r>
              <w:rPr>
                <w:rFonts w:hint="eastAsia" w:ascii="仿宋" w:hAnsi="仿宋" w:eastAsia="仿宋" w:cs="仿宋"/>
                <w:sz w:val="24"/>
              </w:rPr>
              <w:t>各自权利义务等内容按国家，省，市现行规定和合同约定的内容。</w:t>
            </w:r>
          </w:p>
          <w:p w14:paraId="4409274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ascii="仿宋" w:hAnsi="仿宋" w:eastAsia="仿宋" w:cs="仿宋"/>
                <w:color w:val="auto"/>
                <w:sz w:val="24"/>
              </w:rPr>
            </w:pPr>
            <w:r>
              <w:rPr>
                <w:rFonts w:hint="eastAsia" w:ascii="仿宋" w:hAnsi="仿宋" w:eastAsia="仿宋" w:cs="仿宋"/>
                <w:color w:val="auto"/>
                <w:sz w:val="24"/>
                <w:highlight w:val="none"/>
              </w:rPr>
              <w:t>以上内容以及验收书具有同等法律效力，以上内容有冲突时以较严格的要求为准</w:t>
            </w:r>
            <w:r>
              <w:rPr>
                <w:rFonts w:hint="eastAsia" w:ascii="仿宋" w:hAnsi="仿宋" w:eastAsia="仿宋" w:cs="仿宋"/>
                <w:color w:val="auto"/>
                <w:sz w:val="24"/>
              </w:rPr>
              <w:t>。</w:t>
            </w:r>
          </w:p>
        </w:tc>
      </w:tr>
      <w:tr w14:paraId="19D17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4FDCE976">
            <w:pPr>
              <w:spacing w:line="360" w:lineRule="auto"/>
              <w:rPr>
                <w:rFonts w:ascii="仿宋" w:hAnsi="仿宋" w:eastAsia="仿宋" w:cs="仿宋"/>
                <w:color w:val="auto"/>
                <w:sz w:val="24"/>
              </w:rPr>
            </w:pPr>
            <w:r>
              <w:rPr>
                <w:rFonts w:hint="eastAsia" w:ascii="仿宋" w:hAnsi="仿宋" w:eastAsia="仿宋" w:cs="仿宋"/>
                <w:color w:val="auto"/>
                <w:sz w:val="24"/>
              </w:rPr>
              <w:t>2.19</w:t>
            </w:r>
          </w:p>
        </w:tc>
        <w:tc>
          <w:tcPr>
            <w:tcW w:w="8290" w:type="dxa"/>
          </w:tcPr>
          <w:p w14:paraId="44B499BA">
            <w:pPr>
              <w:spacing w:line="360" w:lineRule="auto"/>
              <w:rPr>
                <w:rFonts w:ascii="仿宋" w:hAnsi="仿宋" w:eastAsia="仿宋" w:cs="仿宋"/>
                <w:color w:val="auto"/>
                <w:sz w:val="24"/>
              </w:rPr>
            </w:pPr>
            <w:r>
              <w:rPr>
                <w:rFonts w:hint="eastAsia" w:ascii="仿宋" w:hAnsi="仿宋" w:eastAsia="仿宋" w:cs="仿宋"/>
                <w:color w:val="auto"/>
                <w:sz w:val="24"/>
              </w:rPr>
              <w:t>本合同一式六份，甲方三份，乙方三份。</w:t>
            </w:r>
          </w:p>
        </w:tc>
      </w:tr>
      <w:tr w14:paraId="7EB1E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76CCA1EB">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2.20</w:t>
            </w:r>
          </w:p>
        </w:tc>
        <w:tc>
          <w:tcPr>
            <w:tcW w:w="8290" w:type="dxa"/>
          </w:tcPr>
          <w:p w14:paraId="7E9E64AF">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其他条款：</w:t>
            </w:r>
          </w:p>
          <w:p w14:paraId="452EDDC9">
            <w:pPr>
              <w:pStyle w:val="969"/>
              <w:wordWrap w:val="0"/>
              <w:ind w:firstLine="482" w:firstLineChars="0"/>
              <w:rPr>
                <w:rFonts w:hint="eastAsia" w:ascii="仿宋" w:hAnsi="仿宋" w:eastAsia="仿宋" w:cs="仿宋"/>
                <w:b/>
                <w:bCs/>
              </w:rPr>
            </w:pPr>
            <w:r>
              <w:rPr>
                <w:rFonts w:hint="eastAsia" w:ascii="仿宋" w:hAnsi="仿宋" w:eastAsia="仿宋" w:cs="仿宋"/>
                <w:b/>
                <w:bCs/>
              </w:rPr>
              <w:t>第</w:t>
            </w:r>
            <w:r>
              <w:rPr>
                <w:rFonts w:hint="eastAsia" w:cs="仿宋"/>
                <w:b/>
                <w:bCs/>
                <w:lang w:val="en-US" w:eastAsia="zh-CN"/>
              </w:rPr>
              <w:t>一</w:t>
            </w:r>
            <w:r>
              <w:rPr>
                <w:rFonts w:hint="eastAsia" w:ascii="仿宋" w:hAnsi="仿宋" w:eastAsia="仿宋" w:cs="仿宋"/>
                <w:b/>
                <w:bCs/>
              </w:rPr>
              <w:t>条 甲方权利、职责</w:t>
            </w:r>
          </w:p>
          <w:p w14:paraId="7472CA20">
            <w:pPr>
              <w:adjustRightInd/>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1.运营期间，甲方有权进行监督、管理：</w:t>
            </w:r>
          </w:p>
          <w:p w14:paraId="3926F2BB">
            <w:pPr>
              <w:adjustRightInd/>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1.1甲方有权对乙方运营情况进行监督，对乙方及或外包单位存在违法违规运营情况的，有权以书面通知方式要求乙方进行整改。</w:t>
            </w:r>
          </w:p>
          <w:p w14:paraId="57208681">
            <w:pPr>
              <w:adjustRightInd/>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1.2运营期间，甲方有权定期对乙方运营管理场所内的公共区域配套设施、设备进行正常的检验检测，对于存在质量问题或安全隐患的，有权以书面方式要求乙方维修或整改。</w:t>
            </w:r>
          </w:p>
          <w:p w14:paraId="4ED7E525">
            <w:pPr>
              <w:adjustRightInd/>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1.3甲方进行相关监督检查前，应以书面方式提前通知乙方，以备乙方配合协助甲方的相关工作；除确保</w:t>
            </w:r>
            <w:r>
              <w:rPr>
                <w:rFonts w:hint="eastAsia" w:ascii="仿宋" w:hAnsi="仿宋" w:eastAsia="仿宋" w:cs="仿宋"/>
                <w:bCs/>
                <w:sz w:val="24"/>
                <w:lang w:val="en-US" w:eastAsia="zh-CN"/>
              </w:rPr>
              <w:t>场所</w:t>
            </w:r>
            <w:r>
              <w:rPr>
                <w:rFonts w:hint="eastAsia" w:ascii="仿宋" w:hAnsi="仿宋" w:eastAsia="仿宋" w:cs="仿宋"/>
                <w:bCs/>
                <w:sz w:val="24"/>
              </w:rPr>
              <w:t>的正常安全工作外，甲方不得干预乙方的正常运营和运作。</w:t>
            </w:r>
          </w:p>
          <w:p w14:paraId="479EBDBC">
            <w:pPr>
              <w:adjustRightInd/>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2.在运营期间，甲方有权要求乙方将所有履行中的外包服务合同和劳动合同提交甲方备案，以便甲方了解合同执行情况。</w:t>
            </w:r>
          </w:p>
          <w:p w14:paraId="6A8E5EC1">
            <w:pPr>
              <w:adjustRightInd/>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3.一切对外经营的产品和服务定价需经甲方认可同时符合相关规定方可经营，所有场地不得擅自对外出租。</w:t>
            </w:r>
          </w:p>
          <w:p w14:paraId="4802FDBA">
            <w:pPr>
              <w:adjustRightInd/>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运营期间，乙方在实地运营所涉及的：内部调整及运营运作与管理，包括招聘、员工岗前培训等事宜，甲方不得以任何不正当的理由或行为干涉乙方的运营方式，但甲方有义务承担协助政府及法律部门处理的责任。</w:t>
            </w:r>
          </w:p>
          <w:p w14:paraId="492410F5">
            <w:pPr>
              <w:pStyle w:val="969"/>
              <w:wordWrap w:val="0"/>
              <w:ind w:firstLine="482"/>
              <w:rPr>
                <w:rFonts w:hint="eastAsia" w:ascii="仿宋" w:hAnsi="仿宋" w:eastAsia="仿宋" w:cs="仿宋"/>
                <w:b/>
                <w:bCs/>
              </w:rPr>
            </w:pPr>
            <w:r>
              <w:rPr>
                <w:rFonts w:hint="eastAsia" w:ascii="仿宋" w:hAnsi="仿宋" w:eastAsia="仿宋" w:cs="仿宋"/>
                <w:b/>
                <w:bCs/>
              </w:rPr>
              <w:t>第</w:t>
            </w:r>
            <w:r>
              <w:rPr>
                <w:rFonts w:hint="eastAsia" w:cs="仿宋"/>
                <w:b/>
                <w:bCs/>
                <w:lang w:val="en-US" w:eastAsia="zh-CN"/>
              </w:rPr>
              <w:t>二</w:t>
            </w:r>
            <w:r>
              <w:rPr>
                <w:rFonts w:hint="eastAsia" w:ascii="仿宋" w:hAnsi="仿宋" w:eastAsia="仿宋" w:cs="仿宋"/>
                <w:b/>
                <w:bCs/>
              </w:rPr>
              <w:t>条 乙方权利、职责</w:t>
            </w:r>
          </w:p>
          <w:p w14:paraId="5077B90D">
            <w:pPr>
              <w:pStyle w:val="969"/>
              <w:wordWrap w:val="0"/>
              <w:ind w:firstLine="480"/>
              <w:rPr>
                <w:rFonts w:hint="eastAsia" w:ascii="仿宋" w:hAnsi="仿宋" w:eastAsia="仿宋" w:cs="仿宋"/>
              </w:rPr>
            </w:pPr>
            <w:r>
              <w:rPr>
                <w:rFonts w:hint="eastAsia" w:ascii="仿宋" w:hAnsi="仿宋" w:eastAsia="仿宋" w:cs="仿宋"/>
              </w:rPr>
              <w:t>1.乙方按照甲方确认的服务方案</w:t>
            </w:r>
            <w:r>
              <w:rPr>
                <w:rFonts w:hint="eastAsia" w:cs="仿宋"/>
                <w:lang w:val="en-US" w:eastAsia="zh-CN"/>
              </w:rPr>
              <w:t>开展运营</w:t>
            </w:r>
            <w:r>
              <w:rPr>
                <w:rFonts w:hint="eastAsia" w:ascii="仿宋" w:hAnsi="仿宋" w:eastAsia="仿宋" w:cs="仿宋"/>
              </w:rPr>
              <w:t>；</w:t>
            </w:r>
          </w:p>
          <w:p w14:paraId="2DB1FDED">
            <w:pPr>
              <w:adjustRightInd/>
              <w:spacing w:line="360" w:lineRule="auto"/>
              <w:ind w:firstLine="420" w:firstLineChars="200"/>
              <w:rPr>
                <w:rFonts w:hint="eastAsia" w:ascii="仿宋" w:hAnsi="仿宋" w:eastAsia="仿宋" w:cs="仿宋"/>
                <w:bCs/>
                <w:sz w:val="24"/>
              </w:rPr>
            </w:pPr>
            <w:r>
              <w:rPr>
                <w:rFonts w:hint="eastAsia" w:ascii="仿宋" w:hAnsi="仿宋" w:eastAsia="仿宋" w:cs="仿宋"/>
              </w:rPr>
              <w:t>2.</w:t>
            </w:r>
            <w:r>
              <w:rPr>
                <w:rFonts w:hint="eastAsia" w:ascii="仿宋" w:hAnsi="仿宋" w:eastAsia="仿宋" w:cs="仿宋"/>
                <w:kern w:val="0"/>
                <w:sz w:val="24"/>
                <w:lang w:bidi="en-US"/>
              </w:rPr>
              <w:t>乙</w:t>
            </w:r>
            <w:r>
              <w:rPr>
                <w:rFonts w:hint="eastAsia" w:ascii="仿宋" w:hAnsi="仿宋" w:eastAsia="仿宋" w:cs="仿宋"/>
                <w:bCs/>
                <w:sz w:val="24"/>
              </w:rPr>
              <w:t>方应根据甲方通知决定运营时间，乙方不得擅自</w:t>
            </w:r>
            <w:r>
              <w:rPr>
                <w:rFonts w:hint="eastAsia" w:ascii="仿宋" w:hAnsi="仿宋" w:eastAsia="仿宋" w:cs="仿宋"/>
                <w:bCs/>
                <w:sz w:val="24"/>
                <w:lang w:val="en-US" w:eastAsia="zh-CN"/>
              </w:rPr>
              <w:t>改变</w:t>
            </w:r>
            <w:r>
              <w:rPr>
                <w:rFonts w:hint="eastAsia" w:ascii="仿宋" w:hAnsi="仿宋" w:eastAsia="仿宋" w:cs="仿宋"/>
                <w:bCs/>
                <w:sz w:val="24"/>
              </w:rPr>
              <w:t>，不得</w:t>
            </w:r>
            <w:r>
              <w:rPr>
                <w:rFonts w:hint="eastAsia" w:ascii="仿宋" w:hAnsi="仿宋" w:eastAsia="仿宋" w:cs="仿宋"/>
                <w:bCs/>
                <w:sz w:val="24"/>
                <w:lang w:val="en-US" w:eastAsia="zh-CN"/>
              </w:rPr>
              <w:t>擅自</w:t>
            </w:r>
            <w:r>
              <w:rPr>
                <w:rFonts w:hint="eastAsia" w:ascii="仿宋" w:hAnsi="仿宋" w:eastAsia="仿宋" w:cs="仿宋"/>
                <w:bCs/>
                <w:sz w:val="24"/>
              </w:rPr>
              <w:t>对</w:t>
            </w:r>
            <w:r>
              <w:rPr>
                <w:rFonts w:hint="eastAsia" w:ascii="仿宋" w:hAnsi="仿宋" w:eastAsia="仿宋" w:cs="仿宋"/>
                <w:bCs/>
                <w:sz w:val="24"/>
                <w:lang w:val="en-US" w:eastAsia="zh-CN"/>
              </w:rPr>
              <w:t>运营场所</w:t>
            </w:r>
            <w:r>
              <w:rPr>
                <w:rFonts w:hint="eastAsia" w:ascii="仿宋" w:hAnsi="仿宋" w:eastAsia="仿宋" w:cs="仿宋"/>
                <w:bCs/>
                <w:sz w:val="24"/>
              </w:rPr>
              <w:t>进行装修改造。</w:t>
            </w:r>
          </w:p>
          <w:p w14:paraId="5F7EB7F9">
            <w:pPr>
              <w:adjustRightInd/>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3</w:t>
            </w:r>
            <w:r>
              <w:rPr>
                <w:rFonts w:hint="eastAsia" w:ascii="仿宋" w:hAnsi="仿宋" w:eastAsia="仿宋" w:cs="仿宋"/>
                <w:bCs/>
                <w:sz w:val="24"/>
              </w:rPr>
              <w:t>.运营期间，乙方应对外包单位的合法运营进行监督管理，并对外包单位运营的合法性对甲方承担连带责任。乙方应接受甲方的监督、管理，并配合协助甲方相关工作；对于甲方关于乙方及或外包单位存在违法违规运营情况的整改通知，或</w:t>
            </w:r>
            <w:r>
              <w:rPr>
                <w:rFonts w:hint="eastAsia" w:ascii="仿宋" w:hAnsi="仿宋" w:eastAsia="仿宋" w:cs="仿宋"/>
                <w:bCs/>
                <w:sz w:val="24"/>
                <w:lang w:eastAsia="zh-CN"/>
              </w:rPr>
              <w:t>运营场所</w:t>
            </w:r>
            <w:r>
              <w:rPr>
                <w:rFonts w:hint="eastAsia" w:ascii="仿宋" w:hAnsi="仿宋" w:eastAsia="仿宋" w:cs="仿宋"/>
                <w:bCs/>
                <w:sz w:val="24"/>
              </w:rPr>
              <w:t>维修、维护、整改通知，乙方应在接到通知的五个工作日内落实相关整改措施，整改完毕，并应书面向甲方报告相关整改情况。</w:t>
            </w:r>
          </w:p>
          <w:p w14:paraId="7B0E4A5A">
            <w:pPr>
              <w:adjustRightInd/>
              <w:spacing w:line="360" w:lineRule="auto"/>
              <w:ind w:firstLine="480" w:firstLineChars="200"/>
              <w:rPr>
                <w:rFonts w:hint="eastAsia" w:ascii="仿宋" w:hAnsi="仿宋" w:eastAsia="仿宋" w:cs="仿宋"/>
                <w:bCs/>
                <w:sz w:val="24"/>
              </w:rPr>
            </w:pPr>
            <w:r>
              <w:rPr>
                <w:rFonts w:hint="eastAsia" w:ascii="仿宋" w:hAnsi="仿宋" w:eastAsia="仿宋" w:cs="仿宋"/>
                <w:bCs/>
                <w:sz w:val="24"/>
                <w:highlight w:val="none"/>
              </w:rPr>
              <w:t>5.</w:t>
            </w:r>
            <w:r>
              <w:rPr>
                <w:rFonts w:hint="eastAsia" w:ascii="仿宋" w:hAnsi="仿宋" w:eastAsia="仿宋" w:cs="仿宋"/>
              </w:rPr>
              <w:t xml:space="preserve"> </w:t>
            </w:r>
            <w:r>
              <w:rPr>
                <w:rFonts w:hint="eastAsia" w:ascii="仿宋" w:hAnsi="仿宋" w:eastAsia="仿宋" w:cs="仿宋"/>
                <w:bCs/>
                <w:sz w:val="24"/>
              </w:rPr>
              <w:t>乙方运营过程中发生的一切债务及风险均与甲方无关，乙方不得以任何形式将场馆设置任何形式的担保。</w:t>
            </w:r>
          </w:p>
          <w:p w14:paraId="698E82D6">
            <w:pPr>
              <w:adjustRightInd/>
              <w:spacing w:line="360" w:lineRule="auto"/>
              <w:ind w:firstLine="482" w:firstLineChars="200"/>
              <w:rPr>
                <w:rFonts w:ascii="仿宋" w:hAnsi="仿宋" w:eastAsia="仿宋" w:cs="宋体"/>
                <w:b/>
                <w:sz w:val="24"/>
              </w:rPr>
            </w:pPr>
            <w:r>
              <w:rPr>
                <w:rFonts w:hint="eastAsia" w:ascii="仿宋" w:hAnsi="仿宋" w:eastAsia="仿宋" w:cs="宋体"/>
                <w:b/>
                <w:sz w:val="24"/>
              </w:rPr>
              <w:t>第</w:t>
            </w:r>
            <w:r>
              <w:rPr>
                <w:rFonts w:hint="eastAsia" w:ascii="仿宋" w:hAnsi="仿宋" w:eastAsia="仿宋" w:cs="宋体"/>
                <w:b/>
                <w:sz w:val="24"/>
                <w:lang w:val="en-US" w:eastAsia="zh-CN"/>
              </w:rPr>
              <w:t>三</w:t>
            </w:r>
            <w:r>
              <w:rPr>
                <w:rFonts w:hint="eastAsia" w:ascii="仿宋" w:hAnsi="仿宋" w:eastAsia="仿宋" w:cs="宋体"/>
                <w:b/>
                <w:sz w:val="24"/>
              </w:rPr>
              <w:t>条 场所房屋修缮责任</w:t>
            </w:r>
          </w:p>
          <w:p w14:paraId="405B3D8C">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1.</w:t>
            </w:r>
            <w:r>
              <w:rPr>
                <w:rFonts w:hint="eastAsia" w:ascii="仿宋" w:hAnsi="仿宋" w:eastAsia="仿宋" w:cs="宋体"/>
                <w:bCs/>
                <w:sz w:val="24"/>
              </w:rPr>
              <w:t>在运营管理期限内，乙方应合理使用其所承担的</w:t>
            </w:r>
            <w:r>
              <w:rPr>
                <w:rFonts w:hint="eastAsia" w:ascii="仿宋" w:hAnsi="仿宋" w:eastAsia="仿宋" w:cs="宋体"/>
                <w:bCs/>
                <w:sz w:val="24"/>
                <w:lang w:eastAsia="zh-CN"/>
              </w:rPr>
              <w:t>运营场所</w:t>
            </w:r>
            <w:r>
              <w:rPr>
                <w:rFonts w:hint="eastAsia" w:ascii="仿宋" w:hAnsi="仿宋" w:eastAsia="仿宋" w:cs="宋体"/>
                <w:bCs/>
                <w:sz w:val="24"/>
              </w:rPr>
              <w:t>，如因使用不当造成</w:t>
            </w:r>
            <w:r>
              <w:rPr>
                <w:rFonts w:hint="eastAsia" w:ascii="仿宋" w:hAnsi="仿宋" w:eastAsia="仿宋" w:cs="宋体"/>
                <w:bCs/>
                <w:sz w:val="24"/>
                <w:lang w:eastAsia="zh-CN"/>
              </w:rPr>
              <w:t>运营场所</w:t>
            </w:r>
            <w:r>
              <w:rPr>
                <w:rFonts w:hint="eastAsia" w:ascii="仿宋" w:hAnsi="仿宋" w:eastAsia="仿宋" w:cs="宋体"/>
                <w:bCs/>
                <w:sz w:val="24"/>
              </w:rPr>
              <w:t>损坏的，乙方应立即负责修复或承担经济赔偿。但涉及到与房屋主体结构安全质量问题的维修责任和义务由甲方负责。</w:t>
            </w:r>
          </w:p>
          <w:p w14:paraId="5032E8ED">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2.</w:t>
            </w:r>
            <w:r>
              <w:rPr>
                <w:rFonts w:hint="eastAsia" w:ascii="仿宋" w:hAnsi="仿宋" w:eastAsia="仿宋" w:cs="宋体"/>
                <w:bCs/>
                <w:sz w:val="24"/>
              </w:rPr>
              <w:t>在委托运营期间，</w:t>
            </w:r>
            <w:r>
              <w:rPr>
                <w:rFonts w:hint="eastAsia" w:ascii="仿宋" w:hAnsi="仿宋" w:eastAsia="仿宋" w:cs="宋体"/>
                <w:bCs/>
                <w:sz w:val="24"/>
                <w:lang w:val="en-US" w:eastAsia="zh-CN"/>
              </w:rPr>
              <w:t>乙方</w:t>
            </w:r>
            <w:r>
              <w:rPr>
                <w:rFonts w:hint="eastAsia" w:ascii="仿宋" w:hAnsi="仿宋" w:eastAsia="仿宋" w:cs="宋体"/>
                <w:bCs/>
                <w:sz w:val="24"/>
                <w:lang w:eastAsia="zh-CN"/>
              </w:rPr>
              <w:t>负责学校内各项家具、设备等在质保期以外的日常维护和维修工作。若家具、设施设备存在损坏：在质保范围内的，</w:t>
            </w:r>
            <w:r>
              <w:rPr>
                <w:rFonts w:hint="eastAsia" w:ascii="仿宋" w:hAnsi="仿宋" w:eastAsia="仿宋" w:cs="宋体"/>
                <w:bCs/>
                <w:sz w:val="24"/>
                <w:lang w:val="en-US" w:eastAsia="zh-CN"/>
              </w:rPr>
              <w:t>乙方</w:t>
            </w:r>
            <w:r>
              <w:rPr>
                <w:rFonts w:hint="eastAsia" w:ascii="仿宋" w:hAnsi="仿宋" w:eastAsia="仿宋" w:cs="宋体"/>
                <w:bCs/>
                <w:sz w:val="24"/>
                <w:lang w:eastAsia="zh-CN"/>
              </w:rPr>
              <w:t>应及时通知质保单位维修；质保范围外的，由</w:t>
            </w:r>
            <w:r>
              <w:rPr>
                <w:rFonts w:hint="eastAsia" w:ascii="仿宋" w:hAnsi="仿宋" w:eastAsia="仿宋" w:cs="宋体"/>
                <w:bCs/>
                <w:sz w:val="24"/>
                <w:lang w:val="en-US" w:eastAsia="zh-CN"/>
              </w:rPr>
              <w:t>乙方</w:t>
            </w:r>
            <w:r>
              <w:rPr>
                <w:rFonts w:hint="eastAsia" w:ascii="仿宋" w:hAnsi="仿宋" w:eastAsia="仿宋" w:cs="宋体"/>
                <w:bCs/>
                <w:sz w:val="24"/>
                <w:lang w:eastAsia="zh-CN"/>
              </w:rPr>
              <w:t>应自行维修并承担维修费用，确保家具、设施设备处于可正常使用状态。对电梯进行年度检修并通过安检，检修费用由</w:t>
            </w:r>
            <w:r>
              <w:rPr>
                <w:rFonts w:hint="eastAsia" w:ascii="仿宋" w:hAnsi="仿宋" w:eastAsia="仿宋" w:cs="宋体"/>
                <w:bCs/>
                <w:sz w:val="24"/>
                <w:lang w:val="en-US" w:eastAsia="zh-CN"/>
              </w:rPr>
              <w:t>乙方</w:t>
            </w:r>
            <w:r>
              <w:rPr>
                <w:rFonts w:hint="eastAsia" w:ascii="仿宋" w:hAnsi="仿宋" w:eastAsia="仿宋" w:cs="宋体"/>
                <w:bCs/>
                <w:sz w:val="24"/>
                <w:lang w:eastAsia="zh-CN"/>
              </w:rPr>
              <w:t>承担，检修单位需具备相关检测资质。</w:t>
            </w:r>
          </w:p>
          <w:p w14:paraId="29436CBB">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3.</w:t>
            </w:r>
            <w:r>
              <w:rPr>
                <w:rFonts w:hint="eastAsia" w:ascii="仿宋" w:hAnsi="仿宋" w:eastAsia="仿宋" w:cs="宋体"/>
                <w:bCs/>
                <w:sz w:val="24"/>
              </w:rPr>
              <w:t>如因不可抗力原因，导致</w:t>
            </w:r>
            <w:r>
              <w:rPr>
                <w:rFonts w:hint="eastAsia" w:ascii="仿宋" w:hAnsi="仿宋" w:eastAsia="仿宋" w:cs="宋体"/>
                <w:bCs/>
                <w:sz w:val="24"/>
                <w:lang w:eastAsia="zh-CN"/>
              </w:rPr>
              <w:t>运营场所</w:t>
            </w:r>
            <w:r>
              <w:rPr>
                <w:rFonts w:hint="eastAsia" w:ascii="仿宋" w:hAnsi="仿宋" w:eastAsia="仿宋" w:cs="宋体"/>
                <w:bCs/>
                <w:sz w:val="24"/>
              </w:rPr>
              <w:t>损坏或造成乙方损失的，双方互不承担责任。</w:t>
            </w:r>
          </w:p>
          <w:p w14:paraId="0B5D68C8">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4.</w:t>
            </w:r>
            <w:r>
              <w:rPr>
                <w:rFonts w:hint="eastAsia" w:ascii="仿宋" w:hAnsi="仿宋" w:eastAsia="仿宋" w:cs="宋体"/>
                <w:bCs/>
                <w:sz w:val="24"/>
              </w:rPr>
              <w:t>除第三方鉴定机构认定的房屋主体结构质量问题外，其他房屋或装修因运营过程中不当使用造成的损坏，乙方负责修复或赔偿义务，甲方不承担任何责任。乙方应自负费用做好其修缮范围内的日常维护和检修工作。乙方不得以其修缮范围内的设备或房屋质量问题影响经营或使用为由，向甲方索取任何形式的赔偿。乙方怠于维修的，甲方可自行维修，相应维修费用仍由乙方承担。</w:t>
            </w:r>
          </w:p>
          <w:p w14:paraId="4B59BDCD">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5.</w:t>
            </w:r>
            <w:r>
              <w:rPr>
                <w:rFonts w:hint="eastAsia" w:ascii="仿宋" w:hAnsi="仿宋" w:eastAsia="仿宋" w:cs="宋体"/>
                <w:bCs/>
                <w:sz w:val="24"/>
              </w:rPr>
              <w:t>如出现第三方鉴定机构认定的房屋主体结构质量问题需维修的情况，乙方均应及时做出应急反应</w:t>
            </w:r>
            <w:r>
              <w:rPr>
                <w:rFonts w:hint="eastAsia" w:ascii="仿宋" w:hAnsi="仿宋" w:eastAsia="仿宋" w:cs="宋体"/>
                <w:bCs/>
                <w:sz w:val="24"/>
                <w:lang w:eastAsia="zh-Hans"/>
              </w:rPr>
              <w:t>防止损失扩大</w:t>
            </w:r>
            <w:r>
              <w:rPr>
                <w:rFonts w:hint="eastAsia" w:ascii="仿宋" w:hAnsi="仿宋" w:eastAsia="仿宋" w:cs="宋体"/>
                <w:bCs/>
                <w:sz w:val="24"/>
              </w:rPr>
              <w:t>，并及时通知甲方。但由于乙方未及时做出应急反应，或怠于通知而导致该房屋损坏</w:t>
            </w:r>
            <w:r>
              <w:rPr>
                <w:rFonts w:hint="eastAsia" w:ascii="仿宋" w:hAnsi="仿宋" w:eastAsia="仿宋" w:cs="宋体"/>
                <w:bCs/>
                <w:sz w:val="24"/>
                <w:lang w:eastAsia="zh-Hans"/>
              </w:rPr>
              <w:t>或损坏扩大</w:t>
            </w:r>
            <w:r>
              <w:rPr>
                <w:rFonts w:hint="eastAsia" w:ascii="仿宋" w:hAnsi="仿宋" w:eastAsia="仿宋" w:cs="宋体"/>
                <w:bCs/>
                <w:sz w:val="24"/>
              </w:rPr>
              <w:t>的，造成的损失和维修费用均由乙方承担。</w:t>
            </w:r>
          </w:p>
          <w:p w14:paraId="4B7E034F">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6.</w:t>
            </w:r>
            <w:r>
              <w:rPr>
                <w:rFonts w:hint="eastAsia" w:ascii="仿宋" w:hAnsi="仿宋" w:eastAsia="仿宋" w:cs="宋体"/>
                <w:bCs/>
                <w:sz w:val="24"/>
              </w:rPr>
              <w:t>因第三方原因导致</w:t>
            </w:r>
            <w:r>
              <w:rPr>
                <w:rFonts w:hint="eastAsia" w:ascii="仿宋" w:hAnsi="仿宋" w:eastAsia="仿宋" w:cs="宋体"/>
                <w:bCs/>
                <w:sz w:val="24"/>
                <w:lang w:eastAsia="zh-CN"/>
              </w:rPr>
              <w:t>运营场所</w:t>
            </w:r>
            <w:r>
              <w:rPr>
                <w:rFonts w:hint="eastAsia" w:ascii="仿宋" w:hAnsi="仿宋" w:eastAsia="仿宋" w:cs="宋体"/>
                <w:bCs/>
                <w:sz w:val="24"/>
              </w:rPr>
              <w:t>损坏的，由第三方负责维修</w:t>
            </w:r>
            <w:r>
              <w:rPr>
                <w:rFonts w:ascii="仿宋" w:hAnsi="仿宋" w:eastAsia="仿宋" w:cs="宋体"/>
                <w:bCs/>
                <w:sz w:val="24"/>
              </w:rPr>
              <w:t>，</w:t>
            </w:r>
            <w:r>
              <w:rPr>
                <w:rFonts w:hint="eastAsia" w:ascii="仿宋" w:hAnsi="仿宋" w:eastAsia="仿宋" w:cs="宋体"/>
                <w:bCs/>
                <w:sz w:val="24"/>
                <w:lang w:eastAsia="zh-Hans"/>
              </w:rPr>
              <w:t>第三方未及时维修的</w:t>
            </w:r>
            <w:r>
              <w:rPr>
                <w:rFonts w:ascii="仿宋" w:hAnsi="仿宋" w:eastAsia="仿宋" w:cs="宋体"/>
                <w:bCs/>
                <w:sz w:val="24"/>
                <w:lang w:eastAsia="zh-Hans"/>
              </w:rPr>
              <w:t>，</w:t>
            </w:r>
            <w:r>
              <w:rPr>
                <w:rFonts w:hint="eastAsia" w:ascii="仿宋" w:hAnsi="仿宋" w:eastAsia="仿宋" w:cs="宋体"/>
                <w:bCs/>
                <w:sz w:val="24"/>
                <w:lang w:eastAsia="zh-Hans"/>
              </w:rPr>
              <w:t>由乙方先行垫付维修费用</w:t>
            </w:r>
            <w:r>
              <w:rPr>
                <w:rFonts w:hint="eastAsia" w:ascii="仿宋" w:hAnsi="仿宋" w:eastAsia="仿宋" w:cs="宋体"/>
                <w:bCs/>
                <w:sz w:val="24"/>
              </w:rPr>
              <w:t>。如因此造成甲方或者乙方损失的，由甲方或者乙方向责任方或者负有义务一方追偿。</w:t>
            </w:r>
          </w:p>
          <w:p w14:paraId="5F4EB0E8">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7.</w:t>
            </w:r>
            <w:r>
              <w:rPr>
                <w:rFonts w:hint="eastAsia" w:ascii="仿宋" w:hAnsi="仿宋" w:eastAsia="仿宋" w:cs="宋体"/>
                <w:bCs/>
                <w:sz w:val="24"/>
              </w:rPr>
              <w:t>在运营期限内，该房屋出现在本合同约定甲方修缮范围的维修内容的，甲方在接到乙方书面通知后7个工作日内组织维修。因甲方维修影响乙方正常使用</w:t>
            </w:r>
            <w:r>
              <w:rPr>
                <w:rFonts w:hint="eastAsia" w:ascii="仿宋" w:hAnsi="仿宋" w:eastAsia="仿宋" w:cs="宋体"/>
                <w:bCs/>
                <w:sz w:val="24"/>
                <w:lang w:eastAsia="zh-CN"/>
              </w:rPr>
              <w:t>运营场所</w:t>
            </w:r>
            <w:r>
              <w:rPr>
                <w:rFonts w:hint="eastAsia" w:ascii="仿宋" w:hAnsi="仿宋" w:eastAsia="仿宋" w:cs="宋体"/>
                <w:bCs/>
                <w:sz w:val="24"/>
              </w:rPr>
              <w:t>的，乙方可向甲方另行提出合理的损失补偿的要求，</w:t>
            </w:r>
            <w:r>
              <w:rPr>
                <w:rFonts w:hint="eastAsia" w:ascii="仿宋" w:hAnsi="仿宋" w:eastAsia="仿宋" w:cs="宋体"/>
                <w:bCs/>
                <w:sz w:val="24"/>
                <w:lang w:eastAsia="zh-Hans"/>
              </w:rPr>
              <w:t>具体双方另行协商</w:t>
            </w:r>
            <w:r>
              <w:rPr>
                <w:rFonts w:hint="eastAsia" w:ascii="仿宋" w:hAnsi="仿宋" w:eastAsia="仿宋" w:cs="宋体"/>
                <w:bCs/>
                <w:sz w:val="24"/>
              </w:rPr>
              <w:t>。</w:t>
            </w:r>
          </w:p>
          <w:p w14:paraId="645D6E61">
            <w:pPr>
              <w:adjustRightInd/>
              <w:spacing w:line="360" w:lineRule="auto"/>
              <w:ind w:firstLine="480" w:firstLineChars="200"/>
              <w:rPr>
                <w:rFonts w:ascii="仿宋" w:hAnsi="仿宋" w:eastAsia="仿宋" w:cs="宋体"/>
                <w:b/>
                <w:sz w:val="24"/>
              </w:rPr>
            </w:pPr>
            <w:r>
              <w:rPr>
                <w:rFonts w:hint="eastAsia" w:ascii="仿宋" w:hAnsi="仿宋" w:eastAsia="仿宋" w:cs="宋体"/>
                <w:bCs/>
                <w:sz w:val="24"/>
                <w:lang w:val="en-US" w:eastAsia="zh-CN"/>
              </w:rPr>
              <w:t>8.</w:t>
            </w:r>
            <w:r>
              <w:rPr>
                <w:rFonts w:hint="eastAsia" w:ascii="仿宋" w:hAnsi="仿宋" w:eastAsia="仿宋" w:cs="宋体"/>
                <w:bCs/>
                <w:sz w:val="24"/>
              </w:rPr>
              <w:t>甲方在进行房屋修缮时，在通知乙方的情况下，甲方有权指派工作人员进入该房屋进行检查、维修工作，乙方应积极配合。紧急情况下，甲方有权随时关闭设施、设备，为抢修设施设备，甲方可不经通知进入该房屋进行维修。</w:t>
            </w:r>
          </w:p>
          <w:p w14:paraId="0C825E84">
            <w:pPr>
              <w:adjustRightInd/>
              <w:spacing w:line="360" w:lineRule="auto"/>
              <w:ind w:firstLine="482" w:firstLineChars="200"/>
              <w:rPr>
                <w:rFonts w:ascii="仿宋" w:hAnsi="仿宋" w:eastAsia="仿宋" w:cs="宋体"/>
                <w:b/>
                <w:sz w:val="24"/>
              </w:rPr>
            </w:pPr>
            <w:r>
              <w:rPr>
                <w:rFonts w:hint="eastAsia" w:ascii="仿宋" w:hAnsi="仿宋" w:eastAsia="仿宋" w:cs="宋体"/>
                <w:b/>
                <w:sz w:val="24"/>
              </w:rPr>
              <w:t>第</w:t>
            </w:r>
            <w:r>
              <w:rPr>
                <w:rFonts w:hint="eastAsia" w:ascii="仿宋" w:hAnsi="仿宋" w:eastAsia="仿宋" w:cs="宋体"/>
                <w:b/>
                <w:sz w:val="24"/>
                <w:lang w:val="en-US" w:eastAsia="zh-CN"/>
              </w:rPr>
              <w:t>四</w:t>
            </w:r>
            <w:r>
              <w:rPr>
                <w:rFonts w:hint="eastAsia" w:ascii="仿宋" w:hAnsi="仿宋" w:eastAsia="仿宋" w:cs="宋体"/>
                <w:b/>
                <w:sz w:val="24"/>
              </w:rPr>
              <w:t>条</w:t>
            </w:r>
            <w:r>
              <w:rPr>
                <w:rFonts w:hint="eastAsia" w:ascii="仿宋" w:hAnsi="仿宋" w:eastAsia="仿宋" w:cs="宋体"/>
                <w:b/>
                <w:sz w:val="24"/>
                <w:lang w:val="en-US" w:eastAsia="zh-CN"/>
              </w:rPr>
              <w:t xml:space="preserve"> </w:t>
            </w:r>
            <w:r>
              <w:rPr>
                <w:rFonts w:hint="eastAsia" w:ascii="仿宋" w:hAnsi="仿宋" w:eastAsia="仿宋" w:cs="宋体"/>
                <w:b/>
                <w:sz w:val="24"/>
              </w:rPr>
              <w:t>房屋安全责任</w:t>
            </w:r>
          </w:p>
          <w:p w14:paraId="1D04F44D">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1.</w:t>
            </w:r>
            <w:r>
              <w:rPr>
                <w:rFonts w:hint="eastAsia" w:ascii="仿宋" w:hAnsi="仿宋" w:eastAsia="仿宋" w:cs="宋体"/>
                <w:bCs/>
                <w:sz w:val="24"/>
              </w:rPr>
              <w:t>场所不得生产、储存、经营易燃易爆和有害有毒危险品，不得出现违规使用电气、燃气设备或擅自改变</w:t>
            </w:r>
            <w:r>
              <w:rPr>
                <w:rFonts w:hint="eastAsia" w:ascii="仿宋" w:hAnsi="仿宋" w:eastAsia="仿宋" w:cs="宋体"/>
                <w:bCs/>
                <w:sz w:val="24"/>
                <w:lang w:eastAsia="zh-CN"/>
              </w:rPr>
              <w:t>运营场所</w:t>
            </w:r>
            <w:r>
              <w:rPr>
                <w:rFonts w:hint="eastAsia" w:ascii="仿宋" w:hAnsi="仿宋" w:eastAsia="仿宋" w:cs="宋体"/>
                <w:bCs/>
                <w:sz w:val="24"/>
              </w:rPr>
              <w:t>安全结构、设备等重大安全隐患行为。一经发现拒不整改的，视为根本违约，甲方有权单方解除本合同并追索乙方违约、赔偿责任。</w:t>
            </w:r>
          </w:p>
          <w:p w14:paraId="7264F9B8">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2.</w:t>
            </w:r>
            <w:r>
              <w:rPr>
                <w:rFonts w:hint="eastAsia" w:ascii="仿宋" w:hAnsi="仿宋" w:eastAsia="仿宋" w:cs="宋体"/>
                <w:bCs/>
                <w:sz w:val="24"/>
              </w:rPr>
              <w:t>运营期限内，乙方是</w:t>
            </w:r>
            <w:r>
              <w:rPr>
                <w:rFonts w:hint="eastAsia" w:ascii="仿宋" w:hAnsi="仿宋" w:eastAsia="仿宋" w:cs="宋体"/>
                <w:bCs/>
                <w:sz w:val="24"/>
                <w:lang w:eastAsia="zh-CN"/>
              </w:rPr>
              <w:t>运营场所</w:t>
            </w:r>
            <w:r>
              <w:rPr>
                <w:rFonts w:hint="eastAsia" w:ascii="仿宋" w:hAnsi="仿宋" w:eastAsia="仿宋" w:cs="宋体"/>
                <w:bCs/>
                <w:sz w:val="24"/>
              </w:rPr>
              <w:t>的消防责任人，应遵守消防安全管理规定，落实物业消防安全制度，确立消防安全责任人和管理人，明确安全管理职责，定期开展消防教育宣传培训。乙方有义务按相关要求落实安全经营主体责任。运营中，如接到相关部门关于消防和安全部门的整改通知，乙方应及时告知甲方，因乙方引起的问题，乙方必须如期认真执行；若因房屋产权所属方造成的包括但不限于的安全隐患、纰漏，致使的安全责任问题，乙方不予承担相应责任，但应及时通知产权所属方整改。</w:t>
            </w:r>
          </w:p>
          <w:p w14:paraId="17C8B622">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3.</w:t>
            </w:r>
            <w:r>
              <w:rPr>
                <w:rFonts w:hint="eastAsia" w:ascii="仿宋" w:hAnsi="仿宋" w:eastAsia="仿宋" w:cs="宋体"/>
                <w:bCs/>
                <w:sz w:val="24"/>
              </w:rPr>
              <w:t>乙方的二次装修运营场地必须保证原消防设施（包括喷淋、烟感、消防栓、报警联动系统以及应急灯、疏散指示灯、灭火箱等）的完好、并认真贯彻执行《中华人民共和国消防法》等消防法规及条款，并在开业前取得消防检查及验收合格，否则将由乙方承担全部责任。</w:t>
            </w:r>
          </w:p>
          <w:p w14:paraId="7169BEE2">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4.</w:t>
            </w:r>
            <w:r>
              <w:rPr>
                <w:rFonts w:hint="eastAsia" w:ascii="仿宋" w:hAnsi="仿宋" w:eastAsia="仿宋" w:cs="宋体"/>
                <w:bCs/>
                <w:sz w:val="24"/>
              </w:rPr>
              <w:t>乙方应按消防管理规定配备有效的消防设备，确保消防疏散通道畅通无阻挡，各类消防灭火设备设施检查记录完整。</w:t>
            </w:r>
          </w:p>
          <w:p w14:paraId="000719EE">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5.</w:t>
            </w:r>
            <w:r>
              <w:rPr>
                <w:rFonts w:hint="eastAsia" w:ascii="仿宋" w:hAnsi="仿宋" w:eastAsia="仿宋" w:cs="宋体"/>
                <w:bCs/>
                <w:sz w:val="24"/>
              </w:rPr>
              <w:t>乙方在运营期限内如存在消防隐患，甲方指出后乙方拒不改正的，甲方有权暂停乙方的运营，直至乙方消除消防隐患为止，</w:t>
            </w:r>
            <w:r>
              <w:rPr>
                <w:rFonts w:hint="eastAsia" w:ascii="仿宋" w:hAnsi="仿宋" w:eastAsia="仿宋" w:cs="宋体"/>
                <w:bCs/>
                <w:sz w:val="24"/>
                <w:lang w:eastAsia="zh-Hans"/>
              </w:rPr>
              <w:t>暂停期间的运营服务费甲方不予支付</w:t>
            </w:r>
            <w:r>
              <w:rPr>
                <w:rFonts w:ascii="仿宋" w:hAnsi="仿宋" w:eastAsia="仿宋" w:cs="宋体"/>
                <w:bCs/>
                <w:sz w:val="24"/>
                <w:lang w:eastAsia="zh-Hans"/>
              </w:rPr>
              <w:t>，</w:t>
            </w:r>
            <w:r>
              <w:rPr>
                <w:rFonts w:hint="eastAsia" w:ascii="仿宋" w:hAnsi="仿宋" w:eastAsia="仿宋" w:cs="宋体"/>
                <w:bCs/>
                <w:sz w:val="24"/>
                <w:lang w:eastAsia="zh-Hans"/>
              </w:rPr>
              <w:t>但</w:t>
            </w:r>
            <w:r>
              <w:rPr>
                <w:rFonts w:hint="eastAsia" w:ascii="仿宋" w:hAnsi="仿宋" w:eastAsia="仿宋" w:cs="宋体"/>
                <w:bCs/>
                <w:sz w:val="24"/>
              </w:rPr>
              <w:t>乙方仍应承担在此期间的费用。由此导致乙方在与第三方品牌商户签订的合同中违约的，相关责任乙方自行承担。</w:t>
            </w:r>
          </w:p>
          <w:p w14:paraId="0ABB0E2E">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6.</w:t>
            </w:r>
            <w:r>
              <w:rPr>
                <w:rFonts w:hint="eastAsia" w:ascii="仿宋" w:hAnsi="仿宋" w:eastAsia="仿宋" w:cs="宋体"/>
                <w:bCs/>
                <w:sz w:val="24"/>
              </w:rPr>
              <w:t>就双方对安全责任约定，甲方有权监督但不负有义务，乙方自接收该项目运营权后独立承担全部安全责任。如在管理期间发生安全事故，乙方应立即采取有效措施，降低损失、消除影响，并独立承担全部的救治修缮赔偿费用。如因此给甲方造成不利影响或损失的，由乙方承担全部赔偿责任，且甲方有权单方解除本合同并向乙方追索赔偿。</w:t>
            </w:r>
          </w:p>
          <w:p w14:paraId="7EF47786">
            <w:pPr>
              <w:adjustRightInd/>
              <w:spacing w:line="360" w:lineRule="auto"/>
              <w:ind w:firstLine="482" w:firstLineChars="200"/>
              <w:rPr>
                <w:rFonts w:ascii="仿宋" w:hAnsi="仿宋" w:eastAsia="仿宋" w:cs="宋体"/>
                <w:b/>
                <w:sz w:val="24"/>
              </w:rPr>
            </w:pPr>
            <w:r>
              <w:rPr>
                <w:rFonts w:hint="eastAsia" w:ascii="仿宋" w:hAnsi="仿宋" w:eastAsia="仿宋" w:cs="宋体"/>
                <w:b/>
                <w:sz w:val="24"/>
              </w:rPr>
              <w:t>第</w:t>
            </w:r>
            <w:r>
              <w:rPr>
                <w:rFonts w:hint="eastAsia" w:ascii="仿宋" w:hAnsi="仿宋" w:eastAsia="仿宋" w:cs="宋体"/>
                <w:b/>
                <w:sz w:val="24"/>
                <w:lang w:val="en-US" w:eastAsia="zh-CN"/>
              </w:rPr>
              <w:t>五</w:t>
            </w:r>
            <w:r>
              <w:rPr>
                <w:rFonts w:hint="eastAsia" w:ascii="仿宋" w:hAnsi="仿宋" w:eastAsia="仿宋" w:cs="宋体"/>
                <w:b/>
                <w:sz w:val="24"/>
              </w:rPr>
              <w:t>条</w:t>
            </w:r>
            <w:r>
              <w:rPr>
                <w:rFonts w:hint="eastAsia" w:ascii="仿宋" w:hAnsi="仿宋" w:eastAsia="仿宋" w:cs="宋体"/>
                <w:b/>
                <w:sz w:val="24"/>
                <w:lang w:val="en-US" w:eastAsia="zh-CN"/>
              </w:rPr>
              <w:t xml:space="preserve"> </w:t>
            </w:r>
            <w:r>
              <w:rPr>
                <w:rFonts w:hint="eastAsia" w:ascii="仿宋" w:hAnsi="仿宋" w:eastAsia="仿宋" w:cs="宋体"/>
                <w:b/>
                <w:sz w:val="24"/>
              </w:rPr>
              <w:t>乙方对</w:t>
            </w:r>
            <w:r>
              <w:rPr>
                <w:rFonts w:hint="eastAsia" w:ascii="仿宋" w:hAnsi="仿宋" w:eastAsia="仿宋" w:cs="宋体"/>
                <w:b/>
                <w:sz w:val="24"/>
                <w:lang w:eastAsia="zh-CN"/>
              </w:rPr>
              <w:t>运营场所</w:t>
            </w:r>
            <w:r>
              <w:rPr>
                <w:rFonts w:hint="eastAsia" w:ascii="仿宋" w:hAnsi="仿宋" w:eastAsia="仿宋" w:cs="宋体"/>
                <w:b/>
                <w:sz w:val="24"/>
              </w:rPr>
              <w:t>的装修与改造</w:t>
            </w:r>
          </w:p>
          <w:p w14:paraId="135BBD30">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1.</w:t>
            </w:r>
            <w:r>
              <w:rPr>
                <w:rFonts w:hint="eastAsia" w:ascii="仿宋" w:hAnsi="仿宋" w:eastAsia="仿宋" w:cs="宋体"/>
                <w:bCs/>
                <w:sz w:val="24"/>
              </w:rPr>
              <w:t>如乙方于本合同履行期间需重新装修或改变装修，提前30日向甲方报送方案，且需要经甲方确认。乙方重新装修或改变装修可能导致的物业使用、经营暂停、投入增加等各项影响和费用均由乙方自行承担，乙方无权以此为由主张任何形式的二次装修期、运营期延展、装修残值补偿、费用补助等。</w:t>
            </w:r>
          </w:p>
          <w:p w14:paraId="11EA2831">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2.</w:t>
            </w:r>
            <w:r>
              <w:rPr>
                <w:rFonts w:hint="eastAsia" w:ascii="仿宋" w:hAnsi="仿宋" w:eastAsia="仿宋" w:cs="宋体"/>
                <w:bCs/>
                <w:sz w:val="24"/>
              </w:rPr>
              <w:t>为约束乙方进行规范装修，确保乙方在装修时不对房屋主体结构及相关公共部分进行违规拆改，乙方应在装修方案经甲方同意后5个工作日内向甲方一次性交纳装修保证金叁万圆整（</w:t>
            </w:r>
            <w:r>
              <w:rPr>
                <w:rFonts w:ascii="Calibri" w:hAnsi="Calibri" w:eastAsia="仿宋" w:cs="Calibri"/>
                <w:bCs/>
                <w:sz w:val="24"/>
              </w:rPr>
              <w:t>¥</w:t>
            </w:r>
            <w:r>
              <w:rPr>
                <w:rFonts w:hint="eastAsia" w:ascii="仿宋" w:hAnsi="仿宋" w:eastAsia="仿宋" w:cs="宋体"/>
                <w:bCs/>
                <w:sz w:val="24"/>
              </w:rPr>
              <w:t>30000）。乙方严格按照装修图纸施工，装修完成并经甲方和消防等相关部门验收合格提供书面批复意见后15日内无息退还乙方。</w:t>
            </w:r>
          </w:p>
          <w:p w14:paraId="2F583D40">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3.</w:t>
            </w:r>
            <w:r>
              <w:rPr>
                <w:rFonts w:hint="eastAsia" w:ascii="仿宋" w:hAnsi="仿宋" w:eastAsia="仿宋" w:cs="宋体"/>
                <w:bCs/>
                <w:sz w:val="24"/>
              </w:rPr>
              <w:t>乙方装修不得妨碍消防设备的使用或遮蔽有关的设施；不得擅自加大场所的供电容量，并应维护和保证电气装置使用安全；不得随意改动室内公用设备：包括消防喷淋系统、监控系统等；不得擅自损坏或破坏房屋外立面；乙方装修产生之废料、垃圾，应及时清理装袋、妥善堆放并及时运走，以免影响周边环境。装修垃圾清运费由乙方自行负责交纳。</w:t>
            </w:r>
          </w:p>
          <w:p w14:paraId="383F4FDE">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4.</w:t>
            </w:r>
            <w:r>
              <w:rPr>
                <w:rFonts w:hint="eastAsia" w:ascii="仿宋" w:hAnsi="仿宋" w:eastAsia="仿宋" w:cs="宋体"/>
                <w:bCs/>
                <w:sz w:val="24"/>
              </w:rPr>
              <w:t>乙方保证其委托的装修单位应具有相应资质等级证书，且装修方案取得政府有关部门的批准或备案（包括装修消防审批手续）并承担由此产生的一切费用和责任。乙方装修完成后未经消防部门验收不得投入使用，且消防审批通过文件应提供给甲方备案。</w:t>
            </w:r>
          </w:p>
          <w:p w14:paraId="0DB1C852">
            <w:pPr>
              <w:adjustRightInd/>
              <w:spacing w:line="360" w:lineRule="auto"/>
              <w:ind w:firstLine="480" w:firstLineChars="200"/>
              <w:rPr>
                <w:rFonts w:ascii="仿宋" w:hAnsi="仿宋" w:eastAsia="仿宋" w:cs="宋体"/>
                <w:bCs/>
                <w:sz w:val="24"/>
              </w:rPr>
            </w:pPr>
            <w:r>
              <w:rPr>
                <w:rFonts w:hint="eastAsia" w:ascii="仿宋" w:hAnsi="仿宋" w:eastAsia="仿宋" w:cs="宋体"/>
                <w:bCs/>
                <w:sz w:val="24"/>
                <w:lang w:val="en-US" w:eastAsia="zh-CN"/>
              </w:rPr>
              <w:t>5.</w:t>
            </w:r>
            <w:r>
              <w:rPr>
                <w:rFonts w:hint="eastAsia" w:ascii="仿宋" w:hAnsi="仿宋" w:eastAsia="仿宋" w:cs="宋体"/>
                <w:bCs/>
                <w:sz w:val="24"/>
              </w:rPr>
              <w:t>甲方对乙方装修方案的接受备案或同意和对装修施工的监督均不视为甲方对装修方案或装修行为需要承担任何责任，也不构成任何意义上的对乙方责任的减轻或免除。乙方应当独立承担全部的法律责任，包括但不限于自身的投入和费用，以及可能对建筑物、甲方或第三方造成的损害等。</w:t>
            </w:r>
          </w:p>
          <w:p w14:paraId="28AB380C">
            <w:pPr>
              <w:adjustRightInd/>
              <w:spacing w:line="360" w:lineRule="auto"/>
              <w:ind w:firstLine="480" w:firstLineChars="200"/>
              <w:rPr>
                <w:rFonts w:hint="eastAsia" w:ascii="仿宋" w:hAnsi="仿宋" w:eastAsia="仿宋" w:cs="宋体"/>
                <w:bCs/>
                <w:sz w:val="24"/>
              </w:rPr>
            </w:pPr>
            <w:r>
              <w:rPr>
                <w:rFonts w:hint="eastAsia" w:ascii="仿宋" w:hAnsi="仿宋" w:eastAsia="仿宋" w:cs="宋体"/>
                <w:bCs/>
                <w:sz w:val="24"/>
                <w:lang w:val="en-US" w:eastAsia="zh-CN"/>
              </w:rPr>
              <w:t>6.</w:t>
            </w:r>
            <w:r>
              <w:rPr>
                <w:rFonts w:hint="eastAsia" w:ascii="仿宋" w:hAnsi="仿宋" w:eastAsia="仿宋" w:cs="宋体"/>
                <w:bCs/>
                <w:sz w:val="24"/>
              </w:rPr>
              <w:t>甲方有权但没有义务对乙方的装修进行监督，如甲方发现乙方存在违反前述装修管理要求行为的，乙方应按照甲方要求及时整改。</w:t>
            </w:r>
          </w:p>
          <w:p w14:paraId="3594FC92">
            <w:pPr>
              <w:adjustRightInd/>
              <w:spacing w:line="360" w:lineRule="auto"/>
              <w:ind w:firstLine="480" w:firstLineChars="200"/>
              <w:rPr>
                <w:rFonts w:hint="eastAsia"/>
                <w:lang w:val="en-US" w:eastAsia="zh-CN"/>
              </w:rPr>
            </w:pPr>
            <w:r>
              <w:rPr>
                <w:rFonts w:hint="eastAsia" w:ascii="仿宋" w:hAnsi="仿宋" w:eastAsia="仿宋" w:cs="宋体"/>
                <w:bCs/>
                <w:sz w:val="24"/>
                <w:lang w:val="en-US" w:eastAsia="zh-CN"/>
              </w:rPr>
              <w:t>7.</w:t>
            </w:r>
            <w:r>
              <w:rPr>
                <w:rFonts w:hint="eastAsia" w:ascii="仿宋" w:hAnsi="仿宋" w:eastAsia="仿宋" w:cs="宋体"/>
                <w:bCs/>
                <w:sz w:val="24"/>
              </w:rPr>
              <w:t>如发生乙方未按报送之装修方案擅自实施装修，或方案实施过程中任意变更、发生损害</w:t>
            </w:r>
            <w:r>
              <w:rPr>
                <w:rFonts w:hint="eastAsia" w:ascii="仿宋" w:hAnsi="仿宋" w:eastAsia="仿宋" w:cs="宋体"/>
                <w:bCs/>
                <w:sz w:val="24"/>
                <w:lang w:eastAsia="zh-CN"/>
              </w:rPr>
              <w:t>运营场所</w:t>
            </w:r>
            <w:r>
              <w:rPr>
                <w:rFonts w:hint="eastAsia" w:ascii="仿宋" w:hAnsi="仿宋" w:eastAsia="仿宋" w:cs="宋体"/>
                <w:bCs/>
                <w:sz w:val="24"/>
              </w:rPr>
              <w:t>等违反前述管理要求情形的，甲方有权每次扣除20%的装修保证金，并要求乙方纠正其行为，除非乙方就此另行取得甲方书面同意。若发生乙方未经甲方书面同意擅自改动消防设施、设备，且拒不整改的，甲方有权罚没全部装修保证金。甲方亦有权可视情况委托第三方对乙方行为进行纠正，有关费用从乙方履约保证金中直接予以扣除，不足部分乙方在接到通知后5个工作日内另行支付，乙方确认对此约定不持异议。</w:t>
            </w:r>
          </w:p>
        </w:tc>
      </w:tr>
    </w:tbl>
    <w:p w14:paraId="75134F42">
      <w:pPr>
        <w:rPr>
          <w:color w:val="auto"/>
        </w:rPr>
      </w:pPr>
    </w:p>
    <w:p w14:paraId="7F095A1E">
      <w:p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br w:type="page"/>
      </w:r>
    </w:p>
    <w:p w14:paraId="2F0F2B3A">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附件1：考核细则</w:t>
      </w:r>
    </w:p>
    <w:tbl>
      <w:tblPr>
        <w:tblStyle w:val="62"/>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700"/>
        <w:gridCol w:w="650"/>
        <w:gridCol w:w="3421"/>
        <w:gridCol w:w="800"/>
        <w:gridCol w:w="7"/>
      </w:tblGrid>
      <w:tr w14:paraId="41BB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C651B52">
            <w:pPr>
              <w:jc w:val="center"/>
              <w:rPr>
                <w:rFonts w:hint="eastAsia" w:ascii="仿宋" w:hAnsi="仿宋" w:eastAsia="仿宋" w:cs="仿宋"/>
                <w:b/>
                <w:sz w:val="24"/>
              </w:rPr>
            </w:pPr>
            <w:r>
              <w:rPr>
                <w:rFonts w:hint="eastAsia" w:ascii="仿宋" w:hAnsi="仿宋" w:eastAsia="仿宋" w:cs="仿宋"/>
                <w:b/>
                <w:sz w:val="24"/>
              </w:rPr>
              <w:t>序号</w:t>
            </w:r>
          </w:p>
        </w:tc>
        <w:tc>
          <w:tcPr>
            <w:tcW w:w="37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9FA9740">
            <w:pPr>
              <w:jc w:val="center"/>
              <w:rPr>
                <w:rFonts w:hint="eastAsia" w:ascii="仿宋" w:hAnsi="仿宋" w:eastAsia="仿宋" w:cs="仿宋"/>
                <w:b/>
                <w:sz w:val="24"/>
              </w:rPr>
            </w:pPr>
            <w:r>
              <w:rPr>
                <w:rFonts w:hint="eastAsia" w:ascii="仿宋" w:hAnsi="仿宋" w:eastAsia="仿宋" w:cs="仿宋"/>
                <w:b/>
                <w:sz w:val="24"/>
              </w:rPr>
              <w:t>考核项目</w:t>
            </w:r>
          </w:p>
        </w:tc>
        <w:tc>
          <w:tcPr>
            <w:tcW w:w="65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40A8267">
            <w:pPr>
              <w:jc w:val="center"/>
              <w:rPr>
                <w:rFonts w:hint="eastAsia" w:ascii="仿宋" w:hAnsi="仿宋" w:eastAsia="仿宋" w:cs="仿宋"/>
                <w:b/>
                <w:sz w:val="24"/>
              </w:rPr>
            </w:pPr>
            <w:r>
              <w:rPr>
                <w:rFonts w:hint="eastAsia" w:ascii="仿宋" w:hAnsi="仿宋" w:eastAsia="仿宋" w:cs="仿宋"/>
                <w:b/>
                <w:sz w:val="24"/>
              </w:rPr>
              <w:t>分值</w:t>
            </w:r>
          </w:p>
        </w:tc>
        <w:tc>
          <w:tcPr>
            <w:tcW w:w="342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75EEDFE">
            <w:pPr>
              <w:jc w:val="center"/>
              <w:rPr>
                <w:rFonts w:hint="eastAsia" w:ascii="仿宋" w:hAnsi="仿宋" w:eastAsia="仿宋" w:cs="仿宋"/>
                <w:b/>
                <w:sz w:val="24"/>
              </w:rPr>
            </w:pPr>
            <w:r>
              <w:rPr>
                <w:rFonts w:hint="eastAsia" w:ascii="仿宋" w:hAnsi="仿宋" w:eastAsia="仿宋" w:cs="仿宋"/>
                <w:b/>
                <w:sz w:val="24"/>
              </w:rPr>
              <w:t>扣分</w:t>
            </w:r>
          </w:p>
        </w:tc>
        <w:tc>
          <w:tcPr>
            <w:tcW w:w="807"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4092546">
            <w:pPr>
              <w:jc w:val="center"/>
              <w:rPr>
                <w:rFonts w:hint="eastAsia" w:ascii="仿宋" w:hAnsi="仿宋" w:eastAsia="仿宋" w:cs="仿宋"/>
                <w:b/>
                <w:sz w:val="24"/>
              </w:rPr>
            </w:pPr>
            <w:r>
              <w:rPr>
                <w:rFonts w:hint="eastAsia" w:ascii="仿宋" w:hAnsi="仿宋" w:eastAsia="仿宋" w:cs="仿宋"/>
                <w:b/>
                <w:sz w:val="24"/>
              </w:rPr>
              <w:t>得分</w:t>
            </w:r>
          </w:p>
        </w:tc>
      </w:tr>
      <w:tr w14:paraId="7491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tcBorders>
              <w:top w:val="single" w:color="auto" w:sz="4" w:space="0"/>
              <w:left w:val="single" w:color="auto" w:sz="4" w:space="0"/>
              <w:bottom w:val="single" w:color="auto" w:sz="4" w:space="0"/>
              <w:right w:val="single" w:color="auto" w:sz="4" w:space="0"/>
            </w:tcBorders>
            <w:vAlign w:val="top"/>
          </w:tcPr>
          <w:p w14:paraId="6B1D1701">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3700" w:type="dxa"/>
            <w:tcBorders>
              <w:top w:val="single" w:color="auto" w:sz="4" w:space="0"/>
              <w:left w:val="single" w:color="auto" w:sz="4" w:space="0"/>
              <w:bottom w:val="single" w:color="auto" w:sz="4" w:space="0"/>
              <w:right w:val="single" w:color="auto" w:sz="4" w:space="0"/>
            </w:tcBorders>
            <w:vAlign w:val="center"/>
          </w:tcPr>
          <w:p w14:paraId="6EBB1642">
            <w:pPr>
              <w:spacing w:line="360" w:lineRule="auto"/>
              <w:jc w:val="left"/>
              <w:rPr>
                <w:rFonts w:hint="eastAsia" w:ascii="仿宋" w:hAnsi="仿宋" w:eastAsia="仿宋" w:cs="仿宋"/>
                <w:sz w:val="24"/>
              </w:rPr>
            </w:pPr>
            <w:r>
              <w:rPr>
                <w:rFonts w:hint="eastAsia" w:ascii="仿宋" w:hAnsi="仿宋" w:eastAsia="仿宋" w:cs="仿宋"/>
                <w:sz w:val="24"/>
              </w:rPr>
              <w:t>按时开放，按规定做好维护工作；</w:t>
            </w:r>
          </w:p>
        </w:tc>
        <w:tc>
          <w:tcPr>
            <w:tcW w:w="650" w:type="dxa"/>
            <w:tcBorders>
              <w:top w:val="single" w:color="auto" w:sz="4" w:space="0"/>
              <w:left w:val="single" w:color="auto" w:sz="4" w:space="0"/>
              <w:bottom w:val="single" w:color="auto" w:sz="4" w:space="0"/>
              <w:right w:val="single" w:color="auto" w:sz="4" w:space="0"/>
            </w:tcBorders>
            <w:vAlign w:val="center"/>
          </w:tcPr>
          <w:p w14:paraId="21C2EF9F">
            <w:pPr>
              <w:jc w:val="center"/>
              <w:rPr>
                <w:rFonts w:hint="eastAsia" w:ascii="仿宋" w:hAnsi="仿宋" w:eastAsia="仿宋" w:cs="仿宋"/>
                <w:sz w:val="24"/>
              </w:rPr>
            </w:pPr>
            <w:r>
              <w:rPr>
                <w:rFonts w:hint="eastAsia" w:ascii="仿宋" w:hAnsi="仿宋" w:eastAsia="仿宋" w:cs="仿宋"/>
                <w:sz w:val="24"/>
              </w:rPr>
              <w:t>10</w:t>
            </w:r>
          </w:p>
        </w:tc>
        <w:tc>
          <w:tcPr>
            <w:tcW w:w="3421" w:type="dxa"/>
            <w:tcBorders>
              <w:top w:val="single" w:color="auto" w:sz="4" w:space="0"/>
              <w:left w:val="single" w:color="auto" w:sz="4" w:space="0"/>
              <w:bottom w:val="single" w:color="auto" w:sz="4" w:space="0"/>
              <w:right w:val="single" w:color="auto" w:sz="4" w:space="0"/>
            </w:tcBorders>
            <w:vAlign w:val="center"/>
          </w:tcPr>
          <w:p w14:paraId="4695842F">
            <w:pPr>
              <w:jc w:val="left"/>
              <w:rPr>
                <w:rFonts w:hint="eastAsia" w:ascii="仿宋" w:hAnsi="仿宋" w:eastAsia="仿宋" w:cs="仿宋"/>
                <w:sz w:val="24"/>
              </w:rPr>
            </w:pPr>
            <w:r>
              <w:rPr>
                <w:rFonts w:hint="eastAsia" w:ascii="仿宋" w:hAnsi="仿宋" w:eastAsia="仿宋" w:cs="仿宋"/>
                <w:sz w:val="24"/>
              </w:rPr>
              <w:t>每发生一次未按时开放，未按规定做好维护工作的扣2分。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2A8D955B">
            <w:pPr>
              <w:jc w:val="center"/>
              <w:rPr>
                <w:rFonts w:hint="eastAsia" w:ascii="仿宋" w:hAnsi="仿宋" w:eastAsia="仿宋" w:cs="仿宋"/>
                <w:sz w:val="24"/>
              </w:rPr>
            </w:pPr>
          </w:p>
        </w:tc>
      </w:tr>
      <w:tr w14:paraId="658C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40" w:type="dxa"/>
            <w:tcBorders>
              <w:top w:val="single" w:color="auto" w:sz="4" w:space="0"/>
              <w:left w:val="single" w:color="auto" w:sz="4" w:space="0"/>
              <w:bottom w:val="single" w:color="auto" w:sz="4" w:space="0"/>
              <w:right w:val="single" w:color="auto" w:sz="4" w:space="0"/>
            </w:tcBorders>
            <w:vAlign w:val="top"/>
          </w:tcPr>
          <w:p w14:paraId="6C094971">
            <w:pPr>
              <w:jc w:val="center"/>
              <w:rPr>
                <w:rFonts w:hint="eastAsia" w:ascii="仿宋" w:hAnsi="仿宋" w:eastAsia="仿宋" w:cs="仿宋"/>
                <w:sz w:val="24"/>
              </w:rPr>
            </w:pPr>
          </w:p>
          <w:p w14:paraId="4454A8D1">
            <w:pPr>
              <w:jc w:val="center"/>
              <w:rPr>
                <w:rFonts w:hint="eastAsia" w:ascii="仿宋" w:hAnsi="仿宋" w:eastAsia="仿宋" w:cs="仿宋"/>
                <w:sz w:val="24"/>
              </w:rPr>
            </w:pPr>
            <w:r>
              <w:rPr>
                <w:rFonts w:hint="eastAsia" w:ascii="仿宋" w:hAnsi="仿宋" w:eastAsia="仿宋" w:cs="仿宋"/>
                <w:sz w:val="24"/>
              </w:rPr>
              <w:t>2</w:t>
            </w:r>
          </w:p>
        </w:tc>
        <w:tc>
          <w:tcPr>
            <w:tcW w:w="3700" w:type="dxa"/>
            <w:tcBorders>
              <w:top w:val="single" w:color="auto" w:sz="4" w:space="0"/>
              <w:left w:val="single" w:color="auto" w:sz="4" w:space="0"/>
              <w:bottom w:val="single" w:color="auto" w:sz="4" w:space="0"/>
              <w:right w:val="single" w:color="auto" w:sz="4" w:space="0"/>
            </w:tcBorders>
            <w:vAlign w:val="center"/>
          </w:tcPr>
          <w:p w14:paraId="096386DD">
            <w:pPr>
              <w:jc w:val="left"/>
              <w:rPr>
                <w:rFonts w:hint="eastAsia" w:ascii="仿宋" w:hAnsi="仿宋" w:eastAsia="仿宋" w:cs="仿宋"/>
                <w:sz w:val="24"/>
              </w:rPr>
            </w:pPr>
            <w:r>
              <w:rPr>
                <w:rFonts w:hint="eastAsia" w:ascii="仿宋" w:hAnsi="仿宋" w:eastAsia="仿宋" w:cs="仿宋"/>
                <w:sz w:val="24"/>
              </w:rPr>
              <w:t>文明礼貌，态度和蔼，无发生和</w:t>
            </w:r>
            <w:r>
              <w:rPr>
                <w:rFonts w:hint="eastAsia" w:ascii="仿宋" w:hAnsi="仿宋" w:eastAsia="仿宋" w:cs="仿宋"/>
                <w:sz w:val="24"/>
                <w:lang w:eastAsia="zh-CN"/>
              </w:rPr>
              <w:t>学员</w:t>
            </w:r>
            <w:r>
              <w:rPr>
                <w:rFonts w:hint="eastAsia" w:ascii="仿宋" w:hAnsi="仿宋" w:eastAsia="仿宋" w:cs="仿宋"/>
                <w:sz w:val="24"/>
              </w:rPr>
              <w:t>争吵，无</w:t>
            </w:r>
            <w:r>
              <w:rPr>
                <w:rFonts w:hint="eastAsia" w:ascii="仿宋" w:hAnsi="仿宋" w:eastAsia="仿宋" w:cs="仿宋"/>
                <w:sz w:val="24"/>
                <w:lang w:eastAsia="zh-CN"/>
              </w:rPr>
              <w:t>学员</w:t>
            </w:r>
            <w:r>
              <w:rPr>
                <w:rFonts w:hint="eastAsia" w:ascii="仿宋" w:hAnsi="仿宋" w:eastAsia="仿宋" w:cs="仿宋"/>
                <w:sz w:val="24"/>
              </w:rPr>
              <w:t>投诉；如有</w:t>
            </w:r>
            <w:r>
              <w:rPr>
                <w:rFonts w:hint="eastAsia" w:ascii="仿宋" w:hAnsi="仿宋" w:eastAsia="仿宋" w:cs="仿宋"/>
                <w:sz w:val="24"/>
                <w:lang w:eastAsia="zh-CN"/>
              </w:rPr>
              <w:t>学员</w:t>
            </w:r>
            <w:r>
              <w:rPr>
                <w:rFonts w:hint="eastAsia" w:ascii="仿宋" w:hAnsi="仿宋" w:eastAsia="仿宋" w:cs="仿宋"/>
                <w:sz w:val="24"/>
              </w:rPr>
              <w:t>表扬的可酌情加分；</w:t>
            </w:r>
          </w:p>
        </w:tc>
        <w:tc>
          <w:tcPr>
            <w:tcW w:w="650" w:type="dxa"/>
            <w:tcBorders>
              <w:top w:val="single" w:color="auto" w:sz="4" w:space="0"/>
              <w:left w:val="single" w:color="auto" w:sz="4" w:space="0"/>
              <w:bottom w:val="single" w:color="auto" w:sz="4" w:space="0"/>
              <w:right w:val="single" w:color="auto" w:sz="4" w:space="0"/>
            </w:tcBorders>
            <w:vAlign w:val="center"/>
          </w:tcPr>
          <w:p w14:paraId="2A27007F">
            <w:pPr>
              <w:jc w:val="center"/>
              <w:rPr>
                <w:rFonts w:hint="eastAsia" w:ascii="仿宋" w:hAnsi="仿宋" w:eastAsia="仿宋" w:cs="仿宋"/>
                <w:sz w:val="24"/>
              </w:rPr>
            </w:pPr>
            <w:r>
              <w:rPr>
                <w:rFonts w:hint="eastAsia" w:ascii="仿宋" w:hAnsi="仿宋" w:eastAsia="仿宋" w:cs="仿宋"/>
                <w:sz w:val="24"/>
              </w:rPr>
              <w:t>5</w:t>
            </w:r>
          </w:p>
        </w:tc>
        <w:tc>
          <w:tcPr>
            <w:tcW w:w="3421" w:type="dxa"/>
            <w:tcBorders>
              <w:top w:val="single" w:color="auto" w:sz="4" w:space="0"/>
              <w:left w:val="single" w:color="auto" w:sz="4" w:space="0"/>
              <w:bottom w:val="single" w:color="auto" w:sz="4" w:space="0"/>
              <w:right w:val="single" w:color="auto" w:sz="4" w:space="0"/>
            </w:tcBorders>
            <w:vAlign w:val="center"/>
          </w:tcPr>
          <w:p w14:paraId="5AB4BCDA">
            <w:pPr>
              <w:jc w:val="left"/>
              <w:rPr>
                <w:rFonts w:hint="eastAsia" w:ascii="仿宋" w:hAnsi="仿宋" w:eastAsia="仿宋" w:cs="仿宋"/>
                <w:sz w:val="24"/>
              </w:rPr>
            </w:pPr>
            <w:r>
              <w:rPr>
                <w:rFonts w:hint="eastAsia" w:ascii="仿宋" w:hAnsi="仿宋" w:eastAsia="仿宋" w:cs="仿宋"/>
                <w:sz w:val="24"/>
              </w:rPr>
              <w:t>争吵或投诉一次扣1分，投诉为中标供应商责任的，扣2分。受到表扬信或锦旗的加5分。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460EA90C">
            <w:pPr>
              <w:jc w:val="center"/>
              <w:rPr>
                <w:rFonts w:hint="eastAsia" w:ascii="仿宋" w:hAnsi="仿宋" w:eastAsia="仿宋" w:cs="仿宋"/>
                <w:sz w:val="24"/>
              </w:rPr>
            </w:pPr>
          </w:p>
        </w:tc>
      </w:tr>
      <w:tr w14:paraId="349E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jc w:val="center"/>
        </w:trPr>
        <w:tc>
          <w:tcPr>
            <w:tcW w:w="640" w:type="dxa"/>
            <w:tcBorders>
              <w:top w:val="single" w:color="auto" w:sz="4" w:space="0"/>
              <w:left w:val="single" w:color="auto" w:sz="4" w:space="0"/>
              <w:bottom w:val="single" w:color="auto" w:sz="4" w:space="0"/>
              <w:right w:val="single" w:color="auto" w:sz="4" w:space="0"/>
            </w:tcBorders>
            <w:vAlign w:val="top"/>
          </w:tcPr>
          <w:p w14:paraId="2CEF0930">
            <w:pPr>
              <w:jc w:val="center"/>
              <w:rPr>
                <w:rFonts w:hint="eastAsia" w:ascii="仿宋" w:hAnsi="仿宋" w:eastAsia="仿宋" w:cs="仿宋"/>
                <w:sz w:val="24"/>
              </w:rPr>
            </w:pPr>
            <w:r>
              <w:rPr>
                <w:rFonts w:hint="eastAsia" w:ascii="仿宋" w:hAnsi="仿宋" w:eastAsia="仿宋" w:cs="仿宋"/>
                <w:sz w:val="24"/>
              </w:rPr>
              <w:t>3</w:t>
            </w:r>
          </w:p>
        </w:tc>
        <w:tc>
          <w:tcPr>
            <w:tcW w:w="3700" w:type="dxa"/>
            <w:tcBorders>
              <w:top w:val="single" w:color="auto" w:sz="4" w:space="0"/>
              <w:left w:val="single" w:color="auto" w:sz="4" w:space="0"/>
              <w:bottom w:val="single" w:color="auto" w:sz="4" w:space="0"/>
              <w:right w:val="single" w:color="auto" w:sz="4" w:space="0"/>
            </w:tcBorders>
            <w:vAlign w:val="center"/>
          </w:tcPr>
          <w:p w14:paraId="47060B1E">
            <w:pPr>
              <w:jc w:val="left"/>
              <w:rPr>
                <w:rFonts w:hint="eastAsia" w:ascii="仿宋" w:hAnsi="仿宋" w:eastAsia="仿宋" w:cs="仿宋"/>
                <w:sz w:val="24"/>
              </w:rPr>
            </w:pPr>
            <w:r>
              <w:rPr>
                <w:rFonts w:hint="eastAsia" w:ascii="仿宋" w:hAnsi="仿宋" w:eastAsia="仿宋" w:cs="仿宋"/>
                <w:sz w:val="24"/>
              </w:rPr>
              <w:t>做好各项信息的反馈，定期完善相关资料；</w:t>
            </w:r>
          </w:p>
        </w:tc>
        <w:tc>
          <w:tcPr>
            <w:tcW w:w="650" w:type="dxa"/>
            <w:tcBorders>
              <w:top w:val="single" w:color="auto" w:sz="4" w:space="0"/>
              <w:left w:val="single" w:color="auto" w:sz="4" w:space="0"/>
              <w:bottom w:val="single" w:color="auto" w:sz="4" w:space="0"/>
              <w:right w:val="single" w:color="auto" w:sz="4" w:space="0"/>
            </w:tcBorders>
            <w:vAlign w:val="center"/>
          </w:tcPr>
          <w:p w14:paraId="661C8917">
            <w:pPr>
              <w:jc w:val="center"/>
              <w:rPr>
                <w:rFonts w:hint="eastAsia" w:ascii="仿宋" w:hAnsi="仿宋" w:eastAsia="仿宋" w:cs="仿宋"/>
                <w:sz w:val="24"/>
              </w:rPr>
            </w:pPr>
            <w:r>
              <w:rPr>
                <w:rFonts w:hint="eastAsia" w:ascii="仿宋" w:hAnsi="仿宋" w:eastAsia="仿宋" w:cs="仿宋"/>
                <w:sz w:val="24"/>
              </w:rPr>
              <w:t>5</w:t>
            </w:r>
          </w:p>
        </w:tc>
        <w:tc>
          <w:tcPr>
            <w:tcW w:w="3421" w:type="dxa"/>
            <w:tcBorders>
              <w:top w:val="single" w:color="auto" w:sz="4" w:space="0"/>
              <w:left w:val="single" w:color="auto" w:sz="4" w:space="0"/>
              <w:bottom w:val="single" w:color="auto" w:sz="4" w:space="0"/>
              <w:right w:val="single" w:color="auto" w:sz="4" w:space="0"/>
            </w:tcBorders>
            <w:vAlign w:val="center"/>
          </w:tcPr>
          <w:p w14:paraId="04487789">
            <w:pPr>
              <w:jc w:val="left"/>
              <w:rPr>
                <w:rFonts w:hint="eastAsia" w:ascii="仿宋" w:hAnsi="仿宋" w:eastAsia="仿宋" w:cs="仿宋"/>
                <w:sz w:val="24"/>
              </w:rPr>
            </w:pPr>
            <w:r>
              <w:rPr>
                <w:rFonts w:hint="eastAsia" w:ascii="仿宋" w:hAnsi="仿宋" w:eastAsia="仿宋" w:cs="仿宋"/>
                <w:sz w:val="24"/>
              </w:rPr>
              <w:t>每发生一次信息反馈不及时、不完整、资料不完善未定期的，扣2分。</w:t>
            </w:r>
          </w:p>
        </w:tc>
        <w:tc>
          <w:tcPr>
            <w:tcW w:w="800" w:type="dxa"/>
            <w:tcBorders>
              <w:top w:val="single" w:color="auto" w:sz="4" w:space="0"/>
              <w:left w:val="single" w:color="auto" w:sz="4" w:space="0"/>
              <w:bottom w:val="single" w:color="auto" w:sz="4" w:space="0"/>
              <w:right w:val="single" w:color="auto" w:sz="4" w:space="0"/>
            </w:tcBorders>
            <w:vAlign w:val="center"/>
          </w:tcPr>
          <w:p w14:paraId="103603C3">
            <w:pPr>
              <w:rPr>
                <w:rFonts w:hint="eastAsia" w:ascii="仿宋" w:hAnsi="仿宋" w:eastAsia="仿宋" w:cs="仿宋"/>
                <w:sz w:val="24"/>
              </w:rPr>
            </w:pPr>
          </w:p>
        </w:tc>
      </w:tr>
      <w:tr w14:paraId="2F1D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12" w:hRule="atLeast"/>
          <w:jc w:val="center"/>
        </w:trPr>
        <w:tc>
          <w:tcPr>
            <w:tcW w:w="640" w:type="dxa"/>
            <w:tcBorders>
              <w:top w:val="single" w:color="auto" w:sz="4" w:space="0"/>
              <w:left w:val="single" w:color="auto" w:sz="4" w:space="0"/>
              <w:bottom w:val="single" w:color="auto" w:sz="4" w:space="0"/>
              <w:right w:val="single" w:color="auto" w:sz="4" w:space="0"/>
            </w:tcBorders>
            <w:vAlign w:val="top"/>
          </w:tcPr>
          <w:p w14:paraId="31CA3B4F">
            <w:pPr>
              <w:jc w:val="center"/>
              <w:rPr>
                <w:rFonts w:hint="eastAsia" w:ascii="仿宋" w:hAnsi="仿宋" w:eastAsia="仿宋" w:cs="仿宋"/>
                <w:sz w:val="24"/>
              </w:rPr>
            </w:pPr>
            <w:r>
              <w:rPr>
                <w:rFonts w:hint="eastAsia" w:ascii="仿宋" w:hAnsi="仿宋" w:eastAsia="仿宋" w:cs="仿宋"/>
                <w:sz w:val="24"/>
              </w:rPr>
              <w:t>4</w:t>
            </w:r>
          </w:p>
        </w:tc>
        <w:tc>
          <w:tcPr>
            <w:tcW w:w="3700" w:type="dxa"/>
            <w:tcBorders>
              <w:top w:val="single" w:color="auto" w:sz="4" w:space="0"/>
              <w:left w:val="single" w:color="auto" w:sz="4" w:space="0"/>
              <w:bottom w:val="single" w:color="auto" w:sz="4" w:space="0"/>
              <w:right w:val="single" w:color="auto" w:sz="4" w:space="0"/>
            </w:tcBorders>
            <w:vAlign w:val="center"/>
          </w:tcPr>
          <w:p w14:paraId="0EEE2A4B">
            <w:pPr>
              <w:rPr>
                <w:rFonts w:hint="eastAsia" w:ascii="仿宋" w:hAnsi="仿宋" w:eastAsia="仿宋" w:cs="仿宋"/>
                <w:sz w:val="24"/>
              </w:rPr>
            </w:pPr>
            <w:r>
              <w:rPr>
                <w:rFonts w:hint="eastAsia" w:ascii="仿宋" w:hAnsi="仿宋" w:eastAsia="仿宋" w:cs="仿宋"/>
                <w:sz w:val="24"/>
              </w:rPr>
              <w:t>按规定做好财务工作，无差错；</w:t>
            </w:r>
          </w:p>
        </w:tc>
        <w:tc>
          <w:tcPr>
            <w:tcW w:w="650" w:type="dxa"/>
            <w:tcBorders>
              <w:top w:val="single" w:color="auto" w:sz="4" w:space="0"/>
              <w:left w:val="single" w:color="auto" w:sz="4" w:space="0"/>
              <w:bottom w:val="single" w:color="auto" w:sz="4" w:space="0"/>
              <w:right w:val="single" w:color="auto" w:sz="4" w:space="0"/>
            </w:tcBorders>
            <w:vAlign w:val="center"/>
          </w:tcPr>
          <w:p w14:paraId="04571C76">
            <w:pPr>
              <w:jc w:val="center"/>
              <w:rPr>
                <w:rFonts w:hint="eastAsia" w:ascii="仿宋" w:hAnsi="仿宋" w:eastAsia="仿宋" w:cs="仿宋"/>
                <w:sz w:val="24"/>
              </w:rPr>
            </w:pPr>
            <w:r>
              <w:rPr>
                <w:rFonts w:hint="eastAsia" w:ascii="仿宋" w:hAnsi="仿宋" w:eastAsia="仿宋" w:cs="仿宋"/>
                <w:sz w:val="24"/>
              </w:rPr>
              <w:t>5</w:t>
            </w:r>
          </w:p>
        </w:tc>
        <w:tc>
          <w:tcPr>
            <w:tcW w:w="3421" w:type="dxa"/>
            <w:tcBorders>
              <w:top w:val="single" w:color="auto" w:sz="4" w:space="0"/>
              <w:left w:val="single" w:color="auto" w:sz="4" w:space="0"/>
              <w:bottom w:val="single" w:color="auto" w:sz="4" w:space="0"/>
              <w:right w:val="single" w:color="auto" w:sz="4" w:space="0"/>
            </w:tcBorders>
            <w:vAlign w:val="center"/>
          </w:tcPr>
          <w:p w14:paraId="21A2DD34">
            <w:pPr>
              <w:jc w:val="left"/>
              <w:rPr>
                <w:rFonts w:hint="eastAsia" w:ascii="仿宋" w:hAnsi="仿宋" w:eastAsia="仿宋" w:cs="仿宋"/>
                <w:sz w:val="24"/>
              </w:rPr>
            </w:pPr>
            <w:r>
              <w:rPr>
                <w:rFonts w:hint="eastAsia" w:ascii="仿宋" w:hAnsi="仿宋" w:eastAsia="仿宋" w:cs="仿宋"/>
                <w:sz w:val="24"/>
              </w:rPr>
              <w:t>每发生一次财务差错的扣1分。</w:t>
            </w:r>
          </w:p>
        </w:tc>
        <w:tc>
          <w:tcPr>
            <w:tcW w:w="800" w:type="dxa"/>
            <w:tcBorders>
              <w:top w:val="single" w:color="auto" w:sz="4" w:space="0"/>
              <w:left w:val="single" w:color="auto" w:sz="4" w:space="0"/>
              <w:bottom w:val="single" w:color="auto" w:sz="4" w:space="0"/>
              <w:right w:val="single" w:color="auto" w:sz="4" w:space="0"/>
            </w:tcBorders>
            <w:vAlign w:val="center"/>
          </w:tcPr>
          <w:p w14:paraId="7F51AA65">
            <w:pPr>
              <w:rPr>
                <w:rFonts w:hint="eastAsia" w:ascii="仿宋" w:hAnsi="仿宋" w:eastAsia="仿宋" w:cs="仿宋"/>
                <w:sz w:val="24"/>
              </w:rPr>
            </w:pPr>
          </w:p>
        </w:tc>
      </w:tr>
      <w:tr w14:paraId="3188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vAlign w:val="top"/>
          </w:tcPr>
          <w:p w14:paraId="4F9F823E">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3700" w:type="dxa"/>
            <w:tcBorders>
              <w:top w:val="single" w:color="auto" w:sz="4" w:space="0"/>
              <w:left w:val="single" w:color="auto" w:sz="4" w:space="0"/>
              <w:bottom w:val="single" w:color="auto" w:sz="4" w:space="0"/>
              <w:right w:val="single" w:color="auto" w:sz="4" w:space="0"/>
            </w:tcBorders>
            <w:vAlign w:val="center"/>
          </w:tcPr>
          <w:p w14:paraId="28D0E81A">
            <w:pPr>
              <w:spacing w:line="360" w:lineRule="auto"/>
              <w:jc w:val="left"/>
              <w:rPr>
                <w:rFonts w:hint="eastAsia" w:ascii="仿宋" w:hAnsi="仿宋" w:eastAsia="仿宋" w:cs="仿宋"/>
                <w:sz w:val="24"/>
              </w:rPr>
            </w:pPr>
            <w:r>
              <w:rPr>
                <w:rFonts w:hint="eastAsia" w:ascii="仿宋" w:hAnsi="仿宋" w:eastAsia="仿宋" w:cs="仿宋"/>
                <w:sz w:val="24"/>
              </w:rPr>
              <w:t>保管好</w:t>
            </w:r>
            <w:r>
              <w:rPr>
                <w:rFonts w:hint="eastAsia" w:ascii="仿宋" w:hAnsi="仿宋" w:eastAsia="仿宋" w:cs="仿宋"/>
                <w:sz w:val="24"/>
                <w:lang w:val="en-US" w:eastAsia="zh-CN"/>
              </w:rPr>
              <w:t>学校</w:t>
            </w:r>
            <w:r>
              <w:rPr>
                <w:rFonts w:hint="eastAsia" w:ascii="仿宋" w:hAnsi="仿宋" w:eastAsia="仿宋" w:cs="仿宋"/>
                <w:sz w:val="24"/>
              </w:rPr>
              <w:t>财物；</w:t>
            </w:r>
          </w:p>
        </w:tc>
        <w:tc>
          <w:tcPr>
            <w:tcW w:w="650" w:type="dxa"/>
            <w:tcBorders>
              <w:top w:val="single" w:color="auto" w:sz="4" w:space="0"/>
              <w:left w:val="single" w:color="auto" w:sz="4" w:space="0"/>
              <w:bottom w:val="single" w:color="auto" w:sz="4" w:space="0"/>
              <w:right w:val="single" w:color="auto" w:sz="4" w:space="0"/>
            </w:tcBorders>
            <w:vAlign w:val="center"/>
          </w:tcPr>
          <w:p w14:paraId="6D688807">
            <w:pPr>
              <w:jc w:val="center"/>
              <w:rPr>
                <w:rFonts w:hint="eastAsia" w:ascii="仿宋" w:hAnsi="仿宋" w:eastAsia="仿宋" w:cs="仿宋"/>
                <w:sz w:val="24"/>
              </w:rPr>
            </w:pPr>
            <w:r>
              <w:rPr>
                <w:rFonts w:hint="eastAsia" w:ascii="仿宋" w:hAnsi="仿宋" w:eastAsia="仿宋" w:cs="仿宋"/>
                <w:sz w:val="24"/>
              </w:rPr>
              <w:t>5</w:t>
            </w:r>
          </w:p>
        </w:tc>
        <w:tc>
          <w:tcPr>
            <w:tcW w:w="3421" w:type="dxa"/>
            <w:tcBorders>
              <w:top w:val="single" w:color="auto" w:sz="4" w:space="0"/>
              <w:left w:val="single" w:color="auto" w:sz="4" w:space="0"/>
              <w:bottom w:val="single" w:color="auto" w:sz="4" w:space="0"/>
              <w:right w:val="single" w:color="auto" w:sz="4" w:space="0"/>
            </w:tcBorders>
            <w:vAlign w:val="center"/>
          </w:tcPr>
          <w:p w14:paraId="7A65DEA2">
            <w:pPr>
              <w:jc w:val="left"/>
              <w:rPr>
                <w:rFonts w:hint="eastAsia" w:ascii="仿宋" w:hAnsi="仿宋" w:eastAsia="仿宋" w:cs="仿宋"/>
                <w:sz w:val="24"/>
              </w:rPr>
            </w:pPr>
            <w:r>
              <w:rPr>
                <w:rFonts w:hint="eastAsia" w:ascii="仿宋" w:hAnsi="仿宋" w:eastAsia="仿宋" w:cs="仿宋"/>
                <w:sz w:val="24"/>
              </w:rPr>
              <w:t>每发生一次因中标供应商导致的</w:t>
            </w:r>
            <w:r>
              <w:rPr>
                <w:rFonts w:hint="eastAsia" w:ascii="仿宋" w:hAnsi="仿宋" w:eastAsia="仿宋" w:cs="仿宋"/>
                <w:sz w:val="24"/>
                <w:lang w:val="en-US" w:eastAsia="zh-CN"/>
              </w:rPr>
              <w:t>学校</w:t>
            </w:r>
            <w:r>
              <w:rPr>
                <w:rFonts w:hint="eastAsia" w:ascii="仿宋" w:hAnsi="仿宋" w:eastAsia="仿宋" w:cs="仿宋"/>
                <w:sz w:val="24"/>
              </w:rPr>
              <w:t>财物损坏的扣2分。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00530472">
            <w:pPr>
              <w:jc w:val="center"/>
              <w:rPr>
                <w:rFonts w:hint="eastAsia" w:ascii="仿宋" w:hAnsi="仿宋" w:eastAsia="仿宋" w:cs="仿宋"/>
                <w:sz w:val="24"/>
              </w:rPr>
            </w:pPr>
          </w:p>
        </w:tc>
      </w:tr>
      <w:tr w14:paraId="4EFC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vAlign w:val="top"/>
          </w:tcPr>
          <w:p w14:paraId="527A3052">
            <w:pPr>
              <w:spacing w:line="360" w:lineRule="auto"/>
              <w:jc w:val="center"/>
              <w:rPr>
                <w:rFonts w:hint="eastAsia" w:ascii="仿宋" w:hAnsi="仿宋" w:eastAsia="仿宋" w:cs="仿宋"/>
                <w:sz w:val="24"/>
              </w:rPr>
            </w:pPr>
            <w:r>
              <w:rPr>
                <w:rFonts w:hint="eastAsia" w:ascii="仿宋" w:hAnsi="仿宋" w:eastAsia="仿宋" w:cs="仿宋"/>
                <w:sz w:val="24"/>
              </w:rPr>
              <w:t>6</w:t>
            </w:r>
          </w:p>
        </w:tc>
        <w:tc>
          <w:tcPr>
            <w:tcW w:w="3700" w:type="dxa"/>
            <w:tcBorders>
              <w:top w:val="single" w:color="auto" w:sz="4" w:space="0"/>
              <w:left w:val="single" w:color="auto" w:sz="4" w:space="0"/>
              <w:bottom w:val="single" w:color="auto" w:sz="4" w:space="0"/>
              <w:right w:val="single" w:color="auto" w:sz="4" w:space="0"/>
            </w:tcBorders>
            <w:vAlign w:val="center"/>
          </w:tcPr>
          <w:p w14:paraId="593DCE38">
            <w:pPr>
              <w:spacing w:line="360" w:lineRule="auto"/>
              <w:jc w:val="left"/>
              <w:rPr>
                <w:rFonts w:hint="eastAsia" w:ascii="仿宋" w:hAnsi="仿宋" w:eastAsia="仿宋" w:cs="仿宋"/>
                <w:sz w:val="24"/>
              </w:rPr>
            </w:pPr>
            <w:r>
              <w:rPr>
                <w:rFonts w:hint="eastAsia" w:ascii="仿宋" w:hAnsi="仿宋" w:eastAsia="仿宋" w:cs="仿宋"/>
                <w:sz w:val="24"/>
              </w:rPr>
              <w:t>每日打扫卫生，保持室内整洁；</w:t>
            </w:r>
          </w:p>
        </w:tc>
        <w:tc>
          <w:tcPr>
            <w:tcW w:w="650" w:type="dxa"/>
            <w:tcBorders>
              <w:top w:val="single" w:color="auto" w:sz="4" w:space="0"/>
              <w:left w:val="single" w:color="auto" w:sz="4" w:space="0"/>
              <w:bottom w:val="single" w:color="auto" w:sz="4" w:space="0"/>
              <w:right w:val="single" w:color="auto" w:sz="4" w:space="0"/>
            </w:tcBorders>
            <w:vAlign w:val="center"/>
          </w:tcPr>
          <w:p w14:paraId="1B7C208D">
            <w:pPr>
              <w:jc w:val="center"/>
              <w:rPr>
                <w:rFonts w:hint="eastAsia" w:ascii="仿宋" w:hAnsi="仿宋" w:eastAsia="仿宋" w:cs="仿宋"/>
                <w:sz w:val="24"/>
              </w:rPr>
            </w:pPr>
            <w:r>
              <w:rPr>
                <w:rFonts w:hint="eastAsia" w:ascii="仿宋" w:hAnsi="仿宋" w:eastAsia="仿宋" w:cs="仿宋"/>
                <w:sz w:val="24"/>
              </w:rPr>
              <w:t>10</w:t>
            </w:r>
          </w:p>
        </w:tc>
        <w:tc>
          <w:tcPr>
            <w:tcW w:w="3421" w:type="dxa"/>
            <w:tcBorders>
              <w:top w:val="single" w:color="auto" w:sz="4" w:space="0"/>
              <w:left w:val="single" w:color="auto" w:sz="4" w:space="0"/>
              <w:bottom w:val="single" w:color="auto" w:sz="4" w:space="0"/>
              <w:right w:val="single" w:color="auto" w:sz="4" w:space="0"/>
            </w:tcBorders>
            <w:vAlign w:val="center"/>
          </w:tcPr>
          <w:p w14:paraId="5B38EC9A">
            <w:pPr>
              <w:jc w:val="left"/>
              <w:rPr>
                <w:rFonts w:hint="eastAsia" w:ascii="仿宋" w:hAnsi="仿宋" w:eastAsia="仿宋" w:cs="仿宋"/>
                <w:sz w:val="24"/>
              </w:rPr>
            </w:pPr>
            <w:r>
              <w:rPr>
                <w:rFonts w:hint="eastAsia" w:ascii="仿宋" w:hAnsi="仿宋" w:eastAsia="仿宋" w:cs="仿宋"/>
                <w:sz w:val="24"/>
              </w:rPr>
              <w:t>每发生一次卫生</w:t>
            </w:r>
            <w:r>
              <w:rPr>
                <w:rFonts w:hint="eastAsia" w:ascii="仿宋" w:hAnsi="仿宋" w:eastAsia="仿宋" w:cs="仿宋"/>
                <w:sz w:val="24"/>
                <w:lang w:val="en-US" w:eastAsia="zh-CN"/>
              </w:rPr>
              <w:t>不整洁</w:t>
            </w:r>
            <w:r>
              <w:rPr>
                <w:rFonts w:hint="eastAsia" w:ascii="仿宋" w:hAnsi="仿宋" w:eastAsia="仿宋" w:cs="仿宋"/>
                <w:sz w:val="24"/>
              </w:rPr>
              <w:t>的或有</w:t>
            </w:r>
            <w:r>
              <w:rPr>
                <w:rFonts w:hint="eastAsia" w:ascii="仿宋" w:hAnsi="仿宋" w:eastAsia="仿宋" w:cs="仿宋"/>
                <w:sz w:val="24"/>
                <w:lang w:eastAsia="zh-CN"/>
              </w:rPr>
              <w:t>学员</w:t>
            </w:r>
            <w:r>
              <w:rPr>
                <w:rFonts w:hint="eastAsia" w:ascii="仿宋" w:hAnsi="仿宋" w:eastAsia="仿宋" w:cs="仿宋"/>
                <w:sz w:val="24"/>
              </w:rPr>
              <w:t>投诉卫生差的扣2分。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0801902D">
            <w:pPr>
              <w:jc w:val="center"/>
              <w:rPr>
                <w:rFonts w:hint="eastAsia" w:ascii="仿宋" w:hAnsi="仿宋" w:eastAsia="仿宋" w:cs="仿宋"/>
                <w:sz w:val="24"/>
              </w:rPr>
            </w:pPr>
          </w:p>
        </w:tc>
      </w:tr>
      <w:tr w14:paraId="5851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vAlign w:val="top"/>
          </w:tcPr>
          <w:p w14:paraId="7FDF04F0">
            <w:pPr>
              <w:spacing w:line="360" w:lineRule="auto"/>
              <w:jc w:val="center"/>
              <w:rPr>
                <w:rFonts w:hint="eastAsia" w:ascii="仿宋" w:hAnsi="仿宋" w:eastAsia="仿宋" w:cs="仿宋"/>
                <w:sz w:val="24"/>
              </w:rPr>
            </w:pPr>
            <w:r>
              <w:rPr>
                <w:rFonts w:hint="eastAsia" w:ascii="仿宋" w:hAnsi="仿宋" w:eastAsia="仿宋" w:cs="仿宋"/>
                <w:sz w:val="24"/>
              </w:rPr>
              <w:t>7</w:t>
            </w:r>
          </w:p>
        </w:tc>
        <w:tc>
          <w:tcPr>
            <w:tcW w:w="3700" w:type="dxa"/>
            <w:tcBorders>
              <w:top w:val="single" w:color="auto" w:sz="4" w:space="0"/>
              <w:left w:val="single" w:color="auto" w:sz="4" w:space="0"/>
              <w:bottom w:val="single" w:color="auto" w:sz="4" w:space="0"/>
              <w:right w:val="single" w:color="auto" w:sz="4" w:space="0"/>
            </w:tcBorders>
            <w:vAlign w:val="center"/>
          </w:tcPr>
          <w:p w14:paraId="4E30A99E">
            <w:pPr>
              <w:spacing w:line="360" w:lineRule="auto"/>
              <w:jc w:val="left"/>
              <w:rPr>
                <w:rFonts w:hint="eastAsia" w:ascii="仿宋" w:hAnsi="仿宋" w:eastAsia="仿宋" w:cs="仿宋"/>
                <w:sz w:val="24"/>
              </w:rPr>
            </w:pPr>
            <w:r>
              <w:rPr>
                <w:rFonts w:hint="eastAsia" w:ascii="仿宋" w:hAnsi="仿宋" w:eastAsia="仿宋" w:cs="仿宋"/>
                <w:sz w:val="24"/>
              </w:rPr>
              <w:t>完成省市老年电大及区民政局（老龄委）安排的工作任务；</w:t>
            </w:r>
          </w:p>
        </w:tc>
        <w:tc>
          <w:tcPr>
            <w:tcW w:w="650" w:type="dxa"/>
            <w:tcBorders>
              <w:top w:val="single" w:color="auto" w:sz="4" w:space="0"/>
              <w:left w:val="single" w:color="auto" w:sz="4" w:space="0"/>
              <w:bottom w:val="single" w:color="auto" w:sz="4" w:space="0"/>
              <w:right w:val="single" w:color="auto" w:sz="4" w:space="0"/>
            </w:tcBorders>
            <w:vAlign w:val="center"/>
          </w:tcPr>
          <w:p w14:paraId="485D32BF">
            <w:pPr>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5</w:t>
            </w:r>
          </w:p>
        </w:tc>
        <w:tc>
          <w:tcPr>
            <w:tcW w:w="3421" w:type="dxa"/>
            <w:tcBorders>
              <w:top w:val="single" w:color="auto" w:sz="4" w:space="0"/>
              <w:left w:val="single" w:color="auto" w:sz="4" w:space="0"/>
              <w:bottom w:val="single" w:color="auto" w:sz="4" w:space="0"/>
              <w:right w:val="single" w:color="auto" w:sz="4" w:space="0"/>
            </w:tcBorders>
            <w:vAlign w:val="center"/>
          </w:tcPr>
          <w:p w14:paraId="6C2AFB0F">
            <w:pPr>
              <w:jc w:val="left"/>
              <w:rPr>
                <w:rFonts w:hint="eastAsia" w:ascii="仿宋" w:hAnsi="仿宋" w:eastAsia="仿宋" w:cs="仿宋"/>
                <w:sz w:val="24"/>
              </w:rPr>
            </w:pPr>
            <w:r>
              <w:rPr>
                <w:rFonts w:hint="eastAsia" w:ascii="仿宋" w:hAnsi="仿宋" w:eastAsia="仿宋" w:cs="仿宋"/>
                <w:sz w:val="24"/>
              </w:rPr>
              <w:t>每发生一次未完成安排的工作任务的扣2分。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3CF29872">
            <w:pPr>
              <w:jc w:val="center"/>
              <w:rPr>
                <w:rFonts w:hint="eastAsia" w:ascii="仿宋" w:hAnsi="仿宋" w:eastAsia="仿宋" w:cs="仿宋"/>
                <w:sz w:val="24"/>
              </w:rPr>
            </w:pPr>
          </w:p>
        </w:tc>
      </w:tr>
      <w:tr w14:paraId="2EB9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7B3F6364">
            <w:pPr>
              <w:jc w:val="center"/>
              <w:rPr>
                <w:rFonts w:hint="eastAsia" w:ascii="仿宋" w:hAnsi="仿宋" w:eastAsia="仿宋" w:cs="仿宋"/>
                <w:sz w:val="24"/>
              </w:rPr>
            </w:pPr>
            <w:r>
              <w:rPr>
                <w:rFonts w:hint="eastAsia" w:ascii="仿宋" w:hAnsi="仿宋" w:eastAsia="仿宋" w:cs="仿宋"/>
                <w:sz w:val="24"/>
              </w:rPr>
              <w:t>8</w:t>
            </w:r>
          </w:p>
        </w:tc>
        <w:tc>
          <w:tcPr>
            <w:tcW w:w="3700" w:type="dxa"/>
            <w:tcBorders>
              <w:top w:val="single" w:color="auto" w:sz="4" w:space="0"/>
              <w:left w:val="single" w:color="auto" w:sz="4" w:space="0"/>
              <w:bottom w:val="single" w:color="auto" w:sz="4" w:space="0"/>
              <w:right w:val="single" w:color="auto" w:sz="4" w:space="0"/>
            </w:tcBorders>
            <w:vAlign w:val="center"/>
          </w:tcPr>
          <w:p w14:paraId="43FE1CD8">
            <w:pPr>
              <w:jc w:val="left"/>
              <w:rPr>
                <w:rFonts w:hint="eastAsia" w:ascii="仿宋" w:hAnsi="仿宋" w:eastAsia="仿宋" w:cs="仿宋"/>
                <w:sz w:val="24"/>
              </w:rPr>
            </w:pPr>
            <w:r>
              <w:rPr>
                <w:rFonts w:hint="eastAsia" w:ascii="仿宋" w:hAnsi="仿宋" w:eastAsia="仿宋" w:cs="仿宋"/>
                <w:sz w:val="24"/>
              </w:rPr>
              <w:t>负责对外宣传工作以及公众号、微信等宣传平台的信息日常更新工作等</w:t>
            </w:r>
          </w:p>
        </w:tc>
        <w:tc>
          <w:tcPr>
            <w:tcW w:w="650" w:type="dxa"/>
            <w:tcBorders>
              <w:top w:val="single" w:color="auto" w:sz="4" w:space="0"/>
              <w:left w:val="single" w:color="auto" w:sz="4" w:space="0"/>
              <w:bottom w:val="single" w:color="auto" w:sz="4" w:space="0"/>
              <w:right w:val="single" w:color="auto" w:sz="4" w:space="0"/>
            </w:tcBorders>
            <w:vAlign w:val="center"/>
          </w:tcPr>
          <w:p w14:paraId="02E0238A">
            <w:pPr>
              <w:jc w:val="center"/>
              <w:rPr>
                <w:rFonts w:hint="eastAsia" w:ascii="仿宋" w:hAnsi="仿宋" w:eastAsia="仿宋" w:cs="仿宋"/>
                <w:sz w:val="24"/>
              </w:rPr>
            </w:pPr>
            <w:r>
              <w:rPr>
                <w:rFonts w:hint="eastAsia" w:ascii="仿宋" w:hAnsi="仿宋" w:eastAsia="仿宋" w:cs="仿宋"/>
                <w:sz w:val="24"/>
              </w:rPr>
              <w:t>15</w:t>
            </w:r>
          </w:p>
        </w:tc>
        <w:tc>
          <w:tcPr>
            <w:tcW w:w="3421" w:type="dxa"/>
            <w:tcBorders>
              <w:top w:val="single" w:color="auto" w:sz="4" w:space="0"/>
              <w:left w:val="single" w:color="auto" w:sz="4" w:space="0"/>
              <w:bottom w:val="single" w:color="auto" w:sz="4" w:space="0"/>
              <w:right w:val="single" w:color="auto" w:sz="4" w:space="0"/>
            </w:tcBorders>
            <w:vAlign w:val="center"/>
          </w:tcPr>
          <w:p w14:paraId="4B4CB845">
            <w:pPr>
              <w:jc w:val="left"/>
              <w:rPr>
                <w:rFonts w:hint="eastAsia" w:ascii="仿宋" w:hAnsi="仿宋" w:eastAsia="仿宋" w:cs="仿宋"/>
                <w:sz w:val="24"/>
              </w:rPr>
            </w:pPr>
            <w:r>
              <w:rPr>
                <w:rFonts w:hint="eastAsia" w:ascii="仿宋" w:hAnsi="仿宋" w:eastAsia="仿宋" w:cs="仿宋"/>
                <w:sz w:val="24"/>
              </w:rPr>
              <w:t>每发生一次未及时更新信息的扣2分。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4725681C">
            <w:pPr>
              <w:jc w:val="center"/>
              <w:rPr>
                <w:rFonts w:hint="eastAsia" w:ascii="仿宋" w:hAnsi="仿宋" w:eastAsia="仿宋" w:cs="仿宋"/>
                <w:sz w:val="24"/>
              </w:rPr>
            </w:pPr>
          </w:p>
        </w:tc>
      </w:tr>
      <w:tr w14:paraId="0590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14DBAD3D">
            <w:pPr>
              <w:jc w:val="center"/>
              <w:rPr>
                <w:rFonts w:hint="eastAsia" w:ascii="仿宋" w:hAnsi="仿宋" w:eastAsia="仿宋" w:cs="仿宋"/>
                <w:sz w:val="24"/>
              </w:rPr>
            </w:pPr>
            <w:r>
              <w:rPr>
                <w:rFonts w:hint="eastAsia" w:ascii="仿宋" w:hAnsi="仿宋" w:eastAsia="仿宋" w:cs="仿宋"/>
                <w:sz w:val="24"/>
              </w:rPr>
              <w:t>9</w:t>
            </w:r>
          </w:p>
        </w:tc>
        <w:tc>
          <w:tcPr>
            <w:tcW w:w="3700" w:type="dxa"/>
            <w:tcBorders>
              <w:top w:val="single" w:color="auto" w:sz="4" w:space="0"/>
              <w:left w:val="single" w:color="auto" w:sz="4" w:space="0"/>
              <w:bottom w:val="single" w:color="auto" w:sz="4" w:space="0"/>
              <w:right w:val="single" w:color="auto" w:sz="4" w:space="0"/>
            </w:tcBorders>
            <w:vAlign w:val="center"/>
          </w:tcPr>
          <w:p w14:paraId="4890B64E">
            <w:pPr>
              <w:jc w:val="left"/>
              <w:rPr>
                <w:rFonts w:hint="eastAsia" w:ascii="仿宋" w:hAnsi="仿宋" w:eastAsia="仿宋" w:cs="仿宋"/>
                <w:sz w:val="24"/>
              </w:rPr>
            </w:pPr>
            <w:r>
              <w:rPr>
                <w:rFonts w:hint="eastAsia" w:ascii="仿宋" w:hAnsi="仿宋" w:eastAsia="仿宋" w:cs="仿宋"/>
                <w:b/>
                <w:bCs/>
                <w:sz w:val="24"/>
              </w:rPr>
              <w:t>开展的活动满足采购人要求。</w:t>
            </w:r>
          </w:p>
        </w:tc>
        <w:tc>
          <w:tcPr>
            <w:tcW w:w="650" w:type="dxa"/>
            <w:tcBorders>
              <w:top w:val="single" w:color="auto" w:sz="4" w:space="0"/>
              <w:left w:val="single" w:color="auto" w:sz="4" w:space="0"/>
              <w:bottom w:val="single" w:color="auto" w:sz="4" w:space="0"/>
              <w:right w:val="single" w:color="auto" w:sz="4" w:space="0"/>
            </w:tcBorders>
            <w:vAlign w:val="center"/>
          </w:tcPr>
          <w:p w14:paraId="267BAA0A">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20</w:t>
            </w:r>
          </w:p>
        </w:tc>
        <w:tc>
          <w:tcPr>
            <w:tcW w:w="3421" w:type="dxa"/>
            <w:tcBorders>
              <w:top w:val="single" w:color="auto" w:sz="4" w:space="0"/>
              <w:left w:val="single" w:color="auto" w:sz="4" w:space="0"/>
              <w:bottom w:val="single" w:color="auto" w:sz="4" w:space="0"/>
              <w:right w:val="single" w:color="auto" w:sz="4" w:space="0"/>
            </w:tcBorders>
            <w:vAlign w:val="center"/>
          </w:tcPr>
          <w:p w14:paraId="11A16F9A">
            <w:pPr>
              <w:jc w:val="left"/>
              <w:rPr>
                <w:rFonts w:hint="eastAsia" w:ascii="仿宋" w:hAnsi="仿宋" w:eastAsia="仿宋" w:cs="仿宋"/>
                <w:sz w:val="24"/>
              </w:rPr>
            </w:pP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64BE8F32">
            <w:pPr>
              <w:jc w:val="center"/>
              <w:rPr>
                <w:rFonts w:hint="eastAsia" w:ascii="仿宋" w:hAnsi="仿宋" w:eastAsia="仿宋" w:cs="仿宋"/>
                <w:sz w:val="24"/>
              </w:rPr>
            </w:pPr>
          </w:p>
        </w:tc>
      </w:tr>
      <w:tr w14:paraId="619A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6546B84D">
            <w:pPr>
              <w:jc w:val="center"/>
              <w:rPr>
                <w:rFonts w:hint="eastAsia" w:ascii="仿宋" w:hAnsi="仿宋" w:eastAsia="仿宋" w:cs="仿宋"/>
                <w:sz w:val="24"/>
              </w:rPr>
            </w:pPr>
            <w:r>
              <w:rPr>
                <w:rFonts w:hint="eastAsia" w:ascii="仿宋" w:hAnsi="仿宋" w:eastAsia="仿宋" w:cs="仿宋"/>
                <w:sz w:val="24"/>
              </w:rPr>
              <w:t>9.1</w:t>
            </w:r>
          </w:p>
        </w:tc>
        <w:tc>
          <w:tcPr>
            <w:tcW w:w="3700" w:type="dxa"/>
            <w:tcBorders>
              <w:top w:val="single" w:color="auto" w:sz="4" w:space="0"/>
              <w:left w:val="single" w:color="auto" w:sz="4" w:space="0"/>
              <w:bottom w:val="single" w:color="auto" w:sz="4" w:space="0"/>
              <w:right w:val="single" w:color="auto" w:sz="4" w:space="0"/>
            </w:tcBorders>
            <w:vAlign w:val="center"/>
          </w:tcPr>
          <w:p w14:paraId="1E2E0DAA">
            <w:pPr>
              <w:jc w:val="left"/>
              <w:rPr>
                <w:rFonts w:hint="eastAsia" w:ascii="仿宋" w:hAnsi="仿宋" w:eastAsia="仿宋" w:cs="仿宋"/>
                <w:b/>
                <w:bCs/>
                <w:sz w:val="24"/>
              </w:rPr>
            </w:pPr>
            <w:r>
              <w:rPr>
                <w:rFonts w:hint="eastAsia" w:ascii="仿宋" w:hAnsi="仿宋" w:eastAsia="仿宋" w:cs="仿宋"/>
                <w:bCs/>
                <w:sz w:val="24"/>
                <w:lang w:val="en-US" w:eastAsia="zh-CN"/>
              </w:rPr>
              <w:t>全校集中展演不少于1次</w:t>
            </w:r>
          </w:p>
        </w:tc>
        <w:tc>
          <w:tcPr>
            <w:tcW w:w="650" w:type="dxa"/>
            <w:tcBorders>
              <w:top w:val="single" w:color="auto" w:sz="4" w:space="0"/>
              <w:left w:val="single" w:color="auto" w:sz="4" w:space="0"/>
              <w:bottom w:val="single" w:color="auto" w:sz="4" w:space="0"/>
              <w:right w:val="single" w:color="auto" w:sz="4" w:space="0"/>
            </w:tcBorders>
            <w:vAlign w:val="center"/>
          </w:tcPr>
          <w:p w14:paraId="0AE00743">
            <w:pPr>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3421" w:type="dxa"/>
            <w:tcBorders>
              <w:top w:val="single" w:color="auto" w:sz="4" w:space="0"/>
              <w:left w:val="single" w:color="auto" w:sz="4" w:space="0"/>
              <w:bottom w:val="single" w:color="auto" w:sz="4" w:space="0"/>
              <w:right w:val="single" w:color="auto" w:sz="4" w:space="0"/>
            </w:tcBorders>
            <w:vAlign w:val="center"/>
          </w:tcPr>
          <w:p w14:paraId="027F9610">
            <w:pPr>
              <w:jc w:val="left"/>
              <w:rPr>
                <w:rFonts w:hint="eastAsia" w:ascii="仿宋" w:hAnsi="仿宋" w:eastAsia="仿宋" w:cs="仿宋"/>
                <w:sz w:val="24"/>
              </w:rPr>
            </w:pPr>
            <w:r>
              <w:rPr>
                <w:rFonts w:hint="eastAsia" w:ascii="仿宋" w:hAnsi="仿宋" w:eastAsia="仿宋" w:cs="仿宋"/>
                <w:sz w:val="24"/>
              </w:rPr>
              <w:t>每发生一次活动未按采购人要求执行的扣</w:t>
            </w:r>
            <w:r>
              <w:rPr>
                <w:rFonts w:hint="eastAsia" w:ascii="仿宋" w:hAnsi="仿宋" w:eastAsia="仿宋" w:cs="仿宋"/>
                <w:sz w:val="24"/>
                <w:lang w:val="en-US" w:eastAsia="zh-CN"/>
              </w:rPr>
              <w:t>8</w:t>
            </w:r>
            <w:r>
              <w:rPr>
                <w:rFonts w:hint="eastAsia" w:ascii="仿宋" w:hAnsi="仿宋" w:eastAsia="仿宋" w:cs="仿宋"/>
                <w:sz w:val="24"/>
              </w:rPr>
              <w:t>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08E14775">
            <w:pPr>
              <w:jc w:val="center"/>
              <w:rPr>
                <w:rFonts w:hint="eastAsia" w:ascii="仿宋" w:hAnsi="仿宋" w:eastAsia="仿宋" w:cs="仿宋"/>
                <w:sz w:val="24"/>
              </w:rPr>
            </w:pPr>
          </w:p>
        </w:tc>
      </w:tr>
      <w:tr w14:paraId="1F09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4F4C23B6">
            <w:pPr>
              <w:jc w:val="center"/>
              <w:rPr>
                <w:rFonts w:hint="eastAsia" w:ascii="仿宋" w:hAnsi="仿宋" w:eastAsia="仿宋" w:cs="仿宋"/>
                <w:sz w:val="24"/>
              </w:rPr>
            </w:pPr>
            <w:r>
              <w:rPr>
                <w:rFonts w:hint="eastAsia" w:ascii="仿宋" w:hAnsi="仿宋" w:eastAsia="仿宋" w:cs="仿宋"/>
                <w:sz w:val="24"/>
              </w:rPr>
              <w:t>9.2</w:t>
            </w:r>
          </w:p>
        </w:tc>
        <w:tc>
          <w:tcPr>
            <w:tcW w:w="3700" w:type="dxa"/>
            <w:tcBorders>
              <w:top w:val="single" w:color="auto" w:sz="4" w:space="0"/>
              <w:left w:val="single" w:color="auto" w:sz="4" w:space="0"/>
              <w:bottom w:val="single" w:color="auto" w:sz="4" w:space="0"/>
              <w:right w:val="single" w:color="auto" w:sz="4" w:space="0"/>
            </w:tcBorders>
            <w:vAlign w:val="center"/>
          </w:tcPr>
          <w:p w14:paraId="67BECEA4">
            <w:pPr>
              <w:jc w:val="left"/>
              <w:rPr>
                <w:rFonts w:hint="eastAsia" w:ascii="仿宋" w:hAnsi="仿宋" w:eastAsia="仿宋" w:cs="仿宋"/>
                <w:b/>
                <w:bCs/>
                <w:sz w:val="24"/>
              </w:rPr>
            </w:pPr>
            <w:r>
              <w:rPr>
                <w:rFonts w:hint="eastAsia" w:ascii="仿宋" w:hAnsi="仿宋" w:eastAsia="仿宋" w:cs="仿宋"/>
                <w:bCs/>
                <w:sz w:val="24"/>
                <w:lang w:val="en-US" w:eastAsia="zh-CN"/>
              </w:rPr>
              <w:t>课外活动不少于6场</w:t>
            </w:r>
          </w:p>
        </w:tc>
        <w:tc>
          <w:tcPr>
            <w:tcW w:w="650" w:type="dxa"/>
            <w:tcBorders>
              <w:top w:val="single" w:color="auto" w:sz="4" w:space="0"/>
              <w:left w:val="single" w:color="auto" w:sz="4" w:space="0"/>
              <w:bottom w:val="single" w:color="auto" w:sz="4" w:space="0"/>
              <w:right w:val="single" w:color="auto" w:sz="4" w:space="0"/>
            </w:tcBorders>
            <w:vAlign w:val="center"/>
          </w:tcPr>
          <w:p w14:paraId="60534F45">
            <w:pPr>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3421" w:type="dxa"/>
            <w:tcBorders>
              <w:top w:val="single" w:color="auto" w:sz="4" w:space="0"/>
              <w:left w:val="single" w:color="auto" w:sz="4" w:space="0"/>
              <w:bottom w:val="single" w:color="auto" w:sz="4" w:space="0"/>
              <w:right w:val="single" w:color="auto" w:sz="4" w:space="0"/>
            </w:tcBorders>
            <w:vAlign w:val="center"/>
          </w:tcPr>
          <w:p w14:paraId="346B9948">
            <w:pPr>
              <w:jc w:val="left"/>
              <w:rPr>
                <w:rFonts w:hint="eastAsia" w:ascii="仿宋" w:hAnsi="仿宋" w:eastAsia="仿宋" w:cs="仿宋"/>
                <w:sz w:val="24"/>
              </w:rPr>
            </w:pPr>
            <w:r>
              <w:rPr>
                <w:rFonts w:hint="eastAsia" w:ascii="仿宋" w:hAnsi="仿宋" w:eastAsia="仿宋" w:cs="仿宋"/>
                <w:sz w:val="24"/>
              </w:rPr>
              <w:t>每发生一次活动未按采购人要求执行的扣2分。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2B571A3A">
            <w:pPr>
              <w:jc w:val="center"/>
              <w:rPr>
                <w:rFonts w:hint="eastAsia" w:ascii="仿宋" w:hAnsi="仿宋" w:eastAsia="仿宋" w:cs="仿宋"/>
                <w:sz w:val="24"/>
              </w:rPr>
            </w:pPr>
          </w:p>
        </w:tc>
      </w:tr>
      <w:tr w14:paraId="758A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5A5B4295">
            <w:pPr>
              <w:jc w:val="center"/>
              <w:rPr>
                <w:rFonts w:hint="eastAsia" w:ascii="仿宋" w:hAnsi="仿宋" w:eastAsia="仿宋" w:cs="仿宋"/>
                <w:sz w:val="24"/>
              </w:rPr>
            </w:pPr>
            <w:r>
              <w:rPr>
                <w:rFonts w:hint="eastAsia" w:ascii="仿宋" w:hAnsi="仿宋" w:eastAsia="仿宋" w:cs="仿宋"/>
                <w:sz w:val="24"/>
              </w:rPr>
              <w:t>9.3</w:t>
            </w:r>
          </w:p>
        </w:tc>
        <w:tc>
          <w:tcPr>
            <w:tcW w:w="3700" w:type="dxa"/>
            <w:tcBorders>
              <w:top w:val="single" w:color="auto" w:sz="4" w:space="0"/>
              <w:left w:val="single" w:color="auto" w:sz="4" w:space="0"/>
              <w:bottom w:val="single" w:color="auto" w:sz="4" w:space="0"/>
              <w:right w:val="single" w:color="auto" w:sz="4" w:space="0"/>
            </w:tcBorders>
            <w:vAlign w:val="center"/>
          </w:tcPr>
          <w:p w14:paraId="621A45D7">
            <w:pPr>
              <w:jc w:val="left"/>
              <w:rPr>
                <w:rFonts w:hint="eastAsia" w:ascii="仿宋" w:hAnsi="仿宋" w:eastAsia="仿宋" w:cs="仿宋"/>
                <w:sz w:val="24"/>
              </w:rPr>
            </w:pPr>
            <w:r>
              <w:rPr>
                <w:rFonts w:hint="eastAsia" w:ascii="仿宋" w:hAnsi="仿宋" w:eastAsia="仿宋" w:cs="仿宋"/>
                <w:bCs/>
                <w:sz w:val="24"/>
                <w:lang w:val="en-US" w:eastAsia="zh-CN"/>
              </w:rPr>
              <w:t>“老少携手”活动不少于6场</w:t>
            </w:r>
          </w:p>
        </w:tc>
        <w:tc>
          <w:tcPr>
            <w:tcW w:w="650" w:type="dxa"/>
            <w:tcBorders>
              <w:top w:val="single" w:color="auto" w:sz="4" w:space="0"/>
              <w:left w:val="single" w:color="auto" w:sz="4" w:space="0"/>
              <w:bottom w:val="single" w:color="auto" w:sz="4" w:space="0"/>
              <w:right w:val="single" w:color="auto" w:sz="4" w:space="0"/>
            </w:tcBorders>
            <w:vAlign w:val="center"/>
          </w:tcPr>
          <w:p w14:paraId="5E3975D9">
            <w:pPr>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3421" w:type="dxa"/>
            <w:tcBorders>
              <w:top w:val="single" w:color="auto" w:sz="4" w:space="0"/>
              <w:left w:val="single" w:color="auto" w:sz="4" w:space="0"/>
              <w:bottom w:val="single" w:color="auto" w:sz="4" w:space="0"/>
              <w:right w:val="single" w:color="auto" w:sz="4" w:space="0"/>
            </w:tcBorders>
            <w:vAlign w:val="center"/>
          </w:tcPr>
          <w:p w14:paraId="4CD40B11">
            <w:pPr>
              <w:jc w:val="left"/>
              <w:rPr>
                <w:rFonts w:hint="eastAsia" w:ascii="仿宋" w:hAnsi="仿宋" w:eastAsia="仿宋" w:cs="仿宋"/>
                <w:sz w:val="24"/>
              </w:rPr>
            </w:pPr>
            <w:r>
              <w:rPr>
                <w:rFonts w:hint="eastAsia" w:ascii="仿宋" w:hAnsi="仿宋" w:eastAsia="仿宋" w:cs="仿宋"/>
                <w:sz w:val="24"/>
              </w:rPr>
              <w:t>每发生一次活动未按采购人要求执行的扣2分。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4233DC90">
            <w:pPr>
              <w:jc w:val="center"/>
              <w:rPr>
                <w:rFonts w:hint="eastAsia" w:ascii="仿宋" w:hAnsi="仿宋" w:eastAsia="仿宋" w:cs="仿宋"/>
                <w:sz w:val="24"/>
              </w:rPr>
            </w:pPr>
          </w:p>
        </w:tc>
      </w:tr>
      <w:tr w14:paraId="1E13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0ABCB5BE">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3700" w:type="dxa"/>
            <w:tcBorders>
              <w:top w:val="single" w:color="auto" w:sz="4" w:space="0"/>
              <w:left w:val="single" w:color="auto" w:sz="4" w:space="0"/>
              <w:bottom w:val="single" w:color="auto" w:sz="4" w:space="0"/>
              <w:right w:val="single" w:color="auto" w:sz="4" w:space="0"/>
            </w:tcBorders>
            <w:vAlign w:val="center"/>
          </w:tcPr>
          <w:p w14:paraId="2B012308">
            <w:pPr>
              <w:jc w:val="left"/>
              <w:rPr>
                <w:rFonts w:hint="eastAsia" w:ascii="仿宋" w:hAnsi="仿宋" w:eastAsia="仿宋" w:cs="仿宋"/>
                <w:b/>
                <w:bCs/>
                <w:sz w:val="24"/>
                <w:lang w:val="en-US" w:eastAsia="zh-CN"/>
              </w:rPr>
            </w:pPr>
            <w:r>
              <w:rPr>
                <w:rFonts w:hint="eastAsia" w:ascii="仿宋" w:hAnsi="仿宋" w:eastAsia="仿宋" w:cs="仿宋"/>
                <w:b/>
                <w:bCs/>
                <w:sz w:val="24"/>
                <w:lang w:val="en-US" w:eastAsia="zh-CN"/>
              </w:rPr>
              <w:t>老年人满意度评价</w:t>
            </w:r>
          </w:p>
        </w:tc>
        <w:tc>
          <w:tcPr>
            <w:tcW w:w="650" w:type="dxa"/>
            <w:tcBorders>
              <w:top w:val="single" w:color="auto" w:sz="4" w:space="0"/>
              <w:left w:val="single" w:color="auto" w:sz="4" w:space="0"/>
              <w:bottom w:val="single" w:color="auto" w:sz="4" w:space="0"/>
              <w:right w:val="single" w:color="auto" w:sz="4" w:space="0"/>
            </w:tcBorders>
            <w:vAlign w:val="center"/>
          </w:tcPr>
          <w:p w14:paraId="1FE2685C">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3421" w:type="dxa"/>
            <w:tcBorders>
              <w:top w:val="single" w:color="auto" w:sz="4" w:space="0"/>
              <w:left w:val="single" w:color="auto" w:sz="4" w:space="0"/>
              <w:bottom w:val="single" w:color="auto" w:sz="4" w:space="0"/>
              <w:right w:val="single" w:color="auto" w:sz="4" w:space="0"/>
            </w:tcBorders>
            <w:vAlign w:val="center"/>
          </w:tcPr>
          <w:p w14:paraId="4BEA32B5">
            <w:pPr>
              <w:jc w:val="left"/>
              <w:rPr>
                <w:rFonts w:hint="eastAsia" w:ascii="仿宋" w:hAnsi="仿宋" w:eastAsia="仿宋" w:cs="仿宋"/>
                <w:sz w:val="24"/>
                <w:lang w:val="en-US" w:eastAsia="zh-CN"/>
              </w:rPr>
            </w:pPr>
            <w:r>
              <w:rPr>
                <w:rFonts w:hint="eastAsia" w:ascii="仿宋" w:hAnsi="仿宋" w:eastAsia="仿宋" w:cs="仿宋"/>
                <w:sz w:val="24"/>
                <w:lang w:val="en-US" w:eastAsia="zh-CN"/>
              </w:rPr>
              <w:t>抽查30%的学员进行满意度调查，满意度低于90%的扣10分。</w:t>
            </w: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5C2661B6">
            <w:pPr>
              <w:jc w:val="center"/>
              <w:rPr>
                <w:rFonts w:hint="eastAsia" w:ascii="仿宋" w:hAnsi="仿宋" w:eastAsia="仿宋" w:cs="仿宋"/>
                <w:sz w:val="24"/>
              </w:rPr>
            </w:pPr>
          </w:p>
        </w:tc>
      </w:tr>
      <w:tr w14:paraId="37F5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40" w:type="dxa"/>
            <w:tcBorders>
              <w:top w:val="single" w:color="auto" w:sz="4" w:space="0"/>
              <w:left w:val="single" w:color="auto" w:sz="4" w:space="0"/>
              <w:bottom w:val="single" w:color="auto" w:sz="4" w:space="0"/>
              <w:right w:val="single" w:color="auto" w:sz="4" w:space="0"/>
            </w:tcBorders>
            <w:vAlign w:val="top"/>
          </w:tcPr>
          <w:p w14:paraId="059F88DE">
            <w:pPr>
              <w:jc w:val="center"/>
              <w:rPr>
                <w:rFonts w:hint="eastAsia" w:ascii="仿宋" w:hAnsi="仿宋" w:eastAsia="仿宋" w:cs="仿宋"/>
                <w:sz w:val="24"/>
              </w:rPr>
            </w:pPr>
          </w:p>
        </w:tc>
        <w:tc>
          <w:tcPr>
            <w:tcW w:w="3700" w:type="dxa"/>
            <w:tcBorders>
              <w:top w:val="single" w:color="auto" w:sz="4" w:space="0"/>
              <w:left w:val="single" w:color="auto" w:sz="4" w:space="0"/>
              <w:bottom w:val="single" w:color="auto" w:sz="4" w:space="0"/>
              <w:right w:val="single" w:color="auto" w:sz="4" w:space="0"/>
            </w:tcBorders>
            <w:vAlign w:val="center"/>
          </w:tcPr>
          <w:p w14:paraId="7C01A794">
            <w:pPr>
              <w:jc w:val="center"/>
              <w:rPr>
                <w:rFonts w:hint="eastAsia" w:ascii="仿宋" w:hAnsi="仿宋" w:eastAsia="仿宋" w:cs="仿宋"/>
                <w:sz w:val="24"/>
              </w:rPr>
            </w:pPr>
            <w:r>
              <w:rPr>
                <w:rFonts w:hint="eastAsia" w:ascii="仿宋" w:hAnsi="仿宋" w:eastAsia="仿宋" w:cs="仿宋"/>
                <w:sz w:val="24"/>
              </w:rPr>
              <w:t>合计</w:t>
            </w:r>
          </w:p>
        </w:tc>
        <w:tc>
          <w:tcPr>
            <w:tcW w:w="650" w:type="dxa"/>
            <w:tcBorders>
              <w:top w:val="single" w:color="auto" w:sz="4" w:space="0"/>
              <w:left w:val="single" w:color="auto" w:sz="4" w:space="0"/>
              <w:bottom w:val="single" w:color="auto" w:sz="4" w:space="0"/>
              <w:right w:val="single" w:color="auto" w:sz="4" w:space="0"/>
            </w:tcBorders>
            <w:vAlign w:val="center"/>
          </w:tcPr>
          <w:p w14:paraId="1AD95424">
            <w:pPr>
              <w:jc w:val="center"/>
              <w:rPr>
                <w:rFonts w:hint="eastAsia" w:ascii="仿宋" w:hAnsi="仿宋" w:eastAsia="仿宋" w:cs="仿宋"/>
                <w:sz w:val="24"/>
              </w:rPr>
            </w:pPr>
            <w:r>
              <w:rPr>
                <w:rFonts w:hint="eastAsia" w:ascii="仿宋" w:hAnsi="仿宋" w:eastAsia="仿宋" w:cs="仿宋"/>
                <w:sz w:val="24"/>
              </w:rPr>
              <w:t>100</w:t>
            </w:r>
          </w:p>
        </w:tc>
        <w:tc>
          <w:tcPr>
            <w:tcW w:w="3421" w:type="dxa"/>
            <w:tcBorders>
              <w:top w:val="single" w:color="auto" w:sz="4" w:space="0"/>
              <w:left w:val="single" w:color="auto" w:sz="4" w:space="0"/>
              <w:bottom w:val="single" w:color="auto" w:sz="4" w:space="0"/>
              <w:right w:val="single" w:color="auto" w:sz="4" w:space="0"/>
            </w:tcBorders>
            <w:vAlign w:val="center"/>
          </w:tcPr>
          <w:p w14:paraId="26F1B0A0">
            <w:pPr>
              <w:jc w:val="center"/>
              <w:rPr>
                <w:rFonts w:hint="eastAsia" w:ascii="仿宋" w:hAnsi="仿宋" w:eastAsia="仿宋" w:cs="仿宋"/>
                <w:sz w:val="24"/>
              </w:rPr>
            </w:pPr>
          </w:p>
        </w:tc>
        <w:tc>
          <w:tcPr>
            <w:tcW w:w="807" w:type="dxa"/>
            <w:gridSpan w:val="2"/>
            <w:tcBorders>
              <w:top w:val="single" w:color="auto" w:sz="4" w:space="0"/>
              <w:left w:val="single" w:color="auto" w:sz="4" w:space="0"/>
              <w:bottom w:val="single" w:color="auto" w:sz="4" w:space="0"/>
              <w:right w:val="single" w:color="auto" w:sz="4" w:space="0"/>
            </w:tcBorders>
            <w:vAlign w:val="center"/>
          </w:tcPr>
          <w:p w14:paraId="417EA328">
            <w:pPr>
              <w:jc w:val="center"/>
              <w:rPr>
                <w:rFonts w:hint="eastAsia" w:ascii="仿宋" w:hAnsi="仿宋" w:eastAsia="仿宋" w:cs="仿宋"/>
                <w:sz w:val="24"/>
              </w:rPr>
            </w:pPr>
          </w:p>
        </w:tc>
      </w:tr>
    </w:tbl>
    <w:p w14:paraId="081B965B">
      <w:pPr>
        <w:pStyle w:val="42"/>
        <w:rPr>
          <w:rFonts w:hint="default"/>
          <w:lang w:val="en-US" w:eastAsia="zh-CN"/>
        </w:rPr>
      </w:pPr>
    </w:p>
    <w:p w14:paraId="4C9F2009">
      <w:pPr>
        <w:pStyle w:val="969"/>
        <w:wordWrap w:val="0"/>
        <w:ind w:left="0" w:leftChars="0" w:firstLine="0" w:firstLineChars="0"/>
        <w:rPr>
          <w:rFonts w:hint="eastAsia" w:ascii="仿宋" w:hAnsi="仿宋" w:eastAsia="仿宋" w:cs="仿宋"/>
        </w:rPr>
      </w:pPr>
    </w:p>
    <w:p w14:paraId="08EE95B4">
      <w:pPr>
        <w:pStyle w:val="969"/>
        <w:wordWrap w:val="0"/>
        <w:ind w:firstLine="480"/>
        <w:rPr>
          <w:rFonts w:hint="eastAsia" w:ascii="仿宋" w:hAnsi="仿宋" w:eastAsia="仿宋" w:cs="仿宋"/>
        </w:rPr>
      </w:pPr>
    </w:p>
    <w:p w14:paraId="6E5AEFB0">
      <w:pPr>
        <w:widowControl/>
        <w:adjustRightInd/>
        <w:jc w:val="left"/>
        <w:rPr>
          <w:rFonts w:hint="eastAsia" w:ascii="仿宋" w:hAnsi="仿宋" w:eastAsia="仿宋" w:cs="仿宋"/>
          <w:b/>
          <w:color w:val="auto"/>
          <w:sz w:val="36"/>
          <w:szCs w:val="20"/>
          <w:highlight w:val="none"/>
        </w:rPr>
      </w:pPr>
    </w:p>
    <w:p w14:paraId="3FCD5D6E">
      <w:pPr>
        <w:pStyle w:val="61"/>
        <w:rPr>
          <w:rFonts w:hint="eastAsia" w:ascii="仿宋" w:hAnsi="仿宋" w:eastAsia="仿宋" w:cs="仿宋"/>
        </w:rPr>
        <w:sectPr>
          <w:pgSz w:w="11905" w:h="16838"/>
          <w:pgMar w:top="652" w:right="1417" w:bottom="680" w:left="1417" w:header="539" w:footer="482" w:gutter="0"/>
          <w:cols w:space="0" w:num="1"/>
          <w:titlePg/>
          <w:docGrid w:linePitch="312" w:charSpace="0"/>
        </w:sectPr>
      </w:pPr>
    </w:p>
    <w:p w14:paraId="39D8389B">
      <w:pPr>
        <w:widowControl/>
        <w:adjustRightInd/>
        <w:jc w:val="left"/>
        <w:rPr>
          <w:rFonts w:hint="eastAsia" w:ascii="仿宋" w:hAnsi="仿宋" w:eastAsia="仿宋" w:cs="仿宋"/>
          <w:b/>
          <w:color w:val="auto"/>
          <w:sz w:val="36"/>
          <w:szCs w:val="20"/>
          <w:highlight w:val="none"/>
        </w:rPr>
      </w:pPr>
    </w:p>
    <w:p w14:paraId="18EACEE2">
      <w:pPr>
        <w:wordWrap w:val="0"/>
        <w:autoSpaceDE w:val="0"/>
        <w:autoSpaceDN w:val="0"/>
        <w:spacing w:line="560" w:lineRule="exact"/>
        <w:jc w:val="center"/>
        <w:outlineLvl w:val="0"/>
        <w:rPr>
          <w:rFonts w:hint="eastAsia" w:ascii="仿宋" w:hAnsi="仿宋" w:eastAsia="仿宋" w:cs="仿宋"/>
          <w:b/>
          <w:color w:val="auto"/>
          <w:sz w:val="36"/>
          <w:szCs w:val="20"/>
          <w:highlight w:val="none"/>
        </w:rPr>
      </w:pPr>
      <w:bookmarkStart w:id="519" w:name="_Toc2703"/>
      <w:r>
        <w:rPr>
          <w:rFonts w:hint="eastAsia" w:ascii="仿宋" w:hAnsi="仿宋" w:eastAsia="仿宋" w:cs="仿宋"/>
          <w:b/>
          <w:color w:val="auto"/>
          <w:sz w:val="36"/>
          <w:szCs w:val="20"/>
          <w:highlight w:val="none"/>
        </w:rPr>
        <w:t>第六部分</w:t>
      </w:r>
      <w:bookmarkEnd w:id="423"/>
      <w:r>
        <w:rPr>
          <w:rFonts w:hint="eastAsia" w:ascii="仿宋" w:hAnsi="仿宋" w:eastAsia="仿宋" w:cs="仿宋"/>
          <w:b/>
          <w:color w:val="auto"/>
          <w:sz w:val="36"/>
          <w:szCs w:val="20"/>
          <w:highlight w:val="none"/>
        </w:rPr>
        <w:t xml:space="preserve"> </w:t>
      </w:r>
      <w:bookmarkEnd w:id="424"/>
      <w:r>
        <w:rPr>
          <w:rFonts w:hint="eastAsia" w:ascii="仿宋" w:hAnsi="仿宋" w:eastAsia="仿宋" w:cs="仿宋"/>
          <w:b/>
          <w:color w:val="auto"/>
          <w:sz w:val="36"/>
          <w:szCs w:val="20"/>
          <w:highlight w:val="none"/>
        </w:rPr>
        <w:t>应提交的有关格式范例</w:t>
      </w:r>
      <w:bookmarkEnd w:id="432"/>
      <w:bookmarkEnd w:id="433"/>
      <w:bookmarkEnd w:id="434"/>
      <w:bookmarkEnd w:id="435"/>
      <w:bookmarkEnd w:id="436"/>
      <w:bookmarkEnd w:id="437"/>
      <w:bookmarkEnd w:id="519"/>
    </w:p>
    <w:p w14:paraId="037AA989">
      <w:pPr>
        <w:wordWrap w:val="0"/>
        <w:spacing w:line="360" w:lineRule="auto"/>
        <w:jc w:val="center"/>
        <w:rPr>
          <w:rFonts w:hint="eastAsia" w:ascii="仿宋" w:hAnsi="仿宋" w:eastAsia="仿宋" w:cs="仿宋"/>
          <w:b/>
          <w:color w:val="auto"/>
          <w:kern w:val="0"/>
          <w:sz w:val="36"/>
          <w:szCs w:val="36"/>
          <w:highlight w:val="none"/>
        </w:rPr>
      </w:pPr>
    </w:p>
    <w:p w14:paraId="5CBB7829">
      <w:pPr>
        <w:wordWrap w:val="0"/>
        <w:spacing w:line="360"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9190A2B">
      <w:pPr>
        <w:wordWrap w:val="0"/>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F87B6EA">
      <w:pPr>
        <w:wordWrap w:val="0"/>
        <w:spacing w:line="360" w:lineRule="auto"/>
        <w:jc w:val="center"/>
        <w:rPr>
          <w:rFonts w:hint="eastAsia" w:ascii="仿宋" w:hAnsi="仿宋" w:eastAsia="仿宋" w:cs="仿宋"/>
          <w:b/>
          <w:color w:val="auto"/>
          <w:kern w:val="0"/>
          <w:sz w:val="36"/>
          <w:szCs w:val="36"/>
          <w:highlight w:val="none"/>
        </w:rPr>
      </w:pPr>
    </w:p>
    <w:p w14:paraId="389438EE">
      <w:pPr>
        <w:numPr>
          <w:ilvl w:val="0"/>
          <w:numId w:val="3"/>
        </w:numPr>
        <w:wordWrap w:val="0"/>
        <w:snapToGrid w:val="0"/>
        <w:spacing w:line="360" w:lineRule="auto"/>
        <w:outlineLvl w:val="1"/>
        <w:rPr>
          <w:rFonts w:hint="eastAsia" w:ascii="仿宋" w:hAnsi="仿宋" w:eastAsia="仿宋" w:cs="仿宋"/>
          <w:color w:val="auto"/>
          <w:sz w:val="24"/>
          <w:highlight w:val="none"/>
        </w:rPr>
      </w:pPr>
      <w:bookmarkStart w:id="520" w:name="_Toc30320"/>
      <w:r>
        <w:rPr>
          <w:rFonts w:hint="eastAsia" w:ascii="仿宋" w:hAnsi="仿宋" w:eastAsia="仿宋" w:cs="仿宋"/>
          <w:color w:val="auto"/>
          <w:sz w:val="24"/>
          <w:highlight w:val="none"/>
        </w:rPr>
        <w:t>供应商（联合体参加的指联合体双方）的营业执照或者其他由国家相关部门出具的具有独立承担民事责任能力的证明文件（自然人参加的提供身份证复制件）…………………………………………………………………………………（页码）</w:t>
      </w:r>
    </w:p>
    <w:p w14:paraId="53B30B14">
      <w:pPr>
        <w:numPr>
          <w:ilvl w:val="0"/>
          <w:numId w:val="3"/>
        </w:numPr>
        <w:wordWrap w:val="0"/>
        <w:snapToGrid w:val="0"/>
        <w:spacing w:line="360" w:lineRule="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符合参加政府采购活动应当具备的一般条件、特殊资格条件的承诺函……………………………………………………………………………………（页码）</w:t>
      </w:r>
    </w:p>
    <w:p w14:paraId="102014F1">
      <w:pPr>
        <w:numPr>
          <w:ilvl w:val="0"/>
          <w:numId w:val="3"/>
        </w:numPr>
        <w:wordWrap w:val="0"/>
        <w:snapToGrid w:val="0"/>
        <w:spacing w:line="360" w:lineRule="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联合协议（联合体参加的提供）…………………………………………（页码）</w:t>
      </w:r>
      <w:bookmarkEnd w:id="520"/>
    </w:p>
    <w:p w14:paraId="44CB1F9D">
      <w:pPr>
        <w:wordWrap w:val="0"/>
        <w:snapToGrid w:val="0"/>
        <w:spacing w:line="360" w:lineRule="auto"/>
        <w:outlineLvl w:val="1"/>
        <w:rPr>
          <w:rFonts w:hint="eastAsia" w:ascii="仿宋" w:hAnsi="仿宋" w:eastAsia="仿宋" w:cs="仿宋"/>
          <w:color w:val="auto"/>
          <w:sz w:val="24"/>
          <w:highlight w:val="none"/>
        </w:rPr>
      </w:pPr>
      <w:bookmarkStart w:id="521" w:name="_Toc7010"/>
      <w:r>
        <w:rPr>
          <w:rFonts w:hint="eastAsia" w:ascii="仿宋" w:hAnsi="仿宋" w:eastAsia="仿宋" w:cs="仿宋"/>
          <w:color w:val="auto"/>
          <w:sz w:val="24"/>
          <w:highlight w:val="none"/>
        </w:rPr>
        <w:t>（4）满足政府采购政策资格要求证明材料……………………………………（页码）</w:t>
      </w:r>
      <w:bookmarkEnd w:id="521"/>
    </w:p>
    <w:p w14:paraId="12136E54">
      <w:pPr>
        <w:wordWrap w:val="0"/>
        <w:snapToGrid w:val="0"/>
        <w:spacing w:line="360" w:lineRule="auto"/>
        <w:outlineLvl w:val="1"/>
        <w:rPr>
          <w:rFonts w:hint="eastAsia" w:ascii="仿宋" w:hAnsi="仿宋" w:eastAsia="仿宋" w:cs="仿宋"/>
          <w:color w:val="auto"/>
          <w:sz w:val="24"/>
          <w:highlight w:val="none"/>
        </w:rPr>
      </w:pPr>
      <w:bookmarkStart w:id="522" w:name="_Toc24971"/>
      <w:r>
        <w:rPr>
          <w:rFonts w:hint="eastAsia" w:ascii="仿宋" w:hAnsi="仿宋" w:eastAsia="仿宋" w:cs="仿宋"/>
          <w:color w:val="auto"/>
          <w:sz w:val="24"/>
          <w:highlight w:val="none"/>
        </w:rPr>
        <w:t>（5）满足本项目特定资格要求证明材料………………………………………（页码）</w:t>
      </w:r>
      <w:bookmarkEnd w:id="522"/>
    </w:p>
    <w:p w14:paraId="625AD5BC">
      <w:pPr>
        <w:wordWrap w:val="0"/>
        <w:snapToGrid w:val="0"/>
        <w:spacing w:line="360" w:lineRule="auto"/>
        <w:ind w:firstLine="480" w:firstLineChars="200"/>
        <w:rPr>
          <w:rFonts w:hint="eastAsia" w:ascii="仿宋" w:hAnsi="仿宋" w:eastAsia="仿宋" w:cs="仿宋"/>
          <w:color w:val="auto"/>
          <w:sz w:val="24"/>
          <w:highlight w:val="none"/>
        </w:rPr>
      </w:pPr>
    </w:p>
    <w:p w14:paraId="5B363F01">
      <w:pPr>
        <w:wordWrap w:val="0"/>
        <w:spacing w:line="360" w:lineRule="auto"/>
        <w:ind w:firstLine="480" w:firstLineChars="200"/>
        <w:rPr>
          <w:rFonts w:hint="eastAsia" w:ascii="仿宋" w:hAnsi="仿宋" w:eastAsia="仿宋" w:cs="仿宋"/>
          <w:color w:val="auto"/>
          <w:sz w:val="24"/>
          <w:highlight w:val="none"/>
        </w:rPr>
      </w:pPr>
    </w:p>
    <w:p w14:paraId="1C1309F7">
      <w:pPr>
        <w:wordWrap w:val="0"/>
        <w:snapToGrid w:val="0"/>
        <w:spacing w:line="288" w:lineRule="auto"/>
        <w:ind w:right="482"/>
        <w:jc w:val="center"/>
        <w:outlineLvl w:val="2"/>
        <w:rPr>
          <w:rFonts w:hint="eastAsia" w:ascii="仿宋" w:hAnsi="仿宋" w:eastAsia="仿宋" w:cs="仿宋"/>
          <w:b/>
          <w:color w:val="auto"/>
          <w:kern w:val="0"/>
          <w:sz w:val="32"/>
          <w:szCs w:val="32"/>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一、供应商（联合体参加的指联合体双方）的营业执照或者其他由国家相关部门出具的具有独立承担民事责任能力的证明文件（自然人参加的提供身份证复制件）</w:t>
      </w:r>
    </w:p>
    <w:p w14:paraId="15CD6CD3">
      <w:pPr>
        <w:wordWrap w:val="0"/>
        <w:snapToGrid w:val="0"/>
        <w:spacing w:line="288" w:lineRule="auto"/>
        <w:ind w:right="482"/>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符合参加政府采购活动应当具备的一般条件、特殊资格条件的承诺函</w:t>
      </w:r>
    </w:p>
    <w:p w14:paraId="28CF293B">
      <w:pPr>
        <w:wordWrap w:val="0"/>
        <w:snapToGrid w:val="0"/>
        <w:spacing w:line="360" w:lineRule="auto"/>
        <w:rPr>
          <w:rFonts w:hint="eastAsia" w:ascii="仿宋" w:hAnsi="仿宋" w:eastAsia="仿宋" w:cs="仿宋"/>
          <w:color w:val="auto"/>
          <w:sz w:val="48"/>
          <w:szCs w:val="4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48"/>
          <w:szCs w:val="48"/>
          <w:highlight w:val="none"/>
        </w:rPr>
        <w:t xml:space="preserve"> 承诺函</w:t>
      </w:r>
    </w:p>
    <w:p w14:paraId="35267F71">
      <w:pPr>
        <w:wordWrap w:val="0"/>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杭州市萧山区民政局</w:t>
      </w:r>
      <w:r>
        <w:rPr>
          <w:rFonts w:hint="eastAsia" w:ascii="仿宋" w:hAnsi="仿宋" w:eastAsia="仿宋" w:cs="仿宋"/>
          <w:color w:val="auto"/>
          <w:sz w:val="24"/>
          <w:highlight w:val="none"/>
          <w:u w:val="single"/>
        </w:rPr>
        <w:t>、杭州贯今工程咨询有限公司</w:t>
      </w:r>
      <w:r>
        <w:rPr>
          <w:rFonts w:hint="eastAsia" w:ascii="仿宋" w:hAnsi="仿宋" w:eastAsia="仿宋" w:cs="仿宋"/>
          <w:color w:val="auto"/>
          <w:sz w:val="24"/>
          <w:highlight w:val="none"/>
        </w:rPr>
        <w:t>：</w:t>
      </w:r>
    </w:p>
    <w:p w14:paraId="6210B682">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我方（若联合体参加的指所有成员）参与</w:t>
      </w:r>
      <w:r>
        <w:rPr>
          <w:rFonts w:hint="eastAsia" w:ascii="仿宋" w:hAnsi="仿宋" w:eastAsia="仿宋" w:cs="仿宋"/>
          <w:color w:val="auto"/>
          <w:sz w:val="24"/>
          <w:highlight w:val="none"/>
          <w:u w:val="single"/>
          <w:lang w:eastAsia="zh-CN"/>
        </w:rPr>
        <w:t>2024年-2026年萧山老年教育项目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HZGJ-XSMZ2024-01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14:paraId="566530AA">
      <w:pPr>
        <w:wordWrap w:val="0"/>
        <w:snapToGrid w:val="0"/>
        <w:spacing w:line="312"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7F28A23">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DB68F79">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8632FB7">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11F7D40">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96A2742">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43E5F8BA">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6960AEF">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8D55552">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EF3E570">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8D2B68A">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A17B227">
      <w:pPr>
        <w:wordWrap w:val="0"/>
        <w:snapToGrid w:val="0"/>
        <w:spacing w:line="360" w:lineRule="auto"/>
        <w:ind w:firstLine="5520" w:firstLineChars="2300"/>
        <w:rPr>
          <w:rFonts w:hint="eastAsia" w:ascii="仿宋" w:hAnsi="仿宋" w:eastAsia="仿宋" w:cs="仿宋"/>
          <w:color w:val="auto"/>
          <w:kern w:val="0"/>
          <w:sz w:val="24"/>
          <w:highlight w:val="none"/>
          <w:lang w:val="zh-CN"/>
        </w:rPr>
      </w:pPr>
    </w:p>
    <w:p w14:paraId="66AFA991">
      <w:pPr>
        <w:wordWrap w:val="0"/>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p>
    <w:p w14:paraId="24F0A107">
      <w:pPr>
        <w:wordWrap w:val="0"/>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50793517">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B081A98">
      <w:pPr>
        <w:wordWrap w:val="0"/>
        <w:snapToGrid w:val="0"/>
        <w:spacing w:line="360" w:lineRule="auto"/>
        <w:ind w:right="48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备注：联合体投标的，联合体成员均应提供。非牵头人可提供加盖单位物理公章的原件扫描件。</w:t>
      </w:r>
    </w:p>
    <w:p w14:paraId="7C1126BB">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1436B7E6">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2F92269E">
      <w:pPr>
        <w:wordWrap w:val="0"/>
        <w:rPr>
          <w:rFonts w:hint="eastAsia" w:ascii="仿宋" w:hAnsi="仿宋" w:eastAsia="仿宋" w:cs="仿宋"/>
          <w:color w:val="auto"/>
          <w:highlight w:val="none"/>
        </w:rPr>
      </w:pPr>
    </w:p>
    <w:p w14:paraId="42A16797">
      <w:pPr>
        <w:wordWrap w:val="0"/>
        <w:rPr>
          <w:rFonts w:hint="eastAsia" w:ascii="仿宋" w:hAnsi="仿宋" w:eastAsia="仿宋" w:cs="仿宋"/>
          <w:b/>
          <w:color w:val="auto"/>
          <w:kern w:val="0"/>
          <w:sz w:val="32"/>
          <w:szCs w:val="32"/>
          <w:highlight w:val="none"/>
        </w:rPr>
      </w:pPr>
    </w:p>
    <w:p w14:paraId="4FEBA094">
      <w:pPr>
        <w:numPr>
          <w:ilvl w:val="0"/>
          <w:numId w:val="4"/>
        </w:numPr>
        <w:wordWrap w:val="0"/>
        <w:snapToGrid w:val="0"/>
        <w:spacing w:line="360" w:lineRule="auto"/>
        <w:ind w:right="48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联合协议（联合体参加的提供）</w:t>
      </w:r>
    </w:p>
    <w:p w14:paraId="650FE1EE">
      <w:pPr>
        <w:widowControl/>
        <w:wordWrap w:val="0"/>
        <w:spacing w:line="360" w:lineRule="auto"/>
        <w:ind w:left="147" w:firstLine="482" w:firstLineChars="200"/>
        <w:outlineLvl w:val="9"/>
        <w:rPr>
          <w:rFonts w:hint="eastAsia" w:ascii="仿宋" w:hAnsi="仿宋" w:eastAsia="仿宋" w:cs="仿宋"/>
          <w:b/>
          <w:bCs/>
          <w:color w:val="auto"/>
          <w:sz w:val="24"/>
          <w:highlight w:val="none"/>
        </w:rPr>
      </w:pPr>
    </w:p>
    <w:p w14:paraId="6DAFCACC">
      <w:pPr>
        <w:widowControl/>
        <w:wordWrap w:val="0"/>
        <w:spacing w:line="360" w:lineRule="auto"/>
        <w:ind w:left="147" w:firstLine="482" w:firstLineChars="200"/>
        <w:outlineLvl w:val="3"/>
        <w:rPr>
          <w:rFonts w:hint="eastAsia" w:ascii="仿宋" w:hAnsi="仿宋" w:eastAsia="仿宋" w:cs="仿宋"/>
          <w:b/>
          <w:bCs/>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b/>
          <w:bCs/>
          <w:color w:val="auto"/>
          <w:sz w:val="24"/>
          <w:highlight w:val="none"/>
        </w:rPr>
        <w:t>[以联合体形式投标的，提供联合协议（附件6）。]</w:t>
      </w:r>
    </w:p>
    <w:p w14:paraId="2E0BB515">
      <w:pPr>
        <w:numPr>
          <w:ilvl w:val="0"/>
          <w:numId w:val="4"/>
        </w:numPr>
        <w:wordWrap w:val="0"/>
        <w:snapToGrid w:val="0"/>
        <w:spacing w:line="360" w:lineRule="auto"/>
        <w:ind w:left="0" w:leftChars="0" w:right="480" w:firstLine="0" w:firstLineChars="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满足政府采购政策资格要求证明材料</w:t>
      </w:r>
    </w:p>
    <w:p w14:paraId="33DEA2FA">
      <w:pPr>
        <w:wordWrap w:val="0"/>
        <w:snapToGrid w:val="0"/>
        <w:spacing w:before="50" w:after="50" w:line="360" w:lineRule="auto"/>
        <w:ind w:firstLine="472" w:firstLineChars="196"/>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A.</w:t>
      </w:r>
      <w:r>
        <w:rPr>
          <w:rFonts w:hint="eastAsia" w:ascii="仿宋" w:hAnsi="仿宋" w:eastAsia="仿宋" w:cs="仿宋"/>
          <w:b w:val="0"/>
          <w:bCs/>
          <w:color w:val="auto"/>
          <w:sz w:val="24"/>
          <w:highlight w:val="none"/>
        </w:rPr>
        <w:t xml:space="preserve">本项目专门面向中小企业，服务全部由符合政策要求的中小企业（或小微企业）承接的，提供相应的中小企业声明函（附件5）。 </w:t>
      </w:r>
    </w:p>
    <w:p w14:paraId="206AC635">
      <w:pPr>
        <w:widowControl/>
        <w:wordWrap w:val="0"/>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6）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28C2D3F">
      <w:pP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7）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15564D1F">
      <w:pPr>
        <w:wordWrap w:val="0"/>
        <w:snapToGrid w:val="0"/>
        <w:spacing w:before="50" w:after="50"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43FAEA76">
      <w:pPr>
        <w:wordWrap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A848036">
      <w:pPr>
        <w:widowControl/>
        <w:wordWrap w:val="0"/>
        <w:spacing w:line="360" w:lineRule="auto"/>
        <w:ind w:left="15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、满足本项目特定资格要求的证明材料</w:t>
      </w:r>
    </w:p>
    <w:p w14:paraId="2B645A61">
      <w:pPr>
        <w:wordWrap w:val="0"/>
        <w:rPr>
          <w:rFonts w:hint="eastAsia" w:ascii="仿宋" w:hAnsi="仿宋" w:eastAsia="仿宋" w:cs="仿宋"/>
          <w:color w:val="auto"/>
          <w:highlight w:val="none"/>
        </w:rPr>
      </w:pPr>
    </w:p>
    <w:p w14:paraId="6FB5DF35">
      <w:pPr>
        <w:pStyle w:val="3"/>
        <w:numPr>
          <w:ilvl w:val="0"/>
          <w:numId w:val="0"/>
        </w:numPr>
        <w:ind w:left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（本项目无）</w:t>
      </w:r>
    </w:p>
    <w:p w14:paraId="4297C884">
      <w:pPr>
        <w:pStyle w:val="79"/>
        <w:rPr>
          <w:rFonts w:hint="eastAsia" w:ascii="仿宋" w:hAnsi="仿宋" w:eastAsia="仿宋" w:cs="仿宋"/>
          <w:color w:val="auto"/>
          <w:highlight w:val="none"/>
        </w:rPr>
      </w:pPr>
    </w:p>
    <w:p w14:paraId="1B238EC4">
      <w:pPr>
        <w:wordWrap w:val="0"/>
        <w:rPr>
          <w:rFonts w:hint="eastAsia" w:ascii="仿宋" w:hAnsi="仿宋" w:eastAsia="仿宋" w:cs="仿宋"/>
          <w:color w:val="auto"/>
          <w:highlight w:val="none"/>
        </w:rPr>
      </w:pPr>
    </w:p>
    <w:p w14:paraId="3D1C6705">
      <w:pPr>
        <w:wordWrap w:val="0"/>
        <w:snapToGrid w:val="0"/>
        <w:spacing w:line="360" w:lineRule="auto"/>
        <w:ind w:right="480"/>
        <w:jc w:val="center"/>
        <w:rPr>
          <w:rFonts w:hint="eastAsia" w:ascii="仿宋" w:hAnsi="仿宋" w:eastAsia="仿宋" w:cs="仿宋"/>
          <w:color w:val="auto"/>
          <w:kern w:val="0"/>
          <w:sz w:val="32"/>
          <w:szCs w:val="32"/>
          <w:highlight w:val="none"/>
        </w:rPr>
      </w:pPr>
    </w:p>
    <w:p w14:paraId="6A52E95A">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5BEC36D7">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5F55EA2A">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02BB0444">
      <w:pPr>
        <w:wordWrap w:val="0"/>
        <w:spacing w:line="360" w:lineRule="auto"/>
        <w:jc w:val="center"/>
        <w:rPr>
          <w:rFonts w:hint="eastAsia" w:ascii="仿宋" w:hAnsi="仿宋" w:eastAsia="仿宋" w:cs="仿宋"/>
          <w:b/>
          <w:color w:val="auto"/>
          <w:kern w:val="0"/>
          <w:sz w:val="36"/>
          <w:szCs w:val="36"/>
          <w:highlight w:val="none"/>
        </w:rPr>
      </w:pPr>
    </w:p>
    <w:p w14:paraId="36CEB3BD">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680EEF6A">
      <w:pPr>
        <w:wordWrap w:val="0"/>
        <w:spacing w:line="360" w:lineRule="auto"/>
        <w:jc w:val="center"/>
        <w:rPr>
          <w:rFonts w:hint="eastAsia" w:ascii="仿宋" w:hAnsi="仿宋" w:eastAsia="仿宋" w:cs="仿宋"/>
          <w:b/>
          <w:color w:val="auto"/>
          <w:kern w:val="0"/>
          <w:sz w:val="36"/>
          <w:szCs w:val="36"/>
          <w:highlight w:val="none"/>
        </w:rPr>
      </w:pPr>
    </w:p>
    <w:p w14:paraId="3E8E594B">
      <w:pPr>
        <w:wordWrap w:val="0"/>
        <w:snapToGrid w:val="0"/>
        <w:spacing w:line="360" w:lineRule="auto"/>
        <w:ind w:right="480"/>
        <w:jc w:val="center"/>
        <w:rPr>
          <w:rFonts w:hint="eastAsia" w:ascii="仿宋" w:hAnsi="仿宋" w:eastAsia="仿宋" w:cs="仿宋"/>
          <w:b/>
          <w:color w:val="auto"/>
          <w:kern w:val="0"/>
          <w:sz w:val="32"/>
          <w:szCs w:val="32"/>
          <w:highlight w:val="none"/>
        </w:rPr>
      </w:pPr>
    </w:p>
    <w:p w14:paraId="01B4336F">
      <w:pPr>
        <w:wordWrap w:val="0"/>
        <w:spacing w:line="360" w:lineRule="auto"/>
        <w:jc w:val="center"/>
        <w:rPr>
          <w:rFonts w:hint="eastAsia" w:ascii="仿宋" w:hAnsi="仿宋" w:eastAsia="仿宋" w:cs="仿宋"/>
          <w:b/>
          <w:color w:val="auto"/>
          <w:kern w:val="0"/>
          <w:sz w:val="36"/>
          <w:szCs w:val="36"/>
          <w:highlight w:val="none"/>
        </w:rPr>
      </w:pPr>
    </w:p>
    <w:p w14:paraId="620A8E2A">
      <w:pPr>
        <w:wordWrap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10F763D">
      <w:pPr>
        <w:wordWrap w:val="0"/>
        <w:spacing w:line="360" w:lineRule="auto"/>
        <w:ind w:right="420" w:firstLine="3614" w:firstLineChars="1000"/>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1AA7B6A">
      <w:pPr>
        <w:wordWrap w:val="0"/>
        <w:spacing w:line="360" w:lineRule="auto"/>
        <w:jc w:val="center"/>
        <w:rPr>
          <w:rFonts w:hint="eastAsia" w:ascii="仿宋" w:hAnsi="仿宋" w:eastAsia="仿宋" w:cs="仿宋"/>
          <w:b/>
          <w:color w:val="auto"/>
          <w:kern w:val="0"/>
          <w:sz w:val="24"/>
          <w:highlight w:val="none"/>
        </w:rPr>
      </w:pPr>
    </w:p>
    <w:p w14:paraId="6DF86EBF">
      <w:pPr>
        <w:wordWrap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3DEBBE9">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74377A0">
      <w:pPr>
        <w:wordWrap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（3）分包意向协议（拟分包的提供）</w:t>
      </w:r>
      <w:r>
        <w:rPr>
          <w:rFonts w:hint="eastAsia" w:ascii="仿宋" w:hAnsi="仿宋" w:eastAsia="仿宋" w:cs="仿宋"/>
          <w:color w:val="auto"/>
          <w:highlight w:val="none"/>
        </w:rPr>
        <w:t>…………………………………………………（页码）</w:t>
      </w:r>
    </w:p>
    <w:p w14:paraId="1BCBFF4E">
      <w:pPr>
        <w:wordWrap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2DA4FF57">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3D9062B">
      <w:pPr>
        <w:wordWrap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7A28A17">
      <w:pPr>
        <w:wordWrap w:val="0"/>
        <w:snapToGrid w:val="0"/>
        <w:spacing w:line="360" w:lineRule="auto"/>
        <w:jc w:val="center"/>
        <w:rPr>
          <w:rFonts w:hint="eastAsia" w:ascii="仿宋" w:hAnsi="仿宋" w:eastAsia="仿宋" w:cs="仿宋"/>
          <w:b/>
          <w:color w:val="auto"/>
          <w:kern w:val="0"/>
          <w:sz w:val="32"/>
          <w:szCs w:val="32"/>
          <w:highlight w:val="none"/>
          <w:lang w:val="zh-CN"/>
        </w:rPr>
      </w:pPr>
    </w:p>
    <w:p w14:paraId="4546E5EC">
      <w:pPr>
        <w:wordWrap w:val="0"/>
        <w:snapToGrid w:val="0"/>
        <w:spacing w:line="360" w:lineRule="auto"/>
        <w:jc w:val="center"/>
        <w:rPr>
          <w:rFonts w:hint="eastAsia" w:ascii="仿宋" w:hAnsi="仿宋" w:eastAsia="仿宋" w:cs="仿宋"/>
          <w:b/>
          <w:color w:val="auto"/>
          <w:kern w:val="0"/>
          <w:sz w:val="32"/>
          <w:szCs w:val="32"/>
          <w:highlight w:val="none"/>
          <w:lang w:val="zh-CN"/>
        </w:rPr>
      </w:pPr>
    </w:p>
    <w:p w14:paraId="2786E9E9">
      <w:pPr>
        <w:wordWrap w:val="0"/>
        <w:snapToGrid w:val="0"/>
        <w:spacing w:line="360" w:lineRule="auto"/>
        <w:jc w:val="center"/>
        <w:rPr>
          <w:rFonts w:hint="eastAsia" w:ascii="仿宋" w:hAnsi="仿宋" w:eastAsia="仿宋" w:cs="仿宋"/>
          <w:b/>
          <w:color w:val="auto"/>
          <w:kern w:val="0"/>
          <w:sz w:val="32"/>
          <w:szCs w:val="32"/>
          <w:highlight w:val="none"/>
          <w:lang w:val="zh-CN"/>
        </w:rPr>
      </w:pPr>
    </w:p>
    <w:p w14:paraId="3641322B">
      <w:pPr>
        <w:wordWrap w:val="0"/>
        <w:snapToGrid w:val="0"/>
        <w:spacing w:line="360" w:lineRule="auto"/>
        <w:jc w:val="center"/>
        <w:rPr>
          <w:rFonts w:hint="eastAsia" w:ascii="仿宋" w:hAnsi="仿宋" w:eastAsia="仿宋" w:cs="仿宋"/>
          <w:b/>
          <w:color w:val="auto"/>
          <w:kern w:val="0"/>
          <w:sz w:val="32"/>
          <w:szCs w:val="32"/>
          <w:highlight w:val="none"/>
          <w:lang w:val="zh-CN"/>
        </w:rPr>
      </w:pPr>
    </w:p>
    <w:p w14:paraId="5482111D">
      <w:pPr>
        <w:wordWrap w:val="0"/>
        <w:snapToGrid w:val="0"/>
        <w:spacing w:line="360" w:lineRule="auto"/>
        <w:jc w:val="center"/>
        <w:rPr>
          <w:rFonts w:hint="eastAsia" w:ascii="仿宋" w:hAnsi="仿宋" w:eastAsia="仿宋" w:cs="仿宋"/>
          <w:b/>
          <w:color w:val="auto"/>
          <w:kern w:val="0"/>
          <w:sz w:val="32"/>
          <w:szCs w:val="32"/>
          <w:highlight w:val="none"/>
        </w:rPr>
      </w:pPr>
    </w:p>
    <w:p w14:paraId="6CC7C4D2">
      <w:pPr>
        <w:wordWrap w:val="0"/>
        <w:snapToGrid w:val="0"/>
        <w:spacing w:line="360" w:lineRule="auto"/>
        <w:jc w:val="center"/>
        <w:rPr>
          <w:rFonts w:hint="eastAsia" w:ascii="仿宋" w:hAnsi="仿宋" w:eastAsia="仿宋" w:cs="仿宋"/>
          <w:b/>
          <w:color w:val="auto"/>
          <w:kern w:val="0"/>
          <w:sz w:val="32"/>
          <w:szCs w:val="32"/>
          <w:highlight w:val="none"/>
        </w:rPr>
      </w:pPr>
    </w:p>
    <w:p w14:paraId="2DFFA220">
      <w:pPr>
        <w:wordWrap w:val="0"/>
        <w:rPr>
          <w:rFonts w:hint="eastAsia" w:ascii="仿宋" w:hAnsi="仿宋" w:eastAsia="仿宋" w:cs="仿宋"/>
          <w:color w:val="auto"/>
          <w:highlight w:val="none"/>
        </w:rPr>
      </w:pPr>
    </w:p>
    <w:p w14:paraId="729DB6BD">
      <w:pPr>
        <w:wordWrap w:val="0"/>
        <w:snapToGrid w:val="0"/>
        <w:spacing w:line="360" w:lineRule="auto"/>
        <w:jc w:val="center"/>
        <w:rPr>
          <w:rFonts w:hint="eastAsia" w:ascii="仿宋" w:hAnsi="仿宋" w:eastAsia="仿宋" w:cs="仿宋"/>
          <w:b/>
          <w:color w:val="auto"/>
          <w:kern w:val="0"/>
          <w:sz w:val="32"/>
          <w:szCs w:val="32"/>
          <w:highlight w:val="none"/>
        </w:rPr>
      </w:pPr>
    </w:p>
    <w:p w14:paraId="7A2D2A71">
      <w:pPr>
        <w:wordWrap w:val="0"/>
        <w:snapToGrid w:val="0"/>
        <w:spacing w:line="360" w:lineRule="auto"/>
        <w:jc w:val="center"/>
        <w:rPr>
          <w:rFonts w:hint="eastAsia" w:ascii="仿宋" w:hAnsi="仿宋" w:eastAsia="仿宋" w:cs="仿宋"/>
          <w:b/>
          <w:color w:val="auto"/>
          <w:kern w:val="0"/>
          <w:sz w:val="32"/>
          <w:szCs w:val="32"/>
          <w:highlight w:val="none"/>
        </w:rPr>
      </w:pPr>
    </w:p>
    <w:p w14:paraId="545A12D0">
      <w:pPr>
        <w:wordWrap w:val="0"/>
        <w:snapToGrid w:val="0"/>
        <w:spacing w:line="360" w:lineRule="auto"/>
        <w:jc w:val="center"/>
        <w:rPr>
          <w:rFonts w:hint="eastAsia" w:ascii="仿宋" w:hAnsi="仿宋" w:eastAsia="仿宋" w:cs="仿宋"/>
          <w:b/>
          <w:color w:val="auto"/>
          <w:kern w:val="0"/>
          <w:sz w:val="32"/>
          <w:szCs w:val="32"/>
          <w:highlight w:val="none"/>
        </w:rPr>
      </w:pPr>
    </w:p>
    <w:p w14:paraId="664C0692">
      <w:pPr>
        <w:wordWrap w:val="0"/>
        <w:snapToGrid w:val="0"/>
        <w:spacing w:line="360" w:lineRule="auto"/>
        <w:jc w:val="center"/>
        <w:rPr>
          <w:rFonts w:hint="eastAsia" w:ascii="仿宋" w:hAnsi="仿宋" w:eastAsia="仿宋" w:cs="仿宋"/>
          <w:b/>
          <w:color w:val="auto"/>
          <w:kern w:val="0"/>
          <w:sz w:val="32"/>
          <w:szCs w:val="32"/>
          <w:highlight w:val="none"/>
        </w:rPr>
      </w:pPr>
    </w:p>
    <w:p w14:paraId="66554E08">
      <w:pPr>
        <w:wordWrap w:val="0"/>
        <w:snapToGrid w:val="0"/>
        <w:spacing w:line="360" w:lineRule="auto"/>
        <w:jc w:val="center"/>
        <w:rPr>
          <w:rFonts w:hint="eastAsia" w:ascii="仿宋" w:hAnsi="仿宋" w:eastAsia="仿宋" w:cs="仿宋"/>
          <w:b/>
          <w:color w:val="auto"/>
          <w:kern w:val="0"/>
          <w:sz w:val="32"/>
          <w:szCs w:val="32"/>
          <w:highlight w:val="none"/>
        </w:rPr>
      </w:pPr>
    </w:p>
    <w:p w14:paraId="484314BE">
      <w:pPr>
        <w:wordWrap w:val="0"/>
        <w:snapToGrid w:val="0"/>
        <w:spacing w:line="360" w:lineRule="auto"/>
        <w:jc w:val="center"/>
        <w:rPr>
          <w:rFonts w:hint="eastAsia" w:ascii="仿宋" w:hAnsi="仿宋" w:eastAsia="仿宋" w:cs="仿宋"/>
          <w:b/>
          <w:color w:val="auto"/>
          <w:kern w:val="0"/>
          <w:sz w:val="32"/>
          <w:szCs w:val="32"/>
          <w:highlight w:val="none"/>
        </w:rPr>
      </w:pPr>
    </w:p>
    <w:p w14:paraId="2DCA8868">
      <w:pPr>
        <w:wordWrap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2B72B8E">
      <w:pPr>
        <w:wordWrap w:val="0"/>
        <w:snapToGrid w:val="0"/>
        <w:spacing w:line="360" w:lineRule="auto"/>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DACFA72">
      <w:pPr>
        <w:wordWrap w:val="0"/>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杭州市萧山区民政局</w:t>
      </w:r>
      <w:r>
        <w:rPr>
          <w:rFonts w:hint="eastAsia" w:ascii="仿宋" w:hAnsi="仿宋" w:eastAsia="仿宋" w:cs="仿宋"/>
          <w:color w:val="auto"/>
          <w:sz w:val="24"/>
          <w:highlight w:val="none"/>
          <w:u w:val="single"/>
        </w:rPr>
        <w:t>、杭州贯今工程咨询有限公司</w:t>
      </w:r>
      <w:r>
        <w:rPr>
          <w:rFonts w:hint="eastAsia" w:ascii="仿宋" w:hAnsi="仿宋" w:eastAsia="仿宋" w:cs="仿宋"/>
          <w:color w:val="auto"/>
          <w:sz w:val="24"/>
          <w:highlight w:val="none"/>
        </w:rPr>
        <w:t>：</w:t>
      </w:r>
    </w:p>
    <w:p w14:paraId="10C08557">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我方（若联合体参加的指所有成员）参加你方组织的</w:t>
      </w:r>
      <w:r>
        <w:rPr>
          <w:rFonts w:hint="eastAsia" w:ascii="仿宋" w:hAnsi="仿宋" w:eastAsia="仿宋" w:cs="仿宋"/>
          <w:color w:val="auto"/>
          <w:sz w:val="24"/>
          <w:highlight w:val="none"/>
          <w:lang w:eastAsia="zh-CN"/>
        </w:rPr>
        <w:t>2024年-2026年萧山老年教育项目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HZGJ-XSMZ2024-01</w:t>
      </w:r>
      <w:r>
        <w:rPr>
          <w:rFonts w:hint="eastAsia" w:ascii="仿宋" w:hAnsi="仿宋" w:eastAsia="仿宋" w:cs="仿宋"/>
          <w:color w:val="auto"/>
          <w:sz w:val="24"/>
          <w:highlight w:val="none"/>
        </w:rPr>
        <w:t>】招标的有关活动，并对此项目进行投标。为此：</w:t>
      </w:r>
    </w:p>
    <w:p w14:paraId="6EF1E293">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068B768">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67D2A93">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9DA6BD9">
      <w:pPr>
        <w:wordWrap w:val="0"/>
        <w:snapToGrid w:val="0"/>
        <w:spacing w:line="360" w:lineRule="exact"/>
        <w:ind w:left="420" w:leftChars="200" w:firstLine="480" w:firstLineChars="200"/>
        <w:rPr>
          <w:rFonts w:hint="eastAsia" w:ascii="仿宋" w:hAnsi="仿宋" w:eastAsia="仿宋" w:cs="仿宋"/>
          <w:color w:val="auto"/>
          <w:sz w:val="24"/>
          <w:highlight w:val="none"/>
        </w:rPr>
      </w:pPr>
      <w:bookmarkStart w:id="523" w:name="_Hlk109322875"/>
      <w:r>
        <w:rPr>
          <w:rFonts w:hint="eastAsia" w:ascii="仿宋" w:hAnsi="仿宋" w:eastAsia="仿宋" w:cs="仿宋"/>
          <w:color w:val="auto"/>
          <w:sz w:val="24"/>
          <w:highlight w:val="none"/>
        </w:rPr>
        <w:t>2.1.1供应商（联合体参加的指联合体双方）的营业执照或者其他由国家相关部门出具的具有独立承担民事责任能力的证明文件（自然人参加的提供身份证复制件）；</w:t>
      </w:r>
    </w:p>
    <w:p w14:paraId="519ED461">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2.1.2符合参加政府采购活动应当具备的一般条件、特殊资格条件的承诺函；</w:t>
      </w:r>
    </w:p>
    <w:p w14:paraId="10CB11A2">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2.1.3联合协议（联合体参加的提供)；</w:t>
      </w:r>
    </w:p>
    <w:p w14:paraId="63CA32E4">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2.1.4满足政府采购政策资格要求的证明材料；</w:t>
      </w:r>
    </w:p>
    <w:p w14:paraId="3D49DC95">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2.1.5满足本项目特定资格要求的证明材料。</w:t>
      </w:r>
    </w:p>
    <w:bookmarkEnd w:id="523"/>
    <w:p w14:paraId="719CF75B">
      <w:pPr>
        <w:wordWrap w:val="0"/>
        <w:snapToGrid w:val="0"/>
        <w:spacing w:line="36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621231D">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4D221C7F">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8A6140A">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2.2.3分包意向协议（拟分包的提供）；</w:t>
      </w:r>
    </w:p>
    <w:p w14:paraId="6989EBF9">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82A0FE6">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11C0138">
      <w:pPr>
        <w:wordWrap w:val="0"/>
        <w:snapToGrid w:val="0"/>
        <w:spacing w:line="36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2.2.6</w:t>
      </w:r>
      <w:r>
        <w:rPr>
          <w:rFonts w:hint="eastAsia" w:ascii="仿宋" w:hAnsi="仿宋" w:eastAsia="仿宋" w:cs="仿宋"/>
          <w:color w:val="auto"/>
          <w:sz w:val="24"/>
          <w:highlight w:val="none"/>
          <w:lang w:val="zh-CN"/>
        </w:rPr>
        <w:t>政府采购供应商廉洁自律承诺书；</w:t>
      </w:r>
    </w:p>
    <w:p w14:paraId="48815426">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B1B7140">
      <w:pPr>
        <w:wordWrap w:val="0"/>
        <w:snapToGrid w:val="0"/>
        <w:spacing w:line="360" w:lineRule="exact"/>
        <w:ind w:left="420" w:leftChars="20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2.3.1开标一览表（报价表）</w:t>
      </w:r>
      <w:r>
        <w:rPr>
          <w:rFonts w:hint="eastAsia" w:ascii="仿宋" w:hAnsi="仿宋" w:eastAsia="仿宋" w:cs="仿宋"/>
          <w:color w:val="auto"/>
          <w:sz w:val="24"/>
          <w:highlight w:val="none"/>
          <w:lang w:eastAsia="zh-CN"/>
        </w:rPr>
        <w:t>；</w:t>
      </w:r>
    </w:p>
    <w:p w14:paraId="47B559D5">
      <w:pPr>
        <w:wordWrap w:val="0"/>
        <w:adjustRightInd/>
        <w:snapToGrid w:val="0"/>
        <w:spacing w:line="360" w:lineRule="exact"/>
        <w:ind w:firstLine="960" w:firstLineChars="4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2.3.2中小企业声明函（对于未预留份额专门面向中小企业的政府采购货物或服务项目，以及预留份额政府采购货物或服务项目中的非预留部分标项，若供应商（含联合体中的中小企业、签订分包意向协议的中小企业）为小微企业，且提供了中小企业声明函的，则可享受价格享受价格扣除优惠政策）</w:t>
      </w:r>
      <w:r>
        <w:rPr>
          <w:rFonts w:hint="eastAsia" w:ascii="仿宋" w:hAnsi="仿宋" w:eastAsia="仿宋" w:cs="仿宋"/>
          <w:color w:val="auto"/>
          <w:sz w:val="24"/>
          <w:highlight w:val="none"/>
          <w:lang w:eastAsia="zh-CN"/>
        </w:rPr>
        <w:t>；</w:t>
      </w:r>
    </w:p>
    <w:p w14:paraId="2765AE72">
      <w:pPr>
        <w:wordWrap w:val="0"/>
        <w:adjustRightInd/>
        <w:snapToGrid w:val="0"/>
        <w:spacing w:line="360" w:lineRule="exact"/>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rPr>
        <w:t>报价情况说明（如供应商报价低于最高限价50%的，应当提交本文档，详细阐述不影响服务质量或者诚信履约的具体原因）；</w:t>
      </w:r>
    </w:p>
    <w:p w14:paraId="4FD4277E">
      <w:pPr>
        <w:wordWrap w:val="0"/>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供应商针对报价需要说明的其他文件和说明（格式自拟）。</w:t>
      </w:r>
    </w:p>
    <w:p w14:paraId="443A137D">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7F75D786">
      <w:pPr>
        <w:wordWrap w:val="0"/>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46D88CF">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090C644">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63BD5A1">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E002709">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66E040B">
      <w:pPr>
        <w:wordWrap w:val="0"/>
        <w:snapToGrid w:val="0"/>
        <w:spacing w:line="36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0417A51">
      <w:pPr>
        <w:wordWrap w:val="0"/>
        <w:spacing w:line="360" w:lineRule="auto"/>
        <w:ind w:firstLine="4320" w:firstLineChars="18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                                          日期：  年   月   日</w:t>
      </w:r>
    </w:p>
    <w:p w14:paraId="51139C0C">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C6DA36D">
      <w:pPr>
        <w:wordWrap w:val="0"/>
        <w:jc w:val="left"/>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0C59A0B">
      <w:pPr>
        <w:wordWrap w:val="0"/>
        <w:snapToGrid w:val="0"/>
        <w:spacing w:line="360" w:lineRule="auto"/>
        <w:ind w:firstLine="2872" w:firstLineChars="894"/>
        <w:rPr>
          <w:rFonts w:hint="eastAsia" w:ascii="仿宋" w:hAnsi="仿宋" w:eastAsia="仿宋" w:cs="仿宋"/>
          <w:b/>
          <w:color w:val="auto"/>
          <w:kern w:val="0"/>
          <w:sz w:val="32"/>
          <w:szCs w:val="32"/>
          <w:highlight w:val="none"/>
        </w:rPr>
      </w:pPr>
    </w:p>
    <w:p w14:paraId="6CA91EDC">
      <w:pPr>
        <w:wordWrap w:val="0"/>
        <w:snapToGrid w:val="0"/>
        <w:spacing w:line="360" w:lineRule="auto"/>
        <w:ind w:firstLine="2872" w:firstLineChars="894"/>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非联合体投标</w:t>
      </w:r>
      <w:r>
        <w:rPr>
          <w:rFonts w:hint="eastAsia" w:ascii="仿宋" w:hAnsi="仿宋" w:eastAsia="仿宋" w:cs="仿宋"/>
          <w:b/>
          <w:color w:val="auto"/>
          <w:kern w:val="0"/>
          <w:sz w:val="32"/>
          <w:szCs w:val="32"/>
          <w:highlight w:val="none"/>
          <w:lang w:val="zh-CN"/>
        </w:rPr>
        <w:t>授权委托书</w:t>
      </w:r>
    </w:p>
    <w:p w14:paraId="5188CF51">
      <w:pPr>
        <w:wordWrap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法定代表人、单位负责人或自然人本人代表供应商参加投标</w:t>
      </w:r>
      <w:r>
        <w:rPr>
          <w:rFonts w:hint="eastAsia" w:ascii="仿宋" w:hAnsi="仿宋" w:eastAsia="仿宋" w:cs="仿宋"/>
          <w:b/>
          <w:color w:val="auto"/>
          <w:kern w:val="0"/>
          <w:sz w:val="24"/>
          <w:highlight w:val="none"/>
          <w:lang w:val="zh-CN"/>
        </w:rPr>
        <w:t>）</w:t>
      </w:r>
    </w:p>
    <w:p w14:paraId="59928CB2">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杭州市萧山区民政局</w:t>
      </w:r>
      <w:r>
        <w:rPr>
          <w:rFonts w:hint="eastAsia" w:ascii="仿宋" w:hAnsi="仿宋" w:eastAsia="仿宋" w:cs="仿宋"/>
          <w:color w:val="auto"/>
          <w:sz w:val="24"/>
          <w:highlight w:val="none"/>
          <w:u w:val="single"/>
        </w:rPr>
        <w:t>、杭州贯今工程咨询有限公司</w:t>
      </w:r>
      <w:r>
        <w:rPr>
          <w:rFonts w:hint="eastAsia" w:ascii="仿宋" w:hAnsi="仿宋" w:eastAsia="仿宋" w:cs="仿宋"/>
          <w:color w:val="auto"/>
          <w:kern w:val="0"/>
          <w:sz w:val="24"/>
          <w:highlight w:val="none"/>
          <w:lang w:val="zh-CN"/>
        </w:rPr>
        <w:t>：</w:t>
      </w:r>
    </w:p>
    <w:p w14:paraId="09995ECA">
      <w:pPr>
        <w:wordWrap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我单位法定代表人为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2024年-2026年萧山老年教育项目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HZGJ-XSMZ2024-01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434C935E">
      <w:pPr>
        <w:wordWrap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F9569E6">
      <w:pPr>
        <w:wordWrap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7FFBCD7C">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6696E790">
      <w:pPr>
        <w:wordWrap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3742C9A">
      <w:pPr>
        <w:wordWrap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联合体投标授权委托书</w:t>
      </w:r>
    </w:p>
    <w:p w14:paraId="696D5AA8">
      <w:pPr>
        <w:wordWrap w:val="0"/>
        <w:rPr>
          <w:rFonts w:hint="eastAsia" w:ascii="仿宋" w:hAnsi="仿宋" w:eastAsia="仿宋" w:cs="仿宋"/>
          <w:color w:val="auto"/>
          <w:sz w:val="22"/>
          <w:szCs w:val="22"/>
          <w:highlight w:val="none"/>
        </w:rPr>
      </w:pPr>
    </w:p>
    <w:p w14:paraId="07E74F66">
      <w:pPr>
        <w:wordWrap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（适用于非</w:t>
      </w:r>
      <w:r>
        <w:rPr>
          <w:rFonts w:hint="eastAsia" w:ascii="仿宋" w:hAnsi="仿宋" w:eastAsia="仿宋" w:cs="仿宋"/>
          <w:b/>
          <w:color w:val="auto"/>
          <w:kern w:val="0"/>
          <w:sz w:val="24"/>
          <w:highlight w:val="none"/>
        </w:rPr>
        <w:t>法定代表人、单位负责人或自然人本人代表供应商参加投标</w:t>
      </w:r>
      <w:r>
        <w:rPr>
          <w:rFonts w:hint="eastAsia" w:ascii="仿宋" w:hAnsi="仿宋" w:eastAsia="仿宋" w:cs="仿宋"/>
          <w:b/>
          <w:color w:val="auto"/>
          <w:kern w:val="0"/>
          <w:sz w:val="24"/>
          <w:highlight w:val="none"/>
          <w:lang w:val="zh-CN"/>
        </w:rPr>
        <w:t>）</w:t>
      </w:r>
    </w:p>
    <w:p w14:paraId="0E458E10">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杭州市萧山区民政局</w:t>
      </w:r>
      <w:r>
        <w:rPr>
          <w:rFonts w:hint="eastAsia" w:ascii="仿宋" w:hAnsi="仿宋" w:eastAsia="仿宋" w:cs="仿宋"/>
          <w:color w:val="auto"/>
          <w:sz w:val="24"/>
          <w:highlight w:val="none"/>
        </w:rPr>
        <w:t>、杭州贯今工程咨询有限公司</w:t>
      </w:r>
      <w:r>
        <w:rPr>
          <w:rFonts w:hint="eastAsia" w:ascii="仿宋" w:hAnsi="仿宋" w:eastAsia="仿宋" w:cs="仿宋"/>
          <w:color w:val="auto"/>
          <w:kern w:val="0"/>
          <w:sz w:val="24"/>
          <w:highlight w:val="none"/>
          <w:lang w:val="zh-CN"/>
        </w:rPr>
        <w:t>：</w:t>
      </w:r>
    </w:p>
    <w:p w14:paraId="59DA40F9">
      <w:pPr>
        <w:wordWrap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作为牵头人，法定代表人为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作为联合体成员，法定代表人为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，所在单位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2024年-2026年萧山老年教育项目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HZGJ-XSMZ2024-01</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政府采购投标的一切事项，其法律后果由我方自行承担。</w:t>
      </w:r>
    </w:p>
    <w:p w14:paraId="6942FC16">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622BDB1">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860DCEF">
      <w:pPr>
        <w:wordWrap w:val="0"/>
        <w:rPr>
          <w:rFonts w:hint="eastAsia" w:ascii="仿宋" w:hAnsi="仿宋" w:eastAsia="仿宋" w:cs="仿宋"/>
          <w:color w:val="auto"/>
          <w:highlight w:val="none"/>
        </w:rPr>
      </w:pPr>
    </w:p>
    <w:p w14:paraId="0994A583">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联合体牵头人名称</w:t>
      </w:r>
    </w:p>
    <w:p w14:paraId="0DBBC5F1">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w:t>
      </w:r>
    </w:p>
    <w:p w14:paraId="3AAF9BA8">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p>
    <w:p w14:paraId="1D409B31">
      <w:pPr>
        <w:wordWrap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物理公章</w:t>
      </w:r>
      <w:r>
        <w:rPr>
          <w:rFonts w:hint="eastAsia" w:ascii="仿宋" w:hAnsi="仿宋" w:eastAsia="仿宋" w:cs="仿宋"/>
          <w:color w:val="auto"/>
          <w:kern w:val="0"/>
          <w:sz w:val="24"/>
          <w:highlight w:val="none"/>
          <w:lang w:val="zh-CN"/>
        </w:rPr>
        <w:t>)：</w:t>
      </w:r>
    </w:p>
    <w:p w14:paraId="4D0D2801">
      <w:pPr>
        <w:wordWrap w:val="0"/>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r>
        <w:rPr>
          <w:rFonts w:hint="eastAsia" w:ascii="仿宋" w:hAnsi="仿宋" w:eastAsia="仿宋" w:cs="仿宋"/>
          <w:b/>
          <w:color w:val="auto"/>
          <w:kern w:val="0"/>
          <w:sz w:val="32"/>
          <w:szCs w:val="32"/>
          <w:highlight w:val="none"/>
          <w:lang w:val="zh-CN"/>
        </w:rPr>
        <w:br w:type="page"/>
      </w:r>
    </w:p>
    <w:p w14:paraId="2DCB08F8">
      <w:pPr>
        <w:wordWrap w:val="0"/>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1B52E2B">
      <w:pPr>
        <w:pStyle w:val="148"/>
        <w:wordWrap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CC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5F8F17F">
            <w:pPr>
              <w:pStyle w:val="148"/>
              <w:wordWrap w:val="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540CB75">
            <w:pPr>
              <w:pStyle w:val="148"/>
              <w:wordWrap w:val="0"/>
              <w:adjustRightInd w:val="0"/>
              <w:spacing w:line="360" w:lineRule="auto"/>
              <w:rPr>
                <w:rFonts w:hint="eastAsia" w:ascii="仿宋" w:hAnsi="仿宋" w:eastAsia="仿宋" w:cs="仿宋"/>
                <w:bCs/>
                <w:color w:val="auto"/>
                <w:sz w:val="24"/>
                <w:highlight w:val="none"/>
              </w:rPr>
            </w:pPr>
          </w:p>
        </w:tc>
      </w:tr>
    </w:tbl>
    <w:p w14:paraId="5316AF22">
      <w:pPr>
        <w:wordWrap w:val="0"/>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00EF42E">
      <w:pPr>
        <w:wordWrap w:val="0"/>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xml:space="preserve">)：                              </w:t>
      </w:r>
    </w:p>
    <w:p w14:paraId="43EFDE99">
      <w:pPr>
        <w:wordWrap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CD341F">
      <w:pPr>
        <w:wordWrap w:val="0"/>
        <w:jc w:val="center"/>
        <w:rPr>
          <w:rFonts w:hint="eastAsia" w:ascii="仿宋" w:hAnsi="仿宋" w:eastAsia="仿宋" w:cs="仿宋"/>
          <w:b/>
          <w:color w:val="auto"/>
          <w:kern w:val="0"/>
          <w:sz w:val="32"/>
          <w:szCs w:val="32"/>
          <w:highlight w:val="none"/>
        </w:rPr>
      </w:pPr>
    </w:p>
    <w:p w14:paraId="53BE4F33">
      <w:pPr>
        <w:wordWrap w:val="0"/>
        <w:jc w:val="center"/>
        <w:rPr>
          <w:rFonts w:hint="eastAsia" w:ascii="仿宋" w:hAnsi="仿宋" w:eastAsia="仿宋" w:cs="仿宋"/>
          <w:b/>
          <w:color w:val="auto"/>
          <w:kern w:val="0"/>
          <w:sz w:val="32"/>
          <w:szCs w:val="32"/>
          <w:highlight w:val="none"/>
        </w:rPr>
      </w:pPr>
    </w:p>
    <w:p w14:paraId="651DC51E">
      <w:pPr>
        <w:wordWrap w:val="0"/>
        <w:jc w:val="center"/>
        <w:rPr>
          <w:rFonts w:hint="eastAsia" w:ascii="仿宋" w:hAnsi="仿宋" w:eastAsia="仿宋" w:cs="仿宋"/>
          <w:b/>
          <w:color w:val="auto"/>
          <w:kern w:val="0"/>
          <w:sz w:val="32"/>
          <w:szCs w:val="32"/>
          <w:highlight w:val="none"/>
        </w:rPr>
      </w:pPr>
    </w:p>
    <w:p w14:paraId="29BEEC1C">
      <w:pPr>
        <w:wordWrap w:val="0"/>
        <w:jc w:val="center"/>
        <w:rPr>
          <w:rFonts w:hint="eastAsia" w:ascii="仿宋" w:hAnsi="仿宋" w:eastAsia="仿宋" w:cs="仿宋"/>
          <w:b/>
          <w:color w:val="auto"/>
          <w:kern w:val="0"/>
          <w:sz w:val="32"/>
          <w:szCs w:val="32"/>
          <w:highlight w:val="none"/>
        </w:rPr>
      </w:pPr>
    </w:p>
    <w:p w14:paraId="7082D5DB">
      <w:pPr>
        <w:wordWrap w:val="0"/>
        <w:jc w:val="center"/>
        <w:rPr>
          <w:rFonts w:hint="eastAsia" w:ascii="仿宋" w:hAnsi="仿宋" w:eastAsia="仿宋" w:cs="仿宋"/>
          <w:b/>
          <w:color w:val="auto"/>
          <w:kern w:val="0"/>
          <w:sz w:val="32"/>
          <w:szCs w:val="32"/>
          <w:highlight w:val="none"/>
        </w:rPr>
      </w:pPr>
    </w:p>
    <w:p w14:paraId="634D6426">
      <w:pPr>
        <w:wordWrap w:val="0"/>
        <w:jc w:val="center"/>
        <w:rPr>
          <w:rFonts w:hint="eastAsia" w:ascii="仿宋" w:hAnsi="仿宋" w:eastAsia="仿宋" w:cs="仿宋"/>
          <w:b/>
          <w:color w:val="auto"/>
          <w:kern w:val="0"/>
          <w:sz w:val="32"/>
          <w:szCs w:val="32"/>
          <w:highlight w:val="none"/>
        </w:rPr>
      </w:pPr>
    </w:p>
    <w:p w14:paraId="1CE48992">
      <w:pPr>
        <w:wordWrap w:val="0"/>
        <w:jc w:val="center"/>
        <w:rPr>
          <w:rFonts w:hint="eastAsia" w:ascii="仿宋" w:hAnsi="仿宋" w:eastAsia="仿宋" w:cs="仿宋"/>
          <w:b/>
          <w:color w:val="auto"/>
          <w:kern w:val="0"/>
          <w:sz w:val="32"/>
          <w:szCs w:val="32"/>
          <w:highlight w:val="none"/>
        </w:rPr>
      </w:pPr>
    </w:p>
    <w:p w14:paraId="6D05B29B">
      <w:pPr>
        <w:wordWrap w:val="0"/>
        <w:jc w:val="center"/>
        <w:rPr>
          <w:rFonts w:hint="eastAsia" w:ascii="仿宋" w:hAnsi="仿宋" w:eastAsia="仿宋" w:cs="仿宋"/>
          <w:b/>
          <w:color w:val="auto"/>
          <w:kern w:val="0"/>
          <w:sz w:val="32"/>
          <w:szCs w:val="32"/>
          <w:highlight w:val="none"/>
        </w:rPr>
      </w:pPr>
    </w:p>
    <w:p w14:paraId="54C8E45E">
      <w:pPr>
        <w:wordWrap w:val="0"/>
        <w:jc w:val="center"/>
        <w:rPr>
          <w:rFonts w:hint="eastAsia" w:ascii="仿宋" w:hAnsi="仿宋" w:eastAsia="仿宋" w:cs="仿宋"/>
          <w:b/>
          <w:color w:val="auto"/>
          <w:kern w:val="0"/>
          <w:sz w:val="32"/>
          <w:szCs w:val="32"/>
          <w:highlight w:val="none"/>
        </w:rPr>
      </w:pPr>
    </w:p>
    <w:p w14:paraId="3DC156CF">
      <w:pPr>
        <w:wordWrap w:val="0"/>
        <w:jc w:val="center"/>
        <w:rPr>
          <w:rFonts w:hint="eastAsia" w:ascii="仿宋" w:hAnsi="仿宋" w:eastAsia="仿宋" w:cs="仿宋"/>
          <w:b/>
          <w:color w:val="auto"/>
          <w:kern w:val="0"/>
          <w:sz w:val="32"/>
          <w:szCs w:val="32"/>
          <w:highlight w:val="none"/>
        </w:rPr>
      </w:pPr>
    </w:p>
    <w:p w14:paraId="28C02E54">
      <w:pPr>
        <w:wordWrap w:val="0"/>
        <w:jc w:val="center"/>
        <w:rPr>
          <w:rFonts w:hint="eastAsia" w:ascii="仿宋" w:hAnsi="仿宋" w:eastAsia="仿宋" w:cs="仿宋"/>
          <w:b/>
          <w:color w:val="auto"/>
          <w:kern w:val="0"/>
          <w:sz w:val="32"/>
          <w:szCs w:val="32"/>
          <w:highlight w:val="none"/>
        </w:rPr>
      </w:pPr>
    </w:p>
    <w:p w14:paraId="5D8E1944">
      <w:pPr>
        <w:wordWrap w:val="0"/>
        <w:jc w:val="center"/>
        <w:rPr>
          <w:rFonts w:hint="eastAsia" w:ascii="仿宋" w:hAnsi="仿宋" w:eastAsia="仿宋" w:cs="仿宋"/>
          <w:b/>
          <w:color w:val="auto"/>
          <w:kern w:val="0"/>
          <w:sz w:val="32"/>
          <w:szCs w:val="32"/>
          <w:highlight w:val="none"/>
        </w:rPr>
      </w:pPr>
    </w:p>
    <w:p w14:paraId="5ADDE78E">
      <w:pPr>
        <w:wordWrap w:val="0"/>
        <w:jc w:val="center"/>
        <w:rPr>
          <w:rFonts w:hint="eastAsia" w:ascii="仿宋" w:hAnsi="仿宋" w:eastAsia="仿宋" w:cs="仿宋"/>
          <w:b/>
          <w:color w:val="auto"/>
          <w:kern w:val="0"/>
          <w:sz w:val="32"/>
          <w:szCs w:val="32"/>
          <w:highlight w:val="none"/>
        </w:rPr>
      </w:pPr>
    </w:p>
    <w:p w14:paraId="3C2AA9FA">
      <w:pPr>
        <w:wordWrap w:val="0"/>
        <w:jc w:val="center"/>
        <w:rPr>
          <w:rFonts w:hint="eastAsia" w:ascii="仿宋" w:hAnsi="仿宋" w:eastAsia="仿宋" w:cs="仿宋"/>
          <w:b/>
          <w:color w:val="auto"/>
          <w:kern w:val="0"/>
          <w:sz w:val="32"/>
          <w:szCs w:val="32"/>
          <w:highlight w:val="none"/>
        </w:rPr>
      </w:pPr>
    </w:p>
    <w:p w14:paraId="38DAB8EE">
      <w:pPr>
        <w:wordWrap w:val="0"/>
        <w:rPr>
          <w:rFonts w:hint="eastAsia" w:ascii="仿宋" w:hAnsi="仿宋" w:eastAsia="仿宋" w:cs="仿宋"/>
          <w:b/>
          <w:color w:val="auto"/>
          <w:kern w:val="0"/>
          <w:sz w:val="32"/>
          <w:szCs w:val="32"/>
          <w:highlight w:val="none"/>
        </w:rPr>
        <w:sectPr>
          <w:headerReference r:id="rId13" w:type="first"/>
          <w:footerReference r:id="rId15" w:type="first"/>
          <w:headerReference r:id="rId12" w:type="default"/>
          <w:footerReference r:id="rId14" w:type="default"/>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kern w:val="0"/>
          <w:sz w:val="32"/>
          <w:szCs w:val="32"/>
          <w:highlight w:val="none"/>
        </w:rPr>
        <w:br w:type="page"/>
      </w:r>
    </w:p>
    <w:p w14:paraId="4C523654">
      <w:pPr>
        <w:wordWrap w:val="0"/>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14:paraId="5DD513DE">
      <w:pPr>
        <w:widowControl/>
        <w:wordWrap w:val="0"/>
        <w:spacing w:line="360" w:lineRule="auto"/>
        <w:ind w:left="147" w:firstLine="482" w:firstLineChars="200"/>
        <w:outlineLvl w:val="3"/>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本项目同意将非主体、非关键性工作分包，</w:t>
      </w:r>
      <w:r>
        <w:rPr>
          <w:rFonts w:hint="eastAsia" w:ascii="仿宋" w:hAnsi="仿宋" w:eastAsia="仿宋" w:cs="仿宋"/>
          <w:b/>
          <w:bCs/>
          <w:color w:val="auto"/>
          <w:sz w:val="24"/>
          <w:highlight w:val="none"/>
        </w:rPr>
        <w:t>若非主体、非关键性工作已由</w:t>
      </w:r>
      <w:r>
        <w:rPr>
          <w:rFonts w:hint="eastAsia" w:ascii="仿宋" w:hAnsi="仿宋" w:eastAsia="仿宋" w:cs="仿宋"/>
          <w:b/>
          <w:color w:val="auto"/>
          <w:sz w:val="24"/>
          <w:highlight w:val="none"/>
        </w:rPr>
        <w:t>联合体成员承担的，则不允许分包。</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投标人中标后以分包方式履行合同的，另行提供分包意向协议（附件7）；</w:t>
      </w:r>
      <w:r>
        <w:rPr>
          <w:rFonts w:hint="eastAsia" w:ascii="仿宋" w:hAnsi="仿宋" w:eastAsia="仿宋" w:cs="仿宋"/>
          <w:b/>
          <w:bCs/>
          <w:color w:val="auto"/>
          <w:sz w:val="24"/>
          <w:highlight w:val="none"/>
        </w:rPr>
        <w:t>投标人中标后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bCs/>
          <w:color w:val="auto"/>
          <w:sz w:val="24"/>
          <w:highlight w:val="none"/>
        </w:rPr>
        <w:t>]</w:t>
      </w:r>
    </w:p>
    <w:p w14:paraId="4A9FB6CC">
      <w:pPr>
        <w:pStyle w:val="61"/>
        <w:spacing w:line="360" w:lineRule="auto"/>
        <w:ind w:firstLine="420"/>
        <w:rPr>
          <w:rFonts w:hint="eastAsia" w:ascii="仿宋" w:hAnsi="仿宋" w:eastAsia="仿宋" w:cs="仿宋"/>
          <w:color w:val="auto"/>
          <w:highlight w:val="none"/>
        </w:rPr>
      </w:pPr>
    </w:p>
    <w:p w14:paraId="4D5EEA7F">
      <w:pPr>
        <w:wordWrap w:val="0"/>
        <w:spacing w:line="360" w:lineRule="auto"/>
        <w:jc w:val="left"/>
        <w:outlineLvl w:val="0"/>
        <w:rPr>
          <w:rFonts w:hint="eastAsia" w:ascii="仿宋" w:hAnsi="仿宋" w:eastAsia="仿宋" w:cs="仿宋"/>
          <w:b/>
          <w:bCs/>
          <w:color w:val="auto"/>
          <w:kern w:val="0"/>
          <w:sz w:val="32"/>
          <w:szCs w:val="32"/>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bookmarkStart w:id="524" w:name="_Toc9397"/>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A8"/>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本项目专门面向中小企业采购，若分包的分包单位必须为中小企业。]</w:t>
      </w:r>
      <w:bookmarkEnd w:id="524"/>
    </w:p>
    <w:p w14:paraId="24AD9E9A">
      <w:pPr>
        <w:wordWrap w:val="0"/>
        <w:rPr>
          <w:rFonts w:hint="eastAsia" w:ascii="仿宋" w:hAnsi="仿宋" w:eastAsia="仿宋" w:cs="仿宋"/>
          <w:b/>
          <w:color w:val="auto"/>
          <w:kern w:val="0"/>
          <w:sz w:val="32"/>
          <w:szCs w:val="32"/>
          <w:highlight w:val="none"/>
        </w:rPr>
      </w:pPr>
    </w:p>
    <w:p w14:paraId="75F5942C">
      <w:pPr>
        <w:wordWrap w:val="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82FAEE1">
      <w:pPr>
        <w:wordWrap w:val="0"/>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14:paraId="0C75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29DE6A1">
            <w:pPr>
              <w:wordWrap w:val="0"/>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870" w:type="dxa"/>
            <w:vAlign w:val="center"/>
          </w:tcPr>
          <w:p w14:paraId="6C21850F">
            <w:pPr>
              <w:wordWrap w:val="0"/>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329" w:type="dxa"/>
            <w:vAlign w:val="center"/>
          </w:tcPr>
          <w:p w14:paraId="4714D42B">
            <w:pPr>
              <w:wordWrap w:val="0"/>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61" w:type="dxa"/>
            <w:vAlign w:val="center"/>
          </w:tcPr>
          <w:p w14:paraId="7DB1EFBB">
            <w:pPr>
              <w:wordWrap w:val="0"/>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134C687">
            <w:pPr>
              <w:wordWrap w:val="0"/>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032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11476B">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870" w:type="dxa"/>
          </w:tcPr>
          <w:p w14:paraId="75AB8B9D">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329" w:type="dxa"/>
            <w:vAlign w:val="center"/>
          </w:tcPr>
          <w:p w14:paraId="0D26F2A4">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61" w:type="dxa"/>
          </w:tcPr>
          <w:p w14:paraId="4FA42DD4">
            <w:pPr>
              <w:wordWrap w:val="0"/>
              <w:jc w:val="center"/>
              <w:rPr>
                <w:rFonts w:hint="eastAsia" w:ascii="仿宋" w:hAnsi="仿宋" w:eastAsia="仿宋" w:cs="仿宋"/>
                <w:color w:val="auto"/>
                <w:sz w:val="24"/>
                <w:highlight w:val="none"/>
              </w:rPr>
            </w:pPr>
          </w:p>
          <w:p w14:paraId="6184D8E6">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444CD9A">
            <w:pPr>
              <w:wordWrap w:val="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374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541861">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870" w:type="dxa"/>
          </w:tcPr>
          <w:p w14:paraId="7601D459">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14:paraId="6A0C1E66">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节能产品认证证书</w:t>
            </w:r>
            <w:r>
              <w:rPr>
                <w:rFonts w:hint="eastAsia" w:ascii="仿宋" w:hAnsi="仿宋" w:eastAsia="仿宋" w:cs="仿宋"/>
                <w:color w:val="auto"/>
                <w:sz w:val="24"/>
                <w:highlight w:val="none"/>
                <w:u w:val="single"/>
              </w:rPr>
              <w:t>（本项目拟采购的产品不属于政府强制采购的节能产品品目清单范围的，无需提供）</w:t>
            </w:r>
          </w:p>
          <w:p w14:paraId="1EE442C1">
            <w:pPr>
              <w:wordWrap w:val="0"/>
              <w:rPr>
                <w:rFonts w:hint="eastAsia" w:ascii="仿宋" w:hAnsi="仿宋" w:eastAsia="仿宋" w:cs="仿宋"/>
                <w:color w:val="auto"/>
                <w:sz w:val="24"/>
                <w:highlight w:val="none"/>
                <w:u w:val="single"/>
              </w:rPr>
            </w:pPr>
          </w:p>
          <w:p w14:paraId="09739D10">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本项目不适用。</w:t>
            </w:r>
          </w:p>
        </w:tc>
        <w:tc>
          <w:tcPr>
            <w:tcW w:w="1761" w:type="dxa"/>
          </w:tcPr>
          <w:p w14:paraId="45728307">
            <w:pPr>
              <w:wordWrap w:val="0"/>
              <w:jc w:val="center"/>
              <w:rPr>
                <w:rFonts w:hint="eastAsia" w:ascii="仿宋" w:hAnsi="仿宋" w:eastAsia="仿宋" w:cs="仿宋"/>
                <w:color w:val="auto"/>
                <w:sz w:val="24"/>
                <w:highlight w:val="none"/>
              </w:rPr>
            </w:pPr>
          </w:p>
          <w:p w14:paraId="5369B743">
            <w:pPr>
              <w:wordWrap w:val="0"/>
              <w:jc w:val="center"/>
              <w:rPr>
                <w:rFonts w:hint="eastAsia" w:ascii="仿宋" w:hAnsi="仿宋" w:eastAsia="仿宋" w:cs="仿宋"/>
                <w:color w:val="auto"/>
                <w:sz w:val="24"/>
                <w:highlight w:val="none"/>
              </w:rPr>
            </w:pPr>
          </w:p>
          <w:p w14:paraId="1B03B3EC">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DF15EAE">
            <w:pPr>
              <w:pStyle w:val="3"/>
              <w:wordWrap w:val="0"/>
              <w:jc w:val="center"/>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14:paraId="2D6F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B5C18A">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870" w:type="dxa"/>
          </w:tcPr>
          <w:p w14:paraId="03DADE85">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329" w:type="dxa"/>
            <w:vAlign w:val="center"/>
          </w:tcPr>
          <w:p w14:paraId="79A17B89">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61" w:type="dxa"/>
          </w:tcPr>
          <w:p w14:paraId="7ACD9BF2">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35DD356">
            <w:pPr>
              <w:wordWrap w:val="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6CE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62F26D">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870" w:type="dxa"/>
          </w:tcPr>
          <w:p w14:paraId="3780FB52">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329" w:type="dxa"/>
            <w:vAlign w:val="center"/>
          </w:tcPr>
          <w:p w14:paraId="2A18B97D">
            <w:pPr>
              <w:wordWrap w:val="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系指实质性要求条款，在商务技术偏离表中逐条填写响应情况）</w:t>
            </w:r>
          </w:p>
        </w:tc>
        <w:tc>
          <w:tcPr>
            <w:tcW w:w="1761" w:type="dxa"/>
          </w:tcPr>
          <w:p w14:paraId="79881B06">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62E21AB">
            <w:pPr>
              <w:wordWrap w:val="0"/>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695B859F">
      <w:pPr>
        <w:wordWrap w:val="0"/>
        <w:jc w:val="center"/>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b/>
          <w:color w:val="auto"/>
          <w:kern w:val="0"/>
          <w:sz w:val="32"/>
          <w:szCs w:val="32"/>
          <w:highlight w:val="none"/>
        </w:rPr>
        <w:t xml:space="preserve"> </w:t>
      </w:r>
    </w:p>
    <w:p w14:paraId="133BE161">
      <w:pPr>
        <w:wordWrap w:val="0"/>
        <w:jc w:val="center"/>
        <w:outlineLvl w:val="2"/>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15D119A1">
      <w:pPr>
        <w:wordWrap w:val="0"/>
        <w:snapToGrid w:val="0"/>
        <w:spacing w:line="360" w:lineRule="auto"/>
        <w:jc w:val="left"/>
        <w:rPr>
          <w:rFonts w:hint="eastAsia" w:ascii="仿宋" w:hAnsi="仿宋" w:eastAsia="仿宋" w:cs="仿宋"/>
          <w:b/>
          <w:color w:val="auto"/>
          <w:sz w:val="24"/>
          <w:highlight w:val="none"/>
        </w:rPr>
      </w:pPr>
    </w:p>
    <w:p w14:paraId="0606D34C">
      <w:pPr>
        <w:numPr>
          <w:ilvl w:val="255"/>
          <w:numId w:val="0"/>
        </w:numPr>
        <w:wordWrap w:val="0"/>
        <w:snapToGrid w:val="0"/>
        <w:spacing w:line="36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（一）资信部分</w:t>
      </w:r>
    </w:p>
    <w:p w14:paraId="178D712E">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1.单位介绍</w:t>
      </w:r>
    </w:p>
    <w:p w14:paraId="457F6B21">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2.类似项目业绩证明材料（如有）</w:t>
      </w:r>
    </w:p>
    <w:p w14:paraId="0719BE70">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3.资格、资质、获得的荣誉等证明文件（如有）</w:t>
      </w:r>
    </w:p>
    <w:p w14:paraId="4A088BF3">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4.商务偏离表</w:t>
      </w:r>
    </w:p>
    <w:p w14:paraId="5FC4DDBD">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5.投标人认为需要提供的其他资料。</w:t>
      </w:r>
    </w:p>
    <w:p w14:paraId="65BCE6D0">
      <w:pPr>
        <w:numPr>
          <w:ilvl w:val="255"/>
          <w:numId w:val="0"/>
        </w:numPr>
        <w:wordWrap w:val="0"/>
        <w:snapToGrid w:val="0"/>
        <w:spacing w:line="36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（二）技术部分</w:t>
      </w:r>
    </w:p>
    <w:p w14:paraId="4E07494B">
      <w:pPr>
        <w:numPr>
          <w:ilvl w:val="0"/>
          <w:numId w:val="5"/>
        </w:num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采购需求的理解</w:t>
      </w:r>
    </w:p>
    <w:p w14:paraId="0A6B615F">
      <w:pPr>
        <w:numPr>
          <w:ilvl w:val="0"/>
          <w:numId w:val="5"/>
        </w:num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整体运营思路</w:t>
      </w:r>
    </w:p>
    <w:p w14:paraId="47328DCF">
      <w:pPr>
        <w:numPr>
          <w:ilvl w:val="0"/>
          <w:numId w:val="5"/>
        </w:num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第一课堂实施方案</w:t>
      </w:r>
    </w:p>
    <w:p w14:paraId="3E5134A8">
      <w:pPr>
        <w:numPr>
          <w:ilvl w:val="0"/>
          <w:numId w:val="5"/>
        </w:num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第二课堂实施方案</w:t>
      </w:r>
    </w:p>
    <w:p w14:paraId="0978AD0E">
      <w:pPr>
        <w:numPr>
          <w:ilvl w:val="0"/>
          <w:numId w:val="5"/>
        </w:num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第三课堂实施方案</w:t>
      </w:r>
    </w:p>
    <w:p w14:paraId="16A52697">
      <w:pPr>
        <w:numPr>
          <w:ilvl w:val="0"/>
          <w:numId w:val="5"/>
        </w:num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宣传方案</w:t>
      </w:r>
    </w:p>
    <w:p w14:paraId="731BEBDF">
      <w:pPr>
        <w:numPr>
          <w:ilvl w:val="0"/>
          <w:numId w:val="5"/>
        </w:num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场馆维护管理方案</w:t>
      </w:r>
    </w:p>
    <w:p w14:paraId="611C9335">
      <w:pPr>
        <w:numPr>
          <w:ilvl w:val="0"/>
          <w:numId w:val="5"/>
        </w:num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应急方案</w:t>
      </w:r>
    </w:p>
    <w:p w14:paraId="5611AC8F">
      <w:pPr>
        <w:numPr>
          <w:ilvl w:val="0"/>
          <w:numId w:val="5"/>
        </w:num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工作进度安排</w:t>
      </w:r>
    </w:p>
    <w:p w14:paraId="071354DF">
      <w:pPr>
        <w:numPr>
          <w:ilvl w:val="0"/>
          <w:numId w:val="5"/>
        </w:num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人员配置</w:t>
      </w:r>
      <w:r>
        <w:rPr>
          <w:rFonts w:hint="eastAsia" w:ascii="仿宋" w:hAnsi="仿宋" w:eastAsia="仿宋" w:cs="仿宋"/>
          <w:b/>
          <w:color w:val="auto"/>
          <w:sz w:val="24"/>
          <w:highlight w:val="none"/>
          <w:lang w:val="en-US" w:eastAsia="zh-CN"/>
        </w:rPr>
        <w:t>方案</w:t>
      </w:r>
    </w:p>
    <w:p w14:paraId="4C097E5E">
      <w:pPr>
        <w:numPr>
          <w:ilvl w:val="0"/>
          <w:numId w:val="5"/>
        </w:num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服务人员管理方案</w:t>
      </w:r>
    </w:p>
    <w:p w14:paraId="13A3EAD6">
      <w:pPr>
        <w:numPr>
          <w:ilvl w:val="0"/>
          <w:numId w:val="5"/>
        </w:num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档案管理方案</w:t>
      </w:r>
    </w:p>
    <w:p w14:paraId="7F403095">
      <w:pPr>
        <w:numPr>
          <w:ilvl w:val="0"/>
          <w:numId w:val="5"/>
        </w:num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技术偏离表</w:t>
      </w:r>
    </w:p>
    <w:p w14:paraId="327605BA">
      <w:pPr>
        <w:numPr>
          <w:ilvl w:val="0"/>
          <w:numId w:val="5"/>
        </w:num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投标人认为需要提供的其他资料。</w:t>
      </w:r>
    </w:p>
    <w:p w14:paraId="01503E38">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1660C0AD">
      <w:pPr>
        <w:wordWrap w:val="0"/>
        <w:jc w:val="center"/>
        <w:rPr>
          <w:rFonts w:hint="eastAsia" w:ascii="仿宋" w:hAnsi="仿宋" w:eastAsia="仿宋" w:cs="仿宋"/>
          <w:b/>
          <w:color w:val="auto"/>
          <w:kern w:val="0"/>
          <w:sz w:val="32"/>
          <w:szCs w:val="32"/>
          <w:highlight w:val="none"/>
        </w:rPr>
      </w:pPr>
    </w:p>
    <w:p w14:paraId="6CB67436">
      <w:pPr>
        <w:wordWrap w:val="0"/>
        <w:jc w:val="center"/>
        <w:rPr>
          <w:rFonts w:hint="eastAsia" w:ascii="仿宋" w:hAnsi="仿宋" w:eastAsia="仿宋" w:cs="仿宋"/>
          <w:b/>
          <w:color w:val="auto"/>
          <w:kern w:val="0"/>
          <w:sz w:val="32"/>
          <w:szCs w:val="32"/>
          <w:highlight w:val="none"/>
        </w:rPr>
      </w:pPr>
    </w:p>
    <w:p w14:paraId="22471736">
      <w:pPr>
        <w:wordWrap w:val="0"/>
        <w:jc w:val="center"/>
        <w:rPr>
          <w:rFonts w:hint="eastAsia" w:ascii="仿宋" w:hAnsi="仿宋" w:eastAsia="仿宋" w:cs="仿宋"/>
          <w:b/>
          <w:color w:val="auto"/>
          <w:kern w:val="0"/>
          <w:sz w:val="32"/>
          <w:szCs w:val="32"/>
          <w:highlight w:val="none"/>
        </w:rPr>
      </w:pPr>
    </w:p>
    <w:p w14:paraId="0E32E770">
      <w:pPr>
        <w:wordWrap w:val="0"/>
        <w:jc w:val="center"/>
        <w:rPr>
          <w:rFonts w:hint="eastAsia" w:ascii="仿宋" w:hAnsi="仿宋" w:eastAsia="仿宋" w:cs="仿宋"/>
          <w:b/>
          <w:color w:val="auto"/>
          <w:kern w:val="0"/>
          <w:sz w:val="32"/>
          <w:szCs w:val="32"/>
          <w:highlight w:val="none"/>
        </w:rPr>
      </w:pPr>
    </w:p>
    <w:p w14:paraId="3BD03E80">
      <w:pPr>
        <w:wordWrap w:val="0"/>
        <w:jc w:val="center"/>
        <w:rPr>
          <w:rFonts w:hint="eastAsia" w:ascii="仿宋" w:hAnsi="仿宋" w:eastAsia="仿宋" w:cs="仿宋"/>
          <w:b/>
          <w:color w:val="auto"/>
          <w:kern w:val="0"/>
          <w:sz w:val="32"/>
          <w:szCs w:val="32"/>
          <w:highlight w:val="none"/>
        </w:rPr>
      </w:pPr>
    </w:p>
    <w:p w14:paraId="72167082">
      <w:pPr>
        <w:wordWrap w:val="0"/>
        <w:jc w:val="center"/>
        <w:rPr>
          <w:rFonts w:hint="eastAsia" w:ascii="仿宋" w:hAnsi="仿宋" w:eastAsia="仿宋" w:cs="仿宋"/>
          <w:b/>
          <w:color w:val="auto"/>
          <w:kern w:val="0"/>
          <w:sz w:val="32"/>
          <w:szCs w:val="32"/>
          <w:highlight w:val="none"/>
        </w:rPr>
      </w:pPr>
    </w:p>
    <w:p w14:paraId="5929EBC2">
      <w:pPr>
        <w:wordWrap w:val="0"/>
        <w:jc w:val="center"/>
        <w:rPr>
          <w:rFonts w:hint="eastAsia" w:ascii="仿宋" w:hAnsi="仿宋" w:eastAsia="仿宋" w:cs="仿宋"/>
          <w:b/>
          <w:color w:val="auto"/>
          <w:kern w:val="0"/>
          <w:sz w:val="32"/>
          <w:szCs w:val="32"/>
          <w:highlight w:val="none"/>
        </w:rPr>
      </w:pPr>
    </w:p>
    <w:p w14:paraId="03DA672D">
      <w:pPr>
        <w:wordWrap w:val="0"/>
        <w:rPr>
          <w:rFonts w:hint="eastAsia" w:ascii="仿宋" w:hAnsi="仿宋" w:eastAsia="仿宋" w:cs="仿宋"/>
          <w:b/>
          <w:color w:val="auto"/>
          <w:kern w:val="0"/>
          <w:sz w:val="32"/>
          <w:szCs w:val="32"/>
          <w:highlight w:val="none"/>
        </w:rPr>
        <w:sectPr>
          <w:pgSz w:w="11905" w:h="16838"/>
          <w:pgMar w:top="652" w:right="1417" w:bottom="680" w:left="1417" w:header="539" w:footer="425" w:gutter="0"/>
          <w:cols w:space="0" w:num="1"/>
          <w:titlePg/>
          <w:docGrid w:linePitch="312" w:charSpace="0"/>
        </w:sectPr>
      </w:pPr>
    </w:p>
    <w:p w14:paraId="04DB2475">
      <w:pPr>
        <w:wordWrap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w:t>
      </w:r>
    </w:p>
    <w:p w14:paraId="75FAF8AF">
      <w:pPr>
        <w:wordWrap w:val="0"/>
        <w:adjustRightInd/>
        <w:spacing w:line="360" w:lineRule="auto"/>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详细评审索引</w:t>
      </w:r>
    </w:p>
    <w:tbl>
      <w:tblPr>
        <w:tblStyle w:val="62"/>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51E8F1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7AADA587">
            <w:pPr>
              <w:wordWrap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356" w:type="dxa"/>
            <w:vAlign w:val="center"/>
          </w:tcPr>
          <w:p w14:paraId="6BE88450">
            <w:pPr>
              <w:wordWrap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评分/评审细则</w:t>
            </w:r>
          </w:p>
        </w:tc>
        <w:tc>
          <w:tcPr>
            <w:tcW w:w="1276" w:type="dxa"/>
            <w:vAlign w:val="center"/>
          </w:tcPr>
          <w:p w14:paraId="070E9CFA">
            <w:pPr>
              <w:wordWrap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w:t>
            </w:r>
          </w:p>
        </w:tc>
      </w:tr>
      <w:tr w14:paraId="558B9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6DB13777">
            <w:pPr>
              <w:wordWrap w:val="0"/>
              <w:snapToGrid w:val="0"/>
              <w:jc w:val="center"/>
              <w:rPr>
                <w:rFonts w:hint="eastAsia" w:ascii="仿宋" w:hAnsi="仿宋" w:eastAsia="仿宋" w:cs="仿宋"/>
                <w:color w:val="auto"/>
                <w:sz w:val="24"/>
                <w:highlight w:val="none"/>
              </w:rPr>
            </w:pPr>
          </w:p>
        </w:tc>
        <w:tc>
          <w:tcPr>
            <w:tcW w:w="5356" w:type="dxa"/>
            <w:vAlign w:val="center"/>
          </w:tcPr>
          <w:p w14:paraId="78ACCB4D">
            <w:pPr>
              <w:wordWrap w:val="0"/>
              <w:snapToGrid w:val="0"/>
              <w:rPr>
                <w:rFonts w:hint="eastAsia" w:ascii="仿宋" w:hAnsi="仿宋" w:eastAsia="仿宋" w:cs="仿宋"/>
                <w:color w:val="auto"/>
                <w:sz w:val="24"/>
                <w:highlight w:val="none"/>
              </w:rPr>
            </w:pPr>
          </w:p>
        </w:tc>
        <w:tc>
          <w:tcPr>
            <w:tcW w:w="1276" w:type="dxa"/>
            <w:vAlign w:val="center"/>
          </w:tcPr>
          <w:p w14:paraId="2A000402">
            <w:pPr>
              <w:wordWrap w:val="0"/>
              <w:snapToGrid w:val="0"/>
              <w:jc w:val="center"/>
              <w:rPr>
                <w:rFonts w:hint="eastAsia" w:ascii="仿宋" w:hAnsi="仿宋" w:eastAsia="仿宋" w:cs="仿宋"/>
                <w:b/>
                <w:color w:val="auto"/>
                <w:sz w:val="24"/>
                <w:highlight w:val="none"/>
              </w:rPr>
            </w:pPr>
          </w:p>
        </w:tc>
      </w:tr>
      <w:tr w14:paraId="2DEF10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14:paraId="55AD9504">
            <w:pPr>
              <w:wordWrap w:val="0"/>
              <w:snapToGrid w:val="0"/>
              <w:jc w:val="center"/>
              <w:rPr>
                <w:rFonts w:hint="eastAsia" w:ascii="仿宋" w:hAnsi="仿宋" w:eastAsia="仿宋" w:cs="仿宋"/>
                <w:color w:val="auto"/>
                <w:sz w:val="24"/>
                <w:highlight w:val="none"/>
              </w:rPr>
            </w:pPr>
          </w:p>
        </w:tc>
        <w:tc>
          <w:tcPr>
            <w:tcW w:w="5356" w:type="dxa"/>
            <w:vAlign w:val="center"/>
          </w:tcPr>
          <w:p w14:paraId="3F02F4D3">
            <w:pPr>
              <w:wordWrap w:val="0"/>
              <w:snapToGrid w:val="0"/>
              <w:rPr>
                <w:rFonts w:hint="eastAsia" w:ascii="仿宋" w:hAnsi="仿宋" w:eastAsia="仿宋" w:cs="仿宋"/>
                <w:color w:val="auto"/>
                <w:sz w:val="24"/>
                <w:highlight w:val="none"/>
              </w:rPr>
            </w:pPr>
          </w:p>
        </w:tc>
        <w:tc>
          <w:tcPr>
            <w:tcW w:w="1276" w:type="dxa"/>
            <w:vAlign w:val="center"/>
          </w:tcPr>
          <w:p w14:paraId="37F5F94E">
            <w:pPr>
              <w:wordWrap w:val="0"/>
              <w:snapToGrid w:val="0"/>
              <w:jc w:val="center"/>
              <w:rPr>
                <w:rFonts w:hint="eastAsia" w:ascii="仿宋" w:hAnsi="仿宋" w:eastAsia="仿宋" w:cs="仿宋"/>
                <w:b/>
                <w:color w:val="auto"/>
                <w:sz w:val="24"/>
                <w:highlight w:val="none"/>
              </w:rPr>
            </w:pPr>
          </w:p>
        </w:tc>
      </w:tr>
      <w:tr w14:paraId="7C16F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1482C9F8">
            <w:pPr>
              <w:wordWrap w:val="0"/>
              <w:snapToGrid w:val="0"/>
              <w:jc w:val="center"/>
              <w:rPr>
                <w:rFonts w:hint="eastAsia" w:ascii="仿宋" w:hAnsi="仿宋" w:eastAsia="仿宋" w:cs="仿宋"/>
                <w:color w:val="auto"/>
                <w:sz w:val="24"/>
                <w:highlight w:val="none"/>
              </w:rPr>
            </w:pPr>
          </w:p>
        </w:tc>
        <w:tc>
          <w:tcPr>
            <w:tcW w:w="5356" w:type="dxa"/>
            <w:vAlign w:val="center"/>
          </w:tcPr>
          <w:p w14:paraId="270DBFBB">
            <w:pPr>
              <w:wordWrap w:val="0"/>
              <w:snapToGrid w:val="0"/>
              <w:rPr>
                <w:rFonts w:hint="eastAsia" w:ascii="仿宋" w:hAnsi="仿宋" w:eastAsia="仿宋" w:cs="仿宋"/>
                <w:color w:val="auto"/>
                <w:sz w:val="24"/>
                <w:highlight w:val="none"/>
              </w:rPr>
            </w:pPr>
          </w:p>
        </w:tc>
        <w:tc>
          <w:tcPr>
            <w:tcW w:w="1276" w:type="dxa"/>
            <w:vAlign w:val="center"/>
          </w:tcPr>
          <w:p w14:paraId="4C1A12F6">
            <w:pPr>
              <w:wordWrap w:val="0"/>
              <w:snapToGrid w:val="0"/>
              <w:jc w:val="center"/>
              <w:rPr>
                <w:rFonts w:hint="eastAsia" w:ascii="仿宋" w:hAnsi="仿宋" w:eastAsia="仿宋" w:cs="仿宋"/>
                <w:b/>
                <w:color w:val="auto"/>
                <w:sz w:val="24"/>
                <w:highlight w:val="none"/>
              </w:rPr>
            </w:pPr>
          </w:p>
        </w:tc>
      </w:tr>
      <w:tr w14:paraId="412086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7B85255">
            <w:pPr>
              <w:wordWrap w:val="0"/>
              <w:snapToGrid w:val="0"/>
              <w:jc w:val="center"/>
              <w:rPr>
                <w:rFonts w:hint="eastAsia" w:ascii="仿宋" w:hAnsi="仿宋" w:eastAsia="仿宋" w:cs="仿宋"/>
                <w:color w:val="auto"/>
                <w:sz w:val="24"/>
                <w:highlight w:val="none"/>
              </w:rPr>
            </w:pPr>
          </w:p>
        </w:tc>
        <w:tc>
          <w:tcPr>
            <w:tcW w:w="5356" w:type="dxa"/>
            <w:vAlign w:val="center"/>
          </w:tcPr>
          <w:p w14:paraId="1BDD5D34">
            <w:pPr>
              <w:wordWrap w:val="0"/>
              <w:snapToGrid w:val="0"/>
              <w:rPr>
                <w:rFonts w:hint="eastAsia" w:ascii="仿宋" w:hAnsi="仿宋" w:eastAsia="仿宋" w:cs="仿宋"/>
                <w:color w:val="auto"/>
                <w:sz w:val="24"/>
                <w:highlight w:val="none"/>
              </w:rPr>
            </w:pPr>
          </w:p>
        </w:tc>
        <w:tc>
          <w:tcPr>
            <w:tcW w:w="1276" w:type="dxa"/>
            <w:vAlign w:val="center"/>
          </w:tcPr>
          <w:p w14:paraId="0CEC267B">
            <w:pPr>
              <w:wordWrap w:val="0"/>
              <w:snapToGrid w:val="0"/>
              <w:jc w:val="center"/>
              <w:rPr>
                <w:rFonts w:hint="eastAsia" w:ascii="仿宋" w:hAnsi="仿宋" w:eastAsia="仿宋" w:cs="仿宋"/>
                <w:b/>
                <w:color w:val="auto"/>
                <w:sz w:val="24"/>
                <w:highlight w:val="none"/>
              </w:rPr>
            </w:pPr>
          </w:p>
        </w:tc>
      </w:tr>
      <w:tr w14:paraId="65C138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CE8835F">
            <w:pPr>
              <w:wordWrap w:val="0"/>
              <w:snapToGrid w:val="0"/>
              <w:jc w:val="center"/>
              <w:rPr>
                <w:rFonts w:hint="eastAsia" w:ascii="仿宋" w:hAnsi="仿宋" w:eastAsia="仿宋" w:cs="仿宋"/>
                <w:color w:val="auto"/>
                <w:sz w:val="24"/>
                <w:highlight w:val="none"/>
              </w:rPr>
            </w:pPr>
          </w:p>
        </w:tc>
        <w:tc>
          <w:tcPr>
            <w:tcW w:w="5356" w:type="dxa"/>
            <w:vAlign w:val="center"/>
          </w:tcPr>
          <w:p w14:paraId="715B8119">
            <w:pPr>
              <w:wordWrap w:val="0"/>
              <w:snapToGrid w:val="0"/>
              <w:ind w:left="-2" w:leftChars="-1" w:firstLine="2"/>
              <w:rPr>
                <w:rFonts w:hint="eastAsia" w:ascii="仿宋" w:hAnsi="仿宋" w:eastAsia="仿宋" w:cs="仿宋"/>
                <w:b/>
                <w:color w:val="auto"/>
                <w:sz w:val="24"/>
                <w:highlight w:val="none"/>
              </w:rPr>
            </w:pPr>
          </w:p>
        </w:tc>
        <w:tc>
          <w:tcPr>
            <w:tcW w:w="1276" w:type="dxa"/>
            <w:vAlign w:val="center"/>
          </w:tcPr>
          <w:p w14:paraId="41E1F1C1">
            <w:pPr>
              <w:wordWrap w:val="0"/>
              <w:snapToGrid w:val="0"/>
              <w:jc w:val="center"/>
              <w:rPr>
                <w:rFonts w:hint="eastAsia" w:ascii="仿宋" w:hAnsi="仿宋" w:eastAsia="仿宋" w:cs="仿宋"/>
                <w:b/>
                <w:color w:val="auto"/>
                <w:sz w:val="24"/>
                <w:highlight w:val="none"/>
              </w:rPr>
            </w:pPr>
          </w:p>
        </w:tc>
      </w:tr>
    </w:tbl>
    <w:p w14:paraId="4E35A143">
      <w:pPr>
        <w:wordWrap w:val="0"/>
        <w:adjustRightInd/>
        <w:spacing w:line="44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注：供应商根据评审办法的“评审因素”条款一一对应填写本表。</w:t>
      </w:r>
    </w:p>
    <w:p w14:paraId="7F325DC4">
      <w:pPr>
        <w:wordWrap w:val="0"/>
        <w:rPr>
          <w:rFonts w:hint="eastAsia" w:ascii="仿宋" w:hAnsi="仿宋" w:eastAsia="仿宋" w:cs="仿宋"/>
          <w:b/>
          <w:kern w:val="0"/>
          <w:sz w:val="32"/>
          <w:szCs w:val="32"/>
          <w:highlight w:val="none"/>
        </w:rPr>
        <w:sectPr>
          <w:pgSz w:w="11905" w:h="16838"/>
          <w:pgMar w:top="652" w:right="1417" w:bottom="680" w:left="1417" w:header="539" w:footer="425" w:gutter="0"/>
          <w:cols w:space="0" w:num="1"/>
          <w:titlePg/>
          <w:docGrid w:linePitch="312" w:charSpace="0"/>
        </w:sectPr>
      </w:pPr>
    </w:p>
    <w:p w14:paraId="242388EA">
      <w:pPr>
        <w:wordWrap w:val="0"/>
        <w:outlineLvl w:val="2"/>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rPr>
        <w:t>一</w:t>
      </w:r>
      <w:r>
        <w:rPr>
          <w:rFonts w:hint="eastAsia" w:ascii="仿宋" w:hAnsi="仿宋" w:eastAsia="仿宋" w:cs="仿宋"/>
          <w:b/>
          <w:kern w:val="0"/>
          <w:sz w:val="32"/>
          <w:szCs w:val="32"/>
          <w:highlight w:val="none"/>
          <w:lang w:val="zh-CN"/>
        </w:rPr>
        <w:t>）投标单位情况表</w:t>
      </w:r>
    </w:p>
    <w:p w14:paraId="3661A357">
      <w:pPr>
        <w:wordWrap w:val="0"/>
        <w:rPr>
          <w:rFonts w:hint="eastAsia" w:ascii="仿宋" w:hAnsi="仿宋" w:eastAsia="仿宋" w:cs="仿宋"/>
          <w:b/>
          <w:bCs/>
          <w:sz w:val="36"/>
          <w:szCs w:val="36"/>
          <w:highlight w:val="none"/>
        </w:rPr>
      </w:pPr>
    </w:p>
    <w:p w14:paraId="66193321">
      <w:pPr>
        <w:wordWrap w:val="0"/>
        <w:ind w:firstLine="3900" w:firstLineChars="1300"/>
        <w:rPr>
          <w:rFonts w:hint="eastAsia" w:ascii="仿宋" w:hAnsi="仿宋" w:eastAsia="仿宋" w:cs="仿宋"/>
          <w:sz w:val="30"/>
          <w:szCs w:val="30"/>
          <w:highlight w:val="none"/>
        </w:rPr>
      </w:pPr>
      <w:r>
        <w:rPr>
          <w:rFonts w:hint="eastAsia" w:ascii="仿宋" w:hAnsi="仿宋" w:eastAsia="仿宋" w:cs="仿宋"/>
          <w:sz w:val="30"/>
          <w:szCs w:val="30"/>
          <w:highlight w:val="none"/>
        </w:rPr>
        <w:t>投标单位情况表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14:paraId="06C4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14:paraId="7DFBFDF6">
            <w:pPr>
              <w:wordWrap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单位名称</w:t>
            </w:r>
          </w:p>
        </w:tc>
        <w:tc>
          <w:tcPr>
            <w:tcW w:w="3052" w:type="dxa"/>
            <w:vAlign w:val="center"/>
          </w:tcPr>
          <w:p w14:paraId="1767EF10">
            <w:pPr>
              <w:wordWrap w:val="0"/>
              <w:spacing w:line="360" w:lineRule="auto"/>
              <w:rPr>
                <w:rFonts w:hint="eastAsia" w:ascii="仿宋" w:hAnsi="仿宋" w:eastAsia="仿宋" w:cs="仿宋"/>
                <w:szCs w:val="21"/>
                <w:highlight w:val="none"/>
              </w:rPr>
            </w:pPr>
          </w:p>
        </w:tc>
        <w:tc>
          <w:tcPr>
            <w:tcW w:w="1527" w:type="dxa"/>
            <w:gridSpan w:val="2"/>
            <w:vAlign w:val="center"/>
          </w:tcPr>
          <w:p w14:paraId="7E5129B3">
            <w:pPr>
              <w:wordWrap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注册资金</w:t>
            </w:r>
          </w:p>
        </w:tc>
        <w:tc>
          <w:tcPr>
            <w:tcW w:w="2104" w:type="dxa"/>
            <w:vAlign w:val="center"/>
          </w:tcPr>
          <w:p w14:paraId="6084419D">
            <w:pPr>
              <w:wordWrap w:val="0"/>
              <w:spacing w:line="360" w:lineRule="auto"/>
              <w:rPr>
                <w:rFonts w:hint="eastAsia" w:ascii="仿宋" w:hAnsi="仿宋" w:eastAsia="仿宋" w:cs="仿宋"/>
                <w:szCs w:val="21"/>
                <w:highlight w:val="none"/>
              </w:rPr>
            </w:pPr>
          </w:p>
        </w:tc>
      </w:tr>
      <w:tr w14:paraId="3EDA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14:paraId="6C0F7F0F">
            <w:pPr>
              <w:wordWrap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单位详细地址</w:t>
            </w:r>
          </w:p>
        </w:tc>
        <w:tc>
          <w:tcPr>
            <w:tcW w:w="6683" w:type="dxa"/>
            <w:gridSpan w:val="4"/>
            <w:vAlign w:val="center"/>
          </w:tcPr>
          <w:p w14:paraId="0EB20641">
            <w:pPr>
              <w:wordWrap w:val="0"/>
              <w:spacing w:line="360" w:lineRule="auto"/>
              <w:rPr>
                <w:rFonts w:hint="eastAsia" w:ascii="仿宋" w:hAnsi="仿宋" w:eastAsia="仿宋" w:cs="仿宋"/>
                <w:szCs w:val="21"/>
                <w:highlight w:val="none"/>
              </w:rPr>
            </w:pPr>
          </w:p>
        </w:tc>
      </w:tr>
      <w:tr w14:paraId="61C8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CF06F05">
            <w:pPr>
              <w:wordWrap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营业执照注册号</w:t>
            </w:r>
          </w:p>
        </w:tc>
        <w:tc>
          <w:tcPr>
            <w:tcW w:w="6683" w:type="dxa"/>
            <w:gridSpan w:val="4"/>
            <w:vAlign w:val="center"/>
          </w:tcPr>
          <w:p w14:paraId="337B38AC">
            <w:pPr>
              <w:wordWrap w:val="0"/>
              <w:spacing w:line="360" w:lineRule="auto"/>
              <w:rPr>
                <w:rFonts w:hint="eastAsia" w:ascii="仿宋" w:hAnsi="仿宋" w:eastAsia="仿宋" w:cs="仿宋"/>
                <w:szCs w:val="21"/>
                <w:highlight w:val="none"/>
              </w:rPr>
            </w:pPr>
          </w:p>
        </w:tc>
      </w:tr>
      <w:tr w14:paraId="0A05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012699D3">
            <w:pPr>
              <w:wordWrap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单位成立时间</w:t>
            </w:r>
          </w:p>
        </w:tc>
        <w:tc>
          <w:tcPr>
            <w:tcW w:w="3929" w:type="dxa"/>
            <w:gridSpan w:val="2"/>
            <w:vAlign w:val="center"/>
          </w:tcPr>
          <w:p w14:paraId="5CB98B48">
            <w:pPr>
              <w:wordWrap w:val="0"/>
              <w:spacing w:line="360" w:lineRule="auto"/>
              <w:rPr>
                <w:rFonts w:hint="eastAsia" w:ascii="仿宋" w:hAnsi="仿宋" w:eastAsia="仿宋" w:cs="仿宋"/>
                <w:szCs w:val="21"/>
                <w:highlight w:val="none"/>
              </w:rPr>
            </w:pPr>
          </w:p>
        </w:tc>
        <w:tc>
          <w:tcPr>
            <w:tcW w:w="2754" w:type="dxa"/>
            <w:gridSpan w:val="2"/>
            <w:vAlign w:val="center"/>
          </w:tcPr>
          <w:p w14:paraId="75CA3739">
            <w:pPr>
              <w:wordWrap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固定资产净值：    （万元）</w:t>
            </w:r>
          </w:p>
        </w:tc>
      </w:tr>
      <w:tr w14:paraId="3595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54BF89F9">
            <w:pPr>
              <w:wordWrap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法定代表人</w:t>
            </w:r>
          </w:p>
        </w:tc>
        <w:tc>
          <w:tcPr>
            <w:tcW w:w="6683" w:type="dxa"/>
            <w:gridSpan w:val="4"/>
            <w:vAlign w:val="center"/>
          </w:tcPr>
          <w:p w14:paraId="74DB17D8">
            <w:pPr>
              <w:wordWrap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姓名：          职务：           职称：</w:t>
            </w:r>
          </w:p>
        </w:tc>
      </w:tr>
      <w:tr w14:paraId="4AFC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7B45A340">
            <w:pPr>
              <w:wordWrap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主要负责人</w:t>
            </w:r>
          </w:p>
        </w:tc>
        <w:tc>
          <w:tcPr>
            <w:tcW w:w="6683" w:type="dxa"/>
            <w:gridSpan w:val="4"/>
            <w:vAlign w:val="center"/>
          </w:tcPr>
          <w:p w14:paraId="1680F2CA">
            <w:pPr>
              <w:wordWrap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姓名：          职务：           职称： </w:t>
            </w:r>
          </w:p>
        </w:tc>
      </w:tr>
      <w:tr w14:paraId="7A28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1D3F13EE">
            <w:pPr>
              <w:wordWrap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职工人数</w:t>
            </w:r>
          </w:p>
        </w:tc>
        <w:tc>
          <w:tcPr>
            <w:tcW w:w="6683" w:type="dxa"/>
            <w:gridSpan w:val="4"/>
            <w:vAlign w:val="center"/>
          </w:tcPr>
          <w:p w14:paraId="4218C0E3">
            <w:pPr>
              <w:wordWrap w:val="0"/>
              <w:spacing w:line="360" w:lineRule="auto"/>
              <w:rPr>
                <w:rFonts w:hint="eastAsia" w:ascii="仿宋" w:hAnsi="仿宋" w:eastAsia="仿宋" w:cs="仿宋"/>
                <w:szCs w:val="21"/>
                <w:highlight w:val="none"/>
              </w:rPr>
            </w:pPr>
          </w:p>
        </w:tc>
      </w:tr>
      <w:tr w14:paraId="52C1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54AED083">
            <w:pPr>
              <w:wordWrap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具有中高级以上职称的人数</w:t>
            </w:r>
          </w:p>
        </w:tc>
        <w:tc>
          <w:tcPr>
            <w:tcW w:w="6683" w:type="dxa"/>
            <w:gridSpan w:val="4"/>
            <w:vAlign w:val="center"/>
          </w:tcPr>
          <w:p w14:paraId="24F35BC0">
            <w:pPr>
              <w:wordWrap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中级职称的人数:</w:t>
            </w:r>
          </w:p>
          <w:p w14:paraId="7A21DCD3">
            <w:pPr>
              <w:wordWrap w:val="0"/>
              <w:spacing w:line="360" w:lineRule="auto"/>
              <w:rPr>
                <w:rFonts w:hint="eastAsia" w:ascii="仿宋" w:hAnsi="仿宋" w:eastAsia="仿宋" w:cs="仿宋"/>
                <w:szCs w:val="21"/>
                <w:highlight w:val="none"/>
              </w:rPr>
            </w:pPr>
            <w:r>
              <w:rPr>
                <w:rFonts w:hint="eastAsia" w:ascii="仿宋" w:hAnsi="仿宋" w:eastAsia="仿宋" w:cs="仿宋"/>
                <w:b/>
                <w:szCs w:val="21"/>
                <w:highlight w:val="none"/>
              </w:rPr>
              <w:t>高级及以上职称的人数：</w:t>
            </w:r>
          </w:p>
        </w:tc>
      </w:tr>
      <w:tr w14:paraId="4E72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5F7AADB8">
            <w:pPr>
              <w:wordWrap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202</w:t>
            </w:r>
            <w:r>
              <w:rPr>
                <w:rFonts w:hint="eastAsia" w:ascii="仿宋" w:hAnsi="仿宋" w:eastAsia="仿宋" w:cs="仿宋"/>
                <w:b/>
                <w:szCs w:val="21"/>
                <w:highlight w:val="none"/>
                <w:lang w:val="en-US" w:eastAsia="zh-CN"/>
              </w:rPr>
              <w:t>3</w:t>
            </w:r>
            <w:r>
              <w:rPr>
                <w:rFonts w:hint="eastAsia" w:ascii="仿宋" w:hAnsi="仿宋" w:eastAsia="仿宋" w:cs="仿宋"/>
                <w:b/>
                <w:szCs w:val="21"/>
                <w:highlight w:val="none"/>
              </w:rPr>
              <w:t>年度主营业务收入</w:t>
            </w:r>
          </w:p>
        </w:tc>
        <w:tc>
          <w:tcPr>
            <w:tcW w:w="6683" w:type="dxa"/>
            <w:gridSpan w:val="4"/>
            <w:vAlign w:val="center"/>
          </w:tcPr>
          <w:p w14:paraId="7EBE1E47">
            <w:pPr>
              <w:wordWrap w:val="0"/>
              <w:spacing w:line="360" w:lineRule="auto"/>
              <w:rPr>
                <w:rFonts w:hint="eastAsia" w:ascii="仿宋" w:hAnsi="仿宋" w:eastAsia="仿宋" w:cs="仿宋"/>
                <w:szCs w:val="21"/>
                <w:highlight w:val="none"/>
              </w:rPr>
            </w:pPr>
          </w:p>
        </w:tc>
      </w:tr>
      <w:tr w14:paraId="422A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620FFC05">
            <w:pPr>
              <w:wordWrap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联系方式</w:t>
            </w:r>
          </w:p>
        </w:tc>
        <w:tc>
          <w:tcPr>
            <w:tcW w:w="6683" w:type="dxa"/>
            <w:gridSpan w:val="4"/>
            <w:vAlign w:val="center"/>
          </w:tcPr>
          <w:p w14:paraId="49BCAEC8">
            <w:pPr>
              <w:wordWrap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地址：            邮编：           电话：</w:t>
            </w:r>
          </w:p>
          <w:p w14:paraId="0FCEDC6E">
            <w:pPr>
              <w:wordWrap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传真： </w:t>
            </w:r>
          </w:p>
        </w:tc>
      </w:tr>
      <w:tr w14:paraId="4D33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14:paraId="0DA613B4">
            <w:pPr>
              <w:wordWrap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开户银行</w:t>
            </w:r>
          </w:p>
        </w:tc>
        <w:tc>
          <w:tcPr>
            <w:tcW w:w="6683" w:type="dxa"/>
            <w:gridSpan w:val="4"/>
            <w:vAlign w:val="center"/>
          </w:tcPr>
          <w:p w14:paraId="6EEE3212">
            <w:pPr>
              <w:wordWrap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名称：</w:t>
            </w:r>
          </w:p>
          <w:p w14:paraId="01EDA1A6">
            <w:pPr>
              <w:wordWrap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账号：</w:t>
            </w:r>
          </w:p>
        </w:tc>
      </w:tr>
      <w:tr w14:paraId="70C1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2371" w:type="dxa"/>
            <w:vAlign w:val="center"/>
          </w:tcPr>
          <w:p w14:paraId="3491620B">
            <w:pPr>
              <w:wordWrap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单  位</w:t>
            </w:r>
          </w:p>
          <w:p w14:paraId="03911AE8">
            <w:pPr>
              <w:wordWrap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组  织</w:t>
            </w:r>
          </w:p>
          <w:p w14:paraId="505C4D88">
            <w:pPr>
              <w:wordWrap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机  构</w:t>
            </w:r>
          </w:p>
          <w:p w14:paraId="16E49C04">
            <w:pPr>
              <w:wordWrap w:val="0"/>
              <w:spacing w:line="360"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框  图</w:t>
            </w:r>
          </w:p>
        </w:tc>
        <w:tc>
          <w:tcPr>
            <w:tcW w:w="6683" w:type="dxa"/>
            <w:gridSpan w:val="4"/>
            <w:vAlign w:val="center"/>
          </w:tcPr>
          <w:p w14:paraId="432257BE">
            <w:pPr>
              <w:wordWrap w:val="0"/>
              <w:spacing w:line="360" w:lineRule="auto"/>
              <w:jc w:val="center"/>
              <w:rPr>
                <w:rFonts w:hint="eastAsia" w:ascii="仿宋" w:hAnsi="仿宋" w:eastAsia="仿宋" w:cs="仿宋"/>
                <w:szCs w:val="21"/>
                <w:highlight w:val="none"/>
              </w:rPr>
            </w:pPr>
          </w:p>
        </w:tc>
      </w:tr>
    </w:tbl>
    <w:p w14:paraId="2E2F00DA">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注：1、本表所述“职工”应为投标单位的正式员工。</w:t>
      </w:r>
    </w:p>
    <w:p w14:paraId="0CA03D00">
      <w:pPr>
        <w:wordWrap w:val="0"/>
        <w:spacing w:line="360" w:lineRule="auto"/>
        <w:rPr>
          <w:rFonts w:hint="eastAsia" w:ascii="仿宋" w:hAnsi="仿宋" w:eastAsia="仿宋" w:cs="仿宋"/>
          <w:sz w:val="24"/>
          <w:highlight w:val="none"/>
        </w:rPr>
      </w:pPr>
    </w:p>
    <w:p w14:paraId="05F80E1D">
      <w:pPr>
        <w:wordWrap w:val="0"/>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投标人名称（电子签名）：</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w:t>
      </w:r>
    </w:p>
    <w:p w14:paraId="05037F50">
      <w:pPr>
        <w:wordWrap w:val="0"/>
        <w:rPr>
          <w:rFonts w:hint="eastAsia" w:ascii="仿宋" w:hAnsi="仿宋" w:eastAsia="仿宋" w:cs="仿宋"/>
          <w:sz w:val="24"/>
          <w:highlight w:val="none"/>
        </w:rPr>
      </w:pPr>
    </w:p>
    <w:p w14:paraId="41E11A8C">
      <w:pPr>
        <w:wordWrap w:val="0"/>
        <w:rPr>
          <w:rFonts w:hint="eastAsia" w:ascii="仿宋" w:hAnsi="仿宋" w:eastAsia="仿宋" w:cs="仿宋"/>
          <w:b/>
          <w:kern w:val="0"/>
          <w:sz w:val="32"/>
          <w:szCs w:val="32"/>
          <w:highlight w:val="none"/>
        </w:rPr>
      </w:pPr>
      <w:r>
        <w:rPr>
          <w:rFonts w:hint="eastAsia" w:ascii="仿宋" w:hAnsi="仿宋" w:eastAsia="仿宋" w:cs="仿宋"/>
          <w:sz w:val="24"/>
          <w:highlight w:val="none"/>
        </w:rPr>
        <w:t>日期：</w:t>
      </w:r>
    </w:p>
    <w:p w14:paraId="6F686DD7">
      <w:pPr>
        <w:wordWrap w:val="0"/>
        <w:jc w:val="center"/>
        <w:rPr>
          <w:rFonts w:hint="eastAsia" w:ascii="仿宋" w:hAnsi="仿宋" w:eastAsia="仿宋" w:cs="仿宋"/>
          <w:b/>
          <w:kern w:val="0"/>
          <w:sz w:val="32"/>
          <w:szCs w:val="32"/>
          <w:highlight w:val="none"/>
        </w:rPr>
        <w:sectPr>
          <w:pgSz w:w="11905" w:h="16838"/>
          <w:pgMar w:top="652" w:right="1417" w:bottom="680" w:left="1417" w:header="539" w:footer="425" w:gutter="0"/>
          <w:cols w:space="0" w:num="1"/>
          <w:titlePg/>
          <w:docGrid w:linePitch="312" w:charSpace="0"/>
        </w:sectPr>
      </w:pPr>
    </w:p>
    <w:p w14:paraId="7CF740BB">
      <w:pPr>
        <w:pStyle w:val="61"/>
        <w:wordWrap w:val="0"/>
        <w:ind w:firstLine="420"/>
        <w:rPr>
          <w:rFonts w:hint="eastAsia" w:ascii="仿宋" w:hAnsi="仿宋" w:eastAsia="仿宋" w:cs="仿宋"/>
          <w:highlight w:val="none"/>
        </w:rPr>
      </w:pPr>
    </w:p>
    <w:p w14:paraId="45A21BE4">
      <w:pPr>
        <w:wordWrap w:val="0"/>
        <w:outlineLvl w:val="2"/>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rPr>
        <w:t>二</w:t>
      </w:r>
      <w:r>
        <w:rPr>
          <w:rFonts w:hint="eastAsia" w:ascii="仿宋" w:hAnsi="仿宋" w:eastAsia="仿宋" w:cs="仿宋"/>
          <w:b/>
          <w:kern w:val="0"/>
          <w:sz w:val="32"/>
          <w:szCs w:val="32"/>
          <w:highlight w:val="none"/>
          <w:lang w:val="zh-CN"/>
        </w:rPr>
        <w:t>）类似项目业绩情况表及证明材料</w:t>
      </w:r>
    </w:p>
    <w:p w14:paraId="22603DCB">
      <w:pPr>
        <w:wordWrap w:val="0"/>
        <w:spacing w:line="360" w:lineRule="auto"/>
        <w:jc w:val="center"/>
        <w:rPr>
          <w:rFonts w:hint="eastAsia" w:ascii="仿宋" w:hAnsi="仿宋" w:eastAsia="仿宋" w:cs="仿宋"/>
          <w:b/>
          <w:sz w:val="32"/>
          <w:szCs w:val="32"/>
          <w:highlight w:val="none"/>
        </w:rPr>
      </w:pPr>
    </w:p>
    <w:p w14:paraId="4D6E1995">
      <w:pPr>
        <w:wordWrap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类似项目</w:t>
      </w:r>
      <w:r>
        <w:rPr>
          <w:rFonts w:hint="eastAsia" w:ascii="仿宋" w:hAnsi="仿宋" w:eastAsia="仿宋" w:cs="仿宋"/>
          <w:b/>
          <w:sz w:val="32"/>
          <w:szCs w:val="32"/>
          <w:highlight w:val="none"/>
          <w:lang w:val="zh-CN"/>
        </w:rPr>
        <w:t>业绩</w:t>
      </w:r>
      <w:r>
        <w:rPr>
          <w:rFonts w:hint="eastAsia" w:ascii="仿宋" w:hAnsi="仿宋" w:eastAsia="仿宋" w:cs="仿宋"/>
          <w:b/>
          <w:sz w:val="32"/>
          <w:szCs w:val="32"/>
          <w:highlight w:val="none"/>
        </w:rPr>
        <w:t>情况表</w:t>
      </w:r>
    </w:p>
    <w:p w14:paraId="6F8B818A">
      <w:pPr>
        <w:wordWrap w:val="0"/>
        <w:spacing w:line="360" w:lineRule="auto"/>
        <w:ind w:firstLine="315" w:firstLineChars="150"/>
        <w:rPr>
          <w:rFonts w:hint="eastAsia" w:ascii="仿宋" w:hAnsi="仿宋" w:eastAsia="仿宋" w:cs="仿宋"/>
          <w:szCs w:val="21"/>
          <w:highlight w:val="none"/>
          <w:u w:val="single"/>
        </w:rPr>
      </w:pPr>
    </w:p>
    <w:p w14:paraId="389ED969">
      <w:pPr>
        <w:pStyle w:val="79"/>
        <w:wordWrap w:val="0"/>
        <w:rPr>
          <w:rFonts w:hint="eastAsia" w:ascii="仿宋" w:hAnsi="仿宋" w:eastAsia="仿宋" w:cs="仿宋"/>
          <w:kern w:val="2"/>
          <w:szCs w:val="24"/>
          <w:highlight w:val="none"/>
          <w:lang w:val="en-US"/>
        </w:rPr>
      </w:pPr>
      <w:r>
        <w:rPr>
          <w:rFonts w:hint="eastAsia" w:ascii="仿宋" w:hAnsi="仿宋" w:eastAsia="仿宋" w:cs="仿宋"/>
          <w:kern w:val="2"/>
          <w:szCs w:val="24"/>
          <w:highlight w:val="none"/>
          <w:lang w:val="en-US"/>
        </w:rPr>
        <w:t>项目名称：</w:t>
      </w:r>
      <w:r>
        <w:rPr>
          <w:rFonts w:hint="eastAsia" w:ascii="仿宋" w:hAnsi="仿宋" w:eastAsia="仿宋" w:cs="仿宋"/>
          <w:kern w:val="2"/>
          <w:szCs w:val="24"/>
          <w:highlight w:val="none"/>
          <w:lang w:val="en-US" w:eastAsia="zh-CN"/>
        </w:rPr>
        <w:t>2024年-2026年萧山老年教育项目</w:t>
      </w:r>
      <w:r>
        <w:rPr>
          <w:rFonts w:hint="eastAsia" w:ascii="仿宋" w:hAnsi="仿宋" w:eastAsia="仿宋" w:cs="仿宋"/>
          <w:kern w:val="2"/>
          <w:szCs w:val="24"/>
          <w:highlight w:val="none"/>
          <w:lang w:val="en-US"/>
        </w:rPr>
        <w:t xml:space="preserve">             </w:t>
      </w:r>
    </w:p>
    <w:p w14:paraId="1270D920">
      <w:pPr>
        <w:pStyle w:val="79"/>
        <w:wordWrap w:val="0"/>
        <w:rPr>
          <w:rFonts w:hint="eastAsia" w:ascii="仿宋" w:hAnsi="仿宋" w:eastAsia="仿宋" w:cs="仿宋"/>
          <w:kern w:val="2"/>
          <w:szCs w:val="24"/>
          <w:highlight w:val="none"/>
          <w:lang w:val="en-US"/>
        </w:rPr>
      </w:pPr>
      <w:r>
        <w:rPr>
          <w:rFonts w:hint="eastAsia" w:ascii="仿宋" w:hAnsi="仿宋" w:eastAsia="仿宋" w:cs="仿宋"/>
          <w:kern w:val="2"/>
          <w:szCs w:val="24"/>
          <w:highlight w:val="none"/>
          <w:lang w:val="en-US"/>
        </w:rPr>
        <w:t>项目编号：</w:t>
      </w:r>
      <w:r>
        <w:rPr>
          <w:rFonts w:hint="eastAsia" w:ascii="仿宋" w:hAnsi="仿宋" w:eastAsia="仿宋" w:cs="仿宋"/>
          <w:kern w:val="2"/>
          <w:szCs w:val="24"/>
          <w:highlight w:val="none"/>
          <w:lang w:val="en-US" w:eastAsia="zh-CN"/>
        </w:rPr>
        <w:t>HZGJ-XSMZ2024-01</w:t>
      </w:r>
      <w:r>
        <w:rPr>
          <w:rFonts w:hint="eastAsia" w:ascii="仿宋" w:hAnsi="仿宋" w:eastAsia="仿宋" w:cs="仿宋"/>
          <w:kern w:val="2"/>
          <w:szCs w:val="24"/>
          <w:highlight w:val="none"/>
          <w:lang w:val="en-US"/>
        </w:rPr>
        <w:t xml:space="preserve">  </w:t>
      </w:r>
    </w:p>
    <w:tbl>
      <w:tblPr>
        <w:tblStyle w:val="62"/>
        <w:tblW w:w="9742" w:type="dxa"/>
        <w:tblInd w:w="0" w:type="dxa"/>
        <w:tblLayout w:type="fixed"/>
        <w:tblCellMar>
          <w:top w:w="0" w:type="dxa"/>
          <w:left w:w="108" w:type="dxa"/>
          <w:bottom w:w="0" w:type="dxa"/>
          <w:right w:w="108" w:type="dxa"/>
        </w:tblCellMar>
      </w:tblPr>
      <w:tblGrid>
        <w:gridCol w:w="1846"/>
        <w:gridCol w:w="1739"/>
        <w:gridCol w:w="1681"/>
        <w:gridCol w:w="1380"/>
        <w:gridCol w:w="1260"/>
        <w:gridCol w:w="1836"/>
      </w:tblGrid>
      <w:tr w14:paraId="28246E9B">
        <w:tblPrEx>
          <w:tblCellMar>
            <w:top w:w="0" w:type="dxa"/>
            <w:left w:w="108" w:type="dxa"/>
            <w:bottom w:w="0" w:type="dxa"/>
            <w:right w:w="108" w:type="dxa"/>
          </w:tblCellMar>
        </w:tblPrEx>
        <w:trPr>
          <w:trHeight w:val="1177" w:hRule="atLeast"/>
        </w:trPr>
        <w:tc>
          <w:tcPr>
            <w:tcW w:w="1846" w:type="dxa"/>
            <w:tcBorders>
              <w:top w:val="single" w:color="auto" w:sz="6" w:space="0"/>
              <w:left w:val="single" w:color="auto" w:sz="6" w:space="0"/>
              <w:bottom w:val="single" w:color="auto" w:sz="6" w:space="0"/>
              <w:right w:val="single" w:color="auto" w:sz="6" w:space="0"/>
            </w:tcBorders>
            <w:noWrap/>
            <w:vAlign w:val="center"/>
          </w:tcPr>
          <w:p w14:paraId="781DFC77">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1739" w:type="dxa"/>
            <w:tcBorders>
              <w:top w:val="single" w:color="auto" w:sz="6" w:space="0"/>
              <w:left w:val="single" w:color="auto" w:sz="6" w:space="0"/>
              <w:bottom w:val="single" w:color="auto" w:sz="6" w:space="0"/>
              <w:right w:val="single" w:color="auto" w:sz="6" w:space="0"/>
            </w:tcBorders>
            <w:noWrap/>
            <w:vAlign w:val="center"/>
          </w:tcPr>
          <w:p w14:paraId="5EAC9E7A">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合同内容</w:t>
            </w:r>
          </w:p>
        </w:tc>
        <w:tc>
          <w:tcPr>
            <w:tcW w:w="1681" w:type="dxa"/>
            <w:tcBorders>
              <w:top w:val="single" w:color="auto" w:sz="6" w:space="0"/>
              <w:left w:val="single" w:color="auto" w:sz="6" w:space="0"/>
              <w:bottom w:val="single" w:color="auto" w:sz="6" w:space="0"/>
              <w:right w:val="single" w:color="auto" w:sz="6" w:space="0"/>
            </w:tcBorders>
            <w:noWrap/>
            <w:vAlign w:val="center"/>
          </w:tcPr>
          <w:p w14:paraId="3C84C0CB">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合同金额</w:t>
            </w:r>
          </w:p>
        </w:tc>
        <w:tc>
          <w:tcPr>
            <w:tcW w:w="1380" w:type="dxa"/>
            <w:tcBorders>
              <w:top w:val="single" w:color="auto" w:sz="6" w:space="0"/>
              <w:left w:val="single" w:color="auto" w:sz="6" w:space="0"/>
              <w:bottom w:val="single" w:color="auto" w:sz="6" w:space="0"/>
              <w:right w:val="single" w:color="auto" w:sz="6" w:space="0"/>
            </w:tcBorders>
            <w:noWrap/>
            <w:vAlign w:val="center"/>
          </w:tcPr>
          <w:p w14:paraId="04BB0DCA">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签订日期</w:t>
            </w:r>
          </w:p>
        </w:tc>
        <w:tc>
          <w:tcPr>
            <w:tcW w:w="1260" w:type="dxa"/>
            <w:tcBorders>
              <w:top w:val="single" w:color="auto" w:sz="6" w:space="0"/>
              <w:left w:val="single" w:color="auto" w:sz="6" w:space="0"/>
              <w:bottom w:val="single" w:color="auto" w:sz="6" w:space="0"/>
              <w:right w:val="single" w:color="auto" w:sz="6" w:space="0"/>
            </w:tcBorders>
            <w:noWrap/>
            <w:vAlign w:val="center"/>
          </w:tcPr>
          <w:p w14:paraId="55D3F152">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项目地址</w:t>
            </w:r>
          </w:p>
        </w:tc>
        <w:tc>
          <w:tcPr>
            <w:tcW w:w="1836" w:type="dxa"/>
            <w:tcBorders>
              <w:top w:val="single" w:color="auto" w:sz="6" w:space="0"/>
              <w:left w:val="single" w:color="auto" w:sz="6" w:space="0"/>
              <w:bottom w:val="single" w:color="auto" w:sz="6" w:space="0"/>
              <w:right w:val="single" w:color="auto" w:sz="6" w:space="0"/>
            </w:tcBorders>
            <w:noWrap/>
            <w:vAlign w:val="center"/>
          </w:tcPr>
          <w:p w14:paraId="1D116026">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采购方联系人及电话</w:t>
            </w:r>
          </w:p>
        </w:tc>
      </w:tr>
      <w:tr w14:paraId="12E736E8">
        <w:tblPrEx>
          <w:tblCellMar>
            <w:top w:w="0" w:type="dxa"/>
            <w:left w:w="108" w:type="dxa"/>
            <w:bottom w:w="0" w:type="dxa"/>
            <w:right w:w="108" w:type="dxa"/>
          </w:tblCellMar>
        </w:tblPrEx>
        <w:trPr>
          <w:trHeight w:val="894" w:hRule="atLeast"/>
        </w:trPr>
        <w:tc>
          <w:tcPr>
            <w:tcW w:w="1846" w:type="dxa"/>
            <w:tcBorders>
              <w:top w:val="single" w:color="auto" w:sz="6" w:space="0"/>
              <w:left w:val="single" w:color="auto" w:sz="6" w:space="0"/>
              <w:bottom w:val="single" w:color="auto" w:sz="6" w:space="0"/>
              <w:right w:val="single" w:color="auto" w:sz="6" w:space="0"/>
            </w:tcBorders>
            <w:noWrap/>
          </w:tcPr>
          <w:p w14:paraId="5DF3A1DC">
            <w:pPr>
              <w:wordWrap w:val="0"/>
              <w:autoSpaceDE w:val="0"/>
              <w:autoSpaceDN w:val="0"/>
              <w:spacing w:line="360" w:lineRule="auto"/>
              <w:rPr>
                <w:rFonts w:hint="eastAsia" w:ascii="仿宋" w:hAnsi="仿宋" w:eastAsia="仿宋" w:cs="仿宋"/>
                <w:sz w:val="24"/>
                <w:highlight w:val="none"/>
              </w:rPr>
            </w:pPr>
          </w:p>
        </w:tc>
        <w:tc>
          <w:tcPr>
            <w:tcW w:w="1739" w:type="dxa"/>
            <w:tcBorders>
              <w:top w:val="single" w:color="auto" w:sz="6" w:space="0"/>
              <w:left w:val="single" w:color="auto" w:sz="6" w:space="0"/>
              <w:bottom w:val="single" w:color="auto" w:sz="6" w:space="0"/>
              <w:right w:val="single" w:color="auto" w:sz="6" w:space="0"/>
            </w:tcBorders>
            <w:noWrap/>
          </w:tcPr>
          <w:p w14:paraId="5240DF10">
            <w:pPr>
              <w:wordWrap w:val="0"/>
              <w:autoSpaceDE w:val="0"/>
              <w:autoSpaceDN w:val="0"/>
              <w:spacing w:line="360" w:lineRule="auto"/>
              <w:rPr>
                <w:rFonts w:hint="eastAsia" w:ascii="仿宋" w:hAnsi="仿宋" w:eastAsia="仿宋" w:cs="仿宋"/>
                <w:sz w:val="24"/>
                <w:highlight w:val="none"/>
              </w:rPr>
            </w:pPr>
          </w:p>
        </w:tc>
        <w:tc>
          <w:tcPr>
            <w:tcW w:w="1681" w:type="dxa"/>
            <w:tcBorders>
              <w:top w:val="single" w:color="auto" w:sz="6" w:space="0"/>
              <w:left w:val="single" w:color="auto" w:sz="6" w:space="0"/>
              <w:bottom w:val="single" w:color="auto" w:sz="6" w:space="0"/>
              <w:right w:val="single" w:color="auto" w:sz="6" w:space="0"/>
            </w:tcBorders>
            <w:noWrap/>
          </w:tcPr>
          <w:p w14:paraId="04F8C129">
            <w:pPr>
              <w:wordWrap w:val="0"/>
              <w:autoSpaceDE w:val="0"/>
              <w:autoSpaceDN w:val="0"/>
              <w:spacing w:line="360" w:lineRule="auto"/>
              <w:rPr>
                <w:rFonts w:hint="eastAsia" w:ascii="仿宋" w:hAnsi="仿宋" w:eastAsia="仿宋" w:cs="仿宋"/>
                <w:sz w:val="24"/>
                <w:highlight w:val="none"/>
              </w:rPr>
            </w:pPr>
          </w:p>
        </w:tc>
        <w:tc>
          <w:tcPr>
            <w:tcW w:w="1380" w:type="dxa"/>
            <w:tcBorders>
              <w:top w:val="single" w:color="auto" w:sz="6" w:space="0"/>
              <w:left w:val="single" w:color="auto" w:sz="6" w:space="0"/>
              <w:bottom w:val="single" w:color="auto" w:sz="6" w:space="0"/>
              <w:right w:val="single" w:color="auto" w:sz="6" w:space="0"/>
            </w:tcBorders>
            <w:noWrap/>
          </w:tcPr>
          <w:p w14:paraId="6ACA87EC">
            <w:pPr>
              <w:wordWrap w:val="0"/>
              <w:autoSpaceDE w:val="0"/>
              <w:autoSpaceDN w:val="0"/>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6B188F78">
            <w:pPr>
              <w:wordWrap w:val="0"/>
              <w:autoSpaceDE w:val="0"/>
              <w:autoSpaceDN w:val="0"/>
              <w:spacing w:line="360" w:lineRule="auto"/>
              <w:rPr>
                <w:rFonts w:hint="eastAsia" w:ascii="仿宋" w:hAnsi="仿宋" w:eastAsia="仿宋" w:cs="仿宋"/>
                <w:sz w:val="24"/>
                <w:highlight w:val="none"/>
              </w:rPr>
            </w:pPr>
          </w:p>
        </w:tc>
        <w:tc>
          <w:tcPr>
            <w:tcW w:w="1836" w:type="dxa"/>
            <w:tcBorders>
              <w:top w:val="single" w:color="auto" w:sz="6" w:space="0"/>
              <w:left w:val="single" w:color="auto" w:sz="6" w:space="0"/>
              <w:bottom w:val="single" w:color="auto" w:sz="6" w:space="0"/>
              <w:right w:val="single" w:color="auto" w:sz="6" w:space="0"/>
            </w:tcBorders>
            <w:noWrap/>
          </w:tcPr>
          <w:p w14:paraId="2CE41575">
            <w:pPr>
              <w:wordWrap w:val="0"/>
              <w:autoSpaceDE w:val="0"/>
              <w:autoSpaceDN w:val="0"/>
              <w:spacing w:line="360" w:lineRule="auto"/>
              <w:rPr>
                <w:rFonts w:hint="eastAsia" w:ascii="仿宋" w:hAnsi="仿宋" w:eastAsia="仿宋" w:cs="仿宋"/>
                <w:sz w:val="24"/>
                <w:highlight w:val="none"/>
              </w:rPr>
            </w:pPr>
          </w:p>
        </w:tc>
      </w:tr>
      <w:tr w14:paraId="3F6B7F33">
        <w:tblPrEx>
          <w:tblCellMar>
            <w:top w:w="0" w:type="dxa"/>
            <w:left w:w="108" w:type="dxa"/>
            <w:bottom w:w="0" w:type="dxa"/>
            <w:right w:w="108" w:type="dxa"/>
          </w:tblCellMar>
        </w:tblPrEx>
        <w:trPr>
          <w:trHeight w:val="920" w:hRule="atLeast"/>
        </w:trPr>
        <w:tc>
          <w:tcPr>
            <w:tcW w:w="1846" w:type="dxa"/>
            <w:tcBorders>
              <w:top w:val="single" w:color="auto" w:sz="6" w:space="0"/>
              <w:left w:val="single" w:color="auto" w:sz="6" w:space="0"/>
              <w:bottom w:val="single" w:color="auto" w:sz="6" w:space="0"/>
              <w:right w:val="single" w:color="auto" w:sz="6" w:space="0"/>
            </w:tcBorders>
            <w:noWrap/>
          </w:tcPr>
          <w:p w14:paraId="7905DB2E">
            <w:pPr>
              <w:wordWrap w:val="0"/>
              <w:autoSpaceDE w:val="0"/>
              <w:autoSpaceDN w:val="0"/>
              <w:spacing w:line="360" w:lineRule="auto"/>
              <w:rPr>
                <w:rFonts w:hint="eastAsia" w:ascii="仿宋" w:hAnsi="仿宋" w:eastAsia="仿宋" w:cs="仿宋"/>
                <w:sz w:val="24"/>
                <w:highlight w:val="none"/>
              </w:rPr>
            </w:pPr>
          </w:p>
        </w:tc>
        <w:tc>
          <w:tcPr>
            <w:tcW w:w="1739" w:type="dxa"/>
            <w:tcBorders>
              <w:top w:val="single" w:color="auto" w:sz="6" w:space="0"/>
              <w:left w:val="single" w:color="auto" w:sz="6" w:space="0"/>
              <w:bottom w:val="single" w:color="auto" w:sz="6" w:space="0"/>
              <w:right w:val="single" w:color="auto" w:sz="6" w:space="0"/>
            </w:tcBorders>
            <w:noWrap/>
          </w:tcPr>
          <w:p w14:paraId="0692745D">
            <w:pPr>
              <w:wordWrap w:val="0"/>
              <w:autoSpaceDE w:val="0"/>
              <w:autoSpaceDN w:val="0"/>
              <w:spacing w:line="360" w:lineRule="auto"/>
              <w:rPr>
                <w:rFonts w:hint="eastAsia" w:ascii="仿宋" w:hAnsi="仿宋" w:eastAsia="仿宋" w:cs="仿宋"/>
                <w:sz w:val="24"/>
                <w:highlight w:val="none"/>
              </w:rPr>
            </w:pPr>
          </w:p>
        </w:tc>
        <w:tc>
          <w:tcPr>
            <w:tcW w:w="1681" w:type="dxa"/>
            <w:tcBorders>
              <w:top w:val="single" w:color="auto" w:sz="6" w:space="0"/>
              <w:left w:val="single" w:color="auto" w:sz="6" w:space="0"/>
              <w:bottom w:val="single" w:color="auto" w:sz="6" w:space="0"/>
              <w:right w:val="single" w:color="auto" w:sz="6" w:space="0"/>
            </w:tcBorders>
            <w:noWrap/>
          </w:tcPr>
          <w:p w14:paraId="7682698C">
            <w:pPr>
              <w:wordWrap w:val="0"/>
              <w:autoSpaceDE w:val="0"/>
              <w:autoSpaceDN w:val="0"/>
              <w:spacing w:line="360" w:lineRule="auto"/>
              <w:rPr>
                <w:rFonts w:hint="eastAsia" w:ascii="仿宋" w:hAnsi="仿宋" w:eastAsia="仿宋" w:cs="仿宋"/>
                <w:sz w:val="24"/>
                <w:highlight w:val="none"/>
              </w:rPr>
            </w:pPr>
          </w:p>
        </w:tc>
        <w:tc>
          <w:tcPr>
            <w:tcW w:w="1380" w:type="dxa"/>
            <w:tcBorders>
              <w:top w:val="single" w:color="auto" w:sz="6" w:space="0"/>
              <w:left w:val="single" w:color="auto" w:sz="6" w:space="0"/>
              <w:bottom w:val="single" w:color="auto" w:sz="6" w:space="0"/>
              <w:right w:val="single" w:color="auto" w:sz="6" w:space="0"/>
            </w:tcBorders>
            <w:noWrap/>
          </w:tcPr>
          <w:p w14:paraId="5B2CBEAB">
            <w:pPr>
              <w:wordWrap w:val="0"/>
              <w:autoSpaceDE w:val="0"/>
              <w:autoSpaceDN w:val="0"/>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40C7EACC">
            <w:pPr>
              <w:wordWrap w:val="0"/>
              <w:autoSpaceDE w:val="0"/>
              <w:autoSpaceDN w:val="0"/>
              <w:spacing w:line="360" w:lineRule="auto"/>
              <w:rPr>
                <w:rFonts w:hint="eastAsia" w:ascii="仿宋" w:hAnsi="仿宋" w:eastAsia="仿宋" w:cs="仿宋"/>
                <w:sz w:val="24"/>
                <w:highlight w:val="none"/>
              </w:rPr>
            </w:pPr>
          </w:p>
        </w:tc>
        <w:tc>
          <w:tcPr>
            <w:tcW w:w="1836" w:type="dxa"/>
            <w:tcBorders>
              <w:top w:val="single" w:color="auto" w:sz="6" w:space="0"/>
              <w:left w:val="single" w:color="auto" w:sz="6" w:space="0"/>
              <w:bottom w:val="single" w:color="auto" w:sz="6" w:space="0"/>
              <w:right w:val="single" w:color="auto" w:sz="6" w:space="0"/>
            </w:tcBorders>
            <w:noWrap/>
          </w:tcPr>
          <w:p w14:paraId="49335A89">
            <w:pPr>
              <w:wordWrap w:val="0"/>
              <w:autoSpaceDE w:val="0"/>
              <w:autoSpaceDN w:val="0"/>
              <w:spacing w:line="360" w:lineRule="auto"/>
              <w:rPr>
                <w:rFonts w:hint="eastAsia" w:ascii="仿宋" w:hAnsi="仿宋" w:eastAsia="仿宋" w:cs="仿宋"/>
                <w:sz w:val="24"/>
                <w:highlight w:val="none"/>
              </w:rPr>
            </w:pPr>
          </w:p>
        </w:tc>
      </w:tr>
      <w:tr w14:paraId="0FF4AFE6">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noWrap/>
          </w:tcPr>
          <w:p w14:paraId="138C1916">
            <w:pPr>
              <w:wordWrap w:val="0"/>
              <w:autoSpaceDE w:val="0"/>
              <w:autoSpaceDN w:val="0"/>
              <w:spacing w:line="360" w:lineRule="auto"/>
              <w:rPr>
                <w:rFonts w:hint="eastAsia" w:ascii="仿宋" w:hAnsi="仿宋" w:eastAsia="仿宋" w:cs="仿宋"/>
                <w:sz w:val="24"/>
                <w:highlight w:val="none"/>
              </w:rPr>
            </w:pPr>
          </w:p>
        </w:tc>
        <w:tc>
          <w:tcPr>
            <w:tcW w:w="1739" w:type="dxa"/>
            <w:tcBorders>
              <w:top w:val="single" w:color="auto" w:sz="6" w:space="0"/>
              <w:left w:val="single" w:color="auto" w:sz="6" w:space="0"/>
              <w:bottom w:val="single" w:color="auto" w:sz="6" w:space="0"/>
              <w:right w:val="single" w:color="auto" w:sz="6" w:space="0"/>
            </w:tcBorders>
            <w:noWrap/>
          </w:tcPr>
          <w:p w14:paraId="641E29DC">
            <w:pPr>
              <w:wordWrap w:val="0"/>
              <w:autoSpaceDE w:val="0"/>
              <w:autoSpaceDN w:val="0"/>
              <w:spacing w:line="360" w:lineRule="auto"/>
              <w:rPr>
                <w:rFonts w:hint="eastAsia" w:ascii="仿宋" w:hAnsi="仿宋" w:eastAsia="仿宋" w:cs="仿宋"/>
                <w:sz w:val="24"/>
                <w:highlight w:val="none"/>
              </w:rPr>
            </w:pPr>
          </w:p>
        </w:tc>
        <w:tc>
          <w:tcPr>
            <w:tcW w:w="1681" w:type="dxa"/>
            <w:tcBorders>
              <w:top w:val="single" w:color="auto" w:sz="6" w:space="0"/>
              <w:left w:val="single" w:color="auto" w:sz="6" w:space="0"/>
              <w:bottom w:val="single" w:color="auto" w:sz="6" w:space="0"/>
              <w:right w:val="single" w:color="auto" w:sz="6" w:space="0"/>
            </w:tcBorders>
            <w:noWrap/>
          </w:tcPr>
          <w:p w14:paraId="01B4688B">
            <w:pPr>
              <w:wordWrap w:val="0"/>
              <w:autoSpaceDE w:val="0"/>
              <w:autoSpaceDN w:val="0"/>
              <w:spacing w:line="360" w:lineRule="auto"/>
              <w:rPr>
                <w:rFonts w:hint="eastAsia" w:ascii="仿宋" w:hAnsi="仿宋" w:eastAsia="仿宋" w:cs="仿宋"/>
                <w:sz w:val="24"/>
                <w:highlight w:val="none"/>
              </w:rPr>
            </w:pPr>
          </w:p>
        </w:tc>
        <w:tc>
          <w:tcPr>
            <w:tcW w:w="1380" w:type="dxa"/>
            <w:tcBorders>
              <w:top w:val="single" w:color="auto" w:sz="6" w:space="0"/>
              <w:left w:val="single" w:color="auto" w:sz="6" w:space="0"/>
              <w:bottom w:val="single" w:color="auto" w:sz="6" w:space="0"/>
              <w:right w:val="single" w:color="auto" w:sz="6" w:space="0"/>
            </w:tcBorders>
            <w:noWrap/>
          </w:tcPr>
          <w:p w14:paraId="7166E492">
            <w:pPr>
              <w:wordWrap w:val="0"/>
              <w:autoSpaceDE w:val="0"/>
              <w:autoSpaceDN w:val="0"/>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1CE9324C">
            <w:pPr>
              <w:wordWrap w:val="0"/>
              <w:autoSpaceDE w:val="0"/>
              <w:autoSpaceDN w:val="0"/>
              <w:spacing w:line="360" w:lineRule="auto"/>
              <w:rPr>
                <w:rFonts w:hint="eastAsia" w:ascii="仿宋" w:hAnsi="仿宋" w:eastAsia="仿宋" w:cs="仿宋"/>
                <w:sz w:val="24"/>
                <w:highlight w:val="none"/>
              </w:rPr>
            </w:pPr>
          </w:p>
        </w:tc>
        <w:tc>
          <w:tcPr>
            <w:tcW w:w="1836" w:type="dxa"/>
            <w:tcBorders>
              <w:top w:val="single" w:color="auto" w:sz="6" w:space="0"/>
              <w:left w:val="single" w:color="auto" w:sz="6" w:space="0"/>
              <w:bottom w:val="single" w:color="auto" w:sz="6" w:space="0"/>
              <w:right w:val="single" w:color="auto" w:sz="6" w:space="0"/>
            </w:tcBorders>
            <w:noWrap/>
          </w:tcPr>
          <w:p w14:paraId="7E3A0150">
            <w:pPr>
              <w:wordWrap w:val="0"/>
              <w:autoSpaceDE w:val="0"/>
              <w:autoSpaceDN w:val="0"/>
              <w:spacing w:line="360" w:lineRule="auto"/>
              <w:rPr>
                <w:rFonts w:hint="eastAsia" w:ascii="仿宋" w:hAnsi="仿宋" w:eastAsia="仿宋" w:cs="仿宋"/>
                <w:sz w:val="24"/>
                <w:highlight w:val="none"/>
              </w:rPr>
            </w:pPr>
          </w:p>
        </w:tc>
      </w:tr>
      <w:tr w14:paraId="19E8574F">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noWrap/>
          </w:tcPr>
          <w:p w14:paraId="3357B39C">
            <w:pPr>
              <w:wordWrap w:val="0"/>
              <w:autoSpaceDE w:val="0"/>
              <w:autoSpaceDN w:val="0"/>
              <w:spacing w:line="360" w:lineRule="auto"/>
              <w:rPr>
                <w:rFonts w:hint="eastAsia" w:ascii="仿宋" w:hAnsi="仿宋" w:eastAsia="仿宋" w:cs="仿宋"/>
                <w:sz w:val="24"/>
                <w:highlight w:val="none"/>
              </w:rPr>
            </w:pPr>
          </w:p>
        </w:tc>
        <w:tc>
          <w:tcPr>
            <w:tcW w:w="1739" w:type="dxa"/>
            <w:tcBorders>
              <w:top w:val="single" w:color="auto" w:sz="6" w:space="0"/>
              <w:left w:val="single" w:color="auto" w:sz="6" w:space="0"/>
              <w:bottom w:val="single" w:color="auto" w:sz="6" w:space="0"/>
              <w:right w:val="single" w:color="auto" w:sz="6" w:space="0"/>
            </w:tcBorders>
            <w:noWrap/>
          </w:tcPr>
          <w:p w14:paraId="342AFEEE">
            <w:pPr>
              <w:wordWrap w:val="0"/>
              <w:autoSpaceDE w:val="0"/>
              <w:autoSpaceDN w:val="0"/>
              <w:spacing w:line="360" w:lineRule="auto"/>
              <w:rPr>
                <w:rFonts w:hint="eastAsia" w:ascii="仿宋" w:hAnsi="仿宋" w:eastAsia="仿宋" w:cs="仿宋"/>
                <w:sz w:val="24"/>
                <w:highlight w:val="none"/>
              </w:rPr>
            </w:pPr>
          </w:p>
        </w:tc>
        <w:tc>
          <w:tcPr>
            <w:tcW w:w="1681" w:type="dxa"/>
            <w:tcBorders>
              <w:top w:val="single" w:color="auto" w:sz="6" w:space="0"/>
              <w:left w:val="single" w:color="auto" w:sz="6" w:space="0"/>
              <w:bottom w:val="single" w:color="auto" w:sz="6" w:space="0"/>
              <w:right w:val="single" w:color="auto" w:sz="6" w:space="0"/>
            </w:tcBorders>
            <w:noWrap/>
          </w:tcPr>
          <w:p w14:paraId="4B525AFC">
            <w:pPr>
              <w:wordWrap w:val="0"/>
              <w:autoSpaceDE w:val="0"/>
              <w:autoSpaceDN w:val="0"/>
              <w:spacing w:line="360" w:lineRule="auto"/>
              <w:rPr>
                <w:rFonts w:hint="eastAsia" w:ascii="仿宋" w:hAnsi="仿宋" w:eastAsia="仿宋" w:cs="仿宋"/>
                <w:sz w:val="24"/>
                <w:highlight w:val="none"/>
              </w:rPr>
            </w:pPr>
          </w:p>
        </w:tc>
        <w:tc>
          <w:tcPr>
            <w:tcW w:w="1380" w:type="dxa"/>
            <w:tcBorders>
              <w:top w:val="single" w:color="auto" w:sz="6" w:space="0"/>
              <w:left w:val="single" w:color="auto" w:sz="6" w:space="0"/>
              <w:bottom w:val="single" w:color="auto" w:sz="6" w:space="0"/>
              <w:right w:val="single" w:color="auto" w:sz="6" w:space="0"/>
            </w:tcBorders>
            <w:noWrap/>
          </w:tcPr>
          <w:p w14:paraId="6D1B0721">
            <w:pPr>
              <w:wordWrap w:val="0"/>
              <w:autoSpaceDE w:val="0"/>
              <w:autoSpaceDN w:val="0"/>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25C734E7">
            <w:pPr>
              <w:wordWrap w:val="0"/>
              <w:autoSpaceDE w:val="0"/>
              <w:autoSpaceDN w:val="0"/>
              <w:spacing w:line="360" w:lineRule="auto"/>
              <w:rPr>
                <w:rFonts w:hint="eastAsia" w:ascii="仿宋" w:hAnsi="仿宋" w:eastAsia="仿宋" w:cs="仿宋"/>
                <w:sz w:val="24"/>
                <w:highlight w:val="none"/>
              </w:rPr>
            </w:pPr>
          </w:p>
        </w:tc>
        <w:tc>
          <w:tcPr>
            <w:tcW w:w="1836" w:type="dxa"/>
            <w:tcBorders>
              <w:top w:val="single" w:color="auto" w:sz="6" w:space="0"/>
              <w:left w:val="single" w:color="auto" w:sz="6" w:space="0"/>
              <w:bottom w:val="single" w:color="auto" w:sz="6" w:space="0"/>
              <w:right w:val="single" w:color="auto" w:sz="6" w:space="0"/>
            </w:tcBorders>
            <w:noWrap/>
          </w:tcPr>
          <w:p w14:paraId="1C1228DD">
            <w:pPr>
              <w:wordWrap w:val="0"/>
              <w:autoSpaceDE w:val="0"/>
              <w:autoSpaceDN w:val="0"/>
              <w:spacing w:line="360" w:lineRule="auto"/>
              <w:rPr>
                <w:rFonts w:hint="eastAsia" w:ascii="仿宋" w:hAnsi="仿宋" w:eastAsia="仿宋" w:cs="仿宋"/>
                <w:sz w:val="24"/>
                <w:highlight w:val="none"/>
              </w:rPr>
            </w:pPr>
          </w:p>
        </w:tc>
      </w:tr>
      <w:tr w14:paraId="65917B39">
        <w:tblPrEx>
          <w:tblCellMar>
            <w:top w:w="0" w:type="dxa"/>
            <w:left w:w="108" w:type="dxa"/>
            <w:bottom w:w="0" w:type="dxa"/>
            <w:right w:w="108" w:type="dxa"/>
          </w:tblCellMar>
        </w:tblPrEx>
        <w:trPr>
          <w:trHeight w:val="927" w:hRule="atLeast"/>
        </w:trPr>
        <w:tc>
          <w:tcPr>
            <w:tcW w:w="1846" w:type="dxa"/>
            <w:tcBorders>
              <w:top w:val="single" w:color="auto" w:sz="6" w:space="0"/>
              <w:left w:val="single" w:color="auto" w:sz="6" w:space="0"/>
              <w:bottom w:val="single" w:color="auto" w:sz="6" w:space="0"/>
              <w:right w:val="single" w:color="auto" w:sz="6" w:space="0"/>
            </w:tcBorders>
            <w:noWrap/>
          </w:tcPr>
          <w:p w14:paraId="3DC6D619">
            <w:pPr>
              <w:wordWrap w:val="0"/>
              <w:autoSpaceDE w:val="0"/>
              <w:autoSpaceDN w:val="0"/>
              <w:spacing w:line="360" w:lineRule="auto"/>
              <w:rPr>
                <w:rFonts w:hint="eastAsia" w:ascii="仿宋" w:hAnsi="仿宋" w:eastAsia="仿宋" w:cs="仿宋"/>
                <w:sz w:val="24"/>
                <w:highlight w:val="none"/>
              </w:rPr>
            </w:pPr>
          </w:p>
        </w:tc>
        <w:tc>
          <w:tcPr>
            <w:tcW w:w="1739" w:type="dxa"/>
            <w:tcBorders>
              <w:top w:val="single" w:color="auto" w:sz="6" w:space="0"/>
              <w:left w:val="single" w:color="auto" w:sz="6" w:space="0"/>
              <w:bottom w:val="single" w:color="auto" w:sz="6" w:space="0"/>
              <w:right w:val="single" w:color="auto" w:sz="6" w:space="0"/>
            </w:tcBorders>
            <w:noWrap/>
          </w:tcPr>
          <w:p w14:paraId="0AC0D526">
            <w:pPr>
              <w:wordWrap w:val="0"/>
              <w:autoSpaceDE w:val="0"/>
              <w:autoSpaceDN w:val="0"/>
              <w:spacing w:line="360" w:lineRule="auto"/>
              <w:rPr>
                <w:rFonts w:hint="eastAsia" w:ascii="仿宋" w:hAnsi="仿宋" w:eastAsia="仿宋" w:cs="仿宋"/>
                <w:sz w:val="24"/>
                <w:highlight w:val="none"/>
              </w:rPr>
            </w:pPr>
          </w:p>
        </w:tc>
        <w:tc>
          <w:tcPr>
            <w:tcW w:w="1681" w:type="dxa"/>
            <w:tcBorders>
              <w:top w:val="single" w:color="auto" w:sz="6" w:space="0"/>
              <w:left w:val="single" w:color="auto" w:sz="6" w:space="0"/>
              <w:bottom w:val="single" w:color="auto" w:sz="6" w:space="0"/>
              <w:right w:val="single" w:color="auto" w:sz="6" w:space="0"/>
            </w:tcBorders>
            <w:noWrap/>
          </w:tcPr>
          <w:p w14:paraId="0226B170">
            <w:pPr>
              <w:wordWrap w:val="0"/>
              <w:autoSpaceDE w:val="0"/>
              <w:autoSpaceDN w:val="0"/>
              <w:spacing w:line="360" w:lineRule="auto"/>
              <w:rPr>
                <w:rFonts w:hint="eastAsia" w:ascii="仿宋" w:hAnsi="仿宋" w:eastAsia="仿宋" w:cs="仿宋"/>
                <w:sz w:val="24"/>
                <w:highlight w:val="none"/>
              </w:rPr>
            </w:pPr>
          </w:p>
        </w:tc>
        <w:tc>
          <w:tcPr>
            <w:tcW w:w="1380" w:type="dxa"/>
            <w:tcBorders>
              <w:top w:val="single" w:color="auto" w:sz="6" w:space="0"/>
              <w:left w:val="single" w:color="auto" w:sz="6" w:space="0"/>
              <w:bottom w:val="single" w:color="auto" w:sz="6" w:space="0"/>
              <w:right w:val="single" w:color="auto" w:sz="6" w:space="0"/>
            </w:tcBorders>
            <w:noWrap/>
          </w:tcPr>
          <w:p w14:paraId="4D96965A">
            <w:pPr>
              <w:wordWrap w:val="0"/>
              <w:autoSpaceDE w:val="0"/>
              <w:autoSpaceDN w:val="0"/>
              <w:spacing w:line="360" w:lineRule="auto"/>
              <w:rPr>
                <w:rFonts w:hint="eastAsia" w:ascii="仿宋" w:hAnsi="仿宋" w:eastAsia="仿宋" w:cs="仿宋"/>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052659E7">
            <w:pPr>
              <w:wordWrap w:val="0"/>
              <w:autoSpaceDE w:val="0"/>
              <w:autoSpaceDN w:val="0"/>
              <w:spacing w:line="360" w:lineRule="auto"/>
              <w:rPr>
                <w:rFonts w:hint="eastAsia" w:ascii="仿宋" w:hAnsi="仿宋" w:eastAsia="仿宋" w:cs="仿宋"/>
                <w:sz w:val="24"/>
                <w:highlight w:val="none"/>
              </w:rPr>
            </w:pPr>
          </w:p>
        </w:tc>
        <w:tc>
          <w:tcPr>
            <w:tcW w:w="1836" w:type="dxa"/>
            <w:tcBorders>
              <w:top w:val="single" w:color="auto" w:sz="6" w:space="0"/>
              <w:left w:val="single" w:color="auto" w:sz="6" w:space="0"/>
              <w:bottom w:val="single" w:color="auto" w:sz="6" w:space="0"/>
              <w:right w:val="single" w:color="auto" w:sz="6" w:space="0"/>
            </w:tcBorders>
            <w:noWrap/>
          </w:tcPr>
          <w:p w14:paraId="602D847A">
            <w:pPr>
              <w:wordWrap w:val="0"/>
              <w:autoSpaceDE w:val="0"/>
              <w:autoSpaceDN w:val="0"/>
              <w:spacing w:line="360" w:lineRule="auto"/>
              <w:rPr>
                <w:rFonts w:hint="eastAsia" w:ascii="仿宋" w:hAnsi="仿宋" w:eastAsia="仿宋" w:cs="仿宋"/>
                <w:sz w:val="24"/>
                <w:highlight w:val="none"/>
              </w:rPr>
            </w:pPr>
          </w:p>
        </w:tc>
      </w:tr>
    </w:tbl>
    <w:p w14:paraId="7F53032D">
      <w:pPr>
        <w:wordWrap w:val="0"/>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注：投标人可按上述的格式自行编制，须随表提交相应的证明材料（证明材料以资格要求和评标办法要求为准）并注明所在页码。</w:t>
      </w:r>
    </w:p>
    <w:p w14:paraId="4C664078">
      <w:pPr>
        <w:wordWrap w:val="0"/>
        <w:autoSpaceDE w:val="0"/>
        <w:autoSpaceDN w:val="0"/>
        <w:spacing w:line="360" w:lineRule="auto"/>
        <w:rPr>
          <w:rFonts w:hint="eastAsia" w:ascii="仿宋" w:hAnsi="仿宋" w:eastAsia="仿宋" w:cs="仿宋"/>
          <w:b/>
          <w:sz w:val="24"/>
          <w:highlight w:val="none"/>
        </w:rPr>
      </w:pPr>
    </w:p>
    <w:p w14:paraId="5EF25A5B">
      <w:pPr>
        <w:wordWrap w:val="0"/>
        <w:autoSpaceDE w:val="0"/>
        <w:autoSpaceDN w:val="0"/>
        <w:spacing w:line="360" w:lineRule="auto"/>
        <w:rPr>
          <w:rFonts w:hint="eastAsia" w:ascii="仿宋" w:hAnsi="仿宋" w:eastAsia="仿宋" w:cs="仿宋"/>
          <w:sz w:val="24"/>
          <w:highlight w:val="none"/>
        </w:rPr>
      </w:pPr>
    </w:p>
    <w:p w14:paraId="4E5CBF83">
      <w:pPr>
        <w:pStyle w:val="32"/>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投标人名称（电子签名）：</w:t>
      </w:r>
    </w:p>
    <w:p w14:paraId="72072746">
      <w:pPr>
        <w:pStyle w:val="32"/>
        <w:wordWrap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397D8763">
      <w:pPr>
        <w:wordWrap w:val="0"/>
        <w:jc w:val="center"/>
        <w:rPr>
          <w:rFonts w:hint="eastAsia" w:ascii="仿宋" w:hAnsi="仿宋" w:eastAsia="仿宋" w:cs="仿宋"/>
          <w:b/>
          <w:kern w:val="0"/>
          <w:sz w:val="32"/>
          <w:szCs w:val="32"/>
          <w:highlight w:val="none"/>
        </w:rPr>
      </w:pPr>
    </w:p>
    <w:p w14:paraId="699F2CA7">
      <w:pPr>
        <w:wordWrap w:val="0"/>
        <w:jc w:val="center"/>
        <w:outlineLvl w:val="9"/>
        <w:rPr>
          <w:rFonts w:hint="eastAsia" w:ascii="仿宋" w:hAnsi="仿宋" w:eastAsia="仿宋" w:cs="仿宋"/>
          <w:b/>
          <w:kern w:val="0"/>
          <w:sz w:val="32"/>
          <w:szCs w:val="32"/>
          <w:highlight w:val="none"/>
        </w:rPr>
        <w:sectPr>
          <w:pgSz w:w="11905" w:h="16838"/>
          <w:pgMar w:top="652" w:right="1417" w:bottom="680" w:left="1417" w:header="539" w:footer="425" w:gutter="0"/>
          <w:cols w:space="0" w:num="1"/>
          <w:titlePg/>
          <w:docGrid w:linePitch="312" w:charSpace="0"/>
        </w:sectPr>
      </w:pPr>
    </w:p>
    <w:p w14:paraId="26738E18">
      <w:pPr>
        <w:wordWrap w:val="0"/>
        <w:outlineLvl w:val="2"/>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rPr>
        <w:t>三</w:t>
      </w:r>
      <w:r>
        <w:rPr>
          <w:rFonts w:hint="eastAsia" w:ascii="仿宋" w:hAnsi="仿宋" w:eastAsia="仿宋" w:cs="仿宋"/>
          <w:b/>
          <w:kern w:val="0"/>
          <w:sz w:val="32"/>
          <w:szCs w:val="32"/>
          <w:highlight w:val="none"/>
          <w:lang w:val="zh-CN"/>
        </w:rPr>
        <w:t>）投标人为完成本项目组建的工作小组名单</w:t>
      </w:r>
    </w:p>
    <w:p w14:paraId="26D001EF">
      <w:pPr>
        <w:keepNext/>
        <w:wordWrap w:val="0"/>
        <w:autoSpaceDE w:val="0"/>
        <w:autoSpaceDN w:val="0"/>
        <w:spacing w:line="360" w:lineRule="auto"/>
        <w:ind w:firstLine="477"/>
        <w:rPr>
          <w:rFonts w:hint="eastAsia" w:ascii="仿宋" w:hAnsi="仿宋" w:eastAsia="仿宋" w:cs="仿宋"/>
          <w:b/>
          <w:sz w:val="24"/>
          <w:highlight w:val="none"/>
        </w:rPr>
      </w:pPr>
    </w:p>
    <w:p w14:paraId="588B34FB">
      <w:pPr>
        <w:keepNext/>
        <w:wordWrap w:val="0"/>
        <w:autoSpaceDE w:val="0"/>
        <w:autoSpaceDN w:val="0"/>
        <w:spacing w:line="360" w:lineRule="auto"/>
        <w:ind w:firstLine="477"/>
        <w:rPr>
          <w:rFonts w:hint="eastAsia" w:ascii="仿宋" w:hAnsi="仿宋" w:eastAsia="仿宋" w:cs="仿宋"/>
          <w:b/>
          <w:sz w:val="24"/>
          <w:highlight w:val="none"/>
        </w:rPr>
      </w:pPr>
      <w:r>
        <w:rPr>
          <w:rFonts w:hint="eastAsia" w:ascii="仿宋" w:hAnsi="仿宋" w:eastAsia="仿宋" w:cs="仿宋"/>
          <w:b/>
          <w:sz w:val="24"/>
          <w:highlight w:val="none"/>
        </w:rPr>
        <w:t>附表A:本项目的项目负责人情况表</w:t>
      </w:r>
    </w:p>
    <w:tbl>
      <w:tblPr>
        <w:tblStyle w:val="62"/>
        <w:tblW w:w="7793" w:type="dxa"/>
        <w:jc w:val="center"/>
        <w:tblLayout w:type="fixed"/>
        <w:tblCellMar>
          <w:top w:w="0" w:type="dxa"/>
          <w:left w:w="108" w:type="dxa"/>
          <w:bottom w:w="0" w:type="dxa"/>
          <w:right w:w="108" w:type="dxa"/>
        </w:tblCellMar>
      </w:tblPr>
      <w:tblGrid>
        <w:gridCol w:w="2160"/>
        <w:gridCol w:w="1486"/>
        <w:gridCol w:w="4147"/>
      </w:tblGrid>
      <w:tr w14:paraId="0CCFD212">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4BA8E5FE">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486" w:type="dxa"/>
            <w:tcBorders>
              <w:top w:val="single" w:color="auto" w:sz="6" w:space="0"/>
              <w:left w:val="single" w:color="auto" w:sz="6" w:space="0"/>
              <w:bottom w:val="single" w:color="auto" w:sz="6" w:space="0"/>
              <w:right w:val="single" w:color="auto" w:sz="4" w:space="0"/>
            </w:tcBorders>
            <w:noWrap/>
            <w:vAlign w:val="center"/>
          </w:tcPr>
          <w:p w14:paraId="74333741">
            <w:pPr>
              <w:wordWrap w:val="0"/>
              <w:autoSpaceDE w:val="0"/>
              <w:autoSpaceDN w:val="0"/>
              <w:spacing w:line="360" w:lineRule="auto"/>
              <w:jc w:val="center"/>
              <w:rPr>
                <w:rFonts w:hint="eastAsia" w:ascii="仿宋" w:hAnsi="仿宋" w:eastAsia="仿宋" w:cs="仿宋"/>
                <w:sz w:val="24"/>
                <w:highlight w:val="none"/>
              </w:rPr>
            </w:pPr>
          </w:p>
        </w:tc>
        <w:tc>
          <w:tcPr>
            <w:tcW w:w="4147" w:type="dxa"/>
            <w:tcBorders>
              <w:top w:val="single" w:color="auto" w:sz="6" w:space="0"/>
              <w:left w:val="single" w:color="auto" w:sz="6" w:space="0"/>
              <w:bottom w:val="single" w:color="auto" w:sz="6" w:space="0"/>
              <w:right w:val="single" w:color="auto" w:sz="6" w:space="0"/>
            </w:tcBorders>
            <w:noWrap/>
            <w:vAlign w:val="center"/>
          </w:tcPr>
          <w:p w14:paraId="03BA5DC9">
            <w:pPr>
              <w:wordWrap w:val="0"/>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近3年业绩及承担的主要工作情况，曾担任项目负责人的项目应列明细</w:t>
            </w:r>
          </w:p>
        </w:tc>
      </w:tr>
      <w:tr w14:paraId="1ACACEFD">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25B79CAF">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1486" w:type="dxa"/>
            <w:tcBorders>
              <w:top w:val="single" w:color="auto" w:sz="6" w:space="0"/>
              <w:left w:val="single" w:color="auto" w:sz="6" w:space="0"/>
              <w:bottom w:val="single" w:color="auto" w:sz="6" w:space="0"/>
              <w:right w:val="single" w:color="auto" w:sz="4" w:space="0"/>
            </w:tcBorders>
            <w:noWrap/>
            <w:vAlign w:val="center"/>
          </w:tcPr>
          <w:p w14:paraId="2345B264">
            <w:pPr>
              <w:wordWrap w:val="0"/>
              <w:autoSpaceDE w:val="0"/>
              <w:autoSpaceDN w:val="0"/>
              <w:spacing w:line="360" w:lineRule="auto"/>
              <w:jc w:val="center"/>
              <w:rPr>
                <w:rFonts w:hint="eastAsia" w:ascii="仿宋" w:hAnsi="仿宋" w:eastAsia="仿宋" w:cs="仿宋"/>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ign w:val="center"/>
          </w:tcPr>
          <w:p w14:paraId="105172AB">
            <w:pPr>
              <w:wordWrap w:val="0"/>
              <w:autoSpaceDE w:val="0"/>
              <w:autoSpaceDN w:val="0"/>
              <w:spacing w:line="360" w:lineRule="auto"/>
              <w:jc w:val="center"/>
              <w:rPr>
                <w:rFonts w:hint="eastAsia" w:ascii="仿宋" w:hAnsi="仿宋" w:eastAsia="仿宋" w:cs="仿宋"/>
                <w:sz w:val="24"/>
                <w:highlight w:val="none"/>
              </w:rPr>
            </w:pPr>
          </w:p>
        </w:tc>
      </w:tr>
      <w:tr w14:paraId="46511871">
        <w:tblPrEx>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5CBF5430">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1486" w:type="dxa"/>
            <w:tcBorders>
              <w:top w:val="single" w:color="auto" w:sz="6" w:space="0"/>
              <w:left w:val="single" w:color="auto" w:sz="6" w:space="0"/>
              <w:bottom w:val="single" w:color="auto" w:sz="6" w:space="0"/>
              <w:right w:val="single" w:color="auto" w:sz="4" w:space="0"/>
            </w:tcBorders>
            <w:noWrap/>
            <w:vAlign w:val="center"/>
          </w:tcPr>
          <w:p w14:paraId="0C77A93E">
            <w:pPr>
              <w:wordWrap w:val="0"/>
              <w:autoSpaceDE w:val="0"/>
              <w:autoSpaceDN w:val="0"/>
              <w:spacing w:line="360" w:lineRule="auto"/>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0E5A4CF4">
            <w:pPr>
              <w:wordWrap w:val="0"/>
              <w:autoSpaceDE w:val="0"/>
              <w:autoSpaceDN w:val="0"/>
              <w:spacing w:line="360" w:lineRule="auto"/>
              <w:jc w:val="center"/>
              <w:rPr>
                <w:rFonts w:hint="eastAsia" w:ascii="仿宋" w:hAnsi="仿宋" w:eastAsia="仿宋" w:cs="仿宋"/>
                <w:sz w:val="24"/>
                <w:highlight w:val="none"/>
              </w:rPr>
            </w:pPr>
          </w:p>
        </w:tc>
      </w:tr>
      <w:tr w14:paraId="2D594C98">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31F630C0">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职称</w:t>
            </w:r>
          </w:p>
        </w:tc>
        <w:tc>
          <w:tcPr>
            <w:tcW w:w="1486" w:type="dxa"/>
            <w:tcBorders>
              <w:top w:val="single" w:color="auto" w:sz="6" w:space="0"/>
              <w:left w:val="single" w:color="auto" w:sz="6" w:space="0"/>
              <w:bottom w:val="single" w:color="auto" w:sz="6" w:space="0"/>
              <w:right w:val="single" w:color="auto" w:sz="4" w:space="0"/>
            </w:tcBorders>
            <w:noWrap/>
            <w:vAlign w:val="center"/>
          </w:tcPr>
          <w:p w14:paraId="58344246">
            <w:pPr>
              <w:wordWrap w:val="0"/>
              <w:autoSpaceDE w:val="0"/>
              <w:autoSpaceDN w:val="0"/>
              <w:spacing w:line="360" w:lineRule="auto"/>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4A0C151D">
            <w:pPr>
              <w:wordWrap w:val="0"/>
              <w:autoSpaceDE w:val="0"/>
              <w:autoSpaceDN w:val="0"/>
              <w:spacing w:line="360" w:lineRule="auto"/>
              <w:jc w:val="center"/>
              <w:rPr>
                <w:rFonts w:hint="eastAsia" w:ascii="仿宋" w:hAnsi="仿宋" w:eastAsia="仿宋" w:cs="仿宋"/>
                <w:sz w:val="24"/>
                <w:highlight w:val="none"/>
              </w:rPr>
            </w:pPr>
          </w:p>
        </w:tc>
      </w:tr>
      <w:tr w14:paraId="5BC2C6D6">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159681A7">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毕业时间</w:t>
            </w:r>
          </w:p>
        </w:tc>
        <w:tc>
          <w:tcPr>
            <w:tcW w:w="1486" w:type="dxa"/>
            <w:tcBorders>
              <w:top w:val="single" w:color="auto" w:sz="6" w:space="0"/>
              <w:left w:val="single" w:color="auto" w:sz="6" w:space="0"/>
              <w:bottom w:val="single" w:color="auto" w:sz="6" w:space="0"/>
              <w:right w:val="single" w:color="auto" w:sz="4" w:space="0"/>
            </w:tcBorders>
            <w:noWrap/>
            <w:vAlign w:val="center"/>
          </w:tcPr>
          <w:p w14:paraId="23966040">
            <w:pPr>
              <w:wordWrap w:val="0"/>
              <w:autoSpaceDE w:val="0"/>
              <w:autoSpaceDN w:val="0"/>
              <w:spacing w:line="360" w:lineRule="auto"/>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517E82D1">
            <w:pPr>
              <w:wordWrap w:val="0"/>
              <w:autoSpaceDE w:val="0"/>
              <w:autoSpaceDN w:val="0"/>
              <w:spacing w:line="360" w:lineRule="auto"/>
              <w:jc w:val="center"/>
              <w:rPr>
                <w:rFonts w:hint="eastAsia" w:ascii="仿宋" w:hAnsi="仿宋" w:eastAsia="仿宋" w:cs="仿宋"/>
                <w:sz w:val="24"/>
                <w:highlight w:val="none"/>
              </w:rPr>
            </w:pPr>
          </w:p>
        </w:tc>
      </w:tr>
      <w:tr w14:paraId="15996BB8">
        <w:tblPrEx>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2F157CDA">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所学专业</w:t>
            </w:r>
          </w:p>
        </w:tc>
        <w:tc>
          <w:tcPr>
            <w:tcW w:w="1486" w:type="dxa"/>
            <w:tcBorders>
              <w:top w:val="single" w:color="auto" w:sz="6" w:space="0"/>
              <w:left w:val="single" w:color="auto" w:sz="6" w:space="0"/>
              <w:bottom w:val="single" w:color="auto" w:sz="6" w:space="0"/>
              <w:right w:val="single" w:color="auto" w:sz="4" w:space="0"/>
            </w:tcBorders>
            <w:noWrap/>
            <w:vAlign w:val="center"/>
          </w:tcPr>
          <w:p w14:paraId="242D170B">
            <w:pPr>
              <w:wordWrap w:val="0"/>
              <w:autoSpaceDE w:val="0"/>
              <w:autoSpaceDN w:val="0"/>
              <w:spacing w:line="360" w:lineRule="auto"/>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11F177B7">
            <w:pPr>
              <w:wordWrap w:val="0"/>
              <w:autoSpaceDE w:val="0"/>
              <w:autoSpaceDN w:val="0"/>
              <w:spacing w:line="360" w:lineRule="auto"/>
              <w:jc w:val="center"/>
              <w:rPr>
                <w:rFonts w:hint="eastAsia" w:ascii="仿宋" w:hAnsi="仿宋" w:eastAsia="仿宋" w:cs="仿宋"/>
                <w:sz w:val="24"/>
                <w:highlight w:val="none"/>
              </w:rPr>
            </w:pPr>
          </w:p>
        </w:tc>
      </w:tr>
      <w:tr w14:paraId="0AF87C37">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2A0890E8">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学历</w:t>
            </w:r>
          </w:p>
        </w:tc>
        <w:tc>
          <w:tcPr>
            <w:tcW w:w="1486" w:type="dxa"/>
            <w:tcBorders>
              <w:top w:val="single" w:color="auto" w:sz="6" w:space="0"/>
              <w:left w:val="single" w:color="auto" w:sz="6" w:space="0"/>
              <w:bottom w:val="single" w:color="auto" w:sz="6" w:space="0"/>
              <w:right w:val="single" w:color="auto" w:sz="4" w:space="0"/>
            </w:tcBorders>
            <w:noWrap/>
            <w:vAlign w:val="center"/>
          </w:tcPr>
          <w:p w14:paraId="7155A5A0">
            <w:pPr>
              <w:wordWrap w:val="0"/>
              <w:autoSpaceDE w:val="0"/>
              <w:autoSpaceDN w:val="0"/>
              <w:spacing w:line="360" w:lineRule="auto"/>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322CE3CC">
            <w:pPr>
              <w:wordWrap w:val="0"/>
              <w:autoSpaceDE w:val="0"/>
              <w:autoSpaceDN w:val="0"/>
              <w:spacing w:line="360" w:lineRule="auto"/>
              <w:jc w:val="center"/>
              <w:rPr>
                <w:rFonts w:hint="eastAsia" w:ascii="仿宋" w:hAnsi="仿宋" w:eastAsia="仿宋" w:cs="仿宋"/>
                <w:sz w:val="24"/>
                <w:highlight w:val="none"/>
              </w:rPr>
            </w:pPr>
          </w:p>
        </w:tc>
      </w:tr>
      <w:tr w14:paraId="3EDAEC84">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4FBDEB5C">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资质证书编号</w:t>
            </w:r>
          </w:p>
        </w:tc>
        <w:tc>
          <w:tcPr>
            <w:tcW w:w="1486" w:type="dxa"/>
            <w:tcBorders>
              <w:top w:val="single" w:color="auto" w:sz="6" w:space="0"/>
              <w:left w:val="single" w:color="auto" w:sz="6" w:space="0"/>
              <w:bottom w:val="single" w:color="auto" w:sz="6" w:space="0"/>
              <w:right w:val="single" w:color="auto" w:sz="4" w:space="0"/>
            </w:tcBorders>
            <w:noWrap/>
            <w:vAlign w:val="center"/>
          </w:tcPr>
          <w:p w14:paraId="3EE7F8CF">
            <w:pPr>
              <w:wordWrap w:val="0"/>
              <w:autoSpaceDE w:val="0"/>
              <w:autoSpaceDN w:val="0"/>
              <w:spacing w:line="360" w:lineRule="auto"/>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7892B860">
            <w:pPr>
              <w:wordWrap w:val="0"/>
              <w:autoSpaceDE w:val="0"/>
              <w:autoSpaceDN w:val="0"/>
              <w:spacing w:line="360" w:lineRule="auto"/>
              <w:jc w:val="center"/>
              <w:rPr>
                <w:rFonts w:hint="eastAsia" w:ascii="仿宋" w:hAnsi="仿宋" w:eastAsia="仿宋" w:cs="仿宋"/>
                <w:sz w:val="24"/>
                <w:highlight w:val="none"/>
              </w:rPr>
            </w:pPr>
          </w:p>
        </w:tc>
      </w:tr>
      <w:tr w14:paraId="557BF6E4">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46387345">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其他资质情况</w:t>
            </w:r>
          </w:p>
        </w:tc>
        <w:tc>
          <w:tcPr>
            <w:tcW w:w="1486" w:type="dxa"/>
            <w:tcBorders>
              <w:top w:val="single" w:color="auto" w:sz="6" w:space="0"/>
              <w:left w:val="single" w:color="auto" w:sz="6" w:space="0"/>
              <w:bottom w:val="single" w:color="auto" w:sz="6" w:space="0"/>
              <w:right w:val="single" w:color="auto" w:sz="4" w:space="0"/>
            </w:tcBorders>
            <w:noWrap/>
            <w:vAlign w:val="center"/>
          </w:tcPr>
          <w:p w14:paraId="12C7586C">
            <w:pPr>
              <w:wordWrap w:val="0"/>
              <w:autoSpaceDE w:val="0"/>
              <w:autoSpaceDN w:val="0"/>
              <w:spacing w:line="360" w:lineRule="auto"/>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7CF21BBC">
            <w:pPr>
              <w:wordWrap w:val="0"/>
              <w:autoSpaceDE w:val="0"/>
              <w:autoSpaceDN w:val="0"/>
              <w:spacing w:line="360" w:lineRule="auto"/>
              <w:jc w:val="center"/>
              <w:rPr>
                <w:rFonts w:hint="eastAsia" w:ascii="仿宋" w:hAnsi="仿宋" w:eastAsia="仿宋" w:cs="仿宋"/>
                <w:sz w:val="24"/>
                <w:highlight w:val="none"/>
              </w:rPr>
            </w:pPr>
          </w:p>
        </w:tc>
      </w:tr>
      <w:tr w14:paraId="1C35EDD0">
        <w:tblPrEx>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14:paraId="36A9A929">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联系电话</w:t>
            </w:r>
          </w:p>
        </w:tc>
        <w:tc>
          <w:tcPr>
            <w:tcW w:w="1486" w:type="dxa"/>
            <w:tcBorders>
              <w:top w:val="single" w:color="auto" w:sz="6" w:space="0"/>
              <w:left w:val="single" w:color="auto" w:sz="6" w:space="0"/>
              <w:bottom w:val="single" w:color="auto" w:sz="6" w:space="0"/>
              <w:right w:val="single" w:color="auto" w:sz="4" w:space="0"/>
            </w:tcBorders>
            <w:noWrap/>
            <w:vAlign w:val="center"/>
          </w:tcPr>
          <w:p w14:paraId="0F483D0E">
            <w:pPr>
              <w:wordWrap w:val="0"/>
              <w:autoSpaceDE w:val="0"/>
              <w:autoSpaceDN w:val="0"/>
              <w:spacing w:line="360" w:lineRule="auto"/>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52AB8413">
            <w:pPr>
              <w:wordWrap w:val="0"/>
              <w:autoSpaceDE w:val="0"/>
              <w:autoSpaceDN w:val="0"/>
              <w:spacing w:line="360" w:lineRule="auto"/>
              <w:jc w:val="center"/>
              <w:rPr>
                <w:rFonts w:hint="eastAsia" w:ascii="仿宋" w:hAnsi="仿宋" w:eastAsia="仿宋" w:cs="仿宋"/>
                <w:sz w:val="24"/>
                <w:highlight w:val="none"/>
              </w:rPr>
            </w:pPr>
          </w:p>
        </w:tc>
      </w:tr>
    </w:tbl>
    <w:p w14:paraId="36CB205E">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注：须随表提交相应的证明材料（证明材料以资格要求和评标办法要求为准）并注明所在页码。</w:t>
      </w:r>
    </w:p>
    <w:p w14:paraId="6FB42B92">
      <w:pPr>
        <w:wordWrap w:val="0"/>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附表B:本项目的其它服务工作人员配备表</w:t>
      </w:r>
      <w:r>
        <w:rPr>
          <w:rFonts w:hint="eastAsia" w:ascii="仿宋" w:hAnsi="仿宋" w:eastAsia="仿宋" w:cs="仿宋"/>
          <w:sz w:val="24"/>
          <w:highlight w:val="none"/>
        </w:rPr>
        <w:t xml:space="preserve"> </w:t>
      </w:r>
    </w:p>
    <w:tbl>
      <w:tblPr>
        <w:tblStyle w:val="62"/>
        <w:tblW w:w="9900"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gridCol w:w="1381"/>
      </w:tblGrid>
      <w:tr w14:paraId="74E25C16">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noWrap/>
            <w:vAlign w:val="center"/>
          </w:tcPr>
          <w:p w14:paraId="483E8D7C">
            <w:pPr>
              <w:wordWrap w:val="0"/>
              <w:autoSpaceDE w:val="0"/>
              <w:autoSpaceDN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序号</w:t>
            </w:r>
          </w:p>
        </w:tc>
        <w:tc>
          <w:tcPr>
            <w:tcW w:w="1215" w:type="dxa"/>
            <w:tcBorders>
              <w:top w:val="single" w:color="auto" w:sz="6" w:space="0"/>
              <w:left w:val="single" w:color="auto" w:sz="6" w:space="0"/>
              <w:bottom w:val="single" w:color="auto" w:sz="6" w:space="0"/>
              <w:right w:val="single" w:color="auto" w:sz="6" w:space="0"/>
            </w:tcBorders>
            <w:noWrap/>
            <w:vAlign w:val="center"/>
          </w:tcPr>
          <w:p w14:paraId="7471060B">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本项目中的职责</w:t>
            </w:r>
          </w:p>
        </w:tc>
        <w:tc>
          <w:tcPr>
            <w:tcW w:w="787" w:type="dxa"/>
            <w:tcBorders>
              <w:top w:val="single" w:color="auto" w:sz="6" w:space="0"/>
              <w:left w:val="single" w:color="auto" w:sz="6" w:space="0"/>
              <w:bottom w:val="single" w:color="auto" w:sz="6" w:space="0"/>
              <w:right w:val="single" w:color="auto" w:sz="6" w:space="0"/>
            </w:tcBorders>
            <w:noWrap/>
            <w:vAlign w:val="center"/>
          </w:tcPr>
          <w:p w14:paraId="22367781">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758" w:type="dxa"/>
            <w:tcBorders>
              <w:top w:val="single" w:color="auto" w:sz="6" w:space="0"/>
              <w:left w:val="single" w:color="auto" w:sz="6" w:space="0"/>
              <w:bottom w:val="single" w:color="auto" w:sz="6" w:space="0"/>
              <w:right w:val="single" w:color="auto" w:sz="6" w:space="0"/>
            </w:tcBorders>
            <w:noWrap/>
            <w:vAlign w:val="center"/>
          </w:tcPr>
          <w:p w14:paraId="35076D52">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817" w:type="dxa"/>
            <w:tcBorders>
              <w:top w:val="single" w:color="auto" w:sz="6" w:space="0"/>
              <w:left w:val="single" w:color="auto" w:sz="6" w:space="0"/>
              <w:bottom w:val="single" w:color="auto" w:sz="6" w:space="0"/>
              <w:right w:val="single" w:color="auto" w:sz="6" w:space="0"/>
            </w:tcBorders>
            <w:noWrap/>
            <w:vAlign w:val="center"/>
          </w:tcPr>
          <w:p w14:paraId="5BBF5406">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945" w:type="dxa"/>
            <w:tcBorders>
              <w:top w:val="single" w:color="auto" w:sz="6" w:space="0"/>
              <w:left w:val="single" w:color="auto" w:sz="6" w:space="0"/>
              <w:bottom w:val="single" w:color="auto" w:sz="6" w:space="0"/>
              <w:right w:val="single" w:color="auto" w:sz="6" w:space="0"/>
            </w:tcBorders>
            <w:noWrap/>
            <w:vAlign w:val="center"/>
          </w:tcPr>
          <w:p w14:paraId="220914E5">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学历</w:t>
            </w:r>
          </w:p>
        </w:tc>
        <w:tc>
          <w:tcPr>
            <w:tcW w:w="990" w:type="dxa"/>
            <w:tcBorders>
              <w:top w:val="single" w:color="auto" w:sz="6" w:space="0"/>
              <w:left w:val="single" w:color="auto" w:sz="6" w:space="0"/>
              <w:bottom w:val="single" w:color="auto" w:sz="6" w:space="0"/>
              <w:right w:val="single" w:color="auto" w:sz="6" w:space="0"/>
            </w:tcBorders>
            <w:noWrap/>
            <w:vAlign w:val="center"/>
          </w:tcPr>
          <w:p w14:paraId="2F95641A">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专业</w:t>
            </w:r>
          </w:p>
        </w:tc>
        <w:tc>
          <w:tcPr>
            <w:tcW w:w="855" w:type="dxa"/>
            <w:tcBorders>
              <w:top w:val="single" w:color="auto" w:sz="6" w:space="0"/>
              <w:left w:val="single" w:color="auto" w:sz="6" w:space="0"/>
              <w:bottom w:val="single" w:color="auto" w:sz="6" w:space="0"/>
              <w:right w:val="single" w:color="auto" w:sz="6" w:space="0"/>
            </w:tcBorders>
            <w:noWrap/>
            <w:vAlign w:val="center"/>
          </w:tcPr>
          <w:p w14:paraId="76C7528E">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职称</w:t>
            </w:r>
          </w:p>
        </w:tc>
        <w:tc>
          <w:tcPr>
            <w:tcW w:w="1381" w:type="dxa"/>
            <w:tcBorders>
              <w:top w:val="single" w:color="auto" w:sz="6" w:space="0"/>
              <w:left w:val="single" w:color="auto" w:sz="6" w:space="0"/>
              <w:bottom w:val="single" w:color="auto" w:sz="6" w:space="0"/>
              <w:right w:val="single" w:color="auto" w:sz="6" w:space="0"/>
            </w:tcBorders>
            <w:noWrap/>
            <w:vAlign w:val="center"/>
          </w:tcPr>
          <w:p w14:paraId="7F3A496A">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工作经验</w:t>
            </w:r>
          </w:p>
        </w:tc>
        <w:tc>
          <w:tcPr>
            <w:tcW w:w="1381" w:type="dxa"/>
            <w:tcBorders>
              <w:top w:val="single" w:color="auto" w:sz="6" w:space="0"/>
              <w:left w:val="single" w:color="auto" w:sz="6" w:space="0"/>
              <w:bottom w:val="single" w:color="auto" w:sz="6" w:space="0"/>
              <w:right w:val="single" w:color="auto" w:sz="6" w:space="0"/>
            </w:tcBorders>
            <w:noWrap/>
            <w:vAlign w:val="center"/>
          </w:tcPr>
          <w:p w14:paraId="7E511017">
            <w:pPr>
              <w:wordWrap w:val="0"/>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b/>
                <w:kern w:val="0"/>
                <w:szCs w:val="21"/>
                <w:highlight w:val="none"/>
              </w:rPr>
              <w:t>证明材料所在页码</w:t>
            </w:r>
          </w:p>
        </w:tc>
      </w:tr>
      <w:tr w14:paraId="73777BA7">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noWrap/>
          </w:tcPr>
          <w:p w14:paraId="0FDF0C84">
            <w:pPr>
              <w:wordWrap w:val="0"/>
              <w:autoSpaceDE w:val="0"/>
              <w:autoSpaceDN w:val="0"/>
              <w:spacing w:line="360" w:lineRule="auto"/>
              <w:rPr>
                <w:rFonts w:hint="eastAsia"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noWrap/>
          </w:tcPr>
          <w:p w14:paraId="39858977">
            <w:pPr>
              <w:wordWrap w:val="0"/>
              <w:autoSpaceDE w:val="0"/>
              <w:autoSpaceDN w:val="0"/>
              <w:spacing w:line="360" w:lineRule="auto"/>
              <w:rPr>
                <w:rFonts w:hint="eastAsia"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noWrap/>
          </w:tcPr>
          <w:p w14:paraId="76DC3A8B">
            <w:pPr>
              <w:wordWrap w:val="0"/>
              <w:autoSpaceDE w:val="0"/>
              <w:autoSpaceDN w:val="0"/>
              <w:spacing w:line="360" w:lineRule="auto"/>
              <w:rPr>
                <w:rFonts w:hint="eastAsia"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noWrap/>
          </w:tcPr>
          <w:p w14:paraId="6F317281">
            <w:pPr>
              <w:wordWrap w:val="0"/>
              <w:autoSpaceDE w:val="0"/>
              <w:autoSpaceDN w:val="0"/>
              <w:spacing w:line="360" w:lineRule="auto"/>
              <w:rPr>
                <w:rFonts w:hint="eastAsia"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14:paraId="1C93AE61">
            <w:pPr>
              <w:wordWrap w:val="0"/>
              <w:autoSpaceDE w:val="0"/>
              <w:autoSpaceDN w:val="0"/>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tcPr>
          <w:p w14:paraId="29E35281">
            <w:pPr>
              <w:wordWrap w:val="0"/>
              <w:autoSpaceDE w:val="0"/>
              <w:autoSpaceDN w:val="0"/>
              <w:spacing w:line="360" w:lineRule="auto"/>
              <w:rPr>
                <w:rFonts w:hint="eastAsia"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noWrap/>
          </w:tcPr>
          <w:p w14:paraId="64A50766">
            <w:pPr>
              <w:wordWrap w:val="0"/>
              <w:autoSpaceDE w:val="0"/>
              <w:autoSpaceDN w:val="0"/>
              <w:spacing w:line="360" w:lineRule="auto"/>
              <w:rPr>
                <w:rFonts w:hint="eastAsia"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noWrap/>
          </w:tcPr>
          <w:p w14:paraId="72F8FC88">
            <w:pPr>
              <w:wordWrap w:val="0"/>
              <w:autoSpaceDE w:val="0"/>
              <w:autoSpaceDN w:val="0"/>
              <w:spacing w:line="360" w:lineRule="auto"/>
              <w:rPr>
                <w:rFonts w:hint="eastAsia"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noWrap/>
          </w:tcPr>
          <w:p w14:paraId="2C735B89">
            <w:pPr>
              <w:wordWrap w:val="0"/>
              <w:autoSpaceDE w:val="0"/>
              <w:autoSpaceDN w:val="0"/>
              <w:spacing w:line="360" w:lineRule="auto"/>
              <w:rPr>
                <w:rFonts w:hint="eastAsia"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noWrap/>
          </w:tcPr>
          <w:p w14:paraId="36ED97D0">
            <w:pPr>
              <w:wordWrap w:val="0"/>
              <w:autoSpaceDE w:val="0"/>
              <w:autoSpaceDN w:val="0"/>
              <w:spacing w:line="360" w:lineRule="auto"/>
              <w:rPr>
                <w:rFonts w:hint="eastAsia" w:ascii="仿宋" w:hAnsi="仿宋" w:eastAsia="仿宋" w:cs="仿宋"/>
                <w:sz w:val="24"/>
                <w:highlight w:val="none"/>
              </w:rPr>
            </w:pPr>
          </w:p>
        </w:tc>
      </w:tr>
      <w:tr w14:paraId="625226B5">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noWrap/>
          </w:tcPr>
          <w:p w14:paraId="5D3D89DF">
            <w:pPr>
              <w:wordWrap w:val="0"/>
              <w:autoSpaceDE w:val="0"/>
              <w:autoSpaceDN w:val="0"/>
              <w:spacing w:line="360" w:lineRule="auto"/>
              <w:jc w:val="center"/>
              <w:rPr>
                <w:rFonts w:hint="eastAsia"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noWrap/>
          </w:tcPr>
          <w:p w14:paraId="3E618571">
            <w:pPr>
              <w:wordWrap w:val="0"/>
              <w:autoSpaceDE w:val="0"/>
              <w:autoSpaceDN w:val="0"/>
              <w:spacing w:line="360" w:lineRule="auto"/>
              <w:rPr>
                <w:rFonts w:hint="eastAsia"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noWrap/>
          </w:tcPr>
          <w:p w14:paraId="1AD3EF8D">
            <w:pPr>
              <w:wordWrap w:val="0"/>
              <w:autoSpaceDE w:val="0"/>
              <w:autoSpaceDN w:val="0"/>
              <w:spacing w:line="360" w:lineRule="auto"/>
              <w:rPr>
                <w:rFonts w:hint="eastAsia"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noWrap/>
          </w:tcPr>
          <w:p w14:paraId="5FC4D43B">
            <w:pPr>
              <w:wordWrap w:val="0"/>
              <w:autoSpaceDE w:val="0"/>
              <w:autoSpaceDN w:val="0"/>
              <w:spacing w:line="360" w:lineRule="auto"/>
              <w:rPr>
                <w:rFonts w:hint="eastAsia"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14:paraId="664D35F9">
            <w:pPr>
              <w:wordWrap w:val="0"/>
              <w:autoSpaceDE w:val="0"/>
              <w:autoSpaceDN w:val="0"/>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tcPr>
          <w:p w14:paraId="4CFE4EF2">
            <w:pPr>
              <w:wordWrap w:val="0"/>
              <w:autoSpaceDE w:val="0"/>
              <w:autoSpaceDN w:val="0"/>
              <w:spacing w:line="360" w:lineRule="auto"/>
              <w:rPr>
                <w:rFonts w:hint="eastAsia"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noWrap/>
          </w:tcPr>
          <w:p w14:paraId="0ADC92D6">
            <w:pPr>
              <w:wordWrap w:val="0"/>
              <w:autoSpaceDE w:val="0"/>
              <w:autoSpaceDN w:val="0"/>
              <w:spacing w:line="360" w:lineRule="auto"/>
              <w:rPr>
                <w:rFonts w:hint="eastAsia"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noWrap/>
          </w:tcPr>
          <w:p w14:paraId="2A7922A0">
            <w:pPr>
              <w:wordWrap w:val="0"/>
              <w:autoSpaceDE w:val="0"/>
              <w:autoSpaceDN w:val="0"/>
              <w:spacing w:line="360" w:lineRule="auto"/>
              <w:rPr>
                <w:rFonts w:hint="eastAsia"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noWrap/>
          </w:tcPr>
          <w:p w14:paraId="4AE2BD1B">
            <w:pPr>
              <w:wordWrap w:val="0"/>
              <w:autoSpaceDE w:val="0"/>
              <w:autoSpaceDN w:val="0"/>
              <w:spacing w:line="360" w:lineRule="auto"/>
              <w:rPr>
                <w:rFonts w:hint="eastAsia"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noWrap/>
          </w:tcPr>
          <w:p w14:paraId="2ADD339A">
            <w:pPr>
              <w:wordWrap w:val="0"/>
              <w:autoSpaceDE w:val="0"/>
              <w:autoSpaceDN w:val="0"/>
              <w:spacing w:line="360" w:lineRule="auto"/>
              <w:rPr>
                <w:rFonts w:hint="eastAsia" w:ascii="仿宋" w:hAnsi="仿宋" w:eastAsia="仿宋" w:cs="仿宋"/>
                <w:sz w:val="24"/>
                <w:highlight w:val="none"/>
              </w:rPr>
            </w:pPr>
          </w:p>
        </w:tc>
      </w:tr>
      <w:tr w14:paraId="025EA35E">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noWrap/>
          </w:tcPr>
          <w:p w14:paraId="0860837D">
            <w:pPr>
              <w:wordWrap w:val="0"/>
              <w:autoSpaceDE w:val="0"/>
              <w:autoSpaceDN w:val="0"/>
              <w:spacing w:line="360" w:lineRule="auto"/>
              <w:rPr>
                <w:rFonts w:hint="eastAsia"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noWrap/>
          </w:tcPr>
          <w:p w14:paraId="199501EB">
            <w:pPr>
              <w:wordWrap w:val="0"/>
              <w:autoSpaceDE w:val="0"/>
              <w:autoSpaceDN w:val="0"/>
              <w:spacing w:line="360" w:lineRule="auto"/>
              <w:rPr>
                <w:rFonts w:hint="eastAsia"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noWrap/>
          </w:tcPr>
          <w:p w14:paraId="1D8C75FF">
            <w:pPr>
              <w:wordWrap w:val="0"/>
              <w:autoSpaceDE w:val="0"/>
              <w:autoSpaceDN w:val="0"/>
              <w:spacing w:line="360" w:lineRule="auto"/>
              <w:rPr>
                <w:rFonts w:hint="eastAsia"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noWrap/>
          </w:tcPr>
          <w:p w14:paraId="1564CECB">
            <w:pPr>
              <w:wordWrap w:val="0"/>
              <w:autoSpaceDE w:val="0"/>
              <w:autoSpaceDN w:val="0"/>
              <w:spacing w:line="360" w:lineRule="auto"/>
              <w:rPr>
                <w:rFonts w:hint="eastAsia"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14:paraId="7AC37497">
            <w:pPr>
              <w:wordWrap w:val="0"/>
              <w:autoSpaceDE w:val="0"/>
              <w:autoSpaceDN w:val="0"/>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tcPr>
          <w:p w14:paraId="07312A21">
            <w:pPr>
              <w:wordWrap w:val="0"/>
              <w:autoSpaceDE w:val="0"/>
              <w:autoSpaceDN w:val="0"/>
              <w:spacing w:line="360" w:lineRule="auto"/>
              <w:rPr>
                <w:rFonts w:hint="eastAsia"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noWrap/>
          </w:tcPr>
          <w:p w14:paraId="241DBBDD">
            <w:pPr>
              <w:wordWrap w:val="0"/>
              <w:autoSpaceDE w:val="0"/>
              <w:autoSpaceDN w:val="0"/>
              <w:spacing w:line="360" w:lineRule="auto"/>
              <w:rPr>
                <w:rFonts w:hint="eastAsia"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noWrap/>
          </w:tcPr>
          <w:p w14:paraId="33D71E6E">
            <w:pPr>
              <w:wordWrap w:val="0"/>
              <w:autoSpaceDE w:val="0"/>
              <w:autoSpaceDN w:val="0"/>
              <w:spacing w:line="360" w:lineRule="auto"/>
              <w:rPr>
                <w:rFonts w:hint="eastAsia"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noWrap/>
          </w:tcPr>
          <w:p w14:paraId="44725812">
            <w:pPr>
              <w:wordWrap w:val="0"/>
              <w:autoSpaceDE w:val="0"/>
              <w:autoSpaceDN w:val="0"/>
              <w:spacing w:line="360" w:lineRule="auto"/>
              <w:rPr>
                <w:rFonts w:hint="eastAsia"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noWrap/>
          </w:tcPr>
          <w:p w14:paraId="2D08904C">
            <w:pPr>
              <w:wordWrap w:val="0"/>
              <w:autoSpaceDE w:val="0"/>
              <w:autoSpaceDN w:val="0"/>
              <w:spacing w:line="360" w:lineRule="auto"/>
              <w:rPr>
                <w:rFonts w:hint="eastAsia" w:ascii="仿宋" w:hAnsi="仿宋" w:eastAsia="仿宋" w:cs="仿宋"/>
                <w:sz w:val="24"/>
                <w:highlight w:val="none"/>
              </w:rPr>
            </w:pPr>
          </w:p>
        </w:tc>
      </w:tr>
      <w:tr w14:paraId="1397DC13">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noWrap/>
          </w:tcPr>
          <w:p w14:paraId="7357856B">
            <w:pPr>
              <w:wordWrap w:val="0"/>
              <w:autoSpaceDE w:val="0"/>
              <w:autoSpaceDN w:val="0"/>
              <w:spacing w:line="360" w:lineRule="auto"/>
              <w:jc w:val="left"/>
              <w:rPr>
                <w:rFonts w:hint="eastAsia"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noWrap/>
          </w:tcPr>
          <w:p w14:paraId="1AA372B9">
            <w:pPr>
              <w:wordWrap w:val="0"/>
              <w:autoSpaceDE w:val="0"/>
              <w:autoSpaceDN w:val="0"/>
              <w:spacing w:line="360" w:lineRule="auto"/>
              <w:rPr>
                <w:rFonts w:hint="eastAsia"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noWrap/>
          </w:tcPr>
          <w:p w14:paraId="474824A2">
            <w:pPr>
              <w:wordWrap w:val="0"/>
              <w:autoSpaceDE w:val="0"/>
              <w:autoSpaceDN w:val="0"/>
              <w:spacing w:line="360" w:lineRule="auto"/>
              <w:rPr>
                <w:rFonts w:hint="eastAsia"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noWrap/>
          </w:tcPr>
          <w:p w14:paraId="6E6EEAE9">
            <w:pPr>
              <w:wordWrap w:val="0"/>
              <w:autoSpaceDE w:val="0"/>
              <w:autoSpaceDN w:val="0"/>
              <w:spacing w:line="360" w:lineRule="auto"/>
              <w:rPr>
                <w:rFonts w:hint="eastAsia"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14:paraId="27AC4271">
            <w:pPr>
              <w:wordWrap w:val="0"/>
              <w:autoSpaceDE w:val="0"/>
              <w:autoSpaceDN w:val="0"/>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tcPr>
          <w:p w14:paraId="5A03D392">
            <w:pPr>
              <w:wordWrap w:val="0"/>
              <w:autoSpaceDE w:val="0"/>
              <w:autoSpaceDN w:val="0"/>
              <w:spacing w:line="360" w:lineRule="auto"/>
              <w:rPr>
                <w:rFonts w:hint="eastAsia"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noWrap/>
          </w:tcPr>
          <w:p w14:paraId="3B2C8ADF">
            <w:pPr>
              <w:wordWrap w:val="0"/>
              <w:autoSpaceDE w:val="0"/>
              <w:autoSpaceDN w:val="0"/>
              <w:spacing w:line="360" w:lineRule="auto"/>
              <w:rPr>
                <w:rFonts w:hint="eastAsia"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noWrap/>
          </w:tcPr>
          <w:p w14:paraId="41625E53">
            <w:pPr>
              <w:wordWrap w:val="0"/>
              <w:autoSpaceDE w:val="0"/>
              <w:autoSpaceDN w:val="0"/>
              <w:spacing w:line="360" w:lineRule="auto"/>
              <w:rPr>
                <w:rFonts w:hint="eastAsia"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noWrap/>
          </w:tcPr>
          <w:p w14:paraId="0E7C4702">
            <w:pPr>
              <w:wordWrap w:val="0"/>
              <w:autoSpaceDE w:val="0"/>
              <w:autoSpaceDN w:val="0"/>
              <w:spacing w:line="360" w:lineRule="auto"/>
              <w:rPr>
                <w:rFonts w:hint="eastAsia"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noWrap/>
          </w:tcPr>
          <w:p w14:paraId="10D3A361">
            <w:pPr>
              <w:wordWrap w:val="0"/>
              <w:autoSpaceDE w:val="0"/>
              <w:autoSpaceDN w:val="0"/>
              <w:spacing w:line="360" w:lineRule="auto"/>
              <w:rPr>
                <w:rFonts w:hint="eastAsia" w:ascii="仿宋" w:hAnsi="仿宋" w:eastAsia="仿宋" w:cs="仿宋"/>
                <w:sz w:val="24"/>
                <w:highlight w:val="none"/>
              </w:rPr>
            </w:pPr>
          </w:p>
        </w:tc>
      </w:tr>
      <w:tr w14:paraId="2BF3D5CF">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noWrap/>
          </w:tcPr>
          <w:p w14:paraId="59CCAD4A">
            <w:pPr>
              <w:wordWrap w:val="0"/>
              <w:autoSpaceDE w:val="0"/>
              <w:autoSpaceDN w:val="0"/>
              <w:spacing w:line="360" w:lineRule="auto"/>
              <w:jc w:val="left"/>
              <w:rPr>
                <w:rFonts w:hint="eastAsia"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noWrap/>
          </w:tcPr>
          <w:p w14:paraId="5DE58393">
            <w:pPr>
              <w:wordWrap w:val="0"/>
              <w:autoSpaceDE w:val="0"/>
              <w:autoSpaceDN w:val="0"/>
              <w:spacing w:line="360" w:lineRule="auto"/>
              <w:rPr>
                <w:rFonts w:hint="eastAsia"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noWrap/>
          </w:tcPr>
          <w:p w14:paraId="4CED41DE">
            <w:pPr>
              <w:wordWrap w:val="0"/>
              <w:autoSpaceDE w:val="0"/>
              <w:autoSpaceDN w:val="0"/>
              <w:spacing w:line="360" w:lineRule="auto"/>
              <w:rPr>
                <w:rFonts w:hint="eastAsia"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noWrap/>
          </w:tcPr>
          <w:p w14:paraId="1281533F">
            <w:pPr>
              <w:wordWrap w:val="0"/>
              <w:autoSpaceDE w:val="0"/>
              <w:autoSpaceDN w:val="0"/>
              <w:spacing w:line="360" w:lineRule="auto"/>
              <w:rPr>
                <w:rFonts w:hint="eastAsia"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14:paraId="46C2F2B8">
            <w:pPr>
              <w:wordWrap w:val="0"/>
              <w:autoSpaceDE w:val="0"/>
              <w:autoSpaceDN w:val="0"/>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tcPr>
          <w:p w14:paraId="2525948B">
            <w:pPr>
              <w:wordWrap w:val="0"/>
              <w:autoSpaceDE w:val="0"/>
              <w:autoSpaceDN w:val="0"/>
              <w:spacing w:line="360" w:lineRule="auto"/>
              <w:rPr>
                <w:rFonts w:hint="eastAsia"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noWrap/>
          </w:tcPr>
          <w:p w14:paraId="71AD6022">
            <w:pPr>
              <w:wordWrap w:val="0"/>
              <w:autoSpaceDE w:val="0"/>
              <w:autoSpaceDN w:val="0"/>
              <w:spacing w:line="360" w:lineRule="auto"/>
              <w:rPr>
                <w:rFonts w:hint="eastAsia"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noWrap/>
          </w:tcPr>
          <w:p w14:paraId="6F46E18A">
            <w:pPr>
              <w:wordWrap w:val="0"/>
              <w:autoSpaceDE w:val="0"/>
              <w:autoSpaceDN w:val="0"/>
              <w:spacing w:line="360" w:lineRule="auto"/>
              <w:rPr>
                <w:rFonts w:hint="eastAsia"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noWrap/>
          </w:tcPr>
          <w:p w14:paraId="705F2116">
            <w:pPr>
              <w:wordWrap w:val="0"/>
              <w:autoSpaceDE w:val="0"/>
              <w:autoSpaceDN w:val="0"/>
              <w:spacing w:line="360" w:lineRule="auto"/>
              <w:rPr>
                <w:rFonts w:hint="eastAsia"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noWrap/>
          </w:tcPr>
          <w:p w14:paraId="573DBCC4">
            <w:pPr>
              <w:wordWrap w:val="0"/>
              <w:autoSpaceDE w:val="0"/>
              <w:autoSpaceDN w:val="0"/>
              <w:spacing w:line="360" w:lineRule="auto"/>
              <w:rPr>
                <w:rFonts w:hint="eastAsia" w:ascii="仿宋" w:hAnsi="仿宋" w:eastAsia="仿宋" w:cs="仿宋"/>
                <w:sz w:val="24"/>
                <w:highlight w:val="none"/>
              </w:rPr>
            </w:pPr>
          </w:p>
        </w:tc>
      </w:tr>
      <w:tr w14:paraId="722AED11">
        <w:tblPrEx>
          <w:tblCellMar>
            <w:top w:w="0" w:type="dxa"/>
            <w:left w:w="108" w:type="dxa"/>
            <w:bottom w:w="0" w:type="dxa"/>
            <w:right w:w="108" w:type="dxa"/>
          </w:tblCellMar>
        </w:tblPrEx>
        <w:trPr>
          <w:trHeight w:val="415" w:hRule="atLeast"/>
          <w:jc w:val="center"/>
        </w:trPr>
        <w:tc>
          <w:tcPr>
            <w:tcW w:w="771" w:type="dxa"/>
            <w:tcBorders>
              <w:top w:val="single" w:color="auto" w:sz="6" w:space="0"/>
              <w:left w:val="single" w:color="auto" w:sz="6" w:space="0"/>
              <w:bottom w:val="single" w:color="auto" w:sz="6" w:space="0"/>
              <w:right w:val="single" w:color="auto" w:sz="6" w:space="0"/>
            </w:tcBorders>
            <w:noWrap/>
          </w:tcPr>
          <w:p w14:paraId="6BC62871">
            <w:pPr>
              <w:wordWrap w:val="0"/>
              <w:autoSpaceDE w:val="0"/>
              <w:autoSpaceDN w:val="0"/>
              <w:spacing w:line="360" w:lineRule="auto"/>
              <w:jc w:val="left"/>
              <w:rPr>
                <w:rFonts w:hint="eastAsia"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noWrap/>
          </w:tcPr>
          <w:p w14:paraId="5FF1A8DD">
            <w:pPr>
              <w:wordWrap w:val="0"/>
              <w:autoSpaceDE w:val="0"/>
              <w:autoSpaceDN w:val="0"/>
              <w:spacing w:line="360" w:lineRule="auto"/>
              <w:rPr>
                <w:rFonts w:hint="eastAsia" w:ascii="仿宋" w:hAnsi="仿宋" w:eastAsia="仿宋" w:cs="仿宋"/>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noWrap/>
          </w:tcPr>
          <w:p w14:paraId="4DCCB3D9">
            <w:pPr>
              <w:wordWrap w:val="0"/>
              <w:autoSpaceDE w:val="0"/>
              <w:autoSpaceDN w:val="0"/>
              <w:spacing w:line="360" w:lineRule="auto"/>
              <w:rPr>
                <w:rFonts w:hint="eastAsia"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noWrap/>
          </w:tcPr>
          <w:p w14:paraId="41820E3A">
            <w:pPr>
              <w:wordWrap w:val="0"/>
              <w:autoSpaceDE w:val="0"/>
              <w:autoSpaceDN w:val="0"/>
              <w:spacing w:line="360" w:lineRule="auto"/>
              <w:rPr>
                <w:rFonts w:hint="eastAsia"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14:paraId="34477388">
            <w:pPr>
              <w:wordWrap w:val="0"/>
              <w:autoSpaceDE w:val="0"/>
              <w:autoSpaceDN w:val="0"/>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tcPr>
          <w:p w14:paraId="2CD3F938">
            <w:pPr>
              <w:wordWrap w:val="0"/>
              <w:autoSpaceDE w:val="0"/>
              <w:autoSpaceDN w:val="0"/>
              <w:spacing w:line="360" w:lineRule="auto"/>
              <w:rPr>
                <w:rFonts w:hint="eastAsia"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noWrap/>
          </w:tcPr>
          <w:p w14:paraId="0C7FA9BA">
            <w:pPr>
              <w:wordWrap w:val="0"/>
              <w:autoSpaceDE w:val="0"/>
              <w:autoSpaceDN w:val="0"/>
              <w:spacing w:line="360" w:lineRule="auto"/>
              <w:rPr>
                <w:rFonts w:hint="eastAsia"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noWrap/>
          </w:tcPr>
          <w:p w14:paraId="214D25F7">
            <w:pPr>
              <w:wordWrap w:val="0"/>
              <w:autoSpaceDE w:val="0"/>
              <w:autoSpaceDN w:val="0"/>
              <w:spacing w:line="360" w:lineRule="auto"/>
              <w:rPr>
                <w:rFonts w:hint="eastAsia"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noWrap/>
          </w:tcPr>
          <w:p w14:paraId="590D2B5A">
            <w:pPr>
              <w:wordWrap w:val="0"/>
              <w:autoSpaceDE w:val="0"/>
              <w:autoSpaceDN w:val="0"/>
              <w:spacing w:line="360" w:lineRule="auto"/>
              <w:rPr>
                <w:rFonts w:hint="eastAsia"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noWrap/>
          </w:tcPr>
          <w:p w14:paraId="3E914845">
            <w:pPr>
              <w:wordWrap w:val="0"/>
              <w:autoSpaceDE w:val="0"/>
              <w:autoSpaceDN w:val="0"/>
              <w:spacing w:line="360" w:lineRule="auto"/>
              <w:rPr>
                <w:rFonts w:hint="eastAsia" w:ascii="仿宋" w:hAnsi="仿宋" w:eastAsia="仿宋" w:cs="仿宋"/>
                <w:sz w:val="24"/>
                <w:highlight w:val="none"/>
              </w:rPr>
            </w:pPr>
          </w:p>
        </w:tc>
      </w:tr>
      <w:tr w14:paraId="77A1AB3C">
        <w:tblPrEx>
          <w:tblCellMar>
            <w:top w:w="0" w:type="dxa"/>
            <w:left w:w="108" w:type="dxa"/>
            <w:bottom w:w="0" w:type="dxa"/>
            <w:right w:w="108" w:type="dxa"/>
          </w:tblCellMar>
        </w:tblPrEx>
        <w:trPr>
          <w:trHeight w:val="445" w:hRule="atLeast"/>
          <w:jc w:val="center"/>
        </w:trPr>
        <w:tc>
          <w:tcPr>
            <w:tcW w:w="771" w:type="dxa"/>
            <w:tcBorders>
              <w:top w:val="single" w:color="auto" w:sz="6" w:space="0"/>
              <w:left w:val="single" w:color="auto" w:sz="6" w:space="0"/>
              <w:bottom w:val="single" w:color="auto" w:sz="6" w:space="0"/>
              <w:right w:val="single" w:color="auto" w:sz="6" w:space="0"/>
            </w:tcBorders>
            <w:noWrap/>
          </w:tcPr>
          <w:p w14:paraId="018BA526">
            <w:pPr>
              <w:wordWrap w:val="0"/>
              <w:autoSpaceDE w:val="0"/>
              <w:autoSpaceDN w:val="0"/>
              <w:spacing w:line="360" w:lineRule="auto"/>
              <w:jc w:val="left"/>
              <w:rPr>
                <w:rFonts w:hint="eastAsia"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noWrap/>
          </w:tcPr>
          <w:p w14:paraId="26D19233">
            <w:pPr>
              <w:wordWrap w:val="0"/>
              <w:autoSpaceDE w:val="0"/>
              <w:autoSpaceDN w:val="0"/>
              <w:spacing w:line="360" w:lineRule="auto"/>
              <w:rPr>
                <w:rFonts w:hint="eastAsia" w:ascii="仿宋" w:hAnsi="仿宋" w:eastAsia="仿宋" w:cs="仿宋"/>
                <w:kern w:val="0"/>
                <w:sz w:val="24"/>
                <w:highlight w:val="none"/>
              </w:rPr>
            </w:pPr>
          </w:p>
        </w:tc>
        <w:tc>
          <w:tcPr>
            <w:tcW w:w="787" w:type="dxa"/>
            <w:tcBorders>
              <w:top w:val="single" w:color="auto" w:sz="6" w:space="0"/>
              <w:left w:val="single" w:color="auto" w:sz="6" w:space="0"/>
              <w:bottom w:val="single" w:color="auto" w:sz="6" w:space="0"/>
              <w:right w:val="single" w:color="auto" w:sz="6" w:space="0"/>
            </w:tcBorders>
            <w:noWrap/>
          </w:tcPr>
          <w:p w14:paraId="7623EC02">
            <w:pPr>
              <w:wordWrap w:val="0"/>
              <w:autoSpaceDE w:val="0"/>
              <w:autoSpaceDN w:val="0"/>
              <w:spacing w:line="360" w:lineRule="auto"/>
              <w:rPr>
                <w:rFonts w:hint="eastAsia"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noWrap/>
          </w:tcPr>
          <w:p w14:paraId="52621B01">
            <w:pPr>
              <w:wordWrap w:val="0"/>
              <w:autoSpaceDE w:val="0"/>
              <w:autoSpaceDN w:val="0"/>
              <w:spacing w:line="360" w:lineRule="auto"/>
              <w:rPr>
                <w:rFonts w:hint="eastAsia" w:ascii="仿宋" w:hAnsi="仿宋" w:eastAsia="仿宋" w:cs="仿宋"/>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14:paraId="120ACD24">
            <w:pPr>
              <w:wordWrap w:val="0"/>
              <w:autoSpaceDE w:val="0"/>
              <w:autoSpaceDN w:val="0"/>
              <w:spacing w:line="360" w:lineRule="auto"/>
              <w:rPr>
                <w:rFonts w:hint="eastAsia" w:ascii="仿宋" w:hAnsi="仿宋" w:eastAsia="仿宋" w:cs="仿宋"/>
                <w:sz w:val="24"/>
                <w:highlight w:val="none"/>
              </w:rPr>
            </w:pPr>
          </w:p>
        </w:tc>
        <w:tc>
          <w:tcPr>
            <w:tcW w:w="945" w:type="dxa"/>
            <w:tcBorders>
              <w:top w:val="single" w:color="auto" w:sz="6" w:space="0"/>
              <w:left w:val="single" w:color="auto" w:sz="6" w:space="0"/>
              <w:bottom w:val="single" w:color="auto" w:sz="6" w:space="0"/>
              <w:right w:val="single" w:color="auto" w:sz="6" w:space="0"/>
            </w:tcBorders>
            <w:noWrap/>
          </w:tcPr>
          <w:p w14:paraId="44A469FA">
            <w:pPr>
              <w:wordWrap w:val="0"/>
              <w:autoSpaceDE w:val="0"/>
              <w:autoSpaceDN w:val="0"/>
              <w:spacing w:line="360" w:lineRule="auto"/>
              <w:rPr>
                <w:rFonts w:hint="eastAsia" w:ascii="仿宋" w:hAnsi="仿宋" w:eastAsia="仿宋" w:cs="仿宋"/>
                <w:sz w:val="24"/>
                <w:highlight w:val="none"/>
              </w:rPr>
            </w:pPr>
          </w:p>
        </w:tc>
        <w:tc>
          <w:tcPr>
            <w:tcW w:w="990" w:type="dxa"/>
            <w:tcBorders>
              <w:top w:val="single" w:color="auto" w:sz="6" w:space="0"/>
              <w:left w:val="single" w:color="auto" w:sz="6" w:space="0"/>
              <w:bottom w:val="single" w:color="auto" w:sz="6" w:space="0"/>
              <w:right w:val="single" w:color="auto" w:sz="6" w:space="0"/>
            </w:tcBorders>
            <w:noWrap/>
          </w:tcPr>
          <w:p w14:paraId="4E5FB80C">
            <w:pPr>
              <w:wordWrap w:val="0"/>
              <w:autoSpaceDE w:val="0"/>
              <w:autoSpaceDN w:val="0"/>
              <w:spacing w:line="360" w:lineRule="auto"/>
              <w:rPr>
                <w:rFonts w:hint="eastAsia" w:ascii="仿宋" w:hAnsi="仿宋" w:eastAsia="仿宋" w:cs="仿宋"/>
                <w:sz w:val="24"/>
                <w:highlight w:val="none"/>
              </w:rPr>
            </w:pPr>
          </w:p>
        </w:tc>
        <w:tc>
          <w:tcPr>
            <w:tcW w:w="855" w:type="dxa"/>
            <w:tcBorders>
              <w:top w:val="single" w:color="auto" w:sz="6" w:space="0"/>
              <w:left w:val="single" w:color="auto" w:sz="6" w:space="0"/>
              <w:bottom w:val="single" w:color="auto" w:sz="6" w:space="0"/>
              <w:right w:val="single" w:color="auto" w:sz="6" w:space="0"/>
            </w:tcBorders>
            <w:noWrap/>
          </w:tcPr>
          <w:p w14:paraId="370DB15C">
            <w:pPr>
              <w:wordWrap w:val="0"/>
              <w:autoSpaceDE w:val="0"/>
              <w:autoSpaceDN w:val="0"/>
              <w:spacing w:line="360" w:lineRule="auto"/>
              <w:rPr>
                <w:rFonts w:hint="eastAsia"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noWrap/>
          </w:tcPr>
          <w:p w14:paraId="72B92507">
            <w:pPr>
              <w:wordWrap w:val="0"/>
              <w:autoSpaceDE w:val="0"/>
              <w:autoSpaceDN w:val="0"/>
              <w:spacing w:line="360" w:lineRule="auto"/>
              <w:rPr>
                <w:rFonts w:hint="eastAsia" w:ascii="仿宋" w:hAnsi="仿宋" w:eastAsia="仿宋" w:cs="仿宋"/>
                <w:sz w:val="24"/>
                <w:highlight w:val="none"/>
              </w:rPr>
            </w:pPr>
          </w:p>
        </w:tc>
        <w:tc>
          <w:tcPr>
            <w:tcW w:w="1381" w:type="dxa"/>
            <w:tcBorders>
              <w:top w:val="single" w:color="auto" w:sz="6" w:space="0"/>
              <w:left w:val="single" w:color="auto" w:sz="6" w:space="0"/>
              <w:bottom w:val="single" w:color="auto" w:sz="6" w:space="0"/>
              <w:right w:val="single" w:color="auto" w:sz="6" w:space="0"/>
            </w:tcBorders>
            <w:noWrap/>
          </w:tcPr>
          <w:p w14:paraId="4DBBEE23">
            <w:pPr>
              <w:wordWrap w:val="0"/>
              <w:autoSpaceDE w:val="0"/>
              <w:autoSpaceDN w:val="0"/>
              <w:spacing w:line="360" w:lineRule="auto"/>
              <w:rPr>
                <w:rFonts w:hint="eastAsia" w:ascii="仿宋" w:hAnsi="仿宋" w:eastAsia="仿宋" w:cs="仿宋"/>
                <w:sz w:val="24"/>
                <w:highlight w:val="none"/>
              </w:rPr>
            </w:pPr>
          </w:p>
        </w:tc>
      </w:tr>
    </w:tbl>
    <w:p w14:paraId="656424ED">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注：须随表提交相应的证明材料（证明材料以资格要求和评标办法要求为准）并注明所在页码。</w:t>
      </w:r>
    </w:p>
    <w:p w14:paraId="18674D3F">
      <w:pPr>
        <w:wordWrap w:val="0"/>
        <w:ind w:firstLine="480" w:firstLineChars="200"/>
        <w:rPr>
          <w:rFonts w:hint="eastAsia" w:ascii="仿宋" w:hAnsi="仿宋" w:eastAsia="仿宋" w:cs="仿宋"/>
          <w:sz w:val="24"/>
          <w:highlight w:val="none"/>
        </w:rPr>
      </w:pPr>
    </w:p>
    <w:p w14:paraId="6F1EA40E">
      <w:pPr>
        <w:pStyle w:val="61"/>
        <w:wordWrap w:val="0"/>
        <w:ind w:left="0" w:leftChars="0" w:firstLine="48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w:t>
      </w:r>
    </w:p>
    <w:p w14:paraId="05095207">
      <w:pPr>
        <w:pStyle w:val="61"/>
        <w:wordWrap w:val="0"/>
        <w:ind w:left="0" w:leftChars="0" w:firstLine="480"/>
        <w:rPr>
          <w:rFonts w:hint="eastAsia" w:ascii="仿宋" w:hAnsi="仿宋" w:eastAsia="仿宋" w:cs="仿宋"/>
          <w:highlight w:val="none"/>
        </w:rPr>
        <w:sectPr>
          <w:pgSz w:w="11905" w:h="16838"/>
          <w:pgMar w:top="652" w:right="1417" w:bottom="680" w:left="1417" w:header="539" w:footer="425" w:gutter="0"/>
          <w:cols w:space="0" w:num="1"/>
          <w:titlePg/>
          <w:docGrid w:linePitch="312" w:charSpace="0"/>
        </w:sect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p>
    <w:p w14:paraId="47BB4EF9">
      <w:pPr>
        <w:numPr>
          <w:ilvl w:val="255"/>
          <w:numId w:val="0"/>
        </w:numPr>
        <w:wordWrap w:val="0"/>
        <w:outlineLvl w:val="2"/>
        <w:rPr>
          <w:rFonts w:hint="eastAsia" w:ascii="仿宋" w:hAnsi="仿宋" w:eastAsia="仿宋" w:cs="仿宋"/>
          <w:b/>
          <w:kern w:val="0"/>
          <w:sz w:val="32"/>
          <w:szCs w:val="32"/>
          <w:highlight w:val="none"/>
        </w:rPr>
      </w:pPr>
      <w:bookmarkStart w:id="525" w:name="_Toc3004"/>
      <w:bookmarkStart w:id="526" w:name="_Toc11318"/>
      <w:bookmarkStart w:id="527" w:name="_Toc9403"/>
      <w:bookmarkStart w:id="528" w:name="_Toc14279"/>
      <w:r>
        <w:rPr>
          <w:rFonts w:hint="eastAsia" w:ascii="仿宋" w:hAnsi="仿宋" w:eastAsia="仿宋" w:cs="仿宋"/>
          <w:b/>
          <w:kern w:val="0"/>
          <w:sz w:val="32"/>
          <w:szCs w:val="32"/>
          <w:highlight w:val="none"/>
        </w:rPr>
        <w:t>（六）商务技术偏离表</w:t>
      </w:r>
      <w:bookmarkEnd w:id="525"/>
      <w:bookmarkEnd w:id="526"/>
      <w:bookmarkEnd w:id="527"/>
      <w:bookmarkEnd w:id="528"/>
    </w:p>
    <w:p w14:paraId="14B2BC41">
      <w:pPr>
        <w:numPr>
          <w:ilvl w:val="255"/>
          <w:numId w:val="0"/>
        </w:numPr>
        <w:wordWrap w:val="0"/>
        <w:jc w:val="left"/>
        <w:rPr>
          <w:rFonts w:hint="eastAsia" w:ascii="仿宋" w:hAnsi="仿宋" w:eastAsia="仿宋" w:cs="仿宋"/>
          <w:b/>
          <w:kern w:val="0"/>
          <w:sz w:val="32"/>
          <w:szCs w:val="32"/>
          <w:highlight w:val="none"/>
        </w:rPr>
      </w:pPr>
    </w:p>
    <w:p w14:paraId="74C190BC">
      <w:pPr>
        <w:numPr>
          <w:ilvl w:val="255"/>
          <w:numId w:val="0"/>
        </w:numPr>
        <w:wordWrap w:val="0"/>
        <w:jc w:val="center"/>
        <w:outlineLvl w:val="2"/>
        <w:rPr>
          <w:rFonts w:hint="eastAsia" w:ascii="仿宋" w:hAnsi="仿宋" w:eastAsia="仿宋" w:cs="仿宋"/>
          <w:b/>
          <w:kern w:val="0"/>
          <w:sz w:val="32"/>
          <w:szCs w:val="32"/>
          <w:highlight w:val="none"/>
        </w:rPr>
      </w:pPr>
      <w:bookmarkStart w:id="529" w:name="_Toc1061"/>
      <w:r>
        <w:rPr>
          <w:rFonts w:hint="eastAsia" w:ascii="仿宋" w:hAnsi="仿宋" w:eastAsia="仿宋" w:cs="仿宋"/>
          <w:b/>
          <w:kern w:val="0"/>
          <w:sz w:val="32"/>
          <w:szCs w:val="32"/>
          <w:highlight w:val="none"/>
        </w:rPr>
        <w:t>商务偏离表</w:t>
      </w:r>
      <w:bookmarkEnd w:id="529"/>
    </w:p>
    <w:p w14:paraId="757FB351">
      <w:pPr>
        <w:numPr>
          <w:ilvl w:val="255"/>
          <w:numId w:val="0"/>
        </w:numPr>
        <w:wordWrap w:val="0"/>
        <w:rPr>
          <w:rFonts w:hint="eastAsia" w:ascii="仿宋" w:hAnsi="仿宋" w:eastAsia="仿宋" w:cs="仿宋"/>
          <w:b/>
          <w:kern w:val="0"/>
          <w:sz w:val="32"/>
          <w:szCs w:val="32"/>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78"/>
        <w:gridCol w:w="4993"/>
        <w:gridCol w:w="1430"/>
      </w:tblGrid>
      <w:tr w14:paraId="7FFB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65" w:type="dxa"/>
          </w:tcPr>
          <w:p w14:paraId="32EA6D3E">
            <w:pPr>
              <w:wordWrap w:val="0"/>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1678" w:type="dxa"/>
          </w:tcPr>
          <w:p w14:paraId="44F2E8FB">
            <w:pPr>
              <w:wordWrap w:val="0"/>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4993" w:type="dxa"/>
          </w:tcPr>
          <w:p w14:paraId="30BB546C">
            <w:pPr>
              <w:wordWrap w:val="0"/>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430" w:type="dxa"/>
          </w:tcPr>
          <w:p w14:paraId="244329B7">
            <w:pPr>
              <w:wordWrap w:val="0"/>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1764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65" w:type="dxa"/>
            <w:vAlign w:val="center"/>
          </w:tcPr>
          <w:p w14:paraId="4A5BF8D1">
            <w:pPr>
              <w:wordWrap w:val="0"/>
              <w:jc w:val="center"/>
              <w:rPr>
                <w:rFonts w:hint="eastAsia" w:ascii="仿宋" w:hAnsi="仿宋" w:eastAsia="仿宋" w:cs="仿宋"/>
                <w:kern w:val="0"/>
                <w:sz w:val="24"/>
                <w:highlight w:val="none"/>
              </w:rPr>
            </w:pPr>
          </w:p>
        </w:tc>
        <w:tc>
          <w:tcPr>
            <w:tcW w:w="1678" w:type="dxa"/>
            <w:vAlign w:val="center"/>
          </w:tcPr>
          <w:p w14:paraId="75370ED9">
            <w:pPr>
              <w:wordWrap w:val="0"/>
              <w:jc w:val="center"/>
              <w:rPr>
                <w:rFonts w:hint="eastAsia" w:ascii="仿宋" w:hAnsi="仿宋" w:eastAsia="仿宋" w:cs="仿宋"/>
                <w:b/>
                <w:kern w:val="0"/>
                <w:sz w:val="32"/>
                <w:szCs w:val="32"/>
                <w:highlight w:val="none"/>
              </w:rPr>
            </w:pPr>
          </w:p>
        </w:tc>
        <w:tc>
          <w:tcPr>
            <w:tcW w:w="4993" w:type="dxa"/>
          </w:tcPr>
          <w:p w14:paraId="2DD6B68E">
            <w:pPr>
              <w:wordWrap w:val="0"/>
              <w:spacing w:line="360" w:lineRule="auto"/>
              <w:outlineLvl w:val="9"/>
              <w:rPr>
                <w:rFonts w:hint="eastAsia" w:ascii="仿宋" w:hAnsi="仿宋" w:eastAsia="仿宋" w:cs="仿宋"/>
                <w:b/>
                <w:kern w:val="0"/>
                <w:szCs w:val="21"/>
                <w:highlight w:val="none"/>
              </w:rPr>
            </w:pPr>
          </w:p>
        </w:tc>
        <w:tc>
          <w:tcPr>
            <w:tcW w:w="1430" w:type="dxa"/>
          </w:tcPr>
          <w:p w14:paraId="05C836C6">
            <w:pPr>
              <w:wordWrap w:val="0"/>
              <w:jc w:val="center"/>
              <w:rPr>
                <w:rFonts w:hint="eastAsia" w:ascii="仿宋" w:hAnsi="仿宋" w:eastAsia="仿宋" w:cs="仿宋"/>
                <w:b/>
                <w:kern w:val="0"/>
                <w:sz w:val="32"/>
                <w:szCs w:val="32"/>
                <w:highlight w:val="none"/>
              </w:rPr>
            </w:pPr>
          </w:p>
        </w:tc>
      </w:tr>
      <w:tr w14:paraId="47CD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65" w:type="dxa"/>
            <w:vAlign w:val="center"/>
          </w:tcPr>
          <w:p w14:paraId="4164F335">
            <w:pPr>
              <w:wordWrap w:val="0"/>
              <w:jc w:val="center"/>
              <w:rPr>
                <w:rFonts w:hint="eastAsia" w:ascii="仿宋" w:hAnsi="仿宋" w:eastAsia="仿宋" w:cs="仿宋"/>
                <w:kern w:val="0"/>
                <w:sz w:val="24"/>
                <w:highlight w:val="none"/>
              </w:rPr>
            </w:pPr>
          </w:p>
        </w:tc>
        <w:tc>
          <w:tcPr>
            <w:tcW w:w="1678" w:type="dxa"/>
            <w:vAlign w:val="center"/>
          </w:tcPr>
          <w:p w14:paraId="4DCF47DA">
            <w:pPr>
              <w:wordWrap w:val="0"/>
              <w:jc w:val="center"/>
              <w:rPr>
                <w:rFonts w:hint="eastAsia" w:ascii="仿宋" w:hAnsi="仿宋" w:eastAsia="仿宋" w:cs="仿宋"/>
                <w:b/>
                <w:kern w:val="0"/>
                <w:sz w:val="32"/>
                <w:szCs w:val="32"/>
                <w:highlight w:val="none"/>
              </w:rPr>
            </w:pPr>
          </w:p>
        </w:tc>
        <w:tc>
          <w:tcPr>
            <w:tcW w:w="4993" w:type="dxa"/>
          </w:tcPr>
          <w:p w14:paraId="072AB581">
            <w:pPr>
              <w:wordWrap w:val="0"/>
              <w:spacing w:line="360" w:lineRule="auto"/>
              <w:outlineLvl w:val="9"/>
              <w:rPr>
                <w:rFonts w:hint="eastAsia" w:ascii="仿宋" w:hAnsi="仿宋" w:eastAsia="仿宋" w:cs="仿宋"/>
                <w:b/>
                <w:kern w:val="0"/>
                <w:szCs w:val="21"/>
                <w:highlight w:val="none"/>
              </w:rPr>
            </w:pPr>
          </w:p>
        </w:tc>
        <w:tc>
          <w:tcPr>
            <w:tcW w:w="1430" w:type="dxa"/>
          </w:tcPr>
          <w:p w14:paraId="0178C843">
            <w:pPr>
              <w:wordWrap w:val="0"/>
              <w:jc w:val="center"/>
              <w:rPr>
                <w:rFonts w:hint="eastAsia" w:ascii="仿宋" w:hAnsi="仿宋" w:eastAsia="仿宋" w:cs="仿宋"/>
                <w:b/>
                <w:kern w:val="0"/>
                <w:sz w:val="32"/>
                <w:szCs w:val="32"/>
                <w:highlight w:val="none"/>
              </w:rPr>
            </w:pPr>
          </w:p>
        </w:tc>
      </w:tr>
      <w:tr w14:paraId="02D3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65" w:type="dxa"/>
            <w:vAlign w:val="center"/>
          </w:tcPr>
          <w:p w14:paraId="3092B5D8">
            <w:pPr>
              <w:wordWrap w:val="0"/>
              <w:jc w:val="center"/>
              <w:rPr>
                <w:rFonts w:hint="eastAsia" w:ascii="仿宋" w:hAnsi="仿宋" w:eastAsia="仿宋" w:cs="仿宋"/>
                <w:kern w:val="0"/>
                <w:sz w:val="24"/>
                <w:highlight w:val="none"/>
              </w:rPr>
            </w:pPr>
          </w:p>
        </w:tc>
        <w:tc>
          <w:tcPr>
            <w:tcW w:w="1678" w:type="dxa"/>
            <w:vAlign w:val="center"/>
          </w:tcPr>
          <w:p w14:paraId="7DBCD227">
            <w:pPr>
              <w:wordWrap w:val="0"/>
              <w:jc w:val="center"/>
              <w:rPr>
                <w:rFonts w:hint="eastAsia" w:ascii="仿宋" w:hAnsi="仿宋" w:eastAsia="仿宋" w:cs="仿宋"/>
                <w:b/>
                <w:kern w:val="0"/>
                <w:sz w:val="32"/>
                <w:szCs w:val="32"/>
                <w:highlight w:val="none"/>
              </w:rPr>
            </w:pPr>
          </w:p>
        </w:tc>
        <w:tc>
          <w:tcPr>
            <w:tcW w:w="4993" w:type="dxa"/>
          </w:tcPr>
          <w:p w14:paraId="48F31318">
            <w:pPr>
              <w:wordWrap w:val="0"/>
              <w:spacing w:line="360" w:lineRule="auto"/>
              <w:rPr>
                <w:rFonts w:hint="eastAsia" w:ascii="仿宋" w:hAnsi="仿宋" w:eastAsia="仿宋" w:cs="仿宋"/>
                <w:b/>
                <w:kern w:val="0"/>
                <w:szCs w:val="21"/>
                <w:highlight w:val="none"/>
              </w:rPr>
            </w:pPr>
          </w:p>
        </w:tc>
        <w:tc>
          <w:tcPr>
            <w:tcW w:w="1430" w:type="dxa"/>
          </w:tcPr>
          <w:p w14:paraId="6060B043">
            <w:pPr>
              <w:wordWrap w:val="0"/>
              <w:jc w:val="center"/>
              <w:rPr>
                <w:rFonts w:hint="eastAsia" w:ascii="仿宋" w:hAnsi="仿宋" w:eastAsia="仿宋" w:cs="仿宋"/>
                <w:b/>
                <w:kern w:val="0"/>
                <w:sz w:val="32"/>
                <w:szCs w:val="32"/>
                <w:highlight w:val="none"/>
              </w:rPr>
            </w:pPr>
          </w:p>
        </w:tc>
      </w:tr>
      <w:tr w14:paraId="0C44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5" w:type="dxa"/>
            <w:vAlign w:val="center"/>
          </w:tcPr>
          <w:p w14:paraId="6CA3286D">
            <w:pPr>
              <w:wordWrap w:val="0"/>
              <w:jc w:val="center"/>
              <w:rPr>
                <w:rFonts w:hint="eastAsia" w:ascii="仿宋" w:hAnsi="仿宋" w:eastAsia="仿宋" w:cs="仿宋"/>
                <w:kern w:val="0"/>
                <w:sz w:val="24"/>
                <w:highlight w:val="none"/>
              </w:rPr>
            </w:pPr>
          </w:p>
        </w:tc>
        <w:tc>
          <w:tcPr>
            <w:tcW w:w="1678" w:type="dxa"/>
            <w:vAlign w:val="center"/>
          </w:tcPr>
          <w:p w14:paraId="0AADEF74">
            <w:pPr>
              <w:wordWrap w:val="0"/>
              <w:jc w:val="center"/>
              <w:rPr>
                <w:rFonts w:hint="eastAsia" w:ascii="仿宋" w:hAnsi="仿宋" w:eastAsia="仿宋" w:cs="仿宋"/>
                <w:b/>
                <w:kern w:val="0"/>
                <w:sz w:val="32"/>
                <w:szCs w:val="32"/>
                <w:highlight w:val="none"/>
              </w:rPr>
            </w:pPr>
          </w:p>
        </w:tc>
        <w:tc>
          <w:tcPr>
            <w:tcW w:w="4993" w:type="dxa"/>
          </w:tcPr>
          <w:p w14:paraId="5DDC8995">
            <w:pPr>
              <w:wordWrap w:val="0"/>
              <w:snapToGrid w:val="0"/>
              <w:spacing w:line="360" w:lineRule="auto"/>
              <w:rPr>
                <w:rFonts w:hint="eastAsia" w:ascii="仿宋" w:hAnsi="仿宋" w:eastAsia="仿宋" w:cs="仿宋"/>
                <w:b/>
                <w:kern w:val="0"/>
                <w:szCs w:val="21"/>
                <w:highlight w:val="none"/>
              </w:rPr>
            </w:pPr>
          </w:p>
        </w:tc>
        <w:tc>
          <w:tcPr>
            <w:tcW w:w="1430" w:type="dxa"/>
          </w:tcPr>
          <w:p w14:paraId="0816701D">
            <w:pPr>
              <w:wordWrap w:val="0"/>
              <w:jc w:val="center"/>
              <w:rPr>
                <w:rFonts w:hint="eastAsia" w:ascii="仿宋" w:hAnsi="仿宋" w:eastAsia="仿宋" w:cs="仿宋"/>
                <w:b/>
                <w:kern w:val="0"/>
                <w:sz w:val="32"/>
                <w:szCs w:val="32"/>
                <w:highlight w:val="none"/>
              </w:rPr>
            </w:pPr>
          </w:p>
        </w:tc>
      </w:tr>
      <w:tr w14:paraId="7AAE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5" w:type="dxa"/>
            <w:vAlign w:val="center"/>
          </w:tcPr>
          <w:p w14:paraId="77A11869">
            <w:pPr>
              <w:wordWrap w:val="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1678" w:type="dxa"/>
            <w:vAlign w:val="center"/>
          </w:tcPr>
          <w:p w14:paraId="7B54D518">
            <w:pPr>
              <w:wordWrap w:val="0"/>
              <w:jc w:val="center"/>
              <w:rPr>
                <w:rFonts w:hint="eastAsia" w:ascii="仿宋" w:hAnsi="仿宋" w:eastAsia="仿宋" w:cs="仿宋"/>
                <w:b/>
                <w:kern w:val="0"/>
                <w:sz w:val="32"/>
                <w:szCs w:val="32"/>
                <w:highlight w:val="none"/>
              </w:rPr>
            </w:pPr>
          </w:p>
        </w:tc>
        <w:tc>
          <w:tcPr>
            <w:tcW w:w="4993" w:type="dxa"/>
          </w:tcPr>
          <w:p w14:paraId="19BE8F81">
            <w:pPr>
              <w:wordWrap w:val="0"/>
              <w:jc w:val="center"/>
              <w:rPr>
                <w:rFonts w:hint="eastAsia" w:ascii="仿宋" w:hAnsi="仿宋" w:eastAsia="仿宋" w:cs="仿宋"/>
                <w:b/>
                <w:kern w:val="0"/>
                <w:sz w:val="32"/>
                <w:szCs w:val="32"/>
                <w:highlight w:val="none"/>
              </w:rPr>
            </w:pPr>
          </w:p>
        </w:tc>
        <w:tc>
          <w:tcPr>
            <w:tcW w:w="1430" w:type="dxa"/>
          </w:tcPr>
          <w:p w14:paraId="13BB1C89">
            <w:pPr>
              <w:wordWrap w:val="0"/>
              <w:jc w:val="center"/>
              <w:rPr>
                <w:rFonts w:hint="eastAsia" w:ascii="仿宋" w:hAnsi="仿宋" w:eastAsia="仿宋" w:cs="仿宋"/>
                <w:b/>
                <w:kern w:val="0"/>
                <w:sz w:val="32"/>
                <w:szCs w:val="32"/>
                <w:highlight w:val="none"/>
              </w:rPr>
            </w:pPr>
          </w:p>
        </w:tc>
      </w:tr>
    </w:tbl>
    <w:p w14:paraId="46ECF70F">
      <w:pPr>
        <w:wordWrap w:val="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注：1.投标人保证：除商务偏离表列出的偏离外，投标人响应招标文件的全部要求。</w:t>
      </w:r>
    </w:p>
    <w:p w14:paraId="1E25A652">
      <w:pPr>
        <w:wordWrap w:val="0"/>
        <w:jc w:val="left"/>
        <w:rPr>
          <w:rFonts w:hint="eastAsia" w:ascii="仿宋" w:hAnsi="仿宋" w:eastAsia="仿宋" w:cs="仿宋"/>
          <w:kern w:val="0"/>
          <w:sz w:val="24"/>
          <w:highlight w:val="none"/>
        </w:rPr>
      </w:pPr>
      <w:r>
        <w:rPr>
          <w:rFonts w:hint="eastAsia" w:ascii="仿宋" w:hAnsi="仿宋" w:eastAsia="仿宋" w:cs="仿宋"/>
          <w:kern w:val="0"/>
          <w:sz w:val="24"/>
          <w:highlight w:val="none"/>
        </w:rPr>
        <w:t>2.未填写的视为响应招标文件的全部要求。</w:t>
      </w:r>
    </w:p>
    <w:p w14:paraId="24AB8061">
      <w:pPr>
        <w:wordWrap w:val="0"/>
        <w:jc w:val="left"/>
        <w:rPr>
          <w:rFonts w:hint="eastAsia" w:ascii="仿宋" w:hAnsi="仿宋" w:eastAsia="仿宋" w:cs="仿宋"/>
          <w:kern w:val="0"/>
          <w:sz w:val="24"/>
          <w:highlight w:val="none"/>
        </w:rPr>
      </w:pPr>
    </w:p>
    <w:p w14:paraId="091764CC">
      <w:pPr>
        <w:numPr>
          <w:ilvl w:val="255"/>
          <w:numId w:val="0"/>
        </w:numPr>
        <w:wordWrap w:val="0"/>
        <w:jc w:val="left"/>
        <w:rPr>
          <w:rFonts w:hint="eastAsia" w:ascii="仿宋" w:hAnsi="仿宋" w:eastAsia="仿宋" w:cs="仿宋"/>
          <w:b/>
          <w:kern w:val="0"/>
          <w:sz w:val="32"/>
          <w:szCs w:val="32"/>
          <w:highlight w:val="none"/>
        </w:rPr>
      </w:pPr>
    </w:p>
    <w:p w14:paraId="692FA17D">
      <w:pPr>
        <w:numPr>
          <w:ilvl w:val="255"/>
          <w:numId w:val="0"/>
        </w:numPr>
        <w:wordWrap w:val="0"/>
        <w:jc w:val="left"/>
        <w:rPr>
          <w:rFonts w:hint="eastAsia" w:ascii="仿宋" w:hAnsi="仿宋" w:eastAsia="仿宋" w:cs="仿宋"/>
          <w:b/>
          <w:kern w:val="0"/>
          <w:sz w:val="32"/>
          <w:szCs w:val="32"/>
          <w:highlight w:val="none"/>
        </w:rPr>
      </w:pPr>
    </w:p>
    <w:p w14:paraId="7BED888F">
      <w:pPr>
        <w:numPr>
          <w:ilvl w:val="255"/>
          <w:numId w:val="0"/>
        </w:numPr>
        <w:wordWrap w:val="0"/>
        <w:jc w:val="left"/>
        <w:rPr>
          <w:rFonts w:hint="eastAsia" w:ascii="仿宋" w:hAnsi="仿宋" w:eastAsia="仿宋" w:cs="仿宋"/>
          <w:b/>
          <w:kern w:val="0"/>
          <w:sz w:val="32"/>
          <w:szCs w:val="32"/>
          <w:highlight w:val="none"/>
        </w:rPr>
      </w:pPr>
    </w:p>
    <w:p w14:paraId="5A1398D1">
      <w:pPr>
        <w:numPr>
          <w:ilvl w:val="255"/>
          <w:numId w:val="0"/>
        </w:numPr>
        <w:wordWrap w:val="0"/>
        <w:jc w:val="left"/>
        <w:rPr>
          <w:rFonts w:hint="eastAsia" w:ascii="仿宋" w:hAnsi="仿宋" w:eastAsia="仿宋" w:cs="仿宋"/>
          <w:b/>
          <w:kern w:val="0"/>
          <w:sz w:val="32"/>
          <w:szCs w:val="32"/>
          <w:highlight w:val="none"/>
        </w:rPr>
      </w:pPr>
    </w:p>
    <w:p w14:paraId="69360238">
      <w:pPr>
        <w:numPr>
          <w:ilvl w:val="255"/>
          <w:numId w:val="0"/>
        </w:numPr>
        <w:wordWrap w:val="0"/>
        <w:jc w:val="left"/>
        <w:rPr>
          <w:rFonts w:hint="eastAsia" w:ascii="仿宋" w:hAnsi="仿宋" w:eastAsia="仿宋" w:cs="仿宋"/>
          <w:b/>
          <w:kern w:val="0"/>
          <w:sz w:val="32"/>
          <w:szCs w:val="32"/>
          <w:highlight w:val="none"/>
        </w:rPr>
      </w:pPr>
    </w:p>
    <w:p w14:paraId="671FFF13">
      <w:pPr>
        <w:numPr>
          <w:ilvl w:val="255"/>
          <w:numId w:val="0"/>
        </w:numPr>
        <w:wordWrap w:val="0"/>
        <w:jc w:val="center"/>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技术偏离表</w:t>
      </w:r>
    </w:p>
    <w:p w14:paraId="7023C7E1">
      <w:pPr>
        <w:pStyle w:val="61"/>
        <w:numPr>
          <w:ilvl w:val="255"/>
          <w:numId w:val="0"/>
        </w:numPr>
        <w:wordWrap w:val="0"/>
        <w:rPr>
          <w:rFonts w:hint="eastAsia" w:ascii="仿宋" w:hAnsi="仿宋" w:eastAsia="仿宋" w:cs="仿宋"/>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67"/>
        <w:gridCol w:w="5015"/>
        <w:gridCol w:w="1430"/>
      </w:tblGrid>
      <w:tr w14:paraId="6B45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54" w:type="dxa"/>
          </w:tcPr>
          <w:p w14:paraId="15490996">
            <w:pPr>
              <w:wordWrap w:val="0"/>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1667" w:type="dxa"/>
          </w:tcPr>
          <w:p w14:paraId="1D9244CD">
            <w:pPr>
              <w:wordWrap w:val="0"/>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5015" w:type="dxa"/>
          </w:tcPr>
          <w:p w14:paraId="102A32B9">
            <w:pPr>
              <w:wordWrap w:val="0"/>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430" w:type="dxa"/>
          </w:tcPr>
          <w:p w14:paraId="1410A5DC">
            <w:pPr>
              <w:wordWrap w:val="0"/>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6CBE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54" w:type="dxa"/>
            <w:vAlign w:val="center"/>
          </w:tcPr>
          <w:p w14:paraId="04D364E7">
            <w:pPr>
              <w:wordWrap w:val="0"/>
              <w:jc w:val="center"/>
              <w:rPr>
                <w:rFonts w:hint="eastAsia" w:ascii="仿宋" w:hAnsi="仿宋" w:eastAsia="仿宋" w:cs="仿宋"/>
                <w:kern w:val="0"/>
                <w:sz w:val="24"/>
                <w:highlight w:val="none"/>
              </w:rPr>
            </w:pPr>
          </w:p>
        </w:tc>
        <w:tc>
          <w:tcPr>
            <w:tcW w:w="1667" w:type="dxa"/>
            <w:vAlign w:val="center"/>
          </w:tcPr>
          <w:p w14:paraId="3CDED205">
            <w:pPr>
              <w:pStyle w:val="23"/>
              <w:wordWrap w:val="0"/>
              <w:ind w:firstLine="643" w:firstLineChars="200"/>
              <w:outlineLvl w:val="9"/>
              <w:rPr>
                <w:rFonts w:hint="eastAsia" w:ascii="仿宋" w:hAnsi="仿宋" w:eastAsia="仿宋" w:cs="仿宋"/>
                <w:b/>
                <w:kern w:val="0"/>
                <w:sz w:val="32"/>
                <w:szCs w:val="32"/>
                <w:highlight w:val="none"/>
              </w:rPr>
            </w:pPr>
          </w:p>
        </w:tc>
        <w:tc>
          <w:tcPr>
            <w:tcW w:w="5015" w:type="dxa"/>
          </w:tcPr>
          <w:p w14:paraId="6DB7109A">
            <w:pPr>
              <w:pStyle w:val="23"/>
              <w:wordWrap w:val="0"/>
              <w:rPr>
                <w:rFonts w:hint="eastAsia" w:ascii="仿宋" w:hAnsi="仿宋" w:eastAsia="仿宋" w:cs="仿宋"/>
                <w:b/>
                <w:kern w:val="0"/>
                <w:sz w:val="21"/>
                <w:highlight w:val="none"/>
              </w:rPr>
            </w:pPr>
          </w:p>
        </w:tc>
        <w:tc>
          <w:tcPr>
            <w:tcW w:w="1430" w:type="dxa"/>
          </w:tcPr>
          <w:p w14:paraId="191992CB">
            <w:pPr>
              <w:wordWrap w:val="0"/>
              <w:jc w:val="center"/>
              <w:rPr>
                <w:rFonts w:hint="eastAsia" w:ascii="仿宋" w:hAnsi="仿宋" w:eastAsia="仿宋" w:cs="仿宋"/>
                <w:b/>
                <w:kern w:val="0"/>
                <w:sz w:val="32"/>
                <w:szCs w:val="32"/>
                <w:highlight w:val="none"/>
              </w:rPr>
            </w:pPr>
          </w:p>
        </w:tc>
      </w:tr>
      <w:tr w14:paraId="70FE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4" w:type="dxa"/>
            <w:vAlign w:val="center"/>
          </w:tcPr>
          <w:p w14:paraId="16D3884E">
            <w:pPr>
              <w:wordWrap w:val="0"/>
              <w:jc w:val="center"/>
              <w:rPr>
                <w:rFonts w:hint="eastAsia" w:ascii="仿宋" w:hAnsi="仿宋" w:eastAsia="仿宋" w:cs="仿宋"/>
                <w:kern w:val="0"/>
                <w:sz w:val="24"/>
                <w:highlight w:val="none"/>
              </w:rPr>
            </w:pPr>
          </w:p>
        </w:tc>
        <w:tc>
          <w:tcPr>
            <w:tcW w:w="1667" w:type="dxa"/>
            <w:vAlign w:val="center"/>
          </w:tcPr>
          <w:p w14:paraId="22E55927">
            <w:pPr>
              <w:wordWrap w:val="0"/>
              <w:jc w:val="center"/>
              <w:rPr>
                <w:rFonts w:hint="eastAsia" w:ascii="仿宋" w:hAnsi="仿宋" w:eastAsia="仿宋" w:cs="仿宋"/>
                <w:b/>
                <w:kern w:val="0"/>
                <w:sz w:val="32"/>
                <w:szCs w:val="32"/>
                <w:highlight w:val="none"/>
              </w:rPr>
            </w:pPr>
          </w:p>
        </w:tc>
        <w:tc>
          <w:tcPr>
            <w:tcW w:w="5015" w:type="dxa"/>
          </w:tcPr>
          <w:p w14:paraId="77DF5205">
            <w:pPr>
              <w:wordWrap w:val="0"/>
              <w:spacing w:line="360" w:lineRule="auto"/>
              <w:rPr>
                <w:rFonts w:hint="eastAsia" w:ascii="仿宋" w:hAnsi="仿宋" w:eastAsia="仿宋" w:cs="仿宋"/>
                <w:b/>
                <w:kern w:val="0"/>
                <w:szCs w:val="21"/>
                <w:highlight w:val="none"/>
              </w:rPr>
            </w:pPr>
          </w:p>
        </w:tc>
        <w:tc>
          <w:tcPr>
            <w:tcW w:w="1430" w:type="dxa"/>
          </w:tcPr>
          <w:p w14:paraId="507A0B2A">
            <w:pPr>
              <w:wordWrap w:val="0"/>
              <w:jc w:val="center"/>
              <w:rPr>
                <w:rFonts w:hint="eastAsia" w:ascii="仿宋" w:hAnsi="仿宋" w:eastAsia="仿宋" w:cs="仿宋"/>
                <w:b/>
                <w:kern w:val="0"/>
                <w:sz w:val="32"/>
                <w:szCs w:val="32"/>
                <w:highlight w:val="none"/>
              </w:rPr>
            </w:pPr>
          </w:p>
        </w:tc>
      </w:tr>
      <w:tr w14:paraId="4F6F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54" w:type="dxa"/>
            <w:vAlign w:val="center"/>
          </w:tcPr>
          <w:p w14:paraId="7B7E91A7">
            <w:pPr>
              <w:wordWrap w:val="0"/>
              <w:jc w:val="center"/>
              <w:rPr>
                <w:rFonts w:hint="eastAsia" w:ascii="仿宋" w:hAnsi="仿宋" w:eastAsia="仿宋" w:cs="仿宋"/>
                <w:kern w:val="0"/>
                <w:sz w:val="24"/>
                <w:highlight w:val="none"/>
              </w:rPr>
            </w:pPr>
          </w:p>
        </w:tc>
        <w:tc>
          <w:tcPr>
            <w:tcW w:w="1667" w:type="dxa"/>
            <w:vAlign w:val="center"/>
          </w:tcPr>
          <w:p w14:paraId="0E6F24FC">
            <w:pPr>
              <w:wordWrap w:val="0"/>
              <w:jc w:val="center"/>
              <w:rPr>
                <w:rFonts w:hint="eastAsia" w:ascii="仿宋" w:hAnsi="仿宋" w:eastAsia="仿宋" w:cs="仿宋"/>
                <w:b/>
                <w:kern w:val="0"/>
                <w:sz w:val="32"/>
                <w:szCs w:val="32"/>
                <w:highlight w:val="none"/>
              </w:rPr>
            </w:pPr>
          </w:p>
        </w:tc>
        <w:tc>
          <w:tcPr>
            <w:tcW w:w="5015" w:type="dxa"/>
          </w:tcPr>
          <w:p w14:paraId="5358DE13">
            <w:pPr>
              <w:wordWrap w:val="0"/>
              <w:spacing w:line="360" w:lineRule="auto"/>
              <w:rPr>
                <w:rFonts w:hint="eastAsia" w:ascii="仿宋" w:hAnsi="仿宋" w:eastAsia="仿宋" w:cs="仿宋"/>
                <w:b/>
                <w:kern w:val="0"/>
                <w:szCs w:val="21"/>
                <w:highlight w:val="none"/>
              </w:rPr>
            </w:pPr>
          </w:p>
        </w:tc>
        <w:tc>
          <w:tcPr>
            <w:tcW w:w="1430" w:type="dxa"/>
          </w:tcPr>
          <w:p w14:paraId="28849FE8">
            <w:pPr>
              <w:wordWrap w:val="0"/>
              <w:jc w:val="center"/>
              <w:rPr>
                <w:rFonts w:hint="eastAsia" w:ascii="仿宋" w:hAnsi="仿宋" w:eastAsia="仿宋" w:cs="仿宋"/>
                <w:b/>
                <w:kern w:val="0"/>
                <w:sz w:val="32"/>
                <w:szCs w:val="32"/>
                <w:highlight w:val="none"/>
              </w:rPr>
            </w:pPr>
          </w:p>
        </w:tc>
      </w:tr>
      <w:tr w14:paraId="1D96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tcPr>
          <w:p w14:paraId="76EE268B">
            <w:pPr>
              <w:wordWrap w:val="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1667" w:type="dxa"/>
          </w:tcPr>
          <w:p w14:paraId="2EB3A092">
            <w:pPr>
              <w:wordWrap w:val="0"/>
              <w:jc w:val="center"/>
              <w:rPr>
                <w:rFonts w:hint="eastAsia" w:ascii="仿宋" w:hAnsi="仿宋" w:eastAsia="仿宋" w:cs="仿宋"/>
                <w:b/>
                <w:kern w:val="0"/>
                <w:sz w:val="32"/>
                <w:szCs w:val="32"/>
                <w:highlight w:val="none"/>
              </w:rPr>
            </w:pPr>
          </w:p>
        </w:tc>
        <w:tc>
          <w:tcPr>
            <w:tcW w:w="5015" w:type="dxa"/>
          </w:tcPr>
          <w:p w14:paraId="37A3EBBA">
            <w:pPr>
              <w:wordWrap w:val="0"/>
              <w:spacing w:line="360" w:lineRule="auto"/>
              <w:jc w:val="center"/>
              <w:rPr>
                <w:rFonts w:hint="eastAsia" w:ascii="仿宋" w:hAnsi="仿宋" w:eastAsia="仿宋" w:cs="仿宋"/>
                <w:b/>
                <w:kern w:val="0"/>
                <w:sz w:val="32"/>
                <w:szCs w:val="32"/>
                <w:highlight w:val="none"/>
              </w:rPr>
            </w:pPr>
          </w:p>
        </w:tc>
        <w:tc>
          <w:tcPr>
            <w:tcW w:w="1430" w:type="dxa"/>
          </w:tcPr>
          <w:p w14:paraId="26489682">
            <w:pPr>
              <w:wordWrap w:val="0"/>
              <w:jc w:val="center"/>
              <w:rPr>
                <w:rFonts w:hint="eastAsia" w:ascii="仿宋" w:hAnsi="仿宋" w:eastAsia="仿宋" w:cs="仿宋"/>
                <w:b/>
                <w:kern w:val="0"/>
                <w:sz w:val="32"/>
                <w:szCs w:val="32"/>
                <w:highlight w:val="none"/>
              </w:rPr>
            </w:pPr>
          </w:p>
        </w:tc>
      </w:tr>
    </w:tbl>
    <w:p w14:paraId="2191E852">
      <w:pPr>
        <w:wordWrap w:val="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注：1.投标人保证：除技术偏离表列出的偏离外，投标人响应招标文件的全部要求。</w:t>
      </w:r>
    </w:p>
    <w:p w14:paraId="3F24778D">
      <w:pPr>
        <w:wordWrap w:val="0"/>
        <w:jc w:val="left"/>
        <w:rPr>
          <w:rFonts w:hint="eastAsia" w:ascii="仿宋" w:hAnsi="仿宋" w:eastAsia="仿宋" w:cs="仿宋"/>
          <w:kern w:val="0"/>
          <w:sz w:val="24"/>
          <w:highlight w:val="none"/>
        </w:rPr>
      </w:pPr>
      <w:r>
        <w:rPr>
          <w:rFonts w:hint="eastAsia" w:ascii="仿宋" w:hAnsi="仿宋" w:eastAsia="仿宋" w:cs="仿宋"/>
          <w:kern w:val="0"/>
          <w:sz w:val="24"/>
          <w:highlight w:val="none"/>
        </w:rPr>
        <w:t>2.未填写的视为响应招标文件的全部要求。</w:t>
      </w:r>
    </w:p>
    <w:p w14:paraId="4C32E132">
      <w:pPr>
        <w:pStyle w:val="79"/>
        <w:wordWrap w:val="0"/>
        <w:spacing w:line="360" w:lineRule="auto"/>
        <w:rPr>
          <w:rFonts w:hint="eastAsia" w:ascii="仿宋" w:hAnsi="仿宋" w:eastAsia="仿宋" w:cs="仿宋"/>
          <w:highlight w:val="none"/>
        </w:rPr>
      </w:pPr>
    </w:p>
    <w:p w14:paraId="79BC190E">
      <w:pPr>
        <w:wordWrap w:val="0"/>
        <w:rPr>
          <w:rFonts w:hint="eastAsia" w:ascii="仿宋" w:hAnsi="仿宋" w:eastAsia="仿宋" w:cs="仿宋"/>
          <w:b/>
          <w:kern w:val="0"/>
          <w:sz w:val="32"/>
          <w:szCs w:val="32"/>
          <w:highlight w:val="none"/>
        </w:rPr>
      </w:pPr>
    </w:p>
    <w:p w14:paraId="79CBFF44">
      <w:pPr>
        <w:snapToGrid w:val="0"/>
        <w:spacing w:line="360" w:lineRule="auto"/>
        <w:outlineLvl w:val="9"/>
        <w:rPr>
          <w:rFonts w:hint="eastAsia" w:ascii="仿宋" w:hAnsi="仿宋" w:eastAsia="仿宋" w:cs="仿宋"/>
          <w:b/>
          <w:color w:val="0000FF"/>
          <w:kern w:val="0"/>
          <w:sz w:val="32"/>
          <w:szCs w:val="32"/>
          <w:highlight w:val="none"/>
        </w:rPr>
        <w:sectPr>
          <w:pgSz w:w="11905" w:h="16838"/>
          <w:pgMar w:top="652" w:right="1417" w:bottom="680" w:left="1417" w:header="539" w:footer="425" w:gutter="0"/>
          <w:cols w:space="0" w:num="1"/>
          <w:titlePg/>
          <w:docGrid w:linePitch="312" w:charSpace="0"/>
        </w:sectPr>
      </w:pPr>
    </w:p>
    <w:p w14:paraId="76EEC135">
      <w:pPr>
        <w:wordWrap w:val="0"/>
        <w:ind w:firstLine="1911" w:firstLineChars="595"/>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w:t>
      </w:r>
      <w:r>
        <w:rPr>
          <w:rFonts w:hint="eastAsia" w:ascii="仿宋" w:hAnsi="仿宋" w:eastAsia="仿宋" w:cs="仿宋"/>
          <w:b/>
          <w:kern w:val="0"/>
          <w:sz w:val="32"/>
          <w:szCs w:val="32"/>
          <w:highlight w:val="none"/>
          <w:lang w:val="zh-CN"/>
        </w:rPr>
        <w:t>政府采购供应商廉洁自律承诺书</w:t>
      </w:r>
    </w:p>
    <w:p w14:paraId="42242DA9">
      <w:pPr>
        <w:wordWrap w:val="0"/>
        <w:snapToGrid w:val="0"/>
        <w:spacing w:line="360" w:lineRule="auto"/>
        <w:rPr>
          <w:rFonts w:hint="eastAsia" w:ascii="仿宋" w:hAnsi="仿宋" w:eastAsia="仿宋" w:cs="仿宋"/>
          <w:sz w:val="24"/>
          <w:highlight w:val="none"/>
        </w:rPr>
      </w:pPr>
    </w:p>
    <w:p w14:paraId="2E6F258E">
      <w:pPr>
        <w:wordWrap w:val="0"/>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lang w:eastAsia="zh-CN"/>
        </w:rPr>
        <w:t>杭州市萧山区民政局</w:t>
      </w:r>
      <w:r>
        <w:rPr>
          <w:rFonts w:hint="eastAsia" w:ascii="仿宋" w:hAnsi="仿宋" w:eastAsia="仿宋" w:cs="仿宋"/>
          <w:sz w:val="24"/>
          <w:highlight w:val="none"/>
          <w:u w:val="single"/>
        </w:rPr>
        <w:t>、杭州贯今工程咨询有限公司</w:t>
      </w:r>
      <w:r>
        <w:rPr>
          <w:rFonts w:hint="eastAsia" w:ascii="仿宋" w:hAnsi="仿宋" w:eastAsia="仿宋" w:cs="仿宋"/>
          <w:kern w:val="0"/>
          <w:sz w:val="24"/>
          <w:highlight w:val="none"/>
          <w:lang w:val="zh-CN"/>
        </w:rPr>
        <w:t>：</w:t>
      </w:r>
    </w:p>
    <w:p w14:paraId="6B5496AA">
      <w:pPr>
        <w:wordWrap w:val="0"/>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w:t>
      </w:r>
      <w:r>
        <w:rPr>
          <w:rFonts w:hint="eastAsia" w:ascii="仿宋" w:hAnsi="仿宋" w:eastAsia="仿宋" w:cs="仿宋"/>
          <w:sz w:val="24"/>
          <w:highlight w:val="none"/>
        </w:rPr>
        <w:t>（若联合体参加的指所有成员）</w:t>
      </w:r>
      <w:r>
        <w:rPr>
          <w:rFonts w:hint="eastAsia" w:ascii="仿宋" w:hAnsi="仿宋" w:eastAsia="仿宋" w:cs="仿宋"/>
          <w:kern w:val="0"/>
          <w:sz w:val="24"/>
          <w:highlight w:val="none"/>
          <w:lang w:val="zh-CN"/>
        </w:rPr>
        <w:t>响应你</w:t>
      </w:r>
      <w:r>
        <w:rPr>
          <w:rFonts w:hint="eastAsia" w:ascii="仿宋" w:hAnsi="仿宋" w:eastAsia="仿宋" w:cs="仿宋"/>
          <w:sz w:val="24"/>
          <w:highlight w:val="none"/>
        </w:rPr>
        <w:t>单位</w:t>
      </w:r>
      <w:r>
        <w:rPr>
          <w:rFonts w:hint="eastAsia" w:ascii="仿宋" w:hAnsi="仿宋" w:eastAsia="仿宋" w:cs="仿宋"/>
          <w:sz w:val="24"/>
          <w:highlight w:val="none"/>
          <w:u w:val="single"/>
          <w:lang w:eastAsia="zh-CN"/>
        </w:rPr>
        <w:t>2024年-2026年萧山老年教育项目</w:t>
      </w:r>
      <w:r>
        <w:rPr>
          <w:rFonts w:hint="eastAsia" w:ascii="仿宋" w:hAnsi="仿宋" w:eastAsia="仿宋" w:cs="仿宋"/>
          <w:kern w:val="0"/>
          <w:sz w:val="24"/>
          <w:highlight w:val="none"/>
          <w:lang w:val="zh-CN"/>
        </w:rPr>
        <w:t>招标要求参加投标。在这次投标过程中和中标后，我们将严格遵守国家法律法规要求，并郑重承诺：</w:t>
      </w:r>
    </w:p>
    <w:p w14:paraId="22EF9A02">
      <w:pPr>
        <w:wordWrap w:val="0"/>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65AB645C">
      <w:pPr>
        <w:wordWrap w:val="0"/>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30646BC1">
      <w:pPr>
        <w:wordWrap w:val="0"/>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2DE21822">
      <w:pPr>
        <w:wordWrap w:val="0"/>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185D15E6">
      <w:pPr>
        <w:wordWrap w:val="0"/>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5D2AB62D">
      <w:pPr>
        <w:wordWrap w:val="0"/>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449C55FF">
      <w:pPr>
        <w:numPr>
          <w:ilvl w:val="0"/>
          <w:numId w:val="6"/>
        </w:numPr>
        <w:wordWrap w:val="0"/>
        <w:autoSpaceDE w:val="0"/>
        <w:autoSpaceDN w:val="0"/>
        <w:spacing w:line="360" w:lineRule="auto"/>
        <w:ind w:left="481" w:leftChars="229"/>
        <w:jc w:val="left"/>
        <w:rPr>
          <w:rFonts w:hint="eastAsia" w:ascii="仿宋" w:hAnsi="仿宋" w:eastAsia="仿宋" w:cs="仿宋"/>
          <w:sz w:val="24"/>
          <w:highlight w:val="none"/>
          <w:lang w:val="zh-CN"/>
        </w:rPr>
      </w:pPr>
      <w:r>
        <w:rPr>
          <w:rFonts w:hint="eastAsia" w:ascii="仿宋" w:hAnsi="仿宋" w:eastAsia="仿宋" w:cs="仿宋"/>
          <w:kern w:val="0"/>
          <w:sz w:val="24"/>
          <w:highlight w:val="none"/>
          <w:lang w:val="zh-CN"/>
        </w:rPr>
        <w:t>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招标投标法》</w:t>
      </w:r>
      <w:r>
        <w:rPr>
          <w:rFonts w:hint="eastAsia" w:ascii="仿宋" w:hAnsi="仿宋" w:eastAsia="仿宋" w:cs="仿宋"/>
          <w:sz w:val="24"/>
          <w:highlight w:val="none"/>
          <w:lang w:val="zh-CN"/>
        </w:rPr>
        <w:t>《中</w:t>
      </w:r>
    </w:p>
    <w:p w14:paraId="28862586">
      <w:pPr>
        <w:wordWrap w:val="0"/>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sz w:val="24"/>
          <w:highlight w:val="none"/>
          <w:lang w:val="zh-CN"/>
        </w:rPr>
        <w:t>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3C416D30">
      <w:pPr>
        <w:wordWrap w:val="0"/>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进行项目建设或其他经营活动，并通报财政局。由此引起的相应损失均由我单位承担。</w:t>
      </w:r>
    </w:p>
    <w:p w14:paraId="15BB7268">
      <w:pPr>
        <w:wordWrap w:val="0"/>
        <w:autoSpaceDE w:val="0"/>
        <w:autoSpaceDN w:val="0"/>
        <w:spacing w:line="360" w:lineRule="auto"/>
        <w:ind w:left="2"/>
        <w:jc w:val="left"/>
        <w:rPr>
          <w:rFonts w:hint="eastAsia" w:ascii="仿宋" w:hAnsi="仿宋" w:eastAsia="仿宋" w:cs="仿宋"/>
          <w:kern w:val="0"/>
          <w:sz w:val="24"/>
          <w:highlight w:val="none"/>
          <w:lang w:val="zh-CN"/>
        </w:rPr>
      </w:pPr>
    </w:p>
    <w:p w14:paraId="4FEC1DF4">
      <w:pPr>
        <w:wordWrap w:val="0"/>
        <w:autoSpaceDE w:val="0"/>
        <w:autoSpaceDN w:val="0"/>
        <w:spacing w:line="360" w:lineRule="auto"/>
        <w:ind w:left="2"/>
        <w:jc w:val="left"/>
        <w:rPr>
          <w:rFonts w:hint="eastAsia" w:ascii="仿宋" w:hAnsi="仿宋" w:eastAsia="仿宋" w:cs="仿宋"/>
          <w:kern w:val="0"/>
          <w:sz w:val="24"/>
          <w:highlight w:val="none"/>
          <w:lang w:val="zh-CN"/>
        </w:rPr>
      </w:pPr>
    </w:p>
    <w:p w14:paraId="557A1462">
      <w:pPr>
        <w:wordWrap w:val="0"/>
        <w:autoSpaceDE w:val="0"/>
        <w:autoSpaceDN w:val="0"/>
        <w:spacing w:line="360" w:lineRule="auto"/>
        <w:ind w:left="2"/>
        <w:jc w:val="right"/>
        <w:rPr>
          <w:rFonts w:hint="eastAsia" w:ascii="仿宋" w:hAnsi="仿宋" w:eastAsia="仿宋" w:cs="仿宋"/>
          <w:kern w:val="0"/>
          <w:sz w:val="24"/>
          <w:highlight w:val="none"/>
          <w:lang w:val="zh-CN"/>
        </w:rPr>
      </w:pPr>
    </w:p>
    <w:p w14:paraId="54694DDE">
      <w:pPr>
        <w:autoSpaceDE w:val="0"/>
        <w:autoSpaceDN w:val="0"/>
        <w:spacing w:line="360" w:lineRule="auto"/>
        <w:ind w:right="1120"/>
        <w:jc w:val="right"/>
        <w:rPr>
          <w:rFonts w:hint="eastAsia" w:ascii="仿宋" w:hAnsi="仿宋" w:eastAsia="仿宋" w:cs="仿宋"/>
          <w:sz w:val="24"/>
          <w:highlight w:val="none"/>
        </w:rPr>
      </w:pPr>
      <w:r>
        <w:rPr>
          <w:rFonts w:hint="eastAsia" w:ascii="仿宋" w:hAnsi="仿宋" w:eastAsia="仿宋" w:cs="仿宋"/>
          <w:kern w:val="0"/>
          <w:sz w:val="24"/>
          <w:highlight w:val="none"/>
          <w:lang w:val="zh-CN"/>
        </w:rPr>
        <w:t>投标人名称（</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                                                         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00E0E295">
      <w:pPr>
        <w:wordWrap w:val="0"/>
        <w:spacing w:line="360" w:lineRule="auto"/>
        <w:jc w:val="center"/>
        <w:rPr>
          <w:rFonts w:hint="eastAsia" w:ascii="仿宋" w:hAnsi="仿宋" w:eastAsia="仿宋" w:cs="仿宋"/>
          <w:b/>
          <w:bCs/>
          <w:sz w:val="24"/>
          <w:highlight w:val="none"/>
        </w:rPr>
      </w:pPr>
    </w:p>
    <w:p w14:paraId="0F31A18D">
      <w:pPr>
        <w:wordWrap w:val="0"/>
        <w:spacing w:line="360" w:lineRule="auto"/>
        <w:jc w:val="center"/>
        <w:rPr>
          <w:rFonts w:hint="eastAsia" w:ascii="仿宋" w:hAnsi="仿宋" w:eastAsia="仿宋" w:cs="仿宋"/>
          <w:b/>
          <w:bCs/>
          <w:sz w:val="24"/>
          <w:highlight w:val="none"/>
        </w:rPr>
        <w:sectPr>
          <w:pgSz w:w="11905" w:h="16838"/>
          <w:pgMar w:top="652" w:right="1417" w:bottom="680" w:left="1417" w:header="539" w:footer="425" w:gutter="0"/>
          <w:cols w:space="0" w:num="1"/>
          <w:titlePg/>
          <w:docGrid w:linePitch="312" w:charSpace="0"/>
        </w:sectPr>
      </w:pPr>
    </w:p>
    <w:p w14:paraId="47913606">
      <w:pPr>
        <w:wordWrap w:val="0"/>
        <w:spacing w:line="360" w:lineRule="auto"/>
        <w:jc w:val="center"/>
        <w:rPr>
          <w:rFonts w:hint="eastAsia" w:ascii="仿宋" w:hAnsi="仿宋" w:eastAsia="仿宋" w:cs="仿宋"/>
          <w:b/>
          <w:kern w:val="0"/>
          <w:sz w:val="36"/>
          <w:szCs w:val="36"/>
          <w:highlight w:val="none"/>
        </w:rPr>
      </w:pPr>
    </w:p>
    <w:p w14:paraId="6C72E494">
      <w:pPr>
        <w:wordWrap w:val="0"/>
        <w:spacing w:line="360" w:lineRule="auto"/>
        <w:jc w:val="center"/>
        <w:outlineLvl w:val="2"/>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518D06A7">
      <w:pPr>
        <w:wordWrap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458532CA">
      <w:pPr>
        <w:wordWrap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33924D5A">
      <w:pPr>
        <w:numPr>
          <w:ilvl w:val="255"/>
          <w:numId w:val="0"/>
        </w:numPr>
        <w:adjustRightInd/>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（2）中小企业声明函（若有的提供）……………………………………………（页码）</w:t>
      </w:r>
    </w:p>
    <w:p w14:paraId="2E757303">
      <w:pPr>
        <w:numPr>
          <w:ilvl w:val="255"/>
          <w:numId w:val="0"/>
        </w:numPr>
        <w:adjustRightInd/>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报价情况说明（如供应商报价低于最高限价50%的，应当提交本文档，详细阐述不影响服务质量或者诚信履约的具体原因）………………………………………（页码）</w:t>
      </w:r>
    </w:p>
    <w:p w14:paraId="43A382D3">
      <w:pPr>
        <w:numPr>
          <w:ilvl w:val="255"/>
          <w:numId w:val="0"/>
        </w:numPr>
        <w:adjustRightInd/>
        <w:snapToGrid w:val="0"/>
        <w:spacing w:line="360" w:lineRule="auto"/>
        <w:jc w:val="left"/>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）供应商针对报价需要说明的其他文件和说明………………………………（页码）</w:t>
      </w:r>
    </w:p>
    <w:p w14:paraId="3EEF39F6">
      <w:pPr>
        <w:wordWrap w:val="0"/>
        <w:snapToGrid w:val="0"/>
        <w:spacing w:line="360" w:lineRule="auto"/>
        <w:ind w:right="480"/>
        <w:jc w:val="center"/>
        <w:rPr>
          <w:rFonts w:hint="eastAsia" w:ascii="仿宋" w:hAnsi="仿宋" w:eastAsia="仿宋" w:cs="仿宋"/>
          <w:b/>
          <w:kern w:val="0"/>
          <w:sz w:val="32"/>
          <w:szCs w:val="32"/>
          <w:highlight w:val="none"/>
        </w:rPr>
      </w:pPr>
    </w:p>
    <w:p w14:paraId="2A323D68">
      <w:pPr>
        <w:wordWrap w:val="0"/>
        <w:snapToGrid w:val="0"/>
        <w:spacing w:line="360" w:lineRule="auto"/>
        <w:ind w:right="480"/>
        <w:jc w:val="center"/>
        <w:rPr>
          <w:rFonts w:hint="eastAsia" w:ascii="仿宋" w:hAnsi="仿宋" w:eastAsia="仿宋" w:cs="仿宋"/>
          <w:b/>
          <w:kern w:val="0"/>
          <w:sz w:val="32"/>
          <w:szCs w:val="32"/>
          <w:highlight w:val="none"/>
        </w:rPr>
      </w:pPr>
    </w:p>
    <w:p w14:paraId="1B4466FB">
      <w:pPr>
        <w:wordWrap w:val="0"/>
        <w:snapToGrid w:val="0"/>
        <w:spacing w:line="360" w:lineRule="auto"/>
        <w:ind w:right="480"/>
        <w:jc w:val="center"/>
        <w:rPr>
          <w:rFonts w:hint="eastAsia" w:ascii="仿宋" w:hAnsi="仿宋" w:eastAsia="仿宋" w:cs="仿宋"/>
          <w:b/>
          <w:kern w:val="0"/>
          <w:sz w:val="32"/>
          <w:szCs w:val="32"/>
          <w:highlight w:val="none"/>
        </w:rPr>
      </w:pPr>
    </w:p>
    <w:p w14:paraId="1E785F7B">
      <w:pPr>
        <w:wordWrap w:val="0"/>
        <w:snapToGrid w:val="0"/>
        <w:spacing w:line="360" w:lineRule="auto"/>
        <w:ind w:right="480"/>
        <w:jc w:val="center"/>
        <w:rPr>
          <w:rFonts w:hint="eastAsia" w:ascii="仿宋" w:hAnsi="仿宋" w:eastAsia="仿宋" w:cs="仿宋"/>
          <w:b/>
          <w:kern w:val="0"/>
          <w:sz w:val="32"/>
          <w:szCs w:val="32"/>
          <w:highlight w:val="none"/>
        </w:rPr>
      </w:pPr>
    </w:p>
    <w:p w14:paraId="1629437D">
      <w:pPr>
        <w:wordWrap w:val="0"/>
        <w:snapToGrid w:val="0"/>
        <w:spacing w:line="360" w:lineRule="auto"/>
        <w:ind w:right="480"/>
        <w:jc w:val="center"/>
        <w:rPr>
          <w:rFonts w:hint="eastAsia" w:ascii="仿宋" w:hAnsi="仿宋" w:eastAsia="仿宋" w:cs="仿宋"/>
          <w:b/>
          <w:kern w:val="0"/>
          <w:sz w:val="32"/>
          <w:szCs w:val="32"/>
          <w:highlight w:val="none"/>
        </w:rPr>
      </w:pPr>
    </w:p>
    <w:p w14:paraId="1BC28813">
      <w:pPr>
        <w:wordWrap w:val="0"/>
        <w:snapToGrid w:val="0"/>
        <w:spacing w:line="360" w:lineRule="auto"/>
        <w:ind w:right="480"/>
        <w:jc w:val="center"/>
        <w:rPr>
          <w:rFonts w:hint="eastAsia" w:ascii="仿宋" w:hAnsi="仿宋" w:eastAsia="仿宋" w:cs="仿宋"/>
          <w:b/>
          <w:kern w:val="0"/>
          <w:sz w:val="32"/>
          <w:szCs w:val="32"/>
          <w:highlight w:val="none"/>
        </w:rPr>
      </w:pPr>
    </w:p>
    <w:p w14:paraId="671D3851">
      <w:pPr>
        <w:wordWrap w:val="0"/>
        <w:snapToGrid w:val="0"/>
        <w:spacing w:line="360" w:lineRule="auto"/>
        <w:ind w:right="480"/>
        <w:jc w:val="center"/>
        <w:rPr>
          <w:rFonts w:hint="eastAsia" w:ascii="仿宋" w:hAnsi="仿宋" w:eastAsia="仿宋" w:cs="仿宋"/>
          <w:b/>
          <w:kern w:val="0"/>
          <w:sz w:val="32"/>
          <w:szCs w:val="32"/>
          <w:highlight w:val="none"/>
        </w:rPr>
      </w:pPr>
    </w:p>
    <w:p w14:paraId="5E562BDD">
      <w:pPr>
        <w:wordWrap w:val="0"/>
        <w:snapToGrid w:val="0"/>
        <w:spacing w:line="360" w:lineRule="auto"/>
        <w:ind w:right="480"/>
        <w:jc w:val="center"/>
        <w:rPr>
          <w:rFonts w:hint="eastAsia" w:ascii="仿宋" w:hAnsi="仿宋" w:eastAsia="仿宋" w:cs="仿宋"/>
          <w:b/>
          <w:kern w:val="0"/>
          <w:sz w:val="32"/>
          <w:szCs w:val="32"/>
          <w:highlight w:val="none"/>
        </w:rPr>
      </w:pPr>
    </w:p>
    <w:p w14:paraId="77D91C93">
      <w:pPr>
        <w:wordWrap w:val="0"/>
        <w:snapToGrid w:val="0"/>
        <w:spacing w:line="360" w:lineRule="auto"/>
        <w:ind w:right="480"/>
        <w:jc w:val="center"/>
        <w:rPr>
          <w:rFonts w:hint="eastAsia" w:ascii="仿宋" w:hAnsi="仿宋" w:eastAsia="仿宋" w:cs="仿宋"/>
          <w:b/>
          <w:kern w:val="0"/>
          <w:sz w:val="32"/>
          <w:szCs w:val="32"/>
          <w:highlight w:val="none"/>
        </w:rPr>
      </w:pPr>
    </w:p>
    <w:p w14:paraId="36AAC8E7">
      <w:pPr>
        <w:wordWrap w:val="0"/>
        <w:snapToGrid w:val="0"/>
        <w:spacing w:line="360" w:lineRule="auto"/>
        <w:ind w:right="480"/>
        <w:jc w:val="center"/>
        <w:rPr>
          <w:rFonts w:hint="eastAsia" w:ascii="仿宋" w:hAnsi="仿宋" w:eastAsia="仿宋" w:cs="仿宋"/>
          <w:b/>
          <w:kern w:val="0"/>
          <w:sz w:val="32"/>
          <w:szCs w:val="32"/>
          <w:highlight w:val="none"/>
        </w:rPr>
      </w:pPr>
    </w:p>
    <w:p w14:paraId="4551B0A7">
      <w:pPr>
        <w:wordWrap w:val="0"/>
        <w:snapToGrid w:val="0"/>
        <w:spacing w:line="360" w:lineRule="auto"/>
        <w:ind w:right="480"/>
        <w:jc w:val="center"/>
        <w:rPr>
          <w:rFonts w:hint="eastAsia" w:ascii="仿宋" w:hAnsi="仿宋" w:eastAsia="仿宋" w:cs="仿宋"/>
          <w:b/>
          <w:kern w:val="0"/>
          <w:sz w:val="32"/>
          <w:szCs w:val="32"/>
          <w:highlight w:val="none"/>
        </w:rPr>
      </w:pPr>
    </w:p>
    <w:p w14:paraId="5620ADC9">
      <w:pPr>
        <w:wordWrap w:val="0"/>
        <w:snapToGrid w:val="0"/>
        <w:spacing w:line="360" w:lineRule="auto"/>
        <w:ind w:right="480"/>
        <w:jc w:val="center"/>
        <w:rPr>
          <w:rFonts w:hint="eastAsia" w:ascii="仿宋" w:hAnsi="仿宋" w:eastAsia="仿宋" w:cs="仿宋"/>
          <w:b/>
          <w:kern w:val="0"/>
          <w:sz w:val="32"/>
          <w:szCs w:val="32"/>
          <w:highlight w:val="none"/>
        </w:rPr>
      </w:pPr>
    </w:p>
    <w:p w14:paraId="795071D8">
      <w:pPr>
        <w:wordWrap w:val="0"/>
        <w:snapToGrid w:val="0"/>
        <w:spacing w:line="360" w:lineRule="auto"/>
        <w:ind w:right="480"/>
        <w:jc w:val="center"/>
        <w:rPr>
          <w:rFonts w:hint="eastAsia" w:ascii="仿宋" w:hAnsi="仿宋" w:eastAsia="仿宋" w:cs="仿宋"/>
          <w:b/>
          <w:kern w:val="0"/>
          <w:sz w:val="32"/>
          <w:szCs w:val="32"/>
          <w:highlight w:val="none"/>
        </w:rPr>
      </w:pPr>
    </w:p>
    <w:p w14:paraId="7CD0BA30">
      <w:pPr>
        <w:wordWrap w:val="0"/>
        <w:snapToGrid w:val="0"/>
        <w:spacing w:line="360" w:lineRule="auto"/>
        <w:ind w:right="480"/>
        <w:jc w:val="center"/>
        <w:rPr>
          <w:rFonts w:hint="eastAsia" w:ascii="仿宋" w:hAnsi="仿宋" w:eastAsia="仿宋" w:cs="仿宋"/>
          <w:b/>
          <w:kern w:val="0"/>
          <w:sz w:val="32"/>
          <w:szCs w:val="32"/>
          <w:highlight w:val="none"/>
        </w:rPr>
      </w:pPr>
    </w:p>
    <w:p w14:paraId="21B0E39F">
      <w:pPr>
        <w:pStyle w:val="692"/>
        <w:keepNext w:val="0"/>
        <w:pageBreakBefore w:val="0"/>
        <w:tabs>
          <w:tab w:val="clear" w:pos="720"/>
        </w:tabs>
        <w:wordWrap w:val="0"/>
        <w:snapToGrid w:val="0"/>
        <w:spacing w:before="120" w:after="120"/>
        <w:ind w:firstLine="643"/>
        <w:outlineLvl w:val="9"/>
        <w:rPr>
          <w:rFonts w:hint="eastAsia" w:ascii="仿宋" w:hAnsi="仿宋" w:eastAsia="仿宋" w:cs="仿宋"/>
          <w:kern w:val="2"/>
          <w:sz w:val="32"/>
          <w:szCs w:val="32"/>
          <w:highlight w:val="none"/>
        </w:rPr>
        <w:sectPr>
          <w:headerReference r:id="rId17" w:type="first"/>
          <w:footerReference r:id="rId19" w:type="first"/>
          <w:headerReference r:id="rId16" w:type="default"/>
          <w:footerReference r:id="rId18" w:type="default"/>
          <w:pgSz w:w="11905" w:h="16838"/>
          <w:pgMar w:top="652" w:right="1417" w:bottom="680" w:left="1417" w:header="539" w:footer="425" w:gutter="0"/>
          <w:cols w:space="0" w:num="1"/>
          <w:titlePg/>
          <w:docGrid w:linePitch="312" w:charSpace="0"/>
        </w:sectPr>
      </w:pPr>
    </w:p>
    <w:p w14:paraId="3D0A0927">
      <w:pPr>
        <w:pStyle w:val="692"/>
        <w:keepNext w:val="0"/>
        <w:tabs>
          <w:tab w:val="clear" w:pos="720"/>
        </w:tabs>
        <w:wordWrap w:val="0"/>
        <w:snapToGrid w:val="0"/>
        <w:spacing w:before="120" w:after="120"/>
        <w:ind w:firstLine="643"/>
        <w:outlineLvl w:val="2"/>
        <w:rPr>
          <w:rFonts w:hint="eastAsia" w:ascii="仿宋" w:hAnsi="仿宋" w:eastAsia="仿宋" w:cs="仿宋"/>
          <w:kern w:val="2"/>
          <w:sz w:val="32"/>
          <w:szCs w:val="32"/>
          <w:highlight w:val="none"/>
        </w:rPr>
      </w:pPr>
      <w:bookmarkStart w:id="530" w:name="_Toc14192"/>
      <w:bookmarkStart w:id="531" w:name="_Toc8787"/>
      <w:bookmarkStart w:id="532" w:name="_Toc4763"/>
      <w:bookmarkStart w:id="533" w:name="_Toc725"/>
      <w:bookmarkStart w:id="534" w:name="_Toc10436"/>
      <w:bookmarkStart w:id="535" w:name="_Toc23456"/>
      <w:bookmarkStart w:id="536" w:name="_Toc7330"/>
      <w:r>
        <w:rPr>
          <w:rFonts w:hint="eastAsia" w:ascii="仿宋" w:hAnsi="仿宋" w:eastAsia="仿宋" w:cs="仿宋"/>
          <w:kern w:val="2"/>
          <w:sz w:val="32"/>
          <w:szCs w:val="32"/>
          <w:highlight w:val="none"/>
        </w:rPr>
        <w:t>一、开标一览表（报价表）</w:t>
      </w:r>
      <w:bookmarkEnd w:id="530"/>
      <w:bookmarkEnd w:id="531"/>
      <w:bookmarkEnd w:id="532"/>
      <w:bookmarkEnd w:id="533"/>
      <w:bookmarkEnd w:id="534"/>
      <w:bookmarkEnd w:id="535"/>
      <w:bookmarkEnd w:id="536"/>
    </w:p>
    <w:p w14:paraId="1D467F15">
      <w:pPr>
        <w:wordWrap w:val="0"/>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lang w:eastAsia="zh-CN"/>
        </w:rPr>
        <w:t>杭州市萧山区民政局</w:t>
      </w:r>
      <w:r>
        <w:rPr>
          <w:rFonts w:hint="eastAsia" w:ascii="仿宋" w:hAnsi="仿宋" w:eastAsia="仿宋" w:cs="仿宋"/>
          <w:sz w:val="24"/>
          <w:highlight w:val="none"/>
        </w:rPr>
        <w:t>、杭州贯今工程咨询有限公司</w:t>
      </w:r>
      <w:r>
        <w:rPr>
          <w:rFonts w:hint="eastAsia" w:ascii="仿宋" w:hAnsi="仿宋" w:eastAsia="仿宋" w:cs="仿宋"/>
          <w:kern w:val="0"/>
          <w:sz w:val="24"/>
          <w:highlight w:val="none"/>
          <w:lang w:val="zh-CN"/>
        </w:rPr>
        <w:t>：</w:t>
      </w:r>
    </w:p>
    <w:p w14:paraId="728745A9">
      <w:pPr>
        <w:wordWrap w:val="0"/>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按你方招标文件要求，本投标文件签字方，谨此向你方发出要约如下：</w:t>
      </w:r>
    </w:p>
    <w:p w14:paraId="72FE745F">
      <w:pPr>
        <w:wordWrap w:val="0"/>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如你方接受本投标，我方</w:t>
      </w:r>
      <w:r>
        <w:rPr>
          <w:rFonts w:hint="eastAsia" w:ascii="仿宋" w:hAnsi="仿宋" w:eastAsia="仿宋" w:cs="仿宋"/>
          <w:sz w:val="24"/>
          <w:highlight w:val="none"/>
        </w:rPr>
        <w:t>（若联合体参加的指所有成员）</w:t>
      </w:r>
      <w:r>
        <w:rPr>
          <w:rFonts w:hint="eastAsia" w:ascii="仿宋" w:hAnsi="仿宋" w:eastAsia="仿宋" w:cs="仿宋"/>
          <w:kern w:val="0"/>
          <w:sz w:val="24"/>
          <w:highlight w:val="none"/>
          <w:lang w:val="zh-CN"/>
        </w:rPr>
        <w:t>承诺按照如下开标一览表（报价表）的价格完成2024年-2026年萧山老年教育项目【</w:t>
      </w:r>
      <w:r>
        <w:rPr>
          <w:rFonts w:hint="eastAsia" w:ascii="仿宋" w:hAnsi="仿宋" w:eastAsia="仿宋" w:cs="仿宋"/>
          <w:kern w:val="0"/>
          <w:sz w:val="24"/>
          <w:highlight w:val="none"/>
        </w:rPr>
        <w:t>项目</w:t>
      </w:r>
      <w:r>
        <w:rPr>
          <w:rFonts w:hint="eastAsia" w:ascii="仿宋" w:hAnsi="仿宋" w:eastAsia="仿宋" w:cs="仿宋"/>
          <w:kern w:val="0"/>
          <w:sz w:val="24"/>
          <w:highlight w:val="none"/>
          <w:lang w:val="zh-CN"/>
        </w:rPr>
        <w:t>编号：HZGJ-XSMZ2024-01</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1B4A3769">
      <w:pPr>
        <w:wordWrap w:val="0"/>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w:t>
      </w:r>
      <w:r>
        <w:rPr>
          <w:rFonts w:hint="eastAsia" w:ascii="仿宋" w:hAnsi="仿宋" w:eastAsia="仿宋" w:cs="仿宋"/>
          <w:b/>
          <w:kern w:val="0"/>
          <w:sz w:val="24"/>
          <w:highlight w:val="none"/>
        </w:rPr>
        <w:t xml:space="preserve">      </w:t>
      </w:r>
      <w:r>
        <w:rPr>
          <w:rFonts w:hint="eastAsia" w:ascii="仿宋" w:hAnsi="仿宋" w:eastAsia="仿宋" w:cs="仿宋"/>
          <w:b/>
          <w:kern w:val="0"/>
          <w:sz w:val="24"/>
          <w:highlight w:val="none"/>
          <w:lang w:val="zh-CN"/>
        </w:rPr>
        <w:t>(单位均为人民币元)</w:t>
      </w:r>
    </w:p>
    <w:tbl>
      <w:tblPr>
        <w:tblStyle w:val="62"/>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65"/>
        <w:gridCol w:w="1821"/>
        <w:gridCol w:w="972"/>
        <w:gridCol w:w="896"/>
        <w:gridCol w:w="1269"/>
        <w:gridCol w:w="1301"/>
      </w:tblGrid>
      <w:tr w14:paraId="781A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51" w:type="dxa"/>
            <w:vAlign w:val="center"/>
          </w:tcPr>
          <w:p w14:paraId="69DAD372">
            <w:pPr>
              <w:wordWrap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165" w:type="dxa"/>
            <w:vAlign w:val="center"/>
          </w:tcPr>
          <w:p w14:paraId="42190222">
            <w:pPr>
              <w:wordWrap w:val="0"/>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821" w:type="dxa"/>
            <w:vAlign w:val="center"/>
          </w:tcPr>
          <w:p w14:paraId="20976955">
            <w:pPr>
              <w:wordWrap w:val="0"/>
              <w:spacing w:line="360" w:lineRule="auto"/>
              <w:jc w:val="center"/>
              <w:rPr>
                <w:rFonts w:hint="eastAsia" w:ascii="仿宋" w:hAnsi="仿宋" w:eastAsia="仿宋" w:cs="仿宋"/>
                <w:b/>
                <w:sz w:val="24"/>
              </w:rPr>
            </w:pPr>
            <w:r>
              <w:rPr>
                <w:rFonts w:hint="eastAsia" w:ascii="仿宋" w:hAnsi="仿宋" w:eastAsia="仿宋" w:cs="仿宋"/>
                <w:b/>
                <w:sz w:val="24"/>
              </w:rPr>
              <w:t>具体服务</w:t>
            </w:r>
          </w:p>
        </w:tc>
        <w:tc>
          <w:tcPr>
            <w:tcW w:w="972" w:type="dxa"/>
            <w:vAlign w:val="center"/>
          </w:tcPr>
          <w:p w14:paraId="10439590">
            <w:pPr>
              <w:wordWrap w:val="0"/>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896" w:type="dxa"/>
            <w:vAlign w:val="center"/>
          </w:tcPr>
          <w:p w14:paraId="4E0D17BD">
            <w:pPr>
              <w:wordWrap w:val="0"/>
              <w:spacing w:line="360" w:lineRule="auto"/>
              <w:jc w:val="center"/>
              <w:rPr>
                <w:rFonts w:hint="eastAsia" w:ascii="仿宋" w:hAnsi="仿宋" w:eastAsia="仿宋" w:cs="仿宋"/>
                <w:b/>
                <w:sz w:val="24"/>
              </w:rPr>
            </w:pPr>
            <w:r>
              <w:rPr>
                <w:rFonts w:hint="eastAsia" w:ascii="仿宋" w:hAnsi="仿宋" w:eastAsia="仿宋" w:cs="仿宋"/>
                <w:b/>
                <w:sz w:val="24"/>
              </w:rPr>
              <w:t>单位</w:t>
            </w:r>
          </w:p>
        </w:tc>
        <w:tc>
          <w:tcPr>
            <w:tcW w:w="1269" w:type="dxa"/>
            <w:vAlign w:val="center"/>
          </w:tcPr>
          <w:p w14:paraId="01FD447D">
            <w:pPr>
              <w:wordWrap w:val="0"/>
              <w:spacing w:line="360" w:lineRule="auto"/>
              <w:jc w:val="center"/>
              <w:rPr>
                <w:rFonts w:hint="eastAsia" w:ascii="仿宋" w:hAnsi="仿宋" w:eastAsia="仿宋" w:cs="仿宋"/>
                <w:b/>
                <w:sz w:val="24"/>
              </w:rPr>
            </w:pPr>
            <w:r>
              <w:rPr>
                <w:rFonts w:hint="eastAsia" w:ascii="仿宋" w:hAnsi="仿宋" w:eastAsia="仿宋" w:cs="仿宋"/>
                <w:b/>
                <w:sz w:val="24"/>
              </w:rPr>
              <w:t>单价（元</w:t>
            </w:r>
            <w:r>
              <w:rPr>
                <w:rFonts w:hint="eastAsia" w:ascii="仿宋" w:hAnsi="仿宋" w:eastAsia="仿宋" w:cs="仿宋"/>
                <w:b/>
                <w:sz w:val="24"/>
                <w:lang w:val="en-US" w:eastAsia="zh-CN"/>
              </w:rPr>
              <w:t>/年</w:t>
            </w:r>
            <w:r>
              <w:rPr>
                <w:rFonts w:hint="eastAsia" w:ascii="仿宋" w:hAnsi="仿宋" w:eastAsia="仿宋" w:cs="仿宋"/>
                <w:b/>
                <w:sz w:val="24"/>
              </w:rPr>
              <w:t>）</w:t>
            </w:r>
          </w:p>
        </w:tc>
        <w:tc>
          <w:tcPr>
            <w:tcW w:w="1301" w:type="dxa"/>
            <w:vAlign w:val="center"/>
          </w:tcPr>
          <w:p w14:paraId="45B9B0CE">
            <w:pPr>
              <w:wordWrap w:val="0"/>
              <w:spacing w:line="360" w:lineRule="auto"/>
              <w:jc w:val="center"/>
              <w:rPr>
                <w:rFonts w:hint="eastAsia" w:ascii="仿宋" w:hAnsi="仿宋" w:eastAsia="仿宋" w:cs="仿宋"/>
                <w:b/>
                <w:sz w:val="24"/>
              </w:rPr>
            </w:pPr>
            <w:r>
              <w:rPr>
                <w:rFonts w:hint="eastAsia" w:ascii="仿宋" w:hAnsi="仿宋" w:eastAsia="仿宋" w:cs="仿宋"/>
                <w:b/>
                <w:sz w:val="24"/>
              </w:rPr>
              <w:t>总价（元）</w:t>
            </w:r>
          </w:p>
        </w:tc>
      </w:tr>
      <w:tr w14:paraId="27A6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51" w:type="dxa"/>
            <w:vAlign w:val="center"/>
          </w:tcPr>
          <w:p w14:paraId="0F6B365D">
            <w:pPr>
              <w:widowControl/>
              <w:wordWrap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2165" w:type="dxa"/>
            <w:vAlign w:val="center"/>
          </w:tcPr>
          <w:p w14:paraId="47A3872D">
            <w:pPr>
              <w:widowControl/>
              <w:wordWrap w:val="0"/>
              <w:rPr>
                <w:rFonts w:hint="eastAsia" w:ascii="仿宋" w:hAnsi="仿宋" w:eastAsia="仿宋" w:cs="仿宋"/>
                <w:sz w:val="24"/>
              </w:rPr>
            </w:pPr>
            <w:r>
              <w:rPr>
                <w:rFonts w:hint="eastAsia" w:ascii="仿宋" w:hAnsi="仿宋" w:eastAsia="仿宋" w:cs="仿宋"/>
                <w:kern w:val="0"/>
                <w:sz w:val="24"/>
                <w:highlight w:val="none"/>
                <w:lang w:val="zh-CN"/>
              </w:rPr>
              <w:t>2024年-2026年萧山老年教育项目</w:t>
            </w:r>
          </w:p>
        </w:tc>
        <w:tc>
          <w:tcPr>
            <w:tcW w:w="1821" w:type="dxa"/>
            <w:vAlign w:val="center"/>
          </w:tcPr>
          <w:p w14:paraId="34807596">
            <w:pPr>
              <w:widowControl/>
              <w:wordWrap w:val="0"/>
              <w:jc w:val="center"/>
              <w:rPr>
                <w:rFonts w:hint="default" w:ascii="仿宋" w:hAnsi="仿宋" w:eastAsia="仿宋" w:cs="仿宋"/>
                <w:sz w:val="24"/>
                <w:lang w:val="en-US" w:eastAsia="zh-CN"/>
              </w:rPr>
            </w:pPr>
            <w:r>
              <w:rPr>
                <w:rFonts w:hint="eastAsia" w:ascii="仿宋" w:hAnsi="仿宋" w:eastAsia="仿宋" w:cs="仿宋"/>
                <w:sz w:val="24"/>
                <w:lang w:val="en-US" w:eastAsia="zh-CN"/>
              </w:rPr>
              <w:t>按采购文件要求</w:t>
            </w:r>
          </w:p>
        </w:tc>
        <w:tc>
          <w:tcPr>
            <w:tcW w:w="972" w:type="dxa"/>
            <w:vAlign w:val="center"/>
          </w:tcPr>
          <w:p w14:paraId="035D3905">
            <w:pPr>
              <w:wordWrap w:val="0"/>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896" w:type="dxa"/>
            <w:vAlign w:val="center"/>
          </w:tcPr>
          <w:p w14:paraId="492879C4">
            <w:pPr>
              <w:wordWrap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年</w:t>
            </w:r>
          </w:p>
        </w:tc>
        <w:tc>
          <w:tcPr>
            <w:tcW w:w="1269" w:type="dxa"/>
            <w:vAlign w:val="center"/>
          </w:tcPr>
          <w:p w14:paraId="2A866E9C">
            <w:pPr>
              <w:wordWrap w:val="0"/>
              <w:spacing w:line="360" w:lineRule="auto"/>
              <w:jc w:val="center"/>
              <w:rPr>
                <w:rFonts w:hint="eastAsia" w:ascii="仿宋" w:hAnsi="仿宋" w:eastAsia="仿宋" w:cs="仿宋"/>
                <w:sz w:val="24"/>
              </w:rPr>
            </w:pPr>
          </w:p>
        </w:tc>
        <w:tc>
          <w:tcPr>
            <w:tcW w:w="1301" w:type="dxa"/>
            <w:vAlign w:val="center"/>
          </w:tcPr>
          <w:p w14:paraId="36B9B08A">
            <w:pPr>
              <w:wordWrap w:val="0"/>
              <w:spacing w:line="360" w:lineRule="auto"/>
              <w:jc w:val="center"/>
              <w:rPr>
                <w:rFonts w:hint="eastAsia" w:ascii="仿宋" w:hAnsi="仿宋" w:eastAsia="仿宋" w:cs="仿宋"/>
                <w:sz w:val="24"/>
              </w:rPr>
            </w:pPr>
          </w:p>
        </w:tc>
      </w:tr>
      <w:tr w14:paraId="0B33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1" w:type="dxa"/>
            <w:vAlign w:val="center"/>
          </w:tcPr>
          <w:p w14:paraId="5A674940">
            <w:pPr>
              <w:wordWrap w:val="0"/>
              <w:spacing w:line="360" w:lineRule="auto"/>
              <w:jc w:val="left"/>
              <w:rPr>
                <w:rFonts w:hint="eastAsia" w:ascii="仿宋" w:hAnsi="仿宋" w:eastAsia="仿宋" w:cs="仿宋"/>
                <w:b/>
                <w:sz w:val="24"/>
              </w:rPr>
            </w:pPr>
          </w:p>
        </w:tc>
        <w:tc>
          <w:tcPr>
            <w:tcW w:w="8424" w:type="dxa"/>
            <w:gridSpan w:val="6"/>
            <w:vAlign w:val="center"/>
          </w:tcPr>
          <w:p w14:paraId="67FF8BB3">
            <w:pPr>
              <w:wordWrap w:val="0"/>
              <w:spacing w:line="360" w:lineRule="auto"/>
              <w:jc w:val="left"/>
              <w:rPr>
                <w:rFonts w:hint="eastAsia" w:ascii="仿宋" w:hAnsi="仿宋" w:eastAsia="仿宋" w:cs="仿宋"/>
                <w:b/>
                <w:sz w:val="24"/>
                <w:lang w:val="en-US" w:eastAsia="zh-CN"/>
              </w:rPr>
            </w:pPr>
            <w:r>
              <w:rPr>
                <w:rFonts w:hint="eastAsia" w:ascii="仿宋" w:hAnsi="仿宋" w:eastAsia="仿宋" w:cs="仿宋"/>
                <w:b/>
                <w:sz w:val="24"/>
              </w:rPr>
              <w:t>合计=投标报价（小写）：</w:t>
            </w:r>
            <w:r>
              <w:rPr>
                <w:rFonts w:hint="eastAsia" w:ascii="仿宋" w:hAnsi="仿宋" w:eastAsia="仿宋" w:cs="仿宋"/>
                <w:b/>
                <w:sz w:val="24"/>
                <w:lang w:val="en-US" w:eastAsia="zh-CN"/>
              </w:rPr>
              <w:t xml:space="preserve"> </w:t>
            </w:r>
          </w:p>
          <w:p w14:paraId="4C925FF9">
            <w:pPr>
              <w:wordWrap w:val="0"/>
              <w:spacing w:line="360" w:lineRule="auto"/>
              <w:ind w:firstLine="1446" w:firstLineChars="600"/>
              <w:jc w:val="left"/>
              <w:rPr>
                <w:rFonts w:hint="eastAsia" w:ascii="仿宋" w:hAnsi="仿宋" w:eastAsia="仿宋" w:cs="仿宋"/>
                <w:sz w:val="24"/>
              </w:rPr>
            </w:pPr>
            <w:r>
              <w:rPr>
                <w:rFonts w:hint="eastAsia" w:ascii="仿宋" w:hAnsi="仿宋" w:eastAsia="仿宋" w:cs="仿宋"/>
                <w:b/>
                <w:sz w:val="24"/>
              </w:rPr>
              <w:t>（大写）：</w:t>
            </w:r>
          </w:p>
        </w:tc>
      </w:tr>
    </w:tbl>
    <w:p w14:paraId="48E3F004">
      <w:pPr>
        <w:rPr>
          <w:rFonts w:hint="eastAsia" w:ascii="仿宋" w:hAnsi="仿宋" w:eastAsia="仿宋" w:cs="仿宋"/>
          <w:highlight w:val="none"/>
          <w:lang w:val="zh-CN"/>
        </w:rPr>
      </w:pPr>
    </w:p>
    <w:p w14:paraId="55510BE5">
      <w:pPr>
        <w:wordWrap w:val="0"/>
        <w:snapToGrid w:val="0"/>
        <w:spacing w:line="360" w:lineRule="auto"/>
        <w:ind w:left="480"/>
        <w:jc w:val="left"/>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6C721A66">
      <w:pPr>
        <w:wordWrap w:val="0"/>
        <w:spacing w:line="360" w:lineRule="auto"/>
        <w:ind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1</w:t>
      </w: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val="zh-CN"/>
        </w:rPr>
        <w:t>投标人需按本表格式填写，格式、已列内容不得自行更改。若供应商根据以上列明的采购内容需对各项费用进行分项明细报价的，请另行以附件形式提供，格式自拟。</w:t>
      </w:r>
    </w:p>
    <w:p w14:paraId="2F5B3106">
      <w:pPr>
        <w:wordWrap w:val="0"/>
        <w:spacing w:line="360" w:lineRule="auto"/>
        <w:ind w:left="-2" w:leftChars="-1"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kern w:val="0"/>
          <w:sz w:val="21"/>
          <w:szCs w:val="21"/>
          <w:highlight w:val="none"/>
          <w:lang w:val="zh-CN"/>
        </w:rPr>
        <w:t>。</w:t>
      </w:r>
    </w:p>
    <w:p w14:paraId="2957F1ED">
      <w:pPr>
        <w:wordWrap w:val="0"/>
        <w:snapToGrid w:val="0"/>
        <w:spacing w:line="360" w:lineRule="auto"/>
        <w:ind w:firstLine="420" w:firstLineChars="200"/>
        <w:jc w:val="left"/>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3.以上表格要求细分项目及报价，在“规格型号（或具体服务）”一栏中，</w:t>
      </w:r>
      <w:r>
        <w:rPr>
          <w:rFonts w:hint="eastAsia" w:ascii="仿宋" w:hAnsi="仿宋" w:eastAsia="仿宋" w:cs="仿宋"/>
          <w:kern w:val="0"/>
          <w:sz w:val="21"/>
          <w:szCs w:val="21"/>
          <w:highlight w:val="none"/>
          <w:lang w:val="zh-CN"/>
        </w:rPr>
        <w:sym w:font="Wingdings" w:char="00A8"/>
      </w:r>
      <w:r>
        <w:rPr>
          <w:rFonts w:hint="eastAsia" w:ascii="仿宋" w:hAnsi="仿宋" w:eastAsia="仿宋" w:cs="仿宋"/>
          <w:kern w:val="0"/>
          <w:sz w:val="21"/>
          <w:szCs w:val="21"/>
          <w:highlight w:val="none"/>
          <w:lang w:val="zh-CN"/>
        </w:rPr>
        <w:t>货物类项目填写规格型号，</w:t>
      </w:r>
      <w:r>
        <w:rPr>
          <w:rFonts w:hint="eastAsia" w:ascii="仿宋" w:hAnsi="仿宋" w:eastAsia="仿宋" w:cs="仿宋"/>
          <w:kern w:val="0"/>
          <w:sz w:val="21"/>
          <w:szCs w:val="21"/>
          <w:highlight w:val="none"/>
          <w:lang w:val="zh-CN"/>
        </w:rPr>
        <w:sym w:font="Wingdings" w:char="00FE"/>
      </w:r>
      <w:r>
        <w:rPr>
          <w:rFonts w:hint="eastAsia" w:ascii="仿宋" w:hAnsi="仿宋" w:eastAsia="仿宋" w:cs="仿宋"/>
          <w:kern w:val="0"/>
          <w:sz w:val="21"/>
          <w:szCs w:val="21"/>
          <w:highlight w:val="none"/>
          <w:lang w:val="zh-CN"/>
        </w:rPr>
        <w:t>服务类项目填写具体服务。</w:t>
      </w:r>
    </w:p>
    <w:p w14:paraId="74B4A9CB">
      <w:pPr>
        <w:wordWrap w:val="0"/>
        <w:snapToGrid w:val="0"/>
        <w:spacing w:line="360" w:lineRule="auto"/>
        <w:ind w:firstLine="420" w:firstLineChars="200"/>
        <w:jc w:val="left"/>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rPr>
        <w:t>4.</w:t>
      </w:r>
      <w:r>
        <w:rPr>
          <w:rFonts w:hint="eastAsia" w:ascii="仿宋" w:hAnsi="仿宋" w:eastAsia="仿宋" w:cs="仿宋"/>
          <w:kern w:val="0"/>
          <w:sz w:val="21"/>
          <w:szCs w:val="21"/>
          <w:highlight w:val="none"/>
          <w:lang w:val="zh-CN"/>
        </w:rPr>
        <w:t>特别提示：采购代理机构将对项目名称和项目编号，中标供应商名称、地址和中标金额，主要中标标的的名称、规格型号、数量、单价、服务要求等予以公示。</w:t>
      </w:r>
    </w:p>
    <w:p w14:paraId="084EE222">
      <w:pPr>
        <w:pStyle w:val="61"/>
        <w:wordWrap w:val="0"/>
        <w:spacing w:line="360" w:lineRule="auto"/>
        <w:ind w:left="0" w:leftChars="0" w:firstLine="36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sym w:font="Wingdings" w:char="00A8"/>
      </w:r>
      <w:r>
        <w:rPr>
          <w:rFonts w:hint="eastAsia" w:ascii="仿宋" w:hAnsi="仿宋" w:eastAsia="仿宋" w:cs="仿宋"/>
          <w:kern w:val="0"/>
          <w:sz w:val="21"/>
          <w:szCs w:val="21"/>
          <w:highlight w:val="none"/>
        </w:rPr>
        <w:t>5.</w:t>
      </w:r>
      <w:r>
        <w:rPr>
          <w:rFonts w:hint="eastAsia" w:ascii="仿宋" w:hAnsi="仿宋" w:eastAsia="仿宋" w:cs="仿宋"/>
          <w:kern w:val="0"/>
          <w:sz w:val="21"/>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1993585">
      <w:pPr>
        <w:pStyle w:val="61"/>
        <w:wordWrap w:val="0"/>
        <w:spacing w:line="360" w:lineRule="auto"/>
        <w:ind w:left="0" w:leftChars="0" w:firstLine="480"/>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投标人名称（电子签名）：</w:t>
      </w:r>
    </w:p>
    <w:p w14:paraId="497C359E">
      <w:pPr>
        <w:pStyle w:val="61"/>
        <w:wordWrap w:val="0"/>
        <w:spacing w:line="360" w:lineRule="auto"/>
        <w:ind w:left="0" w:leftChars="0" w:firstLine="480"/>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p>
    <w:p w14:paraId="2561A8FD">
      <w:pPr>
        <w:pStyle w:val="692"/>
        <w:keepNext w:val="0"/>
        <w:tabs>
          <w:tab w:val="clear" w:pos="720"/>
        </w:tabs>
        <w:wordWrap w:val="0"/>
        <w:snapToGrid w:val="0"/>
        <w:spacing w:before="120" w:after="120"/>
        <w:ind w:firstLine="643"/>
        <w:outlineLvl w:val="9"/>
        <w:rPr>
          <w:rFonts w:hint="eastAsia" w:ascii="仿宋" w:hAnsi="仿宋" w:eastAsia="仿宋" w:cs="仿宋"/>
          <w:kern w:val="2"/>
          <w:sz w:val="32"/>
          <w:szCs w:val="32"/>
          <w:highlight w:val="none"/>
        </w:rPr>
        <w:sectPr>
          <w:footerReference r:id="rId23" w:type="first"/>
          <w:headerReference r:id="rId20" w:type="default"/>
          <w:footerReference r:id="rId21" w:type="default"/>
          <w:footerReference r:id="rId22" w:type="even"/>
          <w:pgSz w:w="11905" w:h="16838"/>
          <w:pgMar w:top="652" w:right="1417" w:bottom="680" w:left="1417" w:header="539" w:footer="425" w:gutter="0"/>
          <w:cols w:space="0" w:num="1"/>
          <w:titlePg/>
          <w:docGrid w:linePitch="312" w:charSpace="0"/>
        </w:sectPr>
      </w:pPr>
      <w:bookmarkStart w:id="537" w:name="_Toc24377"/>
      <w:bookmarkStart w:id="538" w:name="_Toc16525"/>
      <w:bookmarkStart w:id="539" w:name="_Toc15901"/>
      <w:bookmarkStart w:id="540" w:name="_Toc16669"/>
      <w:bookmarkStart w:id="541" w:name="_Toc26887"/>
      <w:bookmarkStart w:id="542" w:name="_Toc29327"/>
    </w:p>
    <w:p w14:paraId="2E3F370B">
      <w:pPr>
        <w:spacing w:before="50" w:after="50"/>
        <w:ind w:left="8" w:leftChars="-15" w:right="-817" w:rightChars="-389" w:hanging="39" w:hangingChars="12"/>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sym w:font="Wingdings" w:char="00FE"/>
      </w:r>
      <w:r>
        <w:rPr>
          <w:rFonts w:hint="eastAsia" w:ascii="仿宋" w:hAnsi="仿宋" w:eastAsia="仿宋" w:cs="仿宋"/>
          <w:b/>
          <w:sz w:val="32"/>
          <w:szCs w:val="32"/>
          <w:highlight w:val="none"/>
        </w:rPr>
        <w:t>二、中小企业声明函</w:t>
      </w:r>
      <w:bookmarkEnd w:id="537"/>
      <w:bookmarkEnd w:id="538"/>
      <w:bookmarkEnd w:id="539"/>
      <w:bookmarkEnd w:id="540"/>
      <w:bookmarkEnd w:id="541"/>
      <w:bookmarkEnd w:id="542"/>
    </w:p>
    <w:p w14:paraId="2E659DD7">
      <w:pPr>
        <w:widowControl/>
        <w:wordWrap w:val="0"/>
        <w:spacing w:line="360" w:lineRule="auto"/>
        <w:ind w:firstLine="120" w:firstLineChars="50"/>
        <w:jc w:val="left"/>
        <w:rPr>
          <w:rFonts w:hint="eastAsia" w:ascii="仿宋" w:hAnsi="仿宋" w:eastAsia="仿宋" w:cs="仿宋"/>
          <w:b/>
          <w:sz w:val="24"/>
          <w:highlight w:val="none"/>
        </w:rPr>
      </w:pPr>
    </w:p>
    <w:p w14:paraId="76551C2A">
      <w:pPr>
        <w:widowControl/>
        <w:wordWrap w:val="0"/>
        <w:spacing w:line="360" w:lineRule="auto"/>
        <w:ind w:firstLine="120" w:firstLineChars="50"/>
        <w:jc w:val="left"/>
        <w:rPr>
          <w:rFonts w:hint="eastAsia" w:ascii="仿宋" w:hAnsi="仿宋" w:eastAsia="仿宋" w:cs="仿宋"/>
          <w:b/>
          <w:sz w:val="24"/>
          <w:highlight w:val="none"/>
        </w:rPr>
      </w:pPr>
      <w:r>
        <w:rPr>
          <w:rFonts w:hint="eastAsia" w:ascii="仿宋" w:hAnsi="仿宋" w:eastAsia="仿宋" w:cs="仿宋"/>
          <w:b/>
          <w:sz w:val="24"/>
          <w:highlight w:val="none"/>
        </w:rPr>
        <w:sym w:font="Wingdings 2" w:char="0052"/>
      </w:r>
      <w:r>
        <w:rPr>
          <w:rFonts w:hint="eastAsia" w:ascii="仿宋" w:hAnsi="仿宋" w:eastAsia="仿宋" w:cs="仿宋"/>
          <w:b/>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14:paraId="3FDF4E6E">
      <w:pPr>
        <w:widowControl/>
        <w:wordWrap w:val="0"/>
        <w:spacing w:line="360" w:lineRule="auto"/>
        <w:ind w:firstLine="120" w:firstLineChars="50"/>
        <w:jc w:val="left"/>
        <w:rPr>
          <w:rFonts w:hint="eastAsia" w:ascii="仿宋" w:hAnsi="仿宋" w:eastAsia="仿宋" w:cs="仿宋"/>
          <w:b/>
          <w:sz w:val="24"/>
          <w:highlight w:val="none"/>
        </w:rPr>
      </w:pPr>
    </w:p>
    <w:p w14:paraId="324853FD">
      <w:pPr>
        <w:widowControl/>
        <w:wordWrap w:val="0"/>
        <w:spacing w:line="360" w:lineRule="auto"/>
        <w:ind w:firstLine="120" w:firstLineChars="50"/>
        <w:jc w:val="left"/>
        <w:rPr>
          <w:rFonts w:hint="eastAsia" w:ascii="仿宋" w:hAnsi="仿宋" w:eastAsia="仿宋" w:cs="仿宋"/>
          <w:b/>
          <w:sz w:val="24"/>
          <w:highlight w:val="none"/>
        </w:rPr>
      </w:pPr>
      <w:r>
        <w:rPr>
          <w:rFonts w:hint="eastAsia" w:ascii="仿宋" w:hAnsi="仿宋" w:eastAsia="仿宋" w:cs="仿宋"/>
          <w:b/>
          <w:sz w:val="24"/>
          <w:highlight w:val="none"/>
        </w:rPr>
        <w:sym w:font="Wingdings 2" w:char="00A3"/>
      </w:r>
      <w:r>
        <w:rPr>
          <w:rFonts w:hint="eastAsia" w:ascii="仿宋" w:hAnsi="仿宋" w:eastAsia="仿宋" w:cs="仿宋"/>
          <w:b/>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14:paraId="295EBE7C">
      <w:pPr>
        <w:wordWrap w:val="0"/>
        <w:spacing w:line="360" w:lineRule="auto"/>
        <w:ind w:right="420" w:firstLine="3614" w:firstLineChars="1000"/>
        <w:rPr>
          <w:rFonts w:hint="eastAsia" w:ascii="仿宋" w:hAnsi="仿宋" w:eastAsia="仿宋" w:cs="仿宋"/>
          <w:b/>
          <w:kern w:val="0"/>
          <w:sz w:val="36"/>
          <w:szCs w:val="36"/>
          <w:highlight w:val="none"/>
        </w:rPr>
      </w:pPr>
    </w:p>
    <w:p w14:paraId="1CC5BD3C">
      <w:pPr>
        <w:wordWrap w:val="0"/>
        <w:spacing w:line="360" w:lineRule="auto"/>
        <w:ind w:right="420" w:firstLine="3614" w:firstLineChars="1000"/>
        <w:rPr>
          <w:rFonts w:hint="eastAsia" w:ascii="仿宋" w:hAnsi="仿宋" w:eastAsia="仿宋" w:cs="仿宋"/>
          <w:b/>
          <w:kern w:val="0"/>
          <w:sz w:val="36"/>
          <w:szCs w:val="36"/>
          <w:highlight w:val="none"/>
        </w:rPr>
      </w:pPr>
    </w:p>
    <w:p w14:paraId="49B7A575">
      <w:pPr>
        <w:wordWrap w:val="0"/>
        <w:spacing w:line="360" w:lineRule="auto"/>
        <w:ind w:right="420" w:firstLine="3614" w:firstLineChars="1000"/>
        <w:rPr>
          <w:rFonts w:hint="eastAsia" w:ascii="仿宋" w:hAnsi="仿宋" w:eastAsia="仿宋" w:cs="仿宋"/>
          <w:b/>
          <w:kern w:val="0"/>
          <w:sz w:val="36"/>
          <w:szCs w:val="36"/>
          <w:highlight w:val="none"/>
        </w:rPr>
      </w:pPr>
    </w:p>
    <w:p w14:paraId="365AB598">
      <w:pPr>
        <w:wordWrap w:val="0"/>
        <w:spacing w:line="360" w:lineRule="auto"/>
        <w:ind w:right="420" w:firstLine="3614" w:firstLineChars="1000"/>
        <w:rPr>
          <w:rFonts w:hint="eastAsia" w:ascii="仿宋" w:hAnsi="仿宋" w:eastAsia="仿宋" w:cs="仿宋"/>
          <w:b/>
          <w:kern w:val="0"/>
          <w:sz w:val="36"/>
          <w:szCs w:val="36"/>
          <w:highlight w:val="none"/>
        </w:rPr>
      </w:pPr>
    </w:p>
    <w:p w14:paraId="2981CDA2">
      <w:pPr>
        <w:wordWrap w:val="0"/>
        <w:spacing w:line="360" w:lineRule="auto"/>
        <w:ind w:right="420" w:firstLine="3614" w:firstLineChars="1000"/>
        <w:rPr>
          <w:rFonts w:hint="eastAsia" w:ascii="仿宋" w:hAnsi="仿宋" w:eastAsia="仿宋" w:cs="仿宋"/>
          <w:b/>
          <w:kern w:val="0"/>
          <w:sz w:val="36"/>
          <w:szCs w:val="36"/>
          <w:highlight w:val="none"/>
        </w:rPr>
      </w:pPr>
    </w:p>
    <w:p w14:paraId="75FD95A1">
      <w:pPr>
        <w:pStyle w:val="2"/>
        <w:keepNext w:val="0"/>
        <w:keepLines w:val="0"/>
        <w:widowControl/>
        <w:wordWrap w:val="0"/>
        <w:spacing w:before="100" w:beforeAutospacing="1" w:after="100" w:afterAutospacing="1" w:line="360" w:lineRule="auto"/>
        <w:outlineLvl w:val="9"/>
        <w:rPr>
          <w:rFonts w:hint="eastAsia" w:ascii="仿宋" w:hAnsi="仿宋" w:eastAsia="仿宋" w:cs="仿宋"/>
          <w:highlight w:val="none"/>
        </w:rPr>
        <w:sectPr>
          <w:pgSz w:w="11905" w:h="16838"/>
          <w:pgMar w:top="652" w:right="1417" w:bottom="680" w:left="1417" w:header="539" w:footer="425" w:gutter="0"/>
          <w:cols w:space="0" w:num="1"/>
          <w:titlePg/>
          <w:docGrid w:linePitch="312" w:charSpace="0"/>
        </w:sectPr>
      </w:pPr>
      <w:bookmarkStart w:id="543" w:name="_Toc18205"/>
      <w:bookmarkStart w:id="544" w:name="_Toc29548"/>
      <w:bookmarkStart w:id="545" w:name="_Toc18247"/>
      <w:bookmarkStart w:id="546" w:name="_Toc21803"/>
      <w:bookmarkStart w:id="547" w:name="_Toc19385"/>
      <w:bookmarkStart w:id="548" w:name="_Toc465665161"/>
      <w:bookmarkStart w:id="549" w:name="_Toc11681"/>
    </w:p>
    <w:p w14:paraId="15EB1A19">
      <w:pPr>
        <w:pStyle w:val="2"/>
        <w:keepNext w:val="0"/>
        <w:keepLines w:val="0"/>
        <w:widowControl/>
        <w:wordWrap w:val="0"/>
        <w:spacing w:before="100" w:beforeAutospacing="1" w:after="100" w:afterAutospacing="1" w:line="360" w:lineRule="auto"/>
        <w:rPr>
          <w:rFonts w:hint="eastAsia" w:ascii="仿宋" w:hAnsi="仿宋" w:eastAsia="仿宋" w:cs="仿宋"/>
          <w:highlight w:val="none"/>
        </w:rPr>
      </w:pPr>
      <w:bookmarkStart w:id="550" w:name="_Toc4268"/>
      <w:r>
        <w:rPr>
          <w:rFonts w:hint="eastAsia" w:ascii="仿宋" w:hAnsi="仿宋" w:eastAsia="仿宋" w:cs="仿宋"/>
          <w:highlight w:val="none"/>
        </w:rPr>
        <w:t>附件</w:t>
      </w:r>
      <w:bookmarkEnd w:id="543"/>
      <w:bookmarkEnd w:id="544"/>
      <w:bookmarkEnd w:id="545"/>
      <w:bookmarkEnd w:id="546"/>
      <w:bookmarkEnd w:id="547"/>
      <w:bookmarkEnd w:id="548"/>
      <w:bookmarkEnd w:id="549"/>
      <w:bookmarkEnd w:id="550"/>
    </w:p>
    <w:p w14:paraId="60EFE1F1">
      <w:pPr>
        <w:wordWrap w:val="0"/>
        <w:spacing w:line="360" w:lineRule="auto"/>
        <w:outlineLvl w:val="0"/>
        <w:rPr>
          <w:rFonts w:hint="eastAsia" w:ascii="仿宋" w:hAnsi="仿宋" w:eastAsia="仿宋" w:cs="仿宋"/>
          <w:b/>
          <w:spacing w:val="6"/>
          <w:sz w:val="32"/>
          <w:szCs w:val="32"/>
          <w:highlight w:val="none"/>
        </w:rPr>
      </w:pPr>
      <w:bookmarkStart w:id="551" w:name="_Toc25826"/>
      <w:bookmarkStart w:id="552" w:name="_Toc24540"/>
      <w:bookmarkStart w:id="553" w:name="_Toc14817"/>
      <w:bookmarkStart w:id="554" w:name="_Toc7886"/>
      <w:bookmarkStart w:id="555" w:name="_Toc9391"/>
      <w:bookmarkStart w:id="556" w:name="_Toc4640"/>
      <w:bookmarkStart w:id="557" w:name="_Toc19435"/>
      <w:r>
        <w:rPr>
          <w:rFonts w:hint="eastAsia" w:ascii="仿宋" w:hAnsi="仿宋" w:eastAsia="仿宋" w:cs="仿宋"/>
          <w:b/>
          <w:spacing w:val="6"/>
          <w:sz w:val="32"/>
          <w:szCs w:val="32"/>
          <w:highlight w:val="none"/>
        </w:rPr>
        <w:t>附件1：</w:t>
      </w:r>
      <w:bookmarkEnd w:id="551"/>
      <w:bookmarkEnd w:id="552"/>
      <w:bookmarkEnd w:id="553"/>
      <w:bookmarkEnd w:id="554"/>
      <w:bookmarkEnd w:id="555"/>
      <w:bookmarkEnd w:id="556"/>
      <w:bookmarkEnd w:id="557"/>
    </w:p>
    <w:p w14:paraId="6A34728B">
      <w:pPr>
        <w:wordWrap w:val="0"/>
        <w:spacing w:line="360" w:lineRule="auto"/>
        <w:jc w:val="center"/>
        <w:rPr>
          <w:rFonts w:hint="eastAsia" w:ascii="仿宋" w:hAnsi="仿宋" w:eastAsia="仿宋" w:cs="仿宋"/>
          <w:b/>
          <w:spacing w:val="6"/>
          <w:sz w:val="32"/>
          <w:szCs w:val="32"/>
          <w:highlight w:val="none"/>
        </w:rPr>
      </w:pPr>
      <w:bookmarkStart w:id="558" w:name="OLE_LINK13"/>
      <w:bookmarkStart w:id="559" w:name="OLE_LINK14"/>
      <w:r>
        <w:rPr>
          <w:rFonts w:hint="eastAsia" w:ascii="仿宋" w:hAnsi="仿宋" w:eastAsia="仿宋" w:cs="仿宋"/>
          <w:b/>
          <w:spacing w:val="6"/>
          <w:sz w:val="32"/>
          <w:szCs w:val="32"/>
          <w:highlight w:val="none"/>
        </w:rPr>
        <w:t>残疾人福利性单位声明函</w:t>
      </w:r>
    </w:p>
    <w:bookmarkEnd w:id="558"/>
    <w:bookmarkEnd w:id="559"/>
    <w:p w14:paraId="10DB46DF">
      <w:pPr>
        <w:wordWrap w:val="0"/>
        <w:spacing w:line="360" w:lineRule="auto"/>
        <w:rPr>
          <w:rFonts w:hint="eastAsia" w:ascii="仿宋" w:hAnsi="仿宋" w:eastAsia="仿宋" w:cs="仿宋"/>
          <w:b/>
          <w:spacing w:val="6"/>
          <w:sz w:val="30"/>
          <w:szCs w:val="30"/>
          <w:highlight w:val="none"/>
        </w:rPr>
      </w:pPr>
    </w:p>
    <w:p w14:paraId="485F4760">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highlight w:val="none"/>
          <w:u w:val="single"/>
          <w:lang w:eastAsia="zh-CN"/>
        </w:rPr>
        <w:t>杭州市萧山区民政局</w:t>
      </w:r>
      <w:r>
        <w:rPr>
          <w:rFonts w:hint="eastAsia" w:ascii="仿宋" w:hAnsi="仿宋" w:eastAsia="仿宋" w:cs="仿宋"/>
          <w:sz w:val="24"/>
          <w:highlight w:val="none"/>
        </w:rPr>
        <w:t>单位的</w:t>
      </w:r>
      <w:r>
        <w:rPr>
          <w:rFonts w:hint="eastAsia" w:ascii="仿宋" w:hAnsi="仿宋" w:eastAsia="仿宋" w:cs="仿宋"/>
          <w:kern w:val="0"/>
          <w:sz w:val="24"/>
          <w:highlight w:val="none"/>
          <w:u w:val="single"/>
          <w:lang w:val="zh-CN"/>
        </w:rPr>
        <w:t>2024年-2026年萧山老年教育项目</w:t>
      </w:r>
      <w:r>
        <w:rPr>
          <w:rFonts w:hint="eastAsia" w:ascii="仿宋" w:hAnsi="仿宋" w:eastAsia="仿宋" w:cs="仿宋"/>
          <w:sz w:val="24"/>
          <w:highlight w:val="none"/>
        </w:rPr>
        <w:t>的采购活动提供</w:t>
      </w:r>
      <w:r>
        <w:rPr>
          <w:rFonts w:hint="eastAsia" w:ascii="仿宋" w:hAnsi="仿宋" w:eastAsia="仿宋" w:cs="仿宋"/>
          <w:sz w:val="24"/>
          <w:highlight w:val="none"/>
        </w:rPr>
        <w:sym w:font="Wingdings" w:char="00A8"/>
      </w:r>
      <w:r>
        <w:rPr>
          <w:rFonts w:hint="eastAsia" w:ascii="仿宋" w:hAnsi="仿宋" w:eastAsia="仿宋" w:cs="仿宋"/>
          <w:sz w:val="24"/>
          <w:highlight w:val="none"/>
        </w:rPr>
        <w:t>本单位制造的货物</w:t>
      </w:r>
      <w:r>
        <w:rPr>
          <w:rFonts w:hint="eastAsia" w:ascii="仿宋" w:hAnsi="仿宋" w:eastAsia="仿宋" w:cs="仿宋"/>
          <w:sz w:val="24"/>
          <w:highlight w:val="none"/>
        </w:rPr>
        <w:sym w:font="Wingdings" w:char="00A8"/>
      </w:r>
      <w:r>
        <w:rPr>
          <w:rFonts w:hint="eastAsia" w:ascii="仿宋" w:hAnsi="仿宋" w:eastAsia="仿宋" w:cs="仿宋"/>
          <w:sz w:val="24"/>
          <w:highlight w:val="none"/>
        </w:rPr>
        <w:t>本单位承担工程</w:t>
      </w:r>
      <w:r>
        <w:rPr>
          <w:rFonts w:hint="eastAsia" w:ascii="仿宋" w:hAnsi="仿宋" w:eastAsia="仿宋" w:cs="仿宋"/>
          <w:sz w:val="24"/>
          <w:highlight w:val="none"/>
        </w:rPr>
        <w:sym w:font="Wingdings" w:char="00FE"/>
      </w:r>
      <w:r>
        <w:rPr>
          <w:rFonts w:hint="eastAsia" w:ascii="仿宋" w:hAnsi="仿宋" w:eastAsia="仿宋" w:cs="仿宋"/>
          <w:sz w:val="24"/>
          <w:highlight w:val="none"/>
        </w:rPr>
        <w:t>本单位提供服务），或者提供其他残疾人福利性单位制造的货物（不包括使用非残疾人福利性单位注册商标的货物）。</w:t>
      </w:r>
    </w:p>
    <w:p w14:paraId="51EE0DE1">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20099A38">
      <w:pPr>
        <w:wordWrap w:val="0"/>
        <w:spacing w:line="360" w:lineRule="auto"/>
        <w:ind w:firstLine="480" w:firstLineChars="200"/>
        <w:rPr>
          <w:rFonts w:hint="eastAsia" w:ascii="仿宋" w:hAnsi="仿宋" w:eastAsia="仿宋" w:cs="仿宋"/>
          <w:sz w:val="24"/>
          <w:highlight w:val="none"/>
        </w:rPr>
      </w:pPr>
    </w:p>
    <w:p w14:paraId="1C717B9A">
      <w:pPr>
        <w:wordWrap w:val="0"/>
        <w:spacing w:line="360" w:lineRule="auto"/>
        <w:ind w:firstLine="480" w:firstLineChars="200"/>
        <w:rPr>
          <w:rFonts w:hint="eastAsia" w:ascii="仿宋" w:hAnsi="仿宋" w:eastAsia="仿宋" w:cs="仿宋"/>
          <w:sz w:val="24"/>
          <w:highlight w:val="none"/>
        </w:rPr>
      </w:pPr>
    </w:p>
    <w:p w14:paraId="0FAE7F8C">
      <w:pPr>
        <w:tabs>
          <w:tab w:val="left" w:pos="4860"/>
        </w:tabs>
        <w:wordWrap w:val="0"/>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7A3F8E0D">
      <w:pPr>
        <w:tabs>
          <w:tab w:val="left" w:pos="4860"/>
        </w:tabs>
        <w:wordWrap w:val="0"/>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31AB5D32">
      <w:pPr>
        <w:wordWrap w:val="0"/>
        <w:spacing w:line="360" w:lineRule="auto"/>
        <w:ind w:firstLine="480" w:firstLineChars="200"/>
        <w:rPr>
          <w:rFonts w:hint="eastAsia" w:ascii="仿宋" w:hAnsi="仿宋" w:eastAsia="仿宋" w:cs="仿宋"/>
          <w:sz w:val="24"/>
          <w:highlight w:val="none"/>
        </w:rPr>
      </w:pPr>
    </w:p>
    <w:p w14:paraId="13C28D5F">
      <w:pPr>
        <w:wordWrap w:val="0"/>
        <w:spacing w:line="360" w:lineRule="auto"/>
        <w:ind w:firstLine="420" w:firstLineChars="200"/>
        <w:rPr>
          <w:rFonts w:hint="eastAsia" w:ascii="仿宋" w:hAnsi="仿宋" w:eastAsia="仿宋" w:cs="仿宋"/>
          <w:highlight w:val="none"/>
        </w:rPr>
      </w:pPr>
    </w:p>
    <w:p w14:paraId="2B74CB4B">
      <w:pPr>
        <w:wordWrap w:val="0"/>
        <w:spacing w:line="360" w:lineRule="auto"/>
        <w:ind w:firstLine="420" w:firstLineChars="200"/>
        <w:rPr>
          <w:rFonts w:hint="eastAsia" w:ascii="仿宋" w:hAnsi="仿宋" w:eastAsia="仿宋" w:cs="仿宋"/>
          <w:highlight w:val="none"/>
        </w:rPr>
      </w:pPr>
    </w:p>
    <w:p w14:paraId="0025CFA4">
      <w:pPr>
        <w:wordWrap w:val="0"/>
        <w:spacing w:line="360" w:lineRule="auto"/>
        <w:ind w:firstLine="420" w:firstLineChars="200"/>
        <w:rPr>
          <w:rFonts w:hint="eastAsia" w:ascii="仿宋" w:hAnsi="仿宋" w:eastAsia="仿宋" w:cs="仿宋"/>
          <w:highlight w:val="none"/>
        </w:rPr>
      </w:pPr>
    </w:p>
    <w:p w14:paraId="47B4D1FF">
      <w:pPr>
        <w:wordWrap w:val="0"/>
        <w:spacing w:line="360" w:lineRule="auto"/>
        <w:ind w:firstLine="420" w:firstLineChars="200"/>
        <w:rPr>
          <w:rFonts w:hint="eastAsia" w:ascii="仿宋" w:hAnsi="仿宋" w:eastAsia="仿宋" w:cs="仿宋"/>
          <w:highlight w:val="none"/>
        </w:rPr>
      </w:pPr>
    </w:p>
    <w:p w14:paraId="46D7AC1A">
      <w:pPr>
        <w:wordWrap w:val="0"/>
        <w:spacing w:line="360" w:lineRule="auto"/>
        <w:rPr>
          <w:rFonts w:hint="eastAsia" w:ascii="仿宋" w:hAnsi="仿宋" w:eastAsia="仿宋" w:cs="仿宋"/>
          <w:b/>
          <w:sz w:val="24"/>
          <w:highlight w:val="none"/>
        </w:rPr>
      </w:pPr>
    </w:p>
    <w:p w14:paraId="34BE67C8">
      <w:pPr>
        <w:wordWrap w:val="0"/>
        <w:spacing w:line="360" w:lineRule="auto"/>
        <w:rPr>
          <w:rFonts w:hint="eastAsia" w:ascii="仿宋" w:hAnsi="仿宋" w:eastAsia="仿宋" w:cs="仿宋"/>
          <w:b/>
          <w:sz w:val="24"/>
          <w:highlight w:val="none"/>
        </w:rPr>
      </w:pPr>
    </w:p>
    <w:p w14:paraId="05B4D586">
      <w:pPr>
        <w:wordWrap w:val="0"/>
        <w:spacing w:line="360" w:lineRule="auto"/>
        <w:rPr>
          <w:rFonts w:hint="eastAsia" w:ascii="仿宋" w:hAnsi="仿宋" w:eastAsia="仿宋" w:cs="仿宋"/>
          <w:b/>
          <w:sz w:val="24"/>
          <w:highlight w:val="none"/>
        </w:rPr>
      </w:pPr>
    </w:p>
    <w:p w14:paraId="33E7A3CD">
      <w:pPr>
        <w:wordWrap w:val="0"/>
        <w:spacing w:line="360" w:lineRule="auto"/>
        <w:rPr>
          <w:rFonts w:hint="eastAsia" w:ascii="仿宋" w:hAnsi="仿宋" w:eastAsia="仿宋" w:cs="仿宋"/>
          <w:b/>
          <w:sz w:val="24"/>
          <w:highlight w:val="none"/>
        </w:rPr>
      </w:pPr>
    </w:p>
    <w:p w14:paraId="62B5EF73">
      <w:pPr>
        <w:wordWrap w:val="0"/>
        <w:spacing w:line="360" w:lineRule="auto"/>
        <w:rPr>
          <w:rFonts w:hint="eastAsia" w:ascii="仿宋" w:hAnsi="仿宋" w:eastAsia="仿宋" w:cs="仿宋"/>
          <w:b/>
          <w:sz w:val="24"/>
          <w:highlight w:val="none"/>
        </w:rPr>
      </w:pPr>
    </w:p>
    <w:p w14:paraId="6D5BCB44">
      <w:pPr>
        <w:wordWrap w:val="0"/>
        <w:spacing w:line="360" w:lineRule="auto"/>
        <w:rPr>
          <w:rFonts w:hint="eastAsia" w:ascii="仿宋" w:hAnsi="仿宋" w:eastAsia="仿宋" w:cs="仿宋"/>
          <w:b/>
          <w:sz w:val="24"/>
          <w:highlight w:val="none"/>
        </w:rPr>
      </w:pPr>
    </w:p>
    <w:p w14:paraId="7041B1C5">
      <w:pPr>
        <w:wordWrap w:val="0"/>
        <w:spacing w:line="360" w:lineRule="auto"/>
        <w:rPr>
          <w:rFonts w:hint="eastAsia" w:ascii="仿宋" w:hAnsi="仿宋" w:eastAsia="仿宋" w:cs="仿宋"/>
          <w:b/>
          <w:sz w:val="24"/>
          <w:highlight w:val="none"/>
        </w:rPr>
      </w:pPr>
    </w:p>
    <w:p w14:paraId="52376CE3">
      <w:pPr>
        <w:wordWrap w:val="0"/>
        <w:spacing w:line="360" w:lineRule="auto"/>
        <w:rPr>
          <w:rFonts w:hint="eastAsia" w:ascii="仿宋" w:hAnsi="仿宋" w:eastAsia="仿宋" w:cs="仿宋"/>
          <w:b/>
          <w:sz w:val="24"/>
          <w:highlight w:val="none"/>
        </w:rPr>
      </w:pPr>
    </w:p>
    <w:p w14:paraId="3215E8B5">
      <w:pPr>
        <w:wordWrap w:val="0"/>
        <w:spacing w:line="360" w:lineRule="auto"/>
        <w:rPr>
          <w:rFonts w:hint="eastAsia" w:ascii="仿宋" w:hAnsi="仿宋" w:eastAsia="仿宋" w:cs="仿宋"/>
          <w:b/>
          <w:sz w:val="24"/>
          <w:highlight w:val="none"/>
        </w:rPr>
      </w:pPr>
    </w:p>
    <w:p w14:paraId="758D7BAC">
      <w:pPr>
        <w:wordWrap w:val="0"/>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646F1C43">
      <w:pPr>
        <w:wordWrap w:val="0"/>
        <w:spacing w:line="360" w:lineRule="auto"/>
        <w:jc w:val="left"/>
        <w:outlineLvl w:val="0"/>
        <w:rPr>
          <w:rFonts w:hint="eastAsia" w:ascii="仿宋" w:hAnsi="仿宋" w:eastAsia="仿宋" w:cs="仿宋"/>
          <w:b/>
          <w:spacing w:val="6"/>
          <w:sz w:val="32"/>
          <w:szCs w:val="32"/>
          <w:highlight w:val="none"/>
        </w:rPr>
      </w:pPr>
      <w:bookmarkStart w:id="560" w:name="_Toc10405"/>
      <w:bookmarkStart w:id="561" w:name="_Toc3891"/>
      <w:bookmarkStart w:id="562" w:name="_Toc19836"/>
      <w:bookmarkStart w:id="563" w:name="_Toc19664"/>
      <w:bookmarkStart w:id="564" w:name="_Toc10890"/>
      <w:bookmarkStart w:id="565" w:name="_Toc21976"/>
      <w:bookmarkStart w:id="566" w:name="_Toc25285"/>
      <w:r>
        <w:rPr>
          <w:rFonts w:hint="eastAsia" w:ascii="仿宋" w:hAnsi="仿宋" w:eastAsia="仿宋" w:cs="仿宋"/>
          <w:b/>
          <w:spacing w:val="6"/>
          <w:sz w:val="32"/>
          <w:szCs w:val="32"/>
          <w:highlight w:val="none"/>
        </w:rPr>
        <w:t>附件2：质疑函范本及制作说明</w:t>
      </w:r>
      <w:bookmarkEnd w:id="560"/>
      <w:bookmarkEnd w:id="561"/>
      <w:bookmarkEnd w:id="562"/>
      <w:bookmarkEnd w:id="563"/>
      <w:bookmarkEnd w:id="564"/>
      <w:bookmarkEnd w:id="565"/>
      <w:bookmarkEnd w:id="566"/>
    </w:p>
    <w:p w14:paraId="14B2E7F2">
      <w:pPr>
        <w:wordWrap w:val="0"/>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08FE068D">
      <w:pPr>
        <w:wordWrap w:val="0"/>
        <w:snapToGrid w:val="0"/>
        <w:spacing w:before="240" w:beforeLines="100"/>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756C0C0B">
      <w:pPr>
        <w:wordWrap w:val="0"/>
        <w:snapToGrid w:val="0"/>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0027D724">
      <w:pPr>
        <w:wordWrap w:val="0"/>
        <w:snapToGrid w:val="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5202420D">
      <w:pPr>
        <w:wordWrap w:val="0"/>
        <w:snapToGrid w:val="0"/>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E4653D4">
      <w:pPr>
        <w:wordWrap w:val="0"/>
        <w:snapToGrid w:val="0"/>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584A71FF">
      <w:pPr>
        <w:wordWrap w:val="0"/>
        <w:snapToGrid w:val="0"/>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288BF9C">
      <w:pPr>
        <w:wordWrap w:val="0"/>
        <w:snapToGrid w:val="0"/>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17D1B4EC">
      <w:pPr>
        <w:wordWrap w:val="0"/>
        <w:snapToGrid w:val="0"/>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623A25F0">
      <w:pPr>
        <w:wordWrap w:val="0"/>
        <w:snapToGrid w:val="0"/>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017E1FD9">
      <w:pPr>
        <w:wordWrap w:val="0"/>
        <w:snapToGrid w:val="0"/>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6B3BA28">
      <w:pPr>
        <w:wordWrap w:val="0"/>
        <w:snapToGrid w:val="0"/>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66929BB3">
      <w:pPr>
        <w:wordWrap w:val="0"/>
        <w:snapToGrid w:val="0"/>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731B980D">
      <w:pPr>
        <w:wordWrap w:val="0"/>
        <w:snapToGrid w:val="0"/>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1B684A2A">
      <w:pPr>
        <w:wordWrap w:val="0"/>
        <w:snapToGrid w:val="0"/>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25334FBB">
      <w:pPr>
        <w:wordWrap w:val="0"/>
        <w:snapToGrid w:val="0"/>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4CBA076D">
      <w:pPr>
        <w:wordWrap w:val="0"/>
        <w:snapToGrid w:val="0"/>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6D7159DE">
      <w:pPr>
        <w:wordWrap w:val="0"/>
        <w:snapToGrid w:val="0"/>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18BC8A09">
      <w:pPr>
        <w:wordWrap w:val="0"/>
        <w:snapToGrid w:val="0"/>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0FFE974E">
      <w:pPr>
        <w:wordWrap w:val="0"/>
        <w:snapToGrid w:val="0"/>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2D052938">
      <w:pPr>
        <w:wordWrap w:val="0"/>
        <w:snapToGrid w:val="0"/>
        <w:rPr>
          <w:rFonts w:hint="eastAsia" w:ascii="仿宋" w:hAnsi="仿宋" w:eastAsia="仿宋" w:cs="仿宋"/>
          <w:sz w:val="24"/>
          <w:highlight w:val="none"/>
        </w:rPr>
      </w:pPr>
      <w:r>
        <w:rPr>
          <w:rFonts w:hint="eastAsia" w:ascii="仿宋" w:hAnsi="仿宋" w:eastAsia="仿宋" w:cs="仿宋"/>
          <w:sz w:val="24"/>
          <w:highlight w:val="none"/>
        </w:rPr>
        <w:t>……</w:t>
      </w:r>
    </w:p>
    <w:p w14:paraId="0494D2E6">
      <w:pPr>
        <w:wordWrap w:val="0"/>
        <w:snapToGrid w:val="0"/>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00FF164B">
      <w:pPr>
        <w:wordWrap w:val="0"/>
        <w:snapToGrid w:val="0"/>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1E1540D1">
      <w:pPr>
        <w:wordWrap w:val="0"/>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622985C6">
      <w:pPr>
        <w:wordWrap w:val="0"/>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51A4BE98">
      <w:pPr>
        <w:wordWrap w:val="0"/>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30C186CA">
      <w:pPr>
        <w:widowControl/>
        <w:wordWrap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74C12BCD">
      <w:pPr>
        <w:widowControl/>
        <w:wordWrap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5842A5CB">
      <w:pPr>
        <w:widowControl/>
        <w:wordWrap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2E5CD761">
      <w:pPr>
        <w:widowControl/>
        <w:wordWrap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197C37F7">
      <w:pPr>
        <w:widowControl/>
        <w:wordWrap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3C3BB07B">
      <w:pPr>
        <w:widowControl/>
        <w:wordWrap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578EF956">
      <w:pPr>
        <w:widowControl/>
        <w:wordWrap w:val="0"/>
        <w:spacing w:line="360" w:lineRule="auto"/>
        <w:ind w:firstLine="600" w:firstLineChars="200"/>
        <w:jc w:val="left"/>
        <w:rPr>
          <w:rFonts w:hint="eastAsia" w:ascii="仿宋" w:hAnsi="仿宋" w:eastAsia="仿宋" w:cs="仿宋"/>
          <w:sz w:val="30"/>
          <w:szCs w:val="30"/>
          <w:highlight w:val="none"/>
        </w:rPr>
      </w:pPr>
    </w:p>
    <w:p w14:paraId="65902F3A">
      <w:pPr>
        <w:wordWrap w:val="0"/>
        <w:spacing w:line="360" w:lineRule="auto"/>
        <w:jc w:val="center"/>
        <w:rPr>
          <w:rFonts w:hint="eastAsia" w:ascii="仿宋" w:hAnsi="仿宋" w:eastAsia="仿宋" w:cs="仿宋"/>
          <w:b/>
          <w:spacing w:val="6"/>
          <w:sz w:val="32"/>
          <w:szCs w:val="32"/>
          <w:highlight w:val="none"/>
        </w:rPr>
      </w:pPr>
    </w:p>
    <w:p w14:paraId="7B8DB569">
      <w:pPr>
        <w:wordWrap w:val="0"/>
        <w:spacing w:line="360" w:lineRule="auto"/>
        <w:jc w:val="center"/>
        <w:rPr>
          <w:rFonts w:hint="eastAsia" w:ascii="仿宋" w:hAnsi="仿宋" w:eastAsia="仿宋" w:cs="仿宋"/>
          <w:b/>
          <w:spacing w:val="6"/>
          <w:sz w:val="32"/>
          <w:szCs w:val="32"/>
          <w:highlight w:val="none"/>
        </w:rPr>
      </w:pPr>
    </w:p>
    <w:p w14:paraId="7CF17CA7">
      <w:pPr>
        <w:wordWrap w:val="0"/>
        <w:spacing w:line="360" w:lineRule="auto"/>
        <w:jc w:val="center"/>
        <w:rPr>
          <w:rFonts w:hint="eastAsia" w:ascii="仿宋" w:hAnsi="仿宋" w:eastAsia="仿宋" w:cs="仿宋"/>
          <w:b/>
          <w:spacing w:val="6"/>
          <w:sz w:val="32"/>
          <w:szCs w:val="32"/>
          <w:highlight w:val="none"/>
        </w:rPr>
      </w:pPr>
    </w:p>
    <w:p w14:paraId="70390559">
      <w:pPr>
        <w:wordWrap w:val="0"/>
        <w:spacing w:line="360" w:lineRule="auto"/>
        <w:jc w:val="center"/>
        <w:rPr>
          <w:rFonts w:hint="eastAsia" w:ascii="仿宋" w:hAnsi="仿宋" w:eastAsia="仿宋" w:cs="仿宋"/>
          <w:b/>
          <w:spacing w:val="6"/>
          <w:sz w:val="32"/>
          <w:szCs w:val="32"/>
          <w:highlight w:val="none"/>
        </w:rPr>
      </w:pPr>
    </w:p>
    <w:p w14:paraId="033203FF">
      <w:pPr>
        <w:wordWrap w:val="0"/>
        <w:spacing w:line="360" w:lineRule="auto"/>
        <w:jc w:val="left"/>
        <w:outlineLvl w:val="0"/>
        <w:rPr>
          <w:rFonts w:hint="eastAsia" w:ascii="仿宋" w:hAnsi="仿宋" w:eastAsia="仿宋" w:cs="仿宋"/>
          <w:b/>
          <w:spacing w:val="6"/>
          <w:sz w:val="32"/>
          <w:szCs w:val="32"/>
          <w:highlight w:val="none"/>
        </w:rPr>
      </w:pPr>
      <w:bookmarkStart w:id="567" w:name="_Toc15183"/>
      <w:bookmarkStart w:id="568" w:name="_Toc4759"/>
      <w:bookmarkStart w:id="569" w:name="_Toc26395"/>
      <w:bookmarkStart w:id="570" w:name="_Toc14739"/>
      <w:bookmarkStart w:id="571" w:name="_Toc3139"/>
      <w:bookmarkStart w:id="572" w:name="_Toc13719"/>
      <w:bookmarkStart w:id="573" w:name="_Toc23740"/>
      <w:r>
        <w:rPr>
          <w:rFonts w:hint="eastAsia" w:ascii="仿宋" w:hAnsi="仿宋" w:eastAsia="仿宋" w:cs="仿宋"/>
          <w:b/>
          <w:spacing w:val="6"/>
          <w:sz w:val="32"/>
          <w:szCs w:val="32"/>
          <w:highlight w:val="none"/>
        </w:rPr>
        <w:t>附件3：投诉书范本及制作说明</w:t>
      </w:r>
      <w:bookmarkEnd w:id="567"/>
      <w:bookmarkEnd w:id="568"/>
      <w:bookmarkEnd w:id="569"/>
      <w:bookmarkEnd w:id="570"/>
      <w:bookmarkEnd w:id="571"/>
      <w:bookmarkEnd w:id="572"/>
      <w:bookmarkEnd w:id="573"/>
    </w:p>
    <w:p w14:paraId="55419FA6">
      <w:pPr>
        <w:wordWrap w:val="0"/>
        <w:spacing w:line="360" w:lineRule="auto"/>
        <w:jc w:val="center"/>
        <w:rPr>
          <w:rFonts w:hint="eastAsia" w:ascii="仿宋" w:hAnsi="仿宋" w:eastAsia="仿宋" w:cs="仿宋"/>
          <w:b/>
          <w:sz w:val="24"/>
          <w:highlight w:val="none"/>
        </w:rPr>
      </w:pPr>
    </w:p>
    <w:p w14:paraId="7C67321A">
      <w:pPr>
        <w:wordWrap w:val="0"/>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3258D992">
      <w:pPr>
        <w:wordWrap w:val="0"/>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37586292">
      <w:pPr>
        <w:wordWrap w:val="0"/>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0289A464">
      <w:pPr>
        <w:wordWrap w:val="0"/>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955A3AC">
      <w:pPr>
        <w:tabs>
          <w:tab w:val="left" w:pos="6510"/>
        </w:tabs>
        <w:wordWrap w:val="0"/>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0E6F194">
      <w:pPr>
        <w:tabs>
          <w:tab w:val="left" w:pos="6510"/>
        </w:tabs>
        <w:wordWrap w:val="0"/>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CBE9148">
      <w:pPr>
        <w:wordWrap w:val="0"/>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27A5B37E">
      <w:pPr>
        <w:wordWrap w:val="0"/>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1D1086B7">
      <w:pPr>
        <w:wordWrap w:val="0"/>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3285001">
      <w:pPr>
        <w:wordWrap w:val="0"/>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D6C4D3D">
      <w:pPr>
        <w:wordWrap w:val="0"/>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314331B">
      <w:pPr>
        <w:wordWrap w:val="0"/>
        <w:rPr>
          <w:rFonts w:hint="eastAsia" w:ascii="仿宋" w:hAnsi="仿宋" w:eastAsia="仿宋" w:cs="仿宋"/>
          <w:sz w:val="24"/>
          <w:highlight w:val="none"/>
        </w:rPr>
      </w:pPr>
      <w:r>
        <w:rPr>
          <w:rFonts w:hint="eastAsia" w:ascii="仿宋" w:hAnsi="仿宋" w:eastAsia="仿宋" w:cs="仿宋"/>
          <w:sz w:val="24"/>
          <w:highlight w:val="none"/>
        </w:rPr>
        <w:t>被投诉人2</w:t>
      </w:r>
    </w:p>
    <w:p w14:paraId="7FB0C05A">
      <w:pPr>
        <w:wordWrap w:val="0"/>
        <w:rPr>
          <w:rFonts w:hint="eastAsia" w:ascii="仿宋" w:hAnsi="仿宋" w:eastAsia="仿宋" w:cs="仿宋"/>
          <w:sz w:val="24"/>
          <w:highlight w:val="none"/>
          <w:u w:val="dotted"/>
        </w:rPr>
      </w:pPr>
      <w:r>
        <w:rPr>
          <w:rFonts w:hint="eastAsia" w:ascii="仿宋" w:hAnsi="仿宋" w:eastAsia="仿宋" w:cs="仿宋"/>
          <w:sz w:val="24"/>
          <w:highlight w:val="none"/>
        </w:rPr>
        <w:t>……</w:t>
      </w:r>
    </w:p>
    <w:p w14:paraId="5DD413AC">
      <w:pPr>
        <w:wordWrap w:val="0"/>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540F8F4">
      <w:pPr>
        <w:wordWrap w:val="0"/>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2F8304B">
      <w:pPr>
        <w:wordWrap w:val="0"/>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4BD5099">
      <w:pPr>
        <w:wordWrap w:val="0"/>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5208DA1B">
      <w:pPr>
        <w:wordWrap w:val="0"/>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723B63EA">
      <w:pPr>
        <w:wordWrap w:val="0"/>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6B9FB5E">
      <w:pPr>
        <w:wordWrap w:val="0"/>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83BFAE4">
      <w:pPr>
        <w:wordWrap w:val="0"/>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7767455B">
      <w:pPr>
        <w:wordWrap w:val="0"/>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2CC71A74">
      <w:pPr>
        <w:wordWrap w:val="0"/>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5E4614F9">
      <w:pPr>
        <w:wordWrap w:val="0"/>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267C538F">
      <w:pPr>
        <w:wordWrap w:val="0"/>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03A951AA">
      <w:pPr>
        <w:wordWrap w:val="0"/>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8EBD3AD">
      <w:pPr>
        <w:wordWrap w:val="0"/>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4C40CC9F">
      <w:pPr>
        <w:wordWrap w:val="0"/>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61E6EA32">
      <w:pPr>
        <w:wordWrap w:val="0"/>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33183C45">
      <w:pPr>
        <w:wordWrap w:val="0"/>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5446BEC2">
      <w:pPr>
        <w:wordWrap w:val="0"/>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38D5B0C7">
      <w:pPr>
        <w:wordWrap w:val="0"/>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19761FA4">
      <w:pPr>
        <w:wordWrap w:val="0"/>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68A5661">
      <w:pPr>
        <w:wordWrap w:val="0"/>
        <w:rPr>
          <w:rFonts w:hint="eastAsia" w:ascii="仿宋" w:hAnsi="仿宋" w:eastAsia="仿宋" w:cs="仿宋"/>
          <w:sz w:val="24"/>
          <w:highlight w:val="none"/>
        </w:rPr>
      </w:pPr>
      <w:r>
        <w:rPr>
          <w:rFonts w:hint="eastAsia" w:ascii="仿宋" w:hAnsi="仿宋" w:eastAsia="仿宋" w:cs="仿宋"/>
          <w:sz w:val="24"/>
          <w:highlight w:val="none"/>
        </w:rPr>
        <w:t>投诉事项2</w:t>
      </w:r>
    </w:p>
    <w:p w14:paraId="775DCE6A">
      <w:pPr>
        <w:wordWrap w:val="0"/>
        <w:rPr>
          <w:rFonts w:hint="eastAsia" w:ascii="仿宋" w:hAnsi="仿宋" w:eastAsia="仿宋" w:cs="仿宋"/>
          <w:sz w:val="24"/>
          <w:highlight w:val="none"/>
          <w:u w:val="dotted"/>
        </w:rPr>
      </w:pPr>
      <w:r>
        <w:rPr>
          <w:rFonts w:hint="eastAsia" w:ascii="仿宋" w:hAnsi="仿宋" w:eastAsia="仿宋" w:cs="仿宋"/>
          <w:sz w:val="24"/>
          <w:highlight w:val="none"/>
        </w:rPr>
        <w:t>……</w:t>
      </w:r>
    </w:p>
    <w:p w14:paraId="3F4C09B0">
      <w:pPr>
        <w:wordWrap w:val="0"/>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7BC67032">
      <w:pPr>
        <w:wordWrap w:val="0"/>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46D01C84">
      <w:pPr>
        <w:wordWrap w:val="0"/>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191670B9">
      <w:pPr>
        <w:wordWrap w:val="0"/>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C9FCFB6">
      <w:pPr>
        <w:wordWrap w:val="0"/>
        <w:rPr>
          <w:rFonts w:hint="eastAsia" w:ascii="仿宋" w:hAnsi="仿宋" w:eastAsia="仿宋" w:cs="仿宋"/>
          <w:b/>
          <w:sz w:val="24"/>
          <w:highlight w:val="none"/>
        </w:rPr>
      </w:pPr>
      <w:r>
        <w:rPr>
          <w:rFonts w:hint="eastAsia" w:ascii="仿宋" w:hAnsi="仿宋" w:eastAsia="仿宋" w:cs="仿宋"/>
          <w:sz w:val="24"/>
          <w:highlight w:val="none"/>
        </w:rPr>
        <w:t xml:space="preserve">日期：    </w:t>
      </w:r>
    </w:p>
    <w:p w14:paraId="0712E124">
      <w:pPr>
        <w:wordWrap w:val="0"/>
        <w:rPr>
          <w:rFonts w:hint="eastAsia" w:ascii="仿宋" w:hAnsi="仿宋" w:eastAsia="仿宋" w:cs="仿宋"/>
          <w:b/>
          <w:sz w:val="24"/>
          <w:highlight w:val="none"/>
        </w:rPr>
      </w:pPr>
      <w:r>
        <w:rPr>
          <w:rFonts w:hint="eastAsia" w:ascii="仿宋" w:hAnsi="仿宋" w:eastAsia="仿宋" w:cs="仿宋"/>
          <w:b/>
          <w:sz w:val="24"/>
          <w:highlight w:val="none"/>
        </w:rPr>
        <w:br w:type="page"/>
      </w:r>
    </w:p>
    <w:p w14:paraId="6656C44B">
      <w:pPr>
        <w:wordWrap w:val="0"/>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720AF137">
      <w:pPr>
        <w:widowControl/>
        <w:wordWrap w:val="0"/>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599DC97A">
      <w:pPr>
        <w:widowControl/>
        <w:wordWrap w:val="0"/>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72E1B67E">
      <w:pPr>
        <w:widowControl/>
        <w:wordWrap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1609C96B">
      <w:pPr>
        <w:widowControl/>
        <w:wordWrap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14DA9C69">
      <w:pPr>
        <w:widowControl/>
        <w:wordWrap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5A8708A8">
      <w:pPr>
        <w:widowControl/>
        <w:wordWrap w:val="0"/>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5ED4757E">
      <w:pPr>
        <w:widowControl/>
        <w:wordWrap w:val="0"/>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59623896">
      <w:pPr>
        <w:wordWrap w:val="0"/>
        <w:spacing w:line="360" w:lineRule="auto"/>
        <w:rPr>
          <w:rFonts w:hint="eastAsia" w:ascii="仿宋" w:hAnsi="仿宋" w:eastAsia="仿宋" w:cs="仿宋"/>
          <w:b/>
          <w:sz w:val="24"/>
          <w:highlight w:val="none"/>
        </w:rPr>
      </w:pPr>
    </w:p>
    <w:p w14:paraId="220E4608">
      <w:pPr>
        <w:wordWrap w:val="0"/>
        <w:autoSpaceDE w:val="0"/>
        <w:autoSpaceDN w:val="0"/>
        <w:jc w:val="center"/>
        <w:rPr>
          <w:rFonts w:hint="eastAsia" w:ascii="仿宋" w:hAnsi="仿宋" w:eastAsia="仿宋" w:cs="仿宋"/>
          <w:b/>
          <w:spacing w:val="6"/>
          <w:sz w:val="32"/>
          <w:szCs w:val="32"/>
          <w:highlight w:val="none"/>
        </w:rPr>
      </w:pPr>
    </w:p>
    <w:p w14:paraId="05809BA7">
      <w:pPr>
        <w:wordWrap w:val="0"/>
        <w:autoSpaceDE w:val="0"/>
        <w:autoSpaceDN w:val="0"/>
        <w:jc w:val="center"/>
        <w:rPr>
          <w:rFonts w:hint="eastAsia" w:ascii="仿宋" w:hAnsi="仿宋" w:eastAsia="仿宋" w:cs="仿宋"/>
          <w:b/>
          <w:spacing w:val="6"/>
          <w:sz w:val="32"/>
          <w:szCs w:val="32"/>
          <w:highlight w:val="none"/>
        </w:rPr>
      </w:pPr>
    </w:p>
    <w:p w14:paraId="78D3C5D4">
      <w:pPr>
        <w:wordWrap w:val="0"/>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D64AF27">
      <w:pPr>
        <w:wordWrap w:val="0"/>
        <w:autoSpaceDE w:val="0"/>
        <w:autoSpaceDN w:val="0"/>
        <w:jc w:val="left"/>
        <w:outlineLvl w:val="0"/>
        <w:rPr>
          <w:rFonts w:hint="eastAsia" w:ascii="仿宋" w:hAnsi="仿宋" w:eastAsia="仿宋" w:cs="仿宋"/>
          <w:b/>
          <w:bCs/>
          <w:sz w:val="32"/>
          <w:szCs w:val="32"/>
          <w:highlight w:val="none"/>
        </w:rPr>
      </w:pPr>
      <w:bookmarkStart w:id="574" w:name="_Toc13943"/>
      <w:bookmarkStart w:id="575" w:name="_Toc11607"/>
      <w:bookmarkStart w:id="576" w:name="_Toc28414"/>
      <w:bookmarkStart w:id="577" w:name="_Toc19508"/>
      <w:bookmarkStart w:id="578" w:name="_Toc6620"/>
      <w:bookmarkStart w:id="579" w:name="_Toc25068"/>
      <w:bookmarkStart w:id="580" w:name="_Toc14277"/>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bookmarkEnd w:id="574"/>
      <w:bookmarkEnd w:id="575"/>
      <w:bookmarkEnd w:id="576"/>
      <w:bookmarkEnd w:id="577"/>
      <w:bookmarkEnd w:id="578"/>
      <w:bookmarkEnd w:id="579"/>
      <w:bookmarkEnd w:id="580"/>
    </w:p>
    <w:p w14:paraId="6E34B45F">
      <w:pPr>
        <w:wordWrap w:val="0"/>
        <w:spacing w:line="360" w:lineRule="auto"/>
        <w:rPr>
          <w:rFonts w:hint="eastAsia" w:ascii="仿宋" w:hAnsi="仿宋" w:eastAsia="仿宋" w:cs="仿宋"/>
          <w:sz w:val="24"/>
          <w:highlight w:val="none"/>
          <w:u w:val="single"/>
        </w:rPr>
      </w:pPr>
    </w:p>
    <w:p w14:paraId="390E7EEB">
      <w:pPr>
        <w:wordWrap w:val="0"/>
        <w:spacing w:line="360" w:lineRule="auto"/>
        <w:rPr>
          <w:rFonts w:hint="eastAsia" w:ascii="仿宋" w:hAnsi="仿宋" w:eastAsia="仿宋" w:cs="仿宋"/>
          <w:sz w:val="24"/>
          <w:highlight w:val="none"/>
          <w:u w:val="single"/>
        </w:rPr>
      </w:pPr>
    </w:p>
    <w:p w14:paraId="7205015B">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lang w:eastAsia="zh-CN"/>
        </w:rPr>
        <w:t>杭州市萧山区民政局</w:t>
      </w:r>
      <w:r>
        <w:rPr>
          <w:rFonts w:hint="eastAsia" w:ascii="仿宋" w:hAnsi="仿宋" w:eastAsia="仿宋" w:cs="仿宋"/>
          <w:sz w:val="24"/>
          <w:highlight w:val="none"/>
          <w:u w:val="single"/>
        </w:rPr>
        <w:t>、杭州贯今工程咨询有限公司</w:t>
      </w:r>
    </w:p>
    <w:p w14:paraId="0FD81C3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sz w:val="24"/>
          <w:highlight w:val="none"/>
          <w:u w:val="single"/>
          <w:lang w:eastAsia="zh-CN"/>
        </w:rPr>
        <w:t>2024年-2026年萧山老年教育项目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HZGJ-XSMZ2024-01</w:t>
      </w:r>
      <w:r>
        <w:rPr>
          <w:rFonts w:hint="eastAsia" w:ascii="仿宋" w:hAnsi="仿宋" w:eastAsia="仿宋" w:cs="仿宋"/>
          <w:sz w:val="24"/>
          <w:highlight w:val="none"/>
          <w:u w:val="single"/>
        </w:rPr>
        <w:t>】</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0AC6DC1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38A8F487">
      <w:pPr>
        <w:wordWrap w:val="0"/>
        <w:spacing w:line="360" w:lineRule="auto"/>
        <w:ind w:firstLine="494"/>
        <w:rPr>
          <w:rFonts w:hint="eastAsia" w:ascii="仿宋" w:hAnsi="仿宋" w:eastAsia="仿宋" w:cs="仿宋"/>
          <w:sz w:val="24"/>
          <w:highlight w:val="none"/>
        </w:rPr>
      </w:pPr>
    </w:p>
    <w:p w14:paraId="4142E503">
      <w:pPr>
        <w:wordWrap w:val="0"/>
        <w:spacing w:line="360" w:lineRule="auto"/>
        <w:ind w:firstLine="494"/>
        <w:rPr>
          <w:rFonts w:hint="eastAsia" w:ascii="仿宋" w:hAnsi="仿宋" w:eastAsia="仿宋" w:cs="仿宋"/>
          <w:sz w:val="24"/>
          <w:highlight w:val="none"/>
        </w:rPr>
      </w:pPr>
    </w:p>
    <w:p w14:paraId="58F2EC60">
      <w:pPr>
        <w:wordWrap w:val="0"/>
        <w:spacing w:line="360" w:lineRule="auto"/>
        <w:ind w:firstLine="494"/>
        <w:rPr>
          <w:rFonts w:hint="eastAsia" w:ascii="仿宋" w:hAnsi="仿宋" w:eastAsia="仿宋" w:cs="仿宋"/>
          <w:sz w:val="24"/>
          <w:highlight w:val="none"/>
        </w:rPr>
      </w:pPr>
    </w:p>
    <w:p w14:paraId="72694DB6">
      <w:pPr>
        <w:wordWrap w:val="0"/>
        <w:spacing w:line="360" w:lineRule="auto"/>
        <w:ind w:firstLine="494"/>
        <w:rPr>
          <w:rFonts w:hint="eastAsia" w:ascii="仿宋" w:hAnsi="仿宋" w:eastAsia="仿宋" w:cs="仿宋"/>
          <w:sz w:val="24"/>
          <w:highlight w:val="none"/>
        </w:rPr>
      </w:pPr>
    </w:p>
    <w:p w14:paraId="7BE803E7">
      <w:pPr>
        <w:wordWrap w:val="0"/>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38BC51E8">
      <w:pPr>
        <w:wordWrap w:val="0"/>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237DB55B">
      <w:pPr>
        <w:wordWrap w:val="0"/>
        <w:rPr>
          <w:rFonts w:hint="eastAsia" w:ascii="仿宋" w:hAnsi="仿宋" w:eastAsia="仿宋" w:cs="仿宋"/>
          <w:sz w:val="24"/>
          <w:highlight w:val="none"/>
        </w:rPr>
      </w:pPr>
      <w:r>
        <w:rPr>
          <w:rFonts w:hint="eastAsia" w:ascii="仿宋" w:hAnsi="仿宋" w:eastAsia="仿宋" w:cs="仿宋"/>
          <w:b/>
          <w:bCs/>
          <w:sz w:val="24"/>
          <w:highlight w:val="none"/>
        </w:rPr>
        <w:t>附：</w:t>
      </w:r>
    </w:p>
    <w:p w14:paraId="4C929C76">
      <w:pPr>
        <w:wordWrap w:val="0"/>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7AED2A21">
      <w:pPr>
        <w:wordWrap w:val="0"/>
        <w:autoSpaceDE w:val="0"/>
        <w:autoSpaceDN w:val="0"/>
        <w:jc w:val="center"/>
        <w:rPr>
          <w:rFonts w:hint="eastAsia" w:ascii="仿宋" w:hAnsi="仿宋" w:eastAsia="仿宋" w:cs="仿宋"/>
          <w:b/>
          <w:spacing w:val="6"/>
          <w:sz w:val="32"/>
          <w:szCs w:val="32"/>
          <w:highlight w:val="none"/>
        </w:rPr>
      </w:pPr>
    </w:p>
    <w:p w14:paraId="2D8423E1">
      <w:pPr>
        <w:wordWrap w:val="0"/>
        <w:autoSpaceDE w:val="0"/>
        <w:autoSpaceDN w:val="0"/>
        <w:jc w:val="center"/>
        <w:rPr>
          <w:rFonts w:hint="eastAsia" w:ascii="仿宋" w:hAnsi="仿宋" w:eastAsia="仿宋" w:cs="仿宋"/>
          <w:b/>
          <w:spacing w:val="6"/>
          <w:sz w:val="32"/>
          <w:szCs w:val="32"/>
          <w:highlight w:val="none"/>
        </w:rPr>
      </w:pPr>
    </w:p>
    <w:p w14:paraId="5B61BF03">
      <w:pPr>
        <w:wordWrap w:val="0"/>
        <w:autoSpaceDE w:val="0"/>
        <w:autoSpaceDN w:val="0"/>
        <w:jc w:val="center"/>
        <w:rPr>
          <w:rFonts w:hint="eastAsia" w:ascii="仿宋" w:hAnsi="仿宋" w:eastAsia="仿宋" w:cs="仿宋"/>
          <w:b/>
          <w:spacing w:val="6"/>
          <w:sz w:val="32"/>
          <w:szCs w:val="32"/>
          <w:highlight w:val="none"/>
        </w:rPr>
      </w:pPr>
    </w:p>
    <w:p w14:paraId="5AF42F74">
      <w:pPr>
        <w:wordWrap w:val="0"/>
        <w:autoSpaceDE w:val="0"/>
        <w:autoSpaceDN w:val="0"/>
        <w:jc w:val="center"/>
        <w:rPr>
          <w:rFonts w:hint="eastAsia" w:ascii="仿宋" w:hAnsi="仿宋" w:eastAsia="仿宋" w:cs="仿宋"/>
          <w:b/>
          <w:spacing w:val="6"/>
          <w:sz w:val="32"/>
          <w:szCs w:val="32"/>
          <w:highlight w:val="none"/>
        </w:rPr>
      </w:pPr>
    </w:p>
    <w:p w14:paraId="76B41F17">
      <w:pPr>
        <w:wordWrap w:val="0"/>
        <w:autoSpaceDE w:val="0"/>
        <w:autoSpaceDN w:val="0"/>
        <w:jc w:val="center"/>
        <w:rPr>
          <w:rFonts w:hint="eastAsia" w:ascii="仿宋" w:hAnsi="仿宋" w:eastAsia="仿宋" w:cs="仿宋"/>
          <w:b/>
          <w:spacing w:val="6"/>
          <w:sz w:val="32"/>
          <w:szCs w:val="32"/>
          <w:highlight w:val="none"/>
        </w:rPr>
      </w:pPr>
    </w:p>
    <w:p w14:paraId="073F30A5">
      <w:pPr>
        <w:wordWrap w:val="0"/>
        <w:autoSpaceDE w:val="0"/>
        <w:autoSpaceDN w:val="0"/>
        <w:jc w:val="center"/>
        <w:rPr>
          <w:rFonts w:hint="eastAsia" w:ascii="仿宋" w:hAnsi="仿宋" w:eastAsia="仿宋" w:cs="仿宋"/>
          <w:b/>
          <w:spacing w:val="6"/>
          <w:sz w:val="32"/>
          <w:szCs w:val="32"/>
          <w:highlight w:val="none"/>
        </w:rPr>
      </w:pPr>
    </w:p>
    <w:p w14:paraId="5B1D535A">
      <w:pPr>
        <w:wordWrap w:val="0"/>
        <w:autoSpaceDE w:val="0"/>
        <w:autoSpaceDN w:val="0"/>
        <w:jc w:val="center"/>
        <w:rPr>
          <w:rFonts w:hint="eastAsia" w:ascii="仿宋" w:hAnsi="仿宋" w:eastAsia="仿宋" w:cs="仿宋"/>
          <w:b/>
          <w:spacing w:val="6"/>
          <w:sz w:val="32"/>
          <w:szCs w:val="32"/>
          <w:highlight w:val="none"/>
        </w:rPr>
      </w:pPr>
    </w:p>
    <w:p w14:paraId="41DB0EFA">
      <w:pPr>
        <w:wordWrap w:val="0"/>
        <w:autoSpaceDE w:val="0"/>
        <w:autoSpaceDN w:val="0"/>
        <w:jc w:val="center"/>
        <w:rPr>
          <w:rFonts w:hint="eastAsia" w:ascii="仿宋" w:hAnsi="仿宋" w:eastAsia="仿宋" w:cs="仿宋"/>
          <w:b/>
          <w:spacing w:val="6"/>
          <w:sz w:val="32"/>
          <w:szCs w:val="32"/>
          <w:highlight w:val="none"/>
        </w:rPr>
      </w:pPr>
    </w:p>
    <w:p w14:paraId="0B8A55E0">
      <w:pPr>
        <w:wordWrap w:val="0"/>
        <w:autoSpaceDE w:val="0"/>
        <w:autoSpaceDN w:val="0"/>
        <w:jc w:val="center"/>
        <w:rPr>
          <w:rFonts w:hint="eastAsia" w:ascii="仿宋" w:hAnsi="仿宋" w:eastAsia="仿宋" w:cs="仿宋"/>
          <w:b/>
          <w:spacing w:val="6"/>
          <w:sz w:val="32"/>
          <w:szCs w:val="32"/>
          <w:highlight w:val="none"/>
        </w:rPr>
      </w:pPr>
    </w:p>
    <w:p w14:paraId="19B044BD">
      <w:pPr>
        <w:wordWrap w:val="0"/>
        <w:autoSpaceDE w:val="0"/>
        <w:autoSpaceDN w:val="0"/>
        <w:jc w:val="center"/>
        <w:rPr>
          <w:rFonts w:hint="eastAsia" w:ascii="仿宋" w:hAnsi="仿宋" w:eastAsia="仿宋" w:cs="仿宋"/>
          <w:b/>
          <w:spacing w:val="6"/>
          <w:sz w:val="32"/>
          <w:szCs w:val="32"/>
          <w:highlight w:val="none"/>
        </w:rPr>
      </w:pPr>
    </w:p>
    <w:p w14:paraId="1BEE9521">
      <w:pPr>
        <w:wordWrap w:val="0"/>
        <w:autoSpaceDE w:val="0"/>
        <w:autoSpaceDN w:val="0"/>
        <w:jc w:val="center"/>
        <w:rPr>
          <w:rFonts w:hint="eastAsia" w:ascii="仿宋" w:hAnsi="仿宋" w:eastAsia="仿宋" w:cs="仿宋"/>
          <w:b/>
          <w:spacing w:val="6"/>
          <w:sz w:val="32"/>
          <w:szCs w:val="32"/>
          <w:highlight w:val="none"/>
        </w:rPr>
      </w:pPr>
    </w:p>
    <w:p w14:paraId="5137E7D2">
      <w:pPr>
        <w:wordWrap w:val="0"/>
        <w:autoSpaceDE w:val="0"/>
        <w:autoSpaceDN w:val="0"/>
        <w:jc w:val="center"/>
        <w:rPr>
          <w:rFonts w:hint="eastAsia" w:ascii="仿宋" w:hAnsi="仿宋" w:eastAsia="仿宋" w:cs="仿宋"/>
          <w:b/>
          <w:spacing w:val="6"/>
          <w:sz w:val="32"/>
          <w:szCs w:val="32"/>
          <w:highlight w:val="none"/>
        </w:rPr>
      </w:pPr>
    </w:p>
    <w:p w14:paraId="33B954F7">
      <w:pPr>
        <w:wordWrap w:val="0"/>
        <w:autoSpaceDE w:val="0"/>
        <w:autoSpaceDN w:val="0"/>
        <w:jc w:val="center"/>
        <w:rPr>
          <w:rFonts w:hint="eastAsia" w:ascii="仿宋" w:hAnsi="仿宋" w:eastAsia="仿宋" w:cs="仿宋"/>
          <w:b/>
          <w:spacing w:val="6"/>
          <w:sz w:val="32"/>
          <w:szCs w:val="32"/>
          <w:highlight w:val="none"/>
        </w:rPr>
      </w:pPr>
    </w:p>
    <w:p w14:paraId="0DB5938D">
      <w:pPr>
        <w:wordWrap w:val="0"/>
        <w:autoSpaceDE w:val="0"/>
        <w:autoSpaceDN w:val="0"/>
        <w:jc w:val="center"/>
        <w:rPr>
          <w:rFonts w:hint="eastAsia" w:ascii="仿宋" w:hAnsi="仿宋" w:eastAsia="仿宋" w:cs="仿宋"/>
          <w:b/>
          <w:spacing w:val="6"/>
          <w:sz w:val="32"/>
          <w:szCs w:val="32"/>
          <w:highlight w:val="none"/>
        </w:rPr>
      </w:pPr>
    </w:p>
    <w:p w14:paraId="74AEC020">
      <w:pPr>
        <w:wordWrap w:val="0"/>
        <w:autoSpaceDE w:val="0"/>
        <w:autoSpaceDN w:val="0"/>
        <w:jc w:val="center"/>
        <w:rPr>
          <w:rFonts w:hint="eastAsia" w:ascii="仿宋" w:hAnsi="仿宋" w:eastAsia="仿宋" w:cs="仿宋"/>
          <w:b/>
          <w:spacing w:val="6"/>
          <w:sz w:val="32"/>
          <w:szCs w:val="32"/>
          <w:highlight w:val="none"/>
        </w:rPr>
      </w:pPr>
    </w:p>
    <w:p w14:paraId="3958A986">
      <w:pPr>
        <w:wordWrap w:val="0"/>
        <w:autoSpaceDE w:val="0"/>
        <w:autoSpaceDN w:val="0"/>
        <w:jc w:val="center"/>
        <w:rPr>
          <w:rFonts w:hint="eastAsia" w:ascii="仿宋" w:hAnsi="仿宋" w:eastAsia="仿宋" w:cs="仿宋"/>
          <w:b/>
          <w:spacing w:val="6"/>
          <w:sz w:val="32"/>
          <w:szCs w:val="32"/>
          <w:highlight w:val="none"/>
        </w:rPr>
      </w:pPr>
    </w:p>
    <w:p w14:paraId="632BA943">
      <w:pPr>
        <w:wordWrap w:val="0"/>
        <w:autoSpaceDE w:val="0"/>
        <w:autoSpaceDN w:val="0"/>
        <w:jc w:val="center"/>
        <w:rPr>
          <w:rFonts w:hint="eastAsia" w:ascii="仿宋" w:hAnsi="仿宋" w:eastAsia="仿宋" w:cs="仿宋"/>
          <w:b/>
          <w:spacing w:val="6"/>
          <w:sz w:val="32"/>
          <w:szCs w:val="32"/>
          <w:highlight w:val="none"/>
        </w:rPr>
      </w:pPr>
    </w:p>
    <w:p w14:paraId="28276C4C">
      <w:pPr>
        <w:wordWrap w:val="0"/>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7E5BFB32">
      <w:pPr>
        <w:wordWrap w:val="0"/>
        <w:autoSpaceDE w:val="0"/>
        <w:autoSpaceDN w:val="0"/>
        <w:outlineLvl w:val="0"/>
        <w:rPr>
          <w:rFonts w:hint="eastAsia" w:ascii="仿宋" w:hAnsi="仿宋" w:eastAsia="仿宋" w:cs="仿宋"/>
          <w:b/>
          <w:bCs/>
          <w:sz w:val="32"/>
          <w:szCs w:val="32"/>
          <w:highlight w:val="none"/>
        </w:rPr>
      </w:pPr>
      <w:bookmarkStart w:id="581" w:name="_Toc870"/>
      <w:bookmarkStart w:id="582" w:name="_Toc29318"/>
      <w:bookmarkStart w:id="583" w:name="_Toc1904"/>
      <w:bookmarkStart w:id="584" w:name="_Toc31030"/>
      <w:bookmarkStart w:id="585" w:name="_Toc13051"/>
      <w:bookmarkStart w:id="586" w:name="_Toc18469"/>
      <w:bookmarkStart w:id="587" w:name="_Toc23962"/>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bookmarkEnd w:id="581"/>
      <w:bookmarkEnd w:id="582"/>
      <w:bookmarkEnd w:id="583"/>
      <w:bookmarkEnd w:id="584"/>
      <w:bookmarkEnd w:id="585"/>
      <w:bookmarkEnd w:id="586"/>
      <w:bookmarkEnd w:id="587"/>
    </w:p>
    <w:p w14:paraId="3B8324FC">
      <w:pPr>
        <w:wordWrap w:val="0"/>
        <w:spacing w:line="360" w:lineRule="auto"/>
        <w:jc w:val="center"/>
        <w:rPr>
          <w:rFonts w:hint="eastAsia" w:ascii="仿宋" w:hAnsi="仿宋" w:eastAsia="仿宋" w:cs="仿宋"/>
          <w:sz w:val="24"/>
          <w:highlight w:val="none"/>
          <w:u w:val="single"/>
        </w:rPr>
      </w:pPr>
    </w:p>
    <w:p w14:paraId="5A4C9EA9">
      <w:pPr>
        <w:wordWrap w:val="0"/>
        <w:spacing w:line="360" w:lineRule="auto"/>
        <w:jc w:val="center"/>
        <w:rPr>
          <w:rFonts w:hint="eastAsia" w:ascii="仿宋" w:hAnsi="仿宋" w:eastAsia="仿宋" w:cs="仿宋"/>
          <w:b/>
          <w:sz w:val="32"/>
          <w:szCs w:val="32"/>
          <w:highlight w:val="none"/>
        </w:rPr>
      </w:pPr>
      <w:r>
        <w:rPr>
          <w:rFonts w:hint="eastAsia" w:ascii="仿宋" w:hAnsi="仿宋" w:eastAsia="仿宋" w:cs="仿宋"/>
          <w:bCs/>
          <w:sz w:val="24"/>
          <w:highlight w:val="none"/>
        </w:rPr>
        <w:sym w:font="Wingdings" w:char="00FE"/>
      </w:r>
      <w:r>
        <w:rPr>
          <w:rFonts w:hint="eastAsia" w:ascii="仿宋" w:hAnsi="仿宋" w:eastAsia="仿宋" w:cs="仿宋"/>
          <w:b/>
          <w:sz w:val="32"/>
          <w:szCs w:val="32"/>
          <w:highlight w:val="none"/>
        </w:rPr>
        <w:t>中小企业声明函（服务）</w:t>
      </w:r>
    </w:p>
    <w:p w14:paraId="29A60ED3">
      <w:pPr>
        <w:wordWrap w:val="0"/>
        <w:spacing w:line="360" w:lineRule="auto"/>
        <w:ind w:firstLine="600" w:firstLineChars="250"/>
        <w:jc w:val="left"/>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w:t>
      </w:r>
      <w:r>
        <w:rPr>
          <w:rFonts w:hint="eastAsia" w:ascii="仿宋" w:hAnsi="仿宋" w:eastAsia="仿宋" w:cs="仿宋"/>
          <w:sz w:val="24"/>
          <w:highlight w:val="none"/>
          <w:u w:val="single"/>
        </w:rPr>
        <w:t>（填写单位名称。联合体参加的，联合体所有成员名称）</w:t>
      </w:r>
      <w:r>
        <w:rPr>
          <w:rFonts w:hint="eastAsia" w:ascii="仿宋" w:hAnsi="仿宋" w:eastAsia="仿宋" w:cs="仿宋"/>
          <w:sz w:val="24"/>
          <w:highlight w:val="none"/>
        </w:rPr>
        <w:t xml:space="preserve">参加 </w:t>
      </w:r>
      <w:r>
        <w:rPr>
          <w:rFonts w:hint="eastAsia" w:ascii="仿宋" w:hAnsi="仿宋" w:eastAsia="仿宋" w:cs="仿宋"/>
          <w:sz w:val="24"/>
          <w:highlight w:val="none"/>
          <w:u w:val="single"/>
          <w:lang w:eastAsia="zh-CN"/>
        </w:rPr>
        <w:t>杭州市萧山区民政局</w:t>
      </w:r>
      <w:r>
        <w:rPr>
          <w:rFonts w:hint="eastAsia" w:ascii="仿宋" w:hAnsi="仿宋" w:eastAsia="仿宋" w:cs="仿宋"/>
          <w:sz w:val="24"/>
          <w:highlight w:val="none"/>
        </w:rPr>
        <w:t xml:space="preserve"> 的 </w:t>
      </w:r>
      <w:r>
        <w:rPr>
          <w:rFonts w:hint="eastAsia" w:ascii="仿宋" w:hAnsi="仿宋" w:eastAsia="仿宋" w:cs="仿宋"/>
          <w:sz w:val="24"/>
          <w:highlight w:val="none"/>
          <w:u w:val="single"/>
          <w:lang w:eastAsia="zh-CN"/>
        </w:rPr>
        <w:t>2024年-2026年萧山老年教育项目</w:t>
      </w:r>
      <w:r>
        <w:rPr>
          <w:rFonts w:hint="eastAsia" w:ascii="仿宋" w:hAnsi="仿宋" w:eastAsia="仿宋" w:cs="仿宋"/>
          <w:sz w:val="24"/>
          <w:highlight w:val="none"/>
        </w:rPr>
        <w:t>采购活动，服务全部由符合政策要求的中小企业承接。相关企业（</w:t>
      </w:r>
      <w:r>
        <w:rPr>
          <w:rFonts w:hint="eastAsia" w:ascii="仿宋" w:hAnsi="仿宋" w:eastAsia="仿宋" w:cs="仿宋"/>
          <w:b/>
          <w:bCs/>
          <w:sz w:val="24"/>
          <w:highlight w:val="none"/>
        </w:rPr>
        <w:t>含联合体中的中小企业、签订分包意向协议的中小企业</w:t>
      </w:r>
      <w:r>
        <w:rPr>
          <w:rFonts w:hint="eastAsia" w:ascii="仿宋" w:hAnsi="仿宋" w:eastAsia="仿宋" w:cs="仿宋"/>
          <w:sz w:val="24"/>
          <w:highlight w:val="none"/>
        </w:rPr>
        <w:t>）的具体情况如下：</w:t>
      </w:r>
    </w:p>
    <w:p w14:paraId="09A0B27D">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kern w:val="0"/>
          <w:sz w:val="24"/>
          <w:highlight w:val="none"/>
          <w:u w:val="single"/>
          <w:lang w:val="zh-CN"/>
        </w:rPr>
        <w:t>2024年-2026年萧山老年教育项目</w:t>
      </w:r>
      <w:r>
        <w:rPr>
          <w:rFonts w:hint="eastAsia" w:ascii="仿宋" w:hAnsi="仿宋" w:eastAsia="仿宋" w:cs="仿宋"/>
          <w:sz w:val="24"/>
          <w:highlight w:val="none"/>
        </w:rPr>
        <w:t>，属于</w:t>
      </w:r>
      <w:r>
        <w:rPr>
          <w:rFonts w:hint="eastAsia" w:ascii="仿宋" w:hAnsi="仿宋" w:eastAsia="仿宋" w:cs="仿宋"/>
          <w:sz w:val="24"/>
          <w:highlight w:val="none"/>
          <w:u w:val="single"/>
          <w:lang w:eastAsia="zh-CN"/>
        </w:rPr>
        <w:t>其他未列明行业</w:t>
      </w:r>
      <w:r>
        <w:rPr>
          <w:rFonts w:hint="eastAsia" w:ascii="仿宋" w:hAnsi="仿宋" w:eastAsia="仿宋" w:cs="仿宋"/>
          <w:sz w:val="24"/>
          <w:highlight w:val="none"/>
        </w:rPr>
        <w:t xml:space="preserve"> ；承接企业为 </w:t>
      </w:r>
      <w:r>
        <w:rPr>
          <w:rFonts w:hint="eastAsia" w:ascii="仿宋" w:hAnsi="仿宋" w:eastAsia="仿宋" w:cs="仿宋"/>
          <w:sz w:val="24"/>
          <w:highlight w:val="none"/>
          <w:u w:val="single"/>
        </w:rPr>
        <w:t>（填写投标人单位名称）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14:paraId="75BE8DFB">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rPr>
        <w:t>联合体投标的：</w:t>
      </w:r>
      <w:r>
        <w:rPr>
          <w:rFonts w:hint="eastAsia" w:ascii="仿宋" w:hAnsi="仿宋" w:eastAsia="仿宋" w:cs="仿宋"/>
          <w:kern w:val="0"/>
          <w:sz w:val="24"/>
          <w:highlight w:val="none"/>
          <w:u w:val="single"/>
          <w:lang w:val="zh-CN"/>
        </w:rPr>
        <w:t>2024年-2026年萧山老年教育项目</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lang w:eastAsia="zh-CN"/>
        </w:rPr>
        <w:t>其他未列明行业</w:t>
      </w:r>
      <w:r>
        <w:rPr>
          <w:rFonts w:hint="eastAsia" w:ascii="仿宋" w:hAnsi="仿宋" w:eastAsia="仿宋" w:cs="仿宋"/>
          <w:sz w:val="24"/>
          <w:highlight w:val="none"/>
        </w:rPr>
        <w:t xml:space="preserve"> ；承接企业为 </w:t>
      </w:r>
      <w:r>
        <w:rPr>
          <w:rFonts w:hint="eastAsia" w:ascii="仿宋" w:hAnsi="仿宋" w:eastAsia="仿宋" w:cs="仿宋"/>
          <w:sz w:val="24"/>
          <w:highlight w:val="none"/>
          <w:u w:val="single"/>
        </w:rPr>
        <w:t>（填写联合体成员企业名称）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14:paraId="0EE7B875">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3.非主体、非关键性工作分包的：</w:t>
      </w:r>
      <w:r>
        <w:rPr>
          <w:rFonts w:hint="eastAsia" w:ascii="仿宋" w:hAnsi="仿宋" w:eastAsia="仿宋" w:cs="仿宋"/>
          <w:kern w:val="0"/>
          <w:sz w:val="24"/>
          <w:highlight w:val="none"/>
          <w:u w:val="single"/>
          <w:lang w:val="zh-CN"/>
        </w:rPr>
        <w:t>2024年-2026年萧山老年教育项目</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lang w:eastAsia="zh-CN"/>
        </w:rPr>
        <w:t>其他未列明行业</w:t>
      </w:r>
      <w:r>
        <w:rPr>
          <w:rFonts w:hint="eastAsia" w:ascii="仿宋" w:hAnsi="仿宋" w:eastAsia="仿宋" w:cs="仿宋"/>
          <w:sz w:val="24"/>
          <w:highlight w:val="none"/>
        </w:rPr>
        <w:t xml:space="preserve"> ；承接企业为 </w:t>
      </w:r>
      <w:r>
        <w:rPr>
          <w:rFonts w:hint="eastAsia" w:ascii="仿宋" w:hAnsi="仿宋" w:eastAsia="仿宋" w:cs="仿宋"/>
          <w:sz w:val="24"/>
          <w:highlight w:val="none"/>
          <w:u w:val="single"/>
        </w:rPr>
        <w:t>（填写分包企业名称）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14:paraId="3EF6CC50">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AD72091">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4387E14">
      <w:pPr>
        <w:wordWrap w:val="0"/>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14:paraId="798EC57C">
      <w:pPr>
        <w:wordWrap w:val="0"/>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14:paraId="546B7824">
      <w:pPr>
        <w:wordWrap w:val="0"/>
        <w:spacing w:line="360" w:lineRule="auto"/>
        <w:ind w:firstLine="310" w:firstLineChars="147"/>
        <w:jc w:val="left"/>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6D86EF5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37378E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696D68A">
      <w:pPr>
        <w:wordWrap w:val="0"/>
        <w:spacing w:line="360" w:lineRule="auto"/>
        <w:ind w:firstLine="480" w:firstLineChars="200"/>
        <w:rPr>
          <w:rFonts w:hint="eastAsia" w:ascii="仿宋" w:hAnsi="仿宋" w:eastAsia="仿宋" w:cs="仿宋"/>
          <w:b/>
          <w:bCs/>
          <w:sz w:val="24"/>
          <w:highlight w:val="none"/>
          <w:u w:val="single"/>
        </w:rPr>
      </w:pPr>
      <w:r>
        <w:rPr>
          <w:rFonts w:hint="eastAsia" w:ascii="仿宋" w:hAnsi="仿宋" w:eastAsia="仿宋" w:cs="仿宋"/>
          <w:sz w:val="24"/>
          <w:highlight w:val="none"/>
        </w:rPr>
        <w:t>3.标的所属行业中小企业划分标准：</w:t>
      </w:r>
      <w:r>
        <w:rPr>
          <w:rFonts w:hint="eastAsia" w:ascii="仿宋" w:hAnsi="仿宋" w:eastAsia="仿宋" w:cs="仿宋"/>
          <w:b/>
          <w:bCs/>
          <w:sz w:val="24"/>
          <w:highlight w:val="none"/>
          <w:u w:val="single"/>
          <w:lang w:eastAsia="zh-CN"/>
        </w:rPr>
        <w:t>其他未列明行业</w:t>
      </w:r>
      <w:r>
        <w:rPr>
          <w:rFonts w:hint="eastAsia" w:ascii="仿宋" w:hAnsi="仿宋" w:eastAsia="仿宋" w:cs="仿宋"/>
          <w:sz w:val="24"/>
          <w:highlight w:val="none"/>
          <w:u w:val="single"/>
        </w:rPr>
        <w:t>。从业人员300人以下的为中小微型企业。其中，从业人员100人及以上的为中型企业；从业人员10人及以上的为小型企业；从业人员10人以下的为微型企业。</w:t>
      </w:r>
    </w:p>
    <w:p w14:paraId="72441FEF">
      <w:pPr>
        <w:wordWrap w:val="0"/>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bCs/>
          <w:sz w:val="24"/>
          <w:highlight w:val="none"/>
        </w:rPr>
        <w:t>4.事业单位、社会组织等非企业单位提供的货物、工程、服务，暂不享受政府采购支持中小企业的相关政策。</w:t>
      </w:r>
    </w:p>
    <w:p w14:paraId="720F942C">
      <w:pPr>
        <w:pStyle w:val="61"/>
        <w:wordWrap w:val="0"/>
        <w:ind w:firstLine="420"/>
        <w:rPr>
          <w:rFonts w:hint="eastAsia" w:ascii="仿宋" w:hAnsi="仿宋" w:eastAsia="仿宋" w:cs="仿宋"/>
          <w:highlight w:val="none"/>
        </w:rPr>
      </w:pPr>
    </w:p>
    <w:p w14:paraId="6BAC7882">
      <w:pPr>
        <w:wordWrap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0889BBB">
      <w:pPr>
        <w:wordWrap w:val="0"/>
        <w:snapToGrid w:val="0"/>
        <w:spacing w:before="50" w:after="50" w:line="360" w:lineRule="auto"/>
        <w:outlineLvl w:val="0"/>
        <w:rPr>
          <w:rFonts w:hint="eastAsia" w:ascii="仿宋" w:hAnsi="仿宋" w:eastAsia="仿宋" w:cs="仿宋"/>
          <w:b/>
          <w:kern w:val="0"/>
          <w:sz w:val="32"/>
          <w:szCs w:val="32"/>
          <w:highlight w:val="none"/>
        </w:rPr>
      </w:pPr>
      <w:bookmarkStart w:id="588" w:name="_Toc15498"/>
      <w:bookmarkStart w:id="589" w:name="_Toc16741"/>
      <w:bookmarkStart w:id="590" w:name="_Toc8013"/>
      <w:bookmarkStart w:id="591" w:name="_Toc13984"/>
      <w:bookmarkStart w:id="592" w:name="_Toc25620"/>
      <w:bookmarkStart w:id="593" w:name="_Toc15843"/>
      <w:bookmarkStart w:id="594" w:name="_Toc20624"/>
      <w:r>
        <w:rPr>
          <w:rFonts w:hint="eastAsia" w:ascii="仿宋" w:hAnsi="仿宋" w:eastAsia="仿宋" w:cs="仿宋"/>
          <w:b/>
          <w:kern w:val="0"/>
          <w:sz w:val="32"/>
          <w:szCs w:val="32"/>
          <w:highlight w:val="none"/>
        </w:rPr>
        <w:t>附件6</w:t>
      </w:r>
      <w:bookmarkEnd w:id="588"/>
      <w:bookmarkEnd w:id="589"/>
      <w:bookmarkEnd w:id="590"/>
      <w:r>
        <w:rPr>
          <w:rFonts w:hint="eastAsia" w:ascii="仿宋" w:hAnsi="仿宋" w:eastAsia="仿宋" w:cs="仿宋"/>
          <w:b/>
          <w:kern w:val="0"/>
          <w:sz w:val="32"/>
          <w:szCs w:val="32"/>
          <w:highlight w:val="none"/>
        </w:rPr>
        <w:t xml:space="preserve"> </w:t>
      </w:r>
      <w:bookmarkEnd w:id="591"/>
      <w:bookmarkEnd w:id="592"/>
      <w:bookmarkEnd w:id="593"/>
      <w:r>
        <w:rPr>
          <w:rFonts w:hint="eastAsia" w:ascii="仿宋" w:hAnsi="仿宋" w:eastAsia="仿宋" w:cs="仿宋"/>
          <w:b/>
          <w:kern w:val="0"/>
          <w:sz w:val="32"/>
          <w:szCs w:val="32"/>
          <w:highlight w:val="none"/>
        </w:rPr>
        <w:t>联合协议</w:t>
      </w:r>
      <w:bookmarkEnd w:id="594"/>
    </w:p>
    <w:p w14:paraId="30C46E36">
      <w:pPr>
        <w:widowControl/>
        <w:wordWrap w:val="0"/>
        <w:spacing w:line="360" w:lineRule="auto"/>
        <w:ind w:firstLine="643" w:firstLineChars="200"/>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联合协议</w:t>
      </w:r>
    </w:p>
    <w:p w14:paraId="41B03637">
      <w:pPr>
        <w:widowControl/>
        <w:wordWrap w:val="0"/>
        <w:spacing w:line="360" w:lineRule="auto"/>
        <w:ind w:firstLine="482" w:firstLineChars="200"/>
        <w:jc w:val="center"/>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57CFDCB4">
      <w:pPr>
        <w:wordWrap w:val="0"/>
        <w:snapToGrid w:val="0"/>
        <w:spacing w:line="360" w:lineRule="exact"/>
        <w:ind w:firstLine="578"/>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u w:val="single"/>
          <w:lang w:eastAsia="zh-CN"/>
        </w:rPr>
        <w:t>2024年-2026年萧山老年教育项目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HZGJ-XSMZ2024-01</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 xml:space="preserve">投标。 </w:t>
      </w:r>
    </w:p>
    <w:p w14:paraId="4BEAD5B1">
      <w:pPr>
        <w:wordWrap w:val="0"/>
        <w:snapToGrid w:val="0"/>
        <w:spacing w:line="360" w:lineRule="exact"/>
        <w:ind w:firstLine="578"/>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（填写联合体成员单位名称）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682DDF85">
      <w:pPr>
        <w:wordWrap w:val="0"/>
        <w:snapToGrid w:val="0"/>
        <w:spacing w:line="360" w:lineRule="exact"/>
        <w:ind w:firstLine="578"/>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7CC05205">
      <w:pPr>
        <w:wordWrap w:val="0"/>
        <w:snapToGrid w:val="0"/>
        <w:spacing w:line="360" w:lineRule="exact"/>
        <w:ind w:firstLine="578"/>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三、本项目负责人</w:t>
      </w:r>
      <w:r>
        <w:rPr>
          <w:rFonts w:hint="eastAsia" w:ascii="仿宋" w:hAnsi="仿宋" w:eastAsia="仿宋" w:cs="仿宋"/>
          <w:kern w:val="0"/>
          <w:sz w:val="24"/>
          <w:highlight w:val="none"/>
          <w:u w:val="single"/>
          <w:lang w:val="zh-CN"/>
        </w:rPr>
        <w:t>（</w:t>
      </w:r>
      <w:r>
        <w:rPr>
          <w:rFonts w:hint="eastAsia" w:ascii="仿宋" w:hAnsi="仿宋" w:eastAsia="仿宋" w:cs="仿宋"/>
          <w:kern w:val="0"/>
          <w:sz w:val="24"/>
          <w:highlight w:val="none"/>
          <w:u w:val="single"/>
        </w:rPr>
        <w:t xml:space="preserve"> 填写</w:t>
      </w:r>
      <w:r>
        <w:rPr>
          <w:rFonts w:hint="eastAsia" w:ascii="仿宋" w:hAnsi="仿宋" w:eastAsia="仿宋" w:cs="仿宋"/>
          <w:kern w:val="0"/>
          <w:sz w:val="24"/>
          <w:highlight w:val="none"/>
          <w:u w:val="single"/>
          <w:lang w:val="zh-CN"/>
        </w:rPr>
        <w:t>姓名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 xml:space="preserve">由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填写单位名称）</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方派遣。</w:t>
      </w:r>
    </w:p>
    <w:p w14:paraId="44E30ACE">
      <w:pPr>
        <w:wordWrap w:val="0"/>
        <w:snapToGrid w:val="0"/>
        <w:spacing w:line="360" w:lineRule="exact"/>
        <w:ind w:firstLine="578"/>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四、</w:t>
      </w:r>
      <w:r>
        <w:rPr>
          <w:rFonts w:hint="eastAsia" w:ascii="仿宋" w:hAnsi="仿宋" w:eastAsia="仿宋" w:cs="仿宋"/>
          <w:kern w:val="0"/>
          <w:sz w:val="24"/>
          <w:highlight w:val="none"/>
          <w:lang w:val="zh-CN"/>
        </w:rPr>
        <w:t>本次联合投标中，分工如下：</w:t>
      </w:r>
      <w:r>
        <w:rPr>
          <w:rFonts w:hint="eastAsia" w:ascii="仿宋" w:hAnsi="仿宋" w:eastAsia="仿宋" w:cs="仿宋"/>
          <w:kern w:val="0"/>
          <w:sz w:val="24"/>
          <w:highlight w:val="none"/>
          <w:u w:val="single"/>
        </w:rPr>
        <w:t>（填写联合体其中一方成员名称）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（填写联合体其中一方成员名称）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 xml:space="preserve"> ；……。</w:t>
      </w:r>
    </w:p>
    <w:p w14:paraId="663F1780">
      <w:pPr>
        <w:wordWrap w:val="0"/>
        <w:snapToGrid w:val="0"/>
        <w:spacing w:line="360" w:lineRule="exact"/>
        <w:ind w:firstLine="578"/>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五</w:t>
      </w:r>
      <w:r>
        <w:rPr>
          <w:rFonts w:hint="eastAsia" w:ascii="仿宋" w:hAnsi="仿宋" w:eastAsia="仿宋" w:cs="仿宋"/>
          <w:kern w:val="0"/>
          <w:sz w:val="24"/>
          <w:highlight w:val="none"/>
          <w:lang w:val="zh-CN"/>
        </w:rPr>
        <w:t>、</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牵头人</w:t>
      </w:r>
      <w:r>
        <w:rPr>
          <w:rFonts w:hint="eastAsia" w:ascii="仿宋" w:hAnsi="仿宋" w:eastAsia="仿宋" w:cs="仿宋"/>
          <w:sz w:val="24"/>
          <w:highlight w:val="none"/>
        </w:rPr>
        <w:t>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%（应超过50%）。</w:t>
      </w:r>
    </w:p>
    <w:p w14:paraId="20B01B49">
      <w:pPr>
        <w:wordWrap w:val="0"/>
        <w:snapToGrid w:val="0"/>
        <w:spacing w:line="360" w:lineRule="exact"/>
        <w:ind w:firstLine="578"/>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六</w:t>
      </w:r>
      <w:r>
        <w:rPr>
          <w:rFonts w:hint="eastAsia" w:ascii="仿宋" w:hAnsi="仿宋" w:eastAsia="仿宋" w:cs="仿宋"/>
          <w:kern w:val="0"/>
          <w:sz w:val="24"/>
          <w:highlight w:val="none"/>
          <w:lang w:val="zh-CN"/>
        </w:rPr>
        <w:t>、如果中标，</w:t>
      </w:r>
      <w:r>
        <w:rPr>
          <w:rFonts w:hint="eastAsia" w:ascii="仿宋" w:hAnsi="仿宋" w:eastAsia="仿宋" w:cs="仿宋"/>
          <w:sz w:val="24"/>
          <w:highlight w:val="none"/>
        </w:rPr>
        <w:t>联合体各成员方共同与采购人签订合同，并就采购合同约定的事项对采购人承担连带责任。</w:t>
      </w:r>
    </w:p>
    <w:p w14:paraId="36E484C9">
      <w:pPr>
        <w:wordWrap w:val="0"/>
        <w:snapToGrid w:val="0"/>
        <w:spacing w:line="360" w:lineRule="exact"/>
        <w:ind w:firstLine="578"/>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七</w:t>
      </w:r>
      <w:r>
        <w:rPr>
          <w:rFonts w:hint="eastAsia" w:ascii="仿宋" w:hAnsi="仿宋" w:eastAsia="仿宋" w:cs="仿宋"/>
          <w:kern w:val="0"/>
          <w:sz w:val="24"/>
          <w:highlight w:val="none"/>
          <w:lang w:val="zh-CN"/>
        </w:rPr>
        <w:t>、有关本次联合投标的其他事宜：</w:t>
      </w:r>
    </w:p>
    <w:p w14:paraId="08C0E836">
      <w:pPr>
        <w:wordWrap w:val="0"/>
        <w:snapToGrid w:val="0"/>
        <w:spacing w:line="360" w:lineRule="exact"/>
        <w:ind w:firstLine="578"/>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486E5B50">
      <w:pPr>
        <w:wordWrap w:val="0"/>
        <w:snapToGrid w:val="0"/>
        <w:spacing w:line="360" w:lineRule="exact"/>
        <w:ind w:firstLine="578"/>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64BA84B3">
      <w:pPr>
        <w:wordWrap w:val="0"/>
        <w:snapToGrid w:val="0"/>
        <w:spacing w:line="360" w:lineRule="exact"/>
        <w:ind w:firstLine="578"/>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2007BE38">
      <w:pPr>
        <w:wordWrap w:val="0"/>
        <w:snapToGrid w:val="0"/>
        <w:spacing w:line="360" w:lineRule="auto"/>
        <w:ind w:firstLine="576"/>
        <w:rPr>
          <w:rFonts w:hint="eastAsia" w:ascii="仿宋" w:hAnsi="仿宋" w:eastAsia="仿宋" w:cs="仿宋"/>
          <w:kern w:val="0"/>
          <w:sz w:val="24"/>
          <w:highlight w:val="none"/>
        </w:rPr>
      </w:pPr>
    </w:p>
    <w:p w14:paraId="430467FC">
      <w:pPr>
        <w:wordWrap w:val="0"/>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注：1.按本格式和要求提供。</w:t>
      </w:r>
    </w:p>
    <w:p w14:paraId="71D7C3FC">
      <w:pPr>
        <w:wordWrap w:val="0"/>
        <w:autoSpaceDE w:val="0"/>
        <w:autoSpaceDN w:val="0"/>
        <w:spacing w:line="360" w:lineRule="auto"/>
        <w:ind w:firstLine="480" w:firstLineChars="200"/>
        <w:rPr>
          <w:rFonts w:hint="eastAsia" w:ascii="仿宋" w:hAnsi="仿宋" w:eastAsia="仿宋" w:cs="仿宋"/>
          <w:b/>
          <w:spacing w:val="6"/>
          <w:sz w:val="32"/>
          <w:szCs w:val="32"/>
          <w:highlight w:val="none"/>
        </w:rPr>
      </w:pPr>
      <w:r>
        <w:rPr>
          <w:rFonts w:hint="eastAsia" w:ascii="仿宋" w:hAnsi="仿宋" w:eastAsia="仿宋" w:cs="仿宋"/>
          <w:kern w:val="0"/>
          <w:sz w:val="24"/>
          <w:highlight w:val="none"/>
        </w:rPr>
        <w:t>2.</w:t>
      </w:r>
      <w:r>
        <w:rPr>
          <w:rFonts w:hint="eastAsia" w:ascii="仿宋" w:hAnsi="仿宋" w:eastAsia="仿宋" w:cs="仿宋"/>
          <w:kern w:val="0"/>
          <w:sz w:val="24"/>
          <w:highlight w:val="none"/>
          <w:lang w:val="zh-CN"/>
        </w:rPr>
        <w:t>附项目负责人单位社保缴纳证明。</w:t>
      </w:r>
    </w:p>
    <w:p w14:paraId="65939D6E">
      <w:pPr>
        <w:wordWrap w:val="0"/>
        <w:snapToGrid w:val="0"/>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联合体牵头人名称</w:t>
      </w:r>
    </w:p>
    <w:p w14:paraId="40799AE2">
      <w:pPr>
        <w:wordWrap w:val="0"/>
        <w:snapToGrid w:val="0"/>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14:paraId="199A69D2">
      <w:pPr>
        <w:wordWrap w:val="0"/>
        <w:snapToGrid w:val="0"/>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w:t>
      </w:r>
    </w:p>
    <w:p w14:paraId="3ED4C932">
      <w:pPr>
        <w:wordWrap w:val="0"/>
        <w:snapToGrid w:val="0"/>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14:paraId="0B8F5266">
      <w:pPr>
        <w:wordWrap w:val="0"/>
        <w:snapToGrid w:val="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0047E728">
      <w:pPr>
        <w:wordWrap w:val="0"/>
        <w:spacing w:line="360" w:lineRule="auto"/>
        <w:ind w:firstLine="480" w:firstLineChars="200"/>
        <w:rPr>
          <w:rFonts w:hint="eastAsia" w:ascii="仿宋" w:hAnsi="仿宋" w:eastAsia="仿宋" w:cs="仿宋"/>
          <w:sz w:val="24"/>
          <w:highlight w:val="none"/>
        </w:rPr>
      </w:pPr>
    </w:p>
    <w:p w14:paraId="057D8095">
      <w:pPr>
        <w:wordWrap w:val="0"/>
        <w:rPr>
          <w:rFonts w:hint="eastAsia" w:ascii="仿宋" w:hAnsi="仿宋" w:eastAsia="仿宋" w:cs="仿宋"/>
          <w:b/>
          <w:sz w:val="24"/>
          <w:highlight w:val="none"/>
        </w:rPr>
      </w:pPr>
      <w:r>
        <w:rPr>
          <w:rFonts w:hint="eastAsia" w:ascii="仿宋" w:hAnsi="仿宋" w:eastAsia="仿宋" w:cs="仿宋"/>
          <w:b/>
          <w:sz w:val="24"/>
          <w:highlight w:val="none"/>
        </w:rPr>
        <w:br w:type="page"/>
      </w:r>
    </w:p>
    <w:p w14:paraId="46AFDA4A">
      <w:pPr>
        <w:wordWrap w:val="0"/>
        <w:snapToGrid w:val="0"/>
        <w:spacing w:line="360" w:lineRule="auto"/>
        <w:outlineLvl w:val="0"/>
        <w:rPr>
          <w:rFonts w:hint="eastAsia" w:ascii="仿宋" w:hAnsi="仿宋" w:eastAsia="仿宋" w:cs="仿宋"/>
          <w:b/>
          <w:kern w:val="0"/>
          <w:sz w:val="32"/>
          <w:szCs w:val="32"/>
          <w:highlight w:val="none"/>
        </w:rPr>
      </w:pPr>
      <w:bookmarkStart w:id="595" w:name="_Toc3992"/>
      <w:bookmarkStart w:id="596" w:name="_Toc32513"/>
      <w:bookmarkStart w:id="597" w:name="_Toc30868"/>
      <w:bookmarkStart w:id="598" w:name="_Toc18069"/>
      <w:bookmarkStart w:id="599" w:name="_Toc2793"/>
      <w:bookmarkStart w:id="600" w:name="_Toc29153"/>
      <w:bookmarkStart w:id="601" w:name="_Toc3962"/>
      <w:r>
        <w:rPr>
          <w:rFonts w:hint="eastAsia" w:ascii="仿宋" w:hAnsi="仿宋" w:eastAsia="仿宋" w:cs="仿宋"/>
          <w:b/>
          <w:kern w:val="0"/>
          <w:sz w:val="32"/>
          <w:szCs w:val="32"/>
          <w:highlight w:val="none"/>
        </w:rPr>
        <w:t>附件7</w:t>
      </w:r>
      <w:bookmarkEnd w:id="595"/>
      <w:bookmarkEnd w:id="596"/>
      <w:bookmarkEnd w:id="597"/>
      <w:r>
        <w:rPr>
          <w:rFonts w:hint="eastAsia" w:ascii="仿宋" w:hAnsi="仿宋" w:eastAsia="仿宋" w:cs="仿宋"/>
          <w:b/>
          <w:kern w:val="0"/>
          <w:sz w:val="32"/>
          <w:szCs w:val="32"/>
          <w:highlight w:val="none"/>
        </w:rPr>
        <w:t xml:space="preserve"> 分包意向协议</w:t>
      </w:r>
      <w:bookmarkEnd w:id="598"/>
      <w:bookmarkEnd w:id="599"/>
      <w:bookmarkEnd w:id="600"/>
      <w:bookmarkEnd w:id="601"/>
    </w:p>
    <w:p w14:paraId="43C93619">
      <w:pPr>
        <w:wordWrap w:val="0"/>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w:t>
      </w:r>
    </w:p>
    <w:p w14:paraId="513BCF4C">
      <w:pPr>
        <w:wordWrap w:val="0"/>
        <w:snapToGrid w:val="0"/>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（每个分包商单独提供）</w:t>
      </w:r>
    </w:p>
    <w:p w14:paraId="67A8E2A9">
      <w:pPr>
        <w:widowControl/>
        <w:wordWrap w:val="0"/>
        <w:spacing w:line="360" w:lineRule="exact"/>
        <w:jc w:val="left"/>
        <w:rPr>
          <w:rFonts w:hint="eastAsia" w:ascii="仿宋" w:hAnsi="仿宋" w:eastAsia="仿宋" w:cs="仿宋"/>
          <w:sz w:val="24"/>
          <w:highlight w:val="none"/>
        </w:rPr>
      </w:pPr>
      <w:r>
        <w:rPr>
          <w:rFonts w:hint="eastAsia" w:ascii="仿宋" w:hAnsi="仿宋" w:eastAsia="仿宋" w:cs="仿宋"/>
          <w:sz w:val="24"/>
          <w:highlight w:val="none"/>
        </w:rPr>
        <w:t>（本项目同意将非主体、非关键性工作分包。若非主体、非关键性工作已由联合体成员承担的，则不允许分包。分包份额不得超过总包单位。投标人中标后以分包方式履行合同的，提供分包意向协议；不以分包方式履行合同的，则无需提供。）</w:t>
      </w:r>
    </w:p>
    <w:p w14:paraId="158A415E">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（填写投标人名称）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u w:val="single"/>
          <w:lang w:eastAsia="zh-CN"/>
        </w:rPr>
        <w:t>2024年-2026年萧山老年教育项目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HZGJ-XSMZ2024-01</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（填写投标人名称）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486991F9">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75B91FC0">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（填写投标人名称）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lang w:val="zh-CN"/>
        </w:rPr>
        <w:t xml:space="preserve"> XX工作内容  </w:t>
      </w:r>
      <w:r>
        <w:rPr>
          <w:rFonts w:hint="eastAsia" w:ascii="仿宋" w:hAnsi="仿宋" w:eastAsia="仿宋" w:cs="仿宋"/>
          <w:highlight w:val="none"/>
          <w:u w:val="single"/>
        </w:rPr>
        <w:t xml:space="preserve">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014FF53D">
      <w:pPr>
        <w:tabs>
          <w:tab w:val="left" w:pos="432"/>
        </w:tabs>
        <w:wordWrap w:val="0"/>
        <w:ind w:left="664" w:leftChars="316" w:firstLine="228" w:firstLineChars="95"/>
        <w:rPr>
          <w:rFonts w:hint="eastAsia" w:ascii="仿宋" w:hAnsi="仿宋" w:eastAsia="仿宋" w:cs="仿宋"/>
          <w:highlight w:val="none"/>
        </w:rPr>
      </w:pPr>
      <w:r>
        <w:rPr>
          <w:rFonts w:hint="eastAsia" w:ascii="仿宋" w:hAnsi="仿宋" w:eastAsia="仿宋" w:cs="仿宋"/>
          <w:kern w:val="0"/>
          <w:sz w:val="24"/>
          <w:highlight w:val="none"/>
        </w:rPr>
        <w:t>……</w:t>
      </w:r>
    </w:p>
    <w:p w14:paraId="77668002">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549548BA">
      <w:pPr>
        <w:wordWrap w:val="0"/>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71667091">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331F76B5">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4B697D75">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661BF4E7">
      <w:pPr>
        <w:wordWrap w:val="0"/>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2FF2A82C">
      <w:pPr>
        <w:wordWrap w:val="0"/>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11BA2600">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82E47FE">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16514E75">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5C0C608A">
      <w:pPr>
        <w:wordWrap w:val="0"/>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69C4DB61">
      <w:pPr>
        <w:wordWrap w:val="0"/>
        <w:snapToGrid w:val="0"/>
        <w:spacing w:line="360" w:lineRule="auto"/>
        <w:ind w:firstLine="720" w:firstLineChars="300"/>
        <w:jc w:val="left"/>
        <w:rPr>
          <w:rFonts w:hint="eastAsia" w:ascii="仿宋" w:hAnsi="仿宋" w:eastAsia="仿宋" w:cs="仿宋"/>
          <w:kern w:val="0"/>
          <w:sz w:val="24"/>
          <w:highlight w:val="none"/>
          <w:lang w:val="zh-CN"/>
        </w:rPr>
      </w:pPr>
      <w:r>
        <w:rPr>
          <w:rFonts w:hint="eastAsia" w:ascii="仿宋" w:hAnsi="仿宋" w:eastAsia="仿宋" w:cs="仿宋"/>
          <w:sz w:val="24"/>
          <w:highlight w:val="none"/>
        </w:rPr>
        <w:t>1.中小企业合同金额达到</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14:paraId="39EFB975">
      <w:pPr>
        <w:wordWrap w:val="0"/>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5775F075">
      <w:pPr>
        <w:wordWrap w:val="0"/>
        <w:snapToGrid w:val="0"/>
        <w:spacing w:line="360" w:lineRule="auto"/>
        <w:ind w:left="5746" w:leftChars="2622" w:hanging="240" w:hangingChars="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14:paraId="3D5731D6">
      <w:pPr>
        <w:wordWrap w:val="0"/>
        <w:snapToGrid w:val="0"/>
        <w:spacing w:line="360" w:lineRule="auto"/>
        <w:ind w:firstLine="4320" w:firstLineChars="18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14:paraId="27E427B4">
      <w:pPr>
        <w:pStyle w:val="61"/>
        <w:wordWrap w:val="0"/>
        <w:ind w:firstLine="480"/>
        <w:rPr>
          <w:rFonts w:hint="eastAsia" w:ascii="仿宋" w:hAnsi="仿宋" w:eastAsia="仿宋" w:cs="仿宋"/>
          <w:highlight w:val="none"/>
        </w:rPr>
      </w:pPr>
      <w:r>
        <w:rPr>
          <w:rFonts w:hint="eastAsia" w:ascii="仿宋" w:hAnsi="仿宋" w:eastAsia="仿宋" w:cs="仿宋"/>
          <w:kern w:val="0"/>
          <w:sz w:val="24"/>
          <w:highlight w:val="none"/>
          <w:lang w:val="zh-CN"/>
        </w:rPr>
        <w:t xml:space="preserve">                                        日期：  年  月   日</w:t>
      </w:r>
    </w:p>
    <w:p w14:paraId="02534C04">
      <w:pPr>
        <w:wordWrap w:val="0"/>
        <w:rPr>
          <w:rFonts w:hint="eastAsia" w:ascii="仿宋" w:hAnsi="仿宋" w:eastAsia="仿宋" w:cs="仿宋"/>
          <w:highlight w:val="none"/>
        </w:rPr>
      </w:pPr>
    </w:p>
    <w:p w14:paraId="4BF82BEF">
      <w:pPr>
        <w:wordWrap w:val="0"/>
        <w:rPr>
          <w:rFonts w:hint="eastAsia" w:ascii="仿宋" w:hAnsi="仿宋" w:eastAsia="仿宋" w:cs="仿宋"/>
          <w:highlight w:val="none"/>
        </w:rPr>
      </w:pPr>
    </w:p>
    <w:p w14:paraId="70CEE5E2">
      <w:pPr>
        <w:rPr>
          <w:rFonts w:hint="eastAsia" w:ascii="仿宋" w:hAnsi="仿宋" w:eastAsia="仿宋" w:cs="仿宋"/>
          <w:highlight w:val="none"/>
        </w:rPr>
      </w:pPr>
      <w:r>
        <w:rPr>
          <w:rFonts w:hint="eastAsia" w:ascii="仿宋" w:hAnsi="仿宋" w:eastAsia="仿宋" w:cs="仿宋"/>
          <w:sz w:val="24"/>
          <w:highlight w:val="none"/>
        </w:rPr>
        <w:t>注：按本格式和要求提供。</w:t>
      </w:r>
    </w:p>
    <w:p w14:paraId="5E48C835">
      <w:pPr>
        <w:rPr>
          <w:rFonts w:hint="eastAsia" w:ascii="仿宋" w:hAnsi="仿宋" w:eastAsia="仿宋" w:cs="仿宋"/>
          <w:highlight w:val="none"/>
        </w:rPr>
      </w:pPr>
    </w:p>
    <w:sectPr>
      <w:pgSz w:w="11905" w:h="16838"/>
      <w:pgMar w:top="652" w:right="1417" w:bottom="680" w:left="1417" w:header="539" w:footer="425"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2149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F347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16A91">
    <w:pPr>
      <w:pStyle w:val="39"/>
      <w:framePr w:wrap="around" w:vAnchor="text" w:hAnchor="margin" w:xAlign="right" w:y="1"/>
      <w:rPr>
        <w:rStyle w:val="72"/>
      </w:rPr>
    </w:pPr>
    <w:r>
      <w:fldChar w:fldCharType="begin"/>
    </w:r>
    <w:r>
      <w:rPr>
        <w:rStyle w:val="72"/>
      </w:rPr>
      <w:instrText xml:space="preserve">PAGE  </w:instrText>
    </w:r>
    <w:r>
      <w:fldChar w:fldCharType="end"/>
    </w:r>
  </w:p>
  <w:p w14:paraId="643F53C8">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F6F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602" w:name="_Toc164085800"/>
    <w:bookmarkStart w:id="603" w:name="_Toc91899912"/>
    <w:bookmarkStart w:id="604" w:name="_Toc36110187"/>
    <w:bookmarkStart w:id="605" w:name="_Toc131845147"/>
    <w:r>
      <w:rPr>
        <w:rFonts w:hint="eastAsia" w:ascii="仿宋_GB2312" w:eastAsia="仿宋_GB2312"/>
        <w:kern w:val="0"/>
        <w:szCs w:val="21"/>
      </w:rPr>
      <w:t xml:space="preserve"> 页</w:t>
    </w:r>
    <w:bookmarkEnd w:id="602"/>
    <w:bookmarkEnd w:id="603"/>
    <w:bookmarkEnd w:id="604"/>
    <w:bookmarkEnd w:id="6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6472E">
    <w:pPr>
      <w:pStyle w:val="39"/>
      <w:framePr w:wrap="around" w:vAnchor="text" w:hAnchor="margin" w:xAlign="right" w:y="1"/>
      <w:rPr>
        <w:rStyle w:val="72"/>
      </w:rPr>
    </w:pPr>
    <w:r>
      <w:fldChar w:fldCharType="begin"/>
    </w:r>
    <w:r>
      <w:rPr>
        <w:rStyle w:val="72"/>
      </w:rPr>
      <w:instrText xml:space="preserve">PAGE  </w:instrText>
    </w:r>
    <w:r>
      <w:fldChar w:fldCharType="end"/>
    </w:r>
  </w:p>
  <w:p w14:paraId="134C0EB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453A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AEC94">
    <w:pPr>
      <w:pStyle w:val="39"/>
      <w:jc w:val="center"/>
      <w:rPr>
        <w:rFonts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787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4ECA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16D3D1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5749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80E5A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DDA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30962A0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0B8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C8A0F">
    <w:pPr>
      <w:pStyle w:val="40"/>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F495B">
    <w:pPr>
      <w:pStyle w:val="40"/>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72FD7">
    <w:pPr>
      <w:pStyle w:val="40"/>
      <w:pBdr>
        <w:bottom w:val="none" w:color="auto" w:sz="0" w:space="1"/>
      </w:pBdr>
      <w:ind w:firstLine="420"/>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C838">
    <w:pPr>
      <w:pStyle w:val="40"/>
      <w:pBdr>
        <w:bottom w:val="none" w:color="auto" w:sz="0" w:space="0"/>
      </w:pBdr>
      <w:tabs>
        <w:tab w:val="center" w:pos="4535"/>
        <w:tab w:val="right" w:pos="9070"/>
        <w:tab w:val="clear" w:pos="4153"/>
        <w:tab w:val="clear" w:pos="8306"/>
      </w:tabs>
      <w:jc w:val="right"/>
    </w:pPr>
    <w:r>
      <w:rPr>
        <w:lang w:val="zh-CN"/>
      </w:rPr>
      <w: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A2C79">
    <w:pPr>
      <w:pStyle w:val="40"/>
      <w:pBdr>
        <w:bottom w:val="none" w:color="auto" w:sz="0" w:space="1"/>
      </w:pBdr>
      <w:rPr>
        <w:rFonts w:ascii="仿宋_GB2312" w:eastAsia="仿宋_GB2312"/>
        <w:b/>
        <w:i/>
        <w:u w:val="single"/>
      </w:rPr>
    </w:pPr>
    <w:r>
      <w:t></w:t>
    </w:r>
    <w:r>
      <w:rPr>
        <w:rFonts w:hint="eastAsia"/>
      </w:rPr>
      <w:t xml:space="preserve">  </w:t>
    </w:r>
  </w:p>
  <w:p w14:paraId="2D581F4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9EB45">
    <w:pPr>
      <w:pStyle w:val="40"/>
      <w:pBdr>
        <w:bottom w:val="none" w:color="auto" w:sz="0" w:space="1"/>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83D8F">
    <w:pPr>
      <w:pStyle w:val="40"/>
      <w:pBdr>
        <w:bottom w:val="none" w:color="auto" w:sz="0" w:space="1"/>
      </w:pBdr>
      <w:jc w:val="right"/>
      <w:rPr>
        <w:rFonts w:ascii="仿宋_GB2312" w:eastAsia="仿宋_GB2312"/>
        <w:b/>
        <w:i/>
        <w:u w:val="single"/>
      </w:rPr>
    </w:pPr>
    <w:r>
      <w:rPr>
        <w:rFonts w:hint="eastAsia"/>
      </w:rPr>
      <w:t xml:space="preserve">                                 </w:t>
    </w:r>
  </w:p>
  <w:p w14:paraId="2FA5F9F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670AD">
    <w:pPr>
      <w:pStyle w:val="40"/>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BE95B">
    <w:pPr>
      <w:pStyle w:val="40"/>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D9C392"/>
    <w:multiLevelType w:val="singleLevel"/>
    <w:tmpl w:val="E5D9C392"/>
    <w:lvl w:ilvl="0" w:tentative="0">
      <w:start w:val="1"/>
      <w:numFmt w:val="decimal"/>
      <w:suff w:val="nothing"/>
      <w:lvlText w:val="（%1）"/>
      <w:lvlJc w:val="left"/>
    </w:lvl>
  </w:abstractNum>
  <w:abstractNum w:abstractNumId="1">
    <w:nsid w:val="FE000763"/>
    <w:multiLevelType w:val="singleLevel"/>
    <w:tmpl w:val="FE000763"/>
    <w:lvl w:ilvl="0" w:tentative="0">
      <w:start w:val="8"/>
      <w:numFmt w:val="decimal"/>
      <w:suff w:val="space"/>
      <w:lvlText w:val="%1."/>
      <w:lvlJc w:val="left"/>
    </w:lvl>
  </w:abstractNum>
  <w:abstractNum w:abstractNumId="2">
    <w:nsid w:val="2762A2ED"/>
    <w:multiLevelType w:val="singleLevel"/>
    <w:tmpl w:val="2762A2ED"/>
    <w:lvl w:ilvl="0" w:tentative="0">
      <w:start w:val="3"/>
      <w:numFmt w:val="chineseCounting"/>
      <w:suff w:val="nothing"/>
      <w:lvlText w:val="%1、"/>
      <w:lvlJc w:val="left"/>
      <w:rPr>
        <w:rFonts w:hint="eastAsia"/>
      </w:rPr>
    </w:lvl>
  </w:abstractNum>
  <w:abstractNum w:abstractNumId="3">
    <w:nsid w:val="5345448E"/>
    <w:multiLevelType w:val="multilevel"/>
    <w:tmpl w:val="5345448E"/>
    <w:lvl w:ilvl="0" w:tentative="0">
      <w:start w:val="1"/>
      <w:numFmt w:val="koreanDigital2"/>
      <w:pStyle w:val="972"/>
      <w:lvlText w:val="第%1章"/>
      <w:lvlJc w:val="left"/>
      <w:pPr>
        <w:ind w:left="0" w:firstLine="0"/>
      </w:pPr>
      <w:rPr>
        <w:rFonts w:hint="eastAsia"/>
      </w:rPr>
    </w:lvl>
    <w:lvl w:ilvl="1" w:tentative="0">
      <w:start w:val="1"/>
      <w:numFmt w:val="chineseCountingThousand"/>
      <w:lvlText w:val="附件%2、"/>
      <w:lvlJc w:val="left"/>
      <w:pPr>
        <w:ind w:left="0" w:firstLine="425"/>
      </w:pPr>
      <w:rPr>
        <w:rFonts w:hint="eastAsia"/>
      </w:rPr>
    </w:lvl>
    <w:lvl w:ilvl="2" w:tentative="0">
      <w:start w:val="1"/>
      <w:numFmt w:val="koreanDigital2"/>
      <w:lvlText w:val="%3、"/>
      <w:lvlJc w:val="left"/>
      <w:pPr>
        <w:ind w:left="0" w:firstLine="851"/>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2F54867"/>
    <w:multiLevelType w:val="singleLevel"/>
    <w:tmpl w:val="62F54867"/>
    <w:lvl w:ilvl="0" w:tentative="0">
      <w:start w:val="1"/>
      <w:numFmt w:val="decimal"/>
      <w:lvlText w:val="%1."/>
      <w:lvlJc w:val="left"/>
      <w:pPr>
        <w:tabs>
          <w:tab w:val="left" w:pos="312"/>
        </w:tabs>
      </w:pPr>
    </w:lvl>
  </w:abstractNum>
  <w:abstractNum w:abstractNumId="5">
    <w:nsid w:val="792045E3"/>
    <w:multiLevelType w:val="singleLevel"/>
    <w:tmpl w:val="792045E3"/>
    <w:lvl w:ilvl="0" w:tentative="0">
      <w:start w:val="6"/>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YTk3MzZjNjY2ZjE5ZmQ0Nzc4NTRkNjk4Yjk1MTgifQ=="/>
    <w:docVar w:name="KSO_WPS_MARK_KEY" w:val="4162c88e-7a97-4f8a-914e-66eeeef13e7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2F12"/>
    <w:rsid w:val="000B3989"/>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BDF"/>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168"/>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3F1"/>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23E"/>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331"/>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40F"/>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12"/>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01"/>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321"/>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685"/>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E13"/>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5CD"/>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942"/>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18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79D"/>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AB8"/>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8D8"/>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AAB"/>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4F8E"/>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405"/>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4D3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77AC9"/>
    <w:rsid w:val="019F7441"/>
    <w:rsid w:val="01AA5738"/>
    <w:rsid w:val="01B37585"/>
    <w:rsid w:val="01D55165"/>
    <w:rsid w:val="01DF6BF8"/>
    <w:rsid w:val="01EB4811"/>
    <w:rsid w:val="01EC2C57"/>
    <w:rsid w:val="02392050"/>
    <w:rsid w:val="026B2E25"/>
    <w:rsid w:val="02824D4D"/>
    <w:rsid w:val="02C04302"/>
    <w:rsid w:val="02D45AC0"/>
    <w:rsid w:val="02D87377"/>
    <w:rsid w:val="02DA6776"/>
    <w:rsid w:val="02DC4B10"/>
    <w:rsid w:val="02DD76CE"/>
    <w:rsid w:val="02DE6421"/>
    <w:rsid w:val="02F36323"/>
    <w:rsid w:val="02F5619C"/>
    <w:rsid w:val="03103BAE"/>
    <w:rsid w:val="03194B5F"/>
    <w:rsid w:val="03222B47"/>
    <w:rsid w:val="0326446A"/>
    <w:rsid w:val="032D5555"/>
    <w:rsid w:val="033124A2"/>
    <w:rsid w:val="033301DC"/>
    <w:rsid w:val="0336740B"/>
    <w:rsid w:val="036634D2"/>
    <w:rsid w:val="03885263"/>
    <w:rsid w:val="03A85DB3"/>
    <w:rsid w:val="03C75283"/>
    <w:rsid w:val="03CF48CD"/>
    <w:rsid w:val="03DD35E4"/>
    <w:rsid w:val="03F90AE6"/>
    <w:rsid w:val="03FC5F2A"/>
    <w:rsid w:val="04076900"/>
    <w:rsid w:val="041A2BF4"/>
    <w:rsid w:val="041A5A3B"/>
    <w:rsid w:val="042311BA"/>
    <w:rsid w:val="042B157A"/>
    <w:rsid w:val="043E286E"/>
    <w:rsid w:val="0462503D"/>
    <w:rsid w:val="048F763B"/>
    <w:rsid w:val="049525BD"/>
    <w:rsid w:val="049F330E"/>
    <w:rsid w:val="04AA775C"/>
    <w:rsid w:val="04AF1889"/>
    <w:rsid w:val="04C76F62"/>
    <w:rsid w:val="04F66F48"/>
    <w:rsid w:val="051B3D77"/>
    <w:rsid w:val="05236E37"/>
    <w:rsid w:val="05251E14"/>
    <w:rsid w:val="0559183C"/>
    <w:rsid w:val="05A16594"/>
    <w:rsid w:val="05A7762D"/>
    <w:rsid w:val="05A95642"/>
    <w:rsid w:val="05CC2AF5"/>
    <w:rsid w:val="05D6299D"/>
    <w:rsid w:val="060E5941"/>
    <w:rsid w:val="06110FAF"/>
    <w:rsid w:val="06493CA7"/>
    <w:rsid w:val="065A6178"/>
    <w:rsid w:val="06623713"/>
    <w:rsid w:val="066F1CF3"/>
    <w:rsid w:val="06930BB8"/>
    <w:rsid w:val="069F7E86"/>
    <w:rsid w:val="06B75E22"/>
    <w:rsid w:val="07245D42"/>
    <w:rsid w:val="07264C62"/>
    <w:rsid w:val="0779354C"/>
    <w:rsid w:val="07FE23B9"/>
    <w:rsid w:val="08061376"/>
    <w:rsid w:val="08163393"/>
    <w:rsid w:val="08452D77"/>
    <w:rsid w:val="08510706"/>
    <w:rsid w:val="08611434"/>
    <w:rsid w:val="086401F8"/>
    <w:rsid w:val="08751CAA"/>
    <w:rsid w:val="0879520B"/>
    <w:rsid w:val="087E4C40"/>
    <w:rsid w:val="08D66AD6"/>
    <w:rsid w:val="08DA33A3"/>
    <w:rsid w:val="08E80F13"/>
    <w:rsid w:val="09335624"/>
    <w:rsid w:val="0944690F"/>
    <w:rsid w:val="09535675"/>
    <w:rsid w:val="095F057D"/>
    <w:rsid w:val="09642282"/>
    <w:rsid w:val="09733572"/>
    <w:rsid w:val="09772C16"/>
    <w:rsid w:val="097F75FA"/>
    <w:rsid w:val="098353B5"/>
    <w:rsid w:val="09A92330"/>
    <w:rsid w:val="09B06B87"/>
    <w:rsid w:val="09C13146"/>
    <w:rsid w:val="09E04166"/>
    <w:rsid w:val="0A1C0718"/>
    <w:rsid w:val="0A3E7710"/>
    <w:rsid w:val="0A560BC0"/>
    <w:rsid w:val="0A590531"/>
    <w:rsid w:val="0A5B7E63"/>
    <w:rsid w:val="0A67494D"/>
    <w:rsid w:val="0A9A78D8"/>
    <w:rsid w:val="0AA374A5"/>
    <w:rsid w:val="0AAB7649"/>
    <w:rsid w:val="0ABC5606"/>
    <w:rsid w:val="0B30404E"/>
    <w:rsid w:val="0B4C6C14"/>
    <w:rsid w:val="0B594CEC"/>
    <w:rsid w:val="0B631A88"/>
    <w:rsid w:val="0B683D45"/>
    <w:rsid w:val="0B7F3F11"/>
    <w:rsid w:val="0B884417"/>
    <w:rsid w:val="0B887D26"/>
    <w:rsid w:val="0B8B7FA1"/>
    <w:rsid w:val="0BF6188C"/>
    <w:rsid w:val="0BF73C91"/>
    <w:rsid w:val="0BF972FF"/>
    <w:rsid w:val="0C170175"/>
    <w:rsid w:val="0C2D16EC"/>
    <w:rsid w:val="0C3D1E1D"/>
    <w:rsid w:val="0C571A41"/>
    <w:rsid w:val="0C5C1171"/>
    <w:rsid w:val="0C5E1CBC"/>
    <w:rsid w:val="0C615B50"/>
    <w:rsid w:val="0C632FA1"/>
    <w:rsid w:val="0C812B51"/>
    <w:rsid w:val="0C8445DA"/>
    <w:rsid w:val="0C87121B"/>
    <w:rsid w:val="0CB007AA"/>
    <w:rsid w:val="0CC007F7"/>
    <w:rsid w:val="0CEC6D62"/>
    <w:rsid w:val="0CFE6ADE"/>
    <w:rsid w:val="0CFE707A"/>
    <w:rsid w:val="0D063BDA"/>
    <w:rsid w:val="0D08375F"/>
    <w:rsid w:val="0D184CFB"/>
    <w:rsid w:val="0D4A7419"/>
    <w:rsid w:val="0D827401"/>
    <w:rsid w:val="0D84094E"/>
    <w:rsid w:val="0D8A00E9"/>
    <w:rsid w:val="0D8D589E"/>
    <w:rsid w:val="0D9339C3"/>
    <w:rsid w:val="0DA01C73"/>
    <w:rsid w:val="0DA517D7"/>
    <w:rsid w:val="0DD63300"/>
    <w:rsid w:val="0DF50604"/>
    <w:rsid w:val="0DF702FE"/>
    <w:rsid w:val="0E060E51"/>
    <w:rsid w:val="0E540C93"/>
    <w:rsid w:val="0E5604B2"/>
    <w:rsid w:val="0E6D5D79"/>
    <w:rsid w:val="0E910652"/>
    <w:rsid w:val="0E985251"/>
    <w:rsid w:val="0E9D0089"/>
    <w:rsid w:val="0EA579CC"/>
    <w:rsid w:val="0EB803EE"/>
    <w:rsid w:val="0ED55786"/>
    <w:rsid w:val="0EF94D4B"/>
    <w:rsid w:val="0F2928DC"/>
    <w:rsid w:val="0F4958DC"/>
    <w:rsid w:val="0F4E001C"/>
    <w:rsid w:val="0F515DF7"/>
    <w:rsid w:val="0F596BA8"/>
    <w:rsid w:val="0F6248D2"/>
    <w:rsid w:val="0F6600DC"/>
    <w:rsid w:val="0F693536"/>
    <w:rsid w:val="0F6A0F5C"/>
    <w:rsid w:val="0F7B0511"/>
    <w:rsid w:val="0F7B76D9"/>
    <w:rsid w:val="0F816ACD"/>
    <w:rsid w:val="0F976F74"/>
    <w:rsid w:val="0F9832DB"/>
    <w:rsid w:val="0FBF3FD2"/>
    <w:rsid w:val="0FBF7FF3"/>
    <w:rsid w:val="0FDD3D9E"/>
    <w:rsid w:val="105C371C"/>
    <w:rsid w:val="10646583"/>
    <w:rsid w:val="107D4B15"/>
    <w:rsid w:val="107D7ED4"/>
    <w:rsid w:val="107E41E6"/>
    <w:rsid w:val="1087681D"/>
    <w:rsid w:val="108A3C80"/>
    <w:rsid w:val="10997B3A"/>
    <w:rsid w:val="10A17219"/>
    <w:rsid w:val="10A673BF"/>
    <w:rsid w:val="10C26171"/>
    <w:rsid w:val="10E241F4"/>
    <w:rsid w:val="10F33360"/>
    <w:rsid w:val="10FC16EA"/>
    <w:rsid w:val="110F1D40"/>
    <w:rsid w:val="11266F33"/>
    <w:rsid w:val="115E6AF7"/>
    <w:rsid w:val="118963A1"/>
    <w:rsid w:val="118C5383"/>
    <w:rsid w:val="11916802"/>
    <w:rsid w:val="11C049F1"/>
    <w:rsid w:val="11C6522A"/>
    <w:rsid w:val="11CC0423"/>
    <w:rsid w:val="11E104CC"/>
    <w:rsid w:val="11E20309"/>
    <w:rsid w:val="12255233"/>
    <w:rsid w:val="12530213"/>
    <w:rsid w:val="12594386"/>
    <w:rsid w:val="1262665D"/>
    <w:rsid w:val="127723A9"/>
    <w:rsid w:val="12862074"/>
    <w:rsid w:val="1288040F"/>
    <w:rsid w:val="12883966"/>
    <w:rsid w:val="128B4FFF"/>
    <w:rsid w:val="129E45B4"/>
    <w:rsid w:val="12D22FC4"/>
    <w:rsid w:val="12D81596"/>
    <w:rsid w:val="12FB0490"/>
    <w:rsid w:val="13072A44"/>
    <w:rsid w:val="133B576B"/>
    <w:rsid w:val="135F4BE2"/>
    <w:rsid w:val="13704062"/>
    <w:rsid w:val="139B1A0A"/>
    <w:rsid w:val="139D25C7"/>
    <w:rsid w:val="13BF3CE4"/>
    <w:rsid w:val="13FE086F"/>
    <w:rsid w:val="141008D8"/>
    <w:rsid w:val="14125FE6"/>
    <w:rsid w:val="1420732C"/>
    <w:rsid w:val="144E2788"/>
    <w:rsid w:val="14553E53"/>
    <w:rsid w:val="145D6220"/>
    <w:rsid w:val="146D271E"/>
    <w:rsid w:val="14931BE5"/>
    <w:rsid w:val="14982588"/>
    <w:rsid w:val="149A5AD9"/>
    <w:rsid w:val="14A7619D"/>
    <w:rsid w:val="150536C3"/>
    <w:rsid w:val="150572EB"/>
    <w:rsid w:val="150B1B77"/>
    <w:rsid w:val="150C1963"/>
    <w:rsid w:val="151447A0"/>
    <w:rsid w:val="1514745B"/>
    <w:rsid w:val="15256CB9"/>
    <w:rsid w:val="154A6454"/>
    <w:rsid w:val="15611DD0"/>
    <w:rsid w:val="15717653"/>
    <w:rsid w:val="15762120"/>
    <w:rsid w:val="1592490D"/>
    <w:rsid w:val="159B2208"/>
    <w:rsid w:val="15AF0644"/>
    <w:rsid w:val="15C50FB0"/>
    <w:rsid w:val="15CA05D5"/>
    <w:rsid w:val="16046590"/>
    <w:rsid w:val="16106893"/>
    <w:rsid w:val="16331AEA"/>
    <w:rsid w:val="16573CCC"/>
    <w:rsid w:val="1667132F"/>
    <w:rsid w:val="16822B68"/>
    <w:rsid w:val="16A8729C"/>
    <w:rsid w:val="16B33193"/>
    <w:rsid w:val="16B33777"/>
    <w:rsid w:val="16BC70A7"/>
    <w:rsid w:val="16C6339E"/>
    <w:rsid w:val="17072A1D"/>
    <w:rsid w:val="17125209"/>
    <w:rsid w:val="172C16AC"/>
    <w:rsid w:val="172F2D79"/>
    <w:rsid w:val="173043B0"/>
    <w:rsid w:val="173714D1"/>
    <w:rsid w:val="174C64DA"/>
    <w:rsid w:val="17557BEF"/>
    <w:rsid w:val="17935082"/>
    <w:rsid w:val="17A032FB"/>
    <w:rsid w:val="17C36F96"/>
    <w:rsid w:val="17D349C1"/>
    <w:rsid w:val="17EA5838"/>
    <w:rsid w:val="182A569F"/>
    <w:rsid w:val="1830729E"/>
    <w:rsid w:val="18344D9E"/>
    <w:rsid w:val="18680E8B"/>
    <w:rsid w:val="1870062C"/>
    <w:rsid w:val="18817102"/>
    <w:rsid w:val="18830A15"/>
    <w:rsid w:val="18852B28"/>
    <w:rsid w:val="188B5321"/>
    <w:rsid w:val="18B00E10"/>
    <w:rsid w:val="18D55226"/>
    <w:rsid w:val="190706D3"/>
    <w:rsid w:val="19197CF8"/>
    <w:rsid w:val="19786FBD"/>
    <w:rsid w:val="19932372"/>
    <w:rsid w:val="19A20DD5"/>
    <w:rsid w:val="19AE03F1"/>
    <w:rsid w:val="19AF7825"/>
    <w:rsid w:val="19B962C2"/>
    <w:rsid w:val="19D810AA"/>
    <w:rsid w:val="19DA04BD"/>
    <w:rsid w:val="1A071A03"/>
    <w:rsid w:val="1A1F156E"/>
    <w:rsid w:val="1A1F16AE"/>
    <w:rsid w:val="1A3B5C77"/>
    <w:rsid w:val="1A5D7C43"/>
    <w:rsid w:val="1A697F87"/>
    <w:rsid w:val="1A984BAD"/>
    <w:rsid w:val="1AA63C60"/>
    <w:rsid w:val="1AB8220E"/>
    <w:rsid w:val="1ABF08C1"/>
    <w:rsid w:val="1ABF1CEA"/>
    <w:rsid w:val="1ADE66E9"/>
    <w:rsid w:val="1AE4166C"/>
    <w:rsid w:val="1AE85900"/>
    <w:rsid w:val="1AF06CFB"/>
    <w:rsid w:val="1AF11B8D"/>
    <w:rsid w:val="1AFA0F76"/>
    <w:rsid w:val="1AFC404D"/>
    <w:rsid w:val="1B11359C"/>
    <w:rsid w:val="1B2A271F"/>
    <w:rsid w:val="1B477D56"/>
    <w:rsid w:val="1B4A3DD6"/>
    <w:rsid w:val="1B530544"/>
    <w:rsid w:val="1B713184"/>
    <w:rsid w:val="1B74181F"/>
    <w:rsid w:val="1BA209CF"/>
    <w:rsid w:val="1BB4777D"/>
    <w:rsid w:val="1BD16179"/>
    <w:rsid w:val="1BD75AB8"/>
    <w:rsid w:val="1BFE5977"/>
    <w:rsid w:val="1C0459C2"/>
    <w:rsid w:val="1C1B3B4A"/>
    <w:rsid w:val="1C780104"/>
    <w:rsid w:val="1C88086E"/>
    <w:rsid w:val="1CB912E6"/>
    <w:rsid w:val="1CBC5973"/>
    <w:rsid w:val="1CC93433"/>
    <w:rsid w:val="1CD777BF"/>
    <w:rsid w:val="1CD86393"/>
    <w:rsid w:val="1CE13C09"/>
    <w:rsid w:val="1CE81E71"/>
    <w:rsid w:val="1D266CE1"/>
    <w:rsid w:val="1D3963AF"/>
    <w:rsid w:val="1D4261E1"/>
    <w:rsid w:val="1D632D08"/>
    <w:rsid w:val="1D6A673C"/>
    <w:rsid w:val="1D8166DA"/>
    <w:rsid w:val="1D9247AE"/>
    <w:rsid w:val="1D99254A"/>
    <w:rsid w:val="1DB567EC"/>
    <w:rsid w:val="1DF51A98"/>
    <w:rsid w:val="1DF779ED"/>
    <w:rsid w:val="1E3D060F"/>
    <w:rsid w:val="1E3F7D2E"/>
    <w:rsid w:val="1E4134E4"/>
    <w:rsid w:val="1E5062B3"/>
    <w:rsid w:val="1E523514"/>
    <w:rsid w:val="1E614014"/>
    <w:rsid w:val="1E714A66"/>
    <w:rsid w:val="1E723E73"/>
    <w:rsid w:val="1E802593"/>
    <w:rsid w:val="1EA703CC"/>
    <w:rsid w:val="1EB202A6"/>
    <w:rsid w:val="1EB7330C"/>
    <w:rsid w:val="1EC80AFE"/>
    <w:rsid w:val="1EF34658"/>
    <w:rsid w:val="1EF6178C"/>
    <w:rsid w:val="1F0A0FF3"/>
    <w:rsid w:val="1F2026B3"/>
    <w:rsid w:val="1F5771FF"/>
    <w:rsid w:val="1F620959"/>
    <w:rsid w:val="1F772AAB"/>
    <w:rsid w:val="1F7D1F7C"/>
    <w:rsid w:val="1F896E8E"/>
    <w:rsid w:val="1F986864"/>
    <w:rsid w:val="1FB160A1"/>
    <w:rsid w:val="1FE868A9"/>
    <w:rsid w:val="20034907"/>
    <w:rsid w:val="20124763"/>
    <w:rsid w:val="20150344"/>
    <w:rsid w:val="20173E4B"/>
    <w:rsid w:val="204E48BC"/>
    <w:rsid w:val="20615AF1"/>
    <w:rsid w:val="208921B3"/>
    <w:rsid w:val="20973DEB"/>
    <w:rsid w:val="209844B3"/>
    <w:rsid w:val="20A16773"/>
    <w:rsid w:val="20B26522"/>
    <w:rsid w:val="20B44310"/>
    <w:rsid w:val="20B80B3F"/>
    <w:rsid w:val="20D565FE"/>
    <w:rsid w:val="20D858B3"/>
    <w:rsid w:val="210220CB"/>
    <w:rsid w:val="21030097"/>
    <w:rsid w:val="211116EB"/>
    <w:rsid w:val="211C715B"/>
    <w:rsid w:val="215B0293"/>
    <w:rsid w:val="216133FC"/>
    <w:rsid w:val="21746EB6"/>
    <w:rsid w:val="21A5330F"/>
    <w:rsid w:val="21B06830"/>
    <w:rsid w:val="21D56769"/>
    <w:rsid w:val="21E52EF3"/>
    <w:rsid w:val="21F726B1"/>
    <w:rsid w:val="21FB5D7B"/>
    <w:rsid w:val="220B1C3D"/>
    <w:rsid w:val="221D1D20"/>
    <w:rsid w:val="22334A87"/>
    <w:rsid w:val="224A1D93"/>
    <w:rsid w:val="22AC255C"/>
    <w:rsid w:val="22B81153"/>
    <w:rsid w:val="22BE6801"/>
    <w:rsid w:val="22F14E41"/>
    <w:rsid w:val="2304572A"/>
    <w:rsid w:val="233500BF"/>
    <w:rsid w:val="23377FF7"/>
    <w:rsid w:val="234B501F"/>
    <w:rsid w:val="235B7AB5"/>
    <w:rsid w:val="236B425F"/>
    <w:rsid w:val="236F7E9E"/>
    <w:rsid w:val="23836192"/>
    <w:rsid w:val="23901F29"/>
    <w:rsid w:val="239A1658"/>
    <w:rsid w:val="239C0061"/>
    <w:rsid w:val="23B908A4"/>
    <w:rsid w:val="23BA47E3"/>
    <w:rsid w:val="23D909ED"/>
    <w:rsid w:val="23E95BEF"/>
    <w:rsid w:val="23FB52DB"/>
    <w:rsid w:val="23FD0064"/>
    <w:rsid w:val="24171984"/>
    <w:rsid w:val="242E26D1"/>
    <w:rsid w:val="245142FB"/>
    <w:rsid w:val="245375B0"/>
    <w:rsid w:val="2457190E"/>
    <w:rsid w:val="24642C0A"/>
    <w:rsid w:val="24B22173"/>
    <w:rsid w:val="24B95AD9"/>
    <w:rsid w:val="24BE24DA"/>
    <w:rsid w:val="24CF5825"/>
    <w:rsid w:val="24D663E6"/>
    <w:rsid w:val="24D77F2B"/>
    <w:rsid w:val="25415818"/>
    <w:rsid w:val="255F6BF5"/>
    <w:rsid w:val="258B00E2"/>
    <w:rsid w:val="25A917A6"/>
    <w:rsid w:val="25BE27CC"/>
    <w:rsid w:val="25C239C4"/>
    <w:rsid w:val="25C63C19"/>
    <w:rsid w:val="25C920A9"/>
    <w:rsid w:val="25CA1A40"/>
    <w:rsid w:val="25D32AED"/>
    <w:rsid w:val="25DB1F71"/>
    <w:rsid w:val="25F05C15"/>
    <w:rsid w:val="25F74A5C"/>
    <w:rsid w:val="2609679C"/>
    <w:rsid w:val="260E7FD3"/>
    <w:rsid w:val="261C7718"/>
    <w:rsid w:val="2628662C"/>
    <w:rsid w:val="262D45DE"/>
    <w:rsid w:val="26421B0D"/>
    <w:rsid w:val="26747CA0"/>
    <w:rsid w:val="26A00A38"/>
    <w:rsid w:val="26A53EF9"/>
    <w:rsid w:val="26A94201"/>
    <w:rsid w:val="26AC274F"/>
    <w:rsid w:val="26B67F49"/>
    <w:rsid w:val="26F31817"/>
    <w:rsid w:val="27044A29"/>
    <w:rsid w:val="270468BD"/>
    <w:rsid w:val="27070A20"/>
    <w:rsid w:val="271D34C8"/>
    <w:rsid w:val="2729330D"/>
    <w:rsid w:val="27466D3F"/>
    <w:rsid w:val="276142BF"/>
    <w:rsid w:val="27783712"/>
    <w:rsid w:val="27907362"/>
    <w:rsid w:val="27C44DE4"/>
    <w:rsid w:val="28292E99"/>
    <w:rsid w:val="28333E1D"/>
    <w:rsid w:val="28454BD6"/>
    <w:rsid w:val="28455253"/>
    <w:rsid w:val="28551971"/>
    <w:rsid w:val="285B1C53"/>
    <w:rsid w:val="286363AA"/>
    <w:rsid w:val="28870E48"/>
    <w:rsid w:val="288A2FD4"/>
    <w:rsid w:val="289F7086"/>
    <w:rsid w:val="28BC60C2"/>
    <w:rsid w:val="28C32028"/>
    <w:rsid w:val="28CC490F"/>
    <w:rsid w:val="28DE40AA"/>
    <w:rsid w:val="28F45EEB"/>
    <w:rsid w:val="28FD75EE"/>
    <w:rsid w:val="290A4879"/>
    <w:rsid w:val="29345E77"/>
    <w:rsid w:val="29444F51"/>
    <w:rsid w:val="294C65AD"/>
    <w:rsid w:val="29631B1C"/>
    <w:rsid w:val="29806583"/>
    <w:rsid w:val="298B3C4C"/>
    <w:rsid w:val="299D6921"/>
    <w:rsid w:val="29A07144"/>
    <w:rsid w:val="29A93B86"/>
    <w:rsid w:val="29C6267E"/>
    <w:rsid w:val="29CD5FB5"/>
    <w:rsid w:val="29F215BF"/>
    <w:rsid w:val="29F26D24"/>
    <w:rsid w:val="2A0B24C7"/>
    <w:rsid w:val="2A15033F"/>
    <w:rsid w:val="2A1662C1"/>
    <w:rsid w:val="2A1C7367"/>
    <w:rsid w:val="2A2815FA"/>
    <w:rsid w:val="2A344E27"/>
    <w:rsid w:val="2A4A6B7E"/>
    <w:rsid w:val="2A6C34FD"/>
    <w:rsid w:val="2A6D6092"/>
    <w:rsid w:val="2A6D6825"/>
    <w:rsid w:val="2A7D76B4"/>
    <w:rsid w:val="2A8E5B5E"/>
    <w:rsid w:val="2AA33143"/>
    <w:rsid w:val="2ACB77CC"/>
    <w:rsid w:val="2AE92DF1"/>
    <w:rsid w:val="2B261369"/>
    <w:rsid w:val="2B437463"/>
    <w:rsid w:val="2B7807EE"/>
    <w:rsid w:val="2BBF00EC"/>
    <w:rsid w:val="2BC04E47"/>
    <w:rsid w:val="2BC37CFD"/>
    <w:rsid w:val="2BD5237F"/>
    <w:rsid w:val="2BE536CE"/>
    <w:rsid w:val="2BE758D9"/>
    <w:rsid w:val="2C09049E"/>
    <w:rsid w:val="2C0A653C"/>
    <w:rsid w:val="2C191F85"/>
    <w:rsid w:val="2C2E6CCF"/>
    <w:rsid w:val="2C422036"/>
    <w:rsid w:val="2C8D1206"/>
    <w:rsid w:val="2C9805ED"/>
    <w:rsid w:val="2CAD38CE"/>
    <w:rsid w:val="2CB0513C"/>
    <w:rsid w:val="2CB66EF8"/>
    <w:rsid w:val="2CE82D6F"/>
    <w:rsid w:val="2CFE0F44"/>
    <w:rsid w:val="2D010D36"/>
    <w:rsid w:val="2D1E5870"/>
    <w:rsid w:val="2D343236"/>
    <w:rsid w:val="2D606C7D"/>
    <w:rsid w:val="2DA04DB3"/>
    <w:rsid w:val="2DD15014"/>
    <w:rsid w:val="2DE85F18"/>
    <w:rsid w:val="2DF72DE4"/>
    <w:rsid w:val="2E0220AF"/>
    <w:rsid w:val="2E1739CD"/>
    <w:rsid w:val="2E372A37"/>
    <w:rsid w:val="2E4525DD"/>
    <w:rsid w:val="2E471DC8"/>
    <w:rsid w:val="2E4B082A"/>
    <w:rsid w:val="2E5D4E86"/>
    <w:rsid w:val="2E5D790B"/>
    <w:rsid w:val="2E781DE1"/>
    <w:rsid w:val="2E7B1616"/>
    <w:rsid w:val="2E9A3C18"/>
    <w:rsid w:val="2EBB0FEE"/>
    <w:rsid w:val="2EC63002"/>
    <w:rsid w:val="2EE03233"/>
    <w:rsid w:val="2EF44A98"/>
    <w:rsid w:val="2F0A6B38"/>
    <w:rsid w:val="2F3A4485"/>
    <w:rsid w:val="2F633F42"/>
    <w:rsid w:val="2F7A423F"/>
    <w:rsid w:val="2F8337D6"/>
    <w:rsid w:val="2F946CCB"/>
    <w:rsid w:val="2FC32C27"/>
    <w:rsid w:val="2FD25781"/>
    <w:rsid w:val="2FFD7934"/>
    <w:rsid w:val="300967B6"/>
    <w:rsid w:val="301F0996"/>
    <w:rsid w:val="30733ACD"/>
    <w:rsid w:val="307842A0"/>
    <w:rsid w:val="308C3862"/>
    <w:rsid w:val="309379D8"/>
    <w:rsid w:val="309D476D"/>
    <w:rsid w:val="30A270F7"/>
    <w:rsid w:val="30D66234"/>
    <w:rsid w:val="30DF1478"/>
    <w:rsid w:val="30EB428D"/>
    <w:rsid w:val="30EC586F"/>
    <w:rsid w:val="30F54260"/>
    <w:rsid w:val="311C72BD"/>
    <w:rsid w:val="3146752E"/>
    <w:rsid w:val="315C5EF9"/>
    <w:rsid w:val="317362BD"/>
    <w:rsid w:val="319C6071"/>
    <w:rsid w:val="31AB5907"/>
    <w:rsid w:val="31AC3820"/>
    <w:rsid w:val="31AC537E"/>
    <w:rsid w:val="31C111F3"/>
    <w:rsid w:val="31CE24FD"/>
    <w:rsid w:val="31E3679B"/>
    <w:rsid w:val="31E36CC5"/>
    <w:rsid w:val="31E732FD"/>
    <w:rsid w:val="31F37012"/>
    <w:rsid w:val="31FA3F13"/>
    <w:rsid w:val="323104BD"/>
    <w:rsid w:val="32517576"/>
    <w:rsid w:val="329D070B"/>
    <w:rsid w:val="32A0644D"/>
    <w:rsid w:val="32BE5C2C"/>
    <w:rsid w:val="32FB6478"/>
    <w:rsid w:val="332054B8"/>
    <w:rsid w:val="33263B3F"/>
    <w:rsid w:val="3353135F"/>
    <w:rsid w:val="335A2AA0"/>
    <w:rsid w:val="336963EB"/>
    <w:rsid w:val="33816EEB"/>
    <w:rsid w:val="339A5965"/>
    <w:rsid w:val="33A133B2"/>
    <w:rsid w:val="33AC0A73"/>
    <w:rsid w:val="33AC51E6"/>
    <w:rsid w:val="33BE302F"/>
    <w:rsid w:val="33E06F7D"/>
    <w:rsid w:val="33EB55CD"/>
    <w:rsid w:val="33EC4C02"/>
    <w:rsid w:val="340D2360"/>
    <w:rsid w:val="3410665D"/>
    <w:rsid w:val="34211214"/>
    <w:rsid w:val="342E63AB"/>
    <w:rsid w:val="344572AC"/>
    <w:rsid w:val="344D14A1"/>
    <w:rsid w:val="344D4B67"/>
    <w:rsid w:val="346C1C4A"/>
    <w:rsid w:val="34706CD4"/>
    <w:rsid w:val="34950E68"/>
    <w:rsid w:val="34986E94"/>
    <w:rsid w:val="34AF62C9"/>
    <w:rsid w:val="34CB4388"/>
    <w:rsid w:val="34DD1293"/>
    <w:rsid w:val="34E04C25"/>
    <w:rsid w:val="34FA6E12"/>
    <w:rsid w:val="35177D3B"/>
    <w:rsid w:val="35265532"/>
    <w:rsid w:val="358C308A"/>
    <w:rsid w:val="358D5588"/>
    <w:rsid w:val="35AE074B"/>
    <w:rsid w:val="35CA239A"/>
    <w:rsid w:val="36207E79"/>
    <w:rsid w:val="36295E1E"/>
    <w:rsid w:val="363A3B40"/>
    <w:rsid w:val="364E6B6B"/>
    <w:rsid w:val="365302AE"/>
    <w:rsid w:val="36607A0A"/>
    <w:rsid w:val="366E227C"/>
    <w:rsid w:val="366F2E0D"/>
    <w:rsid w:val="367B6A5C"/>
    <w:rsid w:val="36814A92"/>
    <w:rsid w:val="36827AAB"/>
    <w:rsid w:val="36A74ADA"/>
    <w:rsid w:val="36AD60D5"/>
    <w:rsid w:val="36B14D10"/>
    <w:rsid w:val="36B224F9"/>
    <w:rsid w:val="36D466C5"/>
    <w:rsid w:val="36EC0CC9"/>
    <w:rsid w:val="371E6696"/>
    <w:rsid w:val="373F410B"/>
    <w:rsid w:val="375F276F"/>
    <w:rsid w:val="37650C43"/>
    <w:rsid w:val="37691B8D"/>
    <w:rsid w:val="37B15B33"/>
    <w:rsid w:val="37E26E05"/>
    <w:rsid w:val="37EE7094"/>
    <w:rsid w:val="38296B3F"/>
    <w:rsid w:val="38296C89"/>
    <w:rsid w:val="383002EB"/>
    <w:rsid w:val="38463C1A"/>
    <w:rsid w:val="384845CD"/>
    <w:rsid w:val="3849252B"/>
    <w:rsid w:val="38586797"/>
    <w:rsid w:val="385C64C8"/>
    <w:rsid w:val="387951BA"/>
    <w:rsid w:val="38817B0E"/>
    <w:rsid w:val="389F5630"/>
    <w:rsid w:val="38BC0149"/>
    <w:rsid w:val="38D87D1C"/>
    <w:rsid w:val="38DE382B"/>
    <w:rsid w:val="393D49F6"/>
    <w:rsid w:val="39427BCD"/>
    <w:rsid w:val="394D0D1D"/>
    <w:rsid w:val="394E6C03"/>
    <w:rsid w:val="39636459"/>
    <w:rsid w:val="396B7F6C"/>
    <w:rsid w:val="3983796A"/>
    <w:rsid w:val="39922270"/>
    <w:rsid w:val="39B417A9"/>
    <w:rsid w:val="39FC5695"/>
    <w:rsid w:val="3A006D8E"/>
    <w:rsid w:val="3A3651E5"/>
    <w:rsid w:val="3A56271C"/>
    <w:rsid w:val="3A744481"/>
    <w:rsid w:val="3A8C7BEF"/>
    <w:rsid w:val="3A906246"/>
    <w:rsid w:val="3AEE0A3D"/>
    <w:rsid w:val="3B00217F"/>
    <w:rsid w:val="3B2349B7"/>
    <w:rsid w:val="3B3460C0"/>
    <w:rsid w:val="3B616CFF"/>
    <w:rsid w:val="3B6259F6"/>
    <w:rsid w:val="3B645096"/>
    <w:rsid w:val="3B6B6A15"/>
    <w:rsid w:val="3B8542F8"/>
    <w:rsid w:val="3B882635"/>
    <w:rsid w:val="3B976654"/>
    <w:rsid w:val="3BA90120"/>
    <w:rsid w:val="3BC01EFC"/>
    <w:rsid w:val="3BCA786A"/>
    <w:rsid w:val="3BD31E2F"/>
    <w:rsid w:val="3BD434A0"/>
    <w:rsid w:val="3BF15831"/>
    <w:rsid w:val="3C014684"/>
    <w:rsid w:val="3C105946"/>
    <w:rsid w:val="3C34279E"/>
    <w:rsid w:val="3C471448"/>
    <w:rsid w:val="3C5F759A"/>
    <w:rsid w:val="3C6C525A"/>
    <w:rsid w:val="3C7637CB"/>
    <w:rsid w:val="3C8B3CCA"/>
    <w:rsid w:val="3C8F3836"/>
    <w:rsid w:val="3C917FD0"/>
    <w:rsid w:val="3CA86DA1"/>
    <w:rsid w:val="3CB678A5"/>
    <w:rsid w:val="3CCE23CB"/>
    <w:rsid w:val="3CD17D17"/>
    <w:rsid w:val="3CF75BBB"/>
    <w:rsid w:val="3CFB1203"/>
    <w:rsid w:val="3D197528"/>
    <w:rsid w:val="3D330CF2"/>
    <w:rsid w:val="3D3C7F39"/>
    <w:rsid w:val="3D3F7872"/>
    <w:rsid w:val="3D440F09"/>
    <w:rsid w:val="3D4504A0"/>
    <w:rsid w:val="3D8734BB"/>
    <w:rsid w:val="3D976D00"/>
    <w:rsid w:val="3D9A11D4"/>
    <w:rsid w:val="3DA16D89"/>
    <w:rsid w:val="3DA212CB"/>
    <w:rsid w:val="3DA364BE"/>
    <w:rsid w:val="3DB0188C"/>
    <w:rsid w:val="3DBB5CD0"/>
    <w:rsid w:val="3DBD17B8"/>
    <w:rsid w:val="3DC80E2A"/>
    <w:rsid w:val="3DE041CB"/>
    <w:rsid w:val="3E0D48F6"/>
    <w:rsid w:val="3E1868B4"/>
    <w:rsid w:val="3E377251"/>
    <w:rsid w:val="3E42664B"/>
    <w:rsid w:val="3E5A7334"/>
    <w:rsid w:val="3E5D7C45"/>
    <w:rsid w:val="3E7B5D6B"/>
    <w:rsid w:val="3E843E66"/>
    <w:rsid w:val="3E8F51FE"/>
    <w:rsid w:val="3E926F87"/>
    <w:rsid w:val="3E996DBC"/>
    <w:rsid w:val="3E9A33D1"/>
    <w:rsid w:val="3E9A59DE"/>
    <w:rsid w:val="3EAF4836"/>
    <w:rsid w:val="3EC33DFA"/>
    <w:rsid w:val="3ECA7B77"/>
    <w:rsid w:val="3ED74DCE"/>
    <w:rsid w:val="3ED85D04"/>
    <w:rsid w:val="3F060E16"/>
    <w:rsid w:val="3F173D45"/>
    <w:rsid w:val="3F1D1096"/>
    <w:rsid w:val="3F2F0234"/>
    <w:rsid w:val="3F6363FE"/>
    <w:rsid w:val="3F7171A7"/>
    <w:rsid w:val="3F756B8F"/>
    <w:rsid w:val="3F95482B"/>
    <w:rsid w:val="3FCC76E3"/>
    <w:rsid w:val="3FD45BCA"/>
    <w:rsid w:val="3FDF4941"/>
    <w:rsid w:val="4019356B"/>
    <w:rsid w:val="40417A0A"/>
    <w:rsid w:val="40512266"/>
    <w:rsid w:val="40573C0F"/>
    <w:rsid w:val="40592157"/>
    <w:rsid w:val="405E6E39"/>
    <w:rsid w:val="406E1CAE"/>
    <w:rsid w:val="40A0133A"/>
    <w:rsid w:val="40C31A53"/>
    <w:rsid w:val="40E750BB"/>
    <w:rsid w:val="40FF545D"/>
    <w:rsid w:val="410067C8"/>
    <w:rsid w:val="4137139D"/>
    <w:rsid w:val="418F0D2A"/>
    <w:rsid w:val="41AA7A4D"/>
    <w:rsid w:val="41C007E7"/>
    <w:rsid w:val="41D01505"/>
    <w:rsid w:val="41EB61F0"/>
    <w:rsid w:val="42354AAF"/>
    <w:rsid w:val="424172D1"/>
    <w:rsid w:val="42474939"/>
    <w:rsid w:val="424C3C57"/>
    <w:rsid w:val="42500FB3"/>
    <w:rsid w:val="42613FF3"/>
    <w:rsid w:val="42660D96"/>
    <w:rsid w:val="428667D2"/>
    <w:rsid w:val="42891389"/>
    <w:rsid w:val="42920521"/>
    <w:rsid w:val="42975168"/>
    <w:rsid w:val="42A12863"/>
    <w:rsid w:val="42CD1CE0"/>
    <w:rsid w:val="42E1381E"/>
    <w:rsid w:val="42E46282"/>
    <w:rsid w:val="42ED6459"/>
    <w:rsid w:val="42FE58DD"/>
    <w:rsid w:val="43003145"/>
    <w:rsid w:val="43174B3D"/>
    <w:rsid w:val="434B790E"/>
    <w:rsid w:val="4360274F"/>
    <w:rsid w:val="4364553F"/>
    <w:rsid w:val="43720088"/>
    <w:rsid w:val="43977AB6"/>
    <w:rsid w:val="439A148A"/>
    <w:rsid w:val="43A3342B"/>
    <w:rsid w:val="43C77C27"/>
    <w:rsid w:val="43CC1CA7"/>
    <w:rsid w:val="43DE09EE"/>
    <w:rsid w:val="44002FAD"/>
    <w:rsid w:val="440D14E1"/>
    <w:rsid w:val="449101DD"/>
    <w:rsid w:val="44A22D04"/>
    <w:rsid w:val="44B31520"/>
    <w:rsid w:val="44B800F6"/>
    <w:rsid w:val="44DB5F60"/>
    <w:rsid w:val="44DE1391"/>
    <w:rsid w:val="451B225C"/>
    <w:rsid w:val="452410C9"/>
    <w:rsid w:val="45317DFB"/>
    <w:rsid w:val="45436274"/>
    <w:rsid w:val="456357E4"/>
    <w:rsid w:val="456D3CE4"/>
    <w:rsid w:val="4579042C"/>
    <w:rsid w:val="457F0571"/>
    <w:rsid w:val="45851176"/>
    <w:rsid w:val="45887335"/>
    <w:rsid w:val="45B125E5"/>
    <w:rsid w:val="45C63B94"/>
    <w:rsid w:val="45D41949"/>
    <w:rsid w:val="45F468CD"/>
    <w:rsid w:val="46007260"/>
    <w:rsid w:val="460E7DA5"/>
    <w:rsid w:val="461E1A47"/>
    <w:rsid w:val="463257DE"/>
    <w:rsid w:val="46422483"/>
    <w:rsid w:val="4659254A"/>
    <w:rsid w:val="465B0637"/>
    <w:rsid w:val="465E3F0D"/>
    <w:rsid w:val="466A16E6"/>
    <w:rsid w:val="46893F2B"/>
    <w:rsid w:val="46B17F3E"/>
    <w:rsid w:val="46C4686E"/>
    <w:rsid w:val="46C87BFD"/>
    <w:rsid w:val="46DB5242"/>
    <w:rsid w:val="46E75F49"/>
    <w:rsid w:val="46F21269"/>
    <w:rsid w:val="473723B0"/>
    <w:rsid w:val="474454C2"/>
    <w:rsid w:val="477B778F"/>
    <w:rsid w:val="478203EC"/>
    <w:rsid w:val="479C4E8F"/>
    <w:rsid w:val="47B025FA"/>
    <w:rsid w:val="47BC2ED9"/>
    <w:rsid w:val="4809698F"/>
    <w:rsid w:val="4811697D"/>
    <w:rsid w:val="48140A12"/>
    <w:rsid w:val="48440045"/>
    <w:rsid w:val="48733940"/>
    <w:rsid w:val="487A3E25"/>
    <w:rsid w:val="488B5503"/>
    <w:rsid w:val="48924F08"/>
    <w:rsid w:val="48937E21"/>
    <w:rsid w:val="489A0361"/>
    <w:rsid w:val="48B94FF3"/>
    <w:rsid w:val="48CA6A9D"/>
    <w:rsid w:val="48E37AAB"/>
    <w:rsid w:val="48EE793E"/>
    <w:rsid w:val="48FD4B4C"/>
    <w:rsid w:val="490A68E0"/>
    <w:rsid w:val="491055FE"/>
    <w:rsid w:val="49261002"/>
    <w:rsid w:val="49305B7C"/>
    <w:rsid w:val="49583CB9"/>
    <w:rsid w:val="495F5B3E"/>
    <w:rsid w:val="496F77D7"/>
    <w:rsid w:val="497654FD"/>
    <w:rsid w:val="49B64211"/>
    <w:rsid w:val="49C67826"/>
    <w:rsid w:val="49D72AE6"/>
    <w:rsid w:val="49E07403"/>
    <w:rsid w:val="49F6167F"/>
    <w:rsid w:val="4A064FA0"/>
    <w:rsid w:val="4A16615C"/>
    <w:rsid w:val="4A3F0A96"/>
    <w:rsid w:val="4A4424D7"/>
    <w:rsid w:val="4A571ACA"/>
    <w:rsid w:val="4A671659"/>
    <w:rsid w:val="4AAA236F"/>
    <w:rsid w:val="4AAC07E8"/>
    <w:rsid w:val="4AB82D0F"/>
    <w:rsid w:val="4AEB7664"/>
    <w:rsid w:val="4AFD7C19"/>
    <w:rsid w:val="4B0567D1"/>
    <w:rsid w:val="4B0735C9"/>
    <w:rsid w:val="4B0F7CA5"/>
    <w:rsid w:val="4B236AAE"/>
    <w:rsid w:val="4B5C6BE0"/>
    <w:rsid w:val="4B707271"/>
    <w:rsid w:val="4B74157C"/>
    <w:rsid w:val="4B8B3080"/>
    <w:rsid w:val="4B9739F7"/>
    <w:rsid w:val="4BB738FA"/>
    <w:rsid w:val="4BE86A43"/>
    <w:rsid w:val="4BEE2503"/>
    <w:rsid w:val="4C245A30"/>
    <w:rsid w:val="4C3922D1"/>
    <w:rsid w:val="4C4473C9"/>
    <w:rsid w:val="4C6F4A6E"/>
    <w:rsid w:val="4CB6685F"/>
    <w:rsid w:val="4CC367FE"/>
    <w:rsid w:val="4D077F3C"/>
    <w:rsid w:val="4D123355"/>
    <w:rsid w:val="4D2A3B31"/>
    <w:rsid w:val="4D312C52"/>
    <w:rsid w:val="4D363554"/>
    <w:rsid w:val="4D8F41D8"/>
    <w:rsid w:val="4D905305"/>
    <w:rsid w:val="4D964A72"/>
    <w:rsid w:val="4D9C1254"/>
    <w:rsid w:val="4DE54634"/>
    <w:rsid w:val="4E2C5F86"/>
    <w:rsid w:val="4E2E7103"/>
    <w:rsid w:val="4E6C5709"/>
    <w:rsid w:val="4E793892"/>
    <w:rsid w:val="4E7F4AC9"/>
    <w:rsid w:val="4E800872"/>
    <w:rsid w:val="4E94015D"/>
    <w:rsid w:val="4EBB0FAF"/>
    <w:rsid w:val="4EC569ED"/>
    <w:rsid w:val="4ECA5097"/>
    <w:rsid w:val="4ED50EA1"/>
    <w:rsid w:val="4EEC050C"/>
    <w:rsid w:val="4F011A90"/>
    <w:rsid w:val="4F104EC3"/>
    <w:rsid w:val="4F376B26"/>
    <w:rsid w:val="4F47354A"/>
    <w:rsid w:val="4F6A4D63"/>
    <w:rsid w:val="4F806226"/>
    <w:rsid w:val="4F911C54"/>
    <w:rsid w:val="4FA503CE"/>
    <w:rsid w:val="4FC37041"/>
    <w:rsid w:val="4FE30908"/>
    <w:rsid w:val="4FE625E0"/>
    <w:rsid w:val="50037267"/>
    <w:rsid w:val="50044FC8"/>
    <w:rsid w:val="5016468B"/>
    <w:rsid w:val="501B67F5"/>
    <w:rsid w:val="501D7F44"/>
    <w:rsid w:val="5021480F"/>
    <w:rsid w:val="50254F12"/>
    <w:rsid w:val="50962ECB"/>
    <w:rsid w:val="50A42E38"/>
    <w:rsid w:val="50A4577F"/>
    <w:rsid w:val="50B73D1F"/>
    <w:rsid w:val="50BD5BC9"/>
    <w:rsid w:val="50C11EEE"/>
    <w:rsid w:val="50D945BC"/>
    <w:rsid w:val="50E2040B"/>
    <w:rsid w:val="50E97CFC"/>
    <w:rsid w:val="50FA4028"/>
    <w:rsid w:val="510D65B7"/>
    <w:rsid w:val="511157AB"/>
    <w:rsid w:val="511333B4"/>
    <w:rsid w:val="51333D03"/>
    <w:rsid w:val="5142540C"/>
    <w:rsid w:val="51575C4E"/>
    <w:rsid w:val="518832C8"/>
    <w:rsid w:val="519D31E6"/>
    <w:rsid w:val="51A0432A"/>
    <w:rsid w:val="51A86090"/>
    <w:rsid w:val="51B7396D"/>
    <w:rsid w:val="51B7477A"/>
    <w:rsid w:val="52170CBE"/>
    <w:rsid w:val="52287A17"/>
    <w:rsid w:val="522E4CC3"/>
    <w:rsid w:val="5244713B"/>
    <w:rsid w:val="52615633"/>
    <w:rsid w:val="52651195"/>
    <w:rsid w:val="52977FD4"/>
    <w:rsid w:val="52A25790"/>
    <w:rsid w:val="52A96B6F"/>
    <w:rsid w:val="52AA1AF7"/>
    <w:rsid w:val="52B45975"/>
    <w:rsid w:val="52CF7C2D"/>
    <w:rsid w:val="52D229F0"/>
    <w:rsid w:val="52D94AA4"/>
    <w:rsid w:val="52EA3A62"/>
    <w:rsid w:val="52F50BB8"/>
    <w:rsid w:val="53097272"/>
    <w:rsid w:val="5310201B"/>
    <w:rsid w:val="53544462"/>
    <w:rsid w:val="538C776E"/>
    <w:rsid w:val="539262C5"/>
    <w:rsid w:val="5397158E"/>
    <w:rsid w:val="53B74A76"/>
    <w:rsid w:val="53DD49B3"/>
    <w:rsid w:val="54005C02"/>
    <w:rsid w:val="54013861"/>
    <w:rsid w:val="540257C1"/>
    <w:rsid w:val="54080F49"/>
    <w:rsid w:val="54487265"/>
    <w:rsid w:val="544D6070"/>
    <w:rsid w:val="54605E1E"/>
    <w:rsid w:val="54B3506A"/>
    <w:rsid w:val="54CA0D16"/>
    <w:rsid w:val="54DD4057"/>
    <w:rsid w:val="54E7490F"/>
    <w:rsid w:val="550377CD"/>
    <w:rsid w:val="550764A4"/>
    <w:rsid w:val="550B2BF6"/>
    <w:rsid w:val="550F3998"/>
    <w:rsid w:val="55214EB5"/>
    <w:rsid w:val="55364EFD"/>
    <w:rsid w:val="555D4828"/>
    <w:rsid w:val="5562483A"/>
    <w:rsid w:val="557645ED"/>
    <w:rsid w:val="557A4C8B"/>
    <w:rsid w:val="558931E1"/>
    <w:rsid w:val="55923347"/>
    <w:rsid w:val="55925180"/>
    <w:rsid w:val="55983B1B"/>
    <w:rsid w:val="55A014EF"/>
    <w:rsid w:val="55A04AF4"/>
    <w:rsid w:val="55A8376B"/>
    <w:rsid w:val="55D67312"/>
    <w:rsid w:val="55DC29B6"/>
    <w:rsid w:val="55DD4241"/>
    <w:rsid w:val="55F55AAC"/>
    <w:rsid w:val="5618423F"/>
    <w:rsid w:val="561B3DB8"/>
    <w:rsid w:val="564D6A99"/>
    <w:rsid w:val="56617B1E"/>
    <w:rsid w:val="566B6D1E"/>
    <w:rsid w:val="56796849"/>
    <w:rsid w:val="567D7CFD"/>
    <w:rsid w:val="56A60C14"/>
    <w:rsid w:val="56AC0D4B"/>
    <w:rsid w:val="56E31D66"/>
    <w:rsid w:val="56E75656"/>
    <w:rsid w:val="57032A2C"/>
    <w:rsid w:val="570F5219"/>
    <w:rsid w:val="57150236"/>
    <w:rsid w:val="5741255F"/>
    <w:rsid w:val="575D12B5"/>
    <w:rsid w:val="57610A87"/>
    <w:rsid w:val="577B1140"/>
    <w:rsid w:val="577B7F21"/>
    <w:rsid w:val="577F181B"/>
    <w:rsid w:val="57921984"/>
    <w:rsid w:val="579737F0"/>
    <w:rsid w:val="57AB7B30"/>
    <w:rsid w:val="57AF5251"/>
    <w:rsid w:val="57B26373"/>
    <w:rsid w:val="57B63F04"/>
    <w:rsid w:val="57CD20C2"/>
    <w:rsid w:val="57CE352A"/>
    <w:rsid w:val="57D573DB"/>
    <w:rsid w:val="57D675AB"/>
    <w:rsid w:val="57D95FDD"/>
    <w:rsid w:val="57DA16B0"/>
    <w:rsid w:val="57E5652D"/>
    <w:rsid w:val="57F85B5E"/>
    <w:rsid w:val="583A4D87"/>
    <w:rsid w:val="5855688E"/>
    <w:rsid w:val="58917D2F"/>
    <w:rsid w:val="589308C5"/>
    <w:rsid w:val="5894085C"/>
    <w:rsid w:val="58A96061"/>
    <w:rsid w:val="58AE4F0C"/>
    <w:rsid w:val="58B85899"/>
    <w:rsid w:val="58C34E7A"/>
    <w:rsid w:val="58C36E39"/>
    <w:rsid w:val="58CA580D"/>
    <w:rsid w:val="58E363A9"/>
    <w:rsid w:val="59254A57"/>
    <w:rsid w:val="592E25D7"/>
    <w:rsid w:val="595E1678"/>
    <w:rsid w:val="596D5BD4"/>
    <w:rsid w:val="597E0ADA"/>
    <w:rsid w:val="597E3DD8"/>
    <w:rsid w:val="59B97B8F"/>
    <w:rsid w:val="59C26B25"/>
    <w:rsid w:val="59CC01AF"/>
    <w:rsid w:val="59DC694C"/>
    <w:rsid w:val="59EE4742"/>
    <w:rsid w:val="59F80043"/>
    <w:rsid w:val="5A09252F"/>
    <w:rsid w:val="5A0B2778"/>
    <w:rsid w:val="5A283BBC"/>
    <w:rsid w:val="5A2A7C7B"/>
    <w:rsid w:val="5A33357F"/>
    <w:rsid w:val="5A3E2560"/>
    <w:rsid w:val="5A5932B6"/>
    <w:rsid w:val="5A5D3B6E"/>
    <w:rsid w:val="5A637A76"/>
    <w:rsid w:val="5A6D33BA"/>
    <w:rsid w:val="5A792B1F"/>
    <w:rsid w:val="5A874767"/>
    <w:rsid w:val="5AAA42D2"/>
    <w:rsid w:val="5AAD6F28"/>
    <w:rsid w:val="5AC22549"/>
    <w:rsid w:val="5AD63A24"/>
    <w:rsid w:val="5ADB5213"/>
    <w:rsid w:val="5B0D4983"/>
    <w:rsid w:val="5B285AB5"/>
    <w:rsid w:val="5B2E1A1D"/>
    <w:rsid w:val="5B843A1C"/>
    <w:rsid w:val="5B873E3F"/>
    <w:rsid w:val="5B9B50C9"/>
    <w:rsid w:val="5BB72819"/>
    <w:rsid w:val="5BC005A3"/>
    <w:rsid w:val="5BD164BB"/>
    <w:rsid w:val="5BD445A4"/>
    <w:rsid w:val="5C02690E"/>
    <w:rsid w:val="5C196DA7"/>
    <w:rsid w:val="5C220A3A"/>
    <w:rsid w:val="5C2A048C"/>
    <w:rsid w:val="5C6C4CCA"/>
    <w:rsid w:val="5C6E0D96"/>
    <w:rsid w:val="5C80234E"/>
    <w:rsid w:val="5C8A680C"/>
    <w:rsid w:val="5D0C4701"/>
    <w:rsid w:val="5D0F0395"/>
    <w:rsid w:val="5D221076"/>
    <w:rsid w:val="5D397964"/>
    <w:rsid w:val="5D491257"/>
    <w:rsid w:val="5D5A391C"/>
    <w:rsid w:val="5D5F10C0"/>
    <w:rsid w:val="5D891B7B"/>
    <w:rsid w:val="5D8B7162"/>
    <w:rsid w:val="5DAD38EE"/>
    <w:rsid w:val="5E006862"/>
    <w:rsid w:val="5E0207B9"/>
    <w:rsid w:val="5E13292D"/>
    <w:rsid w:val="5E1834A1"/>
    <w:rsid w:val="5E1E4087"/>
    <w:rsid w:val="5E261785"/>
    <w:rsid w:val="5E4A7017"/>
    <w:rsid w:val="5E552BBA"/>
    <w:rsid w:val="5E611C10"/>
    <w:rsid w:val="5E7C30F9"/>
    <w:rsid w:val="5E9E498A"/>
    <w:rsid w:val="5EEF6AE9"/>
    <w:rsid w:val="5EFC7377"/>
    <w:rsid w:val="5F06174D"/>
    <w:rsid w:val="5F071B9D"/>
    <w:rsid w:val="5F1A1102"/>
    <w:rsid w:val="5F37264E"/>
    <w:rsid w:val="5F3A3602"/>
    <w:rsid w:val="5F6277C6"/>
    <w:rsid w:val="5F6D0B1D"/>
    <w:rsid w:val="5F75193B"/>
    <w:rsid w:val="5F8D0B82"/>
    <w:rsid w:val="5FC3334C"/>
    <w:rsid w:val="5FCC5339"/>
    <w:rsid w:val="5FE34A5B"/>
    <w:rsid w:val="5FFE1E36"/>
    <w:rsid w:val="60232584"/>
    <w:rsid w:val="60326087"/>
    <w:rsid w:val="604C791D"/>
    <w:rsid w:val="605B305C"/>
    <w:rsid w:val="60674F9A"/>
    <w:rsid w:val="606A5EEF"/>
    <w:rsid w:val="607330CE"/>
    <w:rsid w:val="607A419E"/>
    <w:rsid w:val="60825176"/>
    <w:rsid w:val="609F2AC4"/>
    <w:rsid w:val="60B65B72"/>
    <w:rsid w:val="60FA2EE8"/>
    <w:rsid w:val="60FD6695"/>
    <w:rsid w:val="60FD69D1"/>
    <w:rsid w:val="60FE42AA"/>
    <w:rsid w:val="61054A27"/>
    <w:rsid w:val="610A52BC"/>
    <w:rsid w:val="611D2366"/>
    <w:rsid w:val="61421856"/>
    <w:rsid w:val="614E5DAA"/>
    <w:rsid w:val="615227C4"/>
    <w:rsid w:val="615D5867"/>
    <w:rsid w:val="61654E3F"/>
    <w:rsid w:val="61720682"/>
    <w:rsid w:val="6182292A"/>
    <w:rsid w:val="619F7F92"/>
    <w:rsid w:val="61A15FB0"/>
    <w:rsid w:val="61BE0498"/>
    <w:rsid w:val="61F94C26"/>
    <w:rsid w:val="62000E56"/>
    <w:rsid w:val="624F3E49"/>
    <w:rsid w:val="62550FAA"/>
    <w:rsid w:val="62632286"/>
    <w:rsid w:val="62716C4E"/>
    <w:rsid w:val="628817CB"/>
    <w:rsid w:val="62885958"/>
    <w:rsid w:val="62D83031"/>
    <w:rsid w:val="62F40B65"/>
    <w:rsid w:val="62FB4A77"/>
    <w:rsid w:val="62FC2CFE"/>
    <w:rsid w:val="63024505"/>
    <w:rsid w:val="633F0CD0"/>
    <w:rsid w:val="635B1DB5"/>
    <w:rsid w:val="63711FED"/>
    <w:rsid w:val="63713ABA"/>
    <w:rsid w:val="63880DDC"/>
    <w:rsid w:val="638D750D"/>
    <w:rsid w:val="63AC6CC0"/>
    <w:rsid w:val="63B76C31"/>
    <w:rsid w:val="63DF615C"/>
    <w:rsid w:val="63F444AA"/>
    <w:rsid w:val="64055776"/>
    <w:rsid w:val="64240056"/>
    <w:rsid w:val="643E143A"/>
    <w:rsid w:val="643E2E74"/>
    <w:rsid w:val="64525048"/>
    <w:rsid w:val="645A7CF9"/>
    <w:rsid w:val="645D54DD"/>
    <w:rsid w:val="648A3B1D"/>
    <w:rsid w:val="648B6EEF"/>
    <w:rsid w:val="64C158BF"/>
    <w:rsid w:val="64C34D3D"/>
    <w:rsid w:val="64CE2EAA"/>
    <w:rsid w:val="64E61C88"/>
    <w:rsid w:val="64EA3113"/>
    <w:rsid w:val="65033F2E"/>
    <w:rsid w:val="6505401D"/>
    <w:rsid w:val="653C3090"/>
    <w:rsid w:val="65421E67"/>
    <w:rsid w:val="654900FB"/>
    <w:rsid w:val="654C1CD5"/>
    <w:rsid w:val="65535663"/>
    <w:rsid w:val="6583677A"/>
    <w:rsid w:val="65854376"/>
    <w:rsid w:val="658767BE"/>
    <w:rsid w:val="65892531"/>
    <w:rsid w:val="65AE6911"/>
    <w:rsid w:val="65F8345E"/>
    <w:rsid w:val="66195831"/>
    <w:rsid w:val="66221836"/>
    <w:rsid w:val="662E75B1"/>
    <w:rsid w:val="66342C2E"/>
    <w:rsid w:val="663E784C"/>
    <w:rsid w:val="668B6A45"/>
    <w:rsid w:val="669F7E18"/>
    <w:rsid w:val="66A51C53"/>
    <w:rsid w:val="66B01071"/>
    <w:rsid w:val="66BF7F84"/>
    <w:rsid w:val="66D5521C"/>
    <w:rsid w:val="66D95049"/>
    <w:rsid w:val="672F3F24"/>
    <w:rsid w:val="673E055F"/>
    <w:rsid w:val="674C4B5D"/>
    <w:rsid w:val="67551CE3"/>
    <w:rsid w:val="6772060E"/>
    <w:rsid w:val="67A22552"/>
    <w:rsid w:val="67B22DCC"/>
    <w:rsid w:val="67B67C39"/>
    <w:rsid w:val="67B933BC"/>
    <w:rsid w:val="67BE71AA"/>
    <w:rsid w:val="67D90273"/>
    <w:rsid w:val="67DE5875"/>
    <w:rsid w:val="67E55852"/>
    <w:rsid w:val="67EB1AB4"/>
    <w:rsid w:val="67ED48FA"/>
    <w:rsid w:val="67FA1285"/>
    <w:rsid w:val="68464DC5"/>
    <w:rsid w:val="685464D6"/>
    <w:rsid w:val="68551F4F"/>
    <w:rsid w:val="687C10C9"/>
    <w:rsid w:val="68833B42"/>
    <w:rsid w:val="68840C16"/>
    <w:rsid w:val="68876EFB"/>
    <w:rsid w:val="68884654"/>
    <w:rsid w:val="689F444F"/>
    <w:rsid w:val="68B96DBB"/>
    <w:rsid w:val="68CA19F6"/>
    <w:rsid w:val="68CA2805"/>
    <w:rsid w:val="68D321AA"/>
    <w:rsid w:val="68E937A3"/>
    <w:rsid w:val="693E15D3"/>
    <w:rsid w:val="69627681"/>
    <w:rsid w:val="697274F4"/>
    <w:rsid w:val="6977531D"/>
    <w:rsid w:val="69A04061"/>
    <w:rsid w:val="69CC2BFF"/>
    <w:rsid w:val="69E24540"/>
    <w:rsid w:val="69FD55B8"/>
    <w:rsid w:val="6A0B1C62"/>
    <w:rsid w:val="6A206786"/>
    <w:rsid w:val="6A21712D"/>
    <w:rsid w:val="6A2406C8"/>
    <w:rsid w:val="6A3457F2"/>
    <w:rsid w:val="6A42336B"/>
    <w:rsid w:val="6A481B68"/>
    <w:rsid w:val="6A4A0458"/>
    <w:rsid w:val="6A544785"/>
    <w:rsid w:val="6A702563"/>
    <w:rsid w:val="6ADE0BD1"/>
    <w:rsid w:val="6AE96859"/>
    <w:rsid w:val="6B147746"/>
    <w:rsid w:val="6B24787C"/>
    <w:rsid w:val="6B2C2E50"/>
    <w:rsid w:val="6B486DFE"/>
    <w:rsid w:val="6B573233"/>
    <w:rsid w:val="6B5B6274"/>
    <w:rsid w:val="6B7E2644"/>
    <w:rsid w:val="6B935D53"/>
    <w:rsid w:val="6BBF5E5E"/>
    <w:rsid w:val="6BCC3834"/>
    <w:rsid w:val="6BD86FC5"/>
    <w:rsid w:val="6C196F71"/>
    <w:rsid w:val="6C226FCB"/>
    <w:rsid w:val="6C31226F"/>
    <w:rsid w:val="6C552F0B"/>
    <w:rsid w:val="6C8C67B7"/>
    <w:rsid w:val="6C983F96"/>
    <w:rsid w:val="6C985866"/>
    <w:rsid w:val="6C9D166B"/>
    <w:rsid w:val="6C9D744C"/>
    <w:rsid w:val="6CC7396C"/>
    <w:rsid w:val="6CD04C5E"/>
    <w:rsid w:val="6D137445"/>
    <w:rsid w:val="6D167928"/>
    <w:rsid w:val="6D26299B"/>
    <w:rsid w:val="6D2F659C"/>
    <w:rsid w:val="6D391263"/>
    <w:rsid w:val="6D4772EC"/>
    <w:rsid w:val="6D8141C3"/>
    <w:rsid w:val="6D9078AF"/>
    <w:rsid w:val="6D9E2FAE"/>
    <w:rsid w:val="6DAA3FEF"/>
    <w:rsid w:val="6DC0172B"/>
    <w:rsid w:val="6DCB690C"/>
    <w:rsid w:val="6DD137A9"/>
    <w:rsid w:val="6DD41A5B"/>
    <w:rsid w:val="6DEF2FBB"/>
    <w:rsid w:val="6DF43C2E"/>
    <w:rsid w:val="6DF51CA3"/>
    <w:rsid w:val="6E0F1B5E"/>
    <w:rsid w:val="6E1B5AF8"/>
    <w:rsid w:val="6E24348E"/>
    <w:rsid w:val="6E6E43D9"/>
    <w:rsid w:val="6E8335BD"/>
    <w:rsid w:val="6E8E12EF"/>
    <w:rsid w:val="6E972936"/>
    <w:rsid w:val="6ED446C5"/>
    <w:rsid w:val="6EFC5E00"/>
    <w:rsid w:val="6F046601"/>
    <w:rsid w:val="6F2A7D94"/>
    <w:rsid w:val="6F433ACB"/>
    <w:rsid w:val="6F4B2014"/>
    <w:rsid w:val="6F8331F1"/>
    <w:rsid w:val="6F9F6B6B"/>
    <w:rsid w:val="6FAE1A09"/>
    <w:rsid w:val="6FD75BF8"/>
    <w:rsid w:val="702552C0"/>
    <w:rsid w:val="703844A2"/>
    <w:rsid w:val="706B5D0D"/>
    <w:rsid w:val="707723D0"/>
    <w:rsid w:val="708F7927"/>
    <w:rsid w:val="70F5661B"/>
    <w:rsid w:val="71184DC4"/>
    <w:rsid w:val="71283699"/>
    <w:rsid w:val="712B7F27"/>
    <w:rsid w:val="71360107"/>
    <w:rsid w:val="713B688E"/>
    <w:rsid w:val="713B6B48"/>
    <w:rsid w:val="71805602"/>
    <w:rsid w:val="718805DD"/>
    <w:rsid w:val="71D43752"/>
    <w:rsid w:val="71D5084C"/>
    <w:rsid w:val="71EE501B"/>
    <w:rsid w:val="71F1796A"/>
    <w:rsid w:val="72154626"/>
    <w:rsid w:val="72262B5D"/>
    <w:rsid w:val="72283FF7"/>
    <w:rsid w:val="722D34B9"/>
    <w:rsid w:val="722E7212"/>
    <w:rsid w:val="723A0474"/>
    <w:rsid w:val="725923E4"/>
    <w:rsid w:val="72864BF7"/>
    <w:rsid w:val="729023FC"/>
    <w:rsid w:val="7293150A"/>
    <w:rsid w:val="729A5409"/>
    <w:rsid w:val="72A423C8"/>
    <w:rsid w:val="72AD22E1"/>
    <w:rsid w:val="72B372E1"/>
    <w:rsid w:val="72C34D72"/>
    <w:rsid w:val="72F23707"/>
    <w:rsid w:val="730F0D66"/>
    <w:rsid w:val="731742D0"/>
    <w:rsid w:val="73472C17"/>
    <w:rsid w:val="73AA26AC"/>
    <w:rsid w:val="73C0646E"/>
    <w:rsid w:val="73CE48E4"/>
    <w:rsid w:val="73E059CF"/>
    <w:rsid w:val="742222F5"/>
    <w:rsid w:val="74476126"/>
    <w:rsid w:val="746412B2"/>
    <w:rsid w:val="746C5BB4"/>
    <w:rsid w:val="74706664"/>
    <w:rsid w:val="747F3682"/>
    <w:rsid w:val="749C4185"/>
    <w:rsid w:val="74C23077"/>
    <w:rsid w:val="74EA395E"/>
    <w:rsid w:val="75067759"/>
    <w:rsid w:val="750D49DF"/>
    <w:rsid w:val="752E6DCD"/>
    <w:rsid w:val="753B0BFF"/>
    <w:rsid w:val="753D2115"/>
    <w:rsid w:val="754459F6"/>
    <w:rsid w:val="7551380D"/>
    <w:rsid w:val="755805B1"/>
    <w:rsid w:val="75600BE5"/>
    <w:rsid w:val="7564475C"/>
    <w:rsid w:val="756615CF"/>
    <w:rsid w:val="757E6513"/>
    <w:rsid w:val="7583797F"/>
    <w:rsid w:val="758E3908"/>
    <w:rsid w:val="75D20F1D"/>
    <w:rsid w:val="75DA2C18"/>
    <w:rsid w:val="75F54412"/>
    <w:rsid w:val="761D08E0"/>
    <w:rsid w:val="765D347C"/>
    <w:rsid w:val="76826699"/>
    <w:rsid w:val="76C87133"/>
    <w:rsid w:val="76CD08D5"/>
    <w:rsid w:val="76DB4B92"/>
    <w:rsid w:val="77017403"/>
    <w:rsid w:val="77052AA4"/>
    <w:rsid w:val="77136511"/>
    <w:rsid w:val="771741AF"/>
    <w:rsid w:val="77340A39"/>
    <w:rsid w:val="77351FD0"/>
    <w:rsid w:val="773D3910"/>
    <w:rsid w:val="77472422"/>
    <w:rsid w:val="77787F12"/>
    <w:rsid w:val="777F31F2"/>
    <w:rsid w:val="77930DBD"/>
    <w:rsid w:val="77A81788"/>
    <w:rsid w:val="77C369B5"/>
    <w:rsid w:val="77CA50CB"/>
    <w:rsid w:val="77D1700D"/>
    <w:rsid w:val="77EC04CC"/>
    <w:rsid w:val="77F83E94"/>
    <w:rsid w:val="78197E01"/>
    <w:rsid w:val="782E0597"/>
    <w:rsid w:val="786145B3"/>
    <w:rsid w:val="78775729"/>
    <w:rsid w:val="787B74DE"/>
    <w:rsid w:val="78A42DB0"/>
    <w:rsid w:val="78A656AB"/>
    <w:rsid w:val="78AF3CB5"/>
    <w:rsid w:val="78B2245C"/>
    <w:rsid w:val="78E172CC"/>
    <w:rsid w:val="78EA1D1F"/>
    <w:rsid w:val="78F93394"/>
    <w:rsid w:val="7904172F"/>
    <w:rsid w:val="790F7E27"/>
    <w:rsid w:val="7914508D"/>
    <w:rsid w:val="79201D34"/>
    <w:rsid w:val="792A231A"/>
    <w:rsid w:val="79316829"/>
    <w:rsid w:val="79715C01"/>
    <w:rsid w:val="797E66A9"/>
    <w:rsid w:val="799355D2"/>
    <w:rsid w:val="79A97383"/>
    <w:rsid w:val="79DD2640"/>
    <w:rsid w:val="79E27E8B"/>
    <w:rsid w:val="79F850CE"/>
    <w:rsid w:val="79FD443C"/>
    <w:rsid w:val="7A1D1975"/>
    <w:rsid w:val="7A3E0E36"/>
    <w:rsid w:val="7A3E5150"/>
    <w:rsid w:val="7A4670D6"/>
    <w:rsid w:val="7A4C24CB"/>
    <w:rsid w:val="7A534B63"/>
    <w:rsid w:val="7A5B4C1B"/>
    <w:rsid w:val="7A615382"/>
    <w:rsid w:val="7A67303B"/>
    <w:rsid w:val="7A716A70"/>
    <w:rsid w:val="7AAB1D04"/>
    <w:rsid w:val="7ABA4368"/>
    <w:rsid w:val="7AD05746"/>
    <w:rsid w:val="7AEB244C"/>
    <w:rsid w:val="7AF62633"/>
    <w:rsid w:val="7B113533"/>
    <w:rsid w:val="7B257FFD"/>
    <w:rsid w:val="7B343476"/>
    <w:rsid w:val="7B3F7158"/>
    <w:rsid w:val="7B5A2978"/>
    <w:rsid w:val="7B5A7E4C"/>
    <w:rsid w:val="7B667AF9"/>
    <w:rsid w:val="7B7468F8"/>
    <w:rsid w:val="7B842D4C"/>
    <w:rsid w:val="7BA8187C"/>
    <w:rsid w:val="7BB6739F"/>
    <w:rsid w:val="7BEE0103"/>
    <w:rsid w:val="7C0A0FE4"/>
    <w:rsid w:val="7C254906"/>
    <w:rsid w:val="7C4A065B"/>
    <w:rsid w:val="7C590818"/>
    <w:rsid w:val="7C7037C2"/>
    <w:rsid w:val="7C7C10F6"/>
    <w:rsid w:val="7C853BEA"/>
    <w:rsid w:val="7C881368"/>
    <w:rsid w:val="7CA96F06"/>
    <w:rsid w:val="7CB04C6B"/>
    <w:rsid w:val="7CE27788"/>
    <w:rsid w:val="7CFD1A9F"/>
    <w:rsid w:val="7D0C32F1"/>
    <w:rsid w:val="7D0F408D"/>
    <w:rsid w:val="7D1818C9"/>
    <w:rsid w:val="7D221B59"/>
    <w:rsid w:val="7D491C6C"/>
    <w:rsid w:val="7D5429C0"/>
    <w:rsid w:val="7D586AB8"/>
    <w:rsid w:val="7D6E6D43"/>
    <w:rsid w:val="7DAC3CA8"/>
    <w:rsid w:val="7DB57A34"/>
    <w:rsid w:val="7DD77101"/>
    <w:rsid w:val="7DE60973"/>
    <w:rsid w:val="7DEF0916"/>
    <w:rsid w:val="7DF32FCA"/>
    <w:rsid w:val="7E0368A3"/>
    <w:rsid w:val="7E0C40C9"/>
    <w:rsid w:val="7E17093E"/>
    <w:rsid w:val="7E1E5218"/>
    <w:rsid w:val="7E5767EF"/>
    <w:rsid w:val="7E6379FA"/>
    <w:rsid w:val="7E667C68"/>
    <w:rsid w:val="7E6B60AA"/>
    <w:rsid w:val="7E9A4E1F"/>
    <w:rsid w:val="7E9F623C"/>
    <w:rsid w:val="7EA7723A"/>
    <w:rsid w:val="7EF56FBB"/>
    <w:rsid w:val="7F0768EB"/>
    <w:rsid w:val="7F143BEC"/>
    <w:rsid w:val="7F2826D7"/>
    <w:rsid w:val="7F2946B0"/>
    <w:rsid w:val="7F715AF2"/>
    <w:rsid w:val="7F886E69"/>
    <w:rsid w:val="7F8F7E3F"/>
    <w:rsid w:val="7FF87E3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next w:val="1"/>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0"/>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438"/>
    <w:next w:val="438"/>
    <w:autoRedefine/>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38">
    <w:name w:val="第一部分"/>
    <w:basedOn w:val="1"/>
    <w:autoRedefine/>
    <w:qFormat/>
    <w:uiPriority w:val="0"/>
    <w:pPr>
      <w:jc w:val="center"/>
    </w:pPr>
    <w:rPr>
      <w:b/>
      <w:sz w:val="36"/>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next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40"/>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大标题"/>
    <w:basedOn w:val="437"/>
    <w:autoRedefine/>
    <w:qFormat/>
    <w:uiPriority w:val="0"/>
    <w:rPr>
      <w:szCs w:val="36"/>
    </w:rPr>
  </w:style>
  <w:style w:type="paragraph" w:customStyle="1" w:styleId="964">
    <w:name w:val="WPSOffice手动目录 1"/>
    <w:autoRedefine/>
    <w:qFormat/>
    <w:uiPriority w:val="0"/>
    <w:rPr>
      <w:rFonts w:ascii="Times New Roman" w:hAnsi="Times New Roman" w:eastAsia="宋体" w:cs="Times New Roman"/>
      <w:lang w:val="en-US" w:eastAsia="zh-CN" w:bidi="ar-SA"/>
    </w:rPr>
  </w:style>
  <w:style w:type="paragraph" w:customStyle="1" w:styleId="965">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6">
    <w:name w:val="Body text|1"/>
    <w:basedOn w:val="1"/>
    <w:autoRedefine/>
    <w:qFormat/>
    <w:uiPriority w:val="0"/>
    <w:pPr>
      <w:spacing w:line="480" w:lineRule="auto"/>
      <w:ind w:firstLine="140"/>
    </w:pPr>
    <w:rPr>
      <w:rFonts w:ascii="宋体" w:hAnsi="宋体" w:cs="宋体"/>
      <w:sz w:val="22"/>
      <w:szCs w:val="22"/>
      <w:lang w:val="zh-TW" w:eastAsia="zh-TW" w:bidi="zh-TW"/>
    </w:rPr>
  </w:style>
  <w:style w:type="character" w:customStyle="1" w:styleId="967">
    <w:name w:val="标题 2 字符1"/>
    <w:autoRedefine/>
    <w:qFormat/>
    <w:uiPriority w:val="0"/>
    <w:rPr>
      <w:rFonts w:ascii="Arial" w:hAnsi="Arial" w:eastAsia="宋体"/>
      <w:b/>
      <w:bCs/>
      <w:kern w:val="2"/>
      <w:sz w:val="28"/>
      <w:szCs w:val="32"/>
      <w:lang w:val="en-US" w:eastAsia="zh-CN" w:bidi="ar-SA"/>
    </w:rPr>
  </w:style>
  <w:style w:type="paragraph" w:customStyle="1" w:styleId="96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9">
    <w:name w:val="正文3.8"/>
    <w:basedOn w:val="1"/>
    <w:autoRedefine/>
    <w:qFormat/>
    <w:uiPriority w:val="0"/>
    <w:pPr>
      <w:spacing w:line="360" w:lineRule="auto"/>
      <w:ind w:firstLine="200" w:firstLineChars="200"/>
      <w:contextualSpacing/>
      <w:jc w:val="left"/>
    </w:pPr>
    <w:rPr>
      <w:rFonts w:ascii="仿宋" w:hAnsi="仿宋" w:eastAsia="仿宋" w:cs="仿宋"/>
      <w:kern w:val="0"/>
      <w:sz w:val="24"/>
      <w:lang w:bidi="en-US"/>
    </w:rPr>
  </w:style>
  <w:style w:type="paragraph" w:customStyle="1" w:styleId="970">
    <w:name w:val="179"/>
    <w:basedOn w:val="1"/>
    <w:autoRedefine/>
    <w:qFormat/>
    <w:uiPriority w:val="0"/>
    <w:pPr>
      <w:widowControl/>
      <w:spacing w:before="158"/>
      <w:ind w:left="798" w:firstLine="480"/>
      <w:jc w:val="left"/>
      <w:textAlignment w:val="baseline"/>
    </w:pPr>
    <w:rPr>
      <w:rFonts w:ascii="仿宋" w:hAnsi="仿宋" w:eastAsia="仿宋"/>
      <w:kern w:val="0"/>
      <w:sz w:val="22"/>
      <w:lang w:val="zh-CN" w:bidi="zh-CN"/>
    </w:rPr>
  </w:style>
  <w:style w:type="paragraph" w:customStyle="1" w:styleId="971">
    <w:name w:val="dyibufen"/>
    <w:basedOn w:val="1"/>
    <w:autoRedefine/>
    <w:qFormat/>
    <w:uiPriority w:val="0"/>
    <w:pPr>
      <w:spacing w:line="360" w:lineRule="auto"/>
      <w:jc w:val="center"/>
      <w:outlineLvl w:val="0"/>
    </w:pPr>
    <w:rPr>
      <w:rFonts w:ascii="宋体" w:hAnsi="宋体"/>
      <w:b/>
      <w:color w:val="000000"/>
      <w:sz w:val="32"/>
      <w:szCs w:val="32"/>
    </w:rPr>
  </w:style>
  <w:style w:type="paragraph" w:customStyle="1" w:styleId="972">
    <w:name w:val="9.12第一章"/>
    <w:basedOn w:val="1"/>
    <w:autoRedefine/>
    <w:qFormat/>
    <w:uiPriority w:val="0"/>
    <w:pPr>
      <w:widowControl/>
      <w:numPr>
        <w:ilvl w:val="0"/>
        <w:numId w:val="1"/>
      </w:numPr>
      <w:spacing w:line="360" w:lineRule="auto"/>
      <w:jc w:val="center"/>
    </w:pPr>
    <w:rPr>
      <w:rFonts w:ascii="仿宋" w:hAnsi="仿宋" w:eastAsia="仿宋"/>
      <w:b/>
      <w:bCs/>
      <w:kern w:val="0"/>
      <w:sz w:val="36"/>
      <w:szCs w:val="36"/>
    </w:rPr>
  </w:style>
  <w:style w:type="paragraph" w:customStyle="1" w:styleId="973">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74">
    <w:name w:val="普通(网站)_0"/>
    <w:basedOn w:val="975"/>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975">
    <w:name w:val="正文_1"/>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60CD72-7313-4206-9489-8E58B5E45C0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47114</Words>
  <Characters>49781</Characters>
  <Lines>512</Lines>
  <Paragraphs>144</Paragraphs>
  <TotalTime>11</TotalTime>
  <ScaleCrop>false</ScaleCrop>
  <LinksUpToDate>false</LinksUpToDate>
  <CharactersWithSpaces>54849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user</cp:lastModifiedBy>
  <cp:lastPrinted>2022-01-27T03:00:00Z</cp:lastPrinted>
  <dcterms:modified xsi:type="dcterms:W3CDTF">2024-07-25T11:27:18Z</dcterms:modified>
  <dc:title>杭州市市民卡扩大发卡工程</dc:title>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AB4FBBA2969E428A9F0826B486FB510A_13</vt:lpwstr>
  </property>
</Properties>
</file>