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ascii="仿宋" w:hAnsi="仿宋" w:eastAsia="仿宋" w:cs="仿宋"/>
          <w:color w:val="auto"/>
        </w:rPr>
      </w:pPr>
      <w:r>
        <w:rPr>
          <w:rFonts w:hint="eastAsia" w:ascii="仿宋" w:hAnsi="仿宋" w:eastAsia="仿宋" w:cs="仿宋"/>
          <w:b/>
          <w:bCs w:val="0"/>
          <w:color w:val="auto"/>
          <w:spacing w:val="0"/>
          <w:kern w:val="2"/>
          <w:sz w:val="44"/>
          <w:szCs w:val="44"/>
          <w:lang w:val="en-US" w:eastAsia="zh-CN"/>
        </w:rPr>
        <w:t>浙江遂昌成屏二级水库扩建工程使用林地可行性报告专题分析项目</w:t>
      </w:r>
    </w:p>
    <w:p>
      <w:pPr>
        <w:pStyle w:val="3"/>
        <w:rPr>
          <w:rFonts w:hint="eastAsia" w:ascii="仿宋" w:hAnsi="仿宋" w:eastAsia="仿宋" w:cs="仿宋"/>
          <w:color w:val="auto"/>
        </w:rPr>
      </w:pPr>
    </w:p>
    <w:p>
      <w:pPr>
        <w:pStyle w:val="2"/>
        <w:tabs>
          <w:tab w:val="left" w:pos="6336"/>
        </w:tabs>
        <w:ind w:firstLine="210"/>
        <w:jc w:val="left"/>
        <w:rPr>
          <w:rFonts w:hint="eastAsia" w:ascii="仿宋" w:hAnsi="仿宋" w:eastAsia="仿宋" w:cs="仿宋"/>
          <w:color w:val="auto"/>
        </w:rPr>
      </w:pPr>
      <w:r>
        <w:rPr>
          <w:rFonts w:hint="eastAsia" w:ascii="仿宋" w:hAnsi="仿宋" w:eastAsia="仿宋" w:cs="仿宋"/>
          <w:color w:val="auto"/>
        </w:rPr>
        <w:tab/>
      </w:r>
    </w:p>
    <w:p>
      <w:pPr>
        <w:rPr>
          <w:rFonts w:hint="eastAsia" w:ascii="仿宋" w:hAnsi="仿宋" w:eastAsia="仿宋" w:cs="仿宋"/>
          <w:color w:val="auto"/>
        </w:rPr>
      </w:pPr>
    </w:p>
    <w:p>
      <w:pPr>
        <w:pStyle w:val="17"/>
        <w:rPr>
          <w:rFonts w:hint="eastAsia" w:ascii="仿宋" w:hAnsi="仿宋" w:eastAsia="仿宋" w:cs="仿宋"/>
          <w:color w:val="auto"/>
        </w:rPr>
      </w:pPr>
    </w:p>
    <w:p>
      <w:pPr>
        <w:pStyle w:val="7"/>
        <w:rPr>
          <w:rFonts w:hint="eastAsia" w:ascii="仿宋" w:hAnsi="仿宋" w:eastAsia="仿宋" w:cs="仿宋"/>
          <w:color w:val="auto"/>
        </w:rPr>
      </w:pPr>
    </w:p>
    <w:p>
      <w:pPr>
        <w:rPr>
          <w:rFonts w:hint="eastAsia" w:ascii="仿宋" w:hAnsi="仿宋" w:eastAsia="仿宋" w:cs="仿宋"/>
        </w:rPr>
      </w:pPr>
    </w:p>
    <w:p>
      <w:pPr>
        <w:rPr>
          <w:rFonts w:hint="eastAsia" w:ascii="仿宋" w:hAnsi="仿宋" w:eastAsia="仿宋" w:cs="仿宋"/>
          <w:color w:val="auto"/>
        </w:rPr>
      </w:pPr>
    </w:p>
    <w:p>
      <w:pPr>
        <w:autoSpaceDE w:val="0"/>
        <w:autoSpaceDN w:val="0"/>
        <w:jc w:val="right"/>
        <w:textAlignment w:val="bottom"/>
        <w:rPr>
          <w:rFonts w:hint="eastAsia" w:ascii="仿宋" w:hAnsi="仿宋" w:eastAsia="仿宋" w:cs="仿宋"/>
          <w:b/>
          <w:color w:val="auto"/>
          <w:sz w:val="11"/>
          <w:szCs w:val="11"/>
        </w:rPr>
      </w:pPr>
    </w:p>
    <w:p>
      <w:pPr>
        <w:widowControl/>
        <w:autoSpaceDE w:val="0"/>
        <w:autoSpaceDN w:val="0"/>
        <w:spacing w:line="360" w:lineRule="auto"/>
        <w:jc w:val="center"/>
        <w:textAlignment w:val="bottom"/>
        <w:outlineLvl w:val="0"/>
        <w:rPr>
          <w:rFonts w:hint="eastAsia" w:ascii="仿宋" w:hAnsi="仿宋" w:eastAsia="仿宋" w:cs="仿宋"/>
          <w:b/>
          <w:color w:val="auto"/>
          <w:kern w:val="0"/>
          <w:sz w:val="84"/>
          <w:szCs w:val="20"/>
          <w14:shadow w14:blurRad="50800" w14:dist="38100" w14:dir="2700000" w14:sx="100000" w14:sy="100000" w14:kx="0" w14:ky="0" w14:algn="tl">
            <w14:srgbClr w14:val="000000">
              <w14:alpha w14:val="60000"/>
            </w14:srgbClr>
          </w14:shadow>
        </w:rPr>
      </w:pPr>
      <w:r>
        <w:rPr>
          <w:rFonts w:hint="eastAsia" w:ascii="仿宋" w:hAnsi="仿宋" w:eastAsia="仿宋" w:cs="仿宋"/>
          <w:b/>
          <w:color w:val="auto"/>
          <w:kern w:val="0"/>
          <w:sz w:val="84"/>
          <w:szCs w:val="20"/>
          <w14:shadow w14:blurRad="50800" w14:dist="38100" w14:dir="2700000" w14:sx="100000" w14:sy="100000" w14:kx="0" w14:ky="0" w14:algn="tl">
            <w14:srgbClr w14:val="000000">
              <w14:alpha w14:val="60000"/>
            </w14:srgbClr>
          </w14:shadow>
        </w:rPr>
        <w:t>竞争性磋商文件</w:t>
      </w:r>
    </w:p>
    <w:p>
      <w:pPr>
        <w:pStyle w:val="2"/>
        <w:rPr>
          <w:rFonts w:hint="eastAsia" w:ascii="仿宋" w:hAnsi="仿宋" w:eastAsia="仿宋" w:cs="仿宋"/>
          <w:color w:val="auto"/>
        </w:rPr>
      </w:pPr>
    </w:p>
    <w:p>
      <w:pPr>
        <w:rPr>
          <w:rFonts w:hint="eastAsia" w:ascii="仿宋" w:hAnsi="仿宋" w:eastAsia="仿宋" w:cs="仿宋"/>
          <w:color w:val="auto"/>
        </w:rPr>
      </w:pPr>
    </w:p>
    <w:p>
      <w:pPr>
        <w:autoSpaceDE w:val="0"/>
        <w:autoSpaceDN w:val="0"/>
        <w:textAlignment w:val="bottom"/>
        <w:rPr>
          <w:rFonts w:hint="eastAsia" w:ascii="仿宋" w:hAnsi="仿宋" w:eastAsia="仿宋" w:cs="仿宋"/>
          <w:b/>
          <w:color w:val="auto"/>
          <w:sz w:val="36"/>
          <w:szCs w:val="22"/>
        </w:rPr>
      </w:pPr>
      <w:r>
        <w:rPr>
          <w:rFonts w:hint="eastAsia" w:ascii="仿宋" w:hAnsi="仿宋" w:eastAsia="仿宋" w:cs="仿宋"/>
          <w:b/>
          <w:color w:val="auto"/>
          <w:sz w:val="36"/>
          <w:szCs w:val="22"/>
        </w:rPr>
        <w:t xml:space="preserve"> </w:t>
      </w:r>
    </w:p>
    <w:tbl>
      <w:tblPr>
        <w:tblStyle w:val="22"/>
        <w:tblW w:w="0" w:type="auto"/>
        <w:jc w:val="center"/>
        <w:tblLayout w:type="fixed"/>
        <w:tblCellMar>
          <w:top w:w="0" w:type="dxa"/>
          <w:left w:w="108" w:type="dxa"/>
          <w:bottom w:w="0" w:type="dxa"/>
          <w:right w:w="108" w:type="dxa"/>
        </w:tblCellMar>
      </w:tblPr>
      <w:tblGrid>
        <w:gridCol w:w="2370"/>
        <w:gridCol w:w="5669"/>
      </w:tblGrid>
      <w:tr>
        <w:tblPrEx>
          <w:tblCellMar>
            <w:top w:w="0" w:type="dxa"/>
            <w:left w:w="108" w:type="dxa"/>
            <w:bottom w:w="0" w:type="dxa"/>
            <w:right w:w="108" w:type="dxa"/>
          </w:tblCellMar>
        </w:tblPrEx>
        <w:trPr>
          <w:trHeight w:val="930" w:hRule="atLeast"/>
          <w:jc w:val="center"/>
        </w:trPr>
        <w:tc>
          <w:tcPr>
            <w:tcW w:w="2370" w:type="dxa"/>
            <w:noWrap w:val="0"/>
            <w:vAlign w:val="center"/>
          </w:tcPr>
          <w:p>
            <w:pP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项目编号</w:t>
            </w:r>
            <w:r>
              <w:rPr>
                <w:rFonts w:hint="eastAsia" w:ascii="仿宋" w:hAnsi="仿宋" w:eastAsia="仿宋" w:cs="仿宋"/>
                <w:b/>
                <w:color w:val="auto"/>
                <w:sz w:val="32"/>
                <w:szCs w:val="32"/>
              </w:rPr>
              <w:t>：</w:t>
            </w:r>
          </w:p>
        </w:tc>
        <w:tc>
          <w:tcPr>
            <w:tcW w:w="5669" w:type="dxa"/>
            <w:noWrap w:val="0"/>
            <w:vAlign w:val="center"/>
          </w:tcPr>
          <w:p>
            <w:pPr>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eastAsia="zh-CN"/>
              </w:rPr>
              <w:t>SCHB2025B03</w:t>
            </w:r>
          </w:p>
        </w:tc>
      </w:tr>
      <w:tr>
        <w:tblPrEx>
          <w:tblCellMar>
            <w:top w:w="0" w:type="dxa"/>
            <w:left w:w="108" w:type="dxa"/>
            <w:bottom w:w="0" w:type="dxa"/>
            <w:right w:w="108" w:type="dxa"/>
          </w:tblCellMar>
        </w:tblPrEx>
        <w:trPr>
          <w:trHeight w:val="1102" w:hRule="atLeast"/>
          <w:jc w:val="center"/>
        </w:trPr>
        <w:tc>
          <w:tcPr>
            <w:tcW w:w="2370" w:type="dxa"/>
            <w:noWrap w:val="0"/>
            <w:vAlign w:val="center"/>
          </w:tcPr>
          <w:p>
            <w:pPr>
              <w:rPr>
                <w:rFonts w:hint="eastAsia" w:ascii="仿宋" w:hAnsi="仿宋" w:eastAsia="仿宋" w:cs="仿宋"/>
                <w:b/>
                <w:color w:val="auto"/>
                <w:sz w:val="32"/>
                <w:szCs w:val="32"/>
              </w:rPr>
            </w:pPr>
            <w:r>
              <w:rPr>
                <w:rFonts w:hint="eastAsia" w:ascii="仿宋" w:hAnsi="仿宋" w:eastAsia="仿宋" w:cs="仿宋"/>
                <w:b/>
                <w:color w:val="auto"/>
                <w:sz w:val="32"/>
                <w:szCs w:val="32"/>
              </w:rPr>
              <w:t>项目名称：</w:t>
            </w:r>
          </w:p>
        </w:tc>
        <w:tc>
          <w:tcPr>
            <w:tcW w:w="5669" w:type="dxa"/>
            <w:noWrap w:val="0"/>
            <w:vAlign w:val="center"/>
          </w:tcPr>
          <w:p>
            <w:pPr>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eastAsia="zh-CN"/>
              </w:rPr>
              <w:t>浙江遂昌成屏二级水库扩建工程使用林地可行性报告专题分析项目</w:t>
            </w:r>
          </w:p>
        </w:tc>
      </w:tr>
      <w:tr>
        <w:tblPrEx>
          <w:tblCellMar>
            <w:top w:w="0" w:type="dxa"/>
            <w:left w:w="108" w:type="dxa"/>
            <w:bottom w:w="0" w:type="dxa"/>
            <w:right w:w="108" w:type="dxa"/>
          </w:tblCellMar>
        </w:tblPrEx>
        <w:trPr>
          <w:trHeight w:val="943" w:hRule="atLeast"/>
          <w:jc w:val="center"/>
        </w:trPr>
        <w:tc>
          <w:tcPr>
            <w:tcW w:w="2370" w:type="dxa"/>
            <w:noWrap w:val="0"/>
            <w:vAlign w:val="center"/>
          </w:tcPr>
          <w:p>
            <w:pPr>
              <w:rPr>
                <w:rFonts w:hint="eastAsia" w:ascii="仿宋" w:hAnsi="仿宋" w:eastAsia="仿宋" w:cs="仿宋"/>
                <w:b/>
                <w:color w:val="auto"/>
                <w:sz w:val="32"/>
                <w:szCs w:val="32"/>
              </w:rPr>
            </w:pPr>
            <w:r>
              <w:rPr>
                <w:rFonts w:hint="eastAsia" w:ascii="仿宋" w:hAnsi="仿宋" w:eastAsia="仿宋" w:cs="仿宋"/>
                <w:b/>
                <w:color w:val="auto"/>
                <w:sz w:val="32"/>
                <w:szCs w:val="32"/>
              </w:rPr>
              <w:t>采 购 人：</w:t>
            </w:r>
          </w:p>
        </w:tc>
        <w:tc>
          <w:tcPr>
            <w:tcW w:w="5669" w:type="dxa"/>
            <w:noWrap w:val="0"/>
            <w:vAlign w:val="center"/>
          </w:tcPr>
          <w:p>
            <w:pP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 xml:space="preserve">遂昌县水利局 </w:t>
            </w:r>
          </w:p>
        </w:tc>
      </w:tr>
      <w:tr>
        <w:tblPrEx>
          <w:tblCellMar>
            <w:top w:w="0" w:type="dxa"/>
            <w:left w:w="108" w:type="dxa"/>
            <w:bottom w:w="0" w:type="dxa"/>
            <w:right w:w="108" w:type="dxa"/>
          </w:tblCellMar>
        </w:tblPrEx>
        <w:trPr>
          <w:trHeight w:val="943" w:hRule="atLeast"/>
          <w:jc w:val="center"/>
        </w:trPr>
        <w:tc>
          <w:tcPr>
            <w:tcW w:w="2370" w:type="dxa"/>
            <w:noWrap w:val="0"/>
            <w:vAlign w:val="center"/>
          </w:tcPr>
          <w:p>
            <w:pPr>
              <w:rPr>
                <w:rFonts w:hint="eastAsia" w:ascii="仿宋" w:hAnsi="仿宋" w:eastAsia="仿宋" w:cs="仿宋"/>
                <w:b/>
                <w:color w:val="auto"/>
                <w:sz w:val="32"/>
                <w:szCs w:val="32"/>
              </w:rPr>
            </w:pPr>
            <w:r>
              <w:rPr>
                <w:rFonts w:hint="eastAsia" w:ascii="仿宋" w:hAnsi="仿宋" w:eastAsia="仿宋" w:cs="仿宋"/>
                <w:b/>
                <w:color w:val="auto"/>
                <w:sz w:val="32"/>
                <w:szCs w:val="32"/>
              </w:rPr>
              <w:t>采购代理机构：</w:t>
            </w:r>
          </w:p>
        </w:tc>
        <w:tc>
          <w:tcPr>
            <w:tcW w:w="5669" w:type="dxa"/>
            <w:noWrap w:val="0"/>
            <w:vAlign w:val="center"/>
          </w:tcPr>
          <w:p>
            <w:pP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杭州好邦建筑工程咨询有限公司</w:t>
            </w:r>
          </w:p>
        </w:tc>
      </w:tr>
      <w:tr>
        <w:tblPrEx>
          <w:tblCellMar>
            <w:top w:w="0" w:type="dxa"/>
            <w:left w:w="108" w:type="dxa"/>
            <w:bottom w:w="0" w:type="dxa"/>
            <w:right w:w="108" w:type="dxa"/>
          </w:tblCellMar>
        </w:tblPrEx>
        <w:trPr>
          <w:trHeight w:val="943" w:hRule="atLeast"/>
          <w:jc w:val="center"/>
        </w:trPr>
        <w:tc>
          <w:tcPr>
            <w:tcW w:w="8039" w:type="dxa"/>
            <w:gridSpan w:val="2"/>
            <w:noWrap w:val="0"/>
            <w:vAlign w:val="center"/>
          </w:tcPr>
          <w:p>
            <w:pPr>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val="en-US" w:eastAsia="zh-CN"/>
              </w:rPr>
              <w:t>2025</w:t>
            </w:r>
            <w:r>
              <w:rPr>
                <w:rFonts w:hint="eastAsia" w:ascii="仿宋" w:hAnsi="仿宋" w:eastAsia="仿宋" w:cs="仿宋"/>
                <w:b/>
                <w:color w:val="auto"/>
                <w:sz w:val="32"/>
                <w:szCs w:val="32"/>
              </w:rPr>
              <w:t>年</w:t>
            </w: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月</w:t>
            </w:r>
          </w:p>
        </w:tc>
      </w:tr>
    </w:tbl>
    <w:p>
      <w:pPr>
        <w:autoSpaceDE w:val="0"/>
        <w:autoSpaceDN w:val="0"/>
        <w:jc w:val="center"/>
        <w:textAlignment w:val="bottom"/>
        <w:rPr>
          <w:rFonts w:hint="eastAsia" w:ascii="仿宋" w:hAnsi="仿宋" w:eastAsia="仿宋" w:cs="仿宋"/>
          <w:b/>
          <w:color w:val="auto"/>
          <w:sz w:val="10"/>
          <w:szCs w:val="10"/>
        </w:rPr>
      </w:pPr>
    </w:p>
    <w:p>
      <w:pPr>
        <w:autoSpaceDE w:val="0"/>
        <w:autoSpaceDN w:val="0"/>
        <w:jc w:val="center"/>
        <w:textAlignment w:val="bottom"/>
        <w:rPr>
          <w:rFonts w:hint="eastAsia" w:ascii="仿宋" w:hAnsi="仿宋" w:eastAsia="仿宋" w:cs="仿宋"/>
          <w:b/>
          <w:color w:val="auto"/>
          <w:sz w:val="10"/>
          <w:szCs w:val="10"/>
        </w:rPr>
      </w:pPr>
    </w:p>
    <w:p>
      <w:pPr>
        <w:rPr>
          <w:rFonts w:hint="eastAsia" w:ascii="仿宋" w:hAnsi="仿宋" w:eastAsia="仿宋" w:cs="仿宋"/>
          <w:color w:val="auto"/>
        </w:rPr>
      </w:pPr>
    </w:p>
    <w:p>
      <w:pPr>
        <w:rPr>
          <w:rFonts w:hint="eastAsia" w:ascii="仿宋" w:hAnsi="仿宋" w:eastAsia="仿宋" w:cs="仿宋"/>
          <w:color w:val="auto"/>
        </w:rPr>
      </w:pPr>
    </w:p>
    <w:p>
      <w:pPr>
        <w:pStyle w:val="3"/>
        <w:rPr>
          <w:rFonts w:hint="eastAsia" w:ascii="仿宋" w:hAnsi="仿宋" w:eastAsia="仿宋" w:cs="仿宋"/>
          <w:color w:val="auto"/>
        </w:rPr>
      </w:pPr>
    </w:p>
    <w:p>
      <w:pPr>
        <w:pStyle w:val="12"/>
        <w:keepNext w:val="0"/>
        <w:tabs>
          <w:tab w:val="left" w:pos="2934"/>
          <w:tab w:val="center" w:pos="4535"/>
          <w:tab w:val="right" w:pos="9070"/>
        </w:tabs>
        <w:spacing w:line="360" w:lineRule="auto"/>
        <w:jc w:val="center"/>
        <w:rPr>
          <w:rFonts w:hint="eastAsia" w:ascii="仿宋" w:hAnsi="仿宋" w:eastAsia="仿宋" w:cs="仿宋"/>
          <w:b/>
          <w:color w:val="auto"/>
          <w:sz w:val="36"/>
          <w:szCs w:val="36"/>
        </w:rPr>
        <w:sectPr>
          <w:footerReference r:id="rId3" w:type="default"/>
          <w:pgSz w:w="11906" w:h="16838"/>
          <w:pgMar w:top="1440" w:right="1531" w:bottom="1440" w:left="1531" w:header="851" w:footer="851" w:gutter="0"/>
          <w:pgBorders>
            <w:top w:val="none" w:sz="0" w:space="0"/>
            <w:left w:val="none" w:sz="0" w:space="0"/>
            <w:bottom w:val="none" w:sz="0" w:space="0"/>
            <w:right w:val="none" w:sz="0" w:space="0"/>
          </w:pgBorders>
          <w:cols w:space="720" w:num="1"/>
          <w:docGrid w:linePitch="312" w:charSpace="0"/>
        </w:sectPr>
      </w:pPr>
    </w:p>
    <w:p>
      <w:pPr>
        <w:pStyle w:val="12"/>
        <w:keepNext w:val="0"/>
        <w:tabs>
          <w:tab w:val="left" w:pos="2934"/>
          <w:tab w:val="center" w:pos="4535"/>
          <w:tab w:val="right" w:pos="9070"/>
        </w:tabs>
        <w:spacing w:line="360" w:lineRule="auto"/>
        <w:jc w:val="center"/>
        <w:rPr>
          <w:rFonts w:hint="eastAsia" w:ascii="仿宋" w:hAnsi="仿宋" w:eastAsia="仿宋" w:cs="宋体"/>
          <w:bCs/>
          <w:color w:val="auto"/>
          <w:kern w:val="0"/>
          <w:sz w:val="28"/>
          <w:szCs w:val="28"/>
          <w:lang w:val="en-US" w:eastAsia="zh-CN" w:bidi="ar-SA"/>
        </w:rPr>
      </w:pPr>
      <w:r>
        <w:rPr>
          <w:rFonts w:hint="eastAsia" w:ascii="仿宋" w:hAnsi="仿宋" w:eastAsia="仿宋" w:cs="仿宋"/>
          <w:b/>
          <w:color w:val="auto"/>
          <w:sz w:val="36"/>
          <w:szCs w:val="36"/>
        </w:rPr>
        <w:t>目  录</w:t>
      </w:r>
      <w:r>
        <w:rPr>
          <w:rFonts w:hint="eastAsia" w:ascii="仿宋" w:hAnsi="仿宋" w:eastAsia="仿宋" w:cs="宋体"/>
          <w:color w:val="auto"/>
          <w:szCs w:val="28"/>
        </w:rPr>
        <w:fldChar w:fldCharType="begin"/>
      </w:r>
      <w:r>
        <w:rPr>
          <w:rFonts w:hint="eastAsia" w:ascii="仿宋" w:hAnsi="仿宋" w:eastAsia="仿宋" w:cs="宋体"/>
          <w:color w:val="auto"/>
          <w:szCs w:val="28"/>
        </w:rPr>
        <w:instrText xml:space="preserve"> TOC \o "1-3" \h \z </w:instrText>
      </w:r>
      <w:r>
        <w:rPr>
          <w:rFonts w:hint="eastAsia" w:ascii="仿宋" w:hAnsi="仿宋" w:eastAsia="仿宋" w:cs="宋体"/>
          <w:color w:val="auto"/>
          <w:szCs w:val="28"/>
        </w:rPr>
        <w:fldChar w:fldCharType="separate"/>
      </w:r>
    </w:p>
    <w:p>
      <w:pPr>
        <w:pStyle w:val="19"/>
        <w:keepNext w:val="0"/>
        <w:keepLines w:val="0"/>
        <w:pageBreakBefore w:val="0"/>
        <w:widowControl w:val="0"/>
        <w:tabs>
          <w:tab w:val="right" w:leader="dot" w:pos="8901"/>
          <w:tab w:val="clear" w:pos="9060"/>
        </w:tabs>
        <w:kinsoku/>
        <w:wordWrap/>
        <w:overflowPunct/>
        <w:topLinePunct w:val="0"/>
        <w:autoSpaceDE/>
        <w:autoSpaceDN/>
        <w:bidi w:val="0"/>
        <w:adjustRightInd/>
        <w:snapToGrid/>
        <w:spacing w:line="720" w:lineRule="auto"/>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sz w:val="24"/>
          <w:szCs w:val="24"/>
        </w:rPr>
        <w:instrText xml:space="preserve"> HYPERLINK \l _Toc25597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0"/>
          <w:sz w:val="24"/>
          <w:szCs w:val="24"/>
          <w:highlight w:val="none"/>
          <w:lang w:val="en-US" w:eastAsia="zh-CN" w:bidi="ar-SA"/>
        </w:rPr>
        <w:t>第一章  竞争性磋商采购公告</w:t>
      </w:r>
      <w:r>
        <w:rPr>
          <w:rFonts w:hint="eastAsia" w:ascii="仿宋" w:hAnsi="仿宋" w:eastAsia="仿宋" w:cs="仿宋"/>
          <w:b w:val="0"/>
          <w:bCs w:val="0"/>
          <w:sz w:val="24"/>
          <w:szCs w:val="24"/>
        </w:rPr>
        <w:tab/>
      </w:r>
      <w:r>
        <w:rPr>
          <w:rFonts w:hint="eastAsia" w:ascii="仿宋" w:hAnsi="仿宋" w:eastAsia="仿宋" w:cs="仿宋"/>
          <w:b w:val="0"/>
          <w:bCs w:val="0"/>
          <w:sz w:val="24"/>
          <w:szCs w:val="24"/>
          <w:lang w:val="en-US" w:eastAsia="zh-CN"/>
        </w:rPr>
        <w:t>2</w:t>
      </w:r>
      <w:r>
        <w:rPr>
          <w:rFonts w:hint="eastAsia" w:ascii="仿宋" w:hAnsi="仿宋" w:eastAsia="仿宋" w:cs="仿宋"/>
          <w:b w:val="0"/>
          <w:bCs w:val="0"/>
          <w:color w:val="auto"/>
          <w:sz w:val="24"/>
          <w:szCs w:val="24"/>
        </w:rPr>
        <w:fldChar w:fldCharType="end"/>
      </w:r>
    </w:p>
    <w:p>
      <w:pPr>
        <w:pStyle w:val="19"/>
        <w:keepNext w:val="0"/>
        <w:keepLines w:val="0"/>
        <w:pageBreakBefore w:val="0"/>
        <w:widowControl w:val="0"/>
        <w:tabs>
          <w:tab w:val="right" w:leader="dot" w:pos="8901"/>
          <w:tab w:val="clear" w:pos="9060"/>
        </w:tabs>
        <w:kinsoku/>
        <w:wordWrap/>
        <w:overflowPunct/>
        <w:topLinePunct w:val="0"/>
        <w:autoSpaceDE/>
        <w:autoSpaceDN/>
        <w:bidi w:val="0"/>
        <w:adjustRightInd/>
        <w:snapToGrid/>
        <w:spacing w:line="720" w:lineRule="auto"/>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sz w:val="24"/>
          <w:szCs w:val="24"/>
        </w:rPr>
        <w:instrText xml:space="preserve"> HYPERLINK \l _Toc9978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 xml:space="preserve">第二章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highlight w:val="none"/>
        </w:rPr>
        <w:t>采购需求</w:t>
      </w:r>
      <w:r>
        <w:rPr>
          <w:rFonts w:hint="eastAsia" w:ascii="仿宋" w:hAnsi="仿宋" w:eastAsia="仿宋" w:cs="仿宋"/>
          <w:b w:val="0"/>
          <w:bCs w:val="0"/>
          <w:sz w:val="24"/>
          <w:szCs w:val="24"/>
        </w:rPr>
        <w:tab/>
      </w:r>
      <w:r>
        <w:rPr>
          <w:rFonts w:hint="eastAsia" w:ascii="仿宋" w:hAnsi="仿宋" w:eastAsia="仿宋" w:cs="仿宋"/>
          <w:b w:val="0"/>
          <w:bCs w:val="0"/>
          <w:sz w:val="24"/>
          <w:szCs w:val="24"/>
          <w:lang w:val="en-US" w:eastAsia="zh-CN"/>
        </w:rPr>
        <w:t>6</w:t>
      </w:r>
      <w:r>
        <w:rPr>
          <w:rFonts w:hint="eastAsia" w:ascii="仿宋" w:hAnsi="仿宋" w:eastAsia="仿宋" w:cs="仿宋"/>
          <w:b w:val="0"/>
          <w:bCs w:val="0"/>
          <w:color w:val="auto"/>
          <w:sz w:val="24"/>
          <w:szCs w:val="24"/>
        </w:rPr>
        <w:fldChar w:fldCharType="end"/>
      </w:r>
    </w:p>
    <w:p>
      <w:pPr>
        <w:pStyle w:val="19"/>
        <w:keepNext w:val="0"/>
        <w:keepLines w:val="0"/>
        <w:pageBreakBefore w:val="0"/>
        <w:widowControl w:val="0"/>
        <w:tabs>
          <w:tab w:val="right" w:leader="dot" w:pos="8901"/>
          <w:tab w:val="clear" w:pos="9060"/>
        </w:tabs>
        <w:kinsoku/>
        <w:wordWrap/>
        <w:overflowPunct/>
        <w:topLinePunct w:val="0"/>
        <w:autoSpaceDE/>
        <w:autoSpaceDN/>
        <w:bidi w:val="0"/>
        <w:adjustRightInd/>
        <w:snapToGrid/>
        <w:spacing w:line="720" w:lineRule="auto"/>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sz w:val="24"/>
          <w:szCs w:val="24"/>
        </w:rPr>
        <w:instrText xml:space="preserve"> HYPERLINK \l _Toc21545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第三章  供应商须知</w:t>
      </w:r>
      <w:r>
        <w:rPr>
          <w:rFonts w:hint="eastAsia" w:ascii="仿宋" w:hAnsi="仿宋" w:eastAsia="仿宋" w:cs="仿宋"/>
          <w:b w:val="0"/>
          <w:bCs w:val="0"/>
          <w:sz w:val="24"/>
          <w:szCs w:val="24"/>
        </w:rPr>
        <w:tab/>
      </w:r>
      <w:r>
        <w:rPr>
          <w:rFonts w:hint="eastAsia" w:ascii="仿宋" w:hAnsi="仿宋" w:eastAsia="仿宋" w:cs="仿宋"/>
          <w:b w:val="0"/>
          <w:bCs w:val="0"/>
          <w:sz w:val="24"/>
          <w:szCs w:val="24"/>
          <w:lang w:val="en-US" w:eastAsia="zh-CN"/>
        </w:rPr>
        <w:t>8</w:t>
      </w:r>
      <w:r>
        <w:rPr>
          <w:rFonts w:hint="eastAsia" w:ascii="仿宋" w:hAnsi="仿宋" w:eastAsia="仿宋" w:cs="仿宋"/>
          <w:b w:val="0"/>
          <w:bCs w:val="0"/>
          <w:color w:val="auto"/>
          <w:sz w:val="24"/>
          <w:szCs w:val="24"/>
        </w:rPr>
        <w:fldChar w:fldCharType="end"/>
      </w:r>
    </w:p>
    <w:p>
      <w:pPr>
        <w:pStyle w:val="19"/>
        <w:keepNext w:val="0"/>
        <w:keepLines w:val="0"/>
        <w:pageBreakBefore w:val="0"/>
        <w:widowControl w:val="0"/>
        <w:tabs>
          <w:tab w:val="right" w:leader="dot" w:pos="8901"/>
          <w:tab w:val="clear" w:pos="9060"/>
        </w:tabs>
        <w:kinsoku/>
        <w:wordWrap/>
        <w:overflowPunct/>
        <w:topLinePunct w:val="0"/>
        <w:autoSpaceDE/>
        <w:autoSpaceDN/>
        <w:bidi w:val="0"/>
        <w:adjustRightInd/>
        <w:snapToGrid/>
        <w:spacing w:line="72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sz w:val="24"/>
          <w:szCs w:val="24"/>
        </w:rPr>
        <w:instrText xml:space="preserve"> HYPERLINK \l _Toc18018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 xml:space="preserve">第四章  </w:t>
      </w:r>
      <w:r>
        <w:rPr>
          <w:rFonts w:hint="eastAsia" w:ascii="仿宋" w:hAnsi="仿宋" w:eastAsia="仿宋" w:cs="仿宋"/>
          <w:b w:val="0"/>
          <w:bCs w:val="0"/>
          <w:sz w:val="24"/>
          <w:szCs w:val="24"/>
          <w:lang w:eastAsia="zh-CN"/>
        </w:rPr>
        <w:t>政府采购合同</w:t>
      </w:r>
      <w:r>
        <w:rPr>
          <w:rFonts w:hint="eastAsia" w:ascii="仿宋" w:hAnsi="仿宋" w:eastAsia="仿宋" w:cs="仿宋"/>
          <w:b w:val="0"/>
          <w:bCs w:val="0"/>
          <w:sz w:val="24"/>
          <w:szCs w:val="24"/>
        </w:rPr>
        <w:tab/>
      </w:r>
      <w:r>
        <w:rPr>
          <w:rFonts w:hint="eastAsia" w:ascii="仿宋" w:hAnsi="仿宋" w:eastAsia="仿宋" w:cs="仿宋"/>
          <w:b w:val="0"/>
          <w:bCs w:val="0"/>
          <w:sz w:val="24"/>
          <w:szCs w:val="24"/>
          <w:lang w:val="en-US" w:eastAsia="zh-CN"/>
        </w:rPr>
        <w:t>2</w: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lang w:val="en-US" w:eastAsia="zh-CN"/>
        </w:rPr>
        <w:t>5</w:t>
      </w:r>
    </w:p>
    <w:p>
      <w:pPr>
        <w:pStyle w:val="19"/>
        <w:keepNext w:val="0"/>
        <w:keepLines w:val="0"/>
        <w:pageBreakBefore w:val="0"/>
        <w:widowControl w:val="0"/>
        <w:tabs>
          <w:tab w:val="right" w:leader="dot" w:pos="8901"/>
          <w:tab w:val="clear" w:pos="9060"/>
        </w:tabs>
        <w:kinsoku/>
        <w:wordWrap/>
        <w:overflowPunct/>
        <w:topLinePunct w:val="0"/>
        <w:autoSpaceDE/>
        <w:autoSpaceDN/>
        <w:bidi w:val="0"/>
        <w:adjustRightInd/>
        <w:snapToGrid/>
        <w:spacing w:line="72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sz w:val="24"/>
          <w:szCs w:val="24"/>
        </w:rPr>
        <w:instrText xml:space="preserve"> HYPERLINK \l _Toc24815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第五章　磋商相关文件格式</w:t>
      </w:r>
      <w:r>
        <w:rPr>
          <w:rFonts w:hint="eastAsia" w:ascii="仿宋" w:hAnsi="仿宋" w:eastAsia="仿宋" w:cs="仿宋"/>
          <w:b w:val="0"/>
          <w:bCs w:val="0"/>
          <w:sz w:val="24"/>
          <w:szCs w:val="24"/>
        </w:rPr>
        <w:tab/>
      </w:r>
      <w:r>
        <w:rPr>
          <w:rFonts w:hint="eastAsia" w:ascii="仿宋" w:hAnsi="仿宋" w:eastAsia="仿宋" w:cs="仿宋"/>
          <w:b w:val="0"/>
          <w:bCs w:val="0"/>
          <w:sz w:val="24"/>
          <w:szCs w:val="24"/>
          <w:lang w:val="en-US" w:eastAsia="zh-CN"/>
        </w:rPr>
        <w:t>3</w: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lang w:val="en-US" w:eastAsia="zh-CN"/>
        </w:rPr>
        <w:t>0</w:t>
      </w:r>
    </w:p>
    <w:p>
      <w:pPr>
        <w:pStyle w:val="19"/>
        <w:keepNext w:val="0"/>
        <w:keepLines w:val="0"/>
        <w:pageBreakBefore w:val="0"/>
        <w:widowControl w:val="0"/>
        <w:tabs>
          <w:tab w:val="right" w:leader="dot" w:pos="8901"/>
          <w:tab w:val="clear" w:pos="9060"/>
        </w:tabs>
        <w:kinsoku/>
        <w:wordWrap/>
        <w:overflowPunct/>
        <w:topLinePunct w:val="0"/>
        <w:autoSpaceDE/>
        <w:autoSpaceDN/>
        <w:bidi w:val="0"/>
        <w:adjustRightInd/>
        <w:snapToGrid/>
        <w:spacing w:line="72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sz w:val="24"/>
          <w:szCs w:val="24"/>
        </w:rPr>
        <w:instrText xml:space="preserve"> HYPERLINK \l _Toc3379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第六章 磋商办法和细则</w:t>
      </w:r>
      <w:r>
        <w:rPr>
          <w:rFonts w:hint="eastAsia" w:ascii="仿宋" w:hAnsi="仿宋" w:eastAsia="仿宋" w:cs="仿宋"/>
          <w:b w:val="0"/>
          <w:bCs w:val="0"/>
          <w:sz w:val="24"/>
          <w:szCs w:val="24"/>
        </w:rPr>
        <w:tab/>
      </w:r>
      <w:r>
        <w:rPr>
          <w:rFonts w:hint="eastAsia" w:ascii="仿宋" w:hAnsi="仿宋" w:eastAsia="仿宋" w:cs="仿宋"/>
          <w:b w:val="0"/>
          <w:bCs w:val="0"/>
          <w:sz w:val="24"/>
          <w:szCs w:val="24"/>
          <w:lang w:val="en-US" w:eastAsia="zh-CN"/>
        </w:rPr>
        <w:t>4</w: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lang w:val="en-US" w:eastAsia="zh-CN"/>
        </w:rPr>
        <w:t>9</w:t>
      </w:r>
    </w:p>
    <w:p>
      <w:pPr>
        <w:pStyle w:val="16"/>
        <w:keepNext w:val="0"/>
        <w:keepLines w:val="0"/>
        <w:pageBreakBefore w:val="0"/>
        <w:widowControl w:val="0"/>
        <w:tabs>
          <w:tab w:val="right" w:leader="dot" w:pos="8901"/>
          <w:tab w:val="clear" w:pos="9060"/>
        </w:tabs>
        <w:kinsoku/>
        <w:wordWrap/>
        <w:overflowPunct/>
        <w:topLinePunct w:val="0"/>
        <w:autoSpaceDE/>
        <w:autoSpaceDN/>
        <w:bidi w:val="0"/>
        <w:adjustRightInd/>
        <w:snapToGrid/>
        <w:spacing w:line="72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sz w:val="24"/>
          <w:szCs w:val="24"/>
        </w:rPr>
        <w:instrText xml:space="preserve"> HYPERLINK \l _Toc16955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附件：政府采购活动现场确认声明书</w:t>
      </w:r>
      <w:r>
        <w:rPr>
          <w:rFonts w:hint="eastAsia" w:ascii="仿宋" w:hAnsi="仿宋" w:eastAsia="仿宋" w:cs="仿宋"/>
          <w:b w:val="0"/>
          <w:bCs w:val="0"/>
          <w:sz w:val="24"/>
          <w:szCs w:val="24"/>
        </w:rPr>
        <w:tab/>
      </w:r>
      <w:r>
        <w:rPr>
          <w:rFonts w:hint="eastAsia" w:ascii="仿宋" w:hAnsi="仿宋" w:eastAsia="仿宋" w:cs="仿宋"/>
          <w:b w:val="0"/>
          <w:bCs w:val="0"/>
          <w:sz w:val="24"/>
          <w:szCs w:val="24"/>
          <w:lang w:val="en-US" w:eastAsia="zh-CN"/>
        </w:rPr>
        <w:t>5</w:t>
      </w:r>
      <w:r>
        <w:rPr>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lang w:val="en-US" w:eastAsia="zh-CN"/>
        </w:rPr>
        <w:t>7</w:t>
      </w:r>
    </w:p>
    <w:p>
      <w:pPr>
        <w:pStyle w:val="5"/>
        <w:keepNext w:val="0"/>
        <w:tabs>
          <w:tab w:val="left" w:pos="2934"/>
          <w:tab w:val="center" w:pos="4535"/>
          <w:tab w:val="right" w:pos="9070"/>
        </w:tabs>
        <w:spacing w:line="276" w:lineRule="auto"/>
        <w:jc w:val="center"/>
        <w:rPr>
          <w:rFonts w:hint="eastAsia" w:ascii="仿宋" w:hAnsi="仿宋" w:eastAsia="仿宋" w:cs="宋体"/>
          <w:bCs/>
          <w:color w:val="auto"/>
          <w:sz w:val="28"/>
          <w:szCs w:val="28"/>
        </w:rPr>
        <w:sectPr>
          <w:headerReference r:id="rId4" w:type="default"/>
          <w:footerReference r:id="rId5" w:type="default"/>
          <w:pgSz w:w="11906" w:h="16838"/>
          <w:pgMar w:top="1440" w:right="1531" w:bottom="1440" w:left="1531"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宋体"/>
          <w:bCs/>
          <w:color w:val="auto"/>
          <w:sz w:val="28"/>
          <w:szCs w:val="28"/>
        </w:rPr>
        <w:fldChar w:fldCharType="end"/>
      </w:r>
      <w:bookmarkStart w:id="0" w:name="_Toc145493459"/>
      <w:bookmarkStart w:id="1" w:name="_Toc391969406"/>
      <w:bookmarkStart w:id="2" w:name="_Toc25597"/>
    </w:p>
    <w:p>
      <w:pPr>
        <w:pStyle w:val="5"/>
        <w:keepNext w:val="0"/>
        <w:tabs>
          <w:tab w:val="left" w:pos="2934"/>
          <w:tab w:val="center" w:pos="4535"/>
          <w:tab w:val="right" w:pos="9070"/>
        </w:tabs>
        <w:spacing w:line="276" w:lineRule="auto"/>
        <w:jc w:val="center"/>
        <w:rPr>
          <w:rFonts w:hint="eastAsia" w:ascii="仿宋" w:hAnsi="仿宋" w:eastAsia="仿宋" w:cs="仿宋"/>
          <w:color w:val="auto"/>
          <w:highlight w:val="none"/>
        </w:rPr>
      </w:pPr>
      <w:r>
        <w:rPr>
          <w:rFonts w:hint="eastAsia" w:ascii="仿宋" w:hAnsi="仿宋" w:eastAsia="仿宋" w:cs="仿宋"/>
          <w:b/>
          <w:color w:val="auto"/>
          <w:kern w:val="0"/>
          <w:sz w:val="36"/>
          <w:szCs w:val="20"/>
          <w:highlight w:val="none"/>
          <w:lang w:val="en-US" w:eastAsia="zh-CN" w:bidi="ar-SA"/>
        </w:rPr>
        <w:t xml:space="preserve">第一章  </w:t>
      </w:r>
      <w:bookmarkEnd w:id="0"/>
      <w:bookmarkEnd w:id="1"/>
      <w:r>
        <w:rPr>
          <w:rFonts w:hint="eastAsia" w:ascii="仿宋" w:hAnsi="仿宋" w:eastAsia="仿宋" w:cs="仿宋"/>
          <w:b/>
          <w:color w:val="auto"/>
          <w:kern w:val="0"/>
          <w:sz w:val="36"/>
          <w:szCs w:val="20"/>
          <w:highlight w:val="none"/>
          <w:lang w:val="en-US" w:eastAsia="zh-CN" w:bidi="ar-SA"/>
        </w:rPr>
        <w:t>竞争性磋商采购公告</w:t>
      </w:r>
      <w:bookmarkEnd w:id="2"/>
    </w:p>
    <w:p>
      <w:pPr>
        <w:pBdr>
          <w:top w:val="single" w:color="auto" w:sz="4" w:space="1"/>
          <w:left w:val="single" w:color="auto" w:sz="4" w:space="4"/>
          <w:bottom w:val="single" w:color="auto" w:sz="4" w:space="1"/>
          <w:right w:val="single" w:color="auto" w:sz="4" w:space="2"/>
        </w:pBdr>
        <w:wordWrap w:val="0"/>
        <w:spacing w:line="440" w:lineRule="exact"/>
        <w:rPr>
          <w:rFonts w:hint="eastAsia" w:ascii="仿宋" w:hAnsi="仿宋" w:eastAsia="仿宋" w:cs="仿宋"/>
          <w:color w:val="auto"/>
          <w:sz w:val="24"/>
          <w:highlight w:val="none"/>
        </w:rPr>
      </w:pPr>
      <w:bookmarkStart w:id="3" w:name="_Toc28359002"/>
      <w:bookmarkStart w:id="4" w:name="_Toc35393621"/>
      <w:bookmarkStart w:id="5" w:name="_Toc35393790"/>
      <w:bookmarkStart w:id="6" w:name="_Toc28359079"/>
      <w:bookmarkStart w:id="7" w:name="_Hlk24379207"/>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浙江遂昌成屏二级水库扩建工程使用林地可行性报告专题分析项目</w:t>
      </w:r>
      <w:r>
        <w:rPr>
          <w:rFonts w:hint="eastAsia" w:ascii="仿宋" w:hAnsi="仿宋" w:eastAsia="仿宋" w:cs="仿宋"/>
          <w:color w:val="auto"/>
          <w:sz w:val="24"/>
          <w:highlight w:val="none"/>
        </w:rPr>
        <w:t>的潜在供应商应在政采云平台线上获取（下载）采购文件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并于</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lang w:eastAsia="zh-CN"/>
        </w:rPr>
        <w:t>日09:00</w:t>
      </w:r>
      <w:r>
        <w:rPr>
          <w:rFonts w:hint="eastAsia" w:ascii="仿宋" w:hAnsi="仿宋" w:eastAsia="仿宋" w:cs="仿宋"/>
          <w:color w:val="auto"/>
          <w:sz w:val="24"/>
          <w:highlight w:val="none"/>
        </w:rPr>
        <w:t>（北京时间）前提交（上传）响应文件。</w:t>
      </w:r>
    </w:p>
    <w:p>
      <w:pPr>
        <w:spacing w:before="120" w:beforeLines="50" w:after="120" w:afterLines="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bookmarkEnd w:id="3"/>
      <w:bookmarkEnd w:id="4"/>
      <w:bookmarkEnd w:id="5"/>
      <w:bookmarkEnd w:id="6"/>
    </w:p>
    <w:bookmarkEnd w:id="7"/>
    <w:p>
      <w:pPr>
        <w:wordWrap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项目编号：</w:t>
      </w:r>
      <w:r>
        <w:rPr>
          <w:rFonts w:hint="eastAsia" w:ascii="仿宋" w:hAnsi="仿宋" w:eastAsia="仿宋" w:cs="仿宋"/>
          <w:bCs/>
          <w:snapToGrid w:val="0"/>
          <w:color w:val="auto"/>
          <w:sz w:val="24"/>
          <w:highlight w:val="none"/>
          <w:lang w:eastAsia="zh-CN"/>
        </w:rPr>
        <w:t>SCHB2025B03</w:t>
      </w:r>
    </w:p>
    <w:p>
      <w:pPr>
        <w:wordWrap w:val="0"/>
        <w:spacing w:line="360" w:lineRule="auto"/>
        <w:ind w:firstLine="480" w:firstLineChars="200"/>
        <w:rPr>
          <w:rFonts w:hint="eastAsia" w:ascii="仿宋" w:hAnsi="仿宋" w:eastAsia="仿宋" w:cs="仿宋"/>
          <w:color w:val="auto"/>
          <w:spacing w:val="0"/>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pacing w:val="0"/>
          <w:sz w:val="24"/>
          <w:highlight w:val="none"/>
          <w:lang w:eastAsia="zh-CN"/>
        </w:rPr>
        <w:t>浙江遂昌成屏二级水库扩建工程使用林地可行性报告专题分析项目</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pPr>
        <w:wordWrap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1300000</w:t>
      </w:r>
    </w:p>
    <w:p>
      <w:pPr>
        <w:wordWrap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val="en-US" w:eastAsia="zh-CN"/>
        </w:rPr>
        <w:t>1300000</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采购需求：详见采购文件第二章</w:t>
      </w:r>
    </w:p>
    <w:p>
      <w:pPr>
        <w:rPr>
          <w:rFonts w:hint="eastAsia"/>
          <w:color w:val="auto"/>
          <w:sz w:val="15"/>
          <w:szCs w:val="15"/>
          <w:highlight w:val="none"/>
        </w:rPr>
      </w:pPr>
    </w:p>
    <w:p>
      <w:pPr>
        <w:wordWrap w:val="0"/>
        <w:spacing w:line="360" w:lineRule="auto"/>
        <w:ind w:firstLine="480" w:firstLineChars="200"/>
        <w:rPr>
          <w:rFonts w:ascii="仿宋" w:hAnsi="仿宋" w:eastAsia="仿宋" w:cs="仿宋"/>
          <w:bCs/>
          <w:snapToGrid w:val="0"/>
          <w:color w:val="auto"/>
          <w:sz w:val="24"/>
          <w:highlight w:val="none"/>
        </w:rPr>
      </w:pPr>
      <w:r>
        <w:rPr>
          <w:rFonts w:hint="eastAsia" w:ascii="仿宋" w:hAnsi="仿宋" w:eastAsia="仿宋" w:cs="仿宋"/>
          <w:color w:val="auto"/>
          <w:sz w:val="24"/>
          <w:highlight w:val="none"/>
        </w:rPr>
        <w:t>数量：</w:t>
      </w:r>
      <w:r>
        <w:rPr>
          <w:rFonts w:hint="eastAsia" w:ascii="仿宋" w:hAnsi="仿宋" w:eastAsia="仿宋" w:cs="仿宋"/>
          <w:bCs/>
          <w:snapToGrid w:val="0"/>
          <w:color w:val="auto"/>
          <w:sz w:val="24"/>
          <w:highlight w:val="none"/>
        </w:rPr>
        <w:t>1</w:t>
      </w:r>
    </w:p>
    <w:p>
      <w:pPr>
        <w:wordWrap w:val="0"/>
        <w:spacing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1300000</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单位：项</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简要规格描述：详见采购文件第二章</w:t>
      </w:r>
    </w:p>
    <w:p>
      <w:pPr>
        <w:wordWrap w:val="0"/>
        <w:spacing w:line="360" w:lineRule="auto"/>
        <w:ind w:firstLine="480" w:firstLineChars="200"/>
        <w:rPr>
          <w:rFonts w:hint="eastAsia" w:ascii="仿宋" w:hAnsi="仿宋" w:eastAsia="仿宋" w:cs="仿宋"/>
          <w:bCs/>
          <w:snapToGrid w:val="0"/>
          <w:color w:val="auto"/>
          <w:sz w:val="24"/>
          <w:highlight w:val="none"/>
        </w:rPr>
      </w:pPr>
      <w:r>
        <w:rPr>
          <w:rFonts w:hint="eastAsia" w:ascii="仿宋" w:hAnsi="仿宋" w:eastAsia="仿宋" w:cs="仿宋"/>
          <w:color w:val="auto"/>
          <w:sz w:val="24"/>
          <w:highlight w:val="none"/>
        </w:rPr>
        <w:t>备注：</w:t>
      </w:r>
      <w:r>
        <w:rPr>
          <w:rFonts w:hint="eastAsia" w:ascii="仿宋" w:hAnsi="仿宋" w:eastAsia="仿宋" w:cs="仿宋"/>
          <w:color w:val="auto"/>
          <w:sz w:val="24"/>
          <w:highlight w:val="none"/>
          <w:lang w:eastAsia="zh-CN"/>
        </w:rPr>
        <w:t>无</w:t>
      </w:r>
      <w:r>
        <w:rPr>
          <w:rFonts w:hint="eastAsia" w:ascii="仿宋" w:hAnsi="仿宋" w:eastAsia="仿宋" w:cs="仿宋"/>
          <w:bCs/>
          <w:snapToGrid w:val="0"/>
          <w:color w:val="auto"/>
          <w:sz w:val="24"/>
          <w:highlight w:val="none"/>
        </w:rPr>
        <w:t xml:space="preserve"> </w:t>
      </w:r>
    </w:p>
    <w:p>
      <w:pPr>
        <w:rPr>
          <w:rFonts w:hint="eastAsia"/>
          <w:color w:val="auto"/>
          <w:sz w:val="15"/>
          <w:szCs w:val="15"/>
          <w:highlight w:val="none"/>
        </w:rPr>
      </w:pPr>
    </w:p>
    <w:p>
      <w:pPr>
        <w:wordWrap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合同履行期限：标项1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详见采购文件第二章</w:t>
      </w:r>
      <w:r>
        <w:rPr>
          <w:rFonts w:hint="eastAsia" w:ascii="仿宋" w:hAnsi="仿宋" w:eastAsia="仿宋" w:cs="宋体"/>
          <w:color w:val="auto"/>
          <w:sz w:val="24"/>
          <w:szCs w:val="24"/>
          <w:highlight w:val="none"/>
          <w:lang w:eastAsia="zh-CN" w:bidi="ar"/>
        </w:rPr>
        <w:t>。</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snapToGrid w:val="0"/>
          <w:color w:val="auto"/>
          <w:sz w:val="24"/>
          <w:highlight w:val="none"/>
        </w:rPr>
        <w:t>本项目接受联合体投标。</w:t>
      </w:r>
    </w:p>
    <w:p>
      <w:pPr>
        <w:spacing w:before="120" w:beforeLines="50" w:after="120" w:afterLines="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1.满足《中华人民共和国政府采购法》第二十二条规定</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未被“信用中国”（www.creditchina.gov.cn)、中国政府采购网（www.ccgp.gov.cn）列入失信被执行人、重大税收违法失信主体、政府采购严重违法失信行为记录名单。</w:t>
      </w:r>
    </w:p>
    <w:p>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2.落实政府采购政策需满足的资格要求：</w:t>
      </w:r>
      <w:r>
        <w:rPr>
          <w:rFonts w:hint="eastAsia" w:ascii="仿宋" w:hAnsi="仿宋" w:eastAsia="仿宋" w:cs="仿宋"/>
          <w:b w:val="0"/>
          <w:bCs/>
          <w:color w:val="auto"/>
          <w:sz w:val="24"/>
          <w:highlight w:val="none"/>
          <w:lang w:eastAsia="zh-CN"/>
        </w:rPr>
        <w:t>无</w:t>
      </w:r>
    </w:p>
    <w:p>
      <w:pPr>
        <w:spacing w:line="360" w:lineRule="auto"/>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bCs/>
          <w:color w:val="auto"/>
          <w:sz w:val="24"/>
          <w:highlight w:val="none"/>
        </w:rPr>
        <w:t>3.本项目的特定资格要求：</w:t>
      </w:r>
      <w:r>
        <w:rPr>
          <w:rFonts w:hint="eastAsia" w:ascii="仿宋" w:hAnsi="仿宋" w:eastAsia="仿宋" w:cs="仿宋"/>
          <w:bCs/>
          <w:color w:val="auto"/>
          <w:sz w:val="24"/>
          <w:highlight w:val="none"/>
          <w:lang w:eastAsia="zh-CN"/>
        </w:rPr>
        <w:t>无</w:t>
      </w:r>
    </w:p>
    <w:p>
      <w:pPr>
        <w:spacing w:before="120" w:beforeLines="50" w:after="120" w:afterLines="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三、获取（下载）采购文件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时间：/至</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lang w:eastAsia="zh-CN"/>
        </w:rPr>
        <w:t>日 ，</w:t>
      </w:r>
      <w:r>
        <w:rPr>
          <w:rFonts w:hint="eastAsia" w:ascii="仿宋" w:hAnsi="仿宋" w:eastAsia="仿宋" w:cs="仿宋"/>
          <w:color w:val="auto"/>
          <w:sz w:val="24"/>
          <w:highlight w:val="none"/>
        </w:rPr>
        <w:t>每天上午00:00至12:00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下午12:00至23:59（北京时间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线上获取法定节假日均可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线下获取文件法定节假日除外）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地点（网址）：政采云平台线上获取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方式：供应商登录政采云平台https://www.zcygov.cn/在线申请获取采购文件（进入“项目采购”应用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在获取采购文件菜单中选择项目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申请获取采购文件）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售价(元)：0</w:t>
      </w:r>
    </w:p>
    <w:p>
      <w:pPr>
        <w:spacing w:before="120" w:beforeLines="50" w:after="120" w:afterLines="50" w:line="360" w:lineRule="auto"/>
        <w:jc w:val="left"/>
        <w:rPr>
          <w:rFonts w:hint="eastAsia" w:ascii="仿宋" w:hAnsi="仿宋" w:eastAsia="仿宋" w:cs="仿宋"/>
          <w:b/>
          <w:color w:val="auto"/>
          <w:sz w:val="24"/>
          <w:highlight w:val="none"/>
        </w:rPr>
      </w:pPr>
      <w:bookmarkStart w:id="8" w:name="_Toc28359007"/>
      <w:bookmarkStart w:id="9" w:name="_Toc35393625"/>
      <w:bookmarkStart w:id="10" w:name="_Toc28359084"/>
      <w:bookmarkStart w:id="11" w:name="_Toc35393794"/>
      <w:r>
        <w:rPr>
          <w:rFonts w:hint="eastAsia" w:ascii="仿宋" w:hAnsi="仿宋" w:eastAsia="仿宋" w:cs="仿宋"/>
          <w:b/>
          <w:color w:val="auto"/>
          <w:sz w:val="24"/>
          <w:highlight w:val="none"/>
        </w:rPr>
        <w:t>四、响应文件提交（上传）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lang w:eastAsia="zh-CN"/>
        </w:rPr>
        <w:t>日09:00</w:t>
      </w:r>
      <w:r>
        <w:rPr>
          <w:rFonts w:hint="eastAsia" w:ascii="仿宋" w:hAnsi="仿宋" w:eastAsia="仿宋" w:cs="仿宋"/>
          <w:color w:val="auto"/>
          <w:sz w:val="24"/>
          <w:highlight w:val="none"/>
        </w:rPr>
        <w:t>（北京时间）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地点（网址）：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电子加密投标文件：在“政府采购云平台”上传提交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“电子加密投标文件”成功上传提交后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供应商自行打印投标文件接收回执；</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 备份投标文件：</w:t>
      </w:r>
    </w:p>
    <w:p>
      <w:pPr>
        <w:pStyle w:val="11"/>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备份投标文件是否提交由</w:t>
      </w:r>
      <w:r>
        <w:rPr>
          <w:rFonts w:hint="eastAsia" w:ascii="仿宋" w:hAnsi="仿宋" w:eastAsia="仿宋" w:cs="仿宋"/>
          <w:color w:val="auto"/>
          <w:sz w:val="24"/>
          <w:highlight w:val="none"/>
        </w:rPr>
        <w:t>供应商</w:t>
      </w:r>
      <w:r>
        <w:rPr>
          <w:rFonts w:hint="eastAsia" w:ascii="仿宋" w:hAnsi="仿宋" w:eastAsia="仿宋" w:cs="仿宋"/>
          <w:bCs/>
          <w:color w:val="auto"/>
          <w:sz w:val="24"/>
          <w:highlight w:val="none"/>
        </w:rPr>
        <w:t>自行决定</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如不提交的</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当电子投标文件无法解密时</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将导致无备份投标文件而失去磋商资格。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如提交备份投标文件的</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应在磋商截止时间前将最后生成的具有电子签章的备份投标文件通过电子邮件方式传送至代理机构邮箱（</w:t>
      </w:r>
      <w:r>
        <w:rPr>
          <w:rFonts w:hint="eastAsia" w:ascii="仿宋" w:hAnsi="仿宋" w:eastAsia="仿宋" w:cs="仿宋"/>
          <w:bCs/>
          <w:color w:val="auto"/>
          <w:sz w:val="24"/>
          <w:highlight w:val="none"/>
          <w:lang w:eastAsia="zh-CN"/>
        </w:rPr>
        <w:t>2856985271</w:t>
      </w:r>
      <w:r>
        <w:rPr>
          <w:rFonts w:hint="eastAsia" w:ascii="仿宋" w:hAnsi="仿宋" w:eastAsia="仿宋" w:cs="仿宋"/>
          <w:bCs/>
          <w:color w:val="auto"/>
          <w:sz w:val="24"/>
          <w:highlight w:val="none"/>
        </w:rPr>
        <w:t>@qq.com）</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传送的备份投标文件须打包压缩并加密</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rPr>
        <w:t>密码由供应商自行保管</w:t>
      </w:r>
      <w:r>
        <w:rPr>
          <w:rFonts w:hint="eastAsia" w:ascii="仿宋" w:hAnsi="仿宋" w:eastAsia="仿宋" w:cs="仿宋"/>
          <w:color w:val="auto"/>
          <w:sz w:val="24"/>
          <w:highlight w:val="none"/>
          <w:lang w:eastAsia="zh-CN"/>
        </w:rPr>
        <w:t>，</w:t>
      </w:r>
      <w:r>
        <w:rPr>
          <w:rFonts w:hint="eastAsia" w:ascii="仿宋" w:hAnsi="仿宋" w:eastAsia="仿宋" w:cs="仿宋"/>
          <w:b/>
          <w:color w:val="auto"/>
          <w:sz w:val="24"/>
          <w:highlight w:val="none"/>
        </w:rPr>
        <w:t>压缩包命名为“备份投标文件”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并在邮件中注明项目名称及供应商名称。</w:t>
      </w:r>
    </w:p>
    <w:p>
      <w:pPr>
        <w:spacing w:before="120" w:beforeLines="50" w:after="120" w:afterLines="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五、响应文件开启 </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开启时间：</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lang w:eastAsia="zh-CN"/>
        </w:rPr>
        <w:t>日09:00</w:t>
      </w:r>
      <w:r>
        <w:rPr>
          <w:rFonts w:hint="eastAsia" w:ascii="仿宋" w:hAnsi="仿宋" w:eastAsia="仿宋" w:cs="仿宋"/>
          <w:color w:val="auto"/>
          <w:sz w:val="24"/>
          <w:highlight w:val="none"/>
        </w:rPr>
        <w:t>（北京时间）</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地点（网址）：</w:t>
      </w:r>
      <w:r>
        <w:rPr>
          <w:rFonts w:hint="eastAsia" w:ascii="仿宋" w:hAnsi="仿宋" w:eastAsia="仿宋" w:cs="仿宋"/>
          <w:bCs/>
          <w:color w:val="auto"/>
          <w:sz w:val="24"/>
          <w:szCs w:val="24"/>
          <w:highlight w:val="none"/>
          <w:lang w:eastAsia="zh-CN"/>
        </w:rPr>
        <w:t>遂昌县公共资源交易中心(遂昌县妙高街道君子路357号A区5楼开标室)</w:t>
      </w:r>
      <w:r>
        <w:rPr>
          <w:rFonts w:hint="eastAsia" w:ascii="仿宋" w:hAnsi="仿宋" w:eastAsia="仿宋" w:cs="仿宋"/>
          <w:bCs/>
          <w:color w:val="auto"/>
          <w:sz w:val="24"/>
          <w:szCs w:val="24"/>
          <w:highlight w:val="none"/>
        </w:rPr>
        <w:t>，浙江政府采购网—用户入驻/登录—用户登录—项目采购—开标评标—进入开标大厅</w:t>
      </w:r>
    </w:p>
    <w:p>
      <w:pPr>
        <w:spacing w:before="120" w:beforeLines="50" w:after="120" w:afterLines="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六、公告期限</w:t>
      </w:r>
      <w:bookmarkEnd w:id="8"/>
      <w:bookmarkEnd w:id="9"/>
      <w:bookmarkEnd w:id="10"/>
      <w:bookmarkEnd w:id="11"/>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自本公告发布之日起3个工作日。</w:t>
      </w:r>
    </w:p>
    <w:p>
      <w:pPr>
        <w:spacing w:before="120" w:beforeLines="50" w:after="120" w:afterLines="50" w:line="360" w:lineRule="auto"/>
        <w:jc w:val="left"/>
        <w:rPr>
          <w:rFonts w:hint="eastAsia" w:ascii="仿宋" w:hAnsi="仿宋" w:eastAsia="仿宋" w:cs="仿宋"/>
          <w:b/>
          <w:color w:val="auto"/>
          <w:sz w:val="24"/>
          <w:highlight w:val="none"/>
        </w:rPr>
      </w:pPr>
      <w:bookmarkStart w:id="12" w:name="_Toc35393795"/>
      <w:bookmarkStart w:id="13" w:name="_Toc35393626"/>
      <w:r>
        <w:rPr>
          <w:rFonts w:hint="eastAsia" w:ascii="仿宋" w:hAnsi="仿宋" w:eastAsia="仿宋" w:cs="仿宋"/>
          <w:b/>
          <w:color w:val="auto"/>
          <w:sz w:val="24"/>
          <w:highlight w:val="none"/>
        </w:rPr>
        <w:t>七、其他补充事宜</w:t>
      </w:r>
      <w:bookmarkEnd w:id="12"/>
      <w:bookmarkEnd w:id="13"/>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此前有关规定与上述文件内容不一致的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鼓励供应商在线提起询问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路径为：政采云-项目采购-询问质疑投诉-询问列表:鼓励供应商在线提起质疑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路径为：政采云-项目采购-询问质疑投诉-质疑列表。质疑供应商对在线质疑答复不满意的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可在线提起投诉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可以自获取采购文件之日或者采购文件公告期限届满之日（公告期限届满后获取采购文件的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以公告期限届满之日为准）起7个工作日内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对采购文件需求的以书面形式向采购人提出质疑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对其他内容的以书面形式向采购人和采购代理机构提出质疑。质疑供应商对采购人、采购代理机构的答复不满意或者采购人、采购代理机构未在规定的时间内作出答复的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r>
        <w:rPr>
          <w:rFonts w:hint="eastAsia" w:ascii="仿宋" w:hAnsi="仿宋" w:eastAsia="仿宋" w:cs="仿宋"/>
          <w:snapToGrid w:val="0"/>
          <w:color w:val="auto"/>
          <w:kern w:val="0"/>
          <w:sz w:val="24"/>
          <w:highlight w:val="none"/>
        </w:rPr>
        <w:t>本项目全程电子招投标</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rPr>
        <w:t>相关的操作规程务必关注《政府采购项目电子交易管理操作指南-供应商》（网址：</w:t>
      </w:r>
      <w:r>
        <w:rPr>
          <w:rFonts w:hint="eastAsia" w:ascii="仿宋" w:hAnsi="仿宋" w:eastAsia="仿宋" w:cs="仿宋"/>
          <w:snapToGrid w:val="0"/>
          <w:color w:val="auto"/>
          <w:kern w:val="0"/>
          <w:sz w:val="24"/>
          <w:highlight w:val="none"/>
        </w:rPr>
        <w:fldChar w:fldCharType="begin"/>
      </w:r>
      <w:r>
        <w:rPr>
          <w:rFonts w:hint="eastAsia" w:ascii="仿宋" w:hAnsi="仿宋" w:eastAsia="仿宋" w:cs="仿宋"/>
          <w:snapToGrid w:val="0"/>
          <w:color w:val="auto"/>
          <w:kern w:val="0"/>
          <w:sz w:val="24"/>
          <w:highlight w:val="none"/>
        </w:rPr>
        <w:instrText xml:space="preserve"> HYPERLINK "https://service.zcygov.cn/#/knowledges/CW1EtGwBFdiHxlNd6I3m/6IMVAG0BFdiHxlNdQ8Na）" </w:instrText>
      </w:r>
      <w:r>
        <w:rPr>
          <w:rFonts w:hint="eastAsia" w:ascii="仿宋" w:hAnsi="仿宋" w:eastAsia="仿宋" w:cs="仿宋"/>
          <w:snapToGrid w:val="0"/>
          <w:color w:val="auto"/>
          <w:kern w:val="0"/>
          <w:sz w:val="24"/>
          <w:highlight w:val="none"/>
        </w:rPr>
        <w:fldChar w:fldCharType="separate"/>
      </w:r>
      <w:r>
        <w:rPr>
          <w:rFonts w:hint="eastAsia" w:ascii="仿宋" w:hAnsi="仿宋" w:eastAsia="仿宋" w:cs="仿宋"/>
          <w:snapToGrid w:val="0"/>
          <w:color w:val="auto"/>
          <w:kern w:val="0"/>
          <w:sz w:val="24"/>
          <w:highlight w:val="none"/>
        </w:rPr>
        <w:t>https://service.zcygov.cn/#/knowledges/CW1EtGwBFdiHxlNd6I3m/6IMVAG0BFdiHxlNdQ8Na）</w:t>
      </w:r>
      <w:r>
        <w:rPr>
          <w:rFonts w:hint="eastAsia" w:ascii="仿宋" w:hAnsi="仿宋" w:eastAsia="仿宋" w:cs="仿宋"/>
          <w:snapToGrid w:val="0"/>
          <w:color w:val="auto"/>
          <w:kern w:val="0"/>
          <w:sz w:val="24"/>
          <w:highlight w:val="none"/>
        </w:rPr>
        <w:fldChar w:fldCharType="end"/>
      </w:r>
    </w:p>
    <w:p>
      <w:pPr>
        <w:spacing w:before="120" w:beforeLines="50" w:after="120" w:afterLines="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八、凡对本次招标提出询问、质疑、投诉</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请按以下方式联系</w:t>
      </w:r>
    </w:p>
    <w:p>
      <w:pPr>
        <w:widowControl/>
        <w:numPr>
          <w:ilvl w:val="0"/>
          <w:numId w:val="1"/>
        </w:numPr>
        <w:snapToGrid w:val="0"/>
        <w:spacing w:line="360" w:lineRule="auto"/>
        <w:ind w:firstLine="4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采购人信息</w:t>
      </w:r>
    </w:p>
    <w:p>
      <w:pPr>
        <w:snapToGrid w:val="0"/>
        <w:spacing w:line="360" w:lineRule="auto"/>
        <w:ind w:firstLine="720" w:firstLineChars="3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遂昌县水利局</w:t>
      </w:r>
    </w:p>
    <w:p>
      <w:pPr>
        <w:widowControl/>
        <w:snapToGrid w:val="0"/>
        <w:spacing w:line="360" w:lineRule="auto"/>
        <w:ind w:firstLine="720" w:firstLineChars="300"/>
        <w:jc w:val="lef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lang w:val="en-US" w:eastAsia="zh-CN"/>
        </w:rPr>
        <w:t xml:space="preserve"> 遂昌县妙高街道北街369号</w:t>
      </w:r>
    </w:p>
    <w:p>
      <w:pPr>
        <w:widowControl/>
        <w:snapToGrid w:val="0"/>
        <w:spacing w:line="360" w:lineRule="auto"/>
        <w:ind w:firstLine="720" w:firstLineChars="300"/>
        <w:jc w:val="lef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项目联系人（询问）：</w:t>
      </w:r>
      <w:r>
        <w:rPr>
          <w:rFonts w:hint="eastAsia" w:ascii="仿宋" w:hAnsi="仿宋" w:eastAsia="仿宋" w:cs="宋体"/>
          <w:color w:val="auto"/>
          <w:sz w:val="24"/>
          <w:highlight w:val="none"/>
          <w:lang w:val="en-US" w:eastAsia="zh-CN"/>
        </w:rPr>
        <w:t>尹先生</w:t>
      </w:r>
    </w:p>
    <w:p>
      <w:pPr>
        <w:widowControl/>
        <w:snapToGrid w:val="0"/>
        <w:spacing w:line="360" w:lineRule="auto"/>
        <w:ind w:firstLine="720" w:firstLineChars="300"/>
        <w:jc w:val="lef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联系方式</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询问</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13754286171</w:t>
      </w:r>
    </w:p>
    <w:p>
      <w:pPr>
        <w:widowControl/>
        <w:snapToGrid w:val="0"/>
        <w:spacing w:line="360" w:lineRule="auto"/>
        <w:ind w:firstLine="720" w:firstLineChars="300"/>
        <w:jc w:val="left"/>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质疑联系人：</w:t>
      </w:r>
      <w:r>
        <w:rPr>
          <w:rFonts w:hint="eastAsia" w:ascii="仿宋" w:hAnsi="仿宋" w:eastAsia="仿宋" w:cs="宋体"/>
          <w:color w:val="auto"/>
          <w:sz w:val="24"/>
          <w:highlight w:val="none"/>
          <w:lang w:val="en-US" w:eastAsia="zh-CN"/>
        </w:rPr>
        <w:t xml:space="preserve">尹巧萍 </w:t>
      </w:r>
    </w:p>
    <w:p>
      <w:pPr>
        <w:widowControl/>
        <w:snapToGrid w:val="0"/>
        <w:spacing w:line="360" w:lineRule="auto"/>
        <w:ind w:firstLine="720" w:firstLineChars="300"/>
        <w:jc w:val="left"/>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质疑联系方式：</w:t>
      </w:r>
      <w:r>
        <w:rPr>
          <w:rFonts w:hint="eastAsia" w:ascii="仿宋" w:hAnsi="仿宋" w:eastAsia="仿宋" w:cs="宋体"/>
          <w:color w:val="auto"/>
          <w:sz w:val="24"/>
          <w:highlight w:val="none"/>
          <w:lang w:val="en-US" w:eastAsia="zh-CN"/>
        </w:rPr>
        <w:t>13735974768</w:t>
      </w:r>
    </w:p>
    <w:p>
      <w:pPr>
        <w:pStyle w:val="7"/>
        <w:rPr>
          <w:rFonts w:hint="eastAsia"/>
          <w:color w:val="auto"/>
          <w:highlight w:val="none"/>
          <w:lang w:val="en-US" w:eastAsia="zh-CN"/>
        </w:rPr>
      </w:pPr>
    </w:p>
    <w:p>
      <w:pPr>
        <w:widowControl/>
        <w:numPr>
          <w:ilvl w:val="0"/>
          <w:numId w:val="2"/>
        </w:numPr>
        <w:snapToGrid w:val="0"/>
        <w:spacing w:line="360" w:lineRule="auto"/>
        <w:ind w:firstLine="4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采购代理机构信息</w:t>
      </w:r>
    </w:p>
    <w:p>
      <w:pPr>
        <w:widowControl/>
        <w:snapToGrid w:val="0"/>
        <w:spacing w:line="360" w:lineRule="auto"/>
        <w:ind w:firstLine="720" w:firstLineChars="3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杭州好邦建筑工程咨询有限公司</w:t>
      </w:r>
    </w:p>
    <w:p>
      <w:pPr>
        <w:widowControl/>
        <w:snapToGrid w:val="0"/>
        <w:spacing w:line="360" w:lineRule="auto"/>
        <w:ind w:left="718" w:leftChars="342"/>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遂昌县下南门35号</w:t>
      </w:r>
    </w:p>
    <w:p>
      <w:pPr>
        <w:widowControl/>
        <w:snapToGrid w:val="0"/>
        <w:spacing w:line="360" w:lineRule="auto"/>
        <w:ind w:left="718" w:leftChars="342"/>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eastAsia="zh-CN"/>
        </w:rPr>
        <w:t>0578-8173196</w:t>
      </w:r>
    </w:p>
    <w:p>
      <w:pPr>
        <w:widowControl/>
        <w:snapToGrid w:val="0"/>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陈利青</w:t>
      </w:r>
      <w:r>
        <w:rPr>
          <w:rFonts w:hint="eastAsia" w:ascii="仿宋" w:hAnsi="仿宋" w:eastAsia="仿宋" w:cs="仿宋"/>
          <w:color w:val="auto"/>
          <w:sz w:val="24"/>
          <w:highlight w:val="none"/>
        </w:rPr>
        <w:t xml:space="preserve">           </w:t>
      </w:r>
    </w:p>
    <w:p>
      <w:pPr>
        <w:widowControl/>
        <w:snapToGrid w:val="0"/>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0578—8173196</w:t>
      </w:r>
      <w:r>
        <w:rPr>
          <w:rFonts w:hint="eastAsia" w:ascii="仿宋" w:hAnsi="仿宋" w:eastAsia="仿宋" w:cs="仿宋"/>
          <w:color w:val="auto"/>
          <w:sz w:val="24"/>
          <w:highlight w:val="none"/>
        </w:rPr>
        <w:t xml:space="preserve">  </w:t>
      </w:r>
    </w:p>
    <w:p>
      <w:pPr>
        <w:widowControl/>
        <w:snapToGrid w:val="0"/>
        <w:spacing w:line="360" w:lineRule="auto"/>
        <w:ind w:left="718" w:leftChars="34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陈新华</w:t>
      </w:r>
      <w:r>
        <w:rPr>
          <w:rFonts w:hint="eastAsia" w:ascii="仿宋" w:hAnsi="仿宋" w:eastAsia="仿宋" w:cs="仿宋"/>
          <w:color w:val="auto"/>
          <w:sz w:val="24"/>
          <w:highlight w:val="none"/>
        </w:rPr>
        <w:t xml:space="preserve">            </w:t>
      </w:r>
    </w:p>
    <w:p>
      <w:pPr>
        <w:widowControl/>
        <w:snapToGrid w:val="0"/>
        <w:spacing w:line="360" w:lineRule="auto"/>
        <w:ind w:left="718" w:leftChars="342"/>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13754267843</w:t>
      </w:r>
    </w:p>
    <w:p>
      <w:pPr>
        <w:rPr>
          <w:rFonts w:hint="eastAsia"/>
          <w:color w:val="auto"/>
          <w:highlight w:val="none"/>
        </w:rPr>
      </w:pPr>
    </w:p>
    <w:p>
      <w:pPr>
        <w:widowControl/>
        <w:numPr>
          <w:ilvl w:val="0"/>
          <w:numId w:val="2"/>
        </w:numPr>
        <w:snapToGrid w:val="0"/>
        <w:spacing w:line="360" w:lineRule="auto"/>
        <w:ind w:firstLine="4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同级政府采购监督管理部门</w:t>
      </w:r>
    </w:p>
    <w:p>
      <w:pPr>
        <w:widowControl/>
        <w:snapToGrid w:val="0"/>
        <w:spacing w:line="360" w:lineRule="auto"/>
        <w:ind w:left="420" w:firstLine="42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遂昌县财政局</w:t>
      </w:r>
    </w:p>
    <w:p>
      <w:pPr>
        <w:widowControl/>
        <w:snapToGrid w:val="0"/>
        <w:spacing w:line="360" w:lineRule="auto"/>
        <w:ind w:left="420" w:firstLine="420"/>
        <w:jc w:val="lef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地  址：遂昌县妙高街道</w:t>
      </w:r>
      <w:r>
        <w:rPr>
          <w:rFonts w:hint="eastAsia" w:ascii="仿宋" w:hAnsi="仿宋" w:eastAsia="仿宋" w:cs="仿宋"/>
          <w:color w:val="auto"/>
          <w:sz w:val="24"/>
          <w:highlight w:val="none"/>
          <w:lang w:val="en-US" w:eastAsia="zh-CN"/>
        </w:rPr>
        <w:t>南街66号</w:t>
      </w:r>
    </w:p>
    <w:p>
      <w:pPr>
        <w:widowControl/>
        <w:snapToGrid w:val="0"/>
        <w:spacing w:line="360" w:lineRule="auto"/>
        <w:ind w:left="420"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传真：0578-8121718</w:t>
      </w:r>
    </w:p>
    <w:p>
      <w:pPr>
        <w:widowControl/>
        <w:snapToGrid w:val="0"/>
        <w:spacing w:line="360" w:lineRule="auto"/>
        <w:ind w:left="420"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联系人：李先生           </w:t>
      </w:r>
    </w:p>
    <w:p>
      <w:pPr>
        <w:widowControl/>
        <w:snapToGrid w:val="0"/>
        <w:spacing w:line="360" w:lineRule="auto"/>
        <w:ind w:left="420" w:firstLine="420"/>
        <w:jc w:val="left"/>
        <w:rPr>
          <w:rFonts w:ascii="仿宋" w:hAnsi="仿宋" w:eastAsia="仿宋" w:cs="仿宋"/>
          <w:bCs/>
          <w:color w:val="auto"/>
          <w:sz w:val="24"/>
          <w:highlight w:val="none"/>
        </w:rPr>
      </w:pPr>
      <w:r>
        <w:rPr>
          <w:rFonts w:hint="eastAsia" w:ascii="仿宋" w:hAnsi="仿宋" w:eastAsia="仿宋" w:cs="仿宋"/>
          <w:color w:val="auto"/>
          <w:sz w:val="24"/>
          <w:highlight w:val="none"/>
        </w:rPr>
        <w:t xml:space="preserve">监督投诉电话：0578-8121718 </w:t>
      </w:r>
      <w:r>
        <w:rPr>
          <w:rFonts w:hint="eastAsia" w:ascii="仿宋" w:hAnsi="仿宋" w:eastAsia="仿宋" w:cs="仿宋"/>
          <w:bCs/>
          <w:color w:val="auto"/>
          <w:sz w:val="24"/>
          <w:highlight w:val="none"/>
        </w:rPr>
        <w:t xml:space="preserve">   </w:t>
      </w:r>
    </w:p>
    <w:p>
      <w:pPr>
        <w:pStyle w:val="20"/>
        <w:shd w:val="clear" w:color="auto" w:fill="FFFFFF"/>
        <w:rPr>
          <w:rFonts w:hint="eastAsia" w:ascii="仿宋" w:hAnsi="仿宋" w:eastAsia="仿宋" w:cs="仿宋"/>
          <w:b/>
          <w:bCs/>
          <w:color w:val="auto"/>
          <w:highlight w:val="none"/>
          <w:shd w:val="clear" w:color="auto" w:fill="FFFFFF"/>
        </w:rPr>
      </w:pPr>
    </w:p>
    <w:p>
      <w:pPr>
        <w:pStyle w:val="20"/>
        <w:shd w:val="clear" w:color="auto" w:fill="FFFFFF"/>
        <w:rPr>
          <w:rFonts w:hint="eastAsia" w:ascii="仿宋" w:hAnsi="仿宋" w:eastAsia="仿宋" w:cs="仿宋"/>
          <w:b/>
          <w:bCs/>
          <w:color w:val="auto"/>
          <w:highlight w:val="none"/>
          <w:shd w:val="clear" w:color="auto" w:fill="FFFFFF"/>
        </w:rPr>
      </w:pPr>
    </w:p>
    <w:p>
      <w:pPr>
        <w:pStyle w:val="20"/>
        <w:shd w:val="clear" w:color="auto" w:fill="FFFFFF"/>
        <w:spacing w:line="360" w:lineRule="auto"/>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若对项目采购电子交易系统操作有疑问</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rPr>
        <w:t>可登录政采云（https://www.zcygov.cn/）</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rPr>
        <w:t>点击右侧咨询小采</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rPr>
        <w:t>获取采小蜜智能服务管家帮助</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rPr>
        <w:t>或拨打政采云服务热95763获取热线服务帮助。</w:t>
      </w:r>
    </w:p>
    <w:p>
      <w:pPr>
        <w:pStyle w:val="20"/>
        <w:shd w:val="clear" w:color="auto" w:fill="FFFFFF"/>
        <w:spacing w:line="360" w:lineRule="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CA问题联系电话（人工）：汇信CA 400-888-4636；天谷CA 400-087-8198。</w:t>
      </w:r>
    </w:p>
    <w:p>
      <w:pPr>
        <w:pStyle w:val="20"/>
        <w:shd w:val="clear" w:color="auto" w:fill="FFFFFF"/>
        <w:rPr>
          <w:rFonts w:hint="eastAsia" w:ascii="仿宋" w:hAnsi="仿宋" w:eastAsia="仿宋" w:cs="仿宋"/>
          <w:b/>
          <w:bCs/>
          <w:color w:val="auto"/>
          <w:highlight w:val="none"/>
          <w:shd w:val="clear" w:color="auto" w:fill="FFFFFF"/>
        </w:rPr>
      </w:pPr>
    </w:p>
    <w:p>
      <w:pPr>
        <w:pStyle w:val="20"/>
        <w:shd w:val="clear" w:color="auto" w:fill="FFFFFF"/>
        <w:rPr>
          <w:rFonts w:hint="eastAsia" w:ascii="仿宋" w:hAnsi="仿宋" w:eastAsia="仿宋" w:cs="仿宋"/>
          <w:b/>
          <w:bCs/>
          <w:color w:val="auto"/>
          <w:highlight w:val="none"/>
          <w:shd w:val="clear" w:color="auto" w:fill="FFFFFF"/>
        </w:rPr>
      </w:pPr>
    </w:p>
    <w:p>
      <w:pPr>
        <w:pStyle w:val="20"/>
        <w:shd w:val="clear" w:color="auto" w:fill="FFFFFF"/>
        <w:rPr>
          <w:rFonts w:hint="eastAsia" w:ascii="仿宋" w:hAnsi="仿宋" w:eastAsia="仿宋" w:cs="仿宋"/>
          <w:b/>
          <w:bCs/>
          <w:color w:val="auto"/>
          <w:highlight w:val="none"/>
          <w:shd w:val="clear" w:color="auto" w:fill="FFFFFF"/>
        </w:rPr>
      </w:pPr>
    </w:p>
    <w:p>
      <w:pPr>
        <w:pStyle w:val="20"/>
        <w:shd w:val="clear" w:color="auto" w:fill="FFFFFF"/>
        <w:rPr>
          <w:rFonts w:hint="eastAsia" w:ascii="仿宋" w:hAnsi="仿宋" w:eastAsia="仿宋" w:cs="仿宋"/>
          <w:b/>
          <w:bCs/>
          <w:color w:val="auto"/>
          <w:highlight w:val="none"/>
          <w:shd w:val="clear" w:color="auto" w:fill="FFFFFF"/>
        </w:rPr>
      </w:pPr>
    </w:p>
    <w:p>
      <w:pPr>
        <w:pStyle w:val="20"/>
        <w:shd w:val="clear" w:color="auto" w:fill="FFFFFF"/>
        <w:rPr>
          <w:rFonts w:hint="eastAsia" w:ascii="仿宋" w:hAnsi="仿宋" w:eastAsia="仿宋" w:cs="仿宋"/>
          <w:b/>
          <w:bCs/>
          <w:color w:val="auto"/>
          <w:highlight w:val="none"/>
          <w:shd w:val="clear" w:color="auto" w:fill="FFFFFF"/>
        </w:rPr>
      </w:pPr>
    </w:p>
    <w:p>
      <w:pPr>
        <w:pStyle w:val="20"/>
        <w:shd w:val="clear" w:color="auto" w:fill="FFFFFF"/>
        <w:rPr>
          <w:rFonts w:hint="eastAsia" w:ascii="仿宋" w:hAnsi="仿宋" w:eastAsia="仿宋" w:cs="仿宋"/>
          <w:b/>
          <w:bCs/>
          <w:color w:val="auto"/>
          <w:highlight w:val="none"/>
          <w:shd w:val="clear" w:color="auto" w:fill="FFFFFF"/>
        </w:rPr>
      </w:pPr>
    </w:p>
    <w:p>
      <w:pPr>
        <w:rPr>
          <w:rFonts w:hint="eastAsia" w:ascii="仿宋" w:hAnsi="仿宋" w:eastAsia="仿宋" w:cs="仿宋"/>
          <w:color w:val="auto"/>
          <w:highlight w:val="none"/>
        </w:rPr>
      </w:pPr>
      <w:bookmarkStart w:id="14" w:name="_Toc31679"/>
      <w:bookmarkStart w:id="15" w:name="_Toc391969408"/>
      <w:r>
        <w:rPr>
          <w:rFonts w:hint="eastAsia" w:ascii="仿宋" w:hAnsi="仿宋" w:eastAsia="仿宋" w:cs="仿宋"/>
          <w:color w:val="auto"/>
          <w:highlight w:val="none"/>
        </w:rPr>
        <w:br w:type="page"/>
      </w:r>
    </w:p>
    <w:p>
      <w:pPr>
        <w:pStyle w:val="5"/>
        <w:keepNext w:val="0"/>
        <w:numPr>
          <w:ilvl w:val="0"/>
          <w:numId w:val="3"/>
        </w:num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16" w:name="_Toc9978"/>
      <w:bookmarkStart w:id="17" w:name="OLE_LINK1"/>
      <w:r>
        <w:rPr>
          <w:rFonts w:hint="eastAsia" w:ascii="仿宋" w:hAnsi="仿宋" w:eastAsia="仿宋" w:cs="仿宋"/>
          <w:color w:val="auto"/>
          <w:highlight w:val="none"/>
        </w:rPr>
        <w:t>采购需求</w:t>
      </w:r>
      <w:bookmarkEnd w:id="14"/>
      <w:bookmarkEnd w:id="16"/>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95" w:afterLines="30" w:line="360" w:lineRule="auto"/>
        <w:ind w:left="-210" w:leftChars="0" w:firstLine="420" w:firstLineChars="0"/>
        <w:textAlignment w:val="auto"/>
        <w:rPr>
          <w:rFonts w:hint="eastAsia" w:ascii="仿宋" w:hAnsi="仿宋" w:eastAsia="仿宋" w:cs="仿宋"/>
          <w:b/>
          <w:bCs/>
          <w:color w:val="auto"/>
          <w:sz w:val="28"/>
          <w:szCs w:val="28"/>
          <w:highlight w:val="none"/>
          <w:shd w:val="clear" w:color="auto" w:fill="auto"/>
        </w:rPr>
      </w:pPr>
      <w:bookmarkStart w:id="18" w:name="_Toc84948820"/>
      <w:r>
        <w:rPr>
          <w:rFonts w:hint="eastAsia" w:ascii="仿宋" w:hAnsi="仿宋" w:eastAsia="仿宋" w:cs="仿宋"/>
          <w:b/>
          <w:bCs/>
          <w:color w:val="auto"/>
          <w:sz w:val="28"/>
          <w:szCs w:val="28"/>
          <w:highlight w:val="none"/>
          <w:shd w:val="clear" w:color="auto" w:fill="auto"/>
        </w:rPr>
        <w:t>项目概述</w:t>
      </w:r>
    </w:p>
    <w:p>
      <w:pPr>
        <w:spacing w:line="360" w:lineRule="auto"/>
        <w:ind w:firstLine="480" w:firstLineChars="200"/>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lang w:eastAsia="zh-CN"/>
        </w:rPr>
        <w:t>本项目</w:t>
      </w:r>
      <w:r>
        <w:rPr>
          <w:rFonts w:hint="eastAsia" w:ascii="仿宋" w:hAnsi="仿宋" w:eastAsia="仿宋" w:cs="仿宋"/>
          <w:color w:val="auto"/>
          <w:sz w:val="24"/>
          <w:szCs w:val="28"/>
          <w:highlight w:val="none"/>
          <w:shd w:val="clear" w:color="auto" w:fill="auto"/>
        </w:rPr>
        <w:t>位于遂昌县瓯江支流松阴溪干流南溪上，坝址位于距遂昌西南方向约5km的里步口村附近</w:t>
      </w:r>
      <w:r>
        <w:rPr>
          <w:rFonts w:hint="eastAsia" w:ascii="仿宋" w:hAnsi="仿宋" w:eastAsia="仿宋" w:cs="仿宋"/>
          <w:color w:val="auto"/>
          <w:sz w:val="24"/>
          <w:szCs w:val="28"/>
          <w:highlight w:val="none"/>
          <w:shd w:val="clear" w:color="auto" w:fill="auto"/>
          <w:lang w:eastAsia="zh-CN"/>
        </w:rPr>
        <w:t>，</w:t>
      </w:r>
      <w:r>
        <w:rPr>
          <w:rFonts w:hint="eastAsia" w:ascii="仿宋" w:hAnsi="仿宋" w:eastAsia="仿宋" w:cs="仿宋"/>
          <w:color w:val="auto"/>
          <w:sz w:val="24"/>
          <w:szCs w:val="28"/>
          <w:highlight w:val="none"/>
          <w:shd w:val="clear" w:color="auto" w:fill="auto"/>
        </w:rPr>
        <w:t>控制集雨面积 215平方公里，现状总库容1314万立方米。扩建后水库总库容9234万立方米，包括成屏二级水库拦河坝加高、配套电站、库尾坝、供水隧洞、分洪隧洞、环库道路和河道整治等。工程等别为Ⅲ等，扩建后拦河坝初选坝型为常态混凝土重力坝，建筑物级别提高至2级，坝设计洪水标准为100年一遇，校核洪水标准为1000年一遇</w:t>
      </w:r>
      <w:r>
        <w:rPr>
          <w:rFonts w:hint="eastAsia" w:ascii="仿宋" w:hAnsi="仿宋" w:eastAsia="仿宋" w:cs="仿宋"/>
          <w:color w:val="auto"/>
          <w:sz w:val="24"/>
          <w:szCs w:val="28"/>
          <w:highlight w:val="none"/>
          <w:shd w:val="clear" w:color="auto" w:fill="auto"/>
          <w:lang w:eastAsia="zh-CN"/>
        </w:rPr>
        <w:t>项目</w:t>
      </w:r>
      <w:r>
        <w:rPr>
          <w:rFonts w:hint="eastAsia" w:ascii="仿宋" w:hAnsi="仿宋" w:eastAsia="仿宋" w:cs="仿宋"/>
          <w:color w:val="auto"/>
          <w:sz w:val="24"/>
          <w:szCs w:val="28"/>
          <w:highlight w:val="none"/>
          <w:shd w:val="clear" w:color="auto" w:fill="auto"/>
        </w:rPr>
        <w:t>实施后，遂昌县城防洪能力可提高至50年一遇，同时可减轻松阳县和丽水市城区的防洪压力，有效提升三仁乡灌溉能力，进一步提高水资源利用水平。建成后结合水利风景区建设将明显提升当地防洪、灌溉、生态、环境、资源利用能力，带动周边区块和区域经济发展，对提高当地人民生活、保障社会和谐、实现山区县跨越式发展和推动建设共同富裕示范区起到积极作用。</w:t>
      </w:r>
      <w:r>
        <w:rPr>
          <w:rFonts w:hint="eastAsia" w:ascii="仿宋" w:hAnsi="仿宋" w:eastAsia="仿宋" w:cs="仿宋"/>
          <w:color w:val="auto"/>
          <w:sz w:val="24"/>
          <w:szCs w:val="28"/>
          <w:highlight w:val="none"/>
          <w:shd w:val="clear" w:color="auto" w:fill="auto"/>
          <w:lang w:eastAsia="zh-CN"/>
        </w:rPr>
        <w:t>项目</w:t>
      </w:r>
      <w:r>
        <w:rPr>
          <w:rFonts w:hint="eastAsia" w:ascii="仿宋" w:hAnsi="仿宋" w:eastAsia="仿宋" w:cs="仿宋"/>
          <w:color w:val="auto"/>
          <w:sz w:val="24"/>
          <w:szCs w:val="28"/>
          <w:highlight w:val="none"/>
          <w:shd w:val="clear" w:color="auto" w:fill="auto"/>
        </w:rPr>
        <w:t>涉及使用林地面积约</w:t>
      </w:r>
      <w:r>
        <w:rPr>
          <w:rFonts w:hint="eastAsia" w:ascii="仿宋" w:hAnsi="仿宋" w:eastAsia="仿宋" w:cs="仿宋"/>
          <w:color w:val="auto"/>
          <w:sz w:val="24"/>
          <w:szCs w:val="28"/>
          <w:highlight w:val="none"/>
          <w:shd w:val="clear" w:color="auto" w:fill="auto"/>
          <w:lang w:val="en-US" w:eastAsia="zh-CN"/>
        </w:rPr>
        <w:t>1738</w:t>
      </w:r>
      <w:r>
        <w:rPr>
          <w:rFonts w:hint="eastAsia" w:ascii="仿宋" w:hAnsi="仿宋" w:eastAsia="仿宋" w:cs="仿宋"/>
          <w:color w:val="auto"/>
          <w:sz w:val="24"/>
          <w:szCs w:val="28"/>
          <w:highlight w:val="none"/>
          <w:shd w:val="clear" w:color="auto" w:fill="auto"/>
        </w:rPr>
        <w:t>亩。</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95" w:afterLines="30" w:line="360" w:lineRule="auto"/>
        <w:ind w:left="-210" w:leftChars="0" w:firstLine="420" w:firstLineChars="0"/>
        <w:textAlignment w:val="auto"/>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工作内容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lang w:val="en-US" w:eastAsia="zh-CN"/>
        </w:rPr>
        <w:t>1、</w:t>
      </w:r>
      <w:r>
        <w:rPr>
          <w:rFonts w:hint="eastAsia" w:ascii="仿宋" w:hAnsi="仿宋" w:eastAsia="仿宋" w:cs="仿宋"/>
          <w:b w:val="0"/>
          <w:bCs w:val="0"/>
          <w:color w:val="auto"/>
          <w:sz w:val="24"/>
          <w:highlight w:val="none"/>
          <w:shd w:val="clear" w:color="auto" w:fill="auto"/>
        </w:rPr>
        <w:t>林地现状调查，包括工程现场踏勘、同项目部门对接、收集基础资料并对资料的梳理与整合等工作；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仿宋" w:hAnsi="仿宋" w:eastAsia="仿宋" w:cs="仿宋"/>
          <w:b w:val="0"/>
          <w:bCs w:val="0"/>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lang w:val="en-US" w:eastAsia="zh-CN"/>
        </w:rPr>
        <w:t>2、</w:t>
      </w:r>
      <w:r>
        <w:rPr>
          <w:rFonts w:hint="eastAsia" w:ascii="仿宋" w:hAnsi="仿宋" w:eastAsia="仿宋" w:cs="仿宋"/>
          <w:b w:val="0"/>
          <w:bCs w:val="0"/>
          <w:color w:val="auto"/>
          <w:sz w:val="24"/>
          <w:highlight w:val="none"/>
          <w:shd w:val="clear" w:color="auto" w:fill="auto"/>
        </w:rPr>
        <w:t>编制使用林地可行性报告，</w:t>
      </w:r>
      <w:r>
        <w:rPr>
          <w:rFonts w:hint="eastAsia" w:ascii="仿宋" w:hAnsi="仿宋" w:eastAsia="仿宋" w:cs="仿宋"/>
          <w:b w:val="0"/>
          <w:bCs w:val="0"/>
          <w:color w:val="auto"/>
          <w:sz w:val="24"/>
          <w:highlight w:val="none"/>
          <w:shd w:val="clear" w:color="auto" w:fill="auto"/>
          <w:lang w:val="en-US" w:eastAsia="zh-CN"/>
        </w:rPr>
        <w:t>主要内容有：项目区域级背景情况、项目拟占用征用林地现状调查情况、占用征用林地对环境和林业发展的影响分析、重点保护野生动植物、可行性研究结论等，</w:t>
      </w:r>
      <w:r>
        <w:rPr>
          <w:rFonts w:hint="eastAsia" w:ascii="仿宋" w:hAnsi="仿宋" w:eastAsia="仿宋" w:cs="仿宋"/>
          <w:b w:val="0"/>
          <w:bCs w:val="0"/>
          <w:color w:val="auto"/>
          <w:sz w:val="24"/>
          <w:highlight w:val="none"/>
          <w:shd w:val="clear" w:color="auto" w:fill="auto"/>
        </w:rPr>
        <w:t>报告的编制、论证、评审、审批等环节；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仿宋" w:hAnsi="仿宋" w:eastAsia="仿宋" w:cs="仿宋"/>
          <w:b w:val="0"/>
          <w:bCs w:val="0"/>
          <w:color w:val="auto"/>
          <w:sz w:val="24"/>
          <w:highlight w:val="none"/>
          <w:shd w:val="clear" w:color="auto" w:fill="auto"/>
          <w:lang w:eastAsia="zh-CN"/>
        </w:rPr>
      </w:pPr>
      <w:r>
        <w:rPr>
          <w:rFonts w:hint="eastAsia" w:ascii="仿宋" w:hAnsi="仿宋" w:eastAsia="仿宋" w:cs="仿宋"/>
          <w:b w:val="0"/>
          <w:bCs w:val="0"/>
          <w:color w:val="auto"/>
          <w:sz w:val="24"/>
          <w:highlight w:val="none"/>
          <w:shd w:val="clear" w:color="auto" w:fill="auto"/>
        </w:rPr>
        <w:t>3、协助办理使用林地可行性报告审批手续，取得使用林地审批文件等资料</w:t>
      </w:r>
      <w:r>
        <w:rPr>
          <w:rFonts w:hint="eastAsia" w:ascii="仿宋" w:hAnsi="仿宋" w:eastAsia="仿宋" w:cs="仿宋"/>
          <w:b w:val="0"/>
          <w:bCs w:val="0"/>
          <w:color w:val="auto"/>
          <w:sz w:val="24"/>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4、同时提供项目使用林地矢量数据，要求为</w:t>
      </w:r>
      <w:bookmarkStart w:id="19" w:name="OLE_LINK2"/>
      <w:r>
        <w:rPr>
          <w:rFonts w:hint="eastAsia" w:ascii="仿宋" w:hAnsi="仿宋" w:eastAsia="仿宋" w:cs="仿宋"/>
          <w:b w:val="0"/>
          <w:bCs w:val="0"/>
          <w:color w:val="auto"/>
          <w:sz w:val="24"/>
          <w:highlight w:val="none"/>
          <w:shd w:val="clear" w:color="auto" w:fill="auto"/>
          <w:lang w:val="en-US" w:eastAsia="zh-CN"/>
        </w:rPr>
        <w:t>shp</w:t>
      </w:r>
      <w:bookmarkEnd w:id="19"/>
      <w:r>
        <w:rPr>
          <w:rFonts w:hint="eastAsia" w:ascii="仿宋" w:hAnsi="仿宋" w:eastAsia="仿宋" w:cs="仿宋"/>
          <w:b w:val="0"/>
          <w:bCs w:val="0"/>
          <w:color w:val="auto"/>
          <w:sz w:val="24"/>
          <w:highlight w:val="none"/>
          <w:shd w:val="clear" w:color="auto" w:fill="auto"/>
          <w:lang w:val="en-US" w:eastAsia="zh-CN"/>
        </w:rPr>
        <w:t>格式，</w:t>
      </w:r>
      <w:bookmarkStart w:id="20" w:name="OLE_LINK4"/>
      <w:r>
        <w:rPr>
          <w:rFonts w:hint="eastAsia" w:ascii="仿宋" w:hAnsi="仿宋" w:eastAsia="仿宋" w:cs="仿宋"/>
          <w:b w:val="0"/>
          <w:bCs w:val="0"/>
          <w:color w:val="auto"/>
          <w:sz w:val="24"/>
          <w:highlight w:val="none"/>
          <w:shd w:val="clear" w:color="auto" w:fill="auto"/>
          <w:lang w:val="en-US" w:eastAsia="zh-CN"/>
        </w:rPr>
        <w:t>2000国家大地坐标系</w:t>
      </w:r>
      <w:bookmarkEnd w:id="20"/>
      <w:r>
        <w:rPr>
          <w:rFonts w:hint="eastAsia" w:ascii="仿宋" w:hAnsi="仿宋" w:eastAsia="仿宋" w:cs="仿宋"/>
          <w:b w:val="0"/>
          <w:bCs w:val="0"/>
          <w:color w:val="auto"/>
          <w:sz w:val="24"/>
          <w:highlight w:val="none"/>
          <w:shd w:val="clear" w:color="auto" w:fill="auto"/>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95" w:afterLines="30" w:line="360" w:lineRule="auto"/>
        <w:ind w:left="-210" w:leftChars="0" w:firstLine="420" w:firstLineChars="0"/>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1、成果要求：提交的成果符合</w:t>
      </w:r>
      <w:bookmarkStart w:id="21" w:name="OLE_LINK6"/>
      <w:r>
        <w:rPr>
          <w:rFonts w:hint="eastAsia" w:ascii="仿宋" w:hAnsi="仿宋" w:eastAsia="仿宋" w:cs="仿宋"/>
          <w:b w:val="0"/>
          <w:bCs w:val="0"/>
          <w:color w:val="auto"/>
          <w:sz w:val="24"/>
          <w:highlight w:val="none"/>
          <w:shd w:val="clear" w:color="auto" w:fill="auto"/>
          <w:lang w:val="en-US" w:eastAsia="zh-CN"/>
        </w:rPr>
        <w:t>《浙江省建设项目使用林地现状调查报告（表）编制规范》</w:t>
      </w:r>
      <w:bookmarkEnd w:id="21"/>
      <w:r>
        <w:rPr>
          <w:rFonts w:hint="eastAsia" w:ascii="仿宋" w:hAnsi="仿宋" w:eastAsia="仿宋" w:cs="仿宋"/>
          <w:b w:val="0"/>
          <w:bCs w:val="0"/>
          <w:color w:val="auto"/>
          <w:sz w:val="24"/>
          <w:highlight w:val="none"/>
          <w:shd w:val="clear" w:color="auto" w:fill="auto"/>
          <w:lang w:val="en-US" w:eastAsia="zh-CN"/>
        </w:rPr>
        <w:t>（2018年1月1日施行）、</w:t>
      </w:r>
      <w:bookmarkStart w:id="22" w:name="OLE_LINK5"/>
      <w:r>
        <w:rPr>
          <w:rFonts w:hint="eastAsia" w:ascii="仿宋" w:hAnsi="仿宋" w:eastAsia="仿宋" w:cs="仿宋"/>
          <w:b w:val="0"/>
          <w:bCs w:val="0"/>
          <w:color w:val="auto"/>
          <w:sz w:val="24"/>
          <w:highlight w:val="none"/>
          <w:shd w:val="clear" w:color="auto" w:fill="auto"/>
          <w:lang w:val="en-US" w:eastAsia="zh-CN"/>
        </w:rPr>
        <w:t>《建设项目使用林地可行性报告编制规范》（LY/T 2492—2015）</w:t>
      </w:r>
      <w:bookmarkEnd w:id="22"/>
      <w:r>
        <w:rPr>
          <w:rFonts w:hint="eastAsia" w:ascii="仿宋" w:hAnsi="仿宋" w:eastAsia="仿宋" w:cs="仿宋"/>
          <w:b w:val="0"/>
          <w:bCs w:val="0"/>
          <w:color w:val="auto"/>
          <w:sz w:val="24"/>
          <w:highlight w:val="none"/>
          <w:shd w:val="clear" w:color="auto" w:fill="auto"/>
          <w:lang w:val="en-US" w:eastAsia="zh-CN"/>
        </w:rPr>
        <w:t>等国家和省有关规范（或规定）的要求，并达到林业主管部门的审核要求。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2、保密要求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（1）建立严格的保密制度，中标人应当加强对工作人员的保密管理及保密知识教育。</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（2）中标人须承担与此有关的技术情报和数据资料的保密责任。与本项目有关的资料及数据成果中涉及国家秘密的内容，均要求按照《国家保密法》及相关法律法规执行。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3、工期要求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en-US" w:eastAsia="zh-CN"/>
        </w:rPr>
      </w:pPr>
      <w:bookmarkStart w:id="23" w:name="OLE_LINK28"/>
      <w:r>
        <w:rPr>
          <w:rFonts w:hint="eastAsia" w:ascii="仿宋" w:hAnsi="仿宋" w:eastAsia="仿宋" w:cs="仿宋"/>
          <w:b w:val="0"/>
          <w:bCs w:val="0"/>
          <w:color w:val="auto"/>
          <w:sz w:val="24"/>
          <w:highlight w:val="none"/>
          <w:shd w:val="clear" w:color="auto" w:fill="auto"/>
          <w:lang w:val="en-US" w:eastAsia="zh-CN"/>
        </w:rPr>
        <w:t>乙方于甲方提供完所有资料后60日内，向甲方提交成果材料。</w:t>
      </w:r>
      <w:bookmarkEnd w:id="2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4、验收标准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根据中华人民共和国及浙江省现行技术标准，按招标文件以及合同规定的验收评定标准等规范，由采购人组织验收。</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95" w:afterLines="30" w:line="360" w:lineRule="auto"/>
        <w:ind w:left="-210" w:leftChars="0" w:firstLine="420" w:firstLineChars="0"/>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双方合同签订后7个工作日内支付合同价的40%作为预付款，组织评审后完成项目报批稿后7个工作日内支付至合同价的80%，项目占用林地报批完成后7个工作日内支付至合同价的100%。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供应商明确表示无需预付款或者主动要求降低预付款比例的，采购合同可不适用前述规定；采购人在向供应商支付预付款之前，有权要求供应商提供与预付款金额相对应的担保措施，担保措施可以是银行、保险公司等金融机构出具的预付款保函或其他担保措施。）</w:t>
      </w:r>
    </w:p>
    <w:bookmarkEnd w:id="17"/>
    <w:bookmarkEnd w:id="18"/>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95" w:afterLines="30" w:line="360" w:lineRule="auto"/>
        <w:ind w:left="-210" w:leftChars="0" w:firstLine="420" w:firstLineChars="0"/>
        <w:textAlignment w:val="auto"/>
        <w:rPr>
          <w:rFonts w:hint="eastAsia" w:ascii="仿宋" w:hAnsi="仿宋" w:eastAsia="仿宋" w:cs="仿宋"/>
          <w:b/>
          <w:bCs/>
          <w:color w:val="auto"/>
          <w:sz w:val="28"/>
          <w:szCs w:val="28"/>
          <w:highlight w:val="none"/>
          <w:shd w:val="clear" w:color="auto" w:fill="auto"/>
          <w:lang w:val="en-US" w:eastAsia="zh-CN"/>
        </w:rPr>
      </w:pPr>
      <w:bookmarkStart w:id="24" w:name="_Toc21545"/>
      <w:r>
        <w:rPr>
          <w:rFonts w:hint="eastAsia" w:ascii="仿宋" w:hAnsi="仿宋" w:eastAsia="仿宋" w:cs="仿宋"/>
          <w:b/>
          <w:bCs/>
          <w:color w:val="auto"/>
          <w:sz w:val="28"/>
          <w:szCs w:val="28"/>
          <w:highlight w:val="none"/>
          <w:shd w:val="clear" w:color="auto" w:fill="auto"/>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zh-CN" w:eastAsia="zh-CN"/>
        </w:rPr>
      </w:pPr>
      <w:r>
        <w:rPr>
          <w:rFonts w:hint="eastAsia" w:ascii="仿宋" w:hAnsi="仿宋" w:eastAsia="仿宋" w:cs="仿宋"/>
          <w:b w:val="0"/>
          <w:bCs w:val="0"/>
          <w:color w:val="auto"/>
          <w:sz w:val="24"/>
          <w:highlight w:val="none"/>
          <w:shd w:val="clear" w:color="auto" w:fill="auto"/>
          <w:lang w:val="en-US" w:eastAsia="zh-CN"/>
        </w:rPr>
        <w:t>1、</w:t>
      </w:r>
      <w:r>
        <w:rPr>
          <w:rFonts w:hint="eastAsia" w:ascii="仿宋" w:hAnsi="仿宋" w:eastAsia="仿宋" w:cs="仿宋"/>
          <w:b w:val="0"/>
          <w:bCs w:val="0"/>
          <w:color w:val="auto"/>
          <w:sz w:val="24"/>
          <w:highlight w:val="none"/>
          <w:shd w:val="clear" w:color="auto" w:fill="auto"/>
          <w:lang w:val="zh-CN" w:eastAsia="zh-CN"/>
        </w:rPr>
        <w:t>项目执行期间的专家咨询、评审、研讨、论证等与项目咨询相关的一切费用均由中标人承担。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zh-CN" w:eastAsia="zh-CN"/>
        </w:rPr>
      </w:pPr>
      <w:r>
        <w:rPr>
          <w:rFonts w:hint="eastAsia" w:ascii="仿宋" w:hAnsi="仿宋" w:eastAsia="仿宋" w:cs="仿宋"/>
          <w:b w:val="0"/>
          <w:bCs w:val="0"/>
          <w:color w:val="auto"/>
          <w:sz w:val="24"/>
          <w:highlight w:val="none"/>
          <w:shd w:val="clear" w:color="auto" w:fill="auto"/>
          <w:lang w:val="en-US" w:eastAsia="zh-CN"/>
        </w:rPr>
        <w:t>2、项目负责人有义务为采购人提供相关项目的技术咨询服务（费用不另计）。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3、中标人应自觉遵守安全生产有关法律、法规及规章制度。必须为其工作人员投保员工人身意外保险，工作人员进行作业时注意安全，安全责任和费用均由中标人承担，采购人概不负责。</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第三章  供应商须知</w:t>
      </w:r>
      <w:bookmarkEnd w:id="15"/>
      <w:bookmarkEnd w:id="24"/>
    </w:p>
    <w:p>
      <w:pPr>
        <w:pStyle w:val="6"/>
        <w:tabs>
          <w:tab w:val="left" w:pos="1080"/>
        </w:tabs>
        <w:spacing w:before="0" w:after="120" w:afterLines="50" w:line="240" w:lineRule="auto"/>
        <w:ind w:firstLine="0" w:firstLineChars="0"/>
        <w:jc w:val="center"/>
        <w:rPr>
          <w:rFonts w:hint="eastAsia" w:ascii="仿宋" w:hAnsi="仿宋" w:eastAsia="仿宋" w:cs="仿宋"/>
          <w:color w:val="auto"/>
          <w:highlight w:val="none"/>
        </w:rPr>
      </w:pPr>
      <w:bookmarkStart w:id="25" w:name="_Toc18645"/>
      <w:bookmarkStart w:id="26" w:name="_Toc73349328"/>
      <w:r>
        <w:rPr>
          <w:rFonts w:hint="eastAsia" w:ascii="仿宋" w:hAnsi="仿宋" w:eastAsia="仿宋" w:cs="仿宋"/>
          <w:color w:val="auto"/>
          <w:highlight w:val="none"/>
        </w:rPr>
        <w:t>前附表</w:t>
      </w:r>
      <w:bookmarkEnd w:id="25"/>
      <w:bookmarkEnd w:id="26"/>
    </w:p>
    <w:tbl>
      <w:tblPr>
        <w:tblStyle w:val="22"/>
        <w:tblW w:w="95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713"/>
        <w:gridCol w:w="2345"/>
        <w:gridCol w:w="1263"/>
        <w:gridCol w:w="3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740" w:type="dxa"/>
            <w:tcBorders>
              <w:top w:val="doub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bCs/>
                <w:snapToGrid w:val="0"/>
                <w:color w:val="auto"/>
                <w:sz w:val="24"/>
                <w:highlight w:val="none"/>
              </w:rPr>
            </w:pPr>
            <w:bookmarkStart w:id="27" w:name="_Toc172608433"/>
            <w:bookmarkStart w:id="28" w:name="_Toc391969409"/>
            <w:r>
              <w:rPr>
                <w:rFonts w:hint="eastAsia" w:ascii="仿宋" w:hAnsi="仿宋" w:eastAsia="仿宋" w:cs="仿宋"/>
                <w:b/>
                <w:bCs/>
                <w:snapToGrid w:val="0"/>
                <w:color w:val="auto"/>
                <w:sz w:val="24"/>
                <w:highlight w:val="none"/>
              </w:rPr>
              <w:t>序号</w:t>
            </w:r>
          </w:p>
        </w:tc>
        <w:tc>
          <w:tcPr>
            <w:tcW w:w="1713" w:type="dxa"/>
            <w:tcBorders>
              <w:top w:val="doub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bCs/>
                <w:snapToGrid w:val="0"/>
                <w:color w:val="auto"/>
                <w:sz w:val="24"/>
                <w:highlight w:val="none"/>
              </w:rPr>
            </w:pPr>
            <w:r>
              <w:rPr>
                <w:rFonts w:hint="eastAsia" w:ascii="仿宋" w:hAnsi="仿宋" w:eastAsia="仿宋" w:cs="仿宋"/>
                <w:b/>
                <w:bCs/>
                <w:snapToGrid w:val="0"/>
                <w:color w:val="auto"/>
                <w:sz w:val="24"/>
                <w:highlight w:val="none"/>
              </w:rPr>
              <w:t>须知项目</w:t>
            </w:r>
          </w:p>
        </w:tc>
        <w:tc>
          <w:tcPr>
            <w:tcW w:w="7054" w:type="dxa"/>
            <w:gridSpan w:val="3"/>
            <w:tcBorders>
              <w:top w:val="double" w:color="auto" w:sz="4" w:space="0"/>
              <w:left w:val="single" w:color="auto" w:sz="4" w:space="0"/>
              <w:bottom w:val="single" w:color="auto" w:sz="4" w:space="0"/>
              <w:right w:val="double" w:color="auto" w:sz="4" w:space="0"/>
            </w:tcBorders>
            <w:noWrap w:val="0"/>
            <w:vAlign w:val="center"/>
          </w:tcPr>
          <w:p>
            <w:pPr>
              <w:spacing w:line="240" w:lineRule="auto"/>
              <w:jc w:val="center"/>
              <w:rPr>
                <w:rFonts w:hint="eastAsia" w:ascii="仿宋" w:hAnsi="仿宋" w:eastAsia="仿宋" w:cs="仿宋"/>
                <w:b/>
                <w:bCs/>
                <w:snapToGrid w:val="0"/>
                <w:color w:val="auto"/>
                <w:sz w:val="24"/>
                <w:highlight w:val="none"/>
              </w:rPr>
            </w:pPr>
            <w:r>
              <w:rPr>
                <w:rFonts w:hint="eastAsia" w:ascii="仿宋" w:hAnsi="仿宋" w:eastAsia="仿宋" w:cs="仿宋"/>
                <w:b/>
                <w:bCs/>
                <w:snapToGrid w:val="0"/>
                <w:color w:val="auto"/>
                <w:sz w:val="24"/>
                <w:highlight w:val="none"/>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1</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项目名称</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仿宋" w:hAnsi="仿宋" w:eastAsia="仿宋" w:cs="仿宋"/>
                <w:bCs/>
                <w:snapToGrid w:val="0"/>
                <w:color w:val="auto"/>
                <w:sz w:val="24"/>
                <w:highlight w:val="none"/>
                <w:lang w:eastAsia="zh-CN"/>
              </w:rPr>
            </w:pPr>
            <w:bookmarkStart w:id="29" w:name="OLE_LINK3"/>
            <w:r>
              <w:rPr>
                <w:rFonts w:hint="eastAsia" w:ascii="仿宋" w:hAnsi="仿宋" w:eastAsia="仿宋" w:cs="仿宋"/>
                <w:color w:val="auto"/>
                <w:sz w:val="21"/>
                <w:szCs w:val="21"/>
                <w:highlight w:val="none"/>
                <w:lang w:eastAsia="zh-CN"/>
              </w:rPr>
              <w:t>浙江遂昌成屏二级水库扩建工程</w:t>
            </w:r>
            <w:bookmarkEnd w:id="29"/>
            <w:r>
              <w:rPr>
                <w:rFonts w:hint="eastAsia" w:ascii="仿宋" w:hAnsi="仿宋" w:eastAsia="仿宋" w:cs="仿宋"/>
                <w:color w:val="auto"/>
                <w:sz w:val="21"/>
                <w:szCs w:val="21"/>
                <w:highlight w:val="none"/>
                <w:lang w:eastAsia="zh-CN"/>
              </w:rPr>
              <w:t>使用林地可行性报告专题分析项目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2</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采购人</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遂昌县水利局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3</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采购代理机构</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仿宋" w:hAnsi="仿宋" w:eastAsia="仿宋" w:cs="仿宋"/>
                <w:bCs/>
                <w:snapToGrid w:val="0"/>
                <w:color w:val="auto"/>
                <w:sz w:val="24"/>
                <w:highlight w:val="none"/>
                <w:lang w:eastAsia="zh-CN"/>
              </w:rPr>
            </w:pPr>
            <w:r>
              <w:rPr>
                <w:rFonts w:hint="eastAsia" w:ascii="仿宋" w:hAnsi="仿宋" w:eastAsia="仿宋" w:cs="仿宋"/>
                <w:bCs/>
                <w:snapToGrid w:val="0"/>
                <w:color w:val="auto"/>
                <w:sz w:val="24"/>
                <w:highlight w:val="none"/>
                <w:lang w:eastAsia="zh-CN"/>
              </w:rPr>
              <w:t>杭州好邦建筑工程咨询有限公司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4</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采购方式</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竞争性磋商</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组织方式</w:t>
            </w:r>
          </w:p>
        </w:tc>
        <w:tc>
          <w:tcPr>
            <w:tcW w:w="3446" w:type="dxa"/>
            <w:tcBorders>
              <w:top w:val="single" w:color="auto" w:sz="4" w:space="0"/>
              <w:left w:val="single" w:color="auto" w:sz="4" w:space="0"/>
              <w:bottom w:val="single" w:color="auto" w:sz="4" w:space="0"/>
              <w:right w:val="double" w:color="auto" w:sz="4" w:space="0"/>
            </w:tcBorders>
            <w:noWrap w:val="0"/>
            <w:vAlign w:val="center"/>
          </w:tcPr>
          <w:p>
            <w:pPr>
              <w:spacing w:line="240" w:lineRule="auto"/>
              <w:jc w:val="left"/>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分散采购委托中介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0"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5</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资格审查方式</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采用资格后审</w:t>
            </w:r>
            <w:r>
              <w:rPr>
                <w:rFonts w:hint="eastAsia" w:ascii="仿宋" w:hAnsi="仿宋" w:eastAsia="仿宋" w:cs="仿宋"/>
                <w:bCs/>
                <w:snapToGrid w:val="0"/>
                <w:color w:val="auto"/>
                <w:sz w:val="24"/>
                <w:highlight w:val="none"/>
                <w:lang w:eastAsia="zh-CN"/>
              </w:rPr>
              <w:t>，</w:t>
            </w:r>
            <w:r>
              <w:rPr>
                <w:rFonts w:hint="eastAsia" w:ascii="仿宋" w:hAnsi="仿宋" w:eastAsia="仿宋" w:cs="仿宋"/>
                <w:bCs/>
                <w:snapToGrid w:val="0"/>
                <w:color w:val="auto"/>
                <w:sz w:val="24"/>
                <w:highlight w:val="none"/>
              </w:rPr>
              <w:t>供应商获取竞争性磋商文件或提交响应文件不表明已获取磋商资格</w:t>
            </w:r>
            <w:r>
              <w:rPr>
                <w:rFonts w:hint="eastAsia" w:ascii="仿宋" w:hAnsi="仿宋" w:eastAsia="仿宋" w:cs="仿宋"/>
                <w:bCs/>
                <w:snapToGrid w:val="0"/>
                <w:color w:val="auto"/>
                <w:sz w:val="24"/>
                <w:highlight w:val="none"/>
                <w:lang w:eastAsia="zh-CN"/>
              </w:rPr>
              <w:t>，</w:t>
            </w:r>
            <w:r>
              <w:rPr>
                <w:rFonts w:hint="eastAsia" w:ascii="仿宋" w:hAnsi="仿宋" w:eastAsia="仿宋" w:cs="仿宋"/>
                <w:bCs/>
                <w:snapToGrid w:val="0"/>
                <w:color w:val="auto"/>
                <w:sz w:val="24"/>
                <w:highlight w:val="none"/>
              </w:rPr>
              <w:t>磋商会上通过资格审查的供应商才具有磋商资格。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5"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6</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小型、微型企业的价格扣除</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numPr>
                <w:ilvl w:val="0"/>
                <w:numId w:val="5"/>
              </w:numPr>
              <w:spacing w:line="240" w:lineRule="auto"/>
              <w:ind w:left="283" w:leftChars="0" w:hanging="283"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对小型和微型企业产品（或服务）给予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10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的价格扣除；</w:t>
            </w:r>
          </w:p>
          <w:p>
            <w:pPr>
              <w:pStyle w:val="2"/>
              <w:spacing w:line="240" w:lineRule="auto"/>
              <w:ind w:left="0" w:leftChars="0" w:firstLine="0" w:firstLineChars="0"/>
              <w:rPr>
                <w:rFonts w:hint="eastAsia"/>
                <w:color w:val="auto"/>
                <w:highlight w:val="none"/>
              </w:rPr>
            </w:pPr>
            <w:r>
              <w:rPr>
                <w:rFonts w:hint="eastAsia" w:ascii="仿宋" w:hAnsi="仿宋" w:eastAsia="仿宋" w:cs="仿宋"/>
                <w:color w:val="auto"/>
                <w:kern w:val="2"/>
                <w:sz w:val="24"/>
                <w:szCs w:val="24"/>
                <w:highlight w:val="none"/>
                <w:lang w:val="en-US" w:eastAsia="zh-CN" w:bidi="ar-SA"/>
              </w:rPr>
              <w:t>2.本项目所属行业：</w:t>
            </w:r>
            <w:r>
              <w:rPr>
                <w:rFonts w:hint="eastAsia" w:ascii="仿宋" w:hAnsi="仿宋" w:eastAsia="仿宋" w:cs="仿宋"/>
                <w:color w:val="auto"/>
                <w:kern w:val="2"/>
                <w:sz w:val="24"/>
                <w:szCs w:val="24"/>
                <w:highlight w:val="none"/>
                <w:u w:val="single"/>
                <w:lang w:val="en-US" w:eastAsia="zh-CN" w:bidi="ar-SA"/>
              </w:rPr>
              <w:t xml:space="preserve"> 其他未列明行业 </w:t>
            </w:r>
            <w:r>
              <w:rPr>
                <w:rFonts w:hint="eastAsia" w:ascii="仿宋" w:hAnsi="仿宋" w:eastAsia="仿宋" w:cs="仿宋"/>
                <w:color w:val="auto"/>
                <w:kern w:val="2"/>
                <w:sz w:val="24"/>
                <w:szCs w:val="24"/>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7</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磋商有效期</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响应文件提交截止之日起90天内有效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33"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8</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磋商文件质疑</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numPr>
                <w:ilvl w:val="0"/>
                <w:numId w:val="6"/>
              </w:num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只有通过电子交易平台“潜在供应商”栏获取竞争性磋商文件的供应商才能对竞争性磋商文件提出质疑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否则不予受理。</w:t>
            </w:r>
          </w:p>
          <w:p>
            <w:pPr>
              <w:numPr>
                <w:ilvl w:val="0"/>
                <w:numId w:val="6"/>
              </w:numPr>
              <w:spacing w:line="24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质疑期限为自磋商公告期限届满之日（</w:t>
            </w:r>
            <w:r>
              <w:rPr>
                <w:rFonts w:hint="eastAsia" w:ascii="仿宋" w:hAnsi="仿宋" w:eastAsia="仿宋" w:cs="仿宋"/>
                <w:bCs/>
                <w:snapToGrid w:val="0"/>
                <w:color w:val="auto"/>
                <w:sz w:val="24"/>
                <w:highlight w:val="none"/>
              </w:rPr>
              <w:t>公告期限届满后获取采购文件的</w:t>
            </w:r>
            <w:r>
              <w:rPr>
                <w:rFonts w:hint="eastAsia" w:ascii="仿宋" w:hAnsi="仿宋" w:eastAsia="仿宋" w:cs="仿宋"/>
                <w:bCs/>
                <w:snapToGrid w:val="0"/>
                <w:color w:val="auto"/>
                <w:sz w:val="24"/>
                <w:highlight w:val="none"/>
                <w:lang w:eastAsia="zh-CN"/>
              </w:rPr>
              <w:t>，</w:t>
            </w:r>
            <w:r>
              <w:rPr>
                <w:rFonts w:hint="eastAsia" w:ascii="仿宋" w:hAnsi="仿宋" w:eastAsia="仿宋" w:cs="仿宋"/>
                <w:bCs/>
                <w:snapToGrid w:val="0"/>
                <w:color w:val="auto"/>
                <w:sz w:val="24"/>
                <w:highlight w:val="none"/>
              </w:rPr>
              <w:t>以公告期限届满之日为准</w:t>
            </w:r>
            <w:r>
              <w:rPr>
                <w:rFonts w:hint="eastAsia" w:ascii="仿宋" w:hAnsi="仿宋" w:eastAsia="仿宋" w:cs="仿宋"/>
                <w:color w:val="auto"/>
                <w:sz w:val="24"/>
                <w:highlight w:val="none"/>
              </w:rPr>
              <w:t>）起7个工作日内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9</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磋商文件澄清或修改时间</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仿宋" w:hAnsi="仿宋" w:eastAsia="仿宋" w:cs="仿宋"/>
                <w:bCs/>
                <w:snapToGrid w:val="0"/>
                <w:color w:val="auto"/>
                <w:sz w:val="24"/>
                <w:highlight w:val="none"/>
              </w:rPr>
            </w:pPr>
            <w:r>
              <w:rPr>
                <w:rFonts w:hint="eastAsia" w:ascii="仿宋" w:hAnsi="仿宋" w:eastAsia="仿宋" w:cs="仿宋"/>
                <w:bCs/>
                <w:color w:val="auto"/>
                <w:sz w:val="24"/>
                <w:highlight w:val="none"/>
              </w:rPr>
              <w:t>提交响应文件截止时间5日前</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rPr>
              <w:t>发布网址同磋商公告发布网址。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1" w:hRule="atLeas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10</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响应文件</w:t>
            </w:r>
          </w:p>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提交方式</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pStyle w:val="28"/>
              <w:spacing w:line="240" w:lineRule="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接收人：</w:t>
            </w:r>
            <w:r>
              <w:rPr>
                <w:rFonts w:hint="eastAsia" w:ascii="仿宋" w:hAnsi="仿宋" w:eastAsia="仿宋" w:cs="仿宋"/>
                <w:color w:val="auto"/>
                <w:szCs w:val="24"/>
                <w:highlight w:val="none"/>
                <w:lang w:eastAsia="zh-CN"/>
              </w:rPr>
              <w:t>杭州好邦建筑工程咨询有限公司</w:t>
            </w:r>
            <w:r>
              <w:rPr>
                <w:rFonts w:hint="eastAsia" w:ascii="仿宋" w:hAnsi="仿宋" w:eastAsia="仿宋" w:cs="仿宋"/>
                <w:color w:val="auto"/>
                <w:szCs w:val="24"/>
                <w:highlight w:val="none"/>
              </w:rPr>
              <w:t xml:space="preserve"> </w:t>
            </w:r>
          </w:p>
          <w:p>
            <w:pPr>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提交响应文件截止时间（即磋商截止时间）:</w:t>
            </w:r>
            <w:r>
              <w:rPr>
                <w:rFonts w:hint="eastAsia" w:ascii="仿宋" w:hAnsi="仿宋" w:eastAsia="仿宋" w:cs="仿宋"/>
                <w:bCs/>
                <w:color w:val="auto"/>
                <w:sz w:val="24"/>
                <w:highlight w:val="none"/>
                <w:u w:val="single"/>
                <w:lang w:eastAsia="zh-CN"/>
              </w:rPr>
              <w:t>2025年</w:t>
            </w:r>
            <w:r>
              <w:rPr>
                <w:rFonts w:hint="eastAsia" w:ascii="仿宋" w:hAnsi="仿宋" w:eastAsia="仿宋" w:cs="仿宋"/>
                <w:bCs/>
                <w:color w:val="auto"/>
                <w:sz w:val="24"/>
                <w:highlight w:val="none"/>
                <w:u w:val="single"/>
                <w:lang w:val="en-US" w:eastAsia="zh-CN"/>
              </w:rPr>
              <w:t>4</w:t>
            </w:r>
            <w:r>
              <w:rPr>
                <w:rFonts w:hint="eastAsia" w:ascii="仿宋" w:hAnsi="仿宋" w:eastAsia="仿宋" w:cs="仿宋"/>
                <w:bCs/>
                <w:color w:val="auto"/>
                <w:sz w:val="24"/>
                <w:highlight w:val="none"/>
                <w:u w:val="single"/>
                <w:lang w:eastAsia="zh-CN"/>
              </w:rPr>
              <w:t>月</w:t>
            </w:r>
            <w:r>
              <w:rPr>
                <w:rFonts w:hint="eastAsia" w:ascii="仿宋" w:hAnsi="仿宋" w:eastAsia="仿宋" w:cs="仿宋"/>
                <w:bCs/>
                <w:color w:val="auto"/>
                <w:sz w:val="24"/>
                <w:highlight w:val="none"/>
                <w:u w:val="single"/>
                <w:lang w:val="en-US" w:eastAsia="zh-CN"/>
              </w:rPr>
              <w:t>28</w:t>
            </w:r>
            <w:r>
              <w:rPr>
                <w:rFonts w:hint="eastAsia" w:ascii="仿宋" w:hAnsi="仿宋" w:eastAsia="仿宋" w:cs="仿宋"/>
                <w:bCs/>
                <w:color w:val="auto"/>
                <w:sz w:val="24"/>
                <w:highlight w:val="none"/>
                <w:u w:val="single"/>
                <w:lang w:eastAsia="zh-CN"/>
              </w:rPr>
              <w:t>日</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bCs/>
                <w:color w:val="auto"/>
                <w:sz w:val="24"/>
                <w:highlight w:val="none"/>
                <w:u w:val="single"/>
              </w:rPr>
              <w:t>时</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w:t>
            </w:r>
          </w:p>
          <w:p>
            <w:pPr>
              <w:tabs>
                <w:tab w:val="left" w:pos="0"/>
                <w:tab w:val="left" w:pos="1134"/>
              </w:tabs>
              <w:adjustRightInd w:val="0"/>
              <w:snapToGrid w:val="0"/>
              <w:spacing w:line="24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提交响应文件地点：</w:t>
            </w:r>
          </w:p>
          <w:p>
            <w:pPr>
              <w:pStyle w:val="11"/>
              <w:numPr>
                <w:ilvl w:val="0"/>
                <w:numId w:val="7"/>
              </w:num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电子响应文件：磋商截止时间前在政采云平台完成电子响应文件的传输提交；</w:t>
            </w:r>
          </w:p>
          <w:p>
            <w:pPr>
              <w:pStyle w:val="11"/>
              <w:numPr>
                <w:ilvl w:val="0"/>
                <w:numId w:val="7"/>
              </w:numPr>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备份响应文件：</w:t>
            </w:r>
            <w:r>
              <w:rPr>
                <w:rFonts w:hint="eastAsia" w:ascii="仿宋" w:hAnsi="仿宋" w:eastAsia="仿宋" w:cs="仿宋"/>
                <w:color w:val="auto"/>
                <w:sz w:val="24"/>
                <w:highlight w:val="none"/>
              </w:rPr>
              <w:t>备份响应文件是否提交由供应商自行决定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如不提交的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当电子响应文件无法解密时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将导致无备份响应文件而失去磋商资格。</w:t>
            </w:r>
            <w:r>
              <w:rPr>
                <w:rFonts w:hint="eastAsia" w:ascii="仿宋" w:hAnsi="仿宋" w:eastAsia="仿宋" w:cs="仿宋"/>
                <w:color w:val="auto"/>
                <w:sz w:val="24"/>
                <w:szCs w:val="24"/>
                <w:highlight w:val="none"/>
              </w:rPr>
              <w:t>如提交备份响应文件的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应在磋商截止时间前将最后生成的具有电子签章的备份响应文件通过电子邮件方式传送至代理机构邮箱（</w:t>
            </w:r>
            <w:r>
              <w:rPr>
                <w:rFonts w:hint="eastAsia" w:ascii="仿宋" w:hAnsi="仿宋" w:eastAsia="仿宋" w:cs="仿宋"/>
                <w:color w:val="auto"/>
                <w:sz w:val="24"/>
                <w:szCs w:val="24"/>
                <w:highlight w:val="none"/>
                <w:lang w:eastAsia="zh-CN"/>
              </w:rPr>
              <w:t>2856985271</w:t>
            </w:r>
            <w:r>
              <w:rPr>
                <w:rFonts w:hint="eastAsia" w:ascii="仿宋" w:hAnsi="仿宋" w:eastAsia="仿宋" w:cs="仿宋"/>
                <w:color w:val="auto"/>
                <w:sz w:val="24"/>
                <w:szCs w:val="24"/>
                <w:highlight w:val="none"/>
              </w:rPr>
              <w:t>@qq.com）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传送的备份响应文件须打包压缩并加密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密码由供应商自行保管。压缩包命名为“</w:t>
            </w:r>
            <w:r>
              <w:rPr>
                <w:rFonts w:hint="eastAsia" w:ascii="仿宋" w:hAnsi="仿宋" w:eastAsia="仿宋" w:cs="仿宋"/>
                <w:b/>
                <w:color w:val="auto"/>
                <w:sz w:val="24"/>
                <w:szCs w:val="24"/>
                <w:highlight w:val="none"/>
              </w:rPr>
              <w:t>备份响应文件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并在邮件中注明项目名称及供应商名称。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6"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11</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磋商时间</w:t>
            </w:r>
          </w:p>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及地点</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时间：</w:t>
            </w:r>
            <w:r>
              <w:rPr>
                <w:rFonts w:hint="eastAsia" w:ascii="仿宋" w:hAnsi="仿宋" w:eastAsia="仿宋" w:cs="仿宋"/>
                <w:b/>
                <w:color w:val="auto"/>
                <w:sz w:val="24"/>
                <w:highlight w:val="none"/>
                <w:u w:val="single"/>
                <w:lang w:eastAsia="zh-CN"/>
              </w:rPr>
              <w:t>2025年</w:t>
            </w:r>
            <w:r>
              <w:rPr>
                <w:rFonts w:hint="eastAsia" w:ascii="仿宋" w:hAnsi="仿宋" w:eastAsia="仿宋" w:cs="仿宋"/>
                <w:b/>
                <w:color w:val="auto"/>
                <w:sz w:val="24"/>
                <w:highlight w:val="none"/>
                <w:u w:val="single"/>
                <w:lang w:val="en-US" w:eastAsia="zh-CN"/>
              </w:rPr>
              <w:t>4</w:t>
            </w:r>
            <w:r>
              <w:rPr>
                <w:rFonts w:hint="eastAsia" w:ascii="仿宋" w:hAnsi="仿宋" w:eastAsia="仿宋" w:cs="仿宋"/>
                <w:b/>
                <w:color w:val="auto"/>
                <w:sz w:val="24"/>
                <w:highlight w:val="none"/>
                <w:u w:val="single"/>
                <w:lang w:eastAsia="zh-CN"/>
              </w:rPr>
              <w:t>月</w:t>
            </w:r>
            <w:r>
              <w:rPr>
                <w:rFonts w:hint="eastAsia" w:ascii="仿宋" w:hAnsi="仿宋" w:eastAsia="仿宋" w:cs="仿宋"/>
                <w:b/>
                <w:color w:val="auto"/>
                <w:sz w:val="24"/>
                <w:highlight w:val="none"/>
                <w:u w:val="single"/>
                <w:lang w:val="en-US" w:eastAsia="zh-CN"/>
              </w:rPr>
              <w:t>28</w:t>
            </w:r>
            <w:r>
              <w:rPr>
                <w:rFonts w:hint="eastAsia" w:ascii="仿宋" w:hAnsi="仿宋" w:eastAsia="仿宋" w:cs="仿宋"/>
                <w:b/>
                <w:color w:val="auto"/>
                <w:sz w:val="24"/>
                <w:highlight w:val="none"/>
                <w:u w:val="single"/>
                <w:lang w:eastAsia="zh-CN"/>
              </w:rPr>
              <w:t>日</w:t>
            </w:r>
            <w:r>
              <w:rPr>
                <w:rFonts w:hint="eastAsia" w:ascii="仿宋" w:hAnsi="仿宋" w:eastAsia="仿宋" w:cs="仿宋"/>
                <w:b/>
                <w:color w:val="auto"/>
                <w:sz w:val="24"/>
                <w:highlight w:val="none"/>
                <w:u w:val="single"/>
                <w:lang w:val="en-US" w:eastAsia="zh-CN"/>
              </w:rPr>
              <w:t>09</w:t>
            </w:r>
            <w:r>
              <w:rPr>
                <w:rFonts w:hint="eastAsia" w:ascii="仿宋" w:hAnsi="仿宋" w:eastAsia="仿宋" w:cs="仿宋"/>
                <w:b/>
                <w:color w:val="auto"/>
                <w:sz w:val="24"/>
                <w:highlight w:val="none"/>
                <w:u w:val="single"/>
              </w:rPr>
              <w:t>时</w:t>
            </w:r>
            <w:r>
              <w:rPr>
                <w:rFonts w:hint="eastAsia" w:ascii="仿宋" w:hAnsi="仿宋" w:eastAsia="仿宋" w:cs="仿宋"/>
                <w:b/>
                <w:color w:val="auto"/>
                <w:sz w:val="24"/>
                <w:highlight w:val="none"/>
                <w:u w:val="single"/>
                <w:lang w:val="en-US" w:eastAsia="zh-CN"/>
              </w:rPr>
              <w:t>00</w:t>
            </w:r>
            <w:r>
              <w:rPr>
                <w:rFonts w:hint="eastAsia" w:ascii="仿宋" w:hAnsi="仿宋" w:eastAsia="仿宋" w:cs="仿宋"/>
                <w:b/>
                <w:color w:val="auto"/>
                <w:sz w:val="24"/>
                <w:highlight w:val="none"/>
                <w:u w:val="single"/>
              </w:rPr>
              <w:t>分开始</w:t>
            </w:r>
          </w:p>
          <w:p>
            <w:pPr>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地点：</w:t>
            </w:r>
            <w:r>
              <w:rPr>
                <w:rFonts w:hint="eastAsia" w:ascii="仿宋" w:hAnsi="仿宋" w:eastAsia="仿宋" w:cs="仿宋"/>
                <w:bCs/>
                <w:color w:val="auto"/>
                <w:sz w:val="24"/>
                <w:szCs w:val="24"/>
                <w:highlight w:val="none"/>
                <w:lang w:eastAsia="zh-CN"/>
              </w:rPr>
              <w:t>遂昌县公共资源交易中心(遂昌县妙高街道君子路357号A区5楼开标室)</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浙江政府采购网—用户入驻/登录—用户登录—项目采购—开标评标—进入开标大厅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4"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12</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成交结果公告及成交通知书</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仿宋" w:hAnsi="仿宋" w:eastAsia="仿宋" w:cs="仿宋"/>
                <w:bCs/>
                <w:color w:val="auto"/>
                <w:sz w:val="24"/>
                <w:highlight w:val="none"/>
              </w:rPr>
            </w:pPr>
            <w:r>
              <w:rPr>
                <w:rFonts w:hint="eastAsia" w:ascii="仿宋" w:hAnsi="仿宋" w:eastAsia="仿宋" w:cs="仿宋"/>
                <w:bCs/>
                <w:color w:val="auto"/>
                <w:kern w:val="0"/>
                <w:sz w:val="24"/>
                <w:highlight w:val="none"/>
              </w:rPr>
              <w:t>评审报告经采购人确认后2个工作日内</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成交公告在浙江政府采购网（</w:t>
            </w:r>
            <w:r>
              <w:rPr>
                <w:rStyle w:val="25"/>
                <w:rFonts w:hint="eastAsia" w:ascii="仿宋" w:hAnsi="仿宋" w:eastAsia="仿宋" w:cs="仿宋"/>
                <w:color w:val="auto"/>
                <w:sz w:val="24"/>
                <w:highlight w:val="none"/>
              </w:rPr>
              <w:t>https://zfcg.czt.zj.gov.cn/</w:t>
            </w:r>
            <w:r>
              <w:rPr>
                <w:rFonts w:hint="eastAsia" w:ascii="仿宋" w:hAnsi="仿宋" w:eastAsia="仿宋" w:cs="仿宋"/>
                <w:bCs/>
                <w:color w:val="auto"/>
                <w:kern w:val="0"/>
                <w:sz w:val="24"/>
                <w:highlight w:val="none"/>
              </w:rPr>
              <w:t>）、</w:t>
            </w:r>
            <w:r>
              <w:rPr>
                <w:rFonts w:hint="eastAsia" w:ascii="仿宋" w:hAnsi="仿宋" w:eastAsia="仿宋" w:cs="仿宋"/>
                <w:color w:val="auto"/>
                <w:sz w:val="24"/>
                <w:highlight w:val="none"/>
              </w:rPr>
              <w:t>丽水市公共资源交易网（https://lssggzy.lishui.gov.cn/）</w:t>
            </w:r>
            <w:r>
              <w:rPr>
                <w:rFonts w:hint="eastAsia" w:ascii="仿宋" w:hAnsi="仿宋" w:eastAsia="仿宋" w:cs="仿宋"/>
                <w:bCs/>
                <w:color w:val="auto"/>
                <w:kern w:val="0"/>
                <w:sz w:val="24"/>
                <w:highlight w:val="none"/>
              </w:rPr>
              <w:t>媒体上发布</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并同时发出成交通知书。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13</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评审办法和细则</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详见本磋商文件第六章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14</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签订合同</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成交通知书发出之日起30日内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按照磋商文件确定的事项签订政府采购合同</w:t>
            </w:r>
            <w:r>
              <w:rPr>
                <w:rFonts w:hint="eastAsia" w:ascii="仿宋" w:hAnsi="仿宋" w:eastAsia="仿宋" w:cs="仿宋"/>
                <w:bCs/>
                <w:color w:val="auto"/>
                <w:sz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15</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履约保证金</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pStyle w:val="28"/>
              <w:spacing w:line="240" w:lineRule="auto"/>
              <w:rPr>
                <w:rFonts w:hint="eastAsia" w:ascii="仿宋" w:hAnsi="仿宋" w:eastAsia="仿宋" w:cs="仿宋"/>
                <w:bCs/>
                <w:color w:val="auto"/>
                <w:highlight w:val="none"/>
              </w:rPr>
            </w:pPr>
            <w:r>
              <w:rPr>
                <w:rFonts w:hint="eastAsia" w:ascii="仿宋" w:hAnsi="仿宋" w:eastAsia="仿宋" w:cs="仿宋"/>
                <w:bCs/>
                <w:color w:val="auto"/>
                <w:szCs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7"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16</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发布媒体</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浙江政府采购网（</w:t>
            </w: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HYPERLINK "http://zfcg.czt.zj.gov.cn/"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https://zfcg.czt.zj.gov.cn/</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）、丽水市公共资源交易网（https://lssggzy.lishui.gov.cn/）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8" w:hRule="exact"/>
          <w:jc w:val="center"/>
        </w:trPr>
        <w:tc>
          <w:tcPr>
            <w:tcW w:w="740"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highlight w:val="none"/>
              </w:rPr>
              <w:t>17</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竞争性磋商文件解释</w:t>
            </w:r>
          </w:p>
        </w:tc>
        <w:tc>
          <w:tcPr>
            <w:tcW w:w="7054" w:type="dxa"/>
            <w:gridSpan w:val="3"/>
            <w:tcBorders>
              <w:top w:val="single" w:color="auto" w:sz="4" w:space="0"/>
              <w:left w:val="single" w:color="auto" w:sz="4" w:space="0"/>
              <w:bottom w:val="single" w:color="auto" w:sz="4" w:space="0"/>
              <w:right w:val="double" w:color="auto" w:sz="4" w:space="0"/>
            </w:tcBorders>
            <w:noWrap w:val="0"/>
            <w:vAlign w:val="center"/>
          </w:tcPr>
          <w:p>
            <w:pPr>
              <w:spacing w:line="24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本项目竞争性磋商文件的解释权属于</w:t>
            </w:r>
            <w:r>
              <w:rPr>
                <w:rFonts w:hint="eastAsia" w:ascii="仿宋" w:hAnsi="仿宋" w:eastAsia="仿宋" w:cs="仿宋"/>
                <w:bCs/>
                <w:color w:val="auto"/>
                <w:sz w:val="24"/>
                <w:highlight w:val="none"/>
                <w:lang w:eastAsia="zh-CN"/>
              </w:rPr>
              <w:t>杭州好邦建筑工程咨询有限公司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44" w:hRule="exact"/>
          <w:jc w:val="center"/>
        </w:trPr>
        <w:tc>
          <w:tcPr>
            <w:tcW w:w="740" w:type="dxa"/>
            <w:tcBorders>
              <w:top w:val="single" w:color="auto" w:sz="4" w:space="0"/>
              <w:left w:val="double" w:color="auto" w:sz="4" w:space="0"/>
              <w:bottom w:val="double" w:color="auto" w:sz="4" w:space="0"/>
              <w:right w:val="single" w:color="auto" w:sz="4" w:space="0"/>
            </w:tcBorders>
            <w:noWrap w:val="0"/>
            <w:vAlign w:val="center"/>
          </w:tcPr>
          <w:p>
            <w:pPr>
              <w:spacing w:line="240" w:lineRule="auto"/>
              <w:jc w:val="center"/>
              <w:rPr>
                <w:rFonts w:hint="default" w:ascii="仿宋" w:hAnsi="仿宋" w:eastAsia="仿宋" w:cs="仿宋"/>
                <w:b/>
                <w:snapToGrid w:val="0"/>
                <w:color w:val="auto"/>
                <w:sz w:val="24"/>
                <w:highlight w:val="none"/>
                <w:lang w:val="en-US" w:eastAsia="zh-CN"/>
              </w:rPr>
            </w:pPr>
            <w:r>
              <w:rPr>
                <w:rFonts w:hint="eastAsia" w:ascii="仿宋" w:hAnsi="仿宋" w:eastAsia="仿宋" w:cs="仿宋"/>
                <w:b/>
                <w:snapToGrid w:val="0"/>
                <w:color w:val="auto"/>
                <w:sz w:val="24"/>
                <w:highlight w:val="none"/>
                <w:lang w:val="en-US" w:eastAsia="zh-CN"/>
              </w:rPr>
              <w:t>18</w:t>
            </w:r>
          </w:p>
        </w:tc>
        <w:tc>
          <w:tcPr>
            <w:tcW w:w="1713" w:type="dxa"/>
            <w:tcBorders>
              <w:top w:val="single" w:color="auto" w:sz="4" w:space="0"/>
              <w:left w:val="single" w:color="auto" w:sz="4" w:space="0"/>
              <w:bottom w:val="double" w:color="auto" w:sz="4" w:space="0"/>
              <w:right w:val="single" w:color="auto" w:sz="4" w:space="0"/>
            </w:tcBorders>
            <w:noWrap w:val="0"/>
            <w:vAlign w:val="center"/>
          </w:tcPr>
          <w:p>
            <w:pPr>
              <w:spacing w:line="240" w:lineRule="auto"/>
              <w:jc w:val="center"/>
              <w:rPr>
                <w:rFonts w:hint="eastAsia" w:ascii="仿宋" w:hAnsi="仿宋" w:eastAsia="仿宋" w:cs="仿宋"/>
                <w:b/>
                <w:snapToGrid w:val="0"/>
                <w:color w:val="auto"/>
                <w:sz w:val="24"/>
                <w:highlight w:val="none"/>
              </w:rPr>
            </w:pPr>
            <w:r>
              <w:rPr>
                <w:rFonts w:hint="eastAsia" w:ascii="仿宋" w:hAnsi="仿宋" w:eastAsia="仿宋" w:cs="仿宋"/>
                <w:b/>
                <w:snapToGrid w:val="0"/>
                <w:color w:val="auto"/>
                <w:sz w:val="24"/>
                <w:highlight w:val="none"/>
              </w:rPr>
              <w:t>特别提醒</w:t>
            </w:r>
          </w:p>
        </w:tc>
        <w:tc>
          <w:tcPr>
            <w:tcW w:w="7054" w:type="dxa"/>
            <w:gridSpan w:val="3"/>
            <w:tcBorders>
              <w:top w:val="single" w:color="auto" w:sz="4" w:space="0"/>
              <w:left w:val="single" w:color="auto" w:sz="4" w:space="0"/>
              <w:bottom w:val="double" w:color="auto" w:sz="4" w:space="0"/>
              <w:right w:val="double" w:color="auto" w:sz="4" w:space="0"/>
            </w:tcBorders>
            <w:noWrap w:val="0"/>
            <w:vAlign w:val="center"/>
          </w:tcPr>
          <w:p>
            <w:pPr>
              <w:numPr>
                <w:ilvl w:val="0"/>
                <w:numId w:val="8"/>
              </w:numPr>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请投标人根据资格审查要求和投标文件格式要求及评标办法要求提供相关原件扫描件</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未提供原件扫描件所造成的风险由投标人自行承担。</w:t>
            </w:r>
          </w:p>
          <w:p>
            <w:pPr>
              <w:numPr>
                <w:ilvl w:val="0"/>
                <w:numId w:val="8"/>
              </w:numPr>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请务必确保投标文件制作客户端为最新版本</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旧版本可能导致投标文件解密失败。</w:t>
            </w:r>
          </w:p>
          <w:p>
            <w:pPr>
              <w:numPr>
                <w:ilvl w:val="0"/>
                <w:numId w:val="8"/>
              </w:numPr>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请务必确保投标文件制作时所用的 CA 锁与投标文件解密时的 CA 锁为同一把</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否则可能导致投标文件解密失败。</w:t>
            </w:r>
          </w:p>
        </w:tc>
      </w:tr>
      <w:bookmarkEnd w:id="27"/>
      <w:bookmarkEnd w:id="28"/>
    </w:tbl>
    <w:p>
      <w:pPr>
        <w:pStyle w:val="6"/>
        <w:spacing w:line="560" w:lineRule="exact"/>
        <w:ind w:firstLine="0" w:firstLineChars="0"/>
        <w:rPr>
          <w:rFonts w:hint="eastAsia" w:ascii="仿宋" w:hAnsi="仿宋" w:eastAsia="仿宋" w:cs="仿宋"/>
          <w:color w:val="auto"/>
          <w:highlight w:val="none"/>
        </w:rPr>
      </w:pPr>
      <w:bookmarkStart w:id="30" w:name="_Toc390938575"/>
      <w:bookmarkStart w:id="31" w:name="_Toc73349329"/>
    </w:p>
    <w:p>
      <w:pPr>
        <w:rPr>
          <w:rFonts w:hint="eastAsia" w:ascii="仿宋" w:hAnsi="仿宋" w:eastAsia="仿宋" w:cs="仿宋"/>
          <w:color w:val="auto"/>
          <w:highlight w:val="none"/>
        </w:rPr>
      </w:pPr>
    </w:p>
    <w:p>
      <w:pPr>
        <w:pStyle w:val="2"/>
        <w:ind w:firstLine="210"/>
        <w:rPr>
          <w:rFonts w:hint="eastAsia"/>
          <w:color w:val="auto"/>
          <w:highlight w:val="none"/>
        </w:rPr>
      </w:pPr>
    </w:p>
    <w:p>
      <w:pPr>
        <w:pStyle w:val="17"/>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ascii="仿宋" w:hAnsi="仿宋" w:eastAsia="仿宋" w:cs="仿宋"/>
          <w:color w:val="auto"/>
          <w:highlight w:val="none"/>
        </w:rPr>
      </w:pPr>
      <w:bookmarkStart w:id="32" w:name="_Toc6681"/>
      <w:r>
        <w:rPr>
          <w:rFonts w:hint="eastAsia" w:ascii="仿宋" w:hAnsi="仿宋" w:eastAsia="仿宋" w:cs="仿宋"/>
          <w:color w:val="auto"/>
          <w:highlight w:val="none"/>
        </w:rPr>
        <w:br w:type="page"/>
      </w:r>
    </w:p>
    <w:p>
      <w:pPr>
        <w:pStyle w:val="6"/>
        <w:spacing w:line="56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一   </w:t>
      </w:r>
      <w:bookmarkEnd w:id="30"/>
      <w:r>
        <w:rPr>
          <w:rFonts w:hint="eastAsia" w:ascii="仿宋" w:hAnsi="仿宋" w:eastAsia="仿宋" w:cs="仿宋"/>
          <w:color w:val="auto"/>
          <w:highlight w:val="none"/>
        </w:rPr>
        <w:t>总则</w:t>
      </w:r>
      <w:bookmarkEnd w:id="31"/>
      <w:bookmarkEnd w:id="32"/>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磋商文件适用于本次所述项目的采购行为（法律、法规另有规定的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从其规定）。</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“采购人”系指</w:t>
      </w:r>
      <w:r>
        <w:rPr>
          <w:rFonts w:hint="eastAsia" w:ascii="仿宋" w:hAnsi="仿宋" w:eastAsia="仿宋" w:cs="仿宋"/>
          <w:color w:val="auto"/>
          <w:sz w:val="24"/>
          <w:highlight w:val="none"/>
          <w:lang w:eastAsia="zh-CN"/>
        </w:rPr>
        <w:t>遂昌县水利局</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“采购代理机构”系指</w:t>
      </w:r>
      <w:r>
        <w:rPr>
          <w:rFonts w:hint="eastAsia" w:ascii="仿宋" w:hAnsi="仿宋" w:eastAsia="仿宋" w:cs="仿宋"/>
          <w:color w:val="auto"/>
          <w:sz w:val="24"/>
          <w:highlight w:val="none"/>
          <w:lang w:eastAsia="zh-CN"/>
        </w:rPr>
        <w:t>杭州好邦建筑工程咨询有限公司</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“供应商”系指符合本项目资格要求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依法获取竞争性磋商文件并参与项目磋商的供应商。“供应商代表”系指响应文件中的负责人或其授权的委托代理人。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“负责人”系指法人企业的法定代表人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或其他组织为法律、行政法规规定代表单位行使职权的主要负责人。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“合同”系指采购人与成交人双方签署的规定双方权利与义务的协议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以及所有附件、附录、磋商文件和响应文件所提到的构成合同的所有文件。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“产品”系指供应商按磋商文件规定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须向采购人提供的一切产品（包括：虚拟产品）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以及产品相关的保险、税金、备品备件、附件、耗材、工具、手册及其它有关技术资料和材料等。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 “服务”系</w:t>
      </w:r>
      <w:r>
        <w:rPr>
          <w:rFonts w:hint="eastAsia" w:ascii="仿宋" w:hAnsi="仿宋" w:eastAsia="仿宋" w:cs="仿宋"/>
          <w:color w:val="auto"/>
          <w:sz w:val="24"/>
          <w:highlight w:val="none"/>
          <w:lang w:eastAsia="zh-CN"/>
        </w:rPr>
        <w:t>指招标文件规定投标人须承担的与本项目有关的所有服务</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2.1.8本文件所指的公章均指供应商的</w:t>
      </w:r>
      <w:r>
        <w:rPr>
          <w:rFonts w:hint="eastAsia" w:ascii="仿宋" w:hAnsi="仿宋" w:eastAsia="仿宋" w:cs="仿宋"/>
          <w:b/>
          <w:bCs/>
          <w:color w:val="auto"/>
          <w:sz w:val="24"/>
          <w:highlight w:val="none"/>
        </w:rPr>
        <w:t>CA</w:t>
      </w:r>
      <w:r>
        <w:rPr>
          <w:rFonts w:hint="eastAsia" w:ascii="仿宋" w:hAnsi="仿宋" w:eastAsia="仿宋" w:cs="仿宋"/>
          <w:bCs/>
          <w:color w:val="auto"/>
          <w:sz w:val="24"/>
          <w:highlight w:val="none"/>
        </w:rPr>
        <w:t>电子章。</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2.1.9 标有“▲”符号均属于“实质性条款”</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不允许负偏离。</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3.供应商基本要求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符合本文件第一章 采购公告第“二”条的规定；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供应商应遵守有关的法律、法规和规章条例。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4.联合体说明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4.1本项目接受联合体参加磋商</w:t>
      </w:r>
      <w:r>
        <w:rPr>
          <w:rFonts w:hint="eastAsia" w:ascii="仿宋" w:hAnsi="仿宋" w:eastAsia="仿宋" w:cs="仿宋"/>
          <w:color w:val="auto"/>
          <w:sz w:val="24"/>
          <w:highlight w:val="none"/>
          <w:lang w:eastAsia="zh-CN"/>
        </w:rPr>
        <w:t>（联合体参加的任意一方业绩及荣誉均认可）</w:t>
      </w:r>
      <w:r>
        <w:rPr>
          <w:rFonts w:hint="eastAsia" w:ascii="仿宋" w:hAnsi="仿宋" w:eastAsia="仿宋" w:cs="仿宋"/>
          <w:color w:val="auto"/>
          <w:sz w:val="24"/>
          <w:highlight w:val="none"/>
        </w:rPr>
        <w:t>。</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5.特别说明</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5.1</w:t>
      </w:r>
      <w:r>
        <w:rPr>
          <w:rFonts w:hint="eastAsia" w:ascii="仿宋" w:hAnsi="仿宋" w:eastAsia="仿宋" w:cs="仿宋"/>
          <w:bCs/>
          <w:color w:val="auto"/>
          <w:sz w:val="24"/>
          <w:highlight w:val="none"/>
        </w:rPr>
        <w:t>单位</w:t>
      </w:r>
      <w:r>
        <w:rPr>
          <w:rFonts w:hint="eastAsia" w:ascii="仿宋" w:hAnsi="仿宋" w:eastAsia="仿宋" w:cs="仿宋"/>
          <w:color w:val="auto"/>
          <w:kern w:val="0"/>
          <w:sz w:val="24"/>
          <w:highlight w:val="none"/>
        </w:rPr>
        <w:t>负责人为同一人或者存在直接控股、管理关系的不同供应商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不得参加同一合同项下的政府采购活动。</w:t>
      </w:r>
      <w:bookmarkStart w:id="257" w:name="_GoBack"/>
      <w:bookmarkEnd w:id="257"/>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5.2 为采购项目提供整体设计、规范编制或者项目管理、监理、检测等服务的供应商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不得再参加该采购项目的其他采购活动。</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5.3 供应商自行承担所有与磋商有关的全部费用。</w:t>
      </w:r>
    </w:p>
    <w:p>
      <w:pPr>
        <w:pStyle w:val="6"/>
        <w:spacing w:line="560" w:lineRule="exact"/>
        <w:ind w:firstLine="0" w:firstLineChars="0"/>
        <w:rPr>
          <w:rFonts w:hint="eastAsia" w:ascii="仿宋" w:hAnsi="仿宋" w:eastAsia="仿宋" w:cs="仿宋"/>
          <w:color w:val="auto"/>
          <w:highlight w:val="none"/>
        </w:rPr>
      </w:pPr>
      <w:bookmarkStart w:id="33" w:name="_Toc73349330"/>
      <w:bookmarkStart w:id="34" w:name="_Toc27814"/>
      <w:bookmarkStart w:id="35" w:name="_Toc495479093"/>
      <w:bookmarkStart w:id="36" w:name="_Toc390938576"/>
      <w:r>
        <w:rPr>
          <w:rFonts w:hint="eastAsia" w:ascii="仿宋" w:hAnsi="仿宋" w:eastAsia="仿宋" w:cs="仿宋"/>
          <w:color w:val="auto"/>
          <w:highlight w:val="none"/>
        </w:rPr>
        <w:t>二   磋商文件说明</w:t>
      </w:r>
      <w:bookmarkEnd w:id="33"/>
      <w:bookmarkEnd w:id="34"/>
      <w:bookmarkEnd w:id="35"/>
      <w:bookmarkEnd w:id="36"/>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磋商文件的构成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6.1磋商文件用以阐明所需货物及服务、磋商、磋商程序和合同条款等。本磋商文件由下述部分组成：</w:t>
      </w:r>
    </w:p>
    <w:p>
      <w:pPr>
        <w:tabs>
          <w:tab w:val="left" w:pos="658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6.1.1竞争性磋商公告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6.1.2采购需求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6.1.3供应商须知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6.1.4政府采购合同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6.1.5磋商相关文件格式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6.1.6磋商办法和细则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6.1.7与本项目有关的磋商文件澄清、答复、更正、补充的内容</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7.供应商的风险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 供应商应认真阅读磋商文件中的所有条款。供应商没有按照磋商文件的要求提供全部资料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或者供应商没有对磋商文件在各方面作出实质性响应是供应商的风险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并可能导致其磋商被拒绝。</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磋商文件的澄清和修改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8.1磋商文件澄清、答复、修改、补充的内容为磋商文件的组成部分。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8.2依法获取竞争性磋商文件的</w:t>
      </w:r>
      <w:r>
        <w:rPr>
          <w:rFonts w:hint="eastAsia" w:ascii="仿宋" w:hAnsi="仿宋" w:eastAsia="仿宋" w:cs="仿宋"/>
          <w:bCs/>
          <w:color w:val="auto"/>
          <w:sz w:val="24"/>
          <w:highlight w:val="none"/>
        </w:rPr>
        <w:t>供应商认真阅读</w:t>
      </w:r>
      <w:r>
        <w:rPr>
          <w:rFonts w:hint="eastAsia" w:ascii="仿宋" w:hAnsi="仿宋" w:eastAsia="仿宋" w:cs="仿宋"/>
          <w:color w:val="auto"/>
          <w:sz w:val="24"/>
          <w:highlight w:val="none"/>
        </w:rPr>
        <w:t>磋商</w:t>
      </w:r>
      <w:r>
        <w:rPr>
          <w:rFonts w:hint="eastAsia" w:ascii="仿宋" w:hAnsi="仿宋" w:eastAsia="仿宋" w:cs="仿宋"/>
          <w:bCs/>
          <w:color w:val="auto"/>
          <w:sz w:val="24"/>
          <w:highlight w:val="none"/>
        </w:rPr>
        <w:t>文件</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如有疑问应于</w:t>
      </w:r>
      <w:r>
        <w:rPr>
          <w:rFonts w:hint="eastAsia" w:ascii="仿宋" w:hAnsi="仿宋" w:eastAsia="仿宋" w:cs="仿宋"/>
          <w:b/>
          <w:snapToGrid w:val="0"/>
          <w:color w:val="auto"/>
          <w:sz w:val="24"/>
          <w:highlight w:val="none"/>
          <w:u w:val="single"/>
        </w:rPr>
        <w:t>提交响应文件的截止时间5日前</w:t>
      </w:r>
      <w:r>
        <w:rPr>
          <w:rFonts w:hint="eastAsia" w:ascii="仿宋" w:hAnsi="仿宋" w:eastAsia="仿宋" w:cs="仿宋"/>
          <w:bCs/>
          <w:color w:val="auto"/>
          <w:sz w:val="24"/>
          <w:highlight w:val="none"/>
        </w:rPr>
        <w:t>向采购代理机构（可传真）提出澄清申请。采购代理机构对已发出的竞争性磋商文件进行必要澄清或修改</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rPr>
        <w:t>澄清或者修改内容可能</w:t>
      </w:r>
      <w:r>
        <w:rPr>
          <w:rFonts w:hint="eastAsia" w:ascii="仿宋" w:hAnsi="仿宋" w:eastAsia="仿宋" w:cs="仿宋"/>
          <w:color w:val="auto"/>
          <w:sz w:val="24"/>
          <w:highlight w:val="none"/>
          <w:lang w:eastAsia="zh-CN"/>
        </w:rPr>
        <w:t>影响</w:t>
      </w:r>
      <w:r>
        <w:rPr>
          <w:rFonts w:hint="eastAsia" w:ascii="仿宋" w:hAnsi="仿宋" w:eastAsia="仿宋" w:cs="仿宋"/>
          <w:color w:val="auto"/>
          <w:sz w:val="24"/>
          <w:highlight w:val="none"/>
        </w:rPr>
        <w:t>文件编制的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采购代理机构在磋商截止时间5日前,在“浙江政府采购网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"http://60.190.126.3:8080/wcm/WCMV6/editor/editor/招标文件（新版）.doc" </w:instrText>
      </w:r>
      <w:r>
        <w:rPr>
          <w:rFonts w:hint="eastAsia" w:ascii="仿宋" w:hAnsi="仿宋" w:eastAsia="仿宋" w:cs="仿宋"/>
          <w:color w:val="auto"/>
          <w:sz w:val="24"/>
          <w:highlight w:val="none"/>
        </w:rPr>
        <w:fldChar w:fldCharType="separate"/>
      </w:r>
      <w:r>
        <w:rPr>
          <w:rStyle w:val="25"/>
          <w:rFonts w:hint="eastAsia" w:ascii="仿宋" w:hAnsi="仿宋" w:eastAsia="仿宋" w:cs="仿宋"/>
          <w:color w:val="auto"/>
          <w:sz w:val="24"/>
          <w:highlight w:val="none"/>
        </w:rPr>
        <w:t>https://zfcg.czt.zj.gov.cn/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、丽水市公共资源交易网https://lssggzy.lishui.gov.cn/</w:t>
      </w:r>
      <w:r>
        <w:rPr>
          <w:rStyle w:val="25"/>
          <w:rFonts w:hint="eastAsia" w:ascii="仿宋" w:hAnsi="仿宋" w:eastAsia="仿宋" w:cs="仿宋"/>
          <w:color w:val="auto"/>
          <w:highlight w:val="none"/>
        </w:rPr>
        <w:t>”</w:t>
      </w:r>
      <w:r>
        <w:rPr>
          <w:rFonts w:hint="eastAsia" w:ascii="仿宋" w:hAnsi="仿宋" w:eastAsia="仿宋" w:cs="仿宋"/>
          <w:color w:val="auto"/>
          <w:sz w:val="24"/>
          <w:highlight w:val="none"/>
        </w:rPr>
        <w:t>发布更正公告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并对其具有约束力。不足5日的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采购代理机构有权顺延提交响应文件的截止时间。</w:t>
      </w:r>
    </w:p>
    <w:p>
      <w:pPr>
        <w:pStyle w:val="6"/>
        <w:spacing w:line="560" w:lineRule="exact"/>
        <w:ind w:firstLine="0" w:firstLineChars="0"/>
        <w:rPr>
          <w:rFonts w:hint="eastAsia" w:ascii="仿宋" w:hAnsi="仿宋" w:eastAsia="仿宋" w:cs="仿宋"/>
          <w:color w:val="auto"/>
          <w:highlight w:val="none"/>
        </w:rPr>
      </w:pPr>
      <w:bookmarkStart w:id="37" w:name="_Toc25952"/>
      <w:bookmarkStart w:id="38" w:name="_Toc495479094"/>
      <w:bookmarkStart w:id="39" w:name="_Toc390938577"/>
      <w:bookmarkStart w:id="40" w:name="_Toc73349331"/>
      <w:r>
        <w:rPr>
          <w:rFonts w:hint="eastAsia" w:ascii="仿宋" w:hAnsi="仿宋" w:eastAsia="仿宋" w:cs="仿宋"/>
          <w:color w:val="auto"/>
          <w:highlight w:val="none"/>
        </w:rPr>
        <w:t>三   响应文件的编制</w:t>
      </w:r>
      <w:bookmarkEnd w:id="37"/>
      <w:bookmarkEnd w:id="38"/>
      <w:bookmarkEnd w:id="39"/>
      <w:bookmarkEnd w:id="40"/>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 供应商应仔细阅读磋商文件的所有内容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按照磋商文件的要求提交响应文件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并对所提供的全部资料的真实性承担法律责任。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9.2响应文件、供应商与采购有关的往来通知、函件和文件均应使用中文。如涉及非中文内容的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供应商有义务将其内容翻译成中文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一切对非中文内容的误解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都将由供应商承担。</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9.3响应文件的形式和效力</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9.3.1 响应文件的形式：响应文件分为电子响应文件、备份响应文件。</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9.3.2 响应文件的效力</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响应文件的启用</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按先后顺位分别为电子响应文件、备份响应文件。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电子响应文件未按时解密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供应商已在规定时间内按规定方式提交了备份响应文件</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且经代理机构工作人员通知后提供备份响应文件密码的</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以备份响应文件为依据</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否则视为响应文件撤回；电子响应文件已按时解密的</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备份响应文件自动失效。</w:t>
      </w:r>
      <w:r>
        <w:rPr>
          <w:rFonts w:hint="eastAsia" w:ascii="仿宋" w:hAnsi="仿宋" w:eastAsia="仿宋" w:cs="仿宋"/>
          <w:color w:val="auto"/>
          <w:sz w:val="24"/>
          <w:highlight w:val="none"/>
        </w:rPr>
        <w:t xml:space="preserve"> </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10.响应文件的组成</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▲10.1提交的响应文件应分为</w:t>
      </w:r>
      <w:r>
        <w:rPr>
          <w:rFonts w:hint="eastAsia" w:ascii="仿宋" w:hAnsi="仿宋" w:eastAsia="仿宋" w:cs="仿宋"/>
          <w:b/>
          <w:color w:val="auto"/>
          <w:kern w:val="0"/>
          <w:sz w:val="24"/>
          <w:highlight w:val="none"/>
        </w:rPr>
        <w:t>资格审查文件、</w:t>
      </w:r>
      <w:r>
        <w:rPr>
          <w:rFonts w:hint="eastAsia" w:ascii="仿宋" w:hAnsi="仿宋" w:eastAsia="仿宋" w:cs="仿宋"/>
          <w:b/>
          <w:color w:val="auto"/>
          <w:sz w:val="24"/>
          <w:highlight w:val="none"/>
        </w:rPr>
        <w:t>资信商务及技术文件、报价文件</w:t>
      </w:r>
      <w:r>
        <w:rPr>
          <w:rFonts w:hint="eastAsia" w:ascii="仿宋" w:hAnsi="仿宋" w:eastAsia="仿宋" w:cs="仿宋"/>
          <w:color w:val="auto"/>
          <w:sz w:val="24"/>
          <w:highlight w:val="none"/>
        </w:rPr>
        <w:t>三部分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报价文件如有资信商务及技术文件内容, 其资信商务及技术文件内容在评审时将作为无效内容。</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11.响应文件编制的内容和要求。</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11.1资格审查文件编制的内容和要求：详见第五章格式</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▲11.1.1 公司有效营业执照电子文档；</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▲11.1.2 </w:t>
      </w:r>
      <w:r>
        <w:rPr>
          <w:rFonts w:hint="eastAsia" w:ascii="仿宋" w:hAnsi="仿宋" w:eastAsia="仿宋" w:cs="仿宋"/>
          <w:color w:val="auto"/>
          <w:sz w:val="24"/>
          <w:highlight w:val="none"/>
        </w:rPr>
        <w:t>法定代表人资格证明书或授权委托书</w:t>
      </w:r>
      <w:r>
        <w:rPr>
          <w:rFonts w:hint="eastAsia" w:ascii="仿宋" w:hAnsi="仿宋" w:eastAsia="仿宋" w:cs="仿宋"/>
          <w:bCs/>
          <w:color w:val="auto"/>
          <w:sz w:val="24"/>
          <w:highlight w:val="none"/>
        </w:rPr>
        <w:t>（委托代理人参加投标的</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提供负责</w:t>
      </w:r>
      <w:r>
        <w:rPr>
          <w:rFonts w:hint="eastAsia" w:ascii="仿宋" w:hAnsi="仿宋" w:eastAsia="仿宋" w:cs="仿宋"/>
          <w:color w:val="auto"/>
          <w:sz w:val="24"/>
          <w:highlight w:val="none"/>
        </w:rPr>
        <w:t>人身份证扫描件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同时提供授权委托书及委托代理人身份证扫描件）；</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▲11.1.3 政府采购资格承诺函；</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▲11.1.4 资格声明；</w:t>
      </w:r>
    </w:p>
    <w:p>
      <w:pPr>
        <w:spacing w:line="360" w:lineRule="auto"/>
        <w:ind w:firstLine="240" w:firstLineChars="1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▲11.1.5 </w:t>
      </w:r>
      <w:r>
        <w:rPr>
          <w:rFonts w:hint="eastAsia" w:ascii="仿宋" w:hAnsi="仿宋" w:eastAsia="仿宋" w:cs="仿宋"/>
          <w:color w:val="auto"/>
          <w:sz w:val="24"/>
          <w:highlight w:val="none"/>
          <w:lang w:val="en-US" w:eastAsia="zh-CN"/>
        </w:rPr>
        <w:t>中小企业声明函；</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其他。</w:t>
      </w:r>
    </w:p>
    <w:p>
      <w:pPr>
        <w:pStyle w:val="2"/>
        <w:rPr>
          <w:rFonts w:hint="default" w:eastAsia="仿宋"/>
          <w:color w:val="auto"/>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11.1.7 </w:t>
      </w:r>
      <w:r>
        <w:rPr>
          <w:rFonts w:hint="eastAsia" w:ascii="仿宋" w:hAnsi="仿宋" w:eastAsia="仿宋" w:cs="仿宋"/>
          <w:color w:val="auto"/>
          <w:sz w:val="24"/>
          <w:highlight w:val="none"/>
        </w:rPr>
        <w:t>信用信息记录查询（注：本项内容由代理机构在资格审查现场完成查询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故不作导入资格审查文件要求。）</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注：①资格审查不通过的</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不进入下一阶段评标。</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②资格审查顺序为电子交易平台解密后自动生成的“投标（响应）文件签收登记表”名单顺序。</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11.2资信商务及技术文件编制内容和要求：详见第五章格式</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11.2.1资信商务部分详见第五章格式。</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11.2.2技术部分编制内容和要求（包含但不限于）：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11.2.2.1按磋商文件“第五章 磋商相关文件格式”所列的内容和格式。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11.2.2.2供应商应对照磋商文件 “第二章 采购需求”所列的内容提供完整产品、服务、技术指标等。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11.2.2.3项目承诺：磋商文件规定的要求仅为基本要求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供应商可以作出优于或高于磋商文件中所要求的承诺。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11.2.2.4 供应商认为有必要提交的其他技术证明资料。</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11.2.3报价文件的编制内容和要求：详见第五章格式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11.3磋商报价</w:t>
      </w:r>
    </w:p>
    <w:p>
      <w:pPr>
        <w:spacing w:line="360" w:lineRule="auto"/>
        <w:ind w:firstLine="241" w:firstLineChars="1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11.3</w:t>
      </w:r>
      <w:r>
        <w:rPr>
          <w:rFonts w:hint="eastAsia" w:ascii="仿宋" w:hAnsi="仿宋" w:eastAsia="仿宋" w:cs="仿宋"/>
          <w:bCs/>
          <w:color w:val="auto"/>
          <w:sz w:val="24"/>
          <w:highlight w:val="none"/>
        </w:rPr>
        <w:t>.1</w:t>
      </w:r>
      <w:r>
        <w:rPr>
          <w:rFonts w:hint="eastAsia" w:ascii="仿宋" w:hAnsi="仿宋" w:eastAsia="仿宋" w:cs="仿宋"/>
          <w:b/>
          <w:bCs/>
          <w:color w:val="auto"/>
          <w:sz w:val="24"/>
          <w:highlight w:val="none"/>
        </w:rPr>
        <w:t>供应商应在磋商文件所附的报价书上写明磋商报价</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只允许有一个报价,采购人不接受任何选择性的报价。最终报价高于最高限价的作无效标处理。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11.3.2最终报价是履行合同的最终价格</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除磋商文件特殊说明外</w:t>
      </w:r>
      <w:r>
        <w:rPr>
          <w:rFonts w:hint="eastAsia" w:ascii="仿宋" w:hAnsi="仿宋" w:eastAsia="仿宋" w:cs="仿宋"/>
          <w:color w:val="auto"/>
          <w:sz w:val="24"/>
          <w:highlight w:val="none"/>
          <w:lang w:eastAsia="zh-CN"/>
        </w:rPr>
        <w:t>，应包括人员工资、福利、员工餐费、管理费、税金等与本项目合同履行有关的一切税金和费用</w:t>
      </w:r>
      <w:r>
        <w:rPr>
          <w:rFonts w:hint="eastAsia" w:ascii="仿宋" w:hAnsi="仿宋" w:eastAsia="仿宋" w:cs="仿宋"/>
          <w:color w:val="auto"/>
          <w:sz w:val="24"/>
          <w:highlight w:val="none"/>
        </w:rPr>
        <w:t>。</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11.4排版：按政采云平台投标人项目采购-电子招投标操作指南（网址：service.zcygov.cn/#/knowledges/CW1EtGwBFdiHxlNd6I3m/6IMVAG0BFdiHxlNdQ8Na?keyword）和本招标文件要求编制</w:t>
      </w:r>
      <w:r>
        <w:rPr>
          <w:rFonts w:hint="eastAsia" w:ascii="仿宋" w:hAnsi="仿宋" w:eastAsia="仿宋" w:cs="仿宋"/>
          <w:color w:val="auto"/>
          <w:sz w:val="24"/>
          <w:highlight w:val="none"/>
        </w:rPr>
        <w:t>。</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11.5封面：</w:t>
      </w:r>
      <w:r>
        <w:rPr>
          <w:rFonts w:hint="eastAsia" w:ascii="仿宋" w:hAnsi="仿宋" w:eastAsia="仿宋" w:cs="仿宋"/>
          <w:color w:val="auto"/>
          <w:sz w:val="24"/>
          <w:highlight w:val="none"/>
        </w:rPr>
        <w:t>按照磋商文件第五章提供的格式制作封面。</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12.响应文件格式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12.1供应商应按竞争性磋商文件规定的文件格式、内容和要求制作响应文件。</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13.竞争性磋商有效期</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▲13.1响应文件提交截止</w:t>
      </w:r>
      <w:r>
        <w:rPr>
          <w:rFonts w:hint="eastAsia" w:ascii="仿宋" w:hAnsi="仿宋" w:eastAsia="仿宋" w:cs="仿宋"/>
          <w:bCs/>
          <w:snapToGrid w:val="0"/>
          <w:color w:val="auto"/>
          <w:sz w:val="24"/>
          <w:highlight w:val="none"/>
        </w:rPr>
        <w:t>之日起90天内有效</w:t>
      </w:r>
      <w:r>
        <w:rPr>
          <w:rFonts w:hint="eastAsia" w:ascii="仿宋" w:hAnsi="仿宋" w:eastAsia="仿宋" w:cs="仿宋"/>
          <w:color w:val="auto"/>
          <w:sz w:val="24"/>
          <w:highlight w:val="none"/>
        </w:rPr>
        <w:t>。</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14.响应文件的签署及规定</w:t>
      </w:r>
    </w:p>
    <w:p>
      <w:pPr>
        <w:spacing w:line="360" w:lineRule="auto"/>
        <w:ind w:firstLine="480" w:firstLineChars="200"/>
        <w:rPr>
          <w:rFonts w:hint="eastAsia" w:ascii="仿宋" w:hAnsi="仿宋" w:eastAsia="仿宋" w:cs="仿宋"/>
          <w:color w:val="auto"/>
          <w:sz w:val="24"/>
          <w:highlight w:val="none"/>
        </w:rPr>
      </w:pPr>
      <w:bookmarkStart w:id="41" w:name="_Toc390938578"/>
      <w:r>
        <w:rPr>
          <w:rFonts w:hint="eastAsia" w:ascii="仿宋" w:hAnsi="仿宋" w:eastAsia="仿宋" w:cs="仿宋"/>
          <w:color w:val="auto"/>
          <w:sz w:val="24"/>
          <w:highlight w:val="none"/>
        </w:rPr>
        <w:t>14.1 供应商应按磋商文件规定的内容和要求编制响应文件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响应文件须清楚的标明“</w:t>
      </w:r>
      <w:r>
        <w:rPr>
          <w:rFonts w:hint="eastAsia" w:ascii="仿宋" w:hAnsi="仿宋" w:eastAsia="仿宋" w:cs="仿宋"/>
          <w:color w:val="auto"/>
          <w:kern w:val="0"/>
          <w:sz w:val="24"/>
          <w:highlight w:val="none"/>
        </w:rPr>
        <w:t>资格审查文件”、“</w:t>
      </w:r>
      <w:r>
        <w:rPr>
          <w:rFonts w:hint="eastAsia" w:ascii="仿宋" w:hAnsi="仿宋" w:eastAsia="仿宋" w:cs="仿宋"/>
          <w:color w:val="auto"/>
          <w:sz w:val="24"/>
          <w:highlight w:val="none"/>
        </w:rPr>
        <w:t>资信商务及技术文件”、“报价文件”。</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 xml:space="preserve">14.2 </w:t>
      </w:r>
      <w:r>
        <w:rPr>
          <w:rFonts w:hint="eastAsia" w:ascii="仿宋" w:hAnsi="仿宋" w:eastAsia="仿宋" w:cs="仿宋"/>
          <w:bCs/>
          <w:color w:val="auto"/>
          <w:sz w:val="24"/>
          <w:highlight w:val="none"/>
        </w:rPr>
        <w:t>电子响应文件及备份响应文件中须加盖公章部分均采用</w:t>
      </w:r>
      <w:r>
        <w:rPr>
          <w:rFonts w:hint="eastAsia" w:ascii="仿宋" w:hAnsi="仿宋" w:eastAsia="仿宋" w:cs="仿宋"/>
          <w:b/>
          <w:bCs/>
          <w:color w:val="auto"/>
          <w:sz w:val="24"/>
          <w:highlight w:val="none"/>
        </w:rPr>
        <w:t>CA</w:t>
      </w:r>
      <w:r>
        <w:rPr>
          <w:rFonts w:hint="eastAsia" w:ascii="仿宋" w:hAnsi="仿宋" w:eastAsia="仿宋" w:cs="仿宋"/>
          <w:bCs/>
          <w:color w:val="auto"/>
          <w:sz w:val="24"/>
          <w:highlight w:val="none"/>
        </w:rPr>
        <w:t>签章。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电报、电话、传真形式的磋商概不接受。</w:t>
      </w:r>
    </w:p>
    <w:bookmarkEnd w:id="41"/>
    <w:p>
      <w:pPr>
        <w:pStyle w:val="6"/>
        <w:spacing w:line="560" w:lineRule="exact"/>
        <w:ind w:firstLine="0" w:firstLineChars="0"/>
        <w:rPr>
          <w:rFonts w:hint="eastAsia" w:ascii="仿宋" w:hAnsi="仿宋" w:eastAsia="仿宋" w:cs="仿宋"/>
          <w:color w:val="auto"/>
          <w:highlight w:val="none"/>
        </w:rPr>
      </w:pPr>
      <w:bookmarkStart w:id="42" w:name="_Toc23123"/>
      <w:bookmarkStart w:id="43" w:name="_Toc8127"/>
      <w:bookmarkStart w:id="44" w:name="_Toc73349332"/>
      <w:bookmarkStart w:id="45" w:name="_Toc56928685"/>
      <w:bookmarkStart w:id="46" w:name="_Toc495479096"/>
      <w:bookmarkStart w:id="47" w:name="_Toc107820049"/>
      <w:bookmarkStart w:id="48" w:name="_Toc390938579"/>
      <w:r>
        <w:rPr>
          <w:rFonts w:hint="eastAsia" w:ascii="仿宋" w:hAnsi="仿宋" w:eastAsia="仿宋" w:cs="仿宋"/>
          <w:color w:val="auto"/>
          <w:highlight w:val="none"/>
        </w:rPr>
        <w:t>四   履约保证金</w:t>
      </w:r>
      <w:bookmarkEnd w:id="42"/>
      <w:bookmarkEnd w:id="43"/>
      <w:r>
        <w:rPr>
          <w:rFonts w:hint="eastAsia" w:ascii="仿宋" w:hAnsi="仿宋" w:eastAsia="仿宋" w:cs="仿宋"/>
          <w:color w:val="auto"/>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15.履约保证金：见投标人须知前附表。</w:t>
      </w:r>
    </w:p>
    <w:bookmarkEnd w:id="44"/>
    <w:bookmarkEnd w:id="45"/>
    <w:bookmarkEnd w:id="46"/>
    <w:bookmarkEnd w:id="47"/>
    <w:bookmarkEnd w:id="48"/>
    <w:p>
      <w:pPr>
        <w:pStyle w:val="6"/>
        <w:spacing w:line="560" w:lineRule="exact"/>
        <w:ind w:firstLine="0" w:firstLineChars="0"/>
        <w:rPr>
          <w:rFonts w:hint="eastAsia" w:ascii="仿宋" w:hAnsi="仿宋" w:eastAsia="仿宋" w:cs="仿宋"/>
          <w:color w:val="auto"/>
          <w:highlight w:val="none"/>
        </w:rPr>
      </w:pPr>
      <w:bookmarkStart w:id="49" w:name="_Toc13413"/>
      <w:bookmarkStart w:id="50" w:name="_Toc25073"/>
      <w:bookmarkStart w:id="51" w:name="_Toc390938597"/>
      <w:r>
        <w:rPr>
          <w:rFonts w:hint="eastAsia" w:ascii="仿宋" w:hAnsi="仿宋" w:eastAsia="仿宋" w:cs="仿宋"/>
          <w:color w:val="auto"/>
          <w:highlight w:val="none"/>
        </w:rPr>
        <w:t>五   响应文件的加密、提交、修改和撤回</w:t>
      </w:r>
      <w:bookmarkEnd w:id="49"/>
      <w:bookmarkEnd w:id="50"/>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16.响应文件的加密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16.1供应商应当将资格审查文件、资信商务及技术文件和报价文件三部分分别导入相应位置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各文件之间不得混装；</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b/>
          <w:color w:val="auto"/>
          <w:sz w:val="24"/>
          <w:highlight w:val="none"/>
        </w:rPr>
        <w:t>电子响应文件按政采云平台供应商项目采购-电子招投标操作指南进行加密；</w:t>
      </w:r>
      <w:r>
        <w:rPr>
          <w:rFonts w:hint="eastAsia" w:ascii="仿宋" w:hAnsi="仿宋" w:eastAsia="仿宋" w:cs="仿宋"/>
          <w:color w:val="auto"/>
          <w:sz w:val="24"/>
          <w:highlight w:val="none"/>
        </w:rPr>
        <w:t>将最后生成的具有电子签章的备份响应文件进行压缩并加密。</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17.响应文件的提交</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17.1响应文件提交截止时间和提交地点详见本章前附表。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17.2不予接收的电子响应文件情形：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磋商截止时间前未完成传输的电子响应文件；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未生成加密的电子响应文件；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⑶在规定时间内未解密的电子响应文件或者解密不成功又未在规定时间内提交备份响应文件的。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18.响应文件的修改和撤回</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18.1在提交响应文件截止时间前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可以修改或撤回其响应文件：</w:t>
      </w:r>
      <w:r>
        <w:rPr>
          <w:rFonts w:hint="eastAsia" w:ascii="仿宋" w:hAnsi="仿宋" w:eastAsia="仿宋" w:cs="仿宋"/>
          <w:b/>
          <w:color w:val="auto"/>
          <w:sz w:val="24"/>
          <w:highlight w:val="none"/>
        </w:rPr>
        <w:t>（1）电子响应文件补充、修改或撤回的</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应当先行撤回原文件</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补充、修改后重新传输提交；（2）备份响应文件补充、修改或撤回的应以书面形式通知采购代理机构。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18.2修改后重新提交的响应文件应按磋商文件的规定编制、标记和提交。</w:t>
      </w:r>
    </w:p>
    <w:p>
      <w:pPr>
        <w:spacing w:line="360" w:lineRule="auto"/>
        <w:ind w:firstLine="236" w:firstLineChars="98"/>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18.3在提交响应文件截止时间后,供应商不得修改、撤回已提交的响应文件。</w:t>
      </w:r>
    </w:p>
    <w:p>
      <w:pPr>
        <w:spacing w:line="360" w:lineRule="auto"/>
        <w:ind w:firstLine="236" w:firstLineChars="98"/>
        <w:rPr>
          <w:rFonts w:hint="eastAsia" w:ascii="仿宋" w:hAnsi="仿宋" w:eastAsia="仿宋" w:cs="仿宋"/>
          <w:color w:val="auto"/>
          <w:highlight w:val="none"/>
        </w:rPr>
      </w:pPr>
      <w:r>
        <w:rPr>
          <w:rFonts w:hint="eastAsia" w:ascii="仿宋" w:hAnsi="仿宋" w:eastAsia="仿宋" w:cs="仿宋"/>
          <w:b/>
          <w:color w:val="auto"/>
          <w:sz w:val="24"/>
          <w:highlight w:val="none"/>
        </w:rPr>
        <w:t>▲18.4补充、修改后的电子响应文件、备份响应文件内容均应相同。</w:t>
      </w:r>
    </w:p>
    <w:p>
      <w:pPr>
        <w:pStyle w:val="6"/>
        <w:spacing w:line="560" w:lineRule="exact"/>
        <w:ind w:firstLine="0" w:firstLineChars="0"/>
        <w:rPr>
          <w:rFonts w:hint="eastAsia" w:ascii="仿宋" w:hAnsi="仿宋" w:eastAsia="仿宋" w:cs="仿宋"/>
          <w:color w:val="auto"/>
          <w:highlight w:val="none"/>
        </w:rPr>
      </w:pPr>
      <w:bookmarkStart w:id="52" w:name="_Toc107820050"/>
      <w:bookmarkStart w:id="53" w:name="_Toc390938580"/>
      <w:bookmarkStart w:id="54" w:name="_Toc495479097"/>
      <w:bookmarkStart w:id="55" w:name="_Toc27294"/>
      <w:bookmarkStart w:id="56" w:name="_Toc73349333"/>
      <w:bookmarkStart w:id="57" w:name="_Toc16168"/>
      <w:r>
        <w:rPr>
          <w:rFonts w:hint="eastAsia" w:ascii="仿宋" w:hAnsi="仿宋" w:eastAsia="仿宋" w:cs="仿宋"/>
          <w:color w:val="auto"/>
          <w:highlight w:val="none"/>
        </w:rPr>
        <w:t xml:space="preserve">六   </w:t>
      </w:r>
      <w:bookmarkEnd w:id="52"/>
      <w:r>
        <w:rPr>
          <w:rFonts w:hint="eastAsia" w:ascii="仿宋" w:hAnsi="仿宋" w:eastAsia="仿宋" w:cs="仿宋"/>
          <w:color w:val="auto"/>
          <w:highlight w:val="none"/>
        </w:rPr>
        <w:t>磋商会议和磋商</w:t>
      </w:r>
      <w:bookmarkEnd w:id="53"/>
      <w:bookmarkEnd w:id="54"/>
      <w:r>
        <w:rPr>
          <w:rFonts w:hint="eastAsia" w:ascii="仿宋" w:hAnsi="仿宋" w:eastAsia="仿宋" w:cs="仿宋"/>
          <w:color w:val="auto"/>
          <w:highlight w:val="none"/>
        </w:rPr>
        <w:t>评审</w:t>
      </w:r>
      <w:bookmarkEnd w:id="55"/>
      <w:bookmarkEnd w:id="56"/>
      <w:bookmarkEnd w:id="57"/>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19．磋商会议</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19.1优先采用电子响应文件进行磋商、评审</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电子响应文件未按时解密的</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采用备份响应文件磋商、评审。</w:t>
      </w:r>
    </w:p>
    <w:p>
      <w:pPr>
        <w:snapToGrid w:val="0"/>
        <w:spacing w:line="360" w:lineRule="auto"/>
        <w:ind w:firstLine="480" w:firstLineChars="200"/>
        <w:jc w:val="left"/>
        <w:rPr>
          <w:rFonts w:hint="eastAsia" w:ascii="仿宋" w:hAnsi="仿宋" w:eastAsia="仿宋" w:cs="仿宋"/>
          <w:b/>
          <w:color w:val="auto"/>
          <w:kern w:val="0"/>
          <w:szCs w:val="21"/>
          <w:highlight w:val="none"/>
        </w:rPr>
      </w:pPr>
      <w:r>
        <w:rPr>
          <w:rFonts w:hint="eastAsia" w:ascii="仿宋" w:hAnsi="仿宋" w:eastAsia="仿宋" w:cs="仿宋"/>
          <w:color w:val="auto"/>
          <w:sz w:val="24"/>
          <w:highlight w:val="none"/>
        </w:rPr>
        <w:t>19.2采购代理机构在磋商文件规定的时间和地点组织磋商会议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投标人应准时在线参加磋商会议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否则产生的风险由投标人自行承担。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19.3磋商会议由采购代理机构主持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主持人介绍项目前期基本情况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宣布评审期间的有关事项。</w:t>
      </w:r>
      <w:r>
        <w:rPr>
          <w:rFonts w:hint="eastAsia" w:ascii="仿宋" w:hAnsi="仿宋" w:eastAsia="仿宋" w:cs="仿宋"/>
          <w:bCs/>
          <w:color w:val="auto"/>
          <w:sz w:val="24"/>
          <w:highlight w:val="none"/>
        </w:rPr>
        <w:t>由代理机构工作人员开启电子响应文件解密通道</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解密时限以政采云电子交易平台为准</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19.4电子响应文件无法解密的</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代理机构通过电子交易平台“异常处理”通道上传备份响应文件</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上传之前须由供应商代表提供备份响应文件密码进行解密。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w:t>
      </w:r>
      <w:r>
        <w:rPr>
          <w:rFonts w:hint="eastAsia" w:ascii="仿宋" w:hAnsi="仿宋" w:eastAsia="仿宋" w:cs="仿宋"/>
          <w:color w:val="auto"/>
          <w:kern w:val="0"/>
          <w:sz w:val="24"/>
          <w:highlight w:val="none"/>
        </w:rPr>
        <w:t>解密成功的供应商不足三家的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按相关规定重新组织采购。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19.6供应商根据解密后交易平台公布的供应商名单及信息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通过现场或邮件方式提交《政府采购活动现场确认声明书》（详见第六章格式）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提交时间在名单公布后的30分钟内。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19.7供应商认为采购人员及相关人员与其他供应商有利害关系的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可通过现场或邮件方式向采购代理机构提出回避申请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并说明理由</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申请须由供应商代表签字或盖章。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19.8采购代理机构做好会议记录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供应商在解密完成后可查看名单。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19.9供应商对记录表有疑义的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供应商代表在磋商会议结束前可以向采购代理机构通过现场或邮件方式（</w:t>
      </w:r>
      <w:r>
        <w:rPr>
          <w:rFonts w:hint="eastAsia" w:ascii="仿宋" w:hAnsi="仿宋" w:eastAsia="仿宋" w:cs="仿宋"/>
          <w:color w:val="auto"/>
          <w:sz w:val="24"/>
          <w:highlight w:val="none"/>
          <w:lang w:eastAsia="zh-CN"/>
        </w:rPr>
        <w:t>2856985271</w:t>
      </w:r>
      <w:r>
        <w:rPr>
          <w:rFonts w:hint="eastAsia" w:ascii="仿宋" w:hAnsi="仿宋" w:eastAsia="仿宋" w:cs="仿宋"/>
          <w:color w:val="auto"/>
          <w:sz w:val="24"/>
          <w:highlight w:val="none"/>
        </w:rPr>
        <w:t>@qq.com）提出申请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并说明理由</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申请须由供应商代表签字或盖章。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19.10 磋商会议结束。</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资格审查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20.1 采购人或采购代理按资格要求对供应商进行资格审查及记录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资格审查顺序为电子交易平台解密后自动生成的“投标（响应）文件签收登记表”名单顺序。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20.2 经资格审查合格的供应商不足三家的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按相关规定重新组织采购。</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磋商流程：详见第六章。</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响应文件的澄清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rPr>
        <w:t>22.1 对响应文件中含义不明确、同类问题表述不一致或者有明显文字和计算错误的内容</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highlight w:val="none"/>
        </w:rPr>
        <w:t>磋商小组应当通过电子交易平台交换数据电文的形式要求供应商作出必要的澄清、说明或者补正。澄清、说明或者补正应当采用电子交易平台交换数据电文的形式提交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供应商的澄清、说明或者补正不得超出响应文件的范围或者改变响应文件的实质性内容。供应商的澄清、说明或补正将作为投标文件的一部分。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 磋商过程中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实质性变动的内容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经采购人代表确认后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磋商小组可以根据磋商文件和磋商情况实质性变动采购需求中的技术、服务要求以及合同草案条款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但不得变动磋商文件中其他内容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否则磋商小组不得变动磋商文件中的实质性内容。供应商应当根据磋商变动情况和磋商小组的要求重新提交响应内容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响应内容应当通过电子交易平台交换数据电文的形式提交。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 报价算术错误将按以下方法修正：</w:t>
      </w:r>
    </w:p>
    <w:p>
      <w:pPr>
        <w:spacing w:line="360" w:lineRule="auto"/>
        <w:ind w:firstLine="436" w:firstLineChars="182"/>
        <w:rPr>
          <w:rFonts w:hint="eastAsia" w:ascii="仿宋" w:hAnsi="仿宋" w:eastAsia="仿宋" w:cs="仿宋"/>
          <w:bCs/>
          <w:color w:val="auto"/>
          <w:sz w:val="24"/>
          <w:highlight w:val="none"/>
        </w:rPr>
      </w:pPr>
      <w:r>
        <w:rPr>
          <w:rFonts w:hint="eastAsia" w:ascii="仿宋" w:hAnsi="仿宋" w:eastAsia="仿宋" w:cs="仿宋"/>
          <w:color w:val="auto"/>
          <w:sz w:val="24"/>
          <w:highlight w:val="none"/>
        </w:rPr>
        <w:t>（1）报价文件中开标一览表（报价表）内容与报价明细表相应内容不一致的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以开标一览表（报价表）为准（政采云系统开启报价若与报价文件不一致以报价文件为准）</w:t>
      </w:r>
      <w:r>
        <w:rPr>
          <w:rFonts w:hint="eastAsia" w:ascii="仿宋" w:hAnsi="仿宋" w:eastAsia="仿宋" w:cs="仿宋"/>
          <w:bCs/>
          <w:color w:val="auto"/>
          <w:sz w:val="24"/>
          <w:highlight w:val="none"/>
        </w:rPr>
        <w:t>；</w:t>
      </w:r>
    </w:p>
    <w:p>
      <w:pPr>
        <w:spacing w:line="360" w:lineRule="auto"/>
        <w:ind w:firstLine="436" w:firstLineChars="1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（2）报价文件的大写金额和小写金额不一致的</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以大写金额为准；</w:t>
      </w:r>
    </w:p>
    <w:p>
      <w:pPr>
        <w:spacing w:line="360" w:lineRule="auto"/>
        <w:ind w:firstLine="436" w:firstLineChars="1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（3）单价金额小数点或者百分比有明显错位的</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以开标一览表（报价表）的总价为准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并修改单价；</w:t>
      </w:r>
    </w:p>
    <w:p>
      <w:pPr>
        <w:spacing w:line="360" w:lineRule="auto"/>
        <w:ind w:firstLine="436" w:firstLineChars="1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（4）总价金额与按单价汇总金额不一致的</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以单价金额计算结果为准；</w:t>
      </w:r>
    </w:p>
    <w:p>
      <w:pPr>
        <w:spacing w:line="360" w:lineRule="auto"/>
        <w:ind w:firstLine="436" w:firstLineChars="1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（5）同时出现两种以上不一致的</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按上述顺序修正。</w:t>
      </w:r>
    </w:p>
    <w:p>
      <w:pPr>
        <w:spacing w:line="360" w:lineRule="auto"/>
        <w:ind w:firstLine="436" w:firstLineChars="182"/>
        <w:rPr>
          <w:rFonts w:hint="eastAsia" w:ascii="仿宋" w:hAnsi="仿宋" w:eastAsia="仿宋" w:cs="仿宋"/>
          <w:color w:val="auto"/>
          <w:sz w:val="24"/>
          <w:highlight w:val="none"/>
        </w:rPr>
      </w:pPr>
      <w:r>
        <w:rPr>
          <w:rFonts w:hint="eastAsia" w:ascii="仿宋" w:hAnsi="仿宋" w:eastAsia="仿宋" w:cs="仿宋"/>
          <w:bCs/>
          <w:color w:val="auto"/>
          <w:sz w:val="24"/>
          <w:highlight w:val="none"/>
        </w:rPr>
        <w:t>（6）对不同文字文本</w:t>
      </w:r>
      <w:r>
        <w:rPr>
          <w:rFonts w:hint="eastAsia" w:ascii="仿宋" w:hAnsi="仿宋" w:eastAsia="仿宋" w:cs="仿宋"/>
          <w:color w:val="auto"/>
          <w:kern w:val="0"/>
          <w:sz w:val="24"/>
          <w:highlight w:val="none"/>
        </w:rPr>
        <w:t>响应文件</w:t>
      </w:r>
      <w:r>
        <w:rPr>
          <w:rFonts w:hint="eastAsia" w:ascii="仿宋" w:hAnsi="仿宋" w:eastAsia="仿宋" w:cs="仿宋"/>
          <w:bCs/>
          <w:color w:val="auto"/>
          <w:sz w:val="24"/>
          <w:highlight w:val="none"/>
        </w:rPr>
        <w:t>的解释发生异议的</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以中文文本为准。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（7）修正错误的磋商最终报价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供应商应当通过电子交易平台交换数据电文的形式提交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调整后的磋商最终报价对供应商具有约束作用。若供应商不接受修正后的磋商最终报价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则其响应文件将作为无效响应处理。</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23.对响应文件的比较和评估</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磋商小组根据磋商文件规定的评审办法和标准、对符合性审查合格供应商的响应文件、澄清答复内容及重新承诺情况进行商务和技术评估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综合比较与评价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并按照平等、客观、公正的原则对响应文件进行综合评审和评分。</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24．评审报告</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磋商小组根据磋商记录、全体磋商小组成员签字的原始评审记录、评审结果编写评审报告，并推荐</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名中标候选人，评审报告由磋商小组成员签字确认后提交。 </w:t>
      </w:r>
      <w:r>
        <w:rPr>
          <w:rFonts w:hint="eastAsia" w:ascii="仿宋" w:hAnsi="仿宋" w:eastAsia="仿宋" w:cs="仿宋"/>
          <w:color w:val="auto"/>
          <w:sz w:val="24"/>
          <w:highlight w:val="none"/>
          <w:lang w:val="en-US" w:eastAsia="zh-CN"/>
        </w:rPr>
        <w:t xml:space="preserve"> </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25.采购过程中出现以下情形</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导致电子交易平台无法正常运行</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或者无法保证电子交易的公平、公正和安全时</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可中止电子交易活动：</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（一）电子交易平台发生故障而无法登录访问的； </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（二）电子交易平台应用或数据库出现错误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不能进行正常操作的；</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（三）电子交易平台发现严重安全漏洞</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有潜在泄密危险的；</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（四）病毒发作导致不能进行正常操作的； </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（五）其他无法保证电子交易的公平、公正和安全的情况。</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出现前款规定情形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不影响采购公平、公正性的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采购代理机构可以待上述情形消除后继续组织电子交易活动；影响或可能影响采购公平、公正性的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重新组织采购。</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26.采购代理机构或评审小组因不可抗力（不可抗力包括但不限于自然灾害、断电、传播疫病等）原因造成电子交易活动无法正常运行的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将采取以下措施：</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⑴短时间内能消除不可抗力因素的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采购代理机构或评审小组在消除不可抗力因素后继续组织电子交易活动。</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⑵长时间内无法消除不可抗力因素的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采购代理机构或评审小组将中止电子交易活动。中止电子交易活动的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采购人应当重新组织政府采购活动。</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27.保密和磋商过程的监控</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27.1自</w:t>
      </w:r>
      <w:r>
        <w:rPr>
          <w:rFonts w:hint="eastAsia" w:ascii="仿宋" w:hAnsi="仿宋" w:eastAsia="仿宋" w:cs="仿宋"/>
          <w:color w:val="auto"/>
          <w:sz w:val="24"/>
          <w:highlight w:val="none"/>
        </w:rPr>
        <w:t>磋商</w:t>
      </w:r>
      <w:r>
        <w:rPr>
          <w:rFonts w:hint="eastAsia" w:ascii="仿宋" w:hAnsi="仿宋" w:eastAsia="仿宋" w:cs="仿宋"/>
          <w:bCs/>
          <w:color w:val="auto"/>
          <w:sz w:val="24"/>
          <w:highlight w:val="none"/>
        </w:rPr>
        <w:t>时间起至成交公告发布时间止,凡属于审查、澄清、评估和比较</w:t>
      </w:r>
      <w:r>
        <w:rPr>
          <w:rFonts w:hint="eastAsia" w:ascii="仿宋" w:hAnsi="仿宋" w:eastAsia="仿宋" w:cs="仿宋"/>
          <w:color w:val="auto"/>
          <w:sz w:val="24"/>
          <w:highlight w:val="none"/>
        </w:rPr>
        <w:t>磋商</w:t>
      </w:r>
      <w:r>
        <w:rPr>
          <w:rFonts w:hint="eastAsia" w:ascii="仿宋" w:hAnsi="仿宋" w:eastAsia="仿宋" w:cs="仿宋"/>
          <w:bCs/>
          <w:color w:val="auto"/>
          <w:sz w:val="24"/>
          <w:highlight w:val="none"/>
        </w:rPr>
        <w:t>的有关资料</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且与授予合同有关的信息都不得向任何供应商或与上述评审过程无关的人员透露。</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27.2本项目磋商过程实行全程录音、录像监控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供应商在磋商过程中所进行的试图影响评审结果的不公正行为或授予合同决定的过程施加影响的企图和行为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可能导致其磋商被拒绝。</w:t>
      </w:r>
    </w:p>
    <w:p>
      <w:pPr>
        <w:pStyle w:val="6"/>
        <w:spacing w:line="560" w:lineRule="exact"/>
        <w:ind w:firstLine="0" w:firstLineChars="0"/>
        <w:rPr>
          <w:rFonts w:hint="eastAsia" w:ascii="仿宋" w:hAnsi="仿宋" w:eastAsia="仿宋" w:cs="仿宋"/>
          <w:color w:val="auto"/>
          <w:highlight w:val="none"/>
        </w:rPr>
      </w:pPr>
      <w:bookmarkStart w:id="58" w:name="_Toc24678"/>
      <w:bookmarkStart w:id="59" w:name="_Toc14654"/>
      <w:bookmarkStart w:id="60" w:name="_Toc495479098"/>
      <w:bookmarkStart w:id="61" w:name="_Toc73349334"/>
      <w:bookmarkStart w:id="62" w:name="_Toc390938581"/>
      <w:r>
        <w:rPr>
          <w:rFonts w:hint="eastAsia" w:ascii="仿宋" w:hAnsi="仿宋" w:eastAsia="仿宋" w:cs="仿宋"/>
          <w:color w:val="auto"/>
          <w:highlight w:val="none"/>
        </w:rPr>
        <w:t>七   磋商无效的情形</w:t>
      </w:r>
      <w:bookmarkEnd w:id="58"/>
      <w:bookmarkEnd w:id="59"/>
      <w:bookmarkEnd w:id="60"/>
      <w:bookmarkEnd w:id="61"/>
      <w:bookmarkEnd w:id="62"/>
    </w:p>
    <w:p>
      <w:pPr>
        <w:spacing w:line="360" w:lineRule="auto"/>
        <w:ind w:firstLine="480" w:firstLineChars="200"/>
        <w:rPr>
          <w:rFonts w:hint="eastAsia" w:ascii="仿宋" w:hAnsi="仿宋" w:eastAsia="仿宋" w:cs="仿宋"/>
          <w:color w:val="auto"/>
          <w:sz w:val="24"/>
          <w:highlight w:val="none"/>
        </w:rPr>
      </w:pPr>
      <w:bookmarkStart w:id="63" w:name="_Toc390938582"/>
      <w:r>
        <w:rPr>
          <w:rFonts w:hint="eastAsia" w:ascii="仿宋" w:hAnsi="仿宋" w:eastAsia="仿宋" w:cs="仿宋"/>
          <w:color w:val="auto"/>
          <w:sz w:val="24"/>
          <w:highlight w:val="none"/>
        </w:rPr>
        <w:t>28. 实质上没有响应磋商文件要求的响应文件将被视为无效。供应商如有下列情形之一的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其磋商将被拒绝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响应文件无效：</w:t>
      </w:r>
    </w:p>
    <w:p>
      <w:pPr>
        <w:spacing w:line="360" w:lineRule="auto"/>
        <w:ind w:firstLine="480" w:firstLineChars="200"/>
        <w:rPr>
          <w:rFonts w:hint="eastAsia" w:ascii="仿宋" w:hAnsi="仿宋" w:eastAsia="仿宋" w:cs="仿宋"/>
          <w:color w:val="auto"/>
          <w:sz w:val="24"/>
          <w:highlight w:val="none"/>
        </w:rPr>
      </w:pPr>
      <w:bookmarkStart w:id="64" w:name="_Toc21192"/>
      <w:bookmarkStart w:id="65" w:name="_Toc495479099"/>
      <w:bookmarkStart w:id="66" w:name="_Toc20505"/>
      <w:bookmarkStart w:id="67" w:name="_Toc73349335"/>
      <w:r>
        <w:rPr>
          <w:rFonts w:hint="eastAsia" w:ascii="仿宋" w:hAnsi="仿宋" w:eastAsia="仿宋" w:cs="仿宋"/>
          <w:color w:val="auto"/>
          <w:sz w:val="24"/>
          <w:highlight w:val="none"/>
        </w:rPr>
        <w:t>28.1不同</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IP地址相同的，</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未作合理说明，或理由不充分的，作无效响应处理；</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28.2</w:t>
      </w:r>
      <w:r>
        <w:rPr>
          <w:rFonts w:hint="eastAsia" w:ascii="仿宋" w:hAnsi="仿宋" w:eastAsia="仿宋" w:cs="仿宋"/>
          <w:color w:val="auto"/>
          <w:sz w:val="24"/>
          <w:highlight w:val="none"/>
        </w:rPr>
        <w:t>不同</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MAC、设备硬件信息相同的，作无效响应处理，经核实存在串围标情形的，由财政部门按规定处理</w:t>
      </w:r>
      <w:r>
        <w:rPr>
          <w:rFonts w:hint="eastAsia" w:ascii="仿宋" w:hAnsi="仿宋" w:eastAsia="仿宋" w:cs="仿宋"/>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电报、电话、传真形式提交响应文件的；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供应商没有按磋商文件规定的时间和地点提交电子响应文件的；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未按竞争性磋商文件规定要求签署、盖章的；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不具备竞争性磋商文件规定的资格要求的；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磋商有效期不足的；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磋商小组评定有实质性负偏离或出现“▲”条款的负偏离，经采购人代表确认后不作变动的；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响应文件含有采购人不能接受的附加条款的；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最终报价高于磋商文件中规定的预算金额或者最高限价的；</w:t>
      </w:r>
    </w:p>
    <w:p>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28.</w:t>
      </w:r>
      <w:r>
        <w:rPr>
          <w:rFonts w:hint="eastAsia" w:ascii="仿宋" w:hAnsi="仿宋" w:eastAsia="仿宋" w:cs="仿宋"/>
          <w:b/>
          <w:color w:val="auto"/>
          <w:sz w:val="24"/>
          <w:highlight w:val="none"/>
          <w:lang w:val="en-US" w:eastAsia="zh-CN"/>
        </w:rPr>
        <w:t>11</w:t>
      </w:r>
      <w:r>
        <w:rPr>
          <w:rFonts w:hint="eastAsia" w:ascii="仿宋" w:hAnsi="仿宋" w:eastAsia="仿宋" w:cs="仿宋"/>
          <w:b/>
          <w:color w:val="auto"/>
          <w:sz w:val="24"/>
          <w:highlight w:val="none"/>
        </w:rPr>
        <w:t>磋商文件中未要求，但供应商给予赠品、回扣或与采购无关的其他商品、服务的</w:t>
      </w:r>
      <w:r>
        <w:rPr>
          <w:rFonts w:hint="eastAsia" w:ascii="仿宋" w:hAnsi="仿宋" w:eastAsia="仿宋" w:cs="仿宋"/>
          <w:b/>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磋商报价存在漏项或报价数量少于采购要求的；</w:t>
      </w:r>
    </w:p>
    <w:p>
      <w:pPr>
        <w:spacing w:line="360" w:lineRule="auto"/>
        <w:ind w:firstLine="480" w:firstLineChars="200"/>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28.1</w:t>
      </w:r>
      <w:r>
        <w:rPr>
          <w:rFonts w:hint="eastAsia" w:ascii="仿宋" w:hAnsi="仿宋" w:eastAsia="仿宋" w:cs="仿宋"/>
          <w:color w:val="auto"/>
          <w:sz w:val="24"/>
          <w:highlight w:val="none"/>
          <w:lang w:val="en-US" w:eastAsia="zh-CN"/>
        </w:rPr>
        <w:t>3</w:t>
      </w:r>
      <w:r>
        <w:rPr>
          <w:rFonts w:hint="eastAsia" w:ascii="仿宋" w:hAnsi="仿宋" w:eastAsia="仿宋" w:cs="仿宋"/>
          <w:b/>
          <w:color w:val="auto"/>
          <w:sz w:val="24"/>
          <w:highlight w:val="none"/>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r>
        <w:rPr>
          <w:rFonts w:hint="eastAsia" w:ascii="仿宋" w:hAnsi="仿宋" w:eastAsia="仿宋" w:cs="仿宋"/>
          <w:b/>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sz w:val="24"/>
          <w:highlight w:val="none"/>
        </w:rPr>
        <w:t>提供虚假材料谋取成交的；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不按磋商文件和成交人的响应文件订立合同，或者与采购人另行订立背离合同实质性内容的协议的；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磋商文件规定的其他响应文件无效情形。</w:t>
      </w:r>
    </w:p>
    <w:p>
      <w:pPr>
        <w:pStyle w:val="6"/>
        <w:spacing w:line="56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八   法律责任</w:t>
      </w:r>
      <w:bookmarkEnd w:id="63"/>
      <w:bookmarkEnd w:id="64"/>
      <w:bookmarkEnd w:id="65"/>
      <w:bookmarkEnd w:id="66"/>
      <w:bookmarkEnd w:id="67"/>
    </w:p>
    <w:p>
      <w:pPr>
        <w:spacing w:line="360" w:lineRule="auto"/>
        <w:ind w:firstLine="480" w:firstLineChars="200"/>
        <w:rPr>
          <w:rFonts w:hint="eastAsia" w:ascii="仿宋" w:hAnsi="仿宋" w:eastAsia="仿宋" w:cs="仿宋"/>
          <w:color w:val="auto"/>
          <w:sz w:val="24"/>
          <w:highlight w:val="none"/>
        </w:rPr>
      </w:pPr>
      <w:bookmarkStart w:id="68" w:name="_Toc390938583"/>
      <w:r>
        <w:rPr>
          <w:rFonts w:hint="eastAsia" w:ascii="仿宋" w:hAnsi="仿宋" w:eastAsia="仿宋" w:cs="仿宋"/>
          <w:color w:val="auto"/>
          <w:sz w:val="24"/>
          <w:highlight w:val="none"/>
        </w:rPr>
        <w:t>29. 供应商有下列情形之一的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处以政府采购项目成交金额千分之五以上千分之十以下的罚款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列入不良行为记录名单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在一至三年内禁止参加政府采购活动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并予以公告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有违法所得的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并处没收违法所得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情节严重的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由工商行政管理机关吊销营业执照；构成犯罪的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依法追究刑事责任：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提供虚假材料谋取成交的；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采取不正当手段诋毁、排挤其他供应商的；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29.3 与采购人、其他供应商或者采购代理机构恶意串通的；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29.4 向采购人、采购代理机构行贿或者提供其他不正当利益的；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29.5 在采购过程中与采购人进行协商谈判的；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29.6 拒绝有关部门监督检查或者提供虚假情况的；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供应商有前款29.1至29.5项情形之一的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成交无效。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 供应商有下列情形之一的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依照政府采购法第七十七条第一款的规定追究法律责任：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 向磋商小组或者磋商小组成员行贿或者提供其他不正当利益；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30.2 成交或者成交后无正当理由拒不与采购人签订政府采购合同；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30.3 未按照磋商文件确定的事项签订政府采购合同；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30.4 将政府采购合同转包；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30.5 提供假冒伪劣产品；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30.6 擅自变更、中止或者终止政府采购合同。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供应商有前款第一项规定情形的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成交无效。评审阶段资格发生变化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供应商未依照《中华人民共和国政府采购法实施条例》第二十一条的规定通知采购人和采购代理机构的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处以采购金额5‰的罚款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列入不良行为记录名单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成交无效。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供应商捏造事实、提供虚假材料或者以非法手段取得证明材料进行投诉的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由财政部门列入不良行为记录名单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禁止其1至3年内参加政府采购活动。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有下列情形之一的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属于恶意串通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对供应商依照政府采购法第七十七条第一款的规定追究法律责任</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对采购人、采购代理机构及其工作人员依照政府采购法第七十二条的规定追究法律责任：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 供应商直接或者间接从采购人或者采购代理机构处获得其他供应商的相关情况并修改其响应文件；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供应商按照采购人或者采购代理机构的授意撤换、修改响应文件；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 供应商之间协商报价、技术方案等响应文件或者响应文件的实质性内容；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属于同一集团、协会、商会等组织成员的供应商按照该组织要求协同参加政府采购活动；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32.5 供应商之间事先约定由某一特定供应商成交；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32.6 供应商之间商定部分供应商放弃参加政府采购活动或者放弃成交；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32.7 供应商与采购人或者采购代理机构之间、供应商相互之间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为谋求特定供应商成交或者排斥其他供应商的其他串通行为；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32.8 不同供应商的响应文件由同一单位或者个人编制；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32.9 不同供应商委托同一单位或者个人办理磋商事宜；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32.10 不同供应商的响应文件载明的项目管理成员或者联系人员为同一人；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32.11 不同供应商的响应文件异常一致或者磋商报价呈规律性差异；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32.12 不同供应商的响应文件相互混装。</w:t>
      </w:r>
    </w:p>
    <w:p>
      <w:pPr>
        <w:pStyle w:val="6"/>
        <w:spacing w:line="560" w:lineRule="exact"/>
        <w:ind w:firstLine="0" w:firstLineChars="0"/>
        <w:rPr>
          <w:rFonts w:hint="eastAsia" w:ascii="仿宋" w:hAnsi="仿宋" w:eastAsia="仿宋" w:cs="仿宋"/>
          <w:color w:val="auto"/>
          <w:highlight w:val="none"/>
        </w:rPr>
      </w:pPr>
      <w:bookmarkStart w:id="69" w:name="_Toc495479100"/>
      <w:bookmarkStart w:id="70" w:name="_Toc3402"/>
      <w:bookmarkStart w:id="71" w:name="_Toc73349336"/>
      <w:bookmarkStart w:id="72" w:name="_Toc26946"/>
      <w:r>
        <w:rPr>
          <w:rFonts w:hint="eastAsia" w:ascii="仿宋" w:hAnsi="仿宋" w:eastAsia="仿宋" w:cs="仿宋"/>
          <w:color w:val="auto"/>
          <w:highlight w:val="none"/>
        </w:rPr>
        <w:t xml:space="preserve">九   </w:t>
      </w:r>
      <w:bookmarkEnd w:id="68"/>
      <w:bookmarkEnd w:id="69"/>
      <w:r>
        <w:rPr>
          <w:rFonts w:hint="eastAsia" w:ascii="仿宋" w:hAnsi="仿宋" w:eastAsia="仿宋" w:cs="仿宋"/>
          <w:color w:val="auto"/>
          <w:highlight w:val="none"/>
        </w:rPr>
        <w:t>澄清、修改发布媒体</w:t>
      </w:r>
      <w:bookmarkEnd w:id="70"/>
      <w:bookmarkEnd w:id="71"/>
      <w:bookmarkEnd w:id="72"/>
    </w:p>
    <w:p>
      <w:pPr>
        <w:snapToGrid w:val="0"/>
        <w:spacing w:line="360" w:lineRule="auto"/>
        <w:ind w:firstLine="480" w:firstLineChars="200"/>
        <w:rPr>
          <w:rFonts w:hint="eastAsia" w:ascii="仿宋" w:hAnsi="仿宋" w:eastAsia="仿宋" w:cs="仿宋"/>
          <w:color w:val="auto"/>
          <w:kern w:val="0"/>
          <w:sz w:val="24"/>
          <w:highlight w:val="none"/>
        </w:rPr>
      </w:pPr>
      <w:bookmarkStart w:id="73" w:name="_Toc335664279"/>
      <w:bookmarkStart w:id="74" w:name="_Toc176659672"/>
      <w:bookmarkStart w:id="75" w:name="_Toc390938584"/>
      <w:bookmarkStart w:id="76" w:name="_Toc334087237"/>
      <w:bookmarkStart w:id="77" w:name="_Toc495479101"/>
      <w:bookmarkStart w:id="78" w:name="_Toc107820051"/>
      <w:r>
        <w:rPr>
          <w:rFonts w:hint="eastAsia" w:ascii="仿宋" w:hAnsi="仿宋" w:eastAsia="仿宋" w:cs="仿宋"/>
          <w:color w:val="auto"/>
          <w:sz w:val="24"/>
          <w:highlight w:val="none"/>
        </w:rPr>
        <w:t>33.1针对潜在供应商提出的询问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采购代理机构一般在3个工作日内作出答复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如需澄清或</w:t>
      </w:r>
      <w:r>
        <w:rPr>
          <w:rFonts w:hint="eastAsia" w:ascii="仿宋" w:hAnsi="仿宋" w:eastAsia="仿宋" w:cs="仿宋"/>
          <w:bCs/>
          <w:color w:val="auto"/>
          <w:kern w:val="0"/>
          <w:sz w:val="24"/>
          <w:highlight w:val="none"/>
        </w:rPr>
        <w:t>修改的</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采购代理机构将在磋商截止时间五日前将澄清或修改内容在浙江政府采购网（</w:t>
      </w:r>
      <w:r>
        <w:rPr>
          <w:rFonts w:hint="eastAsia" w:ascii="仿宋" w:hAnsi="仿宋" w:eastAsia="仿宋" w:cs="仿宋"/>
          <w:bCs/>
          <w:color w:val="auto"/>
          <w:kern w:val="0"/>
          <w:sz w:val="24"/>
          <w:highlight w:val="none"/>
        </w:rPr>
        <w:fldChar w:fldCharType="begin"/>
      </w:r>
      <w:r>
        <w:rPr>
          <w:rFonts w:hint="eastAsia" w:ascii="仿宋" w:hAnsi="仿宋" w:eastAsia="仿宋" w:cs="仿宋"/>
          <w:bCs/>
          <w:color w:val="auto"/>
          <w:kern w:val="0"/>
          <w:sz w:val="24"/>
          <w:highlight w:val="none"/>
        </w:rPr>
        <w:instrText xml:space="preserve"> HYPERLINK "http://60.190.126.3:8080/wcm/WCMV6/editor/editor/招标文件（新版）.doc" </w:instrText>
      </w:r>
      <w:r>
        <w:rPr>
          <w:rFonts w:hint="eastAsia" w:ascii="仿宋" w:hAnsi="仿宋" w:eastAsia="仿宋" w:cs="仿宋"/>
          <w:bCs/>
          <w:color w:val="auto"/>
          <w:kern w:val="0"/>
          <w:sz w:val="24"/>
          <w:highlight w:val="none"/>
        </w:rPr>
        <w:fldChar w:fldCharType="separate"/>
      </w:r>
      <w:r>
        <w:rPr>
          <w:rStyle w:val="25"/>
          <w:rFonts w:hint="eastAsia" w:ascii="仿宋" w:hAnsi="仿宋" w:eastAsia="仿宋" w:cs="仿宋"/>
          <w:bCs/>
          <w:color w:val="auto"/>
          <w:kern w:val="0"/>
          <w:sz w:val="24"/>
          <w:highlight w:val="none"/>
        </w:rPr>
        <w:t>https://zfcg.czt.zj.gov.cn/</w:t>
      </w:r>
      <w:r>
        <w:rPr>
          <w:rFonts w:hint="eastAsia" w:ascii="仿宋" w:hAnsi="仿宋" w:eastAsia="仿宋" w:cs="仿宋"/>
          <w:bCs/>
          <w:color w:val="auto"/>
          <w:kern w:val="0"/>
          <w:sz w:val="24"/>
          <w:highlight w:val="none"/>
        </w:rPr>
        <w:fldChar w:fldCharType="end"/>
      </w:r>
      <w:r>
        <w:rPr>
          <w:rFonts w:hint="eastAsia" w:ascii="仿宋" w:hAnsi="仿宋" w:eastAsia="仿宋" w:cs="仿宋"/>
          <w:bCs/>
          <w:color w:val="auto"/>
          <w:kern w:val="0"/>
          <w:sz w:val="24"/>
          <w:highlight w:val="none"/>
        </w:rPr>
        <w:t>）和丽水市公共资源交易网</w:t>
      </w:r>
      <w:r>
        <w:rPr>
          <w:rFonts w:hint="eastAsia" w:ascii="仿宋" w:hAnsi="仿宋" w:eastAsia="仿宋" w:cs="仿宋"/>
          <w:bCs/>
          <w:color w:val="auto"/>
          <w:sz w:val="24"/>
          <w:highlight w:val="none"/>
        </w:rPr>
        <w:t>（https://lssggzy.lishui.gov.cn/）</w:t>
      </w:r>
      <w:r>
        <w:rPr>
          <w:rFonts w:hint="eastAsia" w:ascii="仿宋" w:hAnsi="仿宋" w:eastAsia="仿宋" w:cs="仿宋"/>
          <w:bCs/>
          <w:color w:val="auto"/>
          <w:kern w:val="0"/>
          <w:sz w:val="24"/>
          <w:highlight w:val="none"/>
        </w:rPr>
        <w:t>上予以公布</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潜在供应商应自行关注网站更正公告等内容</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采购代理机构不再一一通知。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33.2潜在供应商提出的询问超出采购人对采购代理机构委托授权范围的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供应商应向采购人提出。</w:t>
      </w:r>
    </w:p>
    <w:p>
      <w:pPr>
        <w:pStyle w:val="6"/>
        <w:spacing w:line="560" w:lineRule="exact"/>
        <w:ind w:firstLine="0" w:firstLineChars="0"/>
        <w:rPr>
          <w:rFonts w:hint="eastAsia" w:ascii="仿宋" w:hAnsi="仿宋" w:eastAsia="仿宋" w:cs="仿宋"/>
          <w:color w:val="auto"/>
          <w:highlight w:val="none"/>
        </w:rPr>
      </w:pPr>
      <w:bookmarkStart w:id="79" w:name="_Toc19752"/>
      <w:bookmarkStart w:id="80" w:name="_Toc73349337"/>
      <w:bookmarkStart w:id="81" w:name="_Toc29341"/>
      <w:r>
        <w:rPr>
          <w:rFonts w:hint="eastAsia" w:ascii="仿宋" w:hAnsi="仿宋" w:eastAsia="仿宋" w:cs="仿宋"/>
          <w:color w:val="auto"/>
          <w:highlight w:val="none"/>
        </w:rPr>
        <w:t>十   质疑</w:t>
      </w:r>
      <w:bookmarkEnd w:id="73"/>
      <w:bookmarkEnd w:id="74"/>
      <w:bookmarkEnd w:id="75"/>
      <w:bookmarkEnd w:id="76"/>
      <w:bookmarkEnd w:id="77"/>
      <w:bookmarkEnd w:id="79"/>
      <w:bookmarkEnd w:id="80"/>
      <w:bookmarkEnd w:id="81"/>
    </w:p>
    <w:p>
      <w:pPr>
        <w:spacing w:line="360" w:lineRule="auto"/>
        <w:ind w:firstLine="480" w:firstLineChars="200"/>
        <w:rPr>
          <w:rFonts w:hint="eastAsia" w:ascii="仿宋" w:hAnsi="仿宋" w:eastAsia="仿宋" w:cs="仿宋"/>
          <w:color w:val="auto"/>
          <w:sz w:val="24"/>
          <w:szCs w:val="21"/>
          <w:highlight w:val="none"/>
        </w:rPr>
      </w:pPr>
      <w:bookmarkStart w:id="82" w:name="_Toc73349338"/>
      <w:bookmarkStart w:id="83" w:name="_Toc6886"/>
      <w:bookmarkStart w:id="84" w:name="_Toc495479102"/>
      <w:bookmarkStart w:id="85" w:name="_Toc390938585"/>
      <w:bookmarkStart w:id="86" w:name="_Toc335664280"/>
      <w:bookmarkStart w:id="87" w:name="_Toc334087238"/>
      <w:r>
        <w:rPr>
          <w:rFonts w:hint="eastAsia" w:ascii="仿宋" w:hAnsi="仿宋" w:eastAsia="仿宋" w:cs="仿宋"/>
          <w:color w:val="auto"/>
          <w:sz w:val="24"/>
          <w:szCs w:val="21"/>
          <w:highlight w:val="none"/>
        </w:rPr>
        <w:t>34.1投标人认为采购文件使自己的权益受到损害的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可以自获取采购文件之日或者采购文件公告期限届满之日（公告期限届满后获取采购文件的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以公告期限届满之日为准）起7个工作日内</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对采购文件需求的以书面形式向采购人提出质疑</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对其他内容的以书面形式向采购人和采购代理机构提出质疑。质疑供应商对采购人、采购代理机构的答复不满意或者采购人、采购代理机构未在规定的时间内作出答复的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34.2投标人认为采购过程、中标或者成交结果使自己的权益受到损害的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可以在知道或者应知其权益受到损害之日起7个工作日内</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以书面形式向采购人、采购代理机构一次性提出各采购程序环节的质疑。</w:t>
      </w:r>
    </w:p>
    <w:p>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34.3质疑的主要内容应符合</w:t>
      </w:r>
      <w:r>
        <w:rPr>
          <w:rFonts w:hint="eastAsia" w:ascii="仿宋" w:hAnsi="仿宋" w:eastAsia="仿宋" w:cs="仿宋"/>
          <w:color w:val="auto"/>
          <w:kern w:val="0"/>
          <w:sz w:val="24"/>
          <w:highlight w:val="none"/>
        </w:rPr>
        <w:t>《政府采购质疑和投诉办法》（94号令）规定</w:t>
      </w:r>
      <w:r>
        <w:rPr>
          <w:rFonts w:hint="eastAsia" w:ascii="仿宋" w:hAnsi="仿宋" w:eastAsia="仿宋" w:cs="仿宋"/>
          <w:color w:val="auto"/>
          <w:sz w:val="24"/>
          <w:szCs w:val="21"/>
          <w:highlight w:val="none"/>
        </w:rPr>
        <w:t>以及浙江省和丽水市相关文件的规定。质疑内容涉及保密事项</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质疑投标人应提供有效的信息来源或有效证据。</w:t>
      </w:r>
    </w:p>
    <w:p>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34.4质疑投标人可直接提交、传真或邮寄方式提交质疑书（一式三份以上）。以其他方式提出的质疑</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采购代理机构可不予接受、答复。</w:t>
      </w:r>
    </w:p>
    <w:p>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34.4.1邮寄方式送达质疑书的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以采购代理机构实际收到邮件之日作为收到质疑的日期。</w:t>
      </w:r>
    </w:p>
    <w:p>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34.4.2传真方式送达质疑书的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质疑投标人应当取得采购代理机构确认收到传真的意见</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并及时将质疑书原件送达采购代理机构。采购代理机构以实际收到原件之日作为收到质疑的日期。</w:t>
      </w:r>
    </w:p>
    <w:p>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34.4.3在质疑期限届满前</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质疑书已经邮寄或传真成功的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质疑不视为过期。</w:t>
      </w:r>
    </w:p>
    <w:p>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34.5质疑投标人提供的相关材料中有外文资料的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应将与质疑相关的外文资料完整、客观、真实地翻译为中文</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并注明翻译人员姓名、工作单位、联系方式等信息。</w:t>
      </w:r>
    </w:p>
    <w:p>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34.6采购代理机构在收到质疑投标人的书面质疑后7个工作日内作出答复</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并以书面形式答复质疑投标人。</w:t>
      </w:r>
    </w:p>
    <w:p>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34.7质疑投标人捏造事实、提供虚假材料进行质疑的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采购代理机构报告同级财政部门</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由同级财政部门审查</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情况属实的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应列入不良行为记录</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并在指定的媒体上公告。</w:t>
      </w:r>
    </w:p>
    <w:p>
      <w:pPr>
        <w:pStyle w:val="6"/>
        <w:spacing w:line="560" w:lineRule="exact"/>
        <w:ind w:firstLine="0" w:firstLineChars="0"/>
        <w:rPr>
          <w:rFonts w:hint="eastAsia" w:ascii="仿宋" w:hAnsi="仿宋" w:eastAsia="仿宋" w:cs="仿宋"/>
          <w:color w:val="auto"/>
          <w:highlight w:val="none"/>
        </w:rPr>
      </w:pPr>
      <w:bookmarkStart w:id="88" w:name="_Toc17757"/>
      <w:r>
        <w:rPr>
          <w:rFonts w:hint="eastAsia" w:ascii="仿宋" w:hAnsi="仿宋" w:eastAsia="仿宋" w:cs="仿宋"/>
          <w:color w:val="auto"/>
          <w:highlight w:val="none"/>
        </w:rPr>
        <w:t>十一  投诉</w:t>
      </w:r>
      <w:bookmarkEnd w:id="82"/>
      <w:bookmarkEnd w:id="83"/>
      <w:bookmarkEnd w:id="84"/>
      <w:bookmarkEnd w:id="85"/>
      <w:bookmarkEnd w:id="86"/>
      <w:bookmarkEnd w:id="87"/>
      <w:bookmarkEnd w:id="88"/>
    </w:p>
    <w:p>
      <w:pPr>
        <w:spacing w:line="360" w:lineRule="auto"/>
        <w:ind w:firstLine="480" w:firstLineChars="200"/>
        <w:rPr>
          <w:rFonts w:hint="eastAsia" w:ascii="仿宋" w:hAnsi="仿宋" w:eastAsia="仿宋" w:cs="仿宋"/>
          <w:color w:val="auto"/>
          <w:sz w:val="24"/>
          <w:highlight w:val="none"/>
        </w:rPr>
      </w:pPr>
      <w:bookmarkStart w:id="89" w:name="_Toc390938586"/>
      <w:bookmarkStart w:id="90" w:name="_Toc334087239"/>
      <w:bookmarkStart w:id="91" w:name="_Toc335664281"/>
      <w:r>
        <w:rPr>
          <w:rFonts w:hint="eastAsia" w:ascii="仿宋" w:hAnsi="仿宋" w:eastAsia="仿宋" w:cs="仿宋"/>
          <w:color w:val="auto"/>
          <w:sz w:val="24"/>
          <w:highlight w:val="none"/>
        </w:rPr>
        <w:t>35.质疑供应商对采购代理机构的答复不满意或者采购代理机构未在规定时间内答复的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可以在答复期满后十五个工作日内按有关规定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以书面形式向同级监督管理部门投诉。</w:t>
      </w:r>
    </w:p>
    <w:p>
      <w:pPr>
        <w:pStyle w:val="6"/>
        <w:spacing w:line="560" w:lineRule="exact"/>
        <w:ind w:firstLine="0" w:firstLineChars="0"/>
        <w:rPr>
          <w:rFonts w:hint="eastAsia" w:ascii="仿宋" w:hAnsi="仿宋" w:eastAsia="仿宋" w:cs="仿宋"/>
          <w:color w:val="auto"/>
          <w:highlight w:val="none"/>
        </w:rPr>
      </w:pPr>
      <w:bookmarkStart w:id="92" w:name="_Toc14091"/>
      <w:bookmarkStart w:id="93" w:name="_Toc30882"/>
      <w:bookmarkStart w:id="94" w:name="_Toc495479103"/>
      <w:bookmarkStart w:id="95" w:name="_Toc73349339"/>
      <w:r>
        <w:rPr>
          <w:rFonts w:hint="eastAsia" w:ascii="仿宋" w:hAnsi="仿宋" w:eastAsia="仿宋" w:cs="仿宋"/>
          <w:color w:val="auto"/>
          <w:highlight w:val="none"/>
        </w:rPr>
        <w:t>十二  授予合同</w:t>
      </w:r>
      <w:bookmarkEnd w:id="78"/>
      <w:bookmarkEnd w:id="89"/>
      <w:bookmarkEnd w:id="90"/>
      <w:bookmarkEnd w:id="91"/>
      <w:bookmarkEnd w:id="92"/>
      <w:bookmarkEnd w:id="93"/>
      <w:bookmarkEnd w:id="94"/>
      <w:bookmarkEnd w:id="95"/>
    </w:p>
    <w:p>
      <w:pPr>
        <w:spacing w:line="360" w:lineRule="auto"/>
        <w:ind w:firstLine="480" w:firstLineChars="200"/>
        <w:rPr>
          <w:rFonts w:hint="eastAsia" w:ascii="仿宋" w:hAnsi="仿宋" w:eastAsia="仿宋" w:cs="仿宋"/>
          <w:color w:val="auto"/>
          <w:sz w:val="24"/>
          <w:highlight w:val="none"/>
        </w:rPr>
      </w:pPr>
      <w:bookmarkStart w:id="96" w:name="_Toc45506731"/>
      <w:bookmarkStart w:id="97" w:name="_Toc334087240"/>
      <w:bookmarkStart w:id="98" w:name="_Toc390938587"/>
      <w:bookmarkStart w:id="99" w:name="_Toc107820052"/>
      <w:bookmarkStart w:id="100" w:name="_Toc15805937"/>
      <w:bookmarkStart w:id="101" w:name="_Toc47756031"/>
      <w:bookmarkStart w:id="102" w:name="_Toc15813254"/>
      <w:bookmarkStart w:id="103" w:name="_Toc335664282"/>
      <w:r>
        <w:rPr>
          <w:rFonts w:hint="eastAsia" w:ascii="仿宋" w:hAnsi="仿宋" w:eastAsia="仿宋" w:cs="仿宋"/>
          <w:color w:val="auto"/>
          <w:sz w:val="24"/>
          <w:highlight w:val="none"/>
        </w:rPr>
        <w:t>36. 成交结果公告及成交通知书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36.1 采购代理机构将在“浙江政府采购网”和“丽水市公共资源交易网”上发布成交结果公告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同时向成交供应商发出成交通知书。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 授予合同时变更数量的权力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37.1 采购人需追加与合同标的相同的货物、工程或者服务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在不改变合同其他条款的前提下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可以与成交人签订补充合同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但所有补充合同的采购总额不得超过原合同采购金额的百分之十。签订补充合同之前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采购人经同级财政局政府采购监管处同意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补充合同交同级财政局政府采购监管处备案。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 签订合同</w:t>
      </w:r>
    </w:p>
    <w:p>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38.1成交人自成交通知书发出之日起30日内与采购人</w:t>
      </w:r>
      <w:r>
        <w:rPr>
          <w:rFonts w:hint="eastAsia" w:ascii="仿宋" w:hAnsi="仿宋" w:eastAsia="仿宋" w:cs="仿宋"/>
          <w:color w:val="auto"/>
          <w:sz w:val="24"/>
          <w:highlight w:val="none"/>
          <w:lang w:eastAsia="zh-CN"/>
        </w:rPr>
        <w:t>签订</w:t>
      </w:r>
      <w:r>
        <w:rPr>
          <w:rFonts w:hint="eastAsia" w:ascii="仿宋" w:hAnsi="仿宋" w:eastAsia="仿宋" w:cs="仿宋"/>
          <w:color w:val="auto"/>
          <w:sz w:val="24"/>
          <w:highlight w:val="none"/>
        </w:rPr>
        <w:t>合同。</w:t>
      </w:r>
    </w:p>
    <w:p>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38.2 磋商文件、成交人的响应文件及其澄清文件等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均为签订合同的依据。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38.3 成交人不遵守磋商文件和响应文件的要约条款及所作的承诺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擅自修改报价或在成交通知书发出之日起30日内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无故拖延、拒签合同者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采购代理机构和采购人有权取消供应商的成交资格。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按有关法律法规成交人拒绝与采购人签订合同的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采购人可以按照评审报告推荐的成交候选人名单排序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确定下一候选人为成交人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也可以重新开展政府采购活动。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38.4 询问或者质疑事项可能影响成交结果的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采购人应当暂停签订合同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已经签订合同的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应当中止履行合同。（成交结果的质疑期为成交结果公告期限届满之日起七个工作日）。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38.5采购人自政府采购合同签订之日起2个工作日内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将政府采购合同在省级以上人民政府财政部门指定的媒体上公告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但政府采购合同中涉及国家秘密、商业秘密的内容除外。</w:t>
      </w:r>
    </w:p>
    <w:bookmarkEnd w:id="96"/>
    <w:bookmarkEnd w:id="97"/>
    <w:bookmarkEnd w:id="98"/>
    <w:bookmarkEnd w:id="99"/>
    <w:bookmarkEnd w:id="100"/>
    <w:bookmarkEnd w:id="101"/>
    <w:bookmarkEnd w:id="102"/>
    <w:bookmarkEnd w:id="103"/>
    <w:p>
      <w:pPr>
        <w:pStyle w:val="6"/>
        <w:spacing w:line="560" w:lineRule="exact"/>
        <w:ind w:firstLine="0" w:firstLineChars="0"/>
        <w:rPr>
          <w:rFonts w:hint="eastAsia" w:ascii="仿宋" w:hAnsi="仿宋" w:eastAsia="仿宋" w:cs="仿宋"/>
          <w:color w:val="auto"/>
          <w:highlight w:val="none"/>
        </w:rPr>
      </w:pPr>
      <w:bookmarkStart w:id="104" w:name="_Toc309"/>
      <w:bookmarkStart w:id="105" w:name="_Toc495479104"/>
      <w:bookmarkStart w:id="106" w:name="_Toc73349340"/>
      <w:bookmarkStart w:id="107" w:name="_Toc15728"/>
      <w:bookmarkStart w:id="108" w:name="_Toc493955970"/>
      <w:bookmarkStart w:id="109" w:name="_Toc494558365"/>
      <w:r>
        <w:rPr>
          <w:rFonts w:hint="eastAsia" w:ascii="仿宋" w:hAnsi="仿宋" w:eastAsia="仿宋" w:cs="仿宋"/>
          <w:color w:val="auto"/>
          <w:highlight w:val="none"/>
        </w:rPr>
        <w:t>十三  验收</w:t>
      </w:r>
      <w:bookmarkEnd w:id="104"/>
      <w:bookmarkEnd w:id="105"/>
      <w:bookmarkEnd w:id="106"/>
      <w:bookmarkEnd w:id="107"/>
      <w:bookmarkEnd w:id="108"/>
      <w:bookmarkEnd w:id="109"/>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 采购人应当按照政府采购合同规定的技术、服务、安全标准组织对供应商履约情况进行验收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并出具验收书。验收书应当包括每一项技术、服务、安全标准的履约情况。</w:t>
      </w:r>
    </w:p>
    <w:p>
      <w:pPr>
        <w:pStyle w:val="20"/>
        <w:snapToGrid w:val="0"/>
        <w:spacing w:before="0" w:beforeAutospacing="0" w:after="0" w:afterAutospacing="0" w:line="36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39.1 如本项目采购人将邀请其他供应商或者第三方机构参与验收、核对成交标的的技术指标、承诺等内容</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是否和磋商文件、成交人响应文件的内容相符合。</w:t>
      </w:r>
    </w:p>
    <w:p>
      <w:pPr>
        <w:pStyle w:val="20"/>
        <w:snapToGrid w:val="0"/>
        <w:spacing w:before="0" w:beforeAutospacing="0" w:after="0" w:afterAutospacing="0" w:line="36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39.2其他供应商如要参与验收</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在项目成交结果公告前将参与验收的人员名单、联系方式等相关信息书面告知采购人。采购人在验收二日前告知其参加验收的具体时间和地址。参加验收工作的人员</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应提供供应商出具的授权委托书。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39.3其他供应商应遵守诚实信用、实事求是的原则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在验收期间积极配合采购人组织的验收工作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不得影响或阻扰验收工作的正常进行。参与验收的一切费用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原则上由供应商自行承担。</w:t>
      </w:r>
    </w:p>
    <w:p>
      <w:pPr>
        <w:pStyle w:val="6"/>
        <w:spacing w:line="560" w:lineRule="exact"/>
        <w:ind w:firstLine="0" w:firstLineChars="0"/>
        <w:rPr>
          <w:rFonts w:hint="eastAsia" w:ascii="仿宋" w:hAnsi="仿宋" w:eastAsia="仿宋" w:cs="仿宋"/>
          <w:color w:val="auto"/>
          <w:highlight w:val="none"/>
        </w:rPr>
      </w:pPr>
      <w:bookmarkStart w:id="110" w:name="_Toc20869"/>
      <w:bookmarkStart w:id="111" w:name="_Toc6384"/>
      <w:bookmarkStart w:id="112" w:name="_Toc73349341"/>
      <w:bookmarkStart w:id="113" w:name="_Toc494558367"/>
      <w:bookmarkStart w:id="114" w:name="_Toc493955972"/>
      <w:bookmarkStart w:id="115" w:name="_Toc495479106"/>
      <w:r>
        <w:rPr>
          <w:rFonts w:hint="eastAsia" w:ascii="仿宋" w:hAnsi="仿宋" w:eastAsia="仿宋" w:cs="仿宋"/>
          <w:color w:val="auto"/>
          <w:highlight w:val="none"/>
        </w:rPr>
        <w:t>十四  政府采购政策</w:t>
      </w:r>
      <w:bookmarkEnd w:id="110"/>
      <w:bookmarkEnd w:id="111"/>
      <w:bookmarkEnd w:id="112"/>
    </w:p>
    <w:p>
      <w:pPr>
        <w:spacing w:line="360" w:lineRule="auto"/>
        <w:ind w:firstLine="480" w:firstLineChars="200"/>
        <w:rPr>
          <w:rFonts w:hint="eastAsia" w:ascii="仿宋" w:hAnsi="仿宋" w:eastAsia="仿宋" w:cs="仿宋"/>
          <w:color w:val="auto"/>
          <w:sz w:val="24"/>
          <w:szCs w:val="24"/>
          <w:highlight w:val="none"/>
          <w:lang w:val="en-US" w:eastAsia="zh-CN"/>
        </w:rPr>
      </w:pPr>
      <w:bookmarkStart w:id="116" w:name="_Toc73349342"/>
      <w:bookmarkStart w:id="117" w:name="_Toc31959"/>
      <w:r>
        <w:rPr>
          <w:rFonts w:hint="eastAsia" w:ascii="仿宋" w:hAnsi="仿宋" w:eastAsia="仿宋" w:cs="仿宋"/>
          <w:color w:val="auto"/>
          <w:sz w:val="24"/>
          <w:highlight w:val="none"/>
        </w:rPr>
        <w:t>40. 关于中小企业参与政府采购活动的规定</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.1</w:t>
      </w:r>
      <w:r>
        <w:rPr>
          <w:rFonts w:hint="eastAsia" w:ascii="仿宋" w:hAnsi="仿宋" w:eastAsia="仿宋" w:cs="仿宋"/>
          <w:b w:val="0"/>
          <w:bCs/>
          <w:color w:val="auto"/>
          <w:sz w:val="24"/>
          <w:szCs w:val="24"/>
          <w:highlight w:val="none"/>
        </w:rPr>
        <w:t>本项目</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val="0"/>
          <w:bCs/>
          <w:color w:val="auto"/>
          <w:sz w:val="24"/>
          <w:szCs w:val="24"/>
          <w:highlight w:val="none"/>
          <w:u w:val="single"/>
        </w:rPr>
        <w:t>未预留</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专门面向中小企业采购</w:t>
      </w:r>
      <w:r>
        <w:rPr>
          <w:rFonts w:hint="eastAsia" w:ascii="仿宋" w:hAnsi="仿宋" w:eastAsia="仿宋" w:cs="仿宋"/>
          <w:b w:val="0"/>
          <w:bCs/>
          <w:color w:val="auto"/>
          <w:sz w:val="24"/>
          <w:szCs w:val="24"/>
          <w:highlight w:val="none"/>
          <w:lang w:eastAsia="zh-CN"/>
        </w:rPr>
        <w:t>，对小型和微型企业产品（或服务）给予</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lang w:val="en-US" w:eastAsia="zh-CN"/>
        </w:rPr>
        <w:t>10</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eastAsia="zh-CN"/>
        </w:rPr>
        <w:t>的价格扣除</w:t>
      </w:r>
      <w:r>
        <w:rPr>
          <w:rFonts w:hint="eastAsia" w:ascii="仿宋" w:hAnsi="仿宋" w:eastAsia="仿宋" w:cs="仿宋"/>
          <w:b w:val="0"/>
          <w:bCs/>
          <w:color w:val="auto"/>
          <w:sz w:val="24"/>
          <w:szCs w:val="24"/>
          <w:highlight w:val="none"/>
        </w:rPr>
        <w:t>。</w:t>
      </w:r>
    </w:p>
    <w:p>
      <w:pPr>
        <w:adjustRightInd w:val="0"/>
        <w:snapToGrid w:val="0"/>
        <w:spacing w:line="360" w:lineRule="auto"/>
        <w:ind w:firstLine="480" w:firstLineChars="200"/>
        <w:rPr>
          <w:rFonts w:hint="eastAsia" w:ascii="仿宋" w:hAnsi="仿宋" w:eastAsia="仿宋" w:cs="仿宋"/>
          <w:b/>
          <w:color w:val="auto"/>
          <w:sz w:val="24"/>
          <w:szCs w:val="24"/>
          <w:highlight w:val="none"/>
          <w:u w:val="single"/>
          <w:lang w:eastAsia="zh-CN"/>
        </w:rPr>
      </w:pPr>
      <w:r>
        <w:rPr>
          <w:rFonts w:hint="eastAsia" w:ascii="仿宋" w:hAnsi="仿宋" w:eastAsia="仿宋" w:cs="仿宋"/>
          <w:color w:val="auto"/>
          <w:sz w:val="24"/>
          <w:szCs w:val="24"/>
          <w:highlight w:val="none"/>
          <w:lang w:eastAsia="zh-CN"/>
        </w:rPr>
        <w:t>40.</w:t>
      </w:r>
      <w:r>
        <w:rPr>
          <w:rFonts w:hint="eastAsia" w:ascii="仿宋" w:hAnsi="仿宋" w:eastAsia="仿宋" w:cs="仿宋"/>
          <w:color w:val="auto"/>
          <w:sz w:val="24"/>
          <w:szCs w:val="24"/>
          <w:highlight w:val="none"/>
        </w:rPr>
        <w:t>2本项目对应的中小企业划分标准所属行业</w:t>
      </w:r>
      <w:r>
        <w:rPr>
          <w:rFonts w:hint="eastAsia" w:ascii="仿宋" w:hAnsi="仿宋" w:eastAsia="仿宋" w:cs="仿宋"/>
          <w:b w:val="0"/>
          <w:bCs w:val="0"/>
          <w:color w:val="auto"/>
          <w:sz w:val="24"/>
          <w:szCs w:val="24"/>
          <w:highlight w:val="none"/>
        </w:rPr>
        <w:t>：</w:t>
      </w:r>
      <w:r>
        <w:rPr>
          <w:rFonts w:hint="eastAsia" w:ascii="仿宋" w:hAnsi="仿宋" w:eastAsia="仿宋" w:cs="仿宋"/>
          <w:b w:val="0"/>
          <w:bCs/>
          <w:color w:val="auto"/>
          <w:sz w:val="24"/>
          <w:highlight w:val="none"/>
          <w:u w:val="single"/>
          <w:lang w:eastAsia="zh-CN"/>
        </w:rPr>
        <w:t>其他未列明行业</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40.</w:t>
      </w:r>
      <w:r>
        <w:rPr>
          <w:rFonts w:hint="eastAsia" w:ascii="仿宋" w:hAnsi="仿宋" w:eastAsia="仿宋" w:cs="仿宋"/>
          <w:color w:val="auto"/>
          <w:sz w:val="24"/>
          <w:szCs w:val="24"/>
          <w:highlight w:val="none"/>
        </w:rPr>
        <w:t>3中小企业是指在中华人民共和国境内依法设立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依据国务院批准的中小企业划分标准确定的中型企业、小型企业和微型企业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但与大企业的负责人为同一人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或者与大企业存在直接控股、管理关系的除外。</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在政府采购活动中视同中小企业。</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国务院批准的中小企业划分标准：具体见工信部联企业[2011]300号。</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40.</w:t>
      </w:r>
      <w:r>
        <w:rPr>
          <w:rFonts w:hint="eastAsia" w:ascii="仿宋" w:hAnsi="仿宋" w:eastAsia="仿宋" w:cs="仿宋"/>
          <w:color w:val="auto"/>
          <w:sz w:val="24"/>
          <w:szCs w:val="24"/>
          <w:highlight w:val="none"/>
        </w:rPr>
        <w:t>4在政府采购活动中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供应商提供的货物、工程或者服务符合下列情形的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视为本办法规定的中小企业：</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（一）在货物采购项目中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货物由中小企业制造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即货物由中小企业生产且使用该中小企业商号或者注册商标；</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（二）在工程采购项目中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工程由中小企业承建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即工程施工单位为中小企业；</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（三）在服务采购项目中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服务由中小企业承接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即提供服务的人员为中小企业依照《中华人民共和国劳动合同法》订立劳动合同的从业人员。</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供应商提供的货物既有中小企业制造货物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也有大型企业制造货物的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视为非中小企业。</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以联合体形式参加政府采购活动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联合体各方均为中小企业的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联合体视同中小企业。其中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联合体各方均为小微企业的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联合体视同小微企业。</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40.</w:t>
      </w:r>
      <w:r>
        <w:rPr>
          <w:rFonts w:hint="eastAsia" w:ascii="仿宋" w:hAnsi="仿宋" w:eastAsia="仿宋" w:cs="仿宋"/>
          <w:color w:val="auto"/>
          <w:sz w:val="24"/>
          <w:szCs w:val="24"/>
          <w:highlight w:val="none"/>
        </w:rPr>
        <w:t>5中小企业应按照采购文件格式要求提供《中小企业声明函》</w:t>
      </w:r>
      <w:r>
        <w:rPr>
          <w:rFonts w:hint="eastAsia" w:ascii="仿宋" w:hAnsi="仿宋" w:eastAsia="仿宋" w:cs="仿宋"/>
          <w:color w:val="auto"/>
          <w:spacing w:val="8"/>
          <w:kern w:val="0"/>
          <w:sz w:val="24"/>
          <w:szCs w:val="28"/>
          <w:highlight w:val="none"/>
          <w:lang w:eastAsia="zh-CN"/>
        </w:rPr>
        <w:t>，否则</w:t>
      </w:r>
      <w:r>
        <w:rPr>
          <w:rFonts w:hint="eastAsia" w:ascii="仿宋" w:hAnsi="仿宋" w:eastAsia="仿宋" w:cs="仿宋"/>
          <w:color w:val="auto"/>
          <w:sz w:val="24"/>
          <w:szCs w:val="24"/>
          <w:highlight w:val="none"/>
        </w:rPr>
        <w:t>视为非中小企业。</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40.</w:t>
      </w:r>
      <w:r>
        <w:rPr>
          <w:rFonts w:hint="eastAsia" w:ascii="仿宋" w:hAnsi="仿宋" w:eastAsia="仿宋" w:cs="仿宋"/>
          <w:color w:val="auto"/>
          <w:sz w:val="24"/>
          <w:szCs w:val="24"/>
          <w:highlight w:val="none"/>
        </w:rPr>
        <w:t>6根据《财政部司法部关于政府采购支持监狱企业发展有关问题的通知》（财库〔2014〕68号）规定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监狱企业视同小型、微型企业。监狱企业参加政府采购活动时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应当提供由省级以上监狱管理局、戒毒管理局（含新疆生产建设兵团）出具的属于监狱企业的证明文件。</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40.</w:t>
      </w:r>
      <w:r>
        <w:rPr>
          <w:rFonts w:hint="eastAsia" w:ascii="仿宋" w:hAnsi="仿宋" w:eastAsia="仿宋" w:cs="仿宋"/>
          <w:color w:val="auto"/>
          <w:sz w:val="24"/>
          <w:szCs w:val="24"/>
          <w:highlight w:val="none"/>
        </w:rPr>
        <w:t>7根据《关于促进残疾人就业政府采购政策的通知》（财库[2017]141号）规定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在政府采购活动中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残疾人福利性单位视同小型、微型企业。残疾人福利性单位参加政府采购活动时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提供《残疾人福利性单位声明函》。</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40.</w:t>
      </w:r>
      <w:r>
        <w:rPr>
          <w:rFonts w:hint="eastAsia" w:ascii="仿宋" w:hAnsi="仿宋" w:eastAsia="仿宋" w:cs="仿宋"/>
          <w:color w:val="auto"/>
          <w:sz w:val="24"/>
          <w:szCs w:val="24"/>
          <w:highlight w:val="none"/>
        </w:rPr>
        <w:t>8按规定享受扶持政策获得政府采购合同的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小微企业不得将合同分包给大中型企业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中型企业不得将合同分包给大型企业。</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eastAsia="zh-CN"/>
        </w:rPr>
        <w:t>40.</w:t>
      </w:r>
      <w:r>
        <w:rPr>
          <w:rFonts w:hint="eastAsia" w:ascii="仿宋" w:hAnsi="仿宋" w:eastAsia="仿宋" w:cs="仿宋"/>
          <w:color w:val="auto"/>
          <w:sz w:val="24"/>
          <w:szCs w:val="24"/>
          <w:highlight w:val="none"/>
        </w:rPr>
        <w:t>9供应商按照《政府采购促进中小企业发展管理办法》（财库﹝2020﹞46号）规定提供声明函内容不实的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属于提供虚假材料谋取中标、成交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依照《中华人民共和国政府采购法》等国家有关规定追究相应责任。</w:t>
      </w:r>
    </w:p>
    <w:p>
      <w:pPr>
        <w:pStyle w:val="6"/>
        <w:spacing w:before="0" w:after="0"/>
        <w:ind w:firstLine="321" w:firstLineChars="100"/>
        <w:rPr>
          <w:rFonts w:hint="eastAsia" w:ascii="仿宋" w:hAnsi="仿宋" w:eastAsia="仿宋" w:cs="仿宋"/>
          <w:color w:val="auto"/>
          <w:sz w:val="32"/>
          <w:highlight w:val="none"/>
        </w:rPr>
      </w:pPr>
      <w:bookmarkStart w:id="118" w:name="_Toc28396"/>
      <w:r>
        <w:rPr>
          <w:rFonts w:hint="eastAsia" w:ascii="仿宋" w:hAnsi="仿宋" w:eastAsia="仿宋" w:cs="仿宋"/>
          <w:color w:val="auto"/>
          <w:sz w:val="32"/>
          <w:highlight w:val="none"/>
        </w:rPr>
        <w:t>十五  其他事项</w:t>
      </w:r>
      <w:bookmarkEnd w:id="113"/>
      <w:bookmarkEnd w:id="114"/>
      <w:bookmarkEnd w:id="115"/>
      <w:bookmarkEnd w:id="116"/>
      <w:bookmarkEnd w:id="117"/>
      <w:bookmarkEnd w:id="118"/>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41.</w:t>
      </w:r>
      <w:r>
        <w:rPr>
          <w:rFonts w:hint="eastAsia" w:ascii="仿宋" w:hAnsi="仿宋" w:eastAsia="仿宋" w:cs="仿宋"/>
          <w:color w:val="auto"/>
          <w:sz w:val="24"/>
          <w:highlight w:val="none"/>
        </w:rPr>
        <w:t xml:space="preserve"> 解释权 </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41.1本磋商文件是根据国家有关法律、法规、规章和有关规定编制的</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解释权属采购代理机构。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41.2.采购代理机构</w:t>
      </w:r>
      <w:r>
        <w:rPr>
          <w:rFonts w:hint="eastAsia" w:ascii="仿宋" w:hAnsi="仿宋" w:eastAsia="仿宋" w:cs="仿宋"/>
          <w:color w:val="auto"/>
          <w:sz w:val="24"/>
          <w:highlight w:val="none"/>
        </w:rPr>
        <w:t>对决标结果不负责解释。</w:t>
      </w:r>
    </w:p>
    <w:p>
      <w:pPr>
        <w:spacing w:line="360" w:lineRule="auto"/>
        <w:ind w:firstLine="480" w:firstLineChars="200"/>
        <w:rPr>
          <w:rFonts w:hint="eastAsia" w:ascii="仿宋" w:hAnsi="仿宋" w:eastAsia="仿宋" w:cs="仿宋"/>
          <w:color w:val="auto"/>
          <w:sz w:val="24"/>
          <w:highlight w:val="none"/>
        </w:rPr>
      </w:pPr>
    </w:p>
    <w:p>
      <w:pPr>
        <w:rPr>
          <w:rFonts w:hint="eastAsia" w:ascii="仿宋" w:hAnsi="仿宋" w:eastAsia="仿宋" w:cs="仿宋"/>
          <w:color w:val="auto"/>
          <w:highlight w:val="none"/>
        </w:rPr>
      </w:pPr>
      <w:bookmarkStart w:id="119" w:name="_Toc18018"/>
      <w:r>
        <w:rPr>
          <w:rFonts w:hint="eastAsia" w:ascii="仿宋" w:hAnsi="仿宋" w:eastAsia="仿宋" w:cs="仿宋"/>
          <w:color w:val="auto"/>
          <w:highlight w:val="none"/>
        </w:rPr>
        <w:br w:type="page"/>
      </w:r>
    </w:p>
    <w:p>
      <w:pPr>
        <w:pStyle w:val="5"/>
        <w:spacing w:line="276" w:lineRule="auto"/>
        <w:rPr>
          <w:rFonts w:hint="eastAsia" w:ascii="仿宋" w:hAnsi="仿宋" w:eastAsia="仿宋" w:cs="仿宋"/>
          <w:color w:val="auto"/>
          <w:sz w:val="24"/>
          <w:szCs w:val="28"/>
          <w:highlight w:val="none"/>
        </w:rPr>
      </w:pPr>
      <w:r>
        <w:rPr>
          <w:rFonts w:hint="eastAsia" w:ascii="仿宋" w:hAnsi="仿宋" w:eastAsia="仿宋" w:cs="仿宋"/>
          <w:color w:val="auto"/>
          <w:highlight w:val="none"/>
        </w:rPr>
        <w:t xml:space="preserve">第四章  </w:t>
      </w:r>
      <w:r>
        <w:rPr>
          <w:rFonts w:hint="eastAsia" w:ascii="仿宋" w:hAnsi="仿宋" w:eastAsia="仿宋" w:cs="仿宋"/>
          <w:color w:val="auto"/>
          <w:highlight w:val="none"/>
          <w:lang w:eastAsia="zh-CN"/>
        </w:rPr>
        <w:t>政府采购合同</w:t>
      </w:r>
      <w:bookmarkEnd w:id="119"/>
      <w:r>
        <w:rPr>
          <w:rFonts w:hint="eastAsia" w:ascii="仿宋" w:hAnsi="仿宋" w:eastAsia="仿宋" w:cs="仿宋"/>
          <w:color w:val="auto"/>
          <w:sz w:val="24"/>
          <w:szCs w:val="28"/>
          <w:highlight w:val="none"/>
        </w:rPr>
        <w:t xml:space="preserve">    </w:t>
      </w:r>
    </w:p>
    <w:p>
      <w:pPr>
        <w:rPr>
          <w:rFonts w:hint="eastAsia" w:ascii="仿宋" w:hAnsi="仿宋" w:eastAsia="仿宋" w:cs="仿宋"/>
          <w:color w:val="auto"/>
          <w:highlight w:val="none"/>
        </w:rPr>
      </w:pPr>
    </w:p>
    <w:p>
      <w:pPr>
        <w:pStyle w:val="5"/>
        <w:spacing w:line="276" w:lineRule="auto"/>
        <w:rPr>
          <w:rFonts w:hint="eastAsia" w:ascii="仿宋" w:hAnsi="仿宋" w:eastAsia="仿宋" w:cs="仿宋"/>
          <w:color w:val="auto"/>
          <w:highlight w:val="none"/>
        </w:rPr>
      </w:pPr>
      <w:r>
        <w:rPr>
          <w:rFonts w:hint="eastAsia" w:ascii="仿宋" w:hAnsi="仿宋" w:eastAsia="仿宋" w:cs="仿宋"/>
          <w:color w:val="auto"/>
          <w:sz w:val="24"/>
          <w:szCs w:val="28"/>
          <w:highlight w:val="none"/>
        </w:rPr>
        <w:t xml:space="preserve">                              </w:t>
      </w:r>
    </w:p>
    <w:p>
      <w:pPr>
        <w:widowControl/>
        <w:spacing w:line="360" w:lineRule="auto"/>
        <w:jc w:val="center"/>
        <w:rPr>
          <w:rFonts w:hint="eastAsia" w:ascii="仿宋" w:hAnsi="仿宋" w:eastAsia="仿宋"/>
          <w:color w:val="auto"/>
          <w:sz w:val="32"/>
          <w:szCs w:val="20"/>
          <w:highlight w:val="none"/>
          <w:lang w:eastAsia="zh-CN"/>
        </w:rPr>
      </w:pPr>
      <w:r>
        <w:rPr>
          <w:rFonts w:hint="eastAsia" w:ascii="仿宋" w:hAnsi="仿宋" w:eastAsia="仿宋"/>
          <w:color w:val="auto"/>
          <w:sz w:val="32"/>
          <w:szCs w:val="20"/>
          <w:highlight w:val="none"/>
        </w:rPr>
        <w:t>政 府 采 购 合 同</w:t>
      </w:r>
      <w:r>
        <w:rPr>
          <w:rFonts w:hint="eastAsia" w:ascii="仿宋" w:hAnsi="仿宋" w:eastAsia="仿宋"/>
          <w:color w:val="auto"/>
          <w:sz w:val="32"/>
          <w:szCs w:val="20"/>
          <w:highlight w:val="none"/>
        </w:rPr>
        <w:br w:type="textWrapping"/>
      </w:r>
      <w:r>
        <w:rPr>
          <w:rFonts w:hint="eastAsia" w:ascii="仿宋" w:hAnsi="仿宋" w:eastAsia="仿宋"/>
          <w:color w:val="auto"/>
          <w:sz w:val="32"/>
          <w:szCs w:val="20"/>
          <w:highlight w:val="none"/>
          <w:lang w:eastAsia="zh-CN"/>
        </w:rPr>
        <w:t>（参考）</w:t>
      </w:r>
    </w:p>
    <w:p>
      <w:pPr>
        <w:pStyle w:val="3"/>
        <w:rPr>
          <w:rFonts w:hint="eastAsia"/>
          <w:color w:val="auto"/>
          <w:highlight w:val="none"/>
        </w:rPr>
      </w:pPr>
    </w:p>
    <w:p>
      <w:pPr>
        <w:widowControl/>
        <w:rPr>
          <w:rFonts w:hint="eastAsia" w:ascii="仿宋" w:hAnsi="仿宋" w:eastAsia="仿宋"/>
          <w:color w:val="auto"/>
          <w:sz w:val="24"/>
          <w:szCs w:val="20"/>
          <w:highlight w:val="none"/>
        </w:rPr>
      </w:pPr>
    </w:p>
    <w:p>
      <w:pPr>
        <w:widowControl/>
        <w:rPr>
          <w:rFonts w:hint="eastAsia" w:ascii="仿宋" w:hAnsi="仿宋" w:eastAsia="仿宋"/>
          <w:color w:val="auto"/>
          <w:sz w:val="24"/>
          <w:szCs w:val="21"/>
          <w:highlight w:val="none"/>
        </w:rPr>
      </w:pPr>
      <w:r>
        <w:rPr>
          <w:rFonts w:hint="eastAsia" w:ascii="仿宋" w:hAnsi="仿宋" w:eastAsia="仿宋"/>
          <w:b/>
          <w:color w:val="auto"/>
          <w:sz w:val="24"/>
          <w:szCs w:val="20"/>
          <w:highlight w:val="none"/>
        </w:rPr>
        <w:t xml:space="preserve">                                     </w:t>
      </w:r>
      <w:r>
        <w:rPr>
          <w:rFonts w:hint="eastAsia" w:ascii="仿宋" w:hAnsi="仿宋" w:eastAsia="仿宋"/>
          <w:b/>
          <w:color w:val="auto"/>
          <w:sz w:val="24"/>
          <w:szCs w:val="21"/>
          <w:highlight w:val="none"/>
        </w:rPr>
        <w:t xml:space="preserve">       合同编号：</w:t>
      </w:r>
      <w:r>
        <w:rPr>
          <w:rFonts w:hint="eastAsia" w:ascii="仿宋" w:hAnsi="仿宋" w:eastAsia="仿宋"/>
          <w:b/>
          <w:color w:val="auto"/>
          <w:sz w:val="24"/>
          <w:szCs w:val="21"/>
          <w:highlight w:val="none"/>
          <w:u w:val="single"/>
        </w:rPr>
        <w:t xml:space="preserve">             </w:t>
      </w:r>
    </w:p>
    <w:p>
      <w:pPr>
        <w:widowControl/>
        <w:rPr>
          <w:rFonts w:hint="eastAsia" w:ascii="仿宋" w:hAnsi="仿宋" w:eastAsia="仿宋"/>
          <w:color w:val="auto"/>
          <w:sz w:val="24"/>
          <w:szCs w:val="21"/>
          <w:highlight w:val="none"/>
        </w:rPr>
      </w:pPr>
    </w:p>
    <w:p>
      <w:pPr>
        <w:widowControl/>
        <w:rPr>
          <w:rFonts w:hint="eastAsia" w:ascii="仿宋" w:hAnsi="仿宋" w:eastAsia="仿宋"/>
          <w:color w:val="auto"/>
          <w:sz w:val="24"/>
          <w:szCs w:val="21"/>
          <w:highlight w:val="none"/>
        </w:rPr>
      </w:pPr>
    </w:p>
    <w:p>
      <w:pPr>
        <w:widowControl/>
        <w:ind w:firstLine="960" w:firstLineChars="400"/>
        <w:rPr>
          <w:rFonts w:hint="eastAsia" w:ascii="仿宋" w:hAnsi="仿宋" w:eastAsia="仿宋"/>
          <w:color w:val="auto"/>
          <w:sz w:val="24"/>
          <w:szCs w:val="21"/>
          <w:highlight w:val="none"/>
        </w:rPr>
      </w:pPr>
      <w:r>
        <w:rPr>
          <w:rFonts w:hint="eastAsia" w:ascii="仿宋" w:hAnsi="仿宋" w:eastAsia="仿宋"/>
          <w:color w:val="auto"/>
          <w:sz w:val="24"/>
          <w:szCs w:val="21"/>
          <w:highlight w:val="none"/>
        </w:rPr>
        <w:t>项目名称：</w:t>
      </w:r>
      <w:r>
        <w:rPr>
          <w:rFonts w:hint="eastAsia" w:ascii="仿宋" w:hAnsi="仿宋" w:eastAsia="仿宋"/>
          <w:color w:val="auto"/>
          <w:sz w:val="24"/>
          <w:szCs w:val="21"/>
          <w:highlight w:val="none"/>
          <w:u w:val="single"/>
        </w:rPr>
        <w:t xml:space="preserve">                                         </w:t>
      </w:r>
    </w:p>
    <w:p>
      <w:pPr>
        <w:widowControl/>
        <w:snapToGrid w:val="0"/>
        <w:spacing w:before="119" w:line="272" w:lineRule="atLeast"/>
        <w:ind w:left="958"/>
        <w:rPr>
          <w:rFonts w:hint="eastAsia" w:ascii="仿宋" w:hAnsi="仿宋" w:eastAsia="仿宋"/>
          <w:color w:val="auto"/>
          <w:sz w:val="24"/>
          <w:szCs w:val="21"/>
          <w:highlight w:val="none"/>
        </w:rPr>
      </w:pPr>
      <w:r>
        <w:rPr>
          <w:rFonts w:hint="eastAsia" w:ascii="仿宋" w:hAnsi="仿宋" w:eastAsia="仿宋"/>
          <w:color w:val="auto"/>
          <w:sz w:val="24"/>
          <w:szCs w:val="21"/>
          <w:highlight w:val="none"/>
        </w:rPr>
        <w:t xml:space="preserve"> </w:t>
      </w:r>
    </w:p>
    <w:p>
      <w:pPr>
        <w:widowControl/>
        <w:snapToGrid w:val="0"/>
        <w:spacing w:before="119" w:line="272" w:lineRule="atLeast"/>
        <w:ind w:left="958"/>
        <w:rPr>
          <w:rFonts w:hint="eastAsia" w:ascii="仿宋" w:hAnsi="仿宋" w:eastAsia="仿宋"/>
          <w:color w:val="auto"/>
          <w:sz w:val="24"/>
          <w:szCs w:val="21"/>
          <w:highlight w:val="none"/>
        </w:rPr>
      </w:pPr>
      <w:r>
        <w:rPr>
          <w:rFonts w:hint="eastAsia" w:ascii="仿宋" w:hAnsi="仿宋" w:eastAsia="仿宋"/>
          <w:color w:val="auto"/>
          <w:sz w:val="24"/>
          <w:szCs w:val="21"/>
          <w:highlight w:val="none"/>
        </w:rPr>
        <w:t>服务内容：</w:t>
      </w:r>
      <w:r>
        <w:rPr>
          <w:rFonts w:hint="eastAsia" w:ascii="仿宋" w:hAnsi="仿宋" w:eastAsia="仿宋"/>
          <w:color w:val="auto"/>
          <w:sz w:val="24"/>
          <w:szCs w:val="21"/>
          <w:highlight w:val="none"/>
          <w:u w:val="single"/>
        </w:rPr>
        <w:t xml:space="preserve">                                         </w:t>
      </w:r>
    </w:p>
    <w:p>
      <w:pPr>
        <w:widowControl/>
        <w:snapToGrid w:val="0"/>
        <w:spacing w:before="119" w:line="272" w:lineRule="atLeast"/>
        <w:ind w:left="958"/>
        <w:rPr>
          <w:rFonts w:hint="eastAsia" w:ascii="仿宋" w:hAnsi="仿宋" w:eastAsia="仿宋"/>
          <w:color w:val="auto"/>
          <w:sz w:val="24"/>
          <w:szCs w:val="21"/>
          <w:highlight w:val="none"/>
        </w:rPr>
      </w:pPr>
    </w:p>
    <w:p>
      <w:pPr>
        <w:widowControl/>
        <w:snapToGrid w:val="0"/>
        <w:spacing w:before="119" w:line="272" w:lineRule="atLeast"/>
        <w:rPr>
          <w:rFonts w:hint="eastAsia" w:ascii="仿宋" w:hAnsi="仿宋" w:eastAsia="仿宋"/>
          <w:color w:val="auto"/>
          <w:sz w:val="24"/>
          <w:szCs w:val="21"/>
          <w:highlight w:val="none"/>
        </w:rPr>
      </w:pPr>
    </w:p>
    <w:p>
      <w:pPr>
        <w:widowControl/>
        <w:snapToGrid w:val="0"/>
        <w:spacing w:before="119" w:line="272" w:lineRule="atLeast"/>
        <w:rPr>
          <w:rFonts w:hint="eastAsia" w:ascii="仿宋" w:hAnsi="仿宋" w:eastAsia="仿宋"/>
          <w:color w:val="auto"/>
          <w:sz w:val="24"/>
          <w:szCs w:val="21"/>
          <w:highlight w:val="none"/>
        </w:rPr>
      </w:pPr>
    </w:p>
    <w:p>
      <w:pPr>
        <w:widowControl/>
        <w:snapToGrid w:val="0"/>
        <w:spacing w:before="119" w:line="272" w:lineRule="atLeast"/>
        <w:ind w:left="958"/>
        <w:rPr>
          <w:rFonts w:hint="eastAsia" w:ascii="仿宋" w:hAnsi="仿宋" w:eastAsia="仿宋"/>
          <w:color w:val="auto"/>
          <w:sz w:val="24"/>
          <w:szCs w:val="21"/>
          <w:highlight w:val="none"/>
        </w:rPr>
      </w:pPr>
      <w:r>
        <w:rPr>
          <w:rFonts w:hint="eastAsia" w:ascii="仿宋" w:hAnsi="仿宋" w:eastAsia="仿宋"/>
          <w:color w:val="auto"/>
          <w:sz w:val="24"/>
          <w:szCs w:val="21"/>
          <w:highlight w:val="none"/>
        </w:rPr>
        <w:t>采购人：</w:t>
      </w:r>
      <w:r>
        <w:rPr>
          <w:rFonts w:hint="eastAsia" w:ascii="仿宋" w:hAnsi="仿宋" w:eastAsia="仿宋"/>
          <w:color w:val="auto"/>
          <w:sz w:val="24"/>
          <w:szCs w:val="21"/>
          <w:highlight w:val="none"/>
          <w:u w:val="single"/>
        </w:rPr>
        <w:t xml:space="preserve">                                         </w:t>
      </w:r>
    </w:p>
    <w:p>
      <w:pPr>
        <w:widowControl/>
        <w:snapToGrid w:val="0"/>
        <w:spacing w:before="119" w:line="272" w:lineRule="atLeast"/>
        <w:ind w:left="958"/>
        <w:rPr>
          <w:rFonts w:hint="eastAsia" w:ascii="仿宋" w:hAnsi="仿宋" w:eastAsia="仿宋"/>
          <w:color w:val="auto"/>
          <w:sz w:val="24"/>
          <w:szCs w:val="21"/>
          <w:highlight w:val="none"/>
        </w:rPr>
      </w:pPr>
      <w:r>
        <w:rPr>
          <w:rFonts w:hint="eastAsia" w:ascii="仿宋" w:hAnsi="仿宋" w:eastAsia="仿宋"/>
          <w:color w:val="auto"/>
          <w:sz w:val="24"/>
          <w:szCs w:val="21"/>
          <w:highlight w:val="none"/>
        </w:rPr>
        <w:t xml:space="preserve">  </w:t>
      </w:r>
    </w:p>
    <w:p>
      <w:pPr>
        <w:widowControl/>
        <w:snapToGrid w:val="0"/>
        <w:spacing w:before="119" w:line="272" w:lineRule="atLeast"/>
        <w:ind w:left="958"/>
        <w:rPr>
          <w:rFonts w:hint="eastAsia" w:ascii="仿宋" w:hAnsi="仿宋" w:eastAsia="仿宋"/>
          <w:color w:val="auto"/>
          <w:sz w:val="24"/>
          <w:szCs w:val="21"/>
          <w:highlight w:val="none"/>
        </w:rPr>
      </w:pPr>
      <w:r>
        <w:rPr>
          <w:rFonts w:hint="eastAsia" w:ascii="仿宋" w:hAnsi="仿宋" w:eastAsia="仿宋"/>
          <w:color w:val="auto"/>
          <w:sz w:val="24"/>
          <w:szCs w:val="21"/>
          <w:highlight w:val="none"/>
          <w:lang w:eastAsia="zh-CN"/>
        </w:rPr>
        <w:t>中标供应商</w:t>
      </w:r>
      <w:r>
        <w:rPr>
          <w:rFonts w:hint="eastAsia" w:ascii="仿宋" w:hAnsi="仿宋" w:eastAsia="仿宋"/>
          <w:color w:val="auto"/>
          <w:sz w:val="24"/>
          <w:szCs w:val="21"/>
          <w:highlight w:val="none"/>
        </w:rPr>
        <w:t>：</w:t>
      </w:r>
      <w:r>
        <w:rPr>
          <w:rFonts w:hint="eastAsia" w:ascii="仿宋" w:hAnsi="仿宋" w:eastAsia="仿宋"/>
          <w:color w:val="auto"/>
          <w:sz w:val="24"/>
          <w:szCs w:val="21"/>
          <w:highlight w:val="none"/>
          <w:u w:val="single"/>
        </w:rPr>
        <w:t xml:space="preserve">                                         </w:t>
      </w:r>
    </w:p>
    <w:p>
      <w:pPr>
        <w:widowControl/>
        <w:snapToGrid w:val="0"/>
        <w:spacing w:before="119" w:line="272" w:lineRule="atLeast"/>
        <w:rPr>
          <w:rFonts w:hint="eastAsia" w:ascii="仿宋" w:hAnsi="仿宋" w:eastAsia="仿宋"/>
          <w:color w:val="auto"/>
          <w:sz w:val="24"/>
          <w:szCs w:val="21"/>
          <w:highlight w:val="none"/>
        </w:rPr>
      </w:pPr>
      <w:r>
        <w:rPr>
          <w:rFonts w:hint="eastAsia" w:ascii="仿宋" w:hAnsi="仿宋" w:eastAsia="仿宋"/>
          <w:color w:val="auto"/>
          <w:sz w:val="24"/>
          <w:szCs w:val="21"/>
          <w:highlight w:val="none"/>
        </w:rPr>
        <w:t xml:space="preserve"> </w:t>
      </w:r>
    </w:p>
    <w:p>
      <w:pPr>
        <w:widowControl/>
        <w:snapToGrid w:val="0"/>
        <w:spacing w:before="119" w:line="272" w:lineRule="atLeast"/>
        <w:ind w:left="958"/>
        <w:jc w:val="center"/>
        <w:rPr>
          <w:rFonts w:hint="eastAsia" w:ascii="仿宋" w:hAnsi="仿宋" w:eastAsia="仿宋"/>
          <w:color w:val="auto"/>
          <w:sz w:val="24"/>
          <w:szCs w:val="21"/>
          <w:highlight w:val="none"/>
        </w:rPr>
      </w:pPr>
    </w:p>
    <w:p>
      <w:pPr>
        <w:widowControl/>
        <w:snapToGrid w:val="0"/>
        <w:spacing w:before="119" w:line="272" w:lineRule="atLeast"/>
        <w:ind w:left="958"/>
        <w:jc w:val="center"/>
        <w:rPr>
          <w:rFonts w:hint="eastAsia" w:ascii="仿宋" w:hAnsi="仿宋" w:eastAsia="仿宋"/>
          <w:color w:val="auto"/>
          <w:sz w:val="24"/>
          <w:szCs w:val="21"/>
          <w:highlight w:val="none"/>
        </w:rPr>
      </w:pPr>
    </w:p>
    <w:p>
      <w:pPr>
        <w:widowControl/>
        <w:snapToGrid w:val="0"/>
        <w:spacing w:before="119" w:line="272" w:lineRule="atLeast"/>
        <w:ind w:left="958"/>
        <w:rPr>
          <w:rFonts w:hint="eastAsia" w:ascii="仿宋" w:hAnsi="仿宋" w:eastAsia="仿宋"/>
          <w:color w:val="auto"/>
          <w:sz w:val="24"/>
          <w:szCs w:val="21"/>
          <w:highlight w:val="none"/>
        </w:rPr>
      </w:pPr>
      <w:r>
        <w:rPr>
          <w:rFonts w:hint="eastAsia" w:ascii="仿宋" w:hAnsi="仿宋" w:eastAsia="仿宋"/>
          <w:color w:val="auto"/>
          <w:sz w:val="24"/>
          <w:szCs w:val="21"/>
          <w:highlight w:val="none"/>
        </w:rPr>
        <w:t>签署地点：</w:t>
      </w:r>
      <w:r>
        <w:rPr>
          <w:rFonts w:hint="eastAsia" w:ascii="仿宋" w:hAnsi="仿宋" w:eastAsia="仿宋"/>
          <w:color w:val="auto"/>
          <w:sz w:val="24"/>
          <w:szCs w:val="21"/>
          <w:highlight w:val="none"/>
          <w:u w:val="single"/>
        </w:rPr>
        <w:t xml:space="preserve">                                         </w:t>
      </w:r>
    </w:p>
    <w:p>
      <w:pPr>
        <w:widowControl/>
        <w:snapToGrid w:val="0"/>
        <w:spacing w:before="119" w:line="272" w:lineRule="atLeast"/>
        <w:ind w:left="958"/>
        <w:rPr>
          <w:rFonts w:hint="eastAsia" w:ascii="仿宋" w:hAnsi="仿宋" w:eastAsia="仿宋"/>
          <w:color w:val="auto"/>
          <w:sz w:val="24"/>
          <w:szCs w:val="21"/>
          <w:highlight w:val="none"/>
        </w:rPr>
      </w:pPr>
    </w:p>
    <w:p>
      <w:pPr>
        <w:widowControl/>
        <w:snapToGrid w:val="0"/>
        <w:spacing w:before="119" w:line="272" w:lineRule="atLeast"/>
        <w:ind w:left="958"/>
        <w:rPr>
          <w:rFonts w:hint="eastAsia" w:ascii="仿宋" w:hAnsi="仿宋" w:eastAsia="仿宋"/>
          <w:color w:val="auto"/>
          <w:sz w:val="24"/>
          <w:szCs w:val="21"/>
          <w:highlight w:val="none"/>
        </w:rPr>
      </w:pPr>
      <w:r>
        <w:rPr>
          <w:rFonts w:hint="eastAsia" w:ascii="仿宋" w:hAnsi="仿宋" w:eastAsia="仿宋"/>
          <w:color w:val="auto"/>
          <w:sz w:val="24"/>
          <w:szCs w:val="21"/>
          <w:highlight w:val="none"/>
        </w:rPr>
        <w:t>签署日期：</w:t>
      </w:r>
      <w:r>
        <w:rPr>
          <w:rFonts w:hint="eastAsia" w:ascii="仿宋" w:hAnsi="仿宋" w:eastAsia="仿宋"/>
          <w:color w:val="auto"/>
          <w:sz w:val="24"/>
          <w:szCs w:val="21"/>
          <w:highlight w:val="none"/>
          <w:u w:val="single"/>
        </w:rPr>
        <w:t xml:space="preserve">                                         </w:t>
      </w:r>
    </w:p>
    <w:p>
      <w:pPr>
        <w:ind w:firstLine="420"/>
        <w:jc w:val="center"/>
        <w:rPr>
          <w:rFonts w:ascii="仿宋" w:hAnsi="仿宋" w:eastAsia="仿宋" w:cs="宋体"/>
          <w:color w:val="auto"/>
          <w:sz w:val="24"/>
          <w:highlight w:val="none"/>
          <w:u w:val="single" w:color="000000"/>
        </w:rPr>
      </w:pPr>
    </w:p>
    <w:p>
      <w:pPr>
        <w:ind w:firstLine="420"/>
        <w:rPr>
          <w:rFonts w:ascii="仿宋" w:hAnsi="仿宋" w:eastAsia="仿宋" w:cs="宋体"/>
          <w:color w:val="auto"/>
          <w:sz w:val="24"/>
          <w:highlight w:val="none"/>
          <w:u w:val="single" w:color="000000"/>
        </w:rPr>
      </w:pPr>
    </w:p>
    <w:p>
      <w:pPr>
        <w:ind w:firstLine="420"/>
        <w:rPr>
          <w:rFonts w:ascii="仿宋" w:hAnsi="仿宋" w:eastAsia="仿宋" w:cs="宋体"/>
          <w:color w:val="auto"/>
          <w:sz w:val="24"/>
          <w:highlight w:val="none"/>
          <w:u w:val="single" w:color="000000"/>
        </w:rPr>
      </w:pPr>
    </w:p>
    <w:p>
      <w:pPr>
        <w:ind w:firstLine="420"/>
        <w:rPr>
          <w:rFonts w:ascii="仿宋" w:hAnsi="仿宋" w:eastAsia="仿宋" w:cs="宋体"/>
          <w:color w:val="auto"/>
          <w:sz w:val="24"/>
          <w:highlight w:val="none"/>
          <w:u w:val="single" w:color="000000"/>
        </w:rPr>
      </w:pPr>
    </w:p>
    <w:p>
      <w:pPr>
        <w:ind w:firstLine="420"/>
        <w:rPr>
          <w:rFonts w:ascii="仿宋" w:hAnsi="仿宋" w:eastAsia="仿宋" w:cs="宋体"/>
          <w:color w:val="auto"/>
          <w:sz w:val="24"/>
          <w:highlight w:val="none"/>
          <w:u w:val="single" w:color="000000"/>
        </w:rPr>
      </w:pPr>
    </w:p>
    <w:p>
      <w:pPr>
        <w:ind w:firstLine="420"/>
        <w:rPr>
          <w:rFonts w:ascii="仿宋" w:hAnsi="仿宋" w:eastAsia="仿宋" w:cs="宋体"/>
          <w:color w:val="auto"/>
          <w:sz w:val="24"/>
          <w:highlight w:val="none"/>
          <w:u w:val="single" w:color="000000"/>
        </w:rPr>
      </w:pPr>
    </w:p>
    <w:p>
      <w:pPr>
        <w:ind w:firstLine="420"/>
        <w:rPr>
          <w:rFonts w:ascii="仿宋" w:hAnsi="仿宋" w:eastAsia="仿宋" w:cs="宋体"/>
          <w:color w:val="auto"/>
          <w:sz w:val="24"/>
          <w:highlight w:val="none"/>
          <w:u w:val="single" w:color="000000"/>
        </w:rPr>
      </w:pPr>
    </w:p>
    <w:p>
      <w:pPr>
        <w:ind w:firstLine="420"/>
        <w:rPr>
          <w:rFonts w:ascii="仿宋" w:hAnsi="仿宋" w:eastAsia="仿宋" w:cs="宋体"/>
          <w:color w:val="auto"/>
          <w:sz w:val="24"/>
          <w:highlight w:val="none"/>
          <w:u w:val="single" w:color="000000"/>
        </w:rPr>
      </w:pPr>
    </w:p>
    <w:p>
      <w:pPr>
        <w:widowControl/>
        <w:adjustRightInd w:val="0"/>
        <w:snapToGrid w:val="0"/>
        <w:spacing w:line="360" w:lineRule="auto"/>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采购人：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（以下</w:t>
      </w:r>
      <w:r>
        <w:rPr>
          <w:rFonts w:hint="eastAsia" w:ascii="仿宋_GB2312" w:hAnsi="仿宋_GB2312" w:eastAsia="仿宋_GB2312" w:cs="仿宋_GB2312"/>
          <w:color w:val="auto"/>
          <w:kern w:val="0"/>
          <w:sz w:val="24"/>
          <w:highlight w:val="none"/>
          <w:lang w:val="en-US" w:eastAsia="zh-CN"/>
        </w:rPr>
        <w:t>简称</w:t>
      </w:r>
      <w:r>
        <w:rPr>
          <w:rFonts w:hint="eastAsia" w:ascii="仿宋_GB2312" w:hAnsi="仿宋_GB2312" w:eastAsia="仿宋_GB2312" w:cs="仿宋_GB2312"/>
          <w:color w:val="auto"/>
          <w:kern w:val="0"/>
          <w:sz w:val="24"/>
          <w:highlight w:val="none"/>
        </w:rPr>
        <w:t>甲方）</w:t>
      </w:r>
    </w:p>
    <w:p>
      <w:pPr>
        <w:widowControl/>
        <w:adjustRightInd w:val="0"/>
        <w:snapToGrid w:val="0"/>
        <w:spacing w:line="360" w:lineRule="auto"/>
        <w:jc w:val="left"/>
        <w:rPr>
          <w:rFonts w:ascii="仿宋_GB2312" w:hAnsi="仿宋_GB2312" w:eastAsia="仿宋_GB2312" w:cs="仿宋_GB2312"/>
          <w:color w:val="auto"/>
          <w:kern w:val="0"/>
          <w:sz w:val="24"/>
          <w:highlight w:val="none"/>
          <w:u w:val="single"/>
        </w:rPr>
      </w:pPr>
      <w:r>
        <w:rPr>
          <w:rFonts w:hint="eastAsia" w:ascii="仿宋_GB2312" w:hAnsi="仿宋_GB2312" w:eastAsia="仿宋_GB2312" w:cs="仿宋_GB2312"/>
          <w:color w:val="auto"/>
          <w:kern w:val="0"/>
          <w:sz w:val="24"/>
          <w:highlight w:val="none"/>
          <w:lang w:eastAsia="zh-CN"/>
        </w:rPr>
        <w:t>中标</w:t>
      </w:r>
      <w:r>
        <w:rPr>
          <w:rFonts w:hint="eastAsia" w:ascii="仿宋_GB2312" w:hAnsi="仿宋_GB2312" w:eastAsia="仿宋_GB2312" w:cs="仿宋_GB2312"/>
          <w:color w:val="auto"/>
          <w:kern w:val="0"/>
          <w:sz w:val="24"/>
          <w:highlight w:val="none"/>
          <w:lang w:val="en-US" w:eastAsia="zh-CN"/>
        </w:rPr>
        <w:t>人</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（以下简称乙方）</w:t>
      </w:r>
    </w:p>
    <w:p>
      <w:pPr>
        <w:spacing w:line="360" w:lineRule="auto"/>
        <w:ind w:firstLine="420"/>
        <w:rPr>
          <w:rFonts w:ascii="仿宋" w:hAnsi="仿宋" w:eastAsia="仿宋" w:cs="宋体"/>
          <w:color w:val="auto"/>
          <w:sz w:val="24"/>
          <w:highlight w:val="none"/>
          <w:u w:val="single" w:color="000000"/>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color w:val="auto"/>
          <w:sz w:val="24"/>
          <w:highlight w:val="none"/>
        </w:rPr>
      </w:pPr>
      <w:r>
        <w:rPr>
          <w:rFonts w:hint="eastAsia" w:ascii="仿宋" w:hAnsi="仿宋" w:eastAsia="仿宋" w:cs="仿宋"/>
          <w:color w:val="auto"/>
          <w:sz w:val="24"/>
          <w:highlight w:val="none"/>
          <w:u w:val="single"/>
        </w:rPr>
        <w:t xml:space="preserve">          (甲方)</w:t>
      </w:r>
      <w:r>
        <w:rPr>
          <w:rFonts w:hint="eastAsia" w:ascii="仿宋" w:hAnsi="仿宋" w:eastAsia="仿宋" w:cs="仿宋"/>
          <w:color w:val="auto"/>
          <w:sz w:val="24"/>
          <w:highlight w:val="none"/>
        </w:rPr>
        <w:t>的</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经</w:t>
      </w:r>
      <w:r>
        <w:rPr>
          <w:rFonts w:hint="eastAsia" w:ascii="仿宋" w:hAnsi="仿宋" w:eastAsia="仿宋" w:cs="仿宋"/>
          <w:color w:val="auto"/>
          <w:sz w:val="24"/>
          <w:highlight w:val="none"/>
          <w:u w:val="single"/>
        </w:rPr>
        <w:t xml:space="preserve">          (采购代理机构)</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（项目编号）</w:t>
      </w:r>
      <w:r>
        <w:rPr>
          <w:rFonts w:hint="eastAsia" w:ascii="仿宋" w:hAnsi="仿宋" w:eastAsia="仿宋" w:cs="仿宋"/>
          <w:color w:val="auto"/>
          <w:sz w:val="24"/>
          <w:highlight w:val="none"/>
        </w:rPr>
        <w:t>竞争性磋商文件在</w:t>
      </w:r>
      <w:r>
        <w:rPr>
          <w:rFonts w:hint="eastAsia" w:ascii="仿宋" w:hAnsi="仿宋" w:eastAsia="仿宋" w:cs="仿宋"/>
          <w:color w:val="auto"/>
          <w:sz w:val="24"/>
          <w:highlight w:val="none"/>
          <w:u w:val="single"/>
        </w:rPr>
        <w:t xml:space="preserve">    年   月   日</w:t>
      </w:r>
      <w:r>
        <w:rPr>
          <w:rFonts w:hint="eastAsia" w:ascii="仿宋" w:hAnsi="仿宋" w:eastAsia="仿宋" w:cs="仿宋"/>
          <w:color w:val="auto"/>
          <w:sz w:val="24"/>
          <w:highlight w:val="none"/>
        </w:rPr>
        <w:t>进行采购。经评审委员会评定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(乙方)为成交人。甲乙双方依据《中华人民共和国政府采购法》、《中华人民共和国民法典》，在平等自愿的基础上，同意按照下面的条款和条件，签署本合同。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1.合同文件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下列文件构成本合同的组成部分，应该认为是一个整体，彼此相互解释，相互补充。组成合同的多个文件的优先支配地位的次序如下：</w:t>
      </w:r>
    </w:p>
    <w:p>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a.</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本合同书　</w:t>
      </w:r>
    </w:p>
    <w:p>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b.</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成交通知书</w:t>
      </w:r>
      <w:r>
        <w:rPr>
          <w:rFonts w:hint="eastAsia" w:ascii="仿宋" w:hAnsi="仿宋" w:eastAsia="仿宋" w:cs="仿宋"/>
          <w:color w:val="auto"/>
          <w:sz w:val="24"/>
          <w:szCs w:val="21"/>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c. 变更补充文件</w:t>
      </w:r>
    </w:p>
    <w:p>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d.</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成交人响应文件</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 xml:space="preserve">           (含澄清内容)</w:t>
      </w:r>
    </w:p>
    <w:p>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e.</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竞争性磋商文件</w:t>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ab/>
      </w:r>
      <w:r>
        <w:rPr>
          <w:rFonts w:hint="eastAsia" w:ascii="仿宋" w:hAnsi="仿宋" w:eastAsia="仿宋" w:cs="仿宋"/>
          <w:color w:val="auto"/>
          <w:sz w:val="24"/>
          <w:szCs w:val="21"/>
          <w:highlight w:val="none"/>
        </w:rPr>
        <w:t>(含澄清修改文件)</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2.服务内容</w:t>
      </w:r>
    </w:p>
    <w:p>
      <w:pPr>
        <w:keepNext w:val="0"/>
        <w:keepLines w:val="0"/>
        <w:pageBreakBefore w:val="0"/>
        <w:widowControl w:val="0"/>
        <w:kinsoku/>
        <w:wordWrap/>
        <w:overflowPunct/>
        <w:topLinePunct w:val="0"/>
        <w:autoSpaceDE/>
        <w:autoSpaceDN/>
        <w:bidi w:val="0"/>
        <w:adjustRightInd/>
        <w:snapToGrid w:val="0"/>
        <w:spacing w:line="360" w:lineRule="auto"/>
        <w:ind w:firstLine="453"/>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本合同总价内包含的服务内容________________________________</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3.合同总价</w:t>
      </w:r>
    </w:p>
    <w:p>
      <w:pPr>
        <w:keepNext w:val="0"/>
        <w:keepLines w:val="0"/>
        <w:pageBreakBefore w:val="0"/>
        <w:widowControl w:val="0"/>
        <w:kinsoku/>
        <w:wordWrap/>
        <w:overflowPunct/>
        <w:topLinePunct w:val="0"/>
        <w:autoSpaceDE/>
        <w:autoSpaceDN/>
        <w:bidi w:val="0"/>
        <w:adjustRightInd/>
        <w:snapToGrid w:val="0"/>
        <w:spacing w:line="360" w:lineRule="auto"/>
        <w:ind w:firstLine="453"/>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本合同总价为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53"/>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分项价格：</w:t>
      </w:r>
      <w:r>
        <w:rPr>
          <w:rFonts w:hint="eastAsia" w:ascii="仿宋" w:hAnsi="仿宋" w:eastAsia="仿宋" w:cs="仿宋"/>
          <w:color w:val="auto"/>
          <w:sz w:val="24"/>
          <w:szCs w:val="21"/>
          <w:highlight w:val="none"/>
          <w:u w:val="single"/>
        </w:rPr>
        <w:t>　　　　　　</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u w:val="single"/>
        </w:rPr>
        <w:t>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4.付款方式</w:t>
      </w:r>
    </w:p>
    <w:p>
      <w:pPr>
        <w:keepNext w:val="0"/>
        <w:keepLines w:val="0"/>
        <w:pageBreakBefore w:val="0"/>
        <w:widowControl w:val="0"/>
        <w:kinsoku/>
        <w:wordWrap/>
        <w:overflowPunct/>
        <w:topLinePunct w:val="0"/>
        <w:autoSpaceDE/>
        <w:autoSpaceDN/>
        <w:bidi w:val="0"/>
        <w:adjustRightInd/>
        <w:snapToGrid w:val="0"/>
        <w:spacing w:line="360" w:lineRule="auto"/>
        <w:ind w:firstLine="481"/>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u w:val="single"/>
        </w:rPr>
        <w:t>　　　　　</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5.进度要求</w:t>
      </w:r>
    </w:p>
    <w:p>
      <w:pPr>
        <w:keepNext w:val="0"/>
        <w:keepLines w:val="0"/>
        <w:pageBreakBefore w:val="0"/>
        <w:widowControl w:val="0"/>
        <w:kinsoku/>
        <w:wordWrap/>
        <w:overflowPunct/>
        <w:topLinePunct w:val="0"/>
        <w:autoSpaceDE/>
        <w:autoSpaceDN/>
        <w:bidi w:val="0"/>
        <w:adjustRightInd/>
        <w:snapToGrid w:val="0"/>
        <w:spacing w:line="360" w:lineRule="auto"/>
        <w:ind w:firstLine="481"/>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u w:val="single"/>
        </w:rPr>
        <w:t>　　　　</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6.使用合同文件和资料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6.1 没有甲方事先书面同意，乙方不得将由甲方或代表甲方提供的有关合同或任何合同条文、计划、图纸或资料提供</w:t>
      </w:r>
      <w:r>
        <w:rPr>
          <w:rFonts w:hint="eastAsia" w:ascii="仿宋" w:hAnsi="仿宋" w:eastAsia="仿宋" w:cs="仿宋"/>
          <w:color w:val="auto"/>
          <w:sz w:val="24"/>
          <w:szCs w:val="21"/>
          <w:highlight w:val="none"/>
          <w:lang w:eastAsia="zh-CN"/>
        </w:rPr>
        <w:t>给予</w:t>
      </w:r>
      <w:r>
        <w:rPr>
          <w:rFonts w:hint="eastAsia" w:ascii="仿宋" w:hAnsi="仿宋" w:eastAsia="仿宋" w:cs="仿宋"/>
          <w:color w:val="auto"/>
          <w:sz w:val="24"/>
          <w:szCs w:val="21"/>
          <w:highlight w:val="none"/>
        </w:rPr>
        <w:t>履行本合同无关的任何其他人。即使向与履行本合同有关的人员提供，也应注意保密并限于履行合同必须的范围。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6.2 没有甲方事先书面同意，除了履行本合同之外，乙方不应使用6.1条款所列举的任何文件和资料。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6.3 除了合同本身外， 6.1条款所列举的任何文件是甲方的财产。如果甲方有要求，乙方应在完成合同后将这些文件及全部复制件归还给甲方。</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7.知识产权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乙方应保证提供服务过程中不会侵犯任何第三方的知识产权，如果任何第三方提出侵权指控，乙方须与第三方交涉并承担可能发生的一切法律责任和费用。</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8.不可抗力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8.1如果双方中任何一方由于战争、严重火灾、水灾、台风和地震</w:t>
      </w:r>
      <w:r>
        <w:rPr>
          <w:rFonts w:hint="eastAsia" w:ascii="仿宋" w:hAnsi="仿宋" w:eastAsia="仿宋" w:cs="仿宋"/>
          <w:color w:val="auto"/>
          <w:sz w:val="24"/>
          <w:szCs w:val="21"/>
          <w:highlight w:val="none"/>
          <w:lang w:eastAsia="zh-CN"/>
        </w:rPr>
        <w:t>以及其他</w:t>
      </w:r>
      <w:r>
        <w:rPr>
          <w:rFonts w:hint="eastAsia" w:ascii="仿宋" w:hAnsi="仿宋" w:eastAsia="仿宋" w:cs="仿宋"/>
          <w:color w:val="auto"/>
          <w:sz w:val="24"/>
          <w:szCs w:val="21"/>
          <w:highlight w:val="none"/>
        </w:rPr>
        <w:t>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9.税费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9.1根据国家现行税法对乙方征收的与合同有关的一切税费均由乙方负担。</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10.违约终止合同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10.1如果乙方有下述违约行为或采购文件中规定</w:t>
      </w:r>
      <w:r>
        <w:rPr>
          <w:rFonts w:hint="eastAsia" w:ascii="仿宋" w:hAnsi="仿宋" w:eastAsia="仿宋" w:cs="仿宋"/>
          <w:color w:val="auto"/>
          <w:sz w:val="24"/>
          <w:szCs w:val="21"/>
          <w:highlight w:val="none"/>
          <w:lang w:eastAsia="zh-CN"/>
        </w:rPr>
        <w:t>的其他</w:t>
      </w:r>
      <w:r>
        <w:rPr>
          <w:rFonts w:hint="eastAsia" w:ascii="仿宋" w:hAnsi="仿宋" w:eastAsia="仿宋" w:cs="仿宋"/>
          <w:color w:val="auto"/>
          <w:sz w:val="24"/>
          <w:szCs w:val="21"/>
          <w:highlight w:val="none"/>
        </w:rPr>
        <w:t>违约行为的情况，甲方可以向乙方发出书面违约通知，全部或部分地终止合同，在这些情况下，并不影响甲方向乙方提出的索赔：</w:t>
      </w:r>
    </w:p>
    <w:p>
      <w:pPr>
        <w:keepNext w:val="0"/>
        <w:keepLines w:val="0"/>
        <w:pageBreakBefore w:val="0"/>
        <w:widowControl w:val="0"/>
        <w:numPr>
          <w:ilvl w:val="0"/>
          <w:numId w:val="0"/>
        </w:numPr>
        <w:tabs>
          <w:tab w:val="left" w:pos="875"/>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⑴乙方未能在合同规定的限期或甲方同意延长的最终限期内提供全部或部分服务项目、技术文件；</w:t>
      </w:r>
    </w:p>
    <w:p>
      <w:pPr>
        <w:keepNext w:val="0"/>
        <w:keepLines w:val="0"/>
        <w:pageBreakBefore w:val="0"/>
        <w:widowControl w:val="0"/>
        <w:numPr>
          <w:ilvl w:val="0"/>
          <w:numId w:val="0"/>
        </w:numPr>
        <w:tabs>
          <w:tab w:val="left" w:pos="875"/>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⑵乙方未能使合同的服务项目达到合同附件规定的最低技术要求；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⑶乙方未能履行合同规定的其它义务（细微义务除外），且乙方在收到甲方发出的违约通知后30天内或经甲方书面认可延长的时间内未能纠正其违约行为。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10.2在甲方根据第10.1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11.其他情况终止合同</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11.1如果乙方破产或发生资不抵债的情况，甲方可在任何时候以书面通知终止合同，而不给对方补偿。该终止合同将不损害或影响甲方已经采取或将要采取的补救措施的权利。</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11.2 如果甲方认定乙方在竞标、采购和合同执行等过程中有腐败或欺诈行为，甲方有权在任何时候发出书面通知终止合同。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11.3如果合同履行过程中出现危害国家利益和社会公众利益的，甲方有权在任何时候发出书面通知终止合同。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12.转让和分包</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12.1乙方不得部分转让、分包或全部转让其应履行的合同义务。</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13.合同的协商变更与修改</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13.1 甲方可以以书面方式向乙方发出变更要求，协商在本合同的一般范围内变更事项，合同修改书应由双方授权代表签字，具有合同的法律效力。</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14.争端的解决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14.1 合同实施或与合同有关的一切争端应依据《中华人民共和国民法典》并通过双方协商解决。如果协商不能解决争议，则采取以下第</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val="en-US" w:eastAsia="zh-CN"/>
        </w:rPr>
        <w:t>14.1.1</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种方式解决争议：</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14.1.1向甲方所在地有管辖权的人民法院提起诉讼；</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14.1.2向</w:t>
      </w:r>
      <w:r>
        <w:rPr>
          <w:rFonts w:hint="eastAsia" w:ascii="仿宋" w:hAnsi="仿宋" w:eastAsia="仿宋" w:cs="仿宋"/>
          <w:color w:val="auto"/>
          <w:sz w:val="24"/>
          <w:szCs w:val="21"/>
          <w:highlight w:val="none"/>
          <w:u w:val="single"/>
        </w:rPr>
        <w:t xml:space="preserve"> 丽水 </w:t>
      </w:r>
      <w:r>
        <w:rPr>
          <w:rFonts w:hint="eastAsia" w:ascii="仿宋" w:hAnsi="仿宋" w:eastAsia="仿宋" w:cs="仿宋"/>
          <w:color w:val="auto"/>
          <w:sz w:val="24"/>
          <w:szCs w:val="21"/>
          <w:highlight w:val="none"/>
        </w:rPr>
        <w:t>仲裁委员会按其仲裁规则申请仲裁。</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14.2在仲裁或诉讼期间，本合同应继续履行。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15.通知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15.1本合同任何一方给另一方的通知，都应以书面或传真的形式发送，而另一方应以书面或传真形式确认，回复对方。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15.2 通知以送到日期或通知书的生效日起为生效日期，两者中以较晚的一个日期为准。</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16.</w:t>
      </w:r>
      <w:r>
        <w:rPr>
          <w:rFonts w:hint="eastAsia" w:ascii="仿宋" w:hAnsi="仿宋" w:eastAsia="仿宋" w:cs="仿宋"/>
          <w:b w:val="0"/>
          <w:bCs/>
          <w:color w:val="auto"/>
          <w:sz w:val="24"/>
          <w:szCs w:val="21"/>
          <w:highlight w:val="none"/>
        </w:rPr>
        <w:t>鉴于甲方将按照本合同向乙方支付款项，乙方在此保证全部按照合同的规定向甲方提供服务并修补缺陷。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鉴于乙方将按本合同规定提供服务并修补缺陷，甲方在此保证按照合同规定的时间和方式向甲方支付合同价</w:t>
      </w:r>
      <w:r>
        <w:rPr>
          <w:rFonts w:hint="eastAsia" w:ascii="仿宋" w:hAnsi="仿宋" w:eastAsia="仿宋" w:cs="仿宋"/>
          <w:color w:val="auto"/>
          <w:sz w:val="24"/>
          <w:szCs w:val="21"/>
          <w:highlight w:val="none"/>
          <w:lang w:eastAsia="zh-CN"/>
        </w:rPr>
        <w:t>或其他</w:t>
      </w:r>
      <w:r>
        <w:rPr>
          <w:rFonts w:hint="eastAsia" w:ascii="仿宋" w:hAnsi="仿宋" w:eastAsia="仿宋" w:cs="仿宋"/>
          <w:color w:val="auto"/>
          <w:sz w:val="24"/>
          <w:szCs w:val="21"/>
          <w:highlight w:val="none"/>
        </w:rPr>
        <w:t>按合同应支付的金额。</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17.其他约定事项：</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18.本合同未尽事宜，遵照《中华人民共和国民法典》有关条文执行。</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19.本合同一式六份，甲乙双方各执二份，一份交</w:t>
      </w:r>
      <w:r>
        <w:rPr>
          <w:rFonts w:hint="eastAsia" w:ascii="仿宋" w:hAnsi="仿宋" w:eastAsia="仿宋" w:cs="仿宋"/>
          <w:b/>
          <w:color w:val="auto"/>
          <w:sz w:val="24"/>
          <w:szCs w:val="21"/>
          <w:highlight w:val="none"/>
          <w:lang w:eastAsia="zh-CN"/>
        </w:rPr>
        <w:t>杭州好邦建筑工程咨询有限公司</w:t>
      </w:r>
      <w:r>
        <w:rPr>
          <w:rFonts w:hint="eastAsia" w:ascii="仿宋" w:hAnsi="仿宋" w:eastAsia="仿宋" w:cs="仿宋"/>
          <w:b/>
          <w:color w:val="auto"/>
          <w:sz w:val="24"/>
          <w:szCs w:val="21"/>
          <w:highlight w:val="none"/>
        </w:rPr>
        <w:t>存档，一份报送采购监督管理部门备案。</w:t>
      </w:r>
    </w:p>
    <w:p>
      <w:pPr>
        <w:pStyle w:val="7"/>
        <w:rPr>
          <w:rFonts w:hint="eastAsia"/>
          <w:color w:val="auto"/>
          <w:highlight w:val="none"/>
        </w:rPr>
      </w:pPr>
    </w:p>
    <w:tbl>
      <w:tblPr>
        <w:tblStyle w:val="22"/>
        <w:tblW w:w="9739" w:type="dxa"/>
        <w:jc w:val="center"/>
        <w:tblLayout w:type="fixed"/>
        <w:tblCellMar>
          <w:top w:w="0" w:type="dxa"/>
          <w:left w:w="108" w:type="dxa"/>
          <w:bottom w:w="0" w:type="dxa"/>
          <w:right w:w="108" w:type="dxa"/>
        </w:tblCellMar>
      </w:tblPr>
      <w:tblGrid>
        <w:gridCol w:w="4870"/>
        <w:gridCol w:w="4869"/>
      </w:tblGrid>
      <w:tr>
        <w:tblPrEx>
          <w:tblCellMar>
            <w:top w:w="0" w:type="dxa"/>
            <w:left w:w="108" w:type="dxa"/>
            <w:bottom w:w="0" w:type="dxa"/>
            <w:right w:w="108" w:type="dxa"/>
          </w:tblCellMar>
        </w:tblPrEx>
        <w:trPr>
          <w:trHeight w:val="549" w:hRule="atLeast"/>
          <w:jc w:val="center"/>
        </w:trPr>
        <w:tc>
          <w:tcPr>
            <w:tcW w:w="4870"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甲方（盖单位章）：</w:t>
            </w:r>
            <w:r>
              <w:rPr>
                <w:rFonts w:hint="eastAsia" w:ascii="仿宋" w:hAnsi="仿宋" w:eastAsia="仿宋" w:cs="仿宋"/>
                <w:color w:val="auto"/>
                <w:sz w:val="24"/>
                <w:highlight w:val="none"/>
                <w:u w:val="single"/>
              </w:rPr>
              <w:t xml:space="preserve">                    </w:t>
            </w:r>
          </w:p>
        </w:tc>
        <w:tc>
          <w:tcPr>
            <w:tcW w:w="4869"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乙方（盖单位章）：</w:t>
            </w: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549" w:hRule="atLeast"/>
          <w:jc w:val="center"/>
        </w:trPr>
        <w:tc>
          <w:tcPr>
            <w:tcW w:w="4870"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法定代表人（签字或盖章）：</w:t>
            </w:r>
            <w:r>
              <w:rPr>
                <w:rFonts w:hint="eastAsia" w:ascii="仿宋" w:hAnsi="仿宋" w:eastAsia="仿宋" w:cs="仿宋"/>
                <w:color w:val="auto"/>
                <w:sz w:val="24"/>
                <w:highlight w:val="none"/>
                <w:u w:val="single"/>
              </w:rPr>
              <w:t xml:space="preserve">            </w:t>
            </w:r>
          </w:p>
        </w:tc>
        <w:tc>
          <w:tcPr>
            <w:tcW w:w="4869"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法定代表人（签字或盖章）：</w:t>
            </w: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549" w:hRule="atLeast"/>
          <w:jc w:val="center"/>
        </w:trPr>
        <w:tc>
          <w:tcPr>
            <w:tcW w:w="4870" w:type="dxa"/>
            <w:noWrap w:val="0"/>
            <w:vAlign w:val="center"/>
          </w:tcPr>
          <w:p>
            <w:pPr>
              <w:widowControl/>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授权代表（签字或盖章）：</w:t>
            </w:r>
            <w:r>
              <w:rPr>
                <w:rFonts w:hint="eastAsia" w:ascii="仿宋" w:hAnsi="仿宋" w:eastAsia="仿宋" w:cs="仿宋"/>
                <w:color w:val="auto"/>
                <w:sz w:val="24"/>
                <w:highlight w:val="none"/>
                <w:u w:val="single"/>
              </w:rPr>
              <w:t xml:space="preserve">              </w:t>
            </w:r>
          </w:p>
        </w:tc>
        <w:tc>
          <w:tcPr>
            <w:tcW w:w="4869"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授权代表（签字或盖章）：</w:t>
            </w: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549" w:hRule="atLeast"/>
          <w:jc w:val="center"/>
        </w:trPr>
        <w:tc>
          <w:tcPr>
            <w:tcW w:w="4870"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tc>
        <w:tc>
          <w:tcPr>
            <w:tcW w:w="4869"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549" w:hRule="atLeast"/>
          <w:jc w:val="center"/>
        </w:trPr>
        <w:tc>
          <w:tcPr>
            <w:tcW w:w="4870"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p>
        </w:tc>
        <w:tc>
          <w:tcPr>
            <w:tcW w:w="4869"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549" w:hRule="atLeast"/>
          <w:jc w:val="center"/>
        </w:trPr>
        <w:tc>
          <w:tcPr>
            <w:tcW w:w="4870" w:type="dxa"/>
            <w:noWrap w:val="0"/>
            <w:vAlign w:val="center"/>
          </w:tcPr>
          <w:p>
            <w:pPr>
              <w:widowControl/>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tc>
        <w:tc>
          <w:tcPr>
            <w:tcW w:w="4869" w:type="dxa"/>
            <w:noWrap w:val="0"/>
            <w:vAlign w:val="center"/>
          </w:tcPr>
          <w:p>
            <w:pPr>
              <w:widowControl/>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549" w:hRule="atLeast"/>
          <w:jc w:val="center"/>
        </w:trPr>
        <w:tc>
          <w:tcPr>
            <w:tcW w:w="4870"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tc>
        <w:tc>
          <w:tcPr>
            <w:tcW w:w="4869"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549" w:hRule="atLeast"/>
          <w:jc w:val="center"/>
        </w:trPr>
        <w:tc>
          <w:tcPr>
            <w:tcW w:w="4870"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w:t>
            </w:r>
          </w:p>
        </w:tc>
        <w:tc>
          <w:tcPr>
            <w:tcW w:w="4869" w:type="dxa"/>
            <w:noWrap w:val="0"/>
            <w:vAlign w:val="center"/>
          </w:tcPr>
          <w:p>
            <w:pPr>
              <w:widowControl/>
              <w:ind w:firstLine="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549" w:hRule="atLeast"/>
          <w:jc w:val="center"/>
        </w:trPr>
        <w:tc>
          <w:tcPr>
            <w:tcW w:w="4870" w:type="dxa"/>
            <w:noWrap w:val="0"/>
            <w:vAlign w:val="center"/>
          </w:tcPr>
          <w:p>
            <w:pPr>
              <w:widowControl/>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签订时间：      年　 月　 日</w:t>
            </w:r>
          </w:p>
        </w:tc>
        <w:tc>
          <w:tcPr>
            <w:tcW w:w="4869" w:type="dxa"/>
            <w:noWrap w:val="0"/>
            <w:vAlign w:val="center"/>
          </w:tcPr>
          <w:p>
            <w:pPr>
              <w:widowControl/>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签订时间：      年 　 月　 日</w:t>
            </w:r>
          </w:p>
        </w:tc>
      </w:tr>
    </w:tbl>
    <w:p>
      <w:pPr>
        <w:pStyle w:val="8"/>
        <w:spacing w:line="360" w:lineRule="auto"/>
        <w:ind w:left="0" w:leftChars="0"/>
        <w:rPr>
          <w:rFonts w:hint="eastAsia" w:ascii="仿宋" w:hAnsi="仿宋" w:eastAsia="仿宋" w:cs="仿宋"/>
          <w:b/>
          <w:color w:val="auto"/>
          <w:sz w:val="24"/>
          <w:highlight w:val="none"/>
        </w:rPr>
      </w:pPr>
    </w:p>
    <w:p>
      <w:pPr>
        <w:pStyle w:val="8"/>
        <w:spacing w:line="360" w:lineRule="auto"/>
        <w:ind w:left="0" w:leftChars="0" w:firstLine="48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4"/>
          <w:szCs w:val="24"/>
          <w:highlight w:val="none"/>
        </w:rPr>
        <w:t>注：本合同仅作示范文本，具体以双方</w:t>
      </w:r>
      <w:r>
        <w:rPr>
          <w:rFonts w:hint="eastAsia" w:ascii="仿宋" w:hAnsi="仿宋" w:eastAsia="仿宋" w:cs="仿宋"/>
          <w:b/>
          <w:color w:val="auto"/>
          <w:sz w:val="24"/>
          <w:szCs w:val="24"/>
          <w:highlight w:val="none"/>
          <w:lang w:eastAsia="zh-CN"/>
        </w:rPr>
        <w:t>签订</w:t>
      </w:r>
      <w:r>
        <w:rPr>
          <w:rFonts w:hint="eastAsia" w:ascii="仿宋" w:hAnsi="仿宋" w:eastAsia="仿宋" w:cs="仿宋"/>
          <w:b/>
          <w:color w:val="auto"/>
          <w:sz w:val="24"/>
          <w:szCs w:val="24"/>
          <w:highlight w:val="none"/>
        </w:rPr>
        <w:t>的正式合同为准，合同内容不得违背竞争性磋商文件、供应商响应文件及磋商现场承诺内容等实质性要求。</w:t>
      </w:r>
    </w:p>
    <w:p>
      <w:pPr>
        <w:rPr>
          <w:rFonts w:hint="eastAsia" w:ascii="仿宋" w:hAnsi="仿宋" w:eastAsia="仿宋" w:cs="仿宋"/>
          <w:color w:val="auto"/>
          <w:highlight w:val="none"/>
        </w:rPr>
      </w:pPr>
      <w:bookmarkStart w:id="120" w:name="_Toc24815"/>
      <w:r>
        <w:rPr>
          <w:rFonts w:hint="eastAsia" w:ascii="仿宋" w:hAnsi="仿宋" w:eastAsia="仿宋" w:cs="仿宋"/>
          <w:color w:val="auto"/>
          <w:highlight w:val="none"/>
        </w:rPr>
        <w:br w:type="page"/>
      </w:r>
    </w:p>
    <w:p>
      <w:pPr>
        <w:pStyle w:val="5"/>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第五章　磋商相关文件格式</w:t>
      </w:r>
      <w:bookmarkEnd w:id="51"/>
      <w:bookmarkEnd w:id="120"/>
      <w:bookmarkStart w:id="121" w:name="_Toc15813259"/>
      <w:bookmarkStart w:id="122" w:name="_Toc45506740"/>
      <w:bookmarkStart w:id="123" w:name="_Toc15805942"/>
      <w:bookmarkStart w:id="124" w:name="_Toc47756041"/>
    </w:p>
    <w:p>
      <w:pPr>
        <w:rPr>
          <w:rFonts w:hint="eastAsia" w:ascii="仿宋" w:hAnsi="仿宋" w:eastAsia="仿宋" w:cs="仿宋"/>
          <w:color w:val="auto"/>
          <w:highlight w:val="none"/>
        </w:rPr>
      </w:pPr>
    </w:p>
    <w:p>
      <w:pPr>
        <w:pStyle w:val="21"/>
        <w:spacing w:beforeLines="100" w:after="240" w:afterLines="100"/>
        <w:outlineLvl w:val="1"/>
        <w:rPr>
          <w:rFonts w:hint="eastAsia" w:ascii="仿宋" w:hAnsi="仿宋" w:eastAsia="仿宋" w:cs="仿宋"/>
          <w:color w:val="auto"/>
          <w:sz w:val="36"/>
          <w:szCs w:val="36"/>
          <w:highlight w:val="none"/>
        </w:rPr>
      </w:pPr>
      <w:bookmarkStart w:id="125" w:name="_Toc511390556"/>
      <w:bookmarkStart w:id="126" w:name="_Toc494558370"/>
      <w:bookmarkStart w:id="127" w:name="_Toc493955975"/>
      <w:bookmarkStart w:id="128" w:name="_Toc24238"/>
      <w:r>
        <w:rPr>
          <w:rFonts w:hint="eastAsia" w:ascii="仿宋" w:hAnsi="仿宋" w:eastAsia="仿宋" w:cs="仿宋"/>
          <w:color w:val="auto"/>
          <w:sz w:val="36"/>
          <w:szCs w:val="36"/>
          <w:highlight w:val="none"/>
        </w:rPr>
        <w:t>一  资格审查文件格式</w:t>
      </w:r>
      <w:bookmarkEnd w:id="125"/>
      <w:bookmarkEnd w:id="126"/>
      <w:bookmarkEnd w:id="127"/>
      <w:bookmarkEnd w:id="128"/>
    </w:p>
    <w:p>
      <w:pPr>
        <w:rPr>
          <w:rFonts w:hint="eastAsia" w:ascii="仿宋" w:hAnsi="仿宋" w:eastAsia="仿宋" w:cs="仿宋"/>
          <w:color w:val="auto"/>
          <w:highlight w:val="none"/>
        </w:rPr>
      </w:pPr>
    </w:p>
    <w:p>
      <w:pPr>
        <w:spacing w:line="360" w:lineRule="auto"/>
        <w:rPr>
          <w:rFonts w:hint="eastAsia" w:ascii="仿宋" w:hAnsi="仿宋" w:eastAsia="仿宋" w:cs="仿宋"/>
          <w:b/>
          <w:color w:val="auto"/>
          <w:kern w:val="0"/>
          <w:sz w:val="28"/>
          <w:szCs w:val="28"/>
          <w:highlight w:val="none"/>
        </w:rPr>
      </w:pPr>
      <w:bookmarkStart w:id="129" w:name="_Toc531359039"/>
      <w:bookmarkStart w:id="130" w:name="_Toc34895586"/>
      <w:r>
        <w:rPr>
          <w:rFonts w:hint="eastAsia" w:ascii="仿宋" w:hAnsi="仿宋" w:eastAsia="仿宋" w:cs="仿宋"/>
          <w:b/>
          <w:color w:val="auto"/>
          <w:kern w:val="0"/>
          <w:sz w:val="28"/>
          <w:szCs w:val="28"/>
          <w:highlight w:val="none"/>
        </w:rPr>
        <w:t>1.</w:t>
      </w:r>
      <w:bookmarkEnd w:id="129"/>
      <w:bookmarkStart w:id="131" w:name="_Toc531359040"/>
      <w:r>
        <w:rPr>
          <w:rFonts w:hint="eastAsia" w:ascii="仿宋" w:hAnsi="仿宋" w:eastAsia="仿宋" w:cs="仿宋"/>
          <w:b/>
          <w:color w:val="auto"/>
          <w:kern w:val="0"/>
          <w:sz w:val="28"/>
          <w:szCs w:val="28"/>
          <w:highlight w:val="none"/>
        </w:rPr>
        <w:t>资格审查文件封面</w:t>
      </w:r>
      <w:bookmarkEnd w:id="131"/>
      <w:r>
        <w:rPr>
          <w:rFonts w:hint="eastAsia" w:ascii="仿宋" w:hAnsi="仿宋" w:eastAsia="仿宋" w:cs="仿宋"/>
          <w:b/>
          <w:color w:val="auto"/>
          <w:kern w:val="0"/>
          <w:sz w:val="28"/>
          <w:szCs w:val="28"/>
          <w:highlight w:val="none"/>
        </w:rPr>
        <w:t>格式</w:t>
      </w:r>
      <w:bookmarkEnd w:id="130"/>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tbl>
      <w:tblPr>
        <w:tblStyle w:val="22"/>
        <w:tblW w:w="0" w:type="auto"/>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资格审查文件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项 目 编 号</w:t>
            </w:r>
            <w:r>
              <w:rPr>
                <w:rFonts w:hint="eastAsia" w:ascii="仿宋" w:hAnsi="仿宋" w:eastAsia="仿宋" w:cs="仿宋"/>
                <w:color w:val="auto"/>
                <w:sz w:val="24"/>
                <w:highlight w:val="none"/>
              </w:rPr>
              <w:t>：</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highlight w:val="none"/>
              </w:rPr>
            </w:pPr>
          </w:p>
          <w:p>
            <w:pPr>
              <w:pStyle w:val="7"/>
              <w:rPr>
                <w:rFonts w:hint="eastAsia" w:ascii="仿宋" w:hAnsi="仿宋" w:eastAsia="仿宋" w:cs="仿宋"/>
                <w:color w:val="auto"/>
                <w:sz w:val="24"/>
                <w:highlight w:val="none"/>
              </w:rPr>
            </w:pPr>
          </w:p>
          <w:p>
            <w:pPr>
              <w:pStyle w:val="7"/>
              <w:rPr>
                <w:rFonts w:hint="eastAsia" w:ascii="仿宋" w:hAnsi="仿宋" w:eastAsia="仿宋" w:cs="仿宋"/>
                <w:color w:val="auto"/>
                <w:sz w:val="24"/>
                <w:highlight w:val="none"/>
              </w:rPr>
            </w:pPr>
          </w:p>
        </w:tc>
        <w:tc>
          <w:tcPr>
            <w:tcW w:w="4536" w:type="dxa"/>
            <w:noWrap w:val="0"/>
            <w:vAlign w:val="center"/>
          </w:tcPr>
          <w:p>
            <w:pPr>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noWrap w:val="0"/>
            <w:vAlign w:val="center"/>
          </w:tcPr>
          <w:p>
            <w:pPr>
              <w:jc w:val="left"/>
              <w:rPr>
                <w:rFonts w:hint="eastAsia" w:ascii="仿宋" w:hAnsi="仿宋" w:eastAsia="仿宋" w:cs="仿宋"/>
                <w:color w:val="auto"/>
                <w:sz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pPr>
        <w:spacing w:line="360" w:lineRule="auto"/>
        <w:rPr>
          <w:rFonts w:hint="eastAsia" w:ascii="仿宋" w:hAnsi="仿宋" w:eastAsia="仿宋" w:cs="仿宋"/>
          <w:b/>
          <w:color w:val="auto"/>
          <w:kern w:val="0"/>
          <w:sz w:val="24"/>
          <w:highlight w:val="none"/>
        </w:rPr>
      </w:pPr>
      <w:bookmarkStart w:id="132" w:name="_Toc34985799"/>
      <w:bookmarkStart w:id="133" w:name="_Toc531359041"/>
      <w:bookmarkStart w:id="134" w:name="_Toc493956053"/>
      <w:bookmarkStart w:id="135" w:name="_Toc493956052"/>
      <w:bookmarkStart w:id="136" w:name="_Toc530551878"/>
      <w:bookmarkStart w:id="137" w:name="_Toc523398524"/>
    </w:p>
    <w:p>
      <w:pPr>
        <w:spacing w:line="360" w:lineRule="auto"/>
        <w:rPr>
          <w:rFonts w:hint="eastAsia" w:ascii="仿宋" w:hAnsi="仿宋" w:eastAsia="仿宋" w:cs="仿宋"/>
          <w:b/>
          <w:color w:val="auto"/>
          <w:kern w:val="0"/>
          <w:sz w:val="24"/>
          <w:highlight w:val="none"/>
        </w:rPr>
      </w:pPr>
    </w:p>
    <w:p>
      <w:pPr>
        <w:pStyle w:val="3"/>
        <w:rPr>
          <w:rFonts w:hint="eastAsia" w:ascii="仿宋" w:hAnsi="仿宋" w:eastAsia="仿宋" w:cs="仿宋"/>
          <w:b/>
          <w:color w:val="auto"/>
          <w:kern w:val="0"/>
          <w:sz w:val="24"/>
          <w:highlight w:val="none"/>
        </w:rPr>
      </w:pPr>
    </w:p>
    <w:p>
      <w:pPr>
        <w:pStyle w:val="2"/>
        <w:ind w:firstLine="210"/>
        <w:rPr>
          <w:rFonts w:hint="eastAsia" w:ascii="仿宋" w:hAnsi="仿宋" w:eastAsia="仿宋" w:cs="仿宋"/>
          <w:color w:val="auto"/>
          <w:highlight w:val="none"/>
        </w:rPr>
      </w:pPr>
    </w:p>
    <w:p>
      <w:pPr>
        <w:spacing w:line="360" w:lineRule="auto"/>
        <w:rPr>
          <w:rFonts w:hint="eastAsia" w:ascii="仿宋" w:hAnsi="仿宋" w:eastAsia="仿宋" w:cs="仿宋"/>
          <w:b/>
          <w:color w:val="auto"/>
          <w:kern w:val="0"/>
          <w:sz w:val="24"/>
          <w:highlight w:val="none"/>
        </w:rPr>
      </w:pPr>
    </w:p>
    <w:p>
      <w:pPr>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2.资格审查文件目录</w:t>
      </w:r>
      <w:bookmarkEnd w:id="132"/>
      <w:bookmarkEnd w:id="133"/>
    </w:p>
    <w:p>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pPr>
        <w:pStyle w:val="7"/>
        <w:spacing w:line="360" w:lineRule="auto"/>
        <w:rPr>
          <w:rFonts w:hint="eastAsia" w:ascii="仿宋" w:hAnsi="仿宋" w:eastAsia="仿宋" w:cs="仿宋"/>
          <w:color w:val="auto"/>
          <w:sz w:val="24"/>
          <w:szCs w:val="24"/>
          <w:highlight w:val="none"/>
        </w:rPr>
      </w:pPr>
    </w:p>
    <w:p>
      <w:pPr>
        <w:pStyle w:val="7"/>
        <w:spacing w:line="360" w:lineRule="auto"/>
        <w:rPr>
          <w:rFonts w:hint="eastAsia" w:ascii="仿宋" w:hAnsi="仿宋" w:eastAsia="仿宋" w:cs="仿宋"/>
          <w:color w:val="auto"/>
          <w:sz w:val="24"/>
          <w:szCs w:val="24"/>
          <w:highlight w:val="none"/>
        </w:rPr>
      </w:pPr>
    </w:p>
    <w:p>
      <w:pPr>
        <w:pStyle w:val="7"/>
        <w:spacing w:line="360" w:lineRule="auto"/>
        <w:rPr>
          <w:rFonts w:hint="eastAsia" w:ascii="仿宋" w:hAnsi="仿宋" w:eastAsia="仿宋" w:cs="仿宋"/>
          <w:color w:val="auto"/>
          <w:sz w:val="24"/>
          <w:szCs w:val="24"/>
          <w:highlight w:val="none"/>
        </w:rPr>
      </w:pPr>
    </w:p>
    <w:p>
      <w:pPr>
        <w:pStyle w:val="7"/>
        <w:spacing w:line="360" w:lineRule="auto"/>
        <w:rPr>
          <w:rFonts w:hint="eastAsia" w:ascii="仿宋" w:hAnsi="仿宋" w:eastAsia="仿宋" w:cs="仿宋"/>
          <w:color w:val="auto"/>
          <w:sz w:val="24"/>
          <w:szCs w:val="24"/>
          <w:highlight w:val="none"/>
        </w:rPr>
      </w:pPr>
    </w:p>
    <w:p>
      <w:pPr>
        <w:pStyle w:val="7"/>
        <w:spacing w:line="360" w:lineRule="auto"/>
        <w:rPr>
          <w:rFonts w:hint="eastAsia" w:ascii="仿宋" w:hAnsi="仿宋" w:eastAsia="仿宋" w:cs="仿宋"/>
          <w:color w:val="auto"/>
          <w:sz w:val="24"/>
          <w:szCs w:val="24"/>
          <w:highlight w:val="none"/>
        </w:rPr>
      </w:pPr>
    </w:p>
    <w:p>
      <w:pPr>
        <w:pStyle w:val="7"/>
        <w:spacing w:line="360" w:lineRule="auto"/>
        <w:rPr>
          <w:rFonts w:hint="eastAsia" w:ascii="仿宋" w:hAnsi="仿宋" w:eastAsia="仿宋" w:cs="仿宋"/>
          <w:color w:val="auto"/>
          <w:sz w:val="24"/>
          <w:szCs w:val="24"/>
          <w:highlight w:val="none"/>
        </w:rPr>
      </w:pPr>
    </w:p>
    <w:p>
      <w:pPr>
        <w:pStyle w:val="7"/>
        <w:spacing w:line="360" w:lineRule="auto"/>
        <w:rPr>
          <w:rFonts w:hint="eastAsia" w:ascii="仿宋" w:hAnsi="仿宋" w:eastAsia="仿宋" w:cs="仿宋"/>
          <w:color w:val="auto"/>
          <w:sz w:val="24"/>
          <w:szCs w:val="24"/>
          <w:highlight w:val="none"/>
        </w:rPr>
      </w:pPr>
    </w:p>
    <w:p>
      <w:pPr>
        <w:pStyle w:val="7"/>
        <w:spacing w:line="360" w:lineRule="auto"/>
        <w:rPr>
          <w:rFonts w:hint="eastAsia" w:ascii="仿宋" w:hAnsi="仿宋" w:eastAsia="仿宋" w:cs="仿宋"/>
          <w:color w:val="auto"/>
          <w:sz w:val="24"/>
          <w:szCs w:val="24"/>
          <w:highlight w:val="none"/>
        </w:rPr>
      </w:pPr>
    </w:p>
    <w:bookmarkEnd w:id="134"/>
    <w:bookmarkEnd w:id="135"/>
    <w:bookmarkEnd w:id="136"/>
    <w:bookmarkEnd w:id="137"/>
    <w:p>
      <w:pPr>
        <w:pStyle w:val="6"/>
        <w:spacing w:before="0" w:after="0"/>
        <w:ind w:firstLine="0" w:firstLineChars="0"/>
        <w:jc w:val="left"/>
        <w:rPr>
          <w:rFonts w:hint="eastAsia" w:ascii="仿宋" w:hAnsi="仿宋" w:eastAsia="仿宋" w:cs="仿宋"/>
          <w:color w:val="auto"/>
          <w:sz w:val="28"/>
          <w:szCs w:val="28"/>
          <w:highlight w:val="none"/>
        </w:rPr>
      </w:pPr>
      <w:bookmarkStart w:id="138" w:name="_Toc12917"/>
      <w:bookmarkStart w:id="139" w:name="_Toc11440"/>
      <w:bookmarkStart w:id="140" w:name="_Toc2575"/>
      <w:bookmarkStart w:id="141" w:name="_Toc14536"/>
      <w:bookmarkStart w:id="142" w:name="_Toc531359042"/>
      <w:bookmarkStart w:id="143" w:name="_Toc2732"/>
      <w:bookmarkStart w:id="144" w:name="_Toc10621"/>
      <w:bookmarkStart w:id="145" w:name="_Toc531359053"/>
      <w:bookmarkStart w:id="146" w:name="_Toc34985808"/>
      <w:r>
        <w:rPr>
          <w:rFonts w:hint="eastAsia" w:ascii="仿宋" w:hAnsi="仿宋" w:eastAsia="仿宋" w:cs="仿宋"/>
          <w:color w:val="auto"/>
          <w:sz w:val="28"/>
          <w:szCs w:val="28"/>
          <w:highlight w:val="none"/>
        </w:rPr>
        <w:t>▲3.公司有效营业执照电子文档</w:t>
      </w:r>
      <w:bookmarkEnd w:id="138"/>
      <w:bookmarkEnd w:id="139"/>
      <w:bookmarkEnd w:id="140"/>
      <w:bookmarkEnd w:id="141"/>
      <w:bookmarkEnd w:id="142"/>
      <w:bookmarkEnd w:id="143"/>
      <w:bookmarkEnd w:id="144"/>
    </w:p>
    <w:p>
      <w:pPr>
        <w:pStyle w:val="7"/>
        <w:ind w:firstLine="0"/>
        <w:rPr>
          <w:rFonts w:hint="eastAsia" w:ascii="仿宋" w:hAnsi="仿宋" w:eastAsia="仿宋" w:cs="仿宋"/>
          <w:color w:val="auto"/>
          <w:highlight w:val="none"/>
        </w:rPr>
      </w:pPr>
    </w:p>
    <w:p>
      <w:pPr>
        <w:spacing w:line="360" w:lineRule="auto"/>
        <w:ind w:right="-187" w:rightChars="-89"/>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pPr>
        <w:spacing w:line="360" w:lineRule="auto"/>
        <w:ind w:right="-187" w:rightChars="-89"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投标人须提供有效的营业执照电子文档并加盖电子公章。</w:t>
      </w:r>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pStyle w:val="7"/>
        <w:rPr>
          <w:rFonts w:hint="eastAsia" w:ascii="仿宋" w:hAnsi="仿宋" w:eastAsia="仿宋" w:cs="仿宋"/>
          <w:color w:val="auto"/>
          <w:highlight w:val="none"/>
        </w:rPr>
      </w:pPr>
    </w:p>
    <w:p>
      <w:pPr>
        <w:rPr>
          <w:rFonts w:hint="eastAsia"/>
          <w:color w:val="auto"/>
          <w:highlight w:val="none"/>
        </w:rPr>
      </w:pPr>
    </w:p>
    <w:p>
      <w:pPr>
        <w:rPr>
          <w:rFonts w:hint="eastAsia" w:ascii="仿宋" w:hAnsi="仿宋" w:eastAsia="仿宋" w:cs="仿宋"/>
          <w:color w:val="auto"/>
          <w:highlight w:val="none"/>
        </w:rPr>
      </w:pPr>
    </w:p>
    <w:p>
      <w:pPr>
        <w:pStyle w:val="30"/>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pStyle w:val="2"/>
        <w:ind w:firstLine="210"/>
        <w:rPr>
          <w:rFonts w:hint="eastAsia"/>
          <w:color w:val="auto"/>
          <w:highlight w:val="none"/>
        </w:rPr>
      </w:pPr>
    </w:p>
    <w:p>
      <w:pPr>
        <w:pStyle w:val="2"/>
        <w:ind w:firstLine="210"/>
        <w:rPr>
          <w:rFonts w:hint="eastAsia" w:ascii="仿宋" w:hAnsi="仿宋" w:eastAsia="仿宋" w:cs="仿宋"/>
          <w:color w:val="auto"/>
          <w:highlight w:val="none"/>
        </w:rPr>
      </w:pPr>
    </w:p>
    <w:p>
      <w:pPr>
        <w:pStyle w:val="30"/>
        <w:rPr>
          <w:rFonts w:hint="eastAsia" w:ascii="仿宋" w:hAnsi="仿宋" w:eastAsia="仿宋" w:cs="仿宋"/>
          <w:color w:val="auto"/>
          <w:highlight w:val="none"/>
        </w:rPr>
      </w:pPr>
    </w:p>
    <w:p>
      <w:pPr>
        <w:pStyle w:val="3"/>
        <w:rPr>
          <w:rFonts w:hint="eastAsia"/>
          <w:color w:val="auto"/>
          <w:highlight w:val="none"/>
        </w:rPr>
      </w:pPr>
    </w:p>
    <w:p>
      <w:pPr>
        <w:rPr>
          <w:rFonts w:hint="eastAsia" w:ascii="仿宋" w:hAnsi="仿宋" w:eastAsia="仿宋" w:cs="仿宋"/>
          <w:color w:val="auto"/>
          <w:highlight w:val="none"/>
        </w:rPr>
      </w:pPr>
    </w:p>
    <w:p>
      <w:pPr>
        <w:pStyle w:val="30"/>
        <w:rPr>
          <w:rFonts w:hint="eastAsia" w:ascii="仿宋" w:hAnsi="仿宋" w:eastAsia="仿宋" w:cs="仿宋"/>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ascii="仿宋" w:hAnsi="仿宋" w:eastAsia="仿宋" w:cs="仿宋"/>
          <w:color w:val="auto"/>
          <w:highlight w:val="none"/>
        </w:rPr>
      </w:pPr>
    </w:p>
    <w:p>
      <w:pPr>
        <w:pStyle w:val="2"/>
        <w:ind w:firstLine="210"/>
        <w:rPr>
          <w:rFonts w:hint="eastAsia"/>
          <w:color w:val="auto"/>
          <w:highlight w:val="none"/>
        </w:rPr>
      </w:pPr>
    </w:p>
    <w:p>
      <w:pPr>
        <w:rPr>
          <w:rFonts w:hint="eastAsia"/>
          <w:color w:val="auto"/>
          <w:highlight w:val="none"/>
        </w:rPr>
      </w:pPr>
    </w:p>
    <w:p>
      <w:pPr>
        <w:pStyle w:val="8"/>
        <w:rPr>
          <w:rFonts w:hint="eastAsia"/>
          <w:color w:val="auto"/>
          <w:highlight w:val="none"/>
        </w:rPr>
      </w:pPr>
    </w:p>
    <w:p>
      <w:pPr>
        <w:pStyle w:val="7"/>
        <w:rPr>
          <w:rFonts w:hint="eastAsia"/>
          <w:color w:val="auto"/>
          <w:highlight w:val="none"/>
        </w:rPr>
      </w:pPr>
    </w:p>
    <w:p>
      <w:pPr>
        <w:pStyle w:val="8"/>
        <w:rPr>
          <w:rFonts w:hint="eastAsia"/>
          <w:color w:val="auto"/>
          <w:highlight w:val="none"/>
        </w:rPr>
      </w:pPr>
    </w:p>
    <w:p>
      <w:pPr>
        <w:pStyle w:val="7"/>
        <w:rPr>
          <w:rFonts w:hint="eastAsia"/>
          <w:color w:val="auto"/>
          <w:highlight w:val="none"/>
        </w:rPr>
      </w:pPr>
    </w:p>
    <w:p>
      <w:pPr>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pStyle w:val="2"/>
        <w:ind w:firstLine="21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6"/>
        <w:spacing w:before="0" w:after="0"/>
        <w:ind w:firstLine="0" w:firstLineChars="0"/>
        <w:jc w:val="left"/>
        <w:rPr>
          <w:rFonts w:ascii="仿宋" w:hAnsi="仿宋" w:eastAsia="仿宋" w:cs="仿宋"/>
          <w:color w:val="auto"/>
          <w:sz w:val="28"/>
          <w:szCs w:val="28"/>
          <w:highlight w:val="none"/>
        </w:rPr>
      </w:pPr>
      <w:bookmarkStart w:id="147" w:name="_Toc24827"/>
      <w:bookmarkStart w:id="148" w:name="_Toc27764"/>
      <w:bookmarkStart w:id="149" w:name="_Toc531359044"/>
      <w:bookmarkStart w:id="150" w:name="_Toc25310"/>
      <w:bookmarkStart w:id="151" w:name="_Toc22970"/>
      <w:bookmarkStart w:id="152" w:name="_Toc14437"/>
      <w:bookmarkStart w:id="153" w:name="_Toc7833"/>
      <w:r>
        <w:rPr>
          <w:rFonts w:hint="eastAsia" w:ascii="仿宋" w:hAnsi="仿宋" w:eastAsia="仿宋" w:cs="仿宋"/>
          <w:color w:val="auto"/>
          <w:sz w:val="28"/>
          <w:szCs w:val="28"/>
          <w:highlight w:val="none"/>
        </w:rPr>
        <w:t>▲4.</w:t>
      </w:r>
      <w:bookmarkEnd w:id="147"/>
      <w:bookmarkEnd w:id="148"/>
      <w:bookmarkEnd w:id="149"/>
      <w:r>
        <w:rPr>
          <w:rFonts w:hint="eastAsia" w:ascii="仿宋" w:hAnsi="仿宋" w:eastAsia="仿宋" w:cs="仿宋"/>
          <w:color w:val="auto"/>
          <w:sz w:val="28"/>
          <w:szCs w:val="28"/>
          <w:highlight w:val="none"/>
        </w:rPr>
        <w:t>法定代表人资格证明书或授权委托书</w:t>
      </w:r>
      <w:bookmarkEnd w:id="150"/>
      <w:bookmarkEnd w:id="151"/>
      <w:bookmarkEnd w:id="152"/>
      <w:bookmarkEnd w:id="153"/>
    </w:p>
    <w:p>
      <w:pPr>
        <w:rPr>
          <w:color w:val="auto"/>
          <w:highlight w:val="none"/>
        </w:rPr>
      </w:pPr>
    </w:p>
    <w:p>
      <w:pPr>
        <w:pStyle w:val="7"/>
        <w:spacing w:line="360" w:lineRule="auto"/>
        <w:ind w:firstLine="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4.1 法定代表人资格证明书</w:t>
      </w:r>
    </w:p>
    <w:p>
      <w:pPr>
        <w:rPr>
          <w:rFonts w:hint="eastAsia" w:ascii="仿宋" w:hAnsi="仿宋" w:eastAsia="仿宋" w:cs="仿宋"/>
          <w:color w:val="auto"/>
          <w:highlight w:val="none"/>
        </w:rPr>
      </w:pPr>
    </w:p>
    <w:p>
      <w:pPr>
        <w:pStyle w:val="2"/>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pStyle w:val="17"/>
        <w:spacing w:line="360" w:lineRule="auto"/>
        <w:rPr>
          <w:rFonts w:hint="eastAsia" w:ascii="仿宋" w:hAnsi="仿宋" w:eastAsia="仿宋" w:cs="仿宋"/>
          <w:color w:val="auto"/>
          <w:highlight w:val="none"/>
        </w:rPr>
      </w:pPr>
    </w:p>
    <w:p>
      <w:pPr>
        <w:pStyle w:val="2"/>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pStyle w:val="17"/>
        <w:spacing w:line="360" w:lineRule="auto"/>
        <w:rPr>
          <w:rFonts w:hint="eastAsia" w:ascii="仿宋" w:hAnsi="仿宋" w:eastAsia="仿宋" w:cs="仿宋"/>
          <w:color w:val="auto"/>
          <w:highlight w:val="none"/>
        </w:rPr>
      </w:pPr>
    </w:p>
    <w:p>
      <w:pPr>
        <w:pStyle w:val="2"/>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性别：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年龄：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职务：</w:t>
      </w:r>
    </w:p>
    <w:p>
      <w:pPr>
        <w:pStyle w:val="17"/>
        <w:spacing w:line="360" w:lineRule="auto"/>
        <w:rPr>
          <w:rFonts w:hint="eastAsia" w:ascii="仿宋" w:hAnsi="仿宋" w:eastAsia="仿宋" w:cs="仿宋"/>
          <w:color w:val="auto"/>
          <w:highlight w:val="none"/>
        </w:rPr>
      </w:pPr>
    </w:p>
    <w:p>
      <w:pPr>
        <w:pStyle w:val="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的法定代表人。为参加就贵方组织的有关</w:t>
      </w:r>
      <w:r>
        <w:rPr>
          <w:rFonts w:hint="eastAsia" w:ascii="仿宋" w:hAnsi="仿宋" w:eastAsia="仿宋" w:cs="仿宋"/>
          <w:color w:val="auto"/>
          <w:sz w:val="24"/>
          <w:szCs w:val="24"/>
          <w:highlight w:val="none"/>
          <w:u w:val="single"/>
        </w:rPr>
        <w:t>（采购项目名称）（</w:t>
      </w:r>
      <w:r>
        <w:rPr>
          <w:rFonts w:hint="eastAsia" w:ascii="仿宋" w:hAnsi="仿宋" w:eastAsia="仿宋" w:cs="仿宋"/>
          <w:color w:val="auto"/>
          <w:sz w:val="24"/>
          <w:szCs w:val="24"/>
          <w:highlight w:val="none"/>
          <w:u w:val="single"/>
          <w:lang w:eastAsia="zh-CN"/>
        </w:rPr>
        <w:t>项目编号</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项目的投标活动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签署并全权办理针对上述项目的投标、开标、评标、签约等具体事务和签署相关文件。</w:t>
      </w:r>
    </w:p>
    <w:p>
      <w:pPr>
        <w:pStyle w:val="2"/>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32"/>
        <w:spacing w:line="360" w:lineRule="auto"/>
        <w:ind w:firstLine="480"/>
        <w:jc w:val="right"/>
        <w:rPr>
          <w:rFonts w:hint="eastAsia" w:ascii="仿宋" w:hAnsi="仿宋" w:eastAsia="仿宋" w:cs="仿宋"/>
          <w:color w:val="auto"/>
          <w:sz w:val="24"/>
          <w:szCs w:val="21"/>
          <w:highlight w:val="none"/>
          <w:u w:val="single"/>
        </w:rPr>
      </w:pPr>
    </w:p>
    <w:p>
      <w:pPr>
        <w:pStyle w:val="2"/>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▲本“法定代表人资格证明书”需附法定代表人身份证件扫描件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如扫描件不清晰或错误的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后果由供应商承担。</w:t>
      </w:r>
    </w:p>
    <w:p>
      <w:pPr>
        <w:pStyle w:val="2"/>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法定代表人</w:t>
      </w:r>
      <w:r>
        <w:rPr>
          <w:rFonts w:hint="eastAsia" w:ascii="仿宋" w:hAnsi="仿宋" w:eastAsia="仿宋" w:cs="仿宋"/>
          <w:bCs/>
          <w:color w:val="auto"/>
          <w:sz w:val="24"/>
          <w:highlight w:val="none"/>
        </w:rPr>
        <w:t>身份证正、反面电子文档</w:t>
      </w:r>
      <w:r>
        <w:rPr>
          <w:rFonts w:hint="eastAsia" w:ascii="仿宋" w:hAnsi="仿宋" w:eastAsia="仿宋" w:cs="仿宋"/>
          <w:color w:val="auto"/>
          <w:sz w:val="24"/>
          <w:szCs w:val="24"/>
          <w:highlight w:val="none"/>
        </w:rPr>
        <w:t>：</w:t>
      </w:r>
    </w:p>
    <w:p>
      <w:pPr>
        <w:pStyle w:val="17"/>
        <w:rPr>
          <w:rFonts w:hint="eastAsia"/>
          <w:color w:val="auto"/>
          <w:highlight w:val="none"/>
        </w:rPr>
      </w:pPr>
    </w:p>
    <w:tbl>
      <w:tblPr>
        <w:tblStyle w:val="22"/>
        <w:tblW w:w="0" w:type="auto"/>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noWrap w:val="0"/>
            <w:vAlign w:val="top"/>
          </w:tcPr>
          <w:p>
            <w:pPr>
              <w:pStyle w:val="32"/>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pPr>
              <w:pStyle w:val="32"/>
              <w:spacing w:line="440" w:lineRule="exact"/>
              <w:rPr>
                <w:rFonts w:hint="eastAsia" w:ascii="仿宋" w:hAnsi="仿宋" w:eastAsia="仿宋" w:cs="仿宋"/>
                <w:color w:val="auto"/>
                <w:spacing w:val="20"/>
                <w:sz w:val="24"/>
                <w:highlight w:val="none"/>
              </w:rPr>
            </w:pPr>
          </w:p>
        </w:tc>
        <w:tc>
          <w:tcPr>
            <w:tcW w:w="4621" w:type="dxa"/>
            <w:noWrap w:val="0"/>
            <w:vAlign w:val="top"/>
          </w:tcPr>
          <w:p>
            <w:pPr>
              <w:pStyle w:val="32"/>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pPr>
              <w:pStyle w:val="32"/>
              <w:spacing w:line="440" w:lineRule="exact"/>
              <w:rPr>
                <w:rFonts w:hint="eastAsia" w:ascii="仿宋" w:hAnsi="仿宋" w:eastAsia="仿宋" w:cs="仿宋"/>
                <w:color w:val="auto"/>
                <w:spacing w:val="20"/>
                <w:sz w:val="24"/>
                <w:highlight w:val="none"/>
                <w:u w:val="single"/>
              </w:rPr>
            </w:pPr>
          </w:p>
        </w:tc>
      </w:tr>
    </w:tbl>
    <w:p>
      <w:pPr>
        <w:rPr>
          <w:color w:val="auto"/>
          <w:highlight w:val="none"/>
        </w:rPr>
      </w:pPr>
    </w:p>
    <w:p>
      <w:pPr>
        <w:pStyle w:val="7"/>
        <w:spacing w:line="360" w:lineRule="auto"/>
        <w:ind w:firstLine="0"/>
        <w:jc w:val="center"/>
        <w:rPr>
          <w:rFonts w:hint="eastAsia"/>
          <w:color w:val="auto"/>
          <w:highlight w:val="none"/>
        </w:rPr>
      </w:pPr>
    </w:p>
    <w:p>
      <w:pPr>
        <w:rPr>
          <w:rFonts w:hint="eastAsia"/>
          <w:color w:val="auto"/>
          <w:highlight w:val="none"/>
        </w:rPr>
      </w:pPr>
    </w:p>
    <w:p>
      <w:pPr>
        <w:pStyle w:val="7"/>
        <w:spacing w:line="360" w:lineRule="auto"/>
        <w:ind w:firstLine="0"/>
        <w:jc w:val="center"/>
        <w:rPr>
          <w:rFonts w:hint="eastAsia" w:ascii="仿宋" w:hAnsi="仿宋" w:eastAsia="仿宋" w:cs="仿宋"/>
          <w:b/>
          <w:color w:val="auto"/>
          <w:sz w:val="32"/>
          <w:szCs w:val="32"/>
          <w:highlight w:val="none"/>
        </w:rPr>
      </w:pPr>
    </w:p>
    <w:p>
      <w:pPr>
        <w:pStyle w:val="7"/>
        <w:spacing w:line="360" w:lineRule="auto"/>
        <w:ind w:firstLine="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4.</w:t>
      </w:r>
      <w:r>
        <w:rPr>
          <w:rFonts w:ascii="仿宋" w:hAnsi="仿宋" w:eastAsia="仿宋" w:cs="仿宋"/>
          <w:b/>
          <w:color w:val="auto"/>
          <w:sz w:val="28"/>
          <w:szCs w:val="28"/>
          <w:highlight w:val="none"/>
        </w:rPr>
        <w:t xml:space="preserve">2 </w:t>
      </w:r>
      <w:r>
        <w:rPr>
          <w:rFonts w:hint="eastAsia" w:ascii="仿宋" w:hAnsi="仿宋" w:eastAsia="仿宋" w:cs="仿宋"/>
          <w:b/>
          <w:color w:val="auto"/>
          <w:sz w:val="28"/>
          <w:szCs w:val="28"/>
          <w:highlight w:val="none"/>
        </w:rPr>
        <w:t>授权委托书</w:t>
      </w:r>
    </w:p>
    <w:p>
      <w:pPr>
        <w:rPr>
          <w:rFonts w:hint="eastAsia"/>
          <w:color w:val="auto"/>
          <w:highlight w:val="none"/>
        </w:rPr>
      </w:pPr>
    </w:p>
    <w:p>
      <w:pPr>
        <w:pStyle w:val="32"/>
        <w:autoSpaceDE w:val="0"/>
        <w:autoSpaceDN w:val="0"/>
        <w:spacing w:line="360" w:lineRule="auto"/>
        <w:textAlignment w:val="bottom"/>
        <w:rPr>
          <w:rFonts w:hint="eastAsia" w:ascii="仿宋" w:hAnsi="仿宋" w:eastAsia="仿宋" w:cs="仿宋"/>
          <w:color w:val="auto"/>
          <w:sz w:val="24"/>
          <w:szCs w:val="20"/>
          <w:highlight w:val="none"/>
          <w:u w:val="single"/>
        </w:rPr>
      </w:pPr>
      <w:r>
        <w:rPr>
          <w:rFonts w:hint="eastAsia" w:ascii="仿宋" w:hAnsi="仿宋" w:eastAsia="仿宋" w:cs="仿宋"/>
          <w:color w:val="auto"/>
          <w:sz w:val="24"/>
          <w:szCs w:val="20"/>
          <w:highlight w:val="none"/>
          <w:u w:val="single"/>
          <w:lang w:eastAsia="zh-CN"/>
        </w:rPr>
        <w:t xml:space="preserve">遂昌县水利局 </w:t>
      </w:r>
      <w:r>
        <w:rPr>
          <w:rFonts w:hint="eastAsia" w:ascii="仿宋" w:hAnsi="仿宋" w:eastAsia="仿宋" w:cs="仿宋"/>
          <w:color w:val="auto"/>
          <w:sz w:val="24"/>
          <w:szCs w:val="20"/>
          <w:highlight w:val="none"/>
          <w:u w:val="single"/>
        </w:rPr>
        <w:t>、</w:t>
      </w:r>
      <w:r>
        <w:rPr>
          <w:rFonts w:hint="eastAsia" w:ascii="仿宋" w:hAnsi="仿宋" w:eastAsia="仿宋" w:cs="仿宋"/>
          <w:color w:val="auto"/>
          <w:sz w:val="24"/>
          <w:szCs w:val="20"/>
          <w:highlight w:val="none"/>
          <w:u w:val="single"/>
          <w:lang w:eastAsia="zh-CN"/>
        </w:rPr>
        <w:t>杭州好邦建筑工程咨询有限公司</w:t>
      </w:r>
      <w:r>
        <w:rPr>
          <w:rFonts w:hint="eastAsia" w:ascii="仿宋" w:hAnsi="仿宋" w:eastAsia="仿宋" w:cs="仿宋"/>
          <w:color w:val="auto"/>
          <w:sz w:val="24"/>
          <w:szCs w:val="20"/>
          <w:highlight w:val="none"/>
          <w:u w:val="single"/>
        </w:rPr>
        <w:t>：</w:t>
      </w:r>
    </w:p>
    <w:p>
      <w:pPr>
        <w:pStyle w:val="32"/>
        <w:autoSpaceDE w:val="0"/>
        <w:autoSpaceDN w:val="0"/>
        <w:spacing w:line="360" w:lineRule="auto"/>
        <w:textAlignment w:val="bottom"/>
        <w:rPr>
          <w:rFonts w:hint="eastAsia" w:ascii="仿宋" w:hAnsi="仿宋" w:eastAsia="仿宋" w:cs="仿宋"/>
          <w:color w:val="auto"/>
          <w:sz w:val="24"/>
          <w:szCs w:val="20"/>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szCs w:val="20"/>
          <w:highlight w:val="none"/>
        </w:rPr>
        <w:t xml:space="preserve">  我</w:t>
      </w:r>
      <w:r>
        <w:rPr>
          <w:rFonts w:hint="eastAsia" w:ascii="仿宋" w:hAnsi="仿宋" w:eastAsia="仿宋" w:cs="仿宋"/>
          <w:color w:val="auto"/>
          <w:sz w:val="24"/>
          <w:szCs w:val="20"/>
          <w:highlight w:val="none"/>
          <w:u w:val="single"/>
        </w:rPr>
        <w:t xml:space="preserve"> 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（供应商全称） </w:t>
      </w:r>
      <w:r>
        <w:rPr>
          <w:rFonts w:hint="eastAsia" w:ascii="仿宋" w:hAnsi="仿宋" w:eastAsia="仿宋" w:cs="仿宋"/>
          <w:color w:val="auto"/>
          <w:sz w:val="24"/>
          <w:szCs w:val="20"/>
          <w:highlight w:val="none"/>
        </w:rPr>
        <w:t>的法定代表人（或负责人）</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现授权委托本单位在职职工</w:t>
      </w:r>
      <w:r>
        <w:rPr>
          <w:rFonts w:hint="eastAsia" w:ascii="仿宋" w:hAnsi="仿宋" w:eastAsia="仿宋" w:cs="仿宋"/>
          <w:color w:val="auto"/>
          <w:sz w:val="24"/>
          <w:szCs w:val="20"/>
          <w:highlight w:val="none"/>
          <w:u w:val="single"/>
        </w:rPr>
        <w:t xml:space="preserve">   （姓名）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1"/>
          <w:highlight w:val="none"/>
          <w:u w:val="single"/>
        </w:rPr>
        <w:t xml:space="preserve">（项目名称）（项目编号） </w:t>
      </w:r>
      <w:r>
        <w:rPr>
          <w:rFonts w:hint="eastAsia" w:ascii="仿宋" w:hAnsi="仿宋" w:eastAsia="仿宋" w:cs="仿宋"/>
          <w:color w:val="auto"/>
          <w:sz w:val="24"/>
          <w:szCs w:val="20"/>
          <w:highlight w:val="none"/>
        </w:rPr>
        <w:t>的招标活动</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并代表我方全权办理针对上述项目的招标、开标、评审、签约等具体事务和签署相关文件。</w:t>
      </w:r>
    </w:p>
    <w:p>
      <w:pPr>
        <w:pStyle w:val="32"/>
        <w:autoSpaceDE w:val="0"/>
        <w:autoSpaceDN w:val="0"/>
        <w:spacing w:line="360" w:lineRule="auto"/>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我方对委托代理人的签字或盖章事项负全部责任。</w:t>
      </w:r>
    </w:p>
    <w:p>
      <w:pPr>
        <w:pStyle w:val="3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在撤销授权的书面通知送达贵方以前</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本授权委托书一直有效。委托代理人在授权书有效期内签署的所有文件不因授权的撤销而失效。</w:t>
      </w:r>
    </w:p>
    <w:p>
      <w:pPr>
        <w:pStyle w:val="3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特此声明。</w:t>
      </w:r>
    </w:p>
    <w:p>
      <w:pPr>
        <w:pStyle w:val="32"/>
        <w:spacing w:line="360" w:lineRule="auto"/>
        <w:ind w:firstLine="480"/>
        <w:rPr>
          <w:rFonts w:hint="eastAsia" w:ascii="仿宋" w:hAnsi="仿宋" w:eastAsia="仿宋" w:cs="仿宋"/>
          <w:color w:val="auto"/>
          <w:sz w:val="24"/>
          <w:szCs w:val="21"/>
          <w:highlight w:val="none"/>
        </w:rPr>
      </w:pPr>
    </w:p>
    <w:p>
      <w:pPr>
        <w:spacing w:line="360" w:lineRule="auto"/>
        <w:ind w:firstLine="3360" w:firstLineChars="1400"/>
        <w:rPr>
          <w:rFonts w:hint="eastAsia" w:ascii="仿宋" w:hAnsi="仿宋" w:eastAsia="仿宋" w:cs="仿宋"/>
          <w:color w:val="auto"/>
          <w:sz w:val="24"/>
          <w:szCs w:val="20"/>
          <w:highlight w:val="none"/>
        </w:rPr>
      </w:pPr>
    </w:p>
    <w:p>
      <w:pPr>
        <w:spacing w:line="360" w:lineRule="auto"/>
        <w:ind w:firstLine="3360" w:firstLineChars="1400"/>
        <w:rPr>
          <w:rFonts w:hint="eastAsia" w:ascii="仿宋" w:hAnsi="仿宋" w:eastAsia="仿宋" w:cs="仿宋"/>
          <w:color w:val="auto"/>
          <w:sz w:val="24"/>
          <w:szCs w:val="20"/>
          <w:highlight w:val="none"/>
        </w:rPr>
      </w:pPr>
    </w:p>
    <w:p>
      <w:pPr>
        <w:spacing w:line="360" w:lineRule="auto"/>
        <w:ind w:firstLine="3360" w:firstLineChars="1400"/>
        <w:rPr>
          <w:rFonts w:hint="eastAsia" w:ascii="仿宋" w:hAnsi="仿宋" w:eastAsia="仿宋" w:cs="仿宋"/>
          <w:color w:val="auto"/>
          <w:sz w:val="24"/>
          <w:szCs w:val="21"/>
          <w:highlight w:val="none"/>
        </w:rPr>
      </w:pPr>
      <w:r>
        <w:rPr>
          <w:rFonts w:hint="eastAsia" w:ascii="仿宋" w:hAnsi="仿宋" w:eastAsia="仿宋" w:cs="仿宋"/>
          <w:color w:val="auto"/>
          <w:sz w:val="24"/>
          <w:szCs w:val="20"/>
          <w:highlight w:val="none"/>
        </w:rPr>
        <w:t>法定代表人（负责人）</w:t>
      </w:r>
      <w:r>
        <w:rPr>
          <w:rFonts w:hint="eastAsia" w:ascii="仿宋" w:hAnsi="仿宋" w:eastAsia="仿宋" w:cs="仿宋"/>
          <w:color w:val="auto"/>
          <w:sz w:val="24"/>
          <w:szCs w:val="21"/>
          <w:highlight w:val="none"/>
        </w:rPr>
        <w:t>签字或盖章：</w:t>
      </w:r>
      <w:r>
        <w:rPr>
          <w:rFonts w:hint="eastAsia" w:ascii="仿宋" w:hAnsi="仿宋" w:eastAsia="仿宋" w:cs="仿宋"/>
          <w:color w:val="auto"/>
          <w:sz w:val="24"/>
          <w:szCs w:val="21"/>
          <w:highlight w:val="none"/>
          <w:u w:val="single"/>
        </w:rPr>
        <w:t xml:space="preserve">                </w:t>
      </w: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32"/>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Qwsg2AAAAAkB&#10;AAAPAAAAAAAAAAEAIAAAACIAAABkcnMvZG93bnJldi54bWxQSwECFAAUAAAACACHTuJAJ3NkquIB&#10;AACfAwAADgAAAAAAAAABACAAAAAnAQAAZHJzL2Uyb0RvYy54bWxQSwUGAAAAAAYABgBZAQAAewUA&#10;AAAA&#10;">
                <v:fill on="f" focussize="0,0"/>
                <v:stroke color="#000000" joinstyle="round" dashstyle="longDash"/>
                <v:imagedata o:title=""/>
                <o:lock v:ext="edit" aspectratio="f"/>
              </v:shape>
            </w:pict>
          </mc:Fallback>
        </mc:AlternateContent>
      </w:r>
    </w:p>
    <w:p>
      <w:pPr>
        <w:pStyle w:val="32"/>
        <w:spacing w:line="360" w:lineRule="auto"/>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1.供应商为法人企业的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其负责人为其法定代表人；供应商为其他组织的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其负责人为法律、行政法规规定代表单位行使职权的主要负责人。</w:t>
      </w:r>
    </w:p>
    <w:p>
      <w:pPr>
        <w:pStyle w:val="3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2.委托人为上述条款中的负责人；若是负责人参会的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不需要提供此授权委托书。</w:t>
      </w:r>
    </w:p>
    <w:p>
      <w:pPr>
        <w:pStyle w:val="3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3.本“授权委托书”需附负责人</w:t>
      </w:r>
      <w:r>
        <w:rPr>
          <w:rFonts w:hint="eastAsia" w:ascii="仿宋" w:hAnsi="仿宋" w:eastAsia="仿宋" w:cs="仿宋"/>
          <w:b/>
          <w:color w:val="auto"/>
          <w:sz w:val="24"/>
          <w:szCs w:val="21"/>
          <w:highlight w:val="none"/>
        </w:rPr>
        <w:t>和</w:t>
      </w:r>
      <w:r>
        <w:rPr>
          <w:rFonts w:hint="eastAsia" w:ascii="仿宋" w:hAnsi="仿宋" w:eastAsia="仿宋" w:cs="仿宋"/>
          <w:color w:val="auto"/>
          <w:sz w:val="24"/>
          <w:szCs w:val="21"/>
          <w:highlight w:val="none"/>
        </w:rPr>
        <w:t>委托代理人身份证扫描件</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如扫描件不清晰或错误的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后果由供应商自行承担。</w:t>
      </w:r>
    </w:p>
    <w:p>
      <w:pPr>
        <w:pStyle w:val="32"/>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4.上述格式中的“法定代表人签字或盖章”</w:t>
      </w:r>
      <w:r>
        <w:rPr>
          <w:rFonts w:hint="eastAsia" w:ascii="仿宋" w:hAnsi="仿宋" w:eastAsia="仿宋" w:cs="仿宋"/>
          <w:b/>
          <w:color w:val="auto"/>
          <w:sz w:val="24"/>
          <w:szCs w:val="21"/>
          <w:highlight w:val="none"/>
          <w:lang w:eastAsia="zh-CN"/>
        </w:rPr>
        <w:t>，</w:t>
      </w:r>
      <w:r>
        <w:rPr>
          <w:rFonts w:hint="eastAsia" w:ascii="仿宋" w:hAnsi="仿宋" w:eastAsia="仿宋" w:cs="仿宋"/>
          <w:b/>
          <w:color w:val="auto"/>
          <w:sz w:val="24"/>
          <w:szCs w:val="21"/>
          <w:highlight w:val="none"/>
        </w:rPr>
        <w:t>供应商无法通过电子签章实现的</w:t>
      </w:r>
      <w:r>
        <w:rPr>
          <w:rFonts w:hint="eastAsia" w:ascii="仿宋" w:hAnsi="仿宋" w:eastAsia="仿宋" w:cs="仿宋"/>
          <w:b/>
          <w:color w:val="auto"/>
          <w:sz w:val="24"/>
          <w:szCs w:val="21"/>
          <w:highlight w:val="none"/>
          <w:lang w:eastAsia="zh-CN"/>
        </w:rPr>
        <w:t>，</w:t>
      </w:r>
      <w:r>
        <w:rPr>
          <w:rFonts w:hint="eastAsia" w:ascii="仿宋" w:hAnsi="仿宋" w:eastAsia="仿宋" w:cs="仿宋"/>
          <w:b/>
          <w:color w:val="auto"/>
          <w:sz w:val="24"/>
          <w:szCs w:val="21"/>
          <w:highlight w:val="none"/>
        </w:rPr>
        <w:t>可以采用下载纸质签字完成后再扫描上传政采云平台电子投标工具。</w:t>
      </w:r>
    </w:p>
    <w:p>
      <w:pPr>
        <w:pStyle w:val="32"/>
        <w:spacing w:line="360" w:lineRule="auto"/>
        <w:rPr>
          <w:rFonts w:hint="eastAsia" w:ascii="仿宋" w:hAnsi="仿宋" w:eastAsia="仿宋" w:cs="仿宋"/>
          <w:bCs/>
          <w:color w:val="auto"/>
          <w:sz w:val="24"/>
          <w:highlight w:val="none"/>
        </w:rPr>
      </w:pPr>
    </w:p>
    <w:p>
      <w:pPr>
        <w:pStyle w:val="32"/>
        <w:spacing w:line="360" w:lineRule="auto"/>
        <w:rPr>
          <w:rFonts w:hint="eastAsia" w:ascii="仿宋" w:hAnsi="仿宋" w:eastAsia="仿宋" w:cs="仿宋"/>
          <w:bCs/>
          <w:color w:val="auto"/>
          <w:sz w:val="24"/>
          <w:highlight w:val="none"/>
        </w:rPr>
      </w:pPr>
    </w:p>
    <w:p>
      <w:pPr>
        <w:pStyle w:val="32"/>
        <w:spacing w:line="360" w:lineRule="auto"/>
        <w:rPr>
          <w:rFonts w:hint="eastAsia" w:ascii="仿宋" w:hAnsi="仿宋" w:eastAsia="仿宋" w:cs="仿宋"/>
          <w:bCs/>
          <w:color w:val="auto"/>
          <w:sz w:val="24"/>
          <w:highlight w:val="none"/>
        </w:rPr>
      </w:pPr>
    </w:p>
    <w:p>
      <w:pPr>
        <w:pStyle w:val="32"/>
        <w:spacing w:line="360" w:lineRule="auto"/>
        <w:rPr>
          <w:rFonts w:hint="eastAsia" w:ascii="仿宋" w:hAnsi="仿宋" w:eastAsia="仿宋" w:cs="仿宋"/>
          <w:bCs/>
          <w:color w:val="auto"/>
          <w:sz w:val="24"/>
          <w:highlight w:val="none"/>
        </w:rPr>
      </w:pPr>
    </w:p>
    <w:p>
      <w:pPr>
        <w:pStyle w:val="32"/>
        <w:spacing w:line="360" w:lineRule="auto"/>
        <w:rPr>
          <w:rFonts w:ascii="仿宋" w:hAnsi="仿宋" w:eastAsia="仿宋" w:cs="仿宋"/>
          <w:bCs/>
          <w:color w:val="auto"/>
          <w:sz w:val="24"/>
          <w:highlight w:val="none"/>
        </w:rPr>
      </w:pPr>
    </w:p>
    <w:p>
      <w:pPr>
        <w:pStyle w:val="32"/>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法定代表人（负责人）身份证正、反面电子文档：</w:t>
      </w:r>
    </w:p>
    <w:tbl>
      <w:tblPr>
        <w:tblStyle w:val="22"/>
        <w:tblW w:w="0" w:type="auto"/>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noWrap w:val="0"/>
            <w:vAlign w:val="top"/>
          </w:tcPr>
          <w:p>
            <w:pPr>
              <w:pStyle w:val="32"/>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pPr>
              <w:pStyle w:val="32"/>
              <w:spacing w:line="440" w:lineRule="exact"/>
              <w:rPr>
                <w:rFonts w:hint="eastAsia" w:ascii="仿宋" w:hAnsi="仿宋" w:eastAsia="仿宋" w:cs="仿宋"/>
                <w:color w:val="auto"/>
                <w:spacing w:val="20"/>
                <w:sz w:val="24"/>
                <w:highlight w:val="none"/>
              </w:rPr>
            </w:pPr>
          </w:p>
        </w:tc>
        <w:tc>
          <w:tcPr>
            <w:tcW w:w="4621" w:type="dxa"/>
            <w:noWrap w:val="0"/>
            <w:vAlign w:val="top"/>
          </w:tcPr>
          <w:p>
            <w:pPr>
              <w:pStyle w:val="32"/>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pPr>
              <w:pStyle w:val="32"/>
              <w:spacing w:line="440" w:lineRule="exact"/>
              <w:rPr>
                <w:rFonts w:hint="eastAsia" w:ascii="仿宋" w:hAnsi="仿宋" w:eastAsia="仿宋" w:cs="仿宋"/>
                <w:color w:val="auto"/>
                <w:spacing w:val="20"/>
                <w:sz w:val="24"/>
                <w:highlight w:val="none"/>
                <w:u w:val="single"/>
              </w:rPr>
            </w:pPr>
          </w:p>
        </w:tc>
      </w:tr>
    </w:tbl>
    <w:p>
      <w:pPr>
        <w:pStyle w:val="32"/>
        <w:spacing w:line="360" w:lineRule="auto"/>
        <w:ind w:firstLine="900" w:firstLineChars="375"/>
        <w:rPr>
          <w:rFonts w:ascii="仿宋" w:hAnsi="仿宋" w:eastAsia="仿宋" w:cs="仿宋"/>
          <w:bCs/>
          <w:color w:val="auto"/>
          <w:sz w:val="24"/>
          <w:highlight w:val="none"/>
        </w:rPr>
      </w:pPr>
    </w:p>
    <w:p>
      <w:pPr>
        <w:rPr>
          <w:rFonts w:hint="eastAsia"/>
          <w:color w:val="auto"/>
          <w:highlight w:val="none"/>
        </w:rPr>
      </w:pPr>
    </w:p>
    <w:p>
      <w:pPr>
        <w:pStyle w:val="32"/>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bCs/>
          <w:color w:val="auto"/>
          <w:sz w:val="24"/>
          <w:highlight w:val="none"/>
        </w:rPr>
        <w:t>委托代理人身份证正、反面电子文档：</w:t>
      </w:r>
    </w:p>
    <w:tbl>
      <w:tblPr>
        <w:tblStyle w:val="22"/>
        <w:tblW w:w="0" w:type="auto"/>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noWrap w:val="0"/>
            <w:vAlign w:val="top"/>
          </w:tcPr>
          <w:p>
            <w:pPr>
              <w:pStyle w:val="32"/>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pPr>
              <w:pStyle w:val="32"/>
              <w:spacing w:line="440" w:lineRule="exact"/>
              <w:rPr>
                <w:rFonts w:hint="eastAsia" w:ascii="仿宋" w:hAnsi="仿宋" w:eastAsia="仿宋" w:cs="仿宋"/>
                <w:color w:val="auto"/>
                <w:spacing w:val="20"/>
                <w:sz w:val="24"/>
                <w:highlight w:val="none"/>
              </w:rPr>
            </w:pPr>
          </w:p>
        </w:tc>
        <w:tc>
          <w:tcPr>
            <w:tcW w:w="4621" w:type="dxa"/>
            <w:noWrap w:val="0"/>
            <w:vAlign w:val="top"/>
          </w:tcPr>
          <w:p>
            <w:pPr>
              <w:pStyle w:val="32"/>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pPr>
              <w:pStyle w:val="32"/>
              <w:spacing w:line="440" w:lineRule="exact"/>
              <w:rPr>
                <w:rFonts w:hint="eastAsia" w:ascii="仿宋" w:hAnsi="仿宋" w:eastAsia="仿宋" w:cs="仿宋"/>
                <w:color w:val="auto"/>
                <w:spacing w:val="20"/>
                <w:sz w:val="24"/>
                <w:highlight w:val="none"/>
                <w:u w:val="single"/>
              </w:rPr>
            </w:pPr>
          </w:p>
        </w:tc>
      </w:tr>
    </w:tbl>
    <w:p>
      <w:pPr>
        <w:pStyle w:val="32"/>
        <w:ind w:left="525" w:leftChars="50" w:hanging="420" w:hangingChars="200"/>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6"/>
        <w:spacing w:before="0" w:after="0"/>
        <w:ind w:firstLine="0" w:firstLineChars="0"/>
        <w:jc w:val="left"/>
        <w:rPr>
          <w:rFonts w:hint="eastAsia" w:ascii="仿宋" w:hAnsi="仿宋" w:eastAsia="仿宋" w:cs="仿宋"/>
          <w:color w:val="auto"/>
          <w:sz w:val="28"/>
          <w:szCs w:val="28"/>
          <w:highlight w:val="none"/>
        </w:rPr>
      </w:pPr>
      <w:bookmarkStart w:id="154" w:name="_Toc29229"/>
      <w:bookmarkStart w:id="155" w:name="_Toc24581"/>
      <w:bookmarkStart w:id="156" w:name="_Toc20957"/>
      <w:bookmarkStart w:id="157" w:name="_Toc24232"/>
      <w:bookmarkStart w:id="158" w:name="_Toc5617"/>
      <w:r>
        <w:rPr>
          <w:rFonts w:hint="eastAsia" w:ascii="仿宋" w:hAnsi="仿宋" w:eastAsia="仿宋" w:cs="仿宋"/>
          <w:color w:val="auto"/>
          <w:sz w:val="28"/>
          <w:szCs w:val="28"/>
          <w:highlight w:val="none"/>
        </w:rPr>
        <w:t>▲5.政府采购资格承诺函</w:t>
      </w:r>
      <w:bookmarkEnd w:id="154"/>
      <w:bookmarkEnd w:id="155"/>
      <w:bookmarkEnd w:id="156"/>
      <w:bookmarkEnd w:id="157"/>
      <w:bookmarkEnd w:id="158"/>
    </w:p>
    <w:p>
      <w:pPr>
        <w:pStyle w:val="7"/>
        <w:rPr>
          <w:rFonts w:hint="eastAsia" w:ascii="仿宋" w:hAnsi="仿宋" w:eastAsia="仿宋" w:cs="仿宋"/>
          <w:color w:val="auto"/>
          <w:highlight w:val="none"/>
        </w:rPr>
      </w:pPr>
    </w:p>
    <w:p>
      <w:pPr>
        <w:pStyle w:val="7"/>
        <w:spacing w:line="360" w:lineRule="auto"/>
        <w:ind w:firstLine="0"/>
        <w:jc w:val="center"/>
        <w:rPr>
          <w:rFonts w:hint="eastAsia" w:ascii="仿宋" w:hAnsi="仿宋" w:eastAsia="仿宋" w:cs="仿宋"/>
          <w:color w:val="auto"/>
          <w:sz w:val="24"/>
          <w:highlight w:val="none"/>
        </w:rPr>
      </w:pPr>
      <w:r>
        <w:rPr>
          <w:rFonts w:hint="eastAsia" w:ascii="仿宋" w:hAnsi="仿宋" w:eastAsia="仿宋" w:cs="仿宋"/>
          <w:b/>
          <w:color w:val="auto"/>
          <w:sz w:val="32"/>
          <w:szCs w:val="32"/>
          <w:highlight w:val="none"/>
        </w:rPr>
        <w:t>政府采购资格承诺函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w:t>
      </w:r>
      <w:r>
        <w:rPr>
          <w:rFonts w:hint="eastAsia" w:ascii="仿宋" w:hAnsi="仿宋" w:eastAsia="仿宋" w:cs="仿宋"/>
          <w:color w:val="auto"/>
          <w:sz w:val="24"/>
          <w:highlight w:val="none"/>
          <w:u w:val="single"/>
        </w:rPr>
        <w:t xml:space="preserve">                  （供应商全称）</w:t>
      </w:r>
      <w:r>
        <w:rPr>
          <w:rFonts w:hint="eastAsia" w:ascii="仿宋" w:hAnsi="仿宋" w:eastAsia="仿宋" w:cs="仿宋"/>
          <w:bCs/>
          <w:color w:val="auto"/>
          <w:sz w:val="24"/>
          <w:highlight w:val="none"/>
          <w:lang w:bidi="ar"/>
        </w:rPr>
        <w:t>参与</w:t>
      </w:r>
      <w:r>
        <w:rPr>
          <w:rFonts w:hint="eastAsia" w:ascii="仿宋" w:hAnsi="仿宋" w:eastAsia="仿宋" w:cs="仿宋"/>
          <w:bCs/>
          <w:color w:val="auto"/>
          <w:sz w:val="24"/>
          <w:highlight w:val="none"/>
          <w:u w:val="single"/>
          <w:lang w:bidi="ar"/>
        </w:rPr>
        <w:t xml:space="preserve">   </w:t>
      </w:r>
      <w:r>
        <w:rPr>
          <w:rFonts w:hint="eastAsia" w:ascii="仿宋" w:hAnsi="仿宋" w:eastAsia="仿宋" w:cs="仿宋"/>
          <w:color w:val="auto"/>
          <w:sz w:val="24"/>
          <w:highlight w:val="none"/>
          <w:u w:val="single"/>
        </w:rPr>
        <w:t>（项目名称）</w:t>
      </w:r>
      <w:r>
        <w:rPr>
          <w:rFonts w:hint="eastAsia" w:ascii="仿宋" w:hAnsi="仿宋" w:eastAsia="仿宋" w:cs="仿宋"/>
          <w:bCs/>
          <w:color w:val="auto"/>
          <w:sz w:val="24"/>
          <w:highlight w:val="none"/>
          <w:lang w:bidi="ar"/>
        </w:rPr>
        <w:t>（项目编号：</w:t>
      </w:r>
      <w:r>
        <w:rPr>
          <w:rFonts w:hint="eastAsia" w:ascii="仿宋" w:hAnsi="仿宋" w:eastAsia="仿宋" w:cs="仿宋"/>
          <w:bCs/>
          <w:color w:val="auto"/>
          <w:sz w:val="24"/>
          <w:highlight w:val="none"/>
          <w:u w:val="single"/>
          <w:lang w:bidi="ar"/>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lang w:bidi="ar"/>
        </w:rPr>
        <w:t>）磋商</w:t>
      </w:r>
      <w:r>
        <w:rPr>
          <w:rFonts w:hint="eastAsia" w:ascii="仿宋" w:hAnsi="仿宋" w:eastAsia="仿宋" w:cs="仿宋"/>
          <w:bCs/>
          <w:color w:val="auto"/>
          <w:sz w:val="24"/>
          <w:highlight w:val="none"/>
          <w:lang w:eastAsia="zh-CN" w:bidi="ar"/>
        </w:rPr>
        <w:t>，</w:t>
      </w:r>
      <w:r>
        <w:rPr>
          <w:rFonts w:hint="eastAsia" w:ascii="仿宋" w:hAnsi="仿宋" w:eastAsia="仿宋" w:cs="仿宋"/>
          <w:bCs/>
          <w:color w:val="auto"/>
          <w:sz w:val="24"/>
          <w:highlight w:val="none"/>
          <w:lang w:bidi="ar"/>
        </w:rPr>
        <w:t>郑重</w:t>
      </w:r>
      <w:r>
        <w:rPr>
          <w:rFonts w:hint="eastAsia" w:ascii="仿宋" w:hAnsi="仿宋" w:eastAsia="仿宋" w:cs="仿宋"/>
          <w:color w:val="auto"/>
          <w:sz w:val="24"/>
          <w:highlight w:val="none"/>
        </w:rPr>
        <w:t>承诺具备下列条件：</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2.具有良好的商业信誉和健全的财务会计制度；</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4.有依法缴纳税收和社会保障资金的良好记</w:t>
      </w:r>
      <w:r>
        <w:rPr>
          <w:rFonts w:hint="eastAsia" w:ascii="仿宋" w:hAnsi="仿宋" w:eastAsia="仿宋" w:cs="仿宋"/>
          <w:color w:val="auto"/>
          <w:sz w:val="24"/>
          <w:highlight w:val="none"/>
        </w:rPr>
        <w:t>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bCs/>
          <w:color w:val="auto"/>
          <w:sz w:val="24"/>
          <w:highlight w:val="none"/>
        </w:rPr>
        <w:t>本项目采购活动前三</w:t>
      </w:r>
      <w:r>
        <w:rPr>
          <w:rFonts w:hint="eastAsia" w:ascii="仿宋" w:hAnsi="仿宋" w:eastAsia="仿宋" w:cs="仿宋"/>
          <w:color w:val="auto"/>
          <w:sz w:val="24"/>
          <w:highlight w:val="none"/>
        </w:rPr>
        <w:t>年内,在经营活动中没有重大违法记录（包括行贿犯罪记录）。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6.磋商截止时间前未被“信用中国”网站（www.creditchina.gov.cn）、中国政府采购网（www.ccgp.gov.cn）列入失信被执行人、重大税收违法当事人名单、政府采购严重违法失信行为记录名单</w:t>
      </w:r>
      <w:r>
        <w:rPr>
          <w:rFonts w:hint="eastAsia" w:ascii="仿宋" w:hAnsi="仿宋" w:eastAsia="仿宋" w:cs="仿宋"/>
          <w:b/>
          <w:color w:val="auto"/>
          <w:sz w:val="24"/>
          <w:highlight w:val="none"/>
        </w:rPr>
        <w:t>（注：本项内容以代理机构在资格审查现场查询为准）。</w:t>
      </w:r>
    </w:p>
    <w:p>
      <w:pPr>
        <w:snapToGrid w:val="0"/>
        <w:spacing w:line="400" w:lineRule="exact"/>
        <w:ind w:firstLine="480" w:firstLineChars="200"/>
        <w:rPr>
          <w:rFonts w:hint="eastAsia" w:ascii="仿宋" w:hAnsi="仿宋" w:eastAsia="仿宋" w:cs="仿宋"/>
          <w:color w:val="auto"/>
          <w:sz w:val="24"/>
          <w:highlight w:val="none"/>
        </w:rPr>
      </w:pPr>
    </w:p>
    <w:p>
      <w:pPr>
        <w:snapToGrid w:val="0"/>
        <w:spacing w:line="400" w:lineRule="exact"/>
        <w:ind w:firstLine="482" w:firstLineChars="200"/>
        <w:rPr>
          <w:rFonts w:hint="eastAsia" w:ascii="仿宋" w:hAnsi="仿宋" w:eastAsia="仿宋" w:cs="仿宋"/>
          <w:b/>
          <w:color w:val="auto"/>
          <w:sz w:val="24"/>
          <w:highlight w:val="none"/>
        </w:rPr>
      </w:pPr>
    </w:p>
    <w:p>
      <w:pPr>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如有虚假</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采购人可取消我单位任何资格（投标/中标（成交）/签订合同）</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我单位对此无任何异议。</w:t>
      </w:r>
    </w:p>
    <w:p>
      <w:pPr>
        <w:snapToGrid w:val="0"/>
        <w:spacing w:line="400" w:lineRule="exact"/>
        <w:ind w:firstLine="482" w:firstLineChars="200"/>
        <w:rPr>
          <w:rFonts w:hint="eastAsia" w:ascii="仿宋" w:hAnsi="仿宋" w:eastAsia="仿宋" w:cs="仿宋"/>
          <w:b/>
          <w:color w:val="auto"/>
          <w:sz w:val="24"/>
          <w:highlight w:val="none"/>
        </w:rPr>
      </w:pPr>
    </w:p>
    <w:p>
      <w:pPr>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特此承诺！</w:t>
      </w:r>
    </w:p>
    <w:p>
      <w:pPr>
        <w:tabs>
          <w:tab w:val="left" w:pos="9180"/>
        </w:tabs>
        <w:spacing w:line="400" w:lineRule="exact"/>
        <w:ind w:firstLine="480" w:firstLineChars="200"/>
        <w:rPr>
          <w:rFonts w:hint="eastAsia" w:ascii="仿宋" w:hAnsi="仿宋" w:eastAsia="仿宋" w:cs="仿宋"/>
          <w:snapToGrid w:val="0"/>
          <w:color w:val="auto"/>
          <w:sz w:val="24"/>
          <w:highlight w:val="none"/>
        </w:rPr>
      </w:pPr>
    </w:p>
    <w:p>
      <w:pPr>
        <w:tabs>
          <w:tab w:val="left" w:pos="9180"/>
        </w:tabs>
        <w:spacing w:line="360" w:lineRule="auto"/>
        <w:ind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注：（1）参加政府采购活动的时间是指供应商参加本项目的政府采购活动时间为准（具体以磋商截止时间为准）。</w:t>
      </w:r>
    </w:p>
    <w:p>
      <w:pPr>
        <w:tabs>
          <w:tab w:val="left" w:pos="9180"/>
        </w:tabs>
        <w:spacing w:line="360" w:lineRule="auto"/>
        <w:ind w:firstLine="720" w:firstLineChars="300"/>
        <w:rPr>
          <w:rFonts w:hint="eastAsia" w:ascii="仿宋" w:hAnsi="仿宋" w:eastAsia="仿宋" w:cs="仿宋"/>
          <w:b/>
          <w:color w:val="auto"/>
          <w:sz w:val="32"/>
          <w:highlight w:val="none"/>
        </w:rPr>
      </w:pPr>
      <w:r>
        <w:rPr>
          <w:rFonts w:hint="eastAsia" w:ascii="仿宋" w:hAnsi="仿宋" w:eastAsia="仿宋" w:cs="仿宋"/>
          <w:snapToGrid w:val="0"/>
          <w:color w:val="auto"/>
          <w:sz w:val="24"/>
          <w:highlight w:val="none"/>
        </w:rPr>
        <w:t>（2）本承诺函必须提供。</w:t>
      </w:r>
    </w:p>
    <w:p>
      <w:pPr>
        <w:pStyle w:val="7"/>
        <w:rPr>
          <w:rFonts w:hint="eastAsia" w:ascii="仿宋" w:hAnsi="仿宋" w:eastAsia="仿宋" w:cs="仿宋"/>
          <w:color w:val="auto"/>
          <w:highlight w:val="none"/>
        </w:rPr>
      </w:pP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pStyle w:val="8"/>
        <w:ind w:firstLine="5280" w:firstLineChars="2200"/>
        <w:rPr>
          <w:rFonts w:hint="eastAsia" w:ascii="仿宋" w:hAnsi="仿宋" w:eastAsia="仿宋" w:cs="仿宋"/>
          <w:color w:val="auto"/>
          <w:highlight w:val="none"/>
        </w:rPr>
        <w:sectPr>
          <w:headerReference r:id="rId6" w:type="default"/>
          <w:footerReference r:id="rId7" w:type="default"/>
          <w:pgSz w:w="11906" w:h="16838"/>
          <w:pgMar w:top="1440" w:right="1531" w:bottom="1440" w:left="1531"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6"/>
        <w:spacing w:before="0" w:after="0" w:line="240" w:lineRule="auto"/>
        <w:ind w:firstLine="0" w:firstLineChars="0"/>
        <w:jc w:val="left"/>
        <w:rPr>
          <w:rFonts w:hint="eastAsia" w:ascii="仿宋" w:hAnsi="仿宋" w:eastAsia="仿宋" w:cs="仿宋"/>
          <w:color w:val="auto"/>
          <w:sz w:val="28"/>
          <w:szCs w:val="28"/>
          <w:highlight w:val="none"/>
        </w:rPr>
      </w:pPr>
      <w:bookmarkStart w:id="159" w:name="_Toc530551879"/>
      <w:bookmarkStart w:id="160" w:name="_Toc6892"/>
      <w:bookmarkStart w:id="161" w:name="_Toc531359045"/>
      <w:bookmarkStart w:id="162" w:name="_Toc24126"/>
      <w:bookmarkStart w:id="163" w:name="_Toc493956054"/>
      <w:bookmarkStart w:id="164" w:name="_Toc18573"/>
      <w:bookmarkStart w:id="165" w:name="_Toc4072"/>
      <w:bookmarkStart w:id="166" w:name="_Toc15267"/>
      <w:bookmarkStart w:id="167" w:name="_Toc5502"/>
      <w:r>
        <w:rPr>
          <w:rFonts w:hint="eastAsia" w:ascii="仿宋" w:hAnsi="仿宋" w:eastAsia="仿宋" w:cs="仿宋"/>
          <w:color w:val="auto"/>
          <w:sz w:val="28"/>
          <w:szCs w:val="28"/>
          <w:highlight w:val="none"/>
        </w:rPr>
        <w:t>▲</w:t>
      </w:r>
      <w:bookmarkEnd w:id="159"/>
      <w:bookmarkEnd w:id="160"/>
      <w:bookmarkEnd w:id="161"/>
      <w:bookmarkEnd w:id="162"/>
      <w:bookmarkEnd w:id="163"/>
      <w:r>
        <w:rPr>
          <w:rFonts w:hint="eastAsia" w:ascii="仿宋" w:hAnsi="仿宋" w:eastAsia="仿宋" w:cs="仿宋"/>
          <w:color w:val="auto"/>
          <w:sz w:val="28"/>
          <w:szCs w:val="28"/>
          <w:highlight w:val="none"/>
        </w:rPr>
        <w:t>6.资格声明</w:t>
      </w:r>
      <w:bookmarkEnd w:id="164"/>
      <w:bookmarkEnd w:id="165"/>
      <w:bookmarkEnd w:id="166"/>
      <w:bookmarkEnd w:id="167"/>
    </w:p>
    <w:p>
      <w:pPr>
        <w:pStyle w:val="7"/>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w:t>
      </w:r>
    </w:p>
    <w:p>
      <w:pPr>
        <w:rPr>
          <w:rFonts w:hint="eastAsia"/>
          <w:color w:val="auto"/>
          <w:highlight w:val="none"/>
        </w:rPr>
      </w:pPr>
    </w:p>
    <w:p>
      <w:pPr>
        <w:pStyle w:val="32"/>
        <w:autoSpaceDE w:val="0"/>
        <w:autoSpaceDN w:val="0"/>
        <w:spacing w:line="360" w:lineRule="auto"/>
        <w:textAlignment w:val="bottom"/>
        <w:rPr>
          <w:rFonts w:hint="eastAsia" w:ascii="仿宋" w:hAnsi="仿宋" w:eastAsia="仿宋" w:cs="仿宋"/>
          <w:color w:val="auto"/>
          <w:sz w:val="24"/>
          <w:szCs w:val="20"/>
          <w:highlight w:val="none"/>
          <w:u w:val="single"/>
        </w:rPr>
      </w:pPr>
      <w:bookmarkStart w:id="168" w:name="_Toc493956055"/>
      <w:bookmarkStart w:id="169" w:name="_Toc530551880"/>
      <w:r>
        <w:rPr>
          <w:rFonts w:hint="eastAsia" w:ascii="仿宋" w:hAnsi="仿宋" w:eastAsia="仿宋" w:cs="仿宋"/>
          <w:color w:val="auto"/>
          <w:sz w:val="24"/>
          <w:szCs w:val="20"/>
          <w:highlight w:val="none"/>
          <w:u w:val="single"/>
          <w:lang w:eastAsia="zh-CN"/>
        </w:rPr>
        <w:t xml:space="preserve">遂昌县水利局 </w:t>
      </w:r>
      <w:r>
        <w:rPr>
          <w:rFonts w:hint="eastAsia" w:ascii="仿宋" w:hAnsi="仿宋" w:eastAsia="仿宋" w:cs="仿宋"/>
          <w:color w:val="auto"/>
          <w:sz w:val="24"/>
          <w:szCs w:val="20"/>
          <w:highlight w:val="none"/>
          <w:u w:val="single"/>
        </w:rPr>
        <w:t>、</w:t>
      </w:r>
      <w:r>
        <w:rPr>
          <w:rFonts w:hint="eastAsia" w:ascii="仿宋" w:hAnsi="仿宋" w:eastAsia="仿宋" w:cs="仿宋"/>
          <w:color w:val="auto"/>
          <w:sz w:val="24"/>
          <w:szCs w:val="20"/>
          <w:highlight w:val="none"/>
          <w:u w:val="single"/>
          <w:lang w:eastAsia="zh-CN"/>
        </w:rPr>
        <w:t>杭州好邦建筑工程咨询有限公司</w:t>
      </w:r>
      <w:r>
        <w:rPr>
          <w:rFonts w:hint="eastAsia" w:ascii="仿宋" w:hAnsi="仿宋" w:eastAsia="仿宋" w:cs="仿宋"/>
          <w:color w:val="auto"/>
          <w:sz w:val="24"/>
          <w:szCs w:val="20"/>
          <w:highlight w:val="none"/>
          <w:u w:val="single"/>
        </w:rPr>
        <w:t>：</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eastAsia="zh-CN"/>
        </w:rPr>
        <w:t>供应商</w:t>
      </w:r>
      <w:r>
        <w:rPr>
          <w:rFonts w:hint="eastAsia" w:ascii="仿宋" w:hAnsi="仿宋" w:eastAsia="仿宋" w:cs="仿宋"/>
          <w:color w:val="auto"/>
          <w:sz w:val="24"/>
          <w:szCs w:val="21"/>
          <w:highlight w:val="none"/>
          <w:u w:val="single"/>
        </w:rPr>
        <w:t xml:space="preserve">全称)  </w:t>
      </w:r>
      <w:r>
        <w:rPr>
          <w:rFonts w:hint="eastAsia" w:ascii="仿宋" w:hAnsi="仿宋" w:eastAsia="仿宋" w:cs="仿宋"/>
          <w:color w:val="auto"/>
          <w:sz w:val="24"/>
          <w:szCs w:val="21"/>
          <w:highlight w:val="none"/>
        </w:rPr>
        <w:t>系中华人民共和国合法企业</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经营地址</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eastAsia="zh-CN"/>
        </w:rPr>
        <w:t xml:space="preserve">       </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p>
    <w:p>
      <w:pPr>
        <w:pStyle w:val="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我</w:t>
      </w:r>
      <w:r>
        <w:rPr>
          <w:rFonts w:hint="eastAsia" w:ascii="仿宋" w:hAnsi="仿宋" w:eastAsia="仿宋" w:cs="仿宋"/>
          <w:color w:val="auto"/>
          <w:sz w:val="24"/>
          <w:szCs w:val="21"/>
          <w:highlight w:val="none"/>
          <w:u w:val="single"/>
        </w:rPr>
        <w:t>(负责人名字)</w:t>
      </w:r>
      <w:r>
        <w:rPr>
          <w:rFonts w:hint="eastAsia" w:ascii="仿宋" w:hAnsi="仿宋" w:eastAsia="仿宋" w:cs="仿宋"/>
          <w:color w:val="auto"/>
          <w:sz w:val="24"/>
          <w:szCs w:val="21"/>
          <w:highlight w:val="none"/>
        </w:rPr>
        <w:t>系</w:t>
      </w:r>
      <w:r>
        <w:rPr>
          <w:rFonts w:hint="eastAsia" w:ascii="仿宋" w:hAnsi="仿宋" w:eastAsia="仿宋" w:cs="仿宋"/>
          <w:color w:val="auto"/>
          <w:sz w:val="24"/>
          <w:szCs w:val="21"/>
          <w:highlight w:val="none"/>
          <w:u w:val="single"/>
        </w:rPr>
        <w:t xml:space="preserve">    (供应商名称)       </w:t>
      </w:r>
      <w:r>
        <w:rPr>
          <w:rFonts w:hint="eastAsia" w:ascii="仿宋" w:hAnsi="仿宋" w:eastAsia="仿宋" w:cs="仿宋"/>
          <w:color w:val="auto"/>
          <w:sz w:val="24"/>
          <w:szCs w:val="21"/>
          <w:highlight w:val="none"/>
        </w:rPr>
        <w:t>的负责人</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我方愿意参加贵方组织的</w:t>
      </w:r>
      <w:r>
        <w:rPr>
          <w:rFonts w:hint="eastAsia" w:ascii="仿宋" w:hAnsi="仿宋" w:eastAsia="仿宋" w:cs="仿宋"/>
          <w:color w:val="auto"/>
          <w:sz w:val="24"/>
          <w:szCs w:val="21"/>
          <w:highlight w:val="none"/>
          <w:u w:val="single"/>
        </w:rPr>
        <w:t xml:space="preserve">    （项目名称）（</w:t>
      </w:r>
      <w:r>
        <w:rPr>
          <w:rFonts w:hint="eastAsia" w:ascii="仿宋" w:hAnsi="仿宋" w:eastAsia="仿宋" w:cs="仿宋"/>
          <w:color w:val="auto"/>
          <w:sz w:val="24"/>
          <w:szCs w:val="21"/>
          <w:highlight w:val="none"/>
          <w:u w:val="single"/>
          <w:lang w:eastAsia="zh-CN"/>
        </w:rPr>
        <w:t>项目编号</w:t>
      </w:r>
      <w:r>
        <w:rPr>
          <w:rFonts w:hint="eastAsia" w:ascii="仿宋" w:hAnsi="仿宋" w:eastAsia="仿宋" w:cs="仿宋"/>
          <w:color w:val="auto"/>
          <w:sz w:val="24"/>
          <w:szCs w:val="21"/>
          <w:highlight w:val="none"/>
          <w:u w:val="single"/>
        </w:rPr>
        <w:t>：   ）</w:t>
      </w:r>
      <w:r>
        <w:rPr>
          <w:rFonts w:hint="eastAsia" w:ascii="仿宋" w:hAnsi="仿宋" w:eastAsia="仿宋" w:cs="仿宋"/>
          <w:color w:val="auto"/>
          <w:sz w:val="24"/>
          <w:szCs w:val="21"/>
          <w:highlight w:val="none"/>
        </w:rPr>
        <w:t>的磋商。为便于贵方公正、择优地确定成交人以及磋商产品和服务</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我方就本次磋商有关事项证明如下：</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（一）名称及概况：</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1．企业名称：________________________________________________ </w:t>
      </w:r>
    </w:p>
    <w:p>
      <w:pPr>
        <w:pStyle w:val="34"/>
        <w:spacing w:line="360" w:lineRule="auto"/>
        <w:ind w:firstLine="420"/>
        <w:rPr>
          <w:rFonts w:hint="eastAsia" w:ascii="仿宋" w:hAnsi="仿宋" w:eastAsia="仿宋" w:cs="仿宋"/>
          <w:b/>
          <w:bCs/>
          <w:color w:val="auto"/>
          <w:sz w:val="24"/>
          <w:highlight w:val="none"/>
        </w:rPr>
      </w:pPr>
      <w:r>
        <w:rPr>
          <w:rFonts w:hint="eastAsia" w:ascii="仿宋" w:hAnsi="仿宋" w:eastAsia="仿宋" w:cs="仿宋"/>
          <w:color w:val="auto"/>
          <w:sz w:val="24"/>
          <w:szCs w:val="21"/>
          <w:highlight w:val="none"/>
        </w:rPr>
        <w:t>银行开户名称：________________________________________________</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开户银行：_________________________________________________ </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账    号：________________________________________________ </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企业详细地址：________________________________________________ </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传    真： ________________________________________________</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电    话： ________________________________________________</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2．负责人姓名：___________________________________________ </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3．项目联系人：姓名__________职务：______电话______手机______</w:t>
      </w:r>
    </w:p>
    <w:p>
      <w:pPr>
        <w:pStyle w:val="34"/>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4．注册地址：________________________________________________</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5．注册资金：________________________________________________ </w:t>
      </w:r>
    </w:p>
    <w:p>
      <w:pPr>
        <w:pStyle w:val="34"/>
        <w:spacing w:line="360" w:lineRule="auto"/>
        <w:ind w:firstLine="735"/>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自有资金：______________________________________________________</w:t>
      </w:r>
    </w:p>
    <w:p>
      <w:pPr>
        <w:pStyle w:val="34"/>
        <w:spacing w:line="360" w:lineRule="auto"/>
        <w:ind w:firstLine="735"/>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企业人数：______</w:t>
      </w:r>
      <w:r>
        <w:rPr>
          <w:rFonts w:hint="eastAsia" w:ascii="仿宋" w:hAnsi="仿宋" w:eastAsia="仿宋" w:cs="仿宋"/>
          <w:b/>
          <w:bCs/>
          <w:color w:val="auto"/>
          <w:sz w:val="24"/>
          <w:szCs w:val="21"/>
          <w:highlight w:val="none"/>
        </w:rPr>
        <w:t>_</w:t>
      </w:r>
      <w:r>
        <w:rPr>
          <w:rFonts w:hint="eastAsia" w:ascii="仿宋" w:hAnsi="仿宋" w:eastAsia="仿宋" w:cs="仿宋"/>
          <w:color w:val="auto"/>
          <w:sz w:val="24"/>
          <w:szCs w:val="21"/>
          <w:highlight w:val="none"/>
        </w:rPr>
        <w:t>人</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6．企业性质：_______ </w:t>
      </w:r>
    </w:p>
    <w:p>
      <w:pPr>
        <w:pStyle w:val="34"/>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7．主要经营地点：________________________________________________ </w:t>
      </w:r>
    </w:p>
    <w:p>
      <w:pPr>
        <w:pStyle w:val="3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如有派出机构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请列出名称及详细通讯地址如下：________________</w:t>
      </w:r>
    </w:p>
    <w:p>
      <w:pPr>
        <w:pStyle w:val="3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兹证明上述声明是真实、正确的</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并提供了全部能提供的资料和数据</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我们同意遵照贵方要求出示有关证明文件。</w:t>
      </w:r>
    </w:p>
    <w:p>
      <w:pPr>
        <w:pStyle w:val="34"/>
        <w:spacing w:line="360" w:lineRule="auto"/>
        <w:ind w:firstLine="480" w:firstLineChars="200"/>
        <w:rPr>
          <w:rFonts w:hint="eastAsia" w:ascii="仿宋" w:hAnsi="仿宋" w:eastAsia="仿宋" w:cs="仿宋"/>
          <w:color w:val="auto"/>
          <w:sz w:val="24"/>
          <w:szCs w:val="21"/>
          <w:highlight w:val="none"/>
        </w:rPr>
      </w:pP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6"/>
        <w:spacing w:before="0" w:after="0" w:line="240" w:lineRule="auto"/>
        <w:ind w:firstLine="0" w:firstLineChars="0"/>
        <w:jc w:val="left"/>
        <w:rPr>
          <w:rFonts w:hint="eastAsia" w:ascii="仿宋" w:hAnsi="仿宋" w:eastAsia="仿宋" w:cs="仿宋"/>
          <w:color w:val="auto"/>
          <w:sz w:val="28"/>
          <w:szCs w:val="22"/>
          <w:highlight w:val="none"/>
        </w:rPr>
      </w:pPr>
      <w:bookmarkStart w:id="170" w:name="_Toc2633"/>
      <w:bookmarkStart w:id="171" w:name="_Toc6993"/>
      <w:r>
        <w:rPr>
          <w:rFonts w:hint="eastAsia" w:ascii="仿宋" w:hAnsi="仿宋" w:eastAsia="仿宋" w:cs="仿宋"/>
          <w:color w:val="auto"/>
          <w:sz w:val="28"/>
          <w:szCs w:val="28"/>
          <w:highlight w:val="none"/>
        </w:rPr>
        <w:t>▲</w:t>
      </w:r>
      <w:r>
        <w:rPr>
          <w:rFonts w:hint="eastAsia" w:ascii="仿宋" w:hAnsi="仿宋" w:eastAsia="仿宋" w:cs="仿宋"/>
          <w:color w:val="auto"/>
          <w:sz w:val="28"/>
          <w:szCs w:val="22"/>
          <w:highlight w:val="none"/>
          <w:lang w:val="en-US" w:eastAsia="zh-CN"/>
        </w:rPr>
        <w:t>7</w:t>
      </w:r>
      <w:r>
        <w:rPr>
          <w:rFonts w:hint="eastAsia" w:ascii="仿宋" w:hAnsi="仿宋" w:eastAsia="仿宋" w:cs="仿宋"/>
          <w:color w:val="auto"/>
          <w:sz w:val="28"/>
          <w:szCs w:val="22"/>
          <w:highlight w:val="none"/>
        </w:rPr>
        <w:t>.中小企业声明函</w:t>
      </w:r>
      <w:bookmarkEnd w:id="170"/>
      <w:bookmarkEnd w:id="171"/>
    </w:p>
    <w:p>
      <w:pPr>
        <w:pStyle w:val="7"/>
        <w:ind w:firstLine="0"/>
        <w:rPr>
          <w:rFonts w:hint="eastAsia"/>
          <w:color w:val="auto"/>
          <w:highlight w:val="none"/>
        </w:rPr>
      </w:pPr>
    </w:p>
    <w:p>
      <w:pPr>
        <w:widowControl/>
        <w:spacing w:line="480" w:lineRule="auto"/>
        <w:jc w:val="center"/>
        <w:rPr>
          <w:rFonts w:ascii="仿宋" w:hAnsi="仿宋" w:eastAsia="仿宋" w:cs="仿宋"/>
          <w:color w:val="auto"/>
          <w:sz w:val="28"/>
          <w:szCs w:val="22"/>
          <w:highlight w:val="none"/>
        </w:rPr>
      </w:pPr>
      <w:r>
        <w:rPr>
          <w:rFonts w:hint="eastAsia" w:ascii="仿宋" w:hAnsi="仿宋" w:eastAsia="仿宋" w:cs="仿宋"/>
          <w:b/>
          <w:bCs/>
          <w:color w:val="auto"/>
          <w:sz w:val="28"/>
          <w:szCs w:val="22"/>
          <w:highlight w:val="none"/>
          <w:lang w:val="en-US" w:eastAsia="zh-CN"/>
        </w:rPr>
        <w:t>7</w:t>
      </w:r>
      <w:r>
        <w:rPr>
          <w:rFonts w:hint="eastAsia" w:ascii="仿宋" w:hAnsi="仿宋" w:eastAsia="仿宋" w:cs="仿宋"/>
          <w:b/>
          <w:bCs/>
          <w:color w:val="auto"/>
          <w:sz w:val="28"/>
          <w:szCs w:val="22"/>
          <w:highlight w:val="none"/>
        </w:rPr>
        <w:t>.1中小企业声明函（服务）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根据《政府采购促进中小企业发展管理办法》（财库﹝2020﹞46 号）的规定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本公司参加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服务全部由符合政策要求的中小企业承接。相关企业的具体情况如下：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lang w:val="en-US" w:eastAsia="zh-CN"/>
        </w:rPr>
        <w:t>其他未列明行业</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（中型企业、小型企业、微型企业三选一）</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从业人员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（中型企业、小型企业、微型企业三选一）；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不属于大企业的分支机构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不存在控股股东为大企业的情形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也不存在与大企业的负责人为同一人的情形。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将依法承担相应责任。</w:t>
      </w:r>
      <w:r>
        <w:rPr>
          <w:rFonts w:hint="eastAsia" w:ascii="仿宋" w:hAnsi="仿宋" w:eastAsia="仿宋" w:cs="仿宋"/>
          <w:color w:val="auto"/>
          <w:kern w:val="0"/>
          <w:sz w:val="22"/>
          <w:szCs w:val="22"/>
          <w:highlight w:val="none"/>
          <w:lang w:bidi="ar"/>
        </w:rPr>
        <w:t xml:space="preserve"> </w:t>
      </w:r>
    </w:p>
    <w:p>
      <w:pPr>
        <w:widowControl/>
        <w:spacing w:line="360" w:lineRule="auto"/>
        <w:jc w:val="left"/>
        <w:rPr>
          <w:rFonts w:ascii="仿宋" w:hAnsi="仿宋" w:eastAsia="仿宋" w:cs="仿宋"/>
          <w:color w:val="auto"/>
          <w:kern w:val="0"/>
          <w:sz w:val="24"/>
          <w:highlight w:val="none"/>
          <w:lang w:bidi="ar"/>
        </w:rPr>
      </w:pPr>
    </w:p>
    <w:p>
      <w:pPr>
        <w:pStyle w:val="32"/>
        <w:wordWrap w:val="0"/>
        <w:spacing w:line="360" w:lineRule="auto"/>
        <w:ind w:firstLine="480"/>
        <w:jc w:val="right"/>
        <w:rPr>
          <w:rFonts w:hint="eastAsia" w:ascii="仿宋" w:hAnsi="仿宋" w:eastAsia="仿宋" w:cs="仿宋"/>
          <w:color w:val="auto"/>
          <w:sz w:val="24"/>
          <w:szCs w:val="21"/>
          <w:highlight w:val="none"/>
        </w:rPr>
      </w:pPr>
    </w:p>
    <w:p>
      <w:pPr>
        <w:pStyle w:val="32"/>
        <w:wordWrap w:val="0"/>
        <w:spacing w:line="360" w:lineRule="auto"/>
        <w:ind w:firstLine="480"/>
        <w:jc w:val="right"/>
        <w:rPr>
          <w:rFonts w:hint="eastAsia" w:ascii="仿宋" w:hAnsi="仿宋" w:eastAsia="仿宋" w:cs="仿宋"/>
          <w:color w:val="auto"/>
          <w:sz w:val="24"/>
          <w:szCs w:val="21"/>
          <w:highlight w:val="none"/>
        </w:rPr>
      </w:pPr>
    </w:p>
    <w:p>
      <w:pPr>
        <w:pStyle w:val="32"/>
        <w:wordWrap w:val="0"/>
        <w:spacing w:line="360" w:lineRule="auto"/>
        <w:ind w:firstLine="480"/>
        <w:jc w:val="right"/>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widowControl/>
        <w:spacing w:line="360" w:lineRule="auto"/>
        <w:ind w:firstLine="5760" w:firstLineChars="2400"/>
        <w:jc w:val="lef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rPr>
          <w:color w:val="auto"/>
          <w:highlight w:val="none"/>
        </w:rPr>
      </w:pPr>
    </w:p>
    <w:p>
      <w:pPr>
        <w:pStyle w:val="11"/>
        <w:spacing w:line="360" w:lineRule="auto"/>
        <w:rPr>
          <w:rFonts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注：1.从业人员、营业收入、资产总额填报上一年度数据</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bidi="ar"/>
        </w:rPr>
        <w:t>无上一年度数据的新成立企业可不填报。</w:t>
      </w:r>
    </w:p>
    <w:p>
      <w:pPr>
        <w:pStyle w:val="11"/>
        <w:spacing w:line="360" w:lineRule="auto"/>
        <w:ind w:firstLine="482" w:firstLineChars="200"/>
        <w:rPr>
          <w:rFonts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2.投标人应当按照《政府采购促进中小企业发展管理办法》规定和《中小企业划型标准规定》（工信部联企业〔2011〕300号）</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bidi="ar"/>
        </w:rPr>
        <w:t>如实填写并提交《中小企业声明函》</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bidi="ar"/>
        </w:rPr>
        <w:t>对其声明内容的真实性负责</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bidi="ar"/>
        </w:rPr>
        <w:t>声明函内容不实的</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bidi="ar"/>
        </w:rPr>
        <w:t>属于提供虚假材料谋取中标、成交</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bidi="ar"/>
        </w:rPr>
        <w:t>将依照《中华人民共和国政府采购法》等国家有关规定追究相应责任。</w:t>
      </w:r>
    </w:p>
    <w:p>
      <w:pPr>
        <w:spacing w:line="360" w:lineRule="auto"/>
        <w:ind w:firstLine="482" w:firstLineChars="200"/>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3.如中标</w:t>
      </w:r>
      <w:r>
        <w:rPr>
          <w:rFonts w:hint="eastAsia" w:ascii="仿宋" w:hAnsi="仿宋" w:eastAsia="仿宋" w:cs="仿宋"/>
          <w:b/>
          <w:bCs/>
          <w:color w:val="auto"/>
          <w:kern w:val="0"/>
          <w:sz w:val="24"/>
          <w:highlight w:val="none"/>
          <w:lang w:eastAsia="zh-CN" w:bidi="ar"/>
        </w:rPr>
        <w:t>，</w:t>
      </w:r>
      <w:r>
        <w:rPr>
          <w:rFonts w:hint="eastAsia" w:ascii="仿宋" w:hAnsi="仿宋" w:eastAsia="仿宋" w:cs="仿宋"/>
          <w:b/>
          <w:bCs/>
          <w:color w:val="auto"/>
          <w:kern w:val="0"/>
          <w:sz w:val="24"/>
          <w:highlight w:val="none"/>
          <w:lang w:bidi="ar"/>
        </w:rPr>
        <w:t>将在中标公告中将此中小企业声明函予以公示</w:t>
      </w:r>
      <w:r>
        <w:rPr>
          <w:rFonts w:hint="eastAsia" w:ascii="仿宋" w:hAnsi="仿宋" w:eastAsia="仿宋" w:cs="仿宋"/>
          <w:b/>
          <w:bCs/>
          <w:color w:val="auto"/>
          <w:kern w:val="0"/>
          <w:sz w:val="24"/>
          <w:highlight w:val="none"/>
          <w:lang w:eastAsia="zh-CN" w:bidi="ar"/>
        </w:rPr>
        <w:t>，</w:t>
      </w:r>
      <w:r>
        <w:rPr>
          <w:rFonts w:hint="eastAsia" w:ascii="仿宋" w:hAnsi="仿宋" w:eastAsia="仿宋" w:cs="仿宋"/>
          <w:b/>
          <w:bCs/>
          <w:color w:val="auto"/>
          <w:kern w:val="0"/>
          <w:sz w:val="24"/>
          <w:highlight w:val="none"/>
          <w:lang w:bidi="ar"/>
        </w:rPr>
        <w:t>接受社会监督。</w:t>
      </w:r>
    </w:p>
    <w:p>
      <w:pPr>
        <w:widowControl/>
        <w:spacing w:line="480" w:lineRule="auto"/>
        <w:jc w:val="center"/>
        <w:rPr>
          <w:rFonts w:hint="eastAsia" w:ascii="仿宋" w:hAnsi="仿宋" w:eastAsia="仿宋" w:cs="仿宋"/>
          <w:b/>
          <w:bCs/>
          <w:color w:val="auto"/>
          <w:sz w:val="28"/>
          <w:szCs w:val="28"/>
          <w:highlight w:val="none"/>
        </w:rPr>
      </w:pPr>
    </w:p>
    <w:p>
      <w:pPr>
        <w:widowControl/>
        <w:spacing w:line="480" w:lineRule="auto"/>
        <w:jc w:val="center"/>
        <w:rPr>
          <w:rFonts w:ascii="仿宋" w:hAnsi="仿宋" w:eastAsia="仿宋" w:cs="仿宋"/>
          <w:bCs/>
          <w:color w:val="auto"/>
          <w:spacing w:val="6"/>
          <w:sz w:val="28"/>
          <w:szCs w:val="28"/>
          <w:highlight w:val="none"/>
        </w:rPr>
      </w:pP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.2残疾人福利性单位声明函</w:t>
      </w:r>
    </w:p>
    <w:p>
      <w:pPr>
        <w:pStyle w:val="35"/>
        <w:spacing w:line="360" w:lineRule="auto"/>
        <w:ind w:firstLine="601"/>
        <w:rPr>
          <w:rFonts w:ascii="仿宋" w:hAnsi="仿宋" w:eastAsia="仿宋" w:cs="仿宋"/>
          <w:color w:val="auto"/>
          <w:kern w:val="2"/>
          <w:highlight w:val="none"/>
        </w:rPr>
      </w:pPr>
      <w:r>
        <w:rPr>
          <w:rFonts w:hint="eastAsia" w:ascii="仿宋" w:hAnsi="仿宋" w:eastAsia="仿宋" w:cs="仿宋"/>
          <w:color w:val="auto"/>
          <w:kern w:val="2"/>
          <w:highlight w:val="none"/>
        </w:rPr>
        <w:t>本单位郑重声明</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根据《财政部 民政部 中国残疾人联合会关于促进残疾人就业政府采购政策的通知》（财库〔2017〕141号）的规定</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本单位为符合条件的残疾人福利性单位</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且本单位参加</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单位的</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项目采购活动提供本单位制造的货物（由本单位承担工程/提供服务）</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或者提供其他残疾人福利性单位制造的货物（不包括使用非残疾人福利性单位注册商标的货物）。</w:t>
      </w:r>
    </w:p>
    <w:p>
      <w:pPr>
        <w:pStyle w:val="35"/>
        <w:spacing w:line="360" w:lineRule="auto"/>
        <w:ind w:firstLine="600"/>
        <w:rPr>
          <w:rFonts w:ascii="仿宋" w:hAnsi="仿宋" w:eastAsia="仿宋" w:cs="仿宋"/>
          <w:color w:val="auto"/>
          <w:kern w:val="2"/>
          <w:highlight w:val="none"/>
        </w:rPr>
      </w:pPr>
      <w:r>
        <w:rPr>
          <w:rFonts w:hint="eastAsia" w:ascii="仿宋" w:hAnsi="仿宋" w:eastAsia="仿宋" w:cs="仿宋"/>
          <w:color w:val="auto"/>
          <w:kern w:val="2"/>
          <w:highlight w:val="none"/>
        </w:rPr>
        <w:t>本单位对上述声明的真实性负责。如有虚假</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将依法承担相应责任。</w:t>
      </w:r>
    </w:p>
    <w:p>
      <w:pPr>
        <w:pStyle w:val="32"/>
        <w:wordWrap w:val="0"/>
        <w:spacing w:line="360" w:lineRule="auto"/>
        <w:ind w:firstLine="480"/>
        <w:jc w:val="right"/>
        <w:rPr>
          <w:rFonts w:hint="eastAsia" w:ascii="仿宋" w:hAnsi="仿宋" w:eastAsia="仿宋" w:cs="仿宋"/>
          <w:color w:val="auto"/>
          <w:sz w:val="24"/>
          <w:szCs w:val="21"/>
          <w:highlight w:val="none"/>
        </w:rPr>
      </w:pPr>
    </w:p>
    <w:p>
      <w:pPr>
        <w:pStyle w:val="32"/>
        <w:wordWrap w:val="0"/>
        <w:spacing w:line="360" w:lineRule="auto"/>
        <w:ind w:firstLine="480"/>
        <w:jc w:val="right"/>
        <w:rPr>
          <w:rFonts w:hint="eastAsia" w:ascii="仿宋" w:hAnsi="仿宋" w:eastAsia="仿宋" w:cs="仿宋"/>
          <w:color w:val="auto"/>
          <w:sz w:val="24"/>
          <w:szCs w:val="21"/>
          <w:highlight w:val="none"/>
        </w:rPr>
      </w:pP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32"/>
        <w:spacing w:line="360" w:lineRule="auto"/>
        <w:ind w:firstLine="480"/>
        <w:jc w:val="right"/>
        <w:rPr>
          <w:rFonts w:hint="eastAsia" w:ascii="仿宋" w:hAnsi="仿宋" w:eastAsia="仿宋" w:cs="仿宋"/>
          <w:color w:val="auto"/>
          <w:sz w:val="24"/>
          <w:szCs w:val="21"/>
          <w:highlight w:val="none"/>
          <w:u w:val="single"/>
        </w:rPr>
      </w:pPr>
    </w:p>
    <w:p>
      <w:pPr>
        <w:spacing w:line="360" w:lineRule="auto"/>
        <w:rPr>
          <w:rFonts w:ascii="仿宋" w:hAnsi="仿宋" w:eastAsia="仿宋" w:cs="仿宋"/>
          <w:color w:val="auto"/>
          <w:spacing w:val="6"/>
          <w:sz w:val="30"/>
          <w:szCs w:val="30"/>
          <w:highlight w:val="none"/>
        </w:rPr>
      </w:pPr>
    </w:p>
    <w:p>
      <w:pPr>
        <w:pStyle w:val="11"/>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.3监狱企业证明</w:t>
      </w:r>
    </w:p>
    <w:p>
      <w:pPr>
        <w:pStyle w:val="7"/>
        <w:spacing w:line="360" w:lineRule="auto"/>
        <w:ind w:firstLine="0"/>
        <w:jc w:val="center"/>
        <w:rPr>
          <w:rFonts w:ascii="仿宋" w:hAnsi="仿宋" w:eastAsia="仿宋" w:cs="仿宋"/>
          <w:color w:val="auto"/>
          <w:sz w:val="24"/>
          <w:szCs w:val="24"/>
          <w:highlight w:val="none"/>
        </w:rPr>
      </w:pPr>
    </w:p>
    <w:p>
      <w:pPr>
        <w:pStyle w:val="7"/>
        <w:spacing w:line="360" w:lineRule="auto"/>
        <w:ind w:firstLine="482" w:firstLineChars="200"/>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须提供省级以上监狱管理局、戒毒管理局（含新疆生产建设兵团）出具的属于监狱企业的证明文件</w:t>
      </w:r>
    </w:p>
    <w:p>
      <w:pPr>
        <w:pStyle w:val="8"/>
        <w:rPr>
          <w:rFonts w:ascii="仿宋" w:hAnsi="仿宋" w:eastAsia="仿宋" w:cs="仿宋"/>
          <w:color w:val="auto"/>
          <w:sz w:val="28"/>
          <w:szCs w:val="28"/>
          <w:highlight w:val="none"/>
        </w:rPr>
      </w:pPr>
    </w:p>
    <w:p>
      <w:pPr>
        <w:pStyle w:val="7"/>
        <w:rPr>
          <w:rFonts w:ascii="仿宋" w:hAnsi="仿宋" w:eastAsia="仿宋" w:cs="仿宋"/>
          <w:color w:val="auto"/>
          <w:sz w:val="28"/>
          <w:szCs w:val="28"/>
          <w:highlight w:val="none"/>
        </w:rPr>
      </w:pPr>
    </w:p>
    <w:p>
      <w:pPr>
        <w:pStyle w:val="8"/>
        <w:rPr>
          <w:rFonts w:ascii="仿宋" w:hAnsi="仿宋" w:eastAsia="仿宋"/>
          <w:color w:val="auto"/>
          <w:highlight w:val="none"/>
        </w:rPr>
      </w:pPr>
      <w:r>
        <w:rPr>
          <w:rStyle w:val="36"/>
          <w:rFonts w:hint="eastAsia" w:ascii="仿宋" w:hAnsi="仿宋" w:eastAsia="仿宋"/>
          <w:b/>
          <w:color w:val="auto"/>
          <w:spacing w:val="6"/>
          <w:sz w:val="24"/>
          <w:highlight w:val="none"/>
        </w:rPr>
        <w:t>注：如不属于</w:t>
      </w:r>
      <w:r>
        <w:rPr>
          <w:rStyle w:val="36"/>
          <w:rFonts w:hint="eastAsia" w:ascii="仿宋" w:hAnsi="仿宋" w:eastAsia="仿宋"/>
          <w:b/>
          <w:color w:val="auto"/>
          <w:spacing w:val="6"/>
          <w:sz w:val="24"/>
          <w:highlight w:val="none"/>
          <w:lang w:val="en-US" w:eastAsia="zh-CN"/>
        </w:rPr>
        <w:t>7</w:t>
      </w:r>
      <w:r>
        <w:rPr>
          <w:rStyle w:val="36"/>
          <w:rFonts w:hint="eastAsia" w:ascii="仿宋" w:hAnsi="仿宋" w:eastAsia="仿宋"/>
          <w:b/>
          <w:color w:val="auto"/>
          <w:spacing w:val="6"/>
          <w:sz w:val="24"/>
          <w:highlight w:val="none"/>
        </w:rPr>
        <w:t>.2、</w:t>
      </w:r>
      <w:r>
        <w:rPr>
          <w:rStyle w:val="36"/>
          <w:rFonts w:hint="eastAsia" w:ascii="仿宋" w:hAnsi="仿宋" w:eastAsia="仿宋"/>
          <w:b/>
          <w:color w:val="auto"/>
          <w:spacing w:val="6"/>
          <w:sz w:val="24"/>
          <w:highlight w:val="none"/>
          <w:lang w:val="en-US" w:eastAsia="zh-CN"/>
        </w:rPr>
        <w:t>7</w:t>
      </w:r>
      <w:r>
        <w:rPr>
          <w:rStyle w:val="36"/>
          <w:rFonts w:hint="eastAsia" w:ascii="仿宋" w:hAnsi="仿宋" w:eastAsia="仿宋"/>
          <w:b/>
          <w:color w:val="auto"/>
          <w:spacing w:val="6"/>
          <w:sz w:val="24"/>
          <w:highlight w:val="none"/>
        </w:rPr>
        <w:t>.3所属单位性质</w:t>
      </w:r>
      <w:r>
        <w:rPr>
          <w:rStyle w:val="36"/>
          <w:rFonts w:hint="eastAsia" w:ascii="仿宋" w:hAnsi="仿宋" w:eastAsia="仿宋"/>
          <w:b/>
          <w:color w:val="auto"/>
          <w:spacing w:val="6"/>
          <w:sz w:val="24"/>
          <w:highlight w:val="none"/>
          <w:lang w:eastAsia="zh-CN"/>
        </w:rPr>
        <w:t>，</w:t>
      </w:r>
      <w:r>
        <w:rPr>
          <w:rStyle w:val="36"/>
          <w:rFonts w:hint="eastAsia" w:ascii="仿宋" w:hAnsi="仿宋" w:eastAsia="仿宋"/>
          <w:b/>
          <w:color w:val="auto"/>
          <w:spacing w:val="6"/>
          <w:sz w:val="24"/>
          <w:highlight w:val="none"/>
        </w:rPr>
        <w:t>则</w:t>
      </w:r>
      <w:r>
        <w:rPr>
          <w:rStyle w:val="36"/>
          <w:rFonts w:hint="eastAsia" w:ascii="仿宋" w:hAnsi="仿宋" w:eastAsia="仿宋"/>
          <w:b/>
          <w:color w:val="auto"/>
          <w:spacing w:val="6"/>
          <w:sz w:val="24"/>
          <w:highlight w:val="none"/>
          <w:lang w:val="en-US" w:eastAsia="zh-CN"/>
        </w:rPr>
        <w:t>7</w:t>
      </w:r>
      <w:r>
        <w:rPr>
          <w:rStyle w:val="36"/>
          <w:rFonts w:hint="eastAsia" w:ascii="仿宋" w:hAnsi="仿宋" w:eastAsia="仿宋"/>
          <w:b/>
          <w:color w:val="auto"/>
          <w:spacing w:val="6"/>
          <w:sz w:val="24"/>
          <w:highlight w:val="none"/>
        </w:rPr>
        <w:t>.2、</w:t>
      </w:r>
      <w:r>
        <w:rPr>
          <w:rStyle w:val="36"/>
          <w:rFonts w:hint="eastAsia" w:ascii="仿宋" w:hAnsi="仿宋" w:eastAsia="仿宋"/>
          <w:b/>
          <w:color w:val="auto"/>
          <w:spacing w:val="6"/>
          <w:sz w:val="24"/>
          <w:highlight w:val="none"/>
          <w:lang w:val="en-US" w:eastAsia="zh-CN"/>
        </w:rPr>
        <w:t>7</w:t>
      </w:r>
      <w:r>
        <w:rPr>
          <w:rStyle w:val="36"/>
          <w:rFonts w:hint="eastAsia" w:ascii="仿宋" w:hAnsi="仿宋" w:eastAsia="仿宋"/>
          <w:b/>
          <w:color w:val="auto"/>
          <w:spacing w:val="6"/>
          <w:sz w:val="24"/>
          <w:highlight w:val="none"/>
        </w:rPr>
        <w:t>.3无需提供。</w:t>
      </w:r>
    </w:p>
    <w:p>
      <w:pPr>
        <w:pStyle w:val="32"/>
        <w:wordWrap/>
        <w:spacing w:line="360" w:lineRule="auto"/>
        <w:ind w:firstLine="480"/>
        <w:jc w:val="right"/>
        <w:rPr>
          <w:rFonts w:hint="eastAsia" w:ascii="仿宋" w:hAnsi="仿宋" w:eastAsia="仿宋" w:cs="仿宋"/>
          <w:color w:val="auto"/>
          <w:sz w:val="24"/>
          <w:szCs w:val="21"/>
          <w:highlight w:val="none"/>
          <w:u w:val="single"/>
        </w:rPr>
      </w:pPr>
    </w:p>
    <w:p>
      <w:pPr>
        <w:pStyle w:val="32"/>
        <w:wordWrap/>
        <w:spacing w:line="360" w:lineRule="auto"/>
        <w:ind w:firstLine="480"/>
        <w:jc w:val="right"/>
        <w:rPr>
          <w:rFonts w:hint="eastAsia" w:ascii="仿宋" w:hAnsi="仿宋" w:eastAsia="仿宋" w:cs="仿宋"/>
          <w:color w:val="auto"/>
          <w:sz w:val="24"/>
          <w:szCs w:val="21"/>
          <w:highlight w:val="none"/>
          <w:u w:val="single"/>
        </w:rPr>
      </w:pPr>
    </w:p>
    <w:bookmarkEnd w:id="121"/>
    <w:bookmarkEnd w:id="122"/>
    <w:bookmarkEnd w:id="123"/>
    <w:bookmarkEnd w:id="124"/>
    <w:bookmarkEnd w:id="145"/>
    <w:bookmarkEnd w:id="146"/>
    <w:bookmarkEnd w:id="168"/>
    <w:bookmarkEnd w:id="169"/>
    <w:p>
      <w:pPr>
        <w:pStyle w:val="6"/>
        <w:spacing w:before="0" w:after="0" w:line="240" w:lineRule="auto"/>
        <w:ind w:firstLine="0" w:firstLineChars="0"/>
        <w:jc w:val="left"/>
        <w:rPr>
          <w:rFonts w:hint="eastAsia" w:ascii="仿宋" w:hAnsi="仿宋" w:eastAsia="仿宋" w:cs="仿宋"/>
          <w:color w:val="auto"/>
          <w:sz w:val="28"/>
          <w:szCs w:val="28"/>
          <w:highlight w:val="none"/>
          <w:lang w:eastAsia="zh-CN"/>
        </w:rPr>
      </w:pPr>
      <w:bookmarkStart w:id="172" w:name="_Toc34985809"/>
      <w:bookmarkStart w:id="173" w:name="_Toc530551883"/>
      <w:bookmarkStart w:id="174" w:name="_Toc531359054"/>
      <w:bookmarkStart w:id="175" w:name="_Toc9461"/>
      <w:bookmarkStart w:id="176" w:name="_Toc493956058"/>
      <w:r>
        <w:rPr>
          <w:rFonts w:hint="eastAsia" w:ascii="仿宋" w:hAnsi="仿宋" w:eastAsia="仿宋" w:cs="仿宋"/>
          <w:color w:val="auto"/>
          <w:sz w:val="28"/>
          <w:szCs w:val="28"/>
          <w:highlight w:val="none"/>
          <w:lang w:val="en-US" w:eastAsia="zh-CN"/>
        </w:rPr>
        <w:t>8.其他</w:t>
      </w:r>
    </w:p>
    <w:p>
      <w:pPr>
        <w:pStyle w:val="7"/>
        <w:wordWrap w:val="0"/>
        <w:spacing w:line="360" w:lineRule="auto"/>
        <w:ind w:firstLine="0"/>
        <w:rPr>
          <w:rFonts w:hint="eastAsia"/>
          <w:color w:val="auto"/>
          <w:highlight w:val="none"/>
        </w:rPr>
      </w:pPr>
    </w:p>
    <w:p>
      <w:pPr>
        <w:pStyle w:val="48"/>
        <w:wordWrap w:val="0"/>
        <w:spacing w:line="360" w:lineRule="auto"/>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highlight w:val="none"/>
        </w:rPr>
        <w:t>格式自行设计</w:t>
      </w:r>
      <w:r>
        <w:rPr>
          <w:rFonts w:hint="eastAsia" w:ascii="仿宋_GB2312" w:eastAsia="仿宋_GB2312"/>
          <w:color w:val="auto"/>
          <w:sz w:val="24"/>
          <w:szCs w:val="24"/>
          <w:highlight w:val="none"/>
        </w:rPr>
        <w:t>）</w:t>
      </w:r>
    </w:p>
    <w:p>
      <w:pPr>
        <w:pStyle w:val="49"/>
        <w:wordWrap w:val="0"/>
        <w:spacing w:line="360" w:lineRule="auto"/>
        <w:rPr>
          <w:rFonts w:hint="eastAsia" w:ascii="仿宋_GB2312" w:eastAsia="仿宋_GB2312"/>
          <w:color w:val="auto"/>
          <w:spacing w:val="6"/>
          <w:sz w:val="24"/>
          <w:highlight w:val="none"/>
        </w:rPr>
      </w:pPr>
    </w:p>
    <w:p>
      <w:pPr>
        <w:pStyle w:val="49"/>
        <w:wordWrap w:val="0"/>
        <w:spacing w:line="360" w:lineRule="auto"/>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（供应商认为有利于其本次响应的其它资格</w:t>
      </w:r>
      <w:r>
        <w:rPr>
          <w:rFonts w:ascii="仿宋_GB2312" w:eastAsia="仿宋_GB2312"/>
          <w:color w:val="auto"/>
          <w:spacing w:val="6"/>
          <w:sz w:val="24"/>
          <w:highlight w:val="none"/>
        </w:rPr>
        <w:t>证明材料</w:t>
      </w:r>
      <w:r>
        <w:rPr>
          <w:rFonts w:hint="eastAsia" w:ascii="仿宋_GB2312" w:eastAsia="仿宋_GB2312"/>
          <w:color w:val="auto"/>
          <w:spacing w:val="6"/>
          <w:sz w:val="24"/>
          <w:highlight w:val="none"/>
        </w:rPr>
        <w:t>等。）</w:t>
      </w:r>
    </w:p>
    <w:p>
      <w:pPr>
        <w:pStyle w:val="21"/>
        <w:spacing w:beforeLines="100" w:after="240" w:afterLines="100"/>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  资信商务及技术文件格式</w:t>
      </w:r>
      <w:bookmarkEnd w:id="172"/>
      <w:bookmarkEnd w:id="173"/>
      <w:bookmarkEnd w:id="174"/>
      <w:bookmarkEnd w:id="175"/>
      <w:bookmarkEnd w:id="176"/>
    </w:p>
    <w:p>
      <w:pPr>
        <w:pStyle w:val="37"/>
        <w:spacing w:line="360" w:lineRule="auto"/>
        <w:jc w:val="left"/>
        <w:rPr>
          <w:rFonts w:hint="eastAsia" w:ascii="仿宋" w:hAnsi="仿宋" w:eastAsia="仿宋" w:cs="仿宋"/>
          <w:color w:val="auto"/>
          <w:sz w:val="24"/>
          <w:szCs w:val="24"/>
          <w:highlight w:val="none"/>
        </w:rPr>
      </w:pPr>
      <w:bookmarkStart w:id="177" w:name="_Toc531359055"/>
      <w:bookmarkStart w:id="178" w:name="_Toc530551884"/>
      <w:bookmarkStart w:id="179" w:name="_Toc493956059"/>
    </w:p>
    <w:bookmarkEnd w:id="177"/>
    <w:p>
      <w:pPr>
        <w:pStyle w:val="6"/>
        <w:numPr>
          <w:ilvl w:val="0"/>
          <w:numId w:val="9"/>
        </w:numPr>
        <w:spacing w:before="0" w:after="0"/>
        <w:ind w:left="425" w:leftChars="0" w:hanging="425" w:firstLineChars="0"/>
        <w:jc w:val="left"/>
        <w:rPr>
          <w:rFonts w:hint="eastAsia" w:ascii="仿宋" w:hAnsi="仿宋" w:eastAsia="仿宋" w:cs="仿宋"/>
          <w:color w:val="auto"/>
          <w:sz w:val="28"/>
          <w:szCs w:val="28"/>
          <w:highlight w:val="none"/>
        </w:rPr>
      </w:pPr>
      <w:bookmarkStart w:id="180" w:name="_Toc531359056"/>
      <w:bookmarkStart w:id="181" w:name="_Toc473"/>
      <w:bookmarkStart w:id="182" w:name="_Toc34985811"/>
      <w:bookmarkStart w:id="183" w:name="_Toc31545"/>
      <w:bookmarkStart w:id="184" w:name="_Toc17726"/>
      <w:bookmarkStart w:id="185" w:name="_Toc32699"/>
      <w:r>
        <w:rPr>
          <w:rFonts w:hint="eastAsia" w:ascii="仿宋" w:hAnsi="仿宋" w:eastAsia="仿宋" w:cs="仿宋"/>
          <w:color w:val="auto"/>
          <w:sz w:val="28"/>
          <w:szCs w:val="28"/>
          <w:highlight w:val="none"/>
        </w:rPr>
        <w:t>资信商务技术文件封面</w:t>
      </w:r>
      <w:bookmarkEnd w:id="180"/>
      <w:r>
        <w:rPr>
          <w:rFonts w:hint="eastAsia" w:ascii="仿宋" w:hAnsi="仿宋" w:eastAsia="仿宋" w:cs="仿宋"/>
          <w:color w:val="auto"/>
          <w:sz w:val="28"/>
          <w:szCs w:val="28"/>
          <w:highlight w:val="none"/>
        </w:rPr>
        <w:t>格式</w:t>
      </w:r>
      <w:bookmarkEnd w:id="181"/>
      <w:bookmarkEnd w:id="182"/>
      <w:bookmarkEnd w:id="183"/>
      <w:bookmarkEnd w:id="184"/>
      <w:bookmarkEnd w:id="185"/>
    </w:p>
    <w:p>
      <w:pPr>
        <w:pStyle w:val="7"/>
        <w:ind w:firstLine="0"/>
        <w:rPr>
          <w:rFonts w:hint="eastAsia" w:ascii="仿宋" w:hAnsi="仿宋" w:eastAsia="仿宋" w:cs="仿宋"/>
          <w:color w:val="auto"/>
          <w:highlight w:val="none"/>
        </w:rPr>
      </w:pPr>
    </w:p>
    <w:p>
      <w:pPr>
        <w:pStyle w:val="7"/>
        <w:ind w:firstLine="0"/>
        <w:rPr>
          <w:rFonts w:hint="eastAsia" w:ascii="仿宋" w:hAnsi="仿宋" w:eastAsia="仿宋" w:cs="仿宋"/>
          <w:color w:val="auto"/>
          <w:highlight w:val="none"/>
        </w:rPr>
      </w:pPr>
    </w:p>
    <w:p>
      <w:pPr>
        <w:pStyle w:val="7"/>
        <w:ind w:firstLine="0"/>
        <w:rPr>
          <w:rFonts w:hint="eastAsia" w:ascii="仿宋" w:hAnsi="仿宋" w:eastAsia="仿宋" w:cs="仿宋"/>
          <w:color w:val="auto"/>
          <w:highlight w:val="none"/>
        </w:rPr>
      </w:pPr>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tbl>
      <w:tblPr>
        <w:tblStyle w:val="22"/>
        <w:tblW w:w="0" w:type="auto"/>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资信商务及技术文件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项 目 编 号</w:t>
            </w:r>
            <w:r>
              <w:rPr>
                <w:rFonts w:hint="eastAsia" w:ascii="仿宋" w:hAnsi="仿宋" w:eastAsia="仿宋" w:cs="仿宋"/>
                <w:color w:val="auto"/>
                <w:sz w:val="24"/>
                <w:highlight w:val="none"/>
              </w:rPr>
              <w:t>：</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p>
        </w:tc>
        <w:tc>
          <w:tcPr>
            <w:tcW w:w="4536" w:type="dxa"/>
            <w:noWrap w:val="0"/>
            <w:vAlign w:val="center"/>
          </w:tcPr>
          <w:p>
            <w:pPr>
              <w:jc w:val="left"/>
              <w:rPr>
                <w:rFonts w:hint="eastAsia" w:ascii="仿宋" w:hAnsi="仿宋" w:eastAsia="仿宋" w:cs="仿宋"/>
                <w:color w:val="auto"/>
                <w:sz w:val="24"/>
                <w:highlight w:val="none"/>
                <w:u w:val="single"/>
              </w:rPr>
            </w:pP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p>
        </w:tc>
        <w:tc>
          <w:tcPr>
            <w:tcW w:w="4536" w:type="dxa"/>
            <w:noWrap w:val="0"/>
            <w:vAlign w:val="center"/>
          </w:tcPr>
          <w:p>
            <w:pPr>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noWrap w:val="0"/>
            <w:vAlign w:val="center"/>
          </w:tcPr>
          <w:p>
            <w:pPr>
              <w:jc w:val="left"/>
              <w:rPr>
                <w:rFonts w:hint="eastAsia" w:ascii="仿宋" w:hAnsi="仿宋" w:eastAsia="仿宋" w:cs="仿宋"/>
                <w:color w:val="auto"/>
                <w:sz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pStyle w:val="6"/>
        <w:numPr>
          <w:ilvl w:val="0"/>
          <w:numId w:val="9"/>
        </w:numPr>
        <w:spacing w:before="0" w:after="0"/>
        <w:ind w:left="425" w:leftChars="0" w:hanging="425" w:firstLineChars="0"/>
        <w:jc w:val="left"/>
        <w:rPr>
          <w:rFonts w:hint="eastAsia" w:ascii="仿宋" w:hAnsi="仿宋" w:eastAsia="仿宋" w:cs="仿宋"/>
          <w:b/>
          <w:bCs/>
          <w:color w:val="auto"/>
          <w:sz w:val="28"/>
          <w:szCs w:val="28"/>
          <w:highlight w:val="none"/>
        </w:rPr>
      </w:pPr>
      <w:bookmarkStart w:id="186" w:name="_Toc27962"/>
      <w:bookmarkStart w:id="187" w:name="_Toc34985812"/>
      <w:bookmarkStart w:id="188" w:name="_Toc12712"/>
      <w:bookmarkStart w:id="189" w:name="_Toc25939"/>
      <w:bookmarkStart w:id="190" w:name="_Toc531359057"/>
      <w:bookmarkStart w:id="191" w:name="_Toc18204"/>
      <w:r>
        <w:rPr>
          <w:rFonts w:hint="eastAsia" w:ascii="仿宋" w:hAnsi="仿宋" w:eastAsia="仿宋" w:cs="仿宋"/>
          <w:b/>
          <w:bCs/>
          <w:color w:val="auto"/>
          <w:sz w:val="28"/>
          <w:szCs w:val="28"/>
          <w:highlight w:val="none"/>
        </w:rPr>
        <w:t>资信商务及技术文件目录</w:t>
      </w:r>
      <w:bookmarkEnd w:id="186"/>
      <w:bookmarkEnd w:id="187"/>
      <w:bookmarkEnd w:id="188"/>
      <w:bookmarkEnd w:id="189"/>
      <w:bookmarkEnd w:id="190"/>
      <w:bookmarkEnd w:id="191"/>
    </w:p>
    <w:p>
      <w:pPr>
        <w:pStyle w:val="7"/>
        <w:spacing w:line="360" w:lineRule="auto"/>
        <w:ind w:firstLine="0"/>
        <w:jc w:val="left"/>
        <w:rPr>
          <w:rFonts w:hint="eastAsia" w:ascii="仿宋" w:hAnsi="仿宋" w:eastAsia="仿宋" w:cs="仿宋"/>
          <w:color w:val="auto"/>
          <w:highlight w:val="none"/>
        </w:rPr>
      </w:pPr>
    </w:p>
    <w:p>
      <w:pPr>
        <w:pStyle w:val="7"/>
        <w:spacing w:line="360" w:lineRule="auto"/>
        <w:ind w:firstLine="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p>
    <w:p>
      <w:pPr>
        <w:spacing w:line="360" w:lineRule="auto"/>
        <w:rPr>
          <w:rFonts w:hint="eastAsia" w:ascii="仿宋" w:hAnsi="仿宋" w:eastAsia="仿宋" w:cs="仿宋"/>
          <w:b/>
          <w:color w:val="auto"/>
          <w:kern w:val="0"/>
          <w:sz w:val="24"/>
          <w:highlight w:val="none"/>
        </w:rPr>
      </w:pPr>
      <w:bookmarkStart w:id="192" w:name="_Toc34985813"/>
      <w:bookmarkStart w:id="193" w:name="_Toc531359058"/>
    </w:p>
    <w:p>
      <w:pPr>
        <w:spacing w:line="360" w:lineRule="auto"/>
        <w:rPr>
          <w:rFonts w:hint="eastAsia" w:ascii="仿宋" w:hAnsi="仿宋" w:eastAsia="仿宋" w:cs="仿宋"/>
          <w:b/>
          <w:color w:val="auto"/>
          <w:kern w:val="0"/>
          <w:sz w:val="24"/>
          <w:highlight w:val="none"/>
        </w:rPr>
      </w:pPr>
    </w:p>
    <w:p>
      <w:pPr>
        <w:spacing w:line="360" w:lineRule="auto"/>
        <w:rPr>
          <w:rFonts w:hint="eastAsia" w:ascii="仿宋" w:hAnsi="仿宋" w:eastAsia="仿宋" w:cs="仿宋"/>
          <w:b/>
          <w:color w:val="auto"/>
          <w:kern w:val="0"/>
          <w:sz w:val="24"/>
          <w:highlight w:val="none"/>
        </w:rPr>
      </w:pPr>
    </w:p>
    <w:p>
      <w:pPr>
        <w:spacing w:line="360" w:lineRule="auto"/>
        <w:rPr>
          <w:rFonts w:hint="eastAsia" w:ascii="仿宋" w:hAnsi="仿宋" w:eastAsia="仿宋" w:cs="仿宋"/>
          <w:b/>
          <w:color w:val="auto"/>
          <w:kern w:val="0"/>
          <w:sz w:val="24"/>
          <w:highlight w:val="none"/>
        </w:rPr>
      </w:pPr>
    </w:p>
    <w:p>
      <w:pPr>
        <w:pStyle w:val="9"/>
        <w:rPr>
          <w:rFonts w:hint="eastAsia"/>
          <w:color w:val="auto"/>
          <w:highlight w:val="none"/>
        </w:rPr>
      </w:pPr>
    </w:p>
    <w:p>
      <w:pPr>
        <w:spacing w:line="360" w:lineRule="auto"/>
        <w:rPr>
          <w:rFonts w:hint="eastAsia" w:ascii="仿宋" w:hAnsi="仿宋" w:eastAsia="仿宋" w:cs="仿宋"/>
          <w:b/>
          <w:color w:val="auto"/>
          <w:kern w:val="0"/>
          <w:sz w:val="24"/>
          <w:highlight w:val="none"/>
        </w:rPr>
      </w:pPr>
    </w:p>
    <w:bookmarkEnd w:id="178"/>
    <w:bookmarkEnd w:id="179"/>
    <w:bookmarkEnd w:id="192"/>
    <w:bookmarkEnd w:id="193"/>
    <w:p>
      <w:pPr>
        <w:pStyle w:val="6"/>
        <w:numPr>
          <w:ilvl w:val="0"/>
          <w:numId w:val="9"/>
        </w:numPr>
        <w:spacing w:before="0" w:after="0"/>
        <w:ind w:firstLineChars="0"/>
        <w:jc w:val="left"/>
        <w:rPr>
          <w:rFonts w:hint="eastAsia" w:ascii="仿宋" w:hAnsi="仿宋" w:eastAsia="仿宋" w:cs="仿宋"/>
          <w:color w:val="auto"/>
          <w:sz w:val="28"/>
          <w:szCs w:val="28"/>
          <w:highlight w:val="none"/>
        </w:rPr>
      </w:pPr>
      <w:bookmarkStart w:id="194" w:name="_Toc27225"/>
      <w:bookmarkStart w:id="195" w:name="_Toc9190"/>
      <w:bookmarkStart w:id="196" w:name="_Toc19102"/>
      <w:bookmarkStart w:id="197" w:name="_Toc28855"/>
      <w:bookmarkStart w:id="198" w:name="_Toc34985828"/>
      <w:bookmarkStart w:id="199" w:name="_Toc530551896"/>
      <w:bookmarkStart w:id="200" w:name="_Toc531359073"/>
      <w:r>
        <w:rPr>
          <w:rFonts w:hint="eastAsia" w:ascii="仿宋" w:hAnsi="仿宋" w:eastAsia="仿宋" w:cs="仿宋"/>
          <w:color w:val="auto"/>
          <w:sz w:val="28"/>
          <w:szCs w:val="28"/>
          <w:highlight w:val="none"/>
        </w:rPr>
        <w:t>磋商响应函格式</w:t>
      </w:r>
      <w:bookmarkEnd w:id="194"/>
      <w:bookmarkEnd w:id="195"/>
      <w:bookmarkEnd w:id="196"/>
      <w:bookmarkEnd w:id="197"/>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磋商响应函</w:t>
      </w:r>
    </w:p>
    <w:p>
      <w:pPr>
        <w:pStyle w:val="33"/>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szCs w:val="20"/>
          <w:highlight w:val="none"/>
          <w:u w:val="single"/>
          <w:lang w:eastAsia="zh-CN"/>
        </w:rPr>
        <w:t>遂昌县水利局</w:t>
      </w:r>
      <w:r>
        <w:rPr>
          <w:rFonts w:hint="eastAsia" w:ascii="仿宋" w:hAnsi="仿宋" w:eastAsia="仿宋" w:cs="仿宋"/>
          <w:color w:val="auto"/>
          <w:sz w:val="24"/>
          <w:szCs w:val="20"/>
          <w:highlight w:val="none"/>
          <w:u w:val="single"/>
        </w:rPr>
        <w:t>、</w:t>
      </w:r>
      <w:r>
        <w:rPr>
          <w:rFonts w:hint="eastAsia" w:ascii="仿宋" w:hAnsi="仿宋" w:eastAsia="仿宋" w:cs="仿宋"/>
          <w:color w:val="auto"/>
          <w:sz w:val="24"/>
          <w:szCs w:val="20"/>
          <w:highlight w:val="none"/>
          <w:u w:val="single"/>
          <w:lang w:eastAsia="zh-CN"/>
        </w:rPr>
        <w:t>杭州好邦建筑工程咨询有限公司</w:t>
      </w:r>
      <w:r>
        <w:rPr>
          <w:rFonts w:hint="eastAsia" w:ascii="仿宋" w:hAnsi="仿宋" w:eastAsia="仿宋" w:cs="仿宋"/>
          <w:color w:val="auto"/>
          <w:sz w:val="24"/>
          <w:szCs w:val="20"/>
          <w:highlight w:val="none"/>
          <w:u w:val="single"/>
        </w:rPr>
        <w:t>：</w:t>
      </w:r>
    </w:p>
    <w:p>
      <w:pPr>
        <w:pStyle w:val="33"/>
        <w:tabs>
          <w:tab w:val="left" w:pos="0"/>
        </w:tabs>
        <w:spacing w:line="360" w:lineRule="auto"/>
        <w:ind w:firstLine="480" w:firstLineChars="200"/>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rPr>
        <w:t>根据贵方</w:t>
      </w:r>
      <w:r>
        <w:rPr>
          <w:rFonts w:hint="eastAsia" w:ascii="仿宋" w:hAnsi="仿宋" w:eastAsia="仿宋" w:cs="仿宋"/>
          <w:color w:val="auto"/>
          <w:sz w:val="24"/>
          <w:szCs w:val="21"/>
          <w:highlight w:val="none"/>
          <w:u w:val="single"/>
        </w:rPr>
        <w:t>（项目名称）（项目编号）</w:t>
      </w:r>
      <w:r>
        <w:rPr>
          <w:rFonts w:hint="eastAsia" w:ascii="仿宋" w:hAnsi="仿宋" w:eastAsia="仿宋" w:cs="仿宋"/>
          <w:color w:val="auto"/>
          <w:sz w:val="24"/>
          <w:szCs w:val="21"/>
          <w:highlight w:val="none"/>
          <w:lang w:val="en-US"/>
        </w:rPr>
        <w:t>的磋商文件要求，正式授权</w:t>
      </w:r>
      <w:r>
        <w:rPr>
          <w:rFonts w:hint="eastAsia" w:ascii="仿宋" w:hAnsi="仿宋" w:eastAsia="仿宋" w:cs="仿宋"/>
          <w:color w:val="auto"/>
          <w:sz w:val="24"/>
          <w:szCs w:val="21"/>
          <w:highlight w:val="none"/>
          <w:u w:val="single"/>
          <w:lang w:val="en-US"/>
        </w:rPr>
        <w:t>（姓名和职务）</w:t>
      </w:r>
      <w:r>
        <w:rPr>
          <w:rFonts w:hint="eastAsia" w:ascii="仿宋" w:hAnsi="仿宋" w:eastAsia="仿宋" w:cs="仿宋"/>
          <w:color w:val="auto"/>
          <w:sz w:val="24"/>
          <w:szCs w:val="21"/>
          <w:highlight w:val="none"/>
          <w:lang w:val="en-US"/>
        </w:rPr>
        <w:t>全权代表供应商</w:t>
      </w:r>
      <w:r>
        <w:rPr>
          <w:rFonts w:hint="eastAsia" w:ascii="仿宋" w:hAnsi="仿宋" w:eastAsia="仿宋" w:cs="仿宋"/>
          <w:color w:val="auto"/>
          <w:sz w:val="24"/>
          <w:szCs w:val="21"/>
          <w:highlight w:val="none"/>
          <w:u w:val="single"/>
          <w:lang w:val="en-US"/>
        </w:rPr>
        <w:t>（供应商全称）</w:t>
      </w:r>
      <w:r>
        <w:rPr>
          <w:rFonts w:hint="eastAsia" w:ascii="仿宋" w:hAnsi="仿宋" w:eastAsia="仿宋" w:cs="仿宋"/>
          <w:color w:val="auto"/>
          <w:sz w:val="24"/>
          <w:szCs w:val="21"/>
          <w:highlight w:val="none"/>
          <w:lang w:val="en-US"/>
        </w:rPr>
        <w:t>参加贵方组织的有关</w:t>
      </w:r>
      <w:r>
        <w:rPr>
          <w:rFonts w:hint="eastAsia" w:ascii="仿宋" w:hAnsi="仿宋" w:eastAsia="仿宋" w:cs="仿宋"/>
          <w:color w:val="auto"/>
          <w:sz w:val="24"/>
          <w:szCs w:val="21"/>
          <w:highlight w:val="none"/>
          <w:lang w:val="en-US" w:eastAsia="zh-CN"/>
        </w:rPr>
        <w:t>招标</w:t>
      </w:r>
      <w:r>
        <w:rPr>
          <w:rFonts w:hint="eastAsia" w:ascii="仿宋" w:hAnsi="仿宋" w:eastAsia="仿宋" w:cs="仿宋"/>
          <w:color w:val="auto"/>
          <w:sz w:val="24"/>
          <w:szCs w:val="21"/>
          <w:highlight w:val="none"/>
          <w:lang w:val="en-US"/>
        </w:rPr>
        <w:t>活动，并提交下述文件：</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电子</w:t>
      </w:r>
      <w:r>
        <w:rPr>
          <w:rFonts w:hint="eastAsia" w:ascii="仿宋" w:hAnsi="仿宋" w:eastAsia="仿宋" w:cs="仿宋"/>
          <w:color w:val="auto"/>
          <w:sz w:val="24"/>
          <w:szCs w:val="21"/>
          <w:highlight w:val="none"/>
          <w:lang w:eastAsia="zh-CN"/>
        </w:rPr>
        <w:t>投标</w:t>
      </w:r>
      <w:r>
        <w:rPr>
          <w:rFonts w:hint="eastAsia" w:ascii="仿宋" w:hAnsi="仿宋" w:eastAsia="仿宋" w:cs="仿宋"/>
          <w:color w:val="auto"/>
          <w:sz w:val="24"/>
          <w:szCs w:val="21"/>
          <w:highlight w:val="none"/>
        </w:rPr>
        <w:t>文件；</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备份</w:t>
      </w:r>
      <w:r>
        <w:rPr>
          <w:rFonts w:hint="eastAsia" w:ascii="仿宋" w:hAnsi="仿宋" w:eastAsia="仿宋" w:cs="仿宋"/>
          <w:color w:val="auto"/>
          <w:sz w:val="24"/>
          <w:szCs w:val="21"/>
          <w:highlight w:val="none"/>
          <w:lang w:eastAsia="zh-CN"/>
        </w:rPr>
        <w:t>投标</w:t>
      </w:r>
      <w:r>
        <w:rPr>
          <w:rFonts w:hint="eastAsia" w:ascii="仿宋" w:hAnsi="仿宋" w:eastAsia="仿宋" w:cs="仿宋"/>
          <w:color w:val="auto"/>
          <w:sz w:val="24"/>
          <w:szCs w:val="21"/>
          <w:highlight w:val="none"/>
        </w:rPr>
        <w:t>文件（注：是否提交由</w:t>
      </w: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自行决定，如不提交，本条可删除）。</w:t>
      </w:r>
    </w:p>
    <w:p>
      <w:pPr>
        <w:pStyle w:val="33"/>
        <w:tabs>
          <w:tab w:val="left" w:pos="0"/>
        </w:tabs>
        <w:spacing w:line="360" w:lineRule="auto"/>
        <w:ind w:firstLine="480" w:firstLineChars="200"/>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据此函我方</w:t>
      </w:r>
      <w:r>
        <w:rPr>
          <w:rFonts w:hint="eastAsia" w:ascii="仿宋" w:hAnsi="仿宋" w:eastAsia="仿宋" w:cs="仿宋"/>
          <w:color w:val="auto"/>
          <w:sz w:val="24"/>
          <w:szCs w:val="21"/>
          <w:highlight w:val="none"/>
        </w:rPr>
        <w:t>就本次响应有关事项郑重承诺如下：</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1、我方向贵方提交的所有磋商响应文件、资料都是准确的和真实的。</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2、我方承诺已经具备《中华人民共和国政府采购法》、《中华人民共和国政府采购法实施条例》中规定的参加政府采购活动的供应商应当具备的条件，并真实提供相关材料。</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3、如果我方成交，在合同签订后</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天（日历天）完成该项目。</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4、如果我方成交，将派出</w:t>
      </w:r>
      <w:r>
        <w:rPr>
          <w:rFonts w:hint="eastAsia" w:ascii="仿宋" w:hAnsi="仿宋" w:eastAsia="仿宋" w:cs="仿宋"/>
          <w:color w:val="auto"/>
          <w:sz w:val="24"/>
          <w:szCs w:val="21"/>
          <w:highlight w:val="none"/>
          <w:u w:val="single"/>
        </w:rPr>
        <w:t>（姓名及身份证号码），</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5、我方的</w:t>
      </w:r>
      <w:r>
        <w:rPr>
          <w:rFonts w:hint="eastAsia" w:ascii="仿宋" w:hAnsi="仿宋" w:eastAsia="仿宋" w:cs="仿宋"/>
          <w:color w:val="auto"/>
          <w:sz w:val="24"/>
          <w:szCs w:val="21"/>
          <w:highlight w:val="none"/>
          <w:lang w:eastAsia="zh-CN"/>
        </w:rPr>
        <w:t>磋商</w:t>
      </w:r>
      <w:r>
        <w:rPr>
          <w:rFonts w:hint="eastAsia" w:ascii="仿宋" w:hAnsi="仿宋" w:eastAsia="仿宋" w:cs="仿宋"/>
          <w:color w:val="auto"/>
          <w:sz w:val="24"/>
          <w:szCs w:val="21"/>
          <w:highlight w:val="none"/>
        </w:rPr>
        <w:t>有效期自在开标日起</w:t>
      </w:r>
      <w:r>
        <w:rPr>
          <w:rFonts w:hint="eastAsia" w:ascii="仿宋" w:hAnsi="仿宋" w:eastAsia="仿宋" w:cs="仿宋"/>
          <w:color w:val="auto"/>
          <w:sz w:val="24"/>
          <w:szCs w:val="21"/>
          <w:highlight w:val="none"/>
          <w:u w:val="single"/>
          <w:lang w:val="en-US" w:eastAsia="zh-CN"/>
        </w:rPr>
        <w:t>90</w:t>
      </w:r>
      <w:r>
        <w:rPr>
          <w:rFonts w:hint="eastAsia" w:ascii="仿宋" w:hAnsi="仿宋" w:eastAsia="仿宋" w:cs="仿宋"/>
          <w:color w:val="auto"/>
          <w:sz w:val="24"/>
          <w:szCs w:val="21"/>
          <w:highlight w:val="none"/>
        </w:rPr>
        <w:t>天内有效。如果在开标后规定的</w:t>
      </w:r>
      <w:r>
        <w:rPr>
          <w:rFonts w:hint="eastAsia" w:ascii="仿宋" w:hAnsi="仿宋" w:eastAsia="仿宋" w:cs="仿宋"/>
          <w:color w:val="auto"/>
          <w:sz w:val="24"/>
          <w:szCs w:val="21"/>
          <w:highlight w:val="none"/>
          <w:lang w:eastAsia="zh-CN"/>
        </w:rPr>
        <w:t>磋商</w:t>
      </w:r>
      <w:r>
        <w:rPr>
          <w:rFonts w:hint="eastAsia" w:ascii="仿宋" w:hAnsi="仿宋" w:eastAsia="仿宋" w:cs="仿宋"/>
          <w:color w:val="auto"/>
          <w:sz w:val="24"/>
          <w:szCs w:val="21"/>
          <w:highlight w:val="none"/>
        </w:rPr>
        <w:t>有效期内撤回响应，贵方</w:t>
      </w:r>
      <w:r>
        <w:rPr>
          <w:rFonts w:hint="eastAsia" w:ascii="仿宋" w:hAnsi="仿宋" w:eastAsia="仿宋" w:cs="仿宋"/>
          <w:color w:val="auto"/>
          <w:sz w:val="24"/>
          <w:szCs w:val="21"/>
          <w:highlight w:val="none"/>
          <w:lang w:eastAsia="zh-CN"/>
        </w:rPr>
        <w:t>可按相关规定处理我方</w:t>
      </w:r>
      <w:r>
        <w:rPr>
          <w:rFonts w:hint="eastAsia" w:ascii="仿宋" w:hAnsi="仿宋" w:eastAsia="仿宋" w:cs="仿宋"/>
          <w:color w:val="auto"/>
          <w:sz w:val="24"/>
          <w:szCs w:val="21"/>
          <w:highlight w:val="none"/>
        </w:rPr>
        <w:t>。</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6、我方在响应之前已经与贵方进行了充分的沟通，完全理解并接受</w:t>
      </w:r>
      <w:r>
        <w:rPr>
          <w:rFonts w:hint="eastAsia" w:ascii="仿宋" w:hAnsi="仿宋" w:eastAsia="仿宋" w:cs="仿宋"/>
          <w:color w:val="auto"/>
          <w:sz w:val="24"/>
          <w:szCs w:val="21"/>
          <w:highlight w:val="none"/>
          <w:lang w:eastAsia="zh-CN"/>
        </w:rPr>
        <w:t>竞争性</w:t>
      </w:r>
      <w:r>
        <w:rPr>
          <w:rFonts w:hint="eastAsia" w:ascii="仿宋" w:hAnsi="仿宋" w:eastAsia="仿宋" w:cs="仿宋"/>
          <w:color w:val="auto"/>
          <w:sz w:val="24"/>
          <w:szCs w:val="21"/>
          <w:highlight w:val="none"/>
        </w:rPr>
        <w:t>磋商文件的各项规定和要求，对</w:t>
      </w:r>
      <w:r>
        <w:rPr>
          <w:rFonts w:hint="eastAsia" w:ascii="仿宋" w:hAnsi="仿宋" w:eastAsia="仿宋" w:cs="仿宋"/>
          <w:color w:val="auto"/>
          <w:sz w:val="24"/>
          <w:szCs w:val="21"/>
          <w:highlight w:val="none"/>
          <w:lang w:eastAsia="zh-CN"/>
        </w:rPr>
        <w:t>竞争性</w:t>
      </w:r>
      <w:r>
        <w:rPr>
          <w:rFonts w:hint="eastAsia" w:ascii="仿宋" w:hAnsi="仿宋" w:eastAsia="仿宋" w:cs="仿宋"/>
          <w:color w:val="auto"/>
          <w:sz w:val="24"/>
          <w:szCs w:val="21"/>
          <w:highlight w:val="none"/>
        </w:rPr>
        <w:t>磋商文件的合理性、合法性不再有异议。</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我方愿意向贵方提供真实完整的任何与该项响应有关的数据、情况和技术资料。若贵方需要，我方愿意提供我方作出的一切承诺的证明材料。</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7、我方已详细审核全部磋商文件，包括</w:t>
      </w:r>
      <w:r>
        <w:rPr>
          <w:rFonts w:hint="eastAsia" w:ascii="仿宋" w:hAnsi="仿宋" w:eastAsia="仿宋" w:cs="仿宋"/>
          <w:color w:val="auto"/>
          <w:sz w:val="24"/>
          <w:szCs w:val="21"/>
          <w:highlight w:val="none"/>
          <w:lang w:eastAsia="zh-CN"/>
        </w:rPr>
        <w:t>竞争性</w:t>
      </w:r>
      <w:r>
        <w:rPr>
          <w:rFonts w:hint="eastAsia" w:ascii="仿宋" w:hAnsi="仿宋" w:eastAsia="仿宋" w:cs="仿宋"/>
          <w:color w:val="auto"/>
          <w:sz w:val="24"/>
          <w:szCs w:val="21"/>
          <w:highlight w:val="none"/>
        </w:rPr>
        <w:t>磋商文件的澄清或修改文件（如有的话）、参考资料及有关附件，已经了解我方对于</w:t>
      </w:r>
      <w:r>
        <w:rPr>
          <w:rFonts w:hint="eastAsia" w:ascii="仿宋" w:hAnsi="仿宋" w:eastAsia="仿宋" w:cs="仿宋"/>
          <w:color w:val="auto"/>
          <w:sz w:val="24"/>
          <w:szCs w:val="21"/>
          <w:highlight w:val="none"/>
          <w:lang w:eastAsia="zh-CN"/>
        </w:rPr>
        <w:t>竞争性</w:t>
      </w:r>
      <w:r>
        <w:rPr>
          <w:rFonts w:hint="eastAsia" w:ascii="仿宋" w:hAnsi="仿宋" w:eastAsia="仿宋" w:cs="仿宋"/>
          <w:color w:val="auto"/>
          <w:sz w:val="24"/>
          <w:szCs w:val="21"/>
          <w:highlight w:val="none"/>
        </w:rPr>
        <w:t>磋商文件、采购过程、采购结果有依法进行询问、质疑、投诉的权利及相关渠道和要求。</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8、我方不是采购人的附属机构，并未为本项目提供整体设计、规范编制或者项目管理、监理、监测等服务。</w:t>
      </w:r>
    </w:p>
    <w:p>
      <w:pPr>
        <w:pStyle w:val="33"/>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9</w:t>
      </w:r>
      <w:r>
        <w:rPr>
          <w:rFonts w:hint="eastAsia" w:ascii="仿宋" w:hAnsi="仿宋" w:eastAsia="仿宋" w:cs="仿宋"/>
          <w:color w:val="auto"/>
          <w:sz w:val="24"/>
          <w:szCs w:val="21"/>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33"/>
        <w:spacing w:line="360" w:lineRule="auto"/>
        <w:ind w:firstLine="240" w:firstLineChars="1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w:t>
      </w:r>
      <w:r>
        <w:rPr>
          <w:rFonts w:hint="eastAsia" w:ascii="仿宋" w:hAnsi="仿宋" w:eastAsia="仿宋" w:cs="仿宋"/>
          <w:color w:val="auto"/>
          <w:sz w:val="24"/>
          <w:szCs w:val="21"/>
          <w:highlight w:val="none"/>
          <w:lang w:eastAsia="zh-CN"/>
        </w:rPr>
        <w:t>成交</w:t>
      </w:r>
      <w:r>
        <w:rPr>
          <w:rFonts w:hint="eastAsia" w:ascii="仿宋" w:hAnsi="仿宋" w:eastAsia="仿宋" w:cs="仿宋"/>
          <w:color w:val="auto"/>
          <w:sz w:val="24"/>
          <w:szCs w:val="21"/>
          <w:highlight w:val="none"/>
        </w:rPr>
        <w:t>的；</w:t>
      </w:r>
    </w:p>
    <w:p>
      <w:pPr>
        <w:pStyle w:val="33"/>
        <w:spacing w:line="360" w:lineRule="auto"/>
        <w:ind w:firstLine="240" w:firstLineChars="1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（二）采取不正当手段诋毁、排挤其他供应商的；</w:t>
      </w:r>
    </w:p>
    <w:p>
      <w:pPr>
        <w:pStyle w:val="33"/>
        <w:spacing w:line="360" w:lineRule="auto"/>
        <w:ind w:firstLine="240" w:firstLineChars="1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（三）与采购人、其它供应商或者采购代理机构恶意串通的；</w:t>
      </w:r>
    </w:p>
    <w:p>
      <w:pPr>
        <w:pStyle w:val="33"/>
        <w:spacing w:line="360" w:lineRule="auto"/>
        <w:ind w:firstLine="240" w:firstLineChars="1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pPr>
        <w:pStyle w:val="33"/>
        <w:spacing w:line="360" w:lineRule="auto"/>
        <w:ind w:firstLine="240" w:firstLineChars="1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（五）在</w:t>
      </w:r>
      <w:r>
        <w:rPr>
          <w:rFonts w:hint="eastAsia" w:ascii="仿宋" w:hAnsi="仿宋" w:eastAsia="仿宋" w:cs="仿宋"/>
          <w:color w:val="auto"/>
          <w:sz w:val="24"/>
          <w:szCs w:val="21"/>
          <w:highlight w:val="none"/>
          <w:lang w:eastAsia="zh-CN"/>
        </w:rPr>
        <w:t>采购过程</w:t>
      </w:r>
      <w:r>
        <w:rPr>
          <w:rFonts w:hint="eastAsia" w:ascii="仿宋" w:hAnsi="仿宋" w:eastAsia="仿宋" w:cs="仿宋"/>
          <w:color w:val="auto"/>
          <w:sz w:val="24"/>
          <w:szCs w:val="21"/>
          <w:highlight w:val="none"/>
        </w:rPr>
        <w:t>中与采购人进行协商谈判的；</w:t>
      </w:r>
    </w:p>
    <w:p>
      <w:pPr>
        <w:pStyle w:val="33"/>
        <w:spacing w:line="360" w:lineRule="auto"/>
        <w:ind w:firstLine="240" w:firstLineChars="1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pPr>
        <w:pStyle w:val="33"/>
        <w:spacing w:line="360" w:lineRule="auto"/>
        <w:ind w:firstLine="240" w:firstLineChars="1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0</w:t>
      </w:r>
      <w:r>
        <w:rPr>
          <w:rFonts w:hint="eastAsia" w:ascii="仿宋" w:hAnsi="仿宋" w:eastAsia="仿宋" w:cs="仿宋"/>
          <w:color w:val="auto"/>
          <w:sz w:val="24"/>
          <w:szCs w:val="21"/>
          <w:highlight w:val="none"/>
        </w:rPr>
        <w:t>、如成交，本磋商响应文件至本项目合同履行完毕止均保持有效，我方将按磋商文件及政府采购法律、法规的规定履行合同责任和义务。</w:t>
      </w:r>
    </w:p>
    <w:p>
      <w:pPr>
        <w:pStyle w:val="33"/>
        <w:spacing w:line="360" w:lineRule="auto"/>
        <w:ind w:firstLine="240" w:firstLineChars="1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szCs w:val="21"/>
          <w:highlight w:val="none"/>
        </w:rPr>
        <w:t>、以上事项如有虚假或隐瞒，我方愿意承担一切不利后果，并不再寻求任何旨在减轻或免除法律责任。</w:t>
      </w:r>
    </w:p>
    <w:p>
      <w:pPr>
        <w:pStyle w:val="33"/>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与本次响应有关的一切正式往来信函请寄：</w:t>
      </w:r>
    </w:p>
    <w:p>
      <w:pPr>
        <w:pStyle w:val="33"/>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地址：</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w:t>
      </w:r>
    </w:p>
    <w:p>
      <w:pPr>
        <w:pStyle w:val="11"/>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电话：</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传真：</w:t>
      </w:r>
      <w:r>
        <w:rPr>
          <w:rFonts w:hint="eastAsia" w:ascii="仿宋" w:hAnsi="仿宋" w:eastAsia="仿宋" w:cs="仿宋"/>
          <w:color w:val="auto"/>
          <w:spacing w:val="20"/>
          <w:sz w:val="24"/>
          <w:highlight w:val="none"/>
          <w:u w:val="single"/>
        </w:rPr>
        <w:t xml:space="preserve">           </w:t>
      </w:r>
    </w:p>
    <w:p>
      <w:pPr>
        <w:pStyle w:val="39"/>
        <w:spacing w:line="360" w:lineRule="auto"/>
        <w:rPr>
          <w:rFonts w:hint="eastAsia" w:ascii="仿宋" w:hAnsi="仿宋" w:eastAsia="仿宋" w:cs="仿宋"/>
          <w:bCs/>
          <w:color w:val="auto"/>
          <w:sz w:val="24"/>
          <w:highlight w:val="none"/>
        </w:rPr>
      </w:pPr>
    </w:p>
    <w:p>
      <w:pPr>
        <w:pStyle w:val="34"/>
        <w:spacing w:line="360" w:lineRule="auto"/>
        <w:rPr>
          <w:rFonts w:hint="eastAsia" w:ascii="仿宋" w:hAnsi="仿宋" w:eastAsia="仿宋" w:cs="仿宋"/>
          <w:color w:val="auto"/>
          <w:sz w:val="24"/>
          <w:szCs w:val="21"/>
          <w:highlight w:val="none"/>
        </w:rPr>
      </w:pP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32"/>
        <w:spacing w:line="360" w:lineRule="auto"/>
        <w:jc w:val="left"/>
        <w:rPr>
          <w:rFonts w:hint="eastAsia" w:ascii="仿宋" w:hAnsi="仿宋" w:eastAsia="仿宋" w:cs="仿宋"/>
          <w:color w:val="auto"/>
          <w:spacing w:val="20"/>
          <w:sz w:val="24"/>
          <w:szCs w:val="21"/>
          <w:highlight w:val="none"/>
          <w:u w:val="single"/>
        </w:rPr>
      </w:pPr>
    </w:p>
    <w:p>
      <w:pPr>
        <w:pStyle w:val="33"/>
        <w:spacing w:line="360" w:lineRule="auto"/>
        <w:rPr>
          <w:rFonts w:hint="eastAsia" w:ascii="仿宋" w:hAnsi="仿宋" w:eastAsia="仿宋" w:cs="仿宋"/>
          <w:color w:val="auto"/>
          <w:sz w:val="24"/>
          <w:szCs w:val="21"/>
          <w:highlight w:val="none"/>
        </w:rPr>
      </w:pPr>
    </w:p>
    <w:p>
      <w:pPr>
        <w:pStyle w:val="33"/>
        <w:spacing w:line="360" w:lineRule="auto"/>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rPr>
        <w:t>注：按照本声明书要求填</w:t>
      </w:r>
      <w:r>
        <w:rPr>
          <w:rFonts w:hint="eastAsia" w:ascii="仿宋" w:hAnsi="仿宋" w:eastAsia="仿宋" w:cs="仿宋"/>
          <w:color w:val="auto"/>
          <w:sz w:val="24"/>
          <w:szCs w:val="21"/>
          <w:highlight w:val="none"/>
          <w:lang w:eastAsia="zh-CN"/>
        </w:rPr>
        <w:t>。</w:t>
      </w:r>
    </w:p>
    <w:p>
      <w:pPr>
        <w:pStyle w:val="33"/>
        <w:spacing w:line="360" w:lineRule="auto"/>
        <w:rPr>
          <w:rFonts w:hint="eastAsia" w:ascii="仿宋" w:hAnsi="仿宋" w:eastAsia="仿宋" w:cs="仿宋"/>
          <w:color w:val="auto"/>
          <w:sz w:val="24"/>
          <w:szCs w:val="21"/>
          <w:highlight w:val="none"/>
        </w:rPr>
      </w:pPr>
    </w:p>
    <w:p>
      <w:pPr>
        <w:pStyle w:val="33"/>
        <w:spacing w:line="360" w:lineRule="auto"/>
        <w:rPr>
          <w:rFonts w:hint="eastAsia" w:ascii="仿宋" w:hAnsi="仿宋" w:eastAsia="仿宋" w:cs="仿宋"/>
          <w:color w:val="auto"/>
          <w:sz w:val="24"/>
          <w:szCs w:val="21"/>
          <w:highlight w:val="none"/>
        </w:rPr>
      </w:pPr>
    </w:p>
    <w:p>
      <w:pPr>
        <w:pStyle w:val="33"/>
        <w:spacing w:line="360" w:lineRule="auto"/>
        <w:rPr>
          <w:rFonts w:hint="eastAsia" w:ascii="仿宋" w:hAnsi="仿宋" w:eastAsia="仿宋" w:cs="仿宋"/>
          <w:color w:val="auto"/>
          <w:sz w:val="24"/>
          <w:szCs w:val="21"/>
          <w:highlight w:val="none"/>
        </w:rPr>
      </w:pPr>
    </w:p>
    <w:p>
      <w:pPr>
        <w:pStyle w:val="33"/>
        <w:spacing w:line="360" w:lineRule="auto"/>
        <w:rPr>
          <w:rFonts w:hint="eastAsia" w:ascii="仿宋" w:hAnsi="仿宋" w:eastAsia="仿宋" w:cs="仿宋"/>
          <w:color w:val="auto"/>
          <w:sz w:val="24"/>
          <w:szCs w:val="21"/>
          <w:highlight w:val="none"/>
        </w:rPr>
      </w:pPr>
    </w:p>
    <w:p>
      <w:pPr>
        <w:pStyle w:val="33"/>
        <w:spacing w:line="360" w:lineRule="auto"/>
        <w:rPr>
          <w:rFonts w:hint="eastAsia" w:ascii="仿宋" w:hAnsi="仿宋" w:eastAsia="仿宋" w:cs="仿宋"/>
          <w:color w:val="auto"/>
          <w:sz w:val="24"/>
          <w:szCs w:val="21"/>
          <w:highlight w:val="none"/>
        </w:rPr>
      </w:pPr>
    </w:p>
    <w:p>
      <w:pPr>
        <w:pStyle w:val="33"/>
        <w:spacing w:line="360" w:lineRule="auto"/>
        <w:rPr>
          <w:rFonts w:hint="eastAsia" w:ascii="仿宋" w:hAnsi="仿宋" w:eastAsia="仿宋" w:cs="仿宋"/>
          <w:color w:val="auto"/>
          <w:sz w:val="24"/>
          <w:szCs w:val="21"/>
          <w:highlight w:val="none"/>
        </w:rPr>
      </w:pPr>
    </w:p>
    <w:p>
      <w:pPr>
        <w:pStyle w:val="33"/>
        <w:spacing w:line="360" w:lineRule="auto"/>
        <w:rPr>
          <w:rFonts w:hint="eastAsia" w:ascii="仿宋" w:hAnsi="仿宋" w:eastAsia="仿宋" w:cs="仿宋"/>
          <w:color w:val="auto"/>
          <w:sz w:val="24"/>
          <w:szCs w:val="21"/>
          <w:highlight w:val="none"/>
        </w:rPr>
      </w:pPr>
    </w:p>
    <w:p>
      <w:pPr>
        <w:pStyle w:val="6"/>
        <w:numPr>
          <w:ilvl w:val="0"/>
          <w:numId w:val="9"/>
        </w:numPr>
        <w:spacing w:before="0" w:after="0"/>
        <w:ind w:firstLineChars="0"/>
        <w:jc w:val="left"/>
        <w:rPr>
          <w:rFonts w:hint="eastAsia" w:ascii="仿宋" w:hAnsi="仿宋" w:eastAsia="仿宋" w:cs="仿宋"/>
          <w:color w:val="auto"/>
          <w:sz w:val="28"/>
          <w:szCs w:val="28"/>
          <w:highlight w:val="none"/>
        </w:rPr>
      </w:pPr>
      <w:bookmarkStart w:id="201" w:name="_Toc16046"/>
      <w:bookmarkStart w:id="202" w:name="_Toc28025"/>
      <w:bookmarkStart w:id="203" w:name="_Toc29191"/>
      <w:bookmarkStart w:id="204" w:name="_Toc30461"/>
      <w:r>
        <w:rPr>
          <w:rFonts w:hint="eastAsia" w:ascii="仿宋" w:hAnsi="仿宋" w:eastAsia="仿宋" w:cs="仿宋"/>
          <w:color w:val="auto"/>
          <w:sz w:val="28"/>
          <w:szCs w:val="28"/>
          <w:highlight w:val="none"/>
        </w:rPr>
        <w:t>投标人参标申请表</w:t>
      </w:r>
      <w:bookmarkEnd w:id="201"/>
      <w:bookmarkEnd w:id="202"/>
      <w:bookmarkEnd w:id="203"/>
      <w:bookmarkEnd w:id="204"/>
    </w:p>
    <w:tbl>
      <w:tblPr>
        <w:tblStyle w:val="22"/>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restart"/>
            <w:tcBorders>
              <w:top w:val="single" w:color="auto" w:sz="4" w:space="0"/>
              <w:left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2647" w:type="dxa"/>
            <w:gridSpan w:val="3"/>
            <w:vMerge w:val="restart"/>
            <w:tcBorders>
              <w:top w:val="single" w:color="auto" w:sz="4" w:space="0"/>
              <w:left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46"/>
              <w:ind w:firstLine="360"/>
              <w:jc w:val="center"/>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continue"/>
            <w:tcBorders>
              <w:left w:val="single" w:color="auto" w:sz="4" w:space="0"/>
              <w:bottom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p>
        </w:tc>
        <w:tc>
          <w:tcPr>
            <w:tcW w:w="2647" w:type="dxa"/>
            <w:gridSpan w:val="3"/>
            <w:vMerge w:val="continue"/>
            <w:tcBorders>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r>
              <w:rPr>
                <w:rFonts w:hint="eastAsia" w:ascii="仿宋" w:hAnsi="仿宋" w:eastAsia="仿宋" w:cs="仿宋"/>
                <w:color w:val="auto"/>
                <w:sz w:val="24"/>
                <w:highlight w:val="none"/>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r>
              <w:rPr>
                <w:rFonts w:hint="eastAsia" w:ascii="仿宋" w:hAnsi="仿宋" w:eastAsia="仿宋" w:cs="仿宋"/>
                <w:color w:val="auto"/>
                <w:sz w:val="24"/>
                <w:highlight w:val="none"/>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pPr>
              <w:pStyle w:val="46"/>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46"/>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pPr>
              <w:pStyle w:val="46"/>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46"/>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left="-109" w:leftChars="-52" w:right="-113" w:rightChars="-54"/>
              <w:rPr>
                <w:rFonts w:hint="eastAsia" w:ascii="仿宋" w:hAnsi="仿宋" w:eastAsia="仿宋" w:cs="仿宋"/>
                <w:color w:val="auto"/>
                <w:sz w:val="24"/>
                <w:highlight w:val="none"/>
              </w:rPr>
            </w:pPr>
            <w:r>
              <w:rPr>
                <w:rFonts w:hint="eastAsia" w:ascii="仿宋" w:hAnsi="仿宋" w:eastAsia="仿宋" w:cs="仿宋"/>
                <w:color w:val="auto"/>
                <w:sz w:val="24"/>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left="-109" w:leftChars="-52" w:right="-113" w:rightChars="-54"/>
              <w:rPr>
                <w:rFonts w:hint="eastAsia" w:ascii="仿宋" w:hAnsi="仿宋" w:eastAsia="仿宋" w:cs="仿宋"/>
                <w:color w:val="auto"/>
                <w:sz w:val="24"/>
                <w:highlight w:val="none"/>
              </w:rPr>
            </w:pPr>
            <w:r>
              <w:rPr>
                <w:rFonts w:hint="eastAsia" w:ascii="仿宋" w:hAnsi="仿宋" w:eastAsia="仿宋" w:cs="仿宋"/>
                <w:color w:val="auto"/>
                <w:sz w:val="24"/>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pPr>
              <w:pStyle w:val="46"/>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是否申请参加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4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r>
              <w:rPr>
                <w:rFonts w:hint="eastAsia" w:ascii="仿宋" w:hAnsi="仿宋" w:eastAsia="仿宋" w:cs="仿宋"/>
                <w:color w:val="auto"/>
                <w:sz w:val="30"/>
                <w:highlight w:val="none"/>
              </w:rPr>
              <w:t xml:space="preserve">□  </w:t>
            </w:r>
            <w:r>
              <w:rPr>
                <w:rFonts w:hint="eastAsia" w:ascii="仿宋" w:hAnsi="仿宋" w:eastAsia="仿宋" w:cs="仿宋"/>
                <w:color w:val="auto"/>
                <w:sz w:val="24"/>
                <w:highlight w:val="none"/>
              </w:rPr>
              <w:t>否</w:t>
            </w:r>
            <w:r>
              <w:rPr>
                <w:rFonts w:hint="eastAsia" w:ascii="仿宋" w:hAnsi="仿宋" w:eastAsia="仿宋" w:cs="仿宋"/>
                <w:color w:val="auto"/>
                <w:sz w:val="3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46"/>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46"/>
              <w:ind w:firstLine="480"/>
              <w:jc w:val="center"/>
              <w:rPr>
                <w:rFonts w:hint="eastAsia" w:ascii="仿宋" w:hAnsi="仿宋" w:eastAsia="仿宋" w:cs="仿宋"/>
                <w:color w:val="auto"/>
                <w:sz w:val="24"/>
                <w:highlight w:val="none"/>
              </w:rPr>
            </w:pPr>
          </w:p>
        </w:tc>
      </w:tr>
    </w:tbl>
    <w:p>
      <w:pPr>
        <w:spacing w:line="360" w:lineRule="auto"/>
        <w:rPr>
          <w:rFonts w:hint="eastAsia" w:ascii="仿宋" w:hAnsi="仿宋" w:eastAsia="仿宋" w:cs="仿宋"/>
          <w:b/>
          <w:color w:val="auto"/>
          <w:kern w:val="0"/>
          <w:sz w:val="28"/>
          <w:szCs w:val="28"/>
          <w:highlight w:val="none"/>
        </w:rPr>
      </w:pPr>
    </w:p>
    <w:p>
      <w:pPr>
        <w:pStyle w:val="2"/>
        <w:ind w:firstLine="281"/>
        <w:rPr>
          <w:rFonts w:hint="eastAsia" w:ascii="仿宋" w:hAnsi="仿宋" w:eastAsia="仿宋" w:cs="仿宋"/>
          <w:b/>
          <w:color w:val="auto"/>
          <w:kern w:val="0"/>
          <w:sz w:val="28"/>
          <w:szCs w:val="28"/>
          <w:highlight w:val="none"/>
        </w:rPr>
      </w:pPr>
    </w:p>
    <w:p>
      <w:pPr>
        <w:spacing w:line="360" w:lineRule="auto"/>
        <w:rPr>
          <w:rFonts w:hint="eastAsia" w:ascii="仿宋" w:hAnsi="仿宋" w:eastAsia="仿宋" w:cs="仿宋"/>
          <w:b/>
          <w:color w:val="auto"/>
          <w:kern w:val="0"/>
          <w:sz w:val="28"/>
          <w:szCs w:val="28"/>
          <w:highlight w:val="none"/>
        </w:rPr>
      </w:pPr>
    </w:p>
    <w:p>
      <w:pPr>
        <w:spacing w:line="360" w:lineRule="auto"/>
        <w:rPr>
          <w:rFonts w:hint="eastAsia" w:ascii="仿宋" w:hAnsi="仿宋" w:eastAsia="仿宋" w:cs="仿宋"/>
          <w:b/>
          <w:color w:val="auto"/>
          <w:kern w:val="0"/>
          <w:sz w:val="28"/>
          <w:szCs w:val="28"/>
          <w:highlight w:val="none"/>
        </w:rPr>
      </w:pPr>
    </w:p>
    <w:p>
      <w:pPr>
        <w:pStyle w:val="2"/>
        <w:ind w:firstLine="210"/>
        <w:rPr>
          <w:rFonts w:hint="eastAsia"/>
          <w:color w:val="auto"/>
          <w:highlight w:val="none"/>
        </w:rPr>
      </w:pPr>
    </w:p>
    <w:p>
      <w:pPr>
        <w:spacing w:line="360" w:lineRule="auto"/>
        <w:rPr>
          <w:rFonts w:hint="eastAsia" w:ascii="仿宋" w:hAnsi="仿宋" w:eastAsia="仿宋" w:cs="仿宋"/>
          <w:b/>
          <w:color w:val="auto"/>
          <w:kern w:val="0"/>
          <w:sz w:val="28"/>
          <w:szCs w:val="28"/>
          <w:highlight w:val="none"/>
        </w:rPr>
      </w:pPr>
    </w:p>
    <w:p>
      <w:pPr>
        <w:pStyle w:val="6"/>
        <w:numPr>
          <w:ilvl w:val="0"/>
          <w:numId w:val="9"/>
        </w:numPr>
        <w:spacing w:before="0" w:after="0"/>
        <w:ind w:firstLineChars="0"/>
        <w:jc w:val="left"/>
        <w:rPr>
          <w:rFonts w:hint="eastAsia" w:ascii="仿宋" w:hAnsi="仿宋" w:eastAsia="仿宋" w:cs="仿宋"/>
          <w:color w:val="auto"/>
          <w:sz w:val="28"/>
          <w:szCs w:val="28"/>
          <w:highlight w:val="none"/>
        </w:rPr>
      </w:pPr>
      <w:bookmarkStart w:id="205" w:name="_Toc15279"/>
      <w:bookmarkStart w:id="206" w:name="_Toc22766"/>
      <w:bookmarkStart w:id="207" w:name="_Toc29495"/>
      <w:r>
        <w:rPr>
          <w:rFonts w:hint="eastAsia" w:ascii="仿宋" w:hAnsi="仿宋" w:eastAsia="仿宋" w:cs="仿宋"/>
          <w:color w:val="auto"/>
          <w:sz w:val="28"/>
          <w:szCs w:val="28"/>
          <w:highlight w:val="none"/>
        </w:rPr>
        <w:t>商务响应表</w:t>
      </w:r>
      <w:bookmarkEnd w:id="205"/>
      <w:bookmarkEnd w:id="206"/>
      <w:bookmarkEnd w:id="207"/>
    </w:p>
    <w:p>
      <w:pPr>
        <w:spacing w:before="120" w:beforeLines="50" w:after="120" w:afterLines="50"/>
        <w:jc w:val="center"/>
        <w:rPr>
          <w:rFonts w:hint="eastAsia" w:ascii="仿宋" w:hAnsi="仿宋" w:eastAsia="仿宋" w:cs="仿宋"/>
          <w:color w:val="auto"/>
          <w:sz w:val="30"/>
          <w:highlight w:val="none"/>
        </w:rPr>
      </w:pPr>
      <w:r>
        <w:rPr>
          <w:rFonts w:hint="eastAsia" w:ascii="仿宋" w:hAnsi="仿宋" w:eastAsia="仿宋" w:cs="仿宋"/>
          <w:color w:val="auto"/>
          <w:sz w:val="30"/>
          <w:highlight w:val="none"/>
        </w:rPr>
        <w:t>商务响应表</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项目编号：</w:t>
      </w:r>
      <w:r>
        <w:rPr>
          <w:rFonts w:hint="eastAsia" w:ascii="仿宋" w:hAnsi="仿宋" w:eastAsia="仿宋"/>
          <w:color w:val="auto"/>
          <w:sz w:val="24"/>
          <w:highlight w:val="none"/>
          <w:u w:val="single"/>
        </w:rPr>
        <w:t xml:space="preserve">                    </w:t>
      </w:r>
    </w:p>
    <w:p>
      <w:pPr>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项目名称：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27"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2546"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694"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投标人承诺</w:t>
            </w:r>
          </w:p>
        </w:tc>
        <w:tc>
          <w:tcPr>
            <w:tcW w:w="1275"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7" w:type="dxa"/>
            <w:noWrap w:val="0"/>
            <w:vAlign w:val="center"/>
          </w:tcPr>
          <w:p>
            <w:pPr>
              <w:pStyle w:val="40"/>
              <w:jc w:val="center"/>
              <w:rPr>
                <w:rFonts w:hint="eastAsia" w:ascii="仿宋" w:hAnsi="仿宋" w:eastAsia="仿宋" w:cs="仿宋"/>
                <w:color w:val="auto"/>
                <w:sz w:val="24"/>
                <w:highlight w:val="none"/>
              </w:rPr>
            </w:pPr>
          </w:p>
        </w:tc>
        <w:tc>
          <w:tcPr>
            <w:tcW w:w="2546" w:type="dxa"/>
            <w:noWrap w:val="0"/>
            <w:vAlign w:val="center"/>
          </w:tcPr>
          <w:p>
            <w:pPr>
              <w:pStyle w:val="40"/>
              <w:jc w:val="center"/>
              <w:rPr>
                <w:rFonts w:hint="eastAsia" w:ascii="仿宋" w:hAnsi="仿宋" w:eastAsia="仿宋" w:cs="仿宋"/>
                <w:color w:val="auto"/>
                <w:sz w:val="24"/>
                <w:highlight w:val="none"/>
              </w:rPr>
            </w:pPr>
          </w:p>
        </w:tc>
        <w:tc>
          <w:tcPr>
            <w:tcW w:w="2694" w:type="dxa"/>
            <w:noWrap w:val="0"/>
            <w:vAlign w:val="center"/>
          </w:tcPr>
          <w:p>
            <w:pPr>
              <w:pStyle w:val="40"/>
              <w:jc w:val="center"/>
              <w:rPr>
                <w:rFonts w:hint="eastAsia" w:ascii="仿宋" w:hAnsi="仿宋" w:eastAsia="仿宋" w:cs="仿宋"/>
                <w:color w:val="auto"/>
                <w:sz w:val="24"/>
                <w:highlight w:val="none"/>
              </w:rPr>
            </w:pPr>
          </w:p>
        </w:tc>
        <w:tc>
          <w:tcPr>
            <w:tcW w:w="1275" w:type="dxa"/>
            <w:noWrap w:val="0"/>
            <w:vAlign w:val="center"/>
          </w:tcPr>
          <w:p>
            <w:pPr>
              <w:pStyle w:val="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7" w:type="dxa"/>
            <w:noWrap w:val="0"/>
            <w:vAlign w:val="center"/>
          </w:tcPr>
          <w:p>
            <w:pPr>
              <w:pStyle w:val="40"/>
              <w:jc w:val="center"/>
              <w:rPr>
                <w:rFonts w:hint="eastAsia" w:ascii="仿宋" w:hAnsi="仿宋" w:eastAsia="仿宋" w:cs="仿宋"/>
                <w:color w:val="auto"/>
                <w:sz w:val="24"/>
                <w:highlight w:val="none"/>
              </w:rPr>
            </w:pPr>
          </w:p>
        </w:tc>
        <w:tc>
          <w:tcPr>
            <w:tcW w:w="2546" w:type="dxa"/>
            <w:noWrap w:val="0"/>
            <w:vAlign w:val="center"/>
          </w:tcPr>
          <w:p>
            <w:pPr>
              <w:pStyle w:val="11"/>
              <w:spacing w:line="360" w:lineRule="auto"/>
              <w:jc w:val="center"/>
              <w:rPr>
                <w:rFonts w:hint="eastAsia" w:ascii="仿宋" w:hAnsi="仿宋" w:eastAsia="仿宋" w:cs="仿宋"/>
                <w:color w:val="auto"/>
                <w:sz w:val="24"/>
                <w:highlight w:val="none"/>
              </w:rPr>
            </w:pPr>
          </w:p>
        </w:tc>
        <w:tc>
          <w:tcPr>
            <w:tcW w:w="2694" w:type="dxa"/>
            <w:noWrap w:val="0"/>
            <w:vAlign w:val="center"/>
          </w:tcPr>
          <w:p>
            <w:pPr>
              <w:pStyle w:val="40"/>
              <w:jc w:val="center"/>
              <w:rPr>
                <w:rFonts w:hint="eastAsia" w:ascii="仿宋" w:hAnsi="仿宋" w:eastAsia="仿宋" w:cs="仿宋"/>
                <w:color w:val="auto"/>
                <w:sz w:val="24"/>
                <w:highlight w:val="none"/>
              </w:rPr>
            </w:pPr>
          </w:p>
        </w:tc>
        <w:tc>
          <w:tcPr>
            <w:tcW w:w="1275" w:type="dxa"/>
            <w:noWrap w:val="0"/>
            <w:vAlign w:val="center"/>
          </w:tcPr>
          <w:p>
            <w:pPr>
              <w:pStyle w:val="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7" w:type="dxa"/>
            <w:noWrap w:val="0"/>
            <w:vAlign w:val="center"/>
          </w:tcPr>
          <w:p>
            <w:pPr>
              <w:pStyle w:val="40"/>
              <w:jc w:val="center"/>
              <w:rPr>
                <w:rFonts w:hint="eastAsia" w:ascii="仿宋" w:hAnsi="仿宋" w:eastAsia="仿宋" w:cs="仿宋"/>
                <w:color w:val="auto"/>
                <w:sz w:val="24"/>
                <w:highlight w:val="none"/>
              </w:rPr>
            </w:pPr>
          </w:p>
        </w:tc>
        <w:tc>
          <w:tcPr>
            <w:tcW w:w="2546" w:type="dxa"/>
            <w:noWrap w:val="0"/>
            <w:vAlign w:val="center"/>
          </w:tcPr>
          <w:p>
            <w:pPr>
              <w:pStyle w:val="11"/>
              <w:spacing w:line="360" w:lineRule="auto"/>
              <w:jc w:val="center"/>
              <w:rPr>
                <w:rFonts w:hint="eastAsia" w:ascii="仿宋" w:hAnsi="仿宋" w:eastAsia="仿宋" w:cs="仿宋"/>
                <w:color w:val="auto"/>
                <w:sz w:val="24"/>
                <w:highlight w:val="none"/>
              </w:rPr>
            </w:pPr>
          </w:p>
        </w:tc>
        <w:tc>
          <w:tcPr>
            <w:tcW w:w="2694" w:type="dxa"/>
            <w:noWrap w:val="0"/>
            <w:vAlign w:val="center"/>
          </w:tcPr>
          <w:p>
            <w:pPr>
              <w:pStyle w:val="40"/>
              <w:jc w:val="center"/>
              <w:rPr>
                <w:rFonts w:hint="eastAsia" w:ascii="仿宋" w:hAnsi="仿宋" w:eastAsia="仿宋" w:cs="仿宋"/>
                <w:color w:val="auto"/>
                <w:sz w:val="24"/>
                <w:highlight w:val="none"/>
              </w:rPr>
            </w:pPr>
          </w:p>
        </w:tc>
        <w:tc>
          <w:tcPr>
            <w:tcW w:w="1275" w:type="dxa"/>
            <w:noWrap w:val="0"/>
            <w:vAlign w:val="center"/>
          </w:tcPr>
          <w:p>
            <w:pPr>
              <w:pStyle w:val="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7" w:type="dxa"/>
            <w:noWrap w:val="0"/>
            <w:vAlign w:val="center"/>
          </w:tcPr>
          <w:p>
            <w:pPr>
              <w:pStyle w:val="40"/>
              <w:jc w:val="center"/>
              <w:rPr>
                <w:rFonts w:hint="eastAsia" w:ascii="仿宋" w:hAnsi="仿宋" w:eastAsia="仿宋" w:cs="仿宋"/>
                <w:color w:val="auto"/>
                <w:sz w:val="24"/>
                <w:highlight w:val="none"/>
              </w:rPr>
            </w:pPr>
          </w:p>
        </w:tc>
        <w:tc>
          <w:tcPr>
            <w:tcW w:w="2546" w:type="dxa"/>
            <w:noWrap w:val="0"/>
            <w:vAlign w:val="center"/>
          </w:tcPr>
          <w:p>
            <w:pPr>
              <w:pStyle w:val="40"/>
              <w:jc w:val="center"/>
              <w:rPr>
                <w:rFonts w:hint="eastAsia" w:ascii="仿宋" w:hAnsi="仿宋" w:eastAsia="仿宋" w:cs="仿宋"/>
                <w:color w:val="auto"/>
                <w:sz w:val="24"/>
                <w:highlight w:val="none"/>
              </w:rPr>
            </w:pPr>
          </w:p>
        </w:tc>
        <w:tc>
          <w:tcPr>
            <w:tcW w:w="2694" w:type="dxa"/>
            <w:noWrap w:val="0"/>
            <w:vAlign w:val="center"/>
          </w:tcPr>
          <w:p>
            <w:pPr>
              <w:pStyle w:val="40"/>
              <w:jc w:val="center"/>
              <w:rPr>
                <w:rFonts w:hint="eastAsia" w:ascii="仿宋" w:hAnsi="仿宋" w:eastAsia="仿宋" w:cs="仿宋"/>
                <w:color w:val="auto"/>
                <w:sz w:val="24"/>
                <w:highlight w:val="none"/>
              </w:rPr>
            </w:pPr>
          </w:p>
        </w:tc>
        <w:tc>
          <w:tcPr>
            <w:tcW w:w="1275" w:type="dxa"/>
            <w:noWrap w:val="0"/>
            <w:vAlign w:val="center"/>
          </w:tcPr>
          <w:p>
            <w:pPr>
              <w:pStyle w:val="4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7"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546"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694"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75" w:type="dxa"/>
            <w:noWrap w:val="0"/>
            <w:vAlign w:val="center"/>
          </w:tcPr>
          <w:p>
            <w:pPr>
              <w:pStyle w:val="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注：1.本表格为</w:t>
      </w:r>
      <w:r>
        <w:rPr>
          <w:rFonts w:hint="eastAsia" w:ascii="仿宋" w:hAnsi="仿宋" w:eastAsia="仿宋" w:cs="宋体"/>
          <w:bCs/>
          <w:color w:val="auto"/>
          <w:sz w:val="24"/>
          <w:highlight w:val="none"/>
        </w:rPr>
        <w:t>商务要求中除报价以外的其他要求，不填写视同完全响应磋商文件要求。</w:t>
      </w:r>
      <w:r>
        <w:rPr>
          <w:rFonts w:hint="eastAsia" w:ascii="仿宋" w:hAnsi="仿宋" w:eastAsia="仿宋" w:cs="宋体"/>
          <w:color w:val="auto"/>
          <w:sz w:val="24"/>
          <w:highlight w:val="none"/>
        </w:rPr>
        <w:t>此表可在不改变格式的情况下可自行制作。</w:t>
      </w:r>
    </w:p>
    <w:p>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2.请按</w:t>
      </w:r>
      <w:r>
        <w:rPr>
          <w:rFonts w:hint="eastAsia" w:ascii="仿宋" w:hAnsi="仿宋" w:eastAsia="仿宋" w:cs="宋体"/>
          <w:color w:val="auto"/>
          <w:sz w:val="24"/>
          <w:highlight w:val="none"/>
          <w:lang w:eastAsia="zh-CN"/>
        </w:rPr>
        <w:t>第二</w:t>
      </w:r>
      <w:r>
        <w:rPr>
          <w:rFonts w:hint="eastAsia" w:ascii="仿宋" w:hAnsi="仿宋" w:eastAsia="仿宋" w:cs="宋体"/>
          <w:color w:val="auto"/>
          <w:sz w:val="24"/>
          <w:highlight w:val="none"/>
        </w:rPr>
        <w:t>章</w:t>
      </w:r>
      <w:r>
        <w:rPr>
          <w:rFonts w:hint="eastAsia" w:ascii="仿宋" w:hAnsi="仿宋" w:eastAsia="仿宋" w:cs="宋体"/>
          <w:color w:val="auto"/>
          <w:sz w:val="24"/>
          <w:highlight w:val="none"/>
          <w:lang w:eastAsia="zh-CN"/>
        </w:rPr>
        <w:t>要求填写，</w:t>
      </w:r>
      <w:r>
        <w:rPr>
          <w:rFonts w:hint="eastAsia" w:ascii="仿宋" w:hAnsi="仿宋" w:eastAsia="仿宋" w:cs="宋体"/>
          <w:color w:val="auto"/>
          <w:sz w:val="24"/>
          <w:highlight w:val="none"/>
        </w:rPr>
        <w:t>备注栏填正偏离、负偏离或无偏离。</w:t>
      </w:r>
    </w:p>
    <w:p>
      <w:pPr>
        <w:pStyle w:val="9"/>
        <w:rPr>
          <w:rFonts w:hint="eastAsia" w:ascii="仿宋" w:hAnsi="仿宋" w:eastAsia="仿宋" w:cs="仿宋"/>
          <w:color w:val="auto"/>
          <w:sz w:val="24"/>
          <w:szCs w:val="21"/>
          <w:highlight w:val="none"/>
          <w:u w:val="single"/>
        </w:rPr>
      </w:pP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3"/>
        <w:wordWrap/>
        <w:rPr>
          <w:rFonts w:hint="eastAsia" w:ascii="仿宋" w:hAnsi="仿宋" w:eastAsia="仿宋" w:cs="仿宋"/>
          <w:color w:val="auto"/>
          <w:sz w:val="24"/>
          <w:szCs w:val="21"/>
          <w:highlight w:val="none"/>
          <w:u w:val="single"/>
        </w:rPr>
      </w:pPr>
    </w:p>
    <w:p>
      <w:pPr>
        <w:pStyle w:val="2"/>
        <w:rPr>
          <w:rFonts w:hint="eastAsia" w:ascii="仿宋" w:hAnsi="仿宋" w:eastAsia="仿宋" w:cs="仿宋"/>
          <w:color w:val="auto"/>
          <w:sz w:val="24"/>
          <w:szCs w:val="21"/>
          <w:highlight w:val="none"/>
          <w:u w:val="single"/>
        </w:rPr>
      </w:pPr>
    </w:p>
    <w:p>
      <w:pPr>
        <w:pStyle w:val="17"/>
        <w:rPr>
          <w:rFonts w:hint="eastAsia"/>
          <w:color w:val="auto"/>
          <w:highlight w:val="none"/>
        </w:rPr>
      </w:pPr>
    </w:p>
    <w:p>
      <w:pPr>
        <w:pStyle w:val="3"/>
        <w:wordWrap/>
        <w:rPr>
          <w:rFonts w:hint="eastAsia" w:ascii="仿宋" w:hAnsi="仿宋" w:eastAsia="仿宋" w:cs="仿宋"/>
          <w:color w:val="auto"/>
          <w:sz w:val="24"/>
          <w:szCs w:val="21"/>
          <w:highlight w:val="none"/>
          <w:u w:val="single"/>
        </w:rPr>
      </w:pPr>
    </w:p>
    <w:p>
      <w:pPr>
        <w:pStyle w:val="2"/>
        <w:rPr>
          <w:rFonts w:hint="eastAsia" w:ascii="仿宋" w:hAnsi="仿宋" w:eastAsia="仿宋" w:cs="仿宋"/>
          <w:color w:val="auto"/>
          <w:sz w:val="24"/>
          <w:szCs w:val="21"/>
          <w:highlight w:val="none"/>
          <w:u w:val="single"/>
        </w:rPr>
      </w:pPr>
    </w:p>
    <w:p>
      <w:pPr>
        <w:pStyle w:val="17"/>
        <w:rPr>
          <w:rFonts w:hint="eastAsia" w:ascii="仿宋" w:hAnsi="仿宋" w:eastAsia="仿宋" w:cs="仿宋"/>
          <w:color w:val="auto"/>
          <w:sz w:val="24"/>
          <w:szCs w:val="21"/>
          <w:highlight w:val="none"/>
          <w:u w:val="single"/>
        </w:rPr>
      </w:pPr>
    </w:p>
    <w:p>
      <w:pPr>
        <w:rPr>
          <w:rFonts w:hint="eastAsia" w:ascii="仿宋" w:hAnsi="仿宋" w:eastAsia="仿宋" w:cs="仿宋"/>
          <w:color w:val="auto"/>
          <w:sz w:val="24"/>
          <w:szCs w:val="21"/>
          <w:highlight w:val="none"/>
          <w:u w:val="single"/>
        </w:rPr>
      </w:pPr>
    </w:p>
    <w:p>
      <w:pPr>
        <w:rPr>
          <w:rFonts w:hint="eastAsia" w:ascii="仿宋" w:hAnsi="仿宋" w:eastAsia="仿宋" w:cs="仿宋"/>
          <w:color w:val="auto"/>
          <w:sz w:val="24"/>
          <w:szCs w:val="21"/>
          <w:highlight w:val="none"/>
          <w:u w:val="single"/>
        </w:rPr>
      </w:pPr>
    </w:p>
    <w:p>
      <w:pPr>
        <w:rPr>
          <w:rFonts w:hint="eastAsia" w:ascii="仿宋" w:hAnsi="仿宋" w:eastAsia="仿宋" w:cs="仿宋"/>
          <w:color w:val="auto"/>
          <w:sz w:val="24"/>
          <w:szCs w:val="21"/>
          <w:highlight w:val="none"/>
          <w:u w:val="single"/>
        </w:rPr>
      </w:pPr>
    </w:p>
    <w:p>
      <w:pPr>
        <w:rPr>
          <w:rFonts w:hint="eastAsia" w:ascii="仿宋" w:hAnsi="仿宋" w:eastAsia="仿宋" w:cs="仿宋"/>
          <w:color w:val="auto"/>
          <w:sz w:val="24"/>
          <w:szCs w:val="21"/>
          <w:highlight w:val="none"/>
          <w:u w:val="single"/>
        </w:rPr>
      </w:pPr>
    </w:p>
    <w:p>
      <w:pPr>
        <w:rPr>
          <w:rFonts w:hint="eastAsia" w:ascii="仿宋" w:hAnsi="仿宋" w:eastAsia="仿宋" w:cs="仿宋"/>
          <w:color w:val="auto"/>
          <w:sz w:val="24"/>
          <w:szCs w:val="21"/>
          <w:highlight w:val="none"/>
          <w:u w:val="single"/>
        </w:rPr>
      </w:pPr>
    </w:p>
    <w:p>
      <w:pPr>
        <w:rPr>
          <w:rFonts w:hint="eastAsia" w:ascii="仿宋" w:hAnsi="仿宋" w:eastAsia="仿宋" w:cs="仿宋"/>
          <w:color w:val="auto"/>
          <w:sz w:val="24"/>
          <w:szCs w:val="21"/>
          <w:highlight w:val="none"/>
          <w:u w:val="single"/>
        </w:rPr>
      </w:pPr>
    </w:p>
    <w:p>
      <w:pPr>
        <w:rPr>
          <w:rFonts w:hint="eastAsia" w:ascii="仿宋" w:hAnsi="仿宋" w:eastAsia="仿宋" w:cs="仿宋"/>
          <w:color w:val="auto"/>
          <w:sz w:val="24"/>
          <w:szCs w:val="21"/>
          <w:highlight w:val="none"/>
          <w:u w:val="single"/>
        </w:rPr>
      </w:pPr>
    </w:p>
    <w:p>
      <w:pPr>
        <w:pStyle w:val="6"/>
        <w:numPr>
          <w:ilvl w:val="0"/>
          <w:numId w:val="9"/>
        </w:numPr>
        <w:spacing w:before="0" w:after="0"/>
        <w:ind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类似业绩</w:t>
      </w: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供应商项目实施情况一览表</w:t>
      </w:r>
    </w:p>
    <w:p>
      <w:pPr>
        <w:rPr>
          <w:rFonts w:hint="eastAsia" w:ascii="仿宋" w:hAnsi="仿宋" w:eastAsia="仿宋" w:cs="仿宋"/>
          <w:color w:val="auto"/>
          <w:highlight w:val="none"/>
        </w:rPr>
      </w:pPr>
    </w:p>
    <w:tbl>
      <w:tblPr>
        <w:tblStyle w:val="2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43"/>
        <w:gridCol w:w="2126"/>
        <w:gridCol w:w="1843"/>
        <w:gridCol w:w="1858"/>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43"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2126"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43"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858"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合同起止时间</w:t>
            </w:r>
          </w:p>
        </w:tc>
        <w:tc>
          <w:tcPr>
            <w:tcW w:w="1544"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858"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544" w:type="dxa"/>
            <w:noWrap w:val="0"/>
            <w:vAlign w:val="top"/>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858"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544" w:type="dxa"/>
            <w:noWrap w:val="0"/>
            <w:vAlign w:val="top"/>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843"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858" w:type="dxa"/>
            <w:noWrap w:val="0"/>
            <w:vAlign w:val="top"/>
          </w:tcPr>
          <w:p>
            <w:pPr>
              <w:snapToGrid w:val="0"/>
              <w:spacing w:line="360" w:lineRule="auto"/>
              <w:jc w:val="center"/>
              <w:rPr>
                <w:rFonts w:hint="eastAsia" w:ascii="仿宋" w:hAnsi="仿宋" w:eastAsia="仿宋" w:cs="仿宋"/>
                <w:color w:val="auto"/>
                <w:sz w:val="24"/>
                <w:highlight w:val="none"/>
              </w:rPr>
            </w:pPr>
          </w:p>
        </w:tc>
        <w:tc>
          <w:tcPr>
            <w:tcW w:w="1544" w:type="dxa"/>
            <w:noWrap w:val="0"/>
            <w:vAlign w:val="top"/>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843" w:type="dxa"/>
            <w:noWrap w:val="0"/>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126" w:type="dxa"/>
            <w:noWrap w:val="0"/>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843" w:type="dxa"/>
            <w:noWrap w:val="0"/>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858" w:type="dxa"/>
            <w:noWrap w:val="0"/>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544" w:type="dxa"/>
            <w:noWrap w:val="0"/>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spacing w:line="360" w:lineRule="auto"/>
        <w:ind w:left="480" w:hanging="480" w:hangingChars="200"/>
        <w:rPr>
          <w:rFonts w:hint="eastAsia" w:ascii="仿宋" w:hAnsi="仿宋" w:eastAsia="仿宋" w:cs="仿宋"/>
          <w:bCs/>
          <w:color w:val="auto"/>
          <w:kern w:val="28"/>
          <w:sz w:val="24"/>
          <w:highlight w:val="none"/>
        </w:rPr>
      </w:pPr>
      <w:r>
        <w:rPr>
          <w:rFonts w:hint="eastAsia" w:ascii="仿宋" w:hAnsi="仿宋" w:eastAsia="仿宋" w:cs="仿宋"/>
          <w:bCs/>
          <w:color w:val="auto"/>
          <w:kern w:val="28"/>
          <w:sz w:val="24"/>
          <w:highlight w:val="none"/>
        </w:rPr>
        <w:t>注：</w:t>
      </w:r>
      <w:r>
        <w:rPr>
          <w:rFonts w:hint="eastAsia" w:ascii="仿宋" w:hAnsi="仿宋" w:eastAsia="仿宋" w:cs="仿宋"/>
          <w:color w:val="auto"/>
          <w:spacing w:val="20"/>
          <w:sz w:val="24"/>
          <w:highlight w:val="none"/>
        </w:rPr>
        <w:t>请按第六章内容要求</w:t>
      </w:r>
      <w:r>
        <w:rPr>
          <w:rFonts w:hint="eastAsia" w:ascii="仿宋" w:hAnsi="仿宋" w:eastAsia="仿宋" w:cs="仿宋"/>
          <w:bCs/>
          <w:color w:val="auto"/>
          <w:kern w:val="28"/>
          <w:sz w:val="24"/>
          <w:highlight w:val="none"/>
        </w:rPr>
        <w:t>提供合同原件扫描件并加盖公章。</w:t>
      </w:r>
    </w:p>
    <w:p>
      <w:pPr>
        <w:rPr>
          <w:rFonts w:hint="eastAsia"/>
          <w:color w:val="auto"/>
          <w:highlight w:val="none"/>
        </w:rPr>
      </w:pP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wordWrap w:val="0"/>
        <w:spacing w:line="360" w:lineRule="auto"/>
        <w:ind w:firstLine="480"/>
        <w:jc w:val="center"/>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 xml:space="preserve">                                           日     期：</w:t>
      </w:r>
      <w:r>
        <w:rPr>
          <w:rFonts w:hint="eastAsia" w:ascii="仿宋" w:hAnsi="仿宋" w:eastAsia="仿宋" w:cs="仿宋"/>
          <w:color w:val="auto"/>
          <w:sz w:val="24"/>
          <w:szCs w:val="21"/>
          <w:highlight w:val="none"/>
          <w:u w:val="single"/>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pStyle w:val="6"/>
        <w:numPr>
          <w:ilvl w:val="0"/>
          <w:numId w:val="9"/>
        </w:numPr>
        <w:spacing w:before="0" w:after="0"/>
        <w:ind w:firstLineChars="0"/>
        <w:jc w:val="left"/>
        <w:rPr>
          <w:rFonts w:hint="eastAsia" w:ascii="仿宋" w:hAnsi="仿宋" w:eastAsia="仿宋" w:cs="仿宋"/>
          <w:color w:val="auto"/>
          <w:sz w:val="28"/>
          <w:szCs w:val="28"/>
          <w:highlight w:val="none"/>
        </w:rPr>
      </w:pPr>
      <w:bookmarkStart w:id="208" w:name="_Toc5528"/>
      <w:bookmarkStart w:id="209" w:name="_Toc26726"/>
      <w:bookmarkStart w:id="210" w:name="_Toc3576"/>
      <w:r>
        <w:rPr>
          <w:rFonts w:hint="eastAsia" w:ascii="仿宋" w:hAnsi="仿宋" w:eastAsia="仿宋" w:cs="仿宋"/>
          <w:color w:val="auto"/>
          <w:sz w:val="28"/>
          <w:szCs w:val="28"/>
          <w:highlight w:val="none"/>
          <w:lang w:eastAsia="zh-CN"/>
        </w:rPr>
        <w:t>企业资质</w:t>
      </w:r>
    </w:p>
    <w:p>
      <w:pPr>
        <w:pStyle w:val="7"/>
        <w:rPr>
          <w:rFonts w:hint="eastAsia" w:ascii="仿宋" w:hAnsi="仿宋" w:eastAsia="仿宋" w:cs="仿宋"/>
          <w:color w:val="auto"/>
          <w:sz w:val="28"/>
          <w:szCs w:val="28"/>
          <w:highlight w:val="none"/>
          <w:lang w:eastAsia="zh-CN"/>
        </w:rPr>
      </w:pPr>
    </w:p>
    <w:p>
      <w:pPr>
        <w:spacing w:line="360" w:lineRule="auto"/>
        <w:ind w:firstLine="280" w:firstLineChars="1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 xml:space="preserve">注：1. </w:t>
      </w:r>
      <w:r>
        <w:rPr>
          <w:rFonts w:hint="eastAsia" w:ascii="仿宋" w:hAnsi="仿宋" w:eastAsia="仿宋" w:cs="仿宋"/>
          <w:color w:val="auto"/>
          <w:spacing w:val="20"/>
          <w:sz w:val="24"/>
          <w:highlight w:val="none"/>
        </w:rPr>
        <w:t>要求</w:t>
      </w:r>
      <w:r>
        <w:rPr>
          <w:rFonts w:hint="eastAsia" w:ascii="仿宋" w:hAnsi="仿宋" w:eastAsia="仿宋" w:cs="仿宋"/>
          <w:bCs/>
          <w:color w:val="auto"/>
          <w:kern w:val="28"/>
          <w:sz w:val="24"/>
          <w:highlight w:val="none"/>
        </w:rPr>
        <w:t>提供原件扫描件并加盖公章</w:t>
      </w:r>
      <w:r>
        <w:rPr>
          <w:rFonts w:hint="eastAsia" w:ascii="仿宋" w:hAnsi="仿宋" w:eastAsia="仿宋" w:cs="仿宋"/>
          <w:color w:val="auto"/>
          <w:spacing w:val="20"/>
          <w:sz w:val="24"/>
          <w:szCs w:val="20"/>
          <w:highlight w:val="none"/>
        </w:rPr>
        <w:t>；</w:t>
      </w:r>
    </w:p>
    <w:p>
      <w:pPr>
        <w:spacing w:line="360" w:lineRule="auto"/>
        <w:ind w:firstLine="840" w:firstLineChars="3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2. 格式自拟。</w:t>
      </w:r>
    </w:p>
    <w:p>
      <w:pPr>
        <w:spacing w:line="360" w:lineRule="auto"/>
        <w:rPr>
          <w:rFonts w:hint="eastAsia" w:ascii="仿宋" w:hAnsi="仿宋" w:eastAsia="仿宋" w:cs="仿宋"/>
          <w:color w:val="auto"/>
          <w:spacing w:val="20"/>
          <w:sz w:val="24"/>
          <w:szCs w:val="20"/>
          <w:highlight w:val="none"/>
          <w:u w:val="single"/>
        </w:rPr>
      </w:pP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7"/>
        <w:rPr>
          <w:rFonts w:hint="eastAsia" w:ascii="仿宋" w:hAnsi="仿宋" w:eastAsia="仿宋" w:cs="仿宋"/>
          <w:color w:val="auto"/>
          <w:sz w:val="28"/>
          <w:szCs w:val="28"/>
          <w:highlight w:val="none"/>
          <w:lang w:eastAsia="zh-CN"/>
        </w:rPr>
      </w:pPr>
    </w:p>
    <w:p>
      <w:pPr>
        <w:pStyle w:val="7"/>
        <w:rPr>
          <w:rFonts w:hint="eastAsia" w:ascii="仿宋" w:hAnsi="仿宋" w:eastAsia="仿宋" w:cs="仿宋"/>
          <w:color w:val="auto"/>
          <w:sz w:val="28"/>
          <w:szCs w:val="28"/>
          <w:highlight w:val="none"/>
          <w:lang w:eastAsia="zh-CN"/>
        </w:rPr>
      </w:pPr>
    </w:p>
    <w:p>
      <w:pPr>
        <w:pStyle w:val="6"/>
        <w:numPr>
          <w:ilvl w:val="0"/>
          <w:numId w:val="9"/>
        </w:numPr>
        <w:spacing w:before="0" w:after="0"/>
        <w:ind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拟投入项目团队</w:t>
      </w:r>
    </w:p>
    <w:p>
      <w:pPr>
        <w:spacing w:line="360" w:lineRule="auto"/>
        <w:ind w:firstLine="280" w:firstLineChars="1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注：1. 请按第二章和第六章内容要求编制；</w:t>
      </w:r>
    </w:p>
    <w:p>
      <w:pPr>
        <w:spacing w:line="360" w:lineRule="auto"/>
        <w:ind w:firstLine="840" w:firstLineChars="3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2. 格式自拟。</w:t>
      </w:r>
    </w:p>
    <w:p>
      <w:pPr>
        <w:spacing w:line="360" w:lineRule="auto"/>
        <w:rPr>
          <w:rFonts w:hint="eastAsia" w:ascii="仿宋" w:hAnsi="仿宋" w:eastAsia="仿宋" w:cs="仿宋"/>
          <w:color w:val="auto"/>
          <w:spacing w:val="20"/>
          <w:sz w:val="24"/>
          <w:szCs w:val="20"/>
          <w:highlight w:val="none"/>
          <w:u w:val="single"/>
        </w:rPr>
      </w:pP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pStyle w:val="7"/>
        <w:jc w:val="center"/>
        <w:rPr>
          <w:rFonts w:hint="eastAsia"/>
          <w:color w:val="auto"/>
          <w:highlight w:val="none"/>
        </w:rPr>
      </w:pPr>
      <w:r>
        <w:rPr>
          <w:rFonts w:hint="eastAsia" w:ascii="仿宋" w:hAnsi="仿宋" w:eastAsia="仿宋" w:cs="仿宋"/>
          <w:color w:val="auto"/>
          <w:sz w:val="24"/>
          <w:szCs w:val="21"/>
          <w:highlight w:val="none"/>
          <w:lang w:val="en-US" w:eastAsia="zh-CN"/>
        </w:rPr>
        <w:t xml:space="preserve">                           </w:t>
      </w: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6"/>
        <w:numPr>
          <w:ilvl w:val="0"/>
          <w:numId w:val="9"/>
        </w:numPr>
        <w:spacing w:before="0" w:after="0"/>
        <w:ind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项目理解</w:t>
      </w:r>
      <w:bookmarkEnd w:id="208"/>
      <w:bookmarkEnd w:id="209"/>
      <w:bookmarkEnd w:id="210"/>
    </w:p>
    <w:p>
      <w:pPr>
        <w:rPr>
          <w:rFonts w:hint="eastAsia"/>
          <w:color w:val="auto"/>
          <w:highlight w:val="none"/>
        </w:rPr>
      </w:pPr>
    </w:p>
    <w:p>
      <w:pPr>
        <w:spacing w:line="360" w:lineRule="auto"/>
        <w:ind w:firstLine="280" w:firstLineChars="1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注：1. 请按第二章和第六章内容要求编制；</w:t>
      </w:r>
    </w:p>
    <w:p>
      <w:pPr>
        <w:spacing w:line="360" w:lineRule="auto"/>
        <w:ind w:firstLine="840" w:firstLineChars="3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2. 格式自拟。</w:t>
      </w:r>
    </w:p>
    <w:p>
      <w:pPr>
        <w:spacing w:line="360" w:lineRule="auto"/>
        <w:rPr>
          <w:rFonts w:hint="eastAsia" w:ascii="仿宋" w:hAnsi="仿宋" w:eastAsia="仿宋" w:cs="仿宋"/>
          <w:color w:val="auto"/>
          <w:spacing w:val="20"/>
          <w:sz w:val="24"/>
          <w:szCs w:val="20"/>
          <w:highlight w:val="none"/>
          <w:u w:val="single"/>
        </w:rPr>
      </w:pP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rPr>
          <w:rFonts w:hint="eastAsia" w:ascii="仿宋" w:hAnsi="仿宋" w:eastAsia="仿宋" w:cs="仿宋"/>
          <w:color w:val="auto"/>
          <w:spacing w:val="20"/>
          <w:sz w:val="24"/>
          <w:szCs w:val="20"/>
          <w:highlight w:val="none"/>
          <w:u w:val="single"/>
        </w:rPr>
      </w:pPr>
    </w:p>
    <w:p>
      <w:pPr>
        <w:rPr>
          <w:rFonts w:hint="eastAsia" w:ascii="仿宋" w:hAnsi="仿宋" w:eastAsia="仿宋" w:cs="仿宋"/>
          <w:color w:val="auto"/>
          <w:spacing w:val="20"/>
          <w:sz w:val="24"/>
          <w:szCs w:val="20"/>
          <w:highlight w:val="none"/>
          <w:u w:val="single"/>
        </w:rPr>
      </w:pPr>
    </w:p>
    <w:p>
      <w:pPr>
        <w:rPr>
          <w:rFonts w:hint="eastAsia"/>
          <w:color w:val="auto"/>
          <w:highlight w:val="none"/>
        </w:rPr>
      </w:pPr>
    </w:p>
    <w:p>
      <w:pPr>
        <w:pStyle w:val="6"/>
        <w:numPr>
          <w:ilvl w:val="0"/>
          <w:numId w:val="9"/>
        </w:numPr>
        <w:spacing w:before="0" w:after="0"/>
        <w:ind w:firstLineChars="0"/>
        <w:jc w:val="left"/>
        <w:rPr>
          <w:rFonts w:hint="eastAsia" w:ascii="仿宋" w:hAnsi="仿宋" w:eastAsia="仿宋" w:cs="仿宋"/>
          <w:color w:val="auto"/>
          <w:sz w:val="28"/>
          <w:szCs w:val="28"/>
          <w:highlight w:val="none"/>
        </w:rPr>
      </w:pPr>
      <w:bookmarkStart w:id="211" w:name="_Toc10975"/>
      <w:bookmarkStart w:id="212" w:name="_Toc27066"/>
      <w:r>
        <w:rPr>
          <w:rFonts w:hint="eastAsia" w:ascii="仿宋" w:hAnsi="仿宋" w:eastAsia="仿宋" w:cs="仿宋"/>
          <w:color w:val="auto"/>
          <w:sz w:val="28"/>
          <w:szCs w:val="28"/>
          <w:highlight w:val="none"/>
          <w:lang w:val="en-US" w:eastAsia="zh-CN"/>
        </w:rPr>
        <w:t xml:space="preserve"> 重难点分析及应对措施</w:t>
      </w:r>
    </w:p>
    <w:p>
      <w:pPr>
        <w:rPr>
          <w:rFonts w:hint="eastAsia"/>
          <w:color w:val="auto"/>
          <w:highlight w:val="none"/>
        </w:rPr>
      </w:pPr>
    </w:p>
    <w:p>
      <w:pPr>
        <w:spacing w:line="360" w:lineRule="auto"/>
        <w:ind w:firstLine="280" w:firstLineChars="1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注：1. 请按第二章和第六章内容要求编制；</w:t>
      </w:r>
    </w:p>
    <w:p>
      <w:pPr>
        <w:spacing w:line="360" w:lineRule="auto"/>
        <w:ind w:firstLine="840" w:firstLineChars="3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2. 格式自拟。</w:t>
      </w:r>
    </w:p>
    <w:p>
      <w:pPr>
        <w:spacing w:line="360" w:lineRule="auto"/>
        <w:rPr>
          <w:rFonts w:hint="eastAsia" w:ascii="仿宋" w:hAnsi="仿宋" w:eastAsia="仿宋" w:cs="仿宋"/>
          <w:color w:val="auto"/>
          <w:spacing w:val="20"/>
          <w:sz w:val="24"/>
          <w:szCs w:val="20"/>
          <w:highlight w:val="none"/>
          <w:u w:val="single"/>
        </w:rPr>
      </w:pP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bookmarkEnd w:id="211"/>
    <w:bookmarkEnd w:id="212"/>
    <w:p>
      <w:pPr>
        <w:pStyle w:val="7"/>
        <w:rPr>
          <w:rFonts w:hint="eastAsia"/>
          <w:color w:val="auto"/>
          <w:highlight w:val="none"/>
        </w:rPr>
      </w:pPr>
    </w:p>
    <w:p>
      <w:pPr>
        <w:pStyle w:val="6"/>
        <w:numPr>
          <w:ilvl w:val="0"/>
          <w:numId w:val="9"/>
        </w:numPr>
        <w:spacing w:before="0" w:after="0"/>
        <w:ind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bookmarkStart w:id="213" w:name="_Toc20759"/>
      <w:bookmarkStart w:id="214" w:name="_Toc21315"/>
      <w:r>
        <w:rPr>
          <w:rFonts w:hint="eastAsia" w:ascii="仿宋" w:hAnsi="仿宋" w:eastAsia="仿宋" w:cs="仿宋"/>
          <w:color w:val="auto"/>
          <w:sz w:val="28"/>
          <w:szCs w:val="28"/>
          <w:highlight w:val="none"/>
        </w:rPr>
        <w:t>质量保障</w:t>
      </w:r>
      <w:bookmarkEnd w:id="213"/>
      <w:bookmarkEnd w:id="214"/>
    </w:p>
    <w:p>
      <w:pPr>
        <w:rPr>
          <w:rFonts w:hint="eastAsia"/>
          <w:color w:val="auto"/>
          <w:highlight w:val="none"/>
        </w:rPr>
      </w:pPr>
    </w:p>
    <w:p>
      <w:pPr>
        <w:spacing w:line="360" w:lineRule="auto"/>
        <w:ind w:firstLine="280" w:firstLineChars="1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注：1. 请按第二章和第六章内容要求编制；</w:t>
      </w:r>
    </w:p>
    <w:p>
      <w:pPr>
        <w:spacing w:line="360" w:lineRule="auto"/>
        <w:ind w:firstLine="840" w:firstLineChars="3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2. 格式自拟。</w:t>
      </w:r>
    </w:p>
    <w:p>
      <w:pPr>
        <w:spacing w:line="360" w:lineRule="auto"/>
        <w:rPr>
          <w:rFonts w:hint="eastAsia" w:ascii="仿宋" w:hAnsi="仿宋" w:eastAsia="仿宋" w:cs="仿宋"/>
          <w:color w:val="auto"/>
          <w:spacing w:val="20"/>
          <w:sz w:val="24"/>
          <w:szCs w:val="20"/>
          <w:highlight w:val="none"/>
          <w:u w:val="single"/>
        </w:rPr>
      </w:pP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8"/>
        <w:rPr>
          <w:rFonts w:hint="eastAsia"/>
          <w:color w:val="auto"/>
          <w:highlight w:val="none"/>
        </w:rPr>
      </w:pPr>
    </w:p>
    <w:p>
      <w:pPr>
        <w:pStyle w:val="6"/>
        <w:numPr>
          <w:ilvl w:val="0"/>
          <w:numId w:val="9"/>
        </w:numPr>
        <w:spacing w:before="0" w:after="0"/>
        <w:ind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bookmarkStart w:id="215" w:name="_Toc14388"/>
      <w:bookmarkStart w:id="216" w:name="_Toc10001"/>
      <w:r>
        <w:rPr>
          <w:rFonts w:hint="eastAsia" w:ascii="仿宋" w:hAnsi="仿宋" w:eastAsia="仿宋" w:cs="仿宋"/>
          <w:color w:val="auto"/>
          <w:sz w:val="28"/>
          <w:szCs w:val="28"/>
          <w:highlight w:val="none"/>
        </w:rPr>
        <w:t>实施进度安排</w:t>
      </w:r>
      <w:bookmarkEnd w:id="215"/>
      <w:bookmarkEnd w:id="216"/>
    </w:p>
    <w:p>
      <w:pPr>
        <w:rPr>
          <w:rFonts w:hint="eastAsia"/>
          <w:color w:val="auto"/>
          <w:highlight w:val="none"/>
        </w:rPr>
      </w:pPr>
    </w:p>
    <w:p>
      <w:pPr>
        <w:spacing w:line="360" w:lineRule="auto"/>
        <w:ind w:firstLine="280" w:firstLineChars="1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注：1. 请按第二章和第六章内容要求编制；</w:t>
      </w:r>
    </w:p>
    <w:p>
      <w:pPr>
        <w:spacing w:line="360" w:lineRule="auto"/>
        <w:ind w:firstLine="840" w:firstLineChars="3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2. 格式自拟。</w:t>
      </w:r>
    </w:p>
    <w:p>
      <w:pPr>
        <w:spacing w:line="360" w:lineRule="auto"/>
        <w:rPr>
          <w:rFonts w:hint="eastAsia" w:ascii="仿宋" w:hAnsi="仿宋" w:eastAsia="仿宋" w:cs="仿宋"/>
          <w:color w:val="auto"/>
          <w:spacing w:val="20"/>
          <w:sz w:val="24"/>
          <w:szCs w:val="20"/>
          <w:highlight w:val="none"/>
          <w:u w:val="single"/>
        </w:rPr>
      </w:pP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6"/>
        <w:numPr>
          <w:ilvl w:val="0"/>
          <w:numId w:val="9"/>
        </w:numPr>
        <w:spacing w:before="0" w:after="0"/>
        <w:ind w:firstLineChars="0"/>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投入设备</w:t>
      </w:r>
    </w:p>
    <w:p>
      <w:pPr>
        <w:spacing w:line="360" w:lineRule="auto"/>
        <w:ind w:firstLine="280" w:firstLineChars="100"/>
        <w:rPr>
          <w:rFonts w:hint="eastAsia" w:ascii="仿宋" w:hAnsi="仿宋" w:eastAsia="仿宋" w:cs="仿宋"/>
          <w:color w:val="auto"/>
          <w:spacing w:val="20"/>
          <w:sz w:val="24"/>
          <w:szCs w:val="20"/>
          <w:highlight w:val="none"/>
        </w:rPr>
      </w:pPr>
    </w:p>
    <w:p>
      <w:pPr>
        <w:spacing w:line="360" w:lineRule="auto"/>
        <w:ind w:firstLine="280" w:firstLineChars="1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注：1. 请按第二章和第六章内容要求编制；</w:t>
      </w:r>
    </w:p>
    <w:p>
      <w:pPr>
        <w:spacing w:line="360" w:lineRule="auto"/>
        <w:ind w:firstLine="840" w:firstLineChars="3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2. 格式自拟；</w:t>
      </w:r>
    </w:p>
    <w:p>
      <w:pPr>
        <w:spacing w:line="360" w:lineRule="auto"/>
        <w:rPr>
          <w:rFonts w:hint="eastAsia" w:ascii="仿宋" w:hAnsi="仿宋" w:eastAsia="仿宋" w:cs="仿宋"/>
          <w:color w:val="auto"/>
          <w:spacing w:val="20"/>
          <w:sz w:val="24"/>
          <w:szCs w:val="20"/>
          <w:highlight w:val="none"/>
          <w:u w:val="single"/>
        </w:rPr>
      </w:pP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6"/>
        <w:numPr>
          <w:ilvl w:val="0"/>
          <w:numId w:val="9"/>
        </w:numPr>
        <w:spacing w:before="0" w:after="0"/>
        <w:ind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服务承诺</w:t>
      </w:r>
      <w:r>
        <w:rPr>
          <w:rFonts w:hint="eastAsia" w:ascii="仿宋" w:hAnsi="仿宋" w:eastAsia="仿宋" w:cs="仿宋"/>
          <w:color w:val="auto"/>
          <w:sz w:val="28"/>
          <w:szCs w:val="28"/>
          <w:highlight w:val="none"/>
          <w:lang w:val="en-US" w:eastAsia="zh-CN"/>
        </w:rPr>
        <w:t>及保证措施</w:t>
      </w:r>
    </w:p>
    <w:p>
      <w:pPr>
        <w:spacing w:line="360" w:lineRule="auto"/>
        <w:ind w:firstLine="280" w:firstLineChars="100"/>
        <w:rPr>
          <w:rFonts w:hint="eastAsia" w:ascii="仿宋" w:hAnsi="仿宋" w:eastAsia="仿宋" w:cs="仿宋"/>
          <w:color w:val="auto"/>
          <w:spacing w:val="20"/>
          <w:sz w:val="24"/>
          <w:szCs w:val="20"/>
          <w:highlight w:val="none"/>
        </w:rPr>
      </w:pPr>
    </w:p>
    <w:p>
      <w:pPr>
        <w:spacing w:line="360" w:lineRule="auto"/>
        <w:ind w:firstLine="280" w:firstLineChars="1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注：1. 请按第二章和第六章内容要求编制；</w:t>
      </w:r>
    </w:p>
    <w:p>
      <w:pPr>
        <w:spacing w:line="360" w:lineRule="auto"/>
        <w:ind w:firstLine="840" w:firstLineChars="300"/>
        <w:rPr>
          <w:rFonts w:hint="eastAsia" w:ascii="仿宋" w:hAnsi="仿宋" w:eastAsia="仿宋" w:cs="仿宋"/>
          <w:color w:val="auto"/>
          <w:spacing w:val="20"/>
          <w:sz w:val="24"/>
          <w:szCs w:val="20"/>
          <w:highlight w:val="none"/>
        </w:rPr>
      </w:pPr>
      <w:r>
        <w:rPr>
          <w:rFonts w:hint="eastAsia" w:ascii="仿宋" w:hAnsi="仿宋" w:eastAsia="仿宋" w:cs="仿宋"/>
          <w:color w:val="auto"/>
          <w:spacing w:val="20"/>
          <w:sz w:val="24"/>
          <w:szCs w:val="20"/>
          <w:highlight w:val="none"/>
        </w:rPr>
        <w:t>2. 格式自拟；</w:t>
      </w:r>
    </w:p>
    <w:p>
      <w:pPr>
        <w:spacing w:line="360" w:lineRule="auto"/>
        <w:rPr>
          <w:rFonts w:hint="eastAsia" w:ascii="仿宋" w:hAnsi="仿宋" w:eastAsia="仿宋" w:cs="仿宋"/>
          <w:color w:val="auto"/>
          <w:spacing w:val="20"/>
          <w:sz w:val="24"/>
          <w:szCs w:val="20"/>
          <w:highlight w:val="none"/>
          <w:u w:val="single"/>
        </w:rPr>
      </w:pP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2"/>
        <w:wordWrap/>
        <w:rPr>
          <w:rFonts w:hint="eastAsia"/>
          <w:color w:val="auto"/>
          <w:highlight w:val="none"/>
        </w:rPr>
      </w:pPr>
    </w:p>
    <w:p>
      <w:pPr>
        <w:wordWrap/>
        <w:spacing w:line="360" w:lineRule="auto"/>
        <w:ind w:firstLine="480"/>
        <w:jc w:val="right"/>
        <w:rPr>
          <w:rFonts w:hint="eastAsia" w:ascii="仿宋" w:hAnsi="仿宋" w:eastAsia="仿宋" w:cs="仿宋"/>
          <w:color w:val="auto"/>
          <w:sz w:val="24"/>
          <w:szCs w:val="21"/>
          <w:highlight w:val="none"/>
          <w:u w:val="single"/>
        </w:rPr>
      </w:pPr>
    </w:p>
    <w:p>
      <w:pPr>
        <w:rPr>
          <w:rFonts w:hint="eastAsia"/>
          <w:color w:val="auto"/>
          <w:highlight w:val="none"/>
        </w:rPr>
      </w:pPr>
    </w:p>
    <w:p>
      <w:pPr>
        <w:pStyle w:val="6"/>
        <w:numPr>
          <w:ilvl w:val="0"/>
          <w:numId w:val="9"/>
        </w:numPr>
        <w:spacing w:before="0" w:after="0"/>
        <w:ind w:firstLineChars="0"/>
        <w:jc w:val="left"/>
        <w:rPr>
          <w:rFonts w:hint="eastAsia" w:ascii="仿宋" w:hAnsi="仿宋" w:eastAsia="仿宋" w:cs="仿宋"/>
          <w:color w:val="auto"/>
          <w:sz w:val="28"/>
          <w:szCs w:val="28"/>
          <w:highlight w:val="none"/>
        </w:rPr>
      </w:pPr>
      <w:bookmarkStart w:id="217" w:name="_Toc11301"/>
      <w:r>
        <w:rPr>
          <w:rFonts w:hint="eastAsia" w:ascii="仿宋" w:hAnsi="仿宋" w:eastAsia="仿宋" w:cs="仿宋"/>
          <w:color w:val="auto"/>
          <w:sz w:val="28"/>
          <w:szCs w:val="28"/>
          <w:highlight w:val="none"/>
          <w:lang w:val="en-US" w:eastAsia="zh-CN"/>
        </w:rPr>
        <w:t xml:space="preserve"> </w:t>
      </w:r>
      <w:bookmarkStart w:id="218" w:name="_Toc18798"/>
      <w:bookmarkStart w:id="219" w:name="_Toc4252"/>
      <w:r>
        <w:rPr>
          <w:rFonts w:hint="eastAsia" w:ascii="仿宋" w:hAnsi="仿宋" w:eastAsia="仿宋" w:cs="仿宋"/>
          <w:color w:val="auto"/>
          <w:sz w:val="28"/>
          <w:szCs w:val="28"/>
          <w:highlight w:val="none"/>
        </w:rPr>
        <w:t>供应商认为需要提供的或评分办法要求提供的其他资料（格式自行设计）</w:t>
      </w:r>
      <w:bookmarkEnd w:id="217"/>
      <w:bookmarkEnd w:id="218"/>
      <w:bookmarkEnd w:id="219"/>
    </w:p>
    <w:p>
      <w:pPr>
        <w:rPr>
          <w:rFonts w:hint="eastAsia"/>
          <w:color w:val="auto"/>
          <w:highlight w:val="none"/>
          <w:lang w:val="en-US" w:eastAsia="zh-CN"/>
        </w:rPr>
      </w:pPr>
    </w:p>
    <w:p>
      <w:pPr>
        <w:rPr>
          <w:rFonts w:hint="eastAsia" w:ascii="仿宋" w:hAnsi="仿宋" w:eastAsia="仿宋" w:cs="仿宋"/>
          <w:color w:val="auto"/>
          <w:sz w:val="44"/>
          <w:szCs w:val="44"/>
          <w:highlight w:val="none"/>
        </w:rPr>
      </w:pPr>
      <w:bookmarkStart w:id="220" w:name="_Toc11801"/>
      <w:r>
        <w:rPr>
          <w:rFonts w:hint="eastAsia" w:ascii="仿宋" w:hAnsi="仿宋" w:eastAsia="仿宋" w:cs="仿宋"/>
          <w:color w:val="auto"/>
          <w:sz w:val="44"/>
          <w:szCs w:val="44"/>
          <w:highlight w:val="none"/>
        </w:rPr>
        <w:br w:type="page"/>
      </w:r>
    </w:p>
    <w:p>
      <w:pPr>
        <w:pStyle w:val="21"/>
        <w:spacing w:beforeLines="100" w:after="240" w:afterLines="100"/>
        <w:outlineLvl w:val="1"/>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三  报价文件格式</w:t>
      </w:r>
      <w:bookmarkEnd w:id="198"/>
      <w:bookmarkEnd w:id="199"/>
      <w:bookmarkEnd w:id="200"/>
      <w:bookmarkEnd w:id="220"/>
    </w:p>
    <w:p>
      <w:pPr>
        <w:spacing w:line="360" w:lineRule="auto"/>
        <w:rPr>
          <w:rFonts w:hint="eastAsia" w:ascii="仿宋" w:hAnsi="仿宋" w:eastAsia="仿宋" w:cs="仿宋"/>
          <w:b/>
          <w:color w:val="auto"/>
          <w:kern w:val="0"/>
          <w:sz w:val="28"/>
          <w:szCs w:val="28"/>
          <w:highlight w:val="none"/>
        </w:rPr>
      </w:pPr>
      <w:bookmarkStart w:id="221" w:name="_Toc34985830"/>
      <w:bookmarkStart w:id="222" w:name="_Toc530551897"/>
      <w:bookmarkStart w:id="223" w:name="_Toc493956072"/>
      <w:bookmarkStart w:id="224" w:name="_Toc531359074"/>
      <w:r>
        <w:rPr>
          <w:rFonts w:hint="eastAsia" w:ascii="仿宋" w:hAnsi="仿宋" w:eastAsia="仿宋" w:cs="仿宋"/>
          <w:b/>
          <w:color w:val="auto"/>
          <w:kern w:val="0"/>
          <w:sz w:val="28"/>
          <w:szCs w:val="28"/>
          <w:highlight w:val="none"/>
        </w:rPr>
        <w:t>1.报价</w:t>
      </w:r>
      <w:r>
        <w:rPr>
          <w:rFonts w:hint="eastAsia" w:ascii="仿宋" w:hAnsi="仿宋" w:eastAsia="仿宋" w:cs="仿宋"/>
          <w:b/>
          <w:color w:val="auto"/>
          <w:kern w:val="0"/>
          <w:sz w:val="28"/>
          <w:szCs w:val="28"/>
          <w:highlight w:val="none"/>
          <w:lang w:eastAsia="zh-CN"/>
        </w:rPr>
        <w:t>文件</w:t>
      </w:r>
      <w:r>
        <w:rPr>
          <w:rFonts w:hint="eastAsia" w:ascii="仿宋" w:hAnsi="仿宋" w:eastAsia="仿宋" w:cs="仿宋"/>
          <w:b/>
          <w:color w:val="auto"/>
          <w:kern w:val="0"/>
          <w:sz w:val="28"/>
          <w:szCs w:val="28"/>
          <w:highlight w:val="none"/>
        </w:rPr>
        <w:t>封面格式</w:t>
      </w:r>
      <w:bookmarkEnd w:id="221"/>
    </w:p>
    <w:p>
      <w:pPr>
        <w:pStyle w:val="7"/>
        <w:ind w:firstLine="0"/>
        <w:rPr>
          <w:rFonts w:hint="eastAsia" w:ascii="仿宋" w:hAnsi="仿宋" w:eastAsia="仿宋" w:cs="仿宋"/>
          <w:color w:val="auto"/>
          <w:highlight w:val="none"/>
        </w:rPr>
      </w:pPr>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tbl>
      <w:tblPr>
        <w:tblStyle w:val="22"/>
        <w:tblW w:w="0" w:type="auto"/>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454"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报价文件                            </w:t>
            </w:r>
          </w:p>
        </w:tc>
      </w:tr>
      <w:tr>
        <w:tblPrEx>
          <w:tblCellMar>
            <w:top w:w="0" w:type="dxa"/>
            <w:left w:w="108" w:type="dxa"/>
            <w:bottom w:w="0" w:type="dxa"/>
            <w:right w:w="108" w:type="dxa"/>
          </w:tblCellMar>
        </w:tblPrEx>
        <w:trPr>
          <w:trHeight w:val="454"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项 目 编 号</w:t>
            </w:r>
            <w:r>
              <w:rPr>
                <w:rFonts w:hint="eastAsia" w:ascii="仿宋" w:hAnsi="仿宋" w:eastAsia="仿宋" w:cs="仿宋"/>
                <w:color w:val="auto"/>
                <w:sz w:val="24"/>
                <w:highlight w:val="none"/>
              </w:rPr>
              <w:t>：</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2518" w:type="dxa"/>
            <w:noWrap w:val="0"/>
            <w:vAlign w:val="center"/>
          </w:tcPr>
          <w:p>
            <w:pPr>
              <w:jc w:val="distribute"/>
              <w:rPr>
                <w:rFonts w:hint="eastAsia" w:ascii="仿宋" w:hAnsi="仿宋" w:eastAsia="仿宋" w:cs="仿宋"/>
                <w:color w:val="auto"/>
                <w:highlight w:val="none"/>
              </w:rPr>
            </w:pPr>
          </w:p>
          <w:p>
            <w:pPr>
              <w:pStyle w:val="7"/>
              <w:rPr>
                <w:rFonts w:hint="eastAsia" w:ascii="仿宋" w:hAnsi="仿宋" w:eastAsia="仿宋" w:cs="仿宋"/>
                <w:color w:val="auto"/>
                <w:sz w:val="24"/>
                <w:highlight w:val="none"/>
              </w:rPr>
            </w:pPr>
          </w:p>
          <w:p>
            <w:pPr>
              <w:pStyle w:val="7"/>
              <w:rPr>
                <w:rFonts w:hint="eastAsia" w:ascii="仿宋" w:hAnsi="仿宋" w:eastAsia="仿宋" w:cs="仿宋"/>
                <w:color w:val="auto"/>
                <w:sz w:val="24"/>
                <w:highlight w:val="none"/>
              </w:rPr>
            </w:pPr>
          </w:p>
        </w:tc>
        <w:tc>
          <w:tcPr>
            <w:tcW w:w="4536" w:type="dxa"/>
            <w:noWrap w:val="0"/>
            <w:vAlign w:val="center"/>
          </w:tcPr>
          <w:p>
            <w:pPr>
              <w:jc w:val="left"/>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2518" w:type="dxa"/>
            <w:noWrap w:val="0"/>
            <w:vAlign w:val="center"/>
          </w:tcPr>
          <w:p>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7054" w:type="dxa"/>
            <w:gridSpan w:val="2"/>
            <w:noWrap w:val="0"/>
            <w:vAlign w:val="center"/>
          </w:tcPr>
          <w:p>
            <w:pPr>
              <w:jc w:val="left"/>
              <w:rPr>
                <w:rFonts w:hint="eastAsia" w:ascii="仿宋" w:hAnsi="仿宋" w:eastAsia="仿宋" w:cs="仿宋"/>
                <w:color w:val="auto"/>
                <w:sz w:val="24"/>
                <w:highlight w:val="none"/>
                <w:u w:val="single"/>
              </w:rPr>
            </w:pPr>
          </w:p>
        </w:tc>
      </w:tr>
      <w:tr>
        <w:tblPrEx>
          <w:tblCellMar>
            <w:top w:w="0" w:type="dxa"/>
            <w:left w:w="108" w:type="dxa"/>
            <w:bottom w:w="0" w:type="dxa"/>
            <w:right w:w="108" w:type="dxa"/>
          </w:tblCellMar>
        </w:tblPrEx>
        <w:trPr>
          <w:trHeight w:val="90" w:hRule="atLeast"/>
          <w:jc w:val="center"/>
        </w:trPr>
        <w:tc>
          <w:tcPr>
            <w:tcW w:w="705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b/>
          <w:color w:val="auto"/>
          <w:kern w:val="0"/>
          <w:sz w:val="28"/>
          <w:szCs w:val="28"/>
          <w:highlight w:val="none"/>
        </w:rPr>
      </w:pPr>
      <w:bookmarkStart w:id="225" w:name="_Toc34985831"/>
      <w:r>
        <w:rPr>
          <w:rFonts w:hint="eastAsia" w:ascii="仿宋" w:hAnsi="仿宋" w:eastAsia="仿宋" w:cs="仿宋"/>
          <w:b/>
          <w:color w:val="auto"/>
          <w:kern w:val="0"/>
          <w:sz w:val="28"/>
          <w:szCs w:val="28"/>
          <w:highlight w:val="none"/>
        </w:rPr>
        <w:t>2.报价文件文件目录</w:t>
      </w:r>
      <w:bookmarkEnd w:id="225"/>
    </w:p>
    <w:p>
      <w:pPr>
        <w:pStyle w:val="7"/>
        <w:spacing w:line="360" w:lineRule="auto"/>
        <w:ind w:firstLine="0"/>
        <w:rPr>
          <w:rFonts w:hint="eastAsia" w:ascii="仿宋" w:hAnsi="仿宋" w:eastAsia="仿宋" w:cs="仿宋"/>
          <w:color w:val="auto"/>
          <w:highlight w:val="none"/>
        </w:rPr>
      </w:pPr>
    </w:p>
    <w:p>
      <w:pPr>
        <w:pStyle w:val="7"/>
        <w:spacing w:line="360" w:lineRule="auto"/>
        <w:ind w:firstLine="0"/>
        <w:jc w:val="center"/>
        <w:rPr>
          <w:rFonts w:hint="eastAsia" w:ascii="仿宋" w:hAnsi="仿宋" w:eastAsia="仿宋" w:cs="仿宋"/>
          <w:color w:val="auto"/>
          <w:sz w:val="24"/>
          <w:szCs w:val="24"/>
          <w:highlight w:val="none"/>
        </w:rPr>
        <w:sectPr>
          <w:pgSz w:w="11906" w:h="16838"/>
          <w:pgMar w:top="1440" w:right="1474" w:bottom="1440" w:left="1474"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szCs w:val="24"/>
          <w:highlight w:val="none"/>
        </w:rPr>
        <w:t>（格式自行设计）</w:t>
      </w:r>
    </w:p>
    <w:p>
      <w:pPr>
        <w:spacing w:line="360" w:lineRule="auto"/>
        <w:rPr>
          <w:rFonts w:hint="eastAsia" w:ascii="仿宋" w:hAnsi="仿宋" w:eastAsia="仿宋" w:cs="仿宋"/>
          <w:b/>
          <w:color w:val="auto"/>
          <w:kern w:val="0"/>
          <w:sz w:val="28"/>
          <w:szCs w:val="28"/>
          <w:highlight w:val="none"/>
        </w:rPr>
      </w:pPr>
      <w:bookmarkStart w:id="226" w:name="_Toc34985832"/>
      <w:r>
        <w:rPr>
          <w:rFonts w:hint="eastAsia" w:ascii="仿宋" w:hAnsi="仿宋" w:eastAsia="仿宋" w:cs="仿宋"/>
          <w:b/>
          <w:color w:val="auto"/>
          <w:kern w:val="0"/>
          <w:sz w:val="28"/>
          <w:szCs w:val="28"/>
          <w:highlight w:val="none"/>
        </w:rPr>
        <w:t>3.开标一览表</w:t>
      </w:r>
      <w:bookmarkEnd w:id="222"/>
      <w:bookmarkEnd w:id="223"/>
      <w:bookmarkEnd w:id="224"/>
      <w:r>
        <w:rPr>
          <w:rFonts w:hint="eastAsia" w:ascii="仿宋" w:hAnsi="仿宋" w:eastAsia="仿宋" w:cs="仿宋"/>
          <w:b/>
          <w:color w:val="auto"/>
          <w:kern w:val="0"/>
          <w:sz w:val="28"/>
          <w:szCs w:val="28"/>
          <w:highlight w:val="none"/>
        </w:rPr>
        <w:t>格式</w:t>
      </w:r>
      <w:bookmarkEnd w:id="226"/>
    </w:p>
    <w:p>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w:t>
      </w:r>
    </w:p>
    <w:p>
      <w:pPr>
        <w:spacing w:line="360" w:lineRule="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 xml:space="preserve">项目名称：                                 </w:t>
      </w:r>
    </w:p>
    <w:p>
      <w:pPr>
        <w:spacing w:line="360" w:lineRule="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lang w:eastAsia="zh-CN"/>
        </w:rPr>
        <w:t>项目编号</w:t>
      </w:r>
      <w:r>
        <w:rPr>
          <w:rFonts w:hint="eastAsia" w:ascii="仿宋" w:hAnsi="仿宋" w:eastAsia="仿宋" w:cs="仿宋"/>
          <w:color w:val="auto"/>
          <w:spacing w:val="20"/>
          <w:sz w:val="24"/>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20"/>
          <w:sz w:val="24"/>
          <w:highlight w:val="none"/>
        </w:rPr>
        <w:t>单位：人民币元</w:t>
      </w:r>
    </w:p>
    <w:tbl>
      <w:tblPr>
        <w:tblStyle w:val="22"/>
        <w:tblW w:w="9337"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4547"/>
        <w:gridCol w:w="4790"/>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57" w:hRule="atLeast"/>
          <w:jc w:val="center"/>
        </w:trPr>
        <w:tc>
          <w:tcPr>
            <w:tcW w:w="4547" w:type="dxa"/>
            <w:tcBorders>
              <w:top w:val="double" w:color="000000" w:sz="6" w:space="0"/>
              <w:left w:val="double" w:color="000000" w:sz="6" w:space="0"/>
              <w:bottom w:val="single" w:color="000000" w:sz="6" w:space="0"/>
              <w:right w:val="single" w:color="000000" w:sz="6" w:space="0"/>
            </w:tcBorders>
            <w:noWrap w:val="0"/>
            <w:vAlign w:val="center"/>
          </w:tcPr>
          <w:p>
            <w:pPr>
              <w:pStyle w:val="39"/>
              <w:tabs>
                <w:tab w:val="left" w:pos="420"/>
                <w:tab w:val="center" w:pos="4153"/>
                <w:tab w:val="right" w:pos="8306"/>
              </w:tabs>
              <w:adjustRightInd w:val="0"/>
              <w:jc w:val="center"/>
              <w:rPr>
                <w:rFonts w:hint="eastAsia" w:ascii="仿宋" w:hAnsi="仿宋" w:eastAsia="仿宋" w:cs="仿宋"/>
                <w:caps/>
                <w:color w:val="auto"/>
                <w:spacing w:val="20"/>
                <w:kern w:val="0"/>
                <w:sz w:val="24"/>
                <w:szCs w:val="20"/>
                <w:highlight w:val="none"/>
              </w:rPr>
            </w:pPr>
            <w:r>
              <w:rPr>
                <w:rFonts w:hint="eastAsia" w:ascii="仿宋" w:hAnsi="仿宋" w:eastAsia="仿宋" w:cs="仿宋"/>
                <w:caps/>
                <w:color w:val="auto"/>
                <w:spacing w:val="20"/>
                <w:kern w:val="0"/>
                <w:sz w:val="24"/>
                <w:szCs w:val="20"/>
                <w:highlight w:val="none"/>
              </w:rPr>
              <w:t>项目名称</w:t>
            </w:r>
          </w:p>
        </w:tc>
        <w:tc>
          <w:tcPr>
            <w:tcW w:w="4790" w:type="dxa"/>
            <w:tcBorders>
              <w:top w:val="double" w:color="000000" w:sz="6" w:space="0"/>
              <w:left w:val="double" w:color="000000" w:sz="6" w:space="0"/>
              <w:bottom w:val="single" w:color="000000" w:sz="6" w:space="0"/>
              <w:right w:val="double" w:color="000000" w:sz="6" w:space="0"/>
            </w:tcBorders>
            <w:noWrap w:val="0"/>
            <w:vAlign w:val="center"/>
          </w:tcPr>
          <w:p>
            <w:pPr>
              <w:pStyle w:val="39"/>
              <w:jc w:val="center"/>
              <w:rPr>
                <w:rFonts w:hint="eastAsia" w:ascii="仿宋" w:hAnsi="仿宋" w:eastAsia="仿宋" w:cs="仿宋"/>
                <w:caps/>
                <w:color w:val="auto"/>
                <w:spacing w:val="20"/>
                <w:sz w:val="24"/>
                <w:highlight w:val="none"/>
                <w:lang w:eastAsia="zh-CN"/>
              </w:rPr>
            </w:pPr>
            <w:r>
              <w:rPr>
                <w:rFonts w:hint="eastAsia" w:ascii="仿宋" w:hAnsi="仿宋" w:eastAsia="仿宋" w:cs="仿宋"/>
                <w:caps/>
                <w:color w:val="auto"/>
                <w:spacing w:val="20"/>
                <w:sz w:val="24"/>
                <w:highlight w:val="none"/>
                <w:lang w:val="en-US" w:eastAsia="zh-CN"/>
              </w:rPr>
              <w:t>投标</w:t>
            </w:r>
            <w:r>
              <w:rPr>
                <w:rFonts w:hint="eastAsia" w:ascii="仿宋" w:hAnsi="仿宋" w:eastAsia="仿宋" w:cs="仿宋"/>
                <w:caps/>
                <w:color w:val="auto"/>
                <w:spacing w:val="20"/>
                <w:sz w:val="24"/>
                <w:highlight w:val="none"/>
              </w:rPr>
              <w:t>报价</w:t>
            </w:r>
            <w:r>
              <w:rPr>
                <w:rFonts w:hint="eastAsia" w:ascii="仿宋" w:hAnsi="仿宋" w:eastAsia="仿宋" w:cs="仿宋"/>
                <w:caps/>
                <w:color w:val="auto"/>
                <w:spacing w:val="20"/>
                <w:sz w:val="24"/>
                <w:highlight w:val="none"/>
                <w:lang w:eastAsia="zh-CN"/>
              </w:rPr>
              <w:t>（元）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72" w:hRule="atLeast"/>
          <w:jc w:val="center"/>
        </w:trPr>
        <w:tc>
          <w:tcPr>
            <w:tcW w:w="4547" w:type="dxa"/>
            <w:tcBorders>
              <w:top w:val="single" w:color="000000" w:sz="6" w:space="0"/>
              <w:left w:val="double" w:color="000000" w:sz="6" w:space="0"/>
              <w:bottom w:val="double" w:color="000000" w:sz="6" w:space="0"/>
              <w:right w:val="single" w:color="000000" w:sz="6" w:space="0"/>
            </w:tcBorders>
            <w:noWrap w:val="0"/>
            <w:vAlign w:val="center"/>
          </w:tcPr>
          <w:p>
            <w:pPr>
              <w:pStyle w:val="39"/>
              <w:jc w:val="center"/>
              <w:rPr>
                <w:rFonts w:hint="eastAsia" w:ascii="仿宋" w:hAnsi="仿宋" w:eastAsia="仿宋" w:cs="仿宋"/>
                <w:color w:val="auto"/>
                <w:spacing w:val="20"/>
                <w:sz w:val="24"/>
                <w:highlight w:val="none"/>
                <w:lang w:eastAsia="zh-CN"/>
              </w:rPr>
            </w:pPr>
            <w:r>
              <w:rPr>
                <w:rFonts w:hint="eastAsia" w:ascii="仿宋" w:hAnsi="仿宋" w:eastAsia="仿宋" w:cs="仿宋"/>
                <w:color w:val="auto"/>
                <w:spacing w:val="20"/>
                <w:sz w:val="24"/>
                <w:highlight w:val="none"/>
                <w:lang w:eastAsia="zh-CN"/>
              </w:rPr>
              <w:t>浙江遂昌成屏二级水库扩建工程使用林地可行性报告专题分析项目</w:t>
            </w:r>
          </w:p>
        </w:tc>
        <w:tc>
          <w:tcPr>
            <w:tcW w:w="4790" w:type="dxa"/>
            <w:tcBorders>
              <w:top w:val="single" w:color="000000" w:sz="6" w:space="0"/>
              <w:left w:val="double" w:color="000000" w:sz="6" w:space="0"/>
              <w:bottom w:val="double" w:color="000000" w:sz="6" w:space="0"/>
              <w:right w:val="double" w:color="000000" w:sz="6" w:space="0"/>
            </w:tcBorders>
            <w:noWrap w:val="0"/>
            <w:vAlign w:val="center"/>
          </w:tcPr>
          <w:p>
            <w:pPr>
              <w:pStyle w:val="39"/>
              <w:jc w:val="left"/>
              <w:rPr>
                <w:rFonts w:hint="eastAsia" w:ascii="仿宋" w:hAnsi="仿宋" w:eastAsia="仿宋" w:cs="仿宋"/>
                <w:color w:val="auto"/>
                <w:spacing w:val="20"/>
                <w:sz w:val="24"/>
                <w:highlight w:val="none"/>
                <w:u w:val="single"/>
                <w:lang w:val="en-US" w:eastAsia="zh-CN"/>
              </w:rPr>
            </w:pPr>
            <w:r>
              <w:rPr>
                <w:rFonts w:hint="eastAsia" w:ascii="仿宋" w:hAnsi="仿宋" w:eastAsia="仿宋" w:cs="仿宋"/>
                <w:color w:val="auto"/>
                <w:spacing w:val="20"/>
                <w:sz w:val="24"/>
                <w:highlight w:val="none"/>
                <w:lang w:eastAsia="zh-CN"/>
              </w:rPr>
              <w:t>大写：</w:t>
            </w:r>
            <w:r>
              <w:rPr>
                <w:rFonts w:hint="eastAsia" w:ascii="仿宋" w:hAnsi="仿宋" w:eastAsia="仿宋" w:cs="仿宋"/>
                <w:color w:val="auto"/>
                <w:spacing w:val="20"/>
                <w:sz w:val="24"/>
                <w:highlight w:val="none"/>
                <w:u w:val="single"/>
                <w:lang w:val="en-US" w:eastAsia="zh-CN"/>
              </w:rPr>
              <w:t xml:space="preserve">                </w:t>
            </w:r>
          </w:p>
          <w:p>
            <w:pPr>
              <w:pStyle w:val="39"/>
              <w:jc w:val="left"/>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小写：</w:t>
            </w:r>
            <w:r>
              <w:rPr>
                <w:rFonts w:hint="eastAsia" w:hAnsi="宋体"/>
                <w:color w:val="auto"/>
                <w:kern w:val="2"/>
                <w:sz w:val="21"/>
                <w:szCs w:val="21"/>
                <w:highlight w:val="none"/>
                <w:u w:val="single"/>
              </w:rPr>
              <w:t>￥</w:t>
            </w:r>
            <w:r>
              <w:rPr>
                <w:rFonts w:hint="eastAsia" w:ascii="仿宋" w:hAnsi="仿宋" w:eastAsia="仿宋" w:cs="仿宋"/>
                <w:color w:val="auto"/>
                <w:spacing w:val="20"/>
                <w:sz w:val="24"/>
                <w:highlight w:val="none"/>
                <w:u w:val="single"/>
                <w:lang w:val="en-US" w:eastAsia="zh-CN"/>
              </w:rPr>
              <w:t xml:space="preserve">               </w:t>
            </w:r>
          </w:p>
        </w:tc>
      </w:tr>
    </w:tbl>
    <w:p>
      <w:pPr>
        <w:pStyle w:val="39"/>
        <w:spacing w:line="360" w:lineRule="auto"/>
        <w:rPr>
          <w:rFonts w:hint="eastAsia" w:ascii="仿宋" w:hAnsi="仿宋" w:eastAsia="仿宋" w:cs="仿宋"/>
          <w:iCs/>
          <w:color w:val="auto"/>
          <w:spacing w:val="20"/>
          <w:sz w:val="24"/>
          <w:highlight w:val="none"/>
        </w:rPr>
      </w:pPr>
    </w:p>
    <w:p>
      <w:pPr>
        <w:pStyle w:val="39"/>
        <w:spacing w:line="360" w:lineRule="auto"/>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rPr>
        <w:t>注：</w:t>
      </w:r>
    </w:p>
    <w:p>
      <w:pPr>
        <w:snapToGrid w:val="0"/>
        <w:spacing w:line="360"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1</w:t>
      </w:r>
      <w:r>
        <w:rPr>
          <w:rFonts w:ascii="仿宋" w:hAnsi="仿宋" w:eastAsia="仿宋" w:cs="仿宋"/>
          <w:b w:val="0"/>
          <w:bCs/>
          <w:color w:val="auto"/>
          <w:sz w:val="24"/>
          <w:highlight w:val="none"/>
        </w:rPr>
        <w:t>.</w:t>
      </w:r>
      <w:r>
        <w:rPr>
          <w:rFonts w:hint="eastAsia" w:ascii="仿宋" w:hAnsi="仿宋" w:eastAsia="仿宋" w:cs="仿宋"/>
          <w:b w:val="0"/>
          <w:bCs/>
          <w:color w:val="auto"/>
          <w:sz w:val="24"/>
          <w:highlight w:val="none"/>
          <w:lang w:eastAsia="zh-CN"/>
        </w:rPr>
        <w:t>投标报价不得超过最高限价，否则作无效标处理</w:t>
      </w:r>
      <w:r>
        <w:rPr>
          <w:rFonts w:hint="eastAsia" w:ascii="仿宋" w:hAnsi="仿宋" w:eastAsia="仿宋" w:cs="仿宋"/>
          <w:b w:val="0"/>
          <w:bCs/>
          <w:color w:val="auto"/>
          <w:sz w:val="24"/>
          <w:highlight w:val="none"/>
          <w:lang w:val="en-US" w:eastAsia="zh-CN"/>
        </w:rPr>
        <w:t>。</w:t>
      </w:r>
    </w:p>
    <w:p>
      <w:pPr>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2.投标报价是履行合同的最终价格，应包括在承包期内服务需要的服务内容、各种税费、人工、保险、劳保、利润、税金、政策性文件规定及合同包含的所有风险、责任等各项应有费用。</w:t>
      </w:r>
    </w:p>
    <w:p>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报价一经涂改，应在涂改处加盖单位公章或由负责人或被委托人签字或盖章，否则不得推荐为成交候选人。</w:t>
      </w:r>
    </w:p>
    <w:p>
      <w:pPr>
        <w:pStyle w:val="39"/>
        <w:spacing w:line="360" w:lineRule="auto"/>
        <w:ind w:firstLine="240" w:firstLineChars="100"/>
        <w:rPr>
          <w:rFonts w:hint="eastAsia" w:ascii="仿宋" w:hAnsi="仿宋" w:eastAsia="仿宋" w:cs="仿宋"/>
          <w:bCs/>
          <w:color w:val="auto"/>
          <w:sz w:val="24"/>
          <w:highlight w:val="none"/>
        </w:rPr>
      </w:pPr>
    </w:p>
    <w:p>
      <w:pPr>
        <w:spacing w:line="360" w:lineRule="auto"/>
        <w:jc w:val="left"/>
        <w:rPr>
          <w:rFonts w:hint="eastAsia" w:ascii="仿宋" w:hAnsi="仿宋" w:eastAsia="仿宋" w:cs="仿宋"/>
          <w:color w:val="auto"/>
          <w:sz w:val="24"/>
          <w:szCs w:val="21"/>
          <w:highlight w:val="none"/>
        </w:rPr>
      </w:pPr>
    </w:p>
    <w:p>
      <w:pPr>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bookmarkStart w:id="227" w:name="_Toc531359075"/>
      <w:bookmarkStart w:id="228" w:name="_Toc530551898"/>
      <w:bookmarkStart w:id="229" w:name="_Toc493956073"/>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r>
        <w:rPr>
          <w:rFonts w:hint="eastAsia" w:ascii="仿宋" w:hAnsi="仿宋" w:eastAsia="仿宋" w:cs="仿宋"/>
          <w:color w:val="auto"/>
          <w:sz w:val="24"/>
          <w:szCs w:val="21"/>
          <w:highlight w:val="none"/>
          <w:u w:val="single"/>
        </w:rPr>
        <w:t xml:space="preserve">                </w:t>
      </w:r>
    </w:p>
    <w:p>
      <w:pPr>
        <w:pStyle w:val="3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6"/>
        <w:spacing w:before="0" w:after="0"/>
        <w:ind w:firstLine="0" w:firstLineChars="0"/>
        <w:jc w:val="right"/>
        <w:rPr>
          <w:rFonts w:hint="eastAsia" w:ascii="仿宋" w:hAnsi="仿宋" w:eastAsia="仿宋" w:cs="仿宋"/>
          <w:color w:val="auto"/>
          <w:sz w:val="28"/>
          <w:szCs w:val="28"/>
          <w:highlight w:val="none"/>
        </w:rPr>
        <w:sectPr>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227"/>
    <w:bookmarkEnd w:id="228"/>
    <w:bookmarkEnd w:id="229"/>
    <w:p>
      <w:pPr>
        <w:pStyle w:val="5"/>
        <w:numPr>
          <w:ilvl w:val="0"/>
          <w:numId w:val="10"/>
        </w:numPr>
        <w:spacing w:line="276" w:lineRule="auto"/>
        <w:rPr>
          <w:rFonts w:hint="eastAsia" w:ascii="仿宋" w:hAnsi="仿宋" w:eastAsia="仿宋" w:cs="仿宋"/>
          <w:color w:val="auto"/>
          <w:highlight w:val="none"/>
        </w:rPr>
      </w:pPr>
      <w:bookmarkStart w:id="230" w:name="_Toc335664294"/>
      <w:bookmarkStart w:id="231" w:name="_Toc390938600"/>
      <w:bookmarkStart w:id="232" w:name="_Toc34895626"/>
      <w:r>
        <w:rPr>
          <w:rFonts w:hint="eastAsia" w:ascii="仿宋" w:hAnsi="仿宋" w:eastAsia="仿宋" w:cs="仿宋"/>
          <w:color w:val="auto"/>
          <w:highlight w:val="none"/>
        </w:rPr>
        <w:t xml:space="preserve"> </w:t>
      </w:r>
      <w:bookmarkStart w:id="233" w:name="_Toc3379"/>
      <w:r>
        <w:rPr>
          <w:rFonts w:hint="eastAsia" w:ascii="仿宋" w:hAnsi="仿宋" w:eastAsia="仿宋" w:cs="仿宋"/>
          <w:color w:val="auto"/>
          <w:highlight w:val="none"/>
        </w:rPr>
        <w:t>磋商办法和细则</w:t>
      </w:r>
      <w:bookmarkEnd w:id="233"/>
    </w:p>
    <w:p>
      <w:pPr>
        <w:rPr>
          <w:rFonts w:hint="eastAsia"/>
          <w:color w:val="auto"/>
          <w:highlight w:val="none"/>
        </w:rPr>
      </w:pPr>
    </w:p>
    <w:p>
      <w:pPr>
        <w:pStyle w:val="13"/>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根据《中华人民共和国政府采购法》等有关法律法规的规定</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并结合本项目的实际</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按照公正、公平、科学、择优的原则选择成交人</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特制定本办法。</w:t>
      </w:r>
    </w:p>
    <w:p>
      <w:pPr>
        <w:pStyle w:val="6"/>
        <w:keepNext/>
        <w:keepLines/>
        <w:pageBreakBefore w:val="0"/>
        <w:widowControl w:val="0"/>
        <w:kinsoku/>
        <w:wordWrap/>
        <w:overflowPunct/>
        <w:topLinePunct w:val="0"/>
        <w:autoSpaceDE/>
        <w:autoSpaceDN/>
        <w:bidi w:val="0"/>
        <w:adjustRightInd/>
        <w:snapToGrid/>
        <w:spacing w:before="240" w:after="240" w:line="360" w:lineRule="auto"/>
        <w:ind w:firstLine="0" w:firstLineChars="0"/>
        <w:textAlignment w:val="auto"/>
        <w:rPr>
          <w:rFonts w:hint="eastAsia" w:ascii="仿宋" w:hAnsi="仿宋" w:eastAsia="仿宋" w:cs="仿宋"/>
          <w:bCs w:val="0"/>
          <w:color w:val="auto"/>
          <w:sz w:val="32"/>
          <w:szCs w:val="32"/>
          <w:highlight w:val="none"/>
        </w:rPr>
      </w:pPr>
      <w:bookmarkStart w:id="234" w:name="_Toc21090"/>
      <w:r>
        <w:rPr>
          <w:rFonts w:hint="eastAsia" w:ascii="仿宋" w:hAnsi="仿宋" w:eastAsia="仿宋" w:cs="仿宋"/>
          <w:bCs w:val="0"/>
          <w:color w:val="auto"/>
          <w:sz w:val="32"/>
          <w:szCs w:val="32"/>
          <w:highlight w:val="none"/>
        </w:rPr>
        <w:t>一   总则</w:t>
      </w:r>
      <w:bookmarkEnd w:id="23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为最大限度地保护各当事人的权益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磋商小组应严格按照磋商文件的要求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对响应文件进行综合分析评价并编制评标报告。磋商小组成员必须严格遵守保密规定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不得泄漏评审有关的情况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不得索贿受贿</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不得参加影响评审的任何活动。</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本次评审采用综合评分法，评审结果按评审后得分由高到低顺序排列，由磋商小组推荐1名成交候选人。评审得分相同的，按最后报价由低到高顺序排列；评审得分且最后报价相同的按照技术指标优劣顺序推荐；评审得分、报价、技术指标均相同的，抽签确定。响应文件满足磋商文件全部实质性要求，且按照评审因素的量化指标评审得分最高的供应商为排名第一的成交候选人。</w:t>
      </w:r>
    </w:p>
    <w:p>
      <w:pPr>
        <w:pStyle w:val="6"/>
        <w:pageBreakBefore w:val="0"/>
        <w:widowControl w:val="0"/>
        <w:kinsoku/>
        <w:wordWrap/>
        <w:overflowPunct/>
        <w:topLinePunct w:val="0"/>
        <w:autoSpaceDE/>
        <w:autoSpaceDN/>
        <w:bidi w:val="0"/>
        <w:adjustRightInd/>
        <w:snapToGrid/>
        <w:spacing w:before="240" w:after="240" w:line="360" w:lineRule="auto"/>
        <w:ind w:firstLine="0" w:firstLineChars="0"/>
        <w:textAlignment w:val="auto"/>
        <w:rPr>
          <w:rFonts w:hint="eastAsia" w:ascii="仿宋" w:hAnsi="仿宋" w:eastAsia="仿宋" w:cs="仿宋"/>
          <w:bCs w:val="0"/>
          <w:color w:val="auto"/>
          <w:sz w:val="32"/>
          <w:szCs w:val="32"/>
          <w:highlight w:val="none"/>
        </w:rPr>
      </w:pPr>
      <w:bookmarkStart w:id="235" w:name="_Toc32714"/>
      <w:r>
        <w:rPr>
          <w:rFonts w:hint="eastAsia" w:ascii="仿宋" w:hAnsi="仿宋" w:eastAsia="仿宋" w:cs="仿宋"/>
          <w:bCs w:val="0"/>
          <w:color w:val="auto"/>
          <w:sz w:val="32"/>
          <w:szCs w:val="32"/>
          <w:highlight w:val="none"/>
        </w:rPr>
        <w:t>二   磋商小组</w:t>
      </w:r>
      <w:bookmarkEnd w:id="23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2.1磋商小组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2.1.1成员：磋商小组成员不少于三人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由采购人代表和评审专家组成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其中评审专家人数不得少于磋商小组成员总数的三分之二。除国务院财政部门规定的情形外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评审专家由采购代理机构在政府采购专家库中随机抽取。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2.1.2职责：严格按政府采购法律法规的有关规定执行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磋商小组成员应按磋商文件规定的评审要求、评审程序、评审内容、评审方法和评审标准进行评审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对评审意见承担个人责任。</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2.2磋商小组成员的评审情况和评审意见受监督人员和采购代理机构审查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如发现磋商小组成员的评审意见带有明显倾向性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或不按规定程序和标准评审、计分的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可要求磋商小组成员进行书面澄清和说明。</w:t>
      </w:r>
    </w:p>
    <w:p>
      <w:pPr>
        <w:pStyle w:val="6"/>
        <w:pageBreakBefore w:val="0"/>
        <w:widowControl w:val="0"/>
        <w:kinsoku/>
        <w:wordWrap/>
        <w:overflowPunct/>
        <w:topLinePunct w:val="0"/>
        <w:autoSpaceDE/>
        <w:autoSpaceDN/>
        <w:bidi w:val="0"/>
        <w:adjustRightInd/>
        <w:snapToGrid/>
        <w:spacing w:before="240" w:after="240" w:line="360" w:lineRule="auto"/>
        <w:ind w:firstLine="0" w:firstLineChars="0"/>
        <w:textAlignment w:val="auto"/>
        <w:rPr>
          <w:rFonts w:hint="eastAsia" w:ascii="仿宋" w:hAnsi="仿宋" w:eastAsia="仿宋" w:cs="仿宋"/>
          <w:bCs w:val="0"/>
          <w:color w:val="auto"/>
          <w:sz w:val="32"/>
          <w:szCs w:val="32"/>
          <w:highlight w:val="none"/>
        </w:rPr>
      </w:pPr>
      <w:bookmarkStart w:id="236" w:name="_Toc21348"/>
      <w:r>
        <w:rPr>
          <w:rFonts w:hint="eastAsia" w:ascii="仿宋" w:hAnsi="仿宋" w:eastAsia="仿宋" w:cs="仿宋"/>
          <w:bCs w:val="0"/>
          <w:color w:val="auto"/>
          <w:sz w:val="32"/>
          <w:szCs w:val="32"/>
          <w:highlight w:val="none"/>
        </w:rPr>
        <w:t>三   磋商程序</w:t>
      </w:r>
      <w:bookmarkEnd w:id="236"/>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 符合性审查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磋商小组会依据磋商文件的规定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从响应文件的有效性、完整性和对磋商文件的响应程度进行审查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以确定是否对磋商文件的实质性要求作出响应。通过符合性审查不足三家的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除采购任务取消的情形外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按相关规定重新组织采购。</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 磋商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3.2.1磋商小组对响应文件进行评审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并根据磋商文件规定的程序、评定成交的标准等事项与实质性响应磋商文件要求的供应商进行多轮磋商。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（1）磋商小组按电子交易平台自动生成的“投标（响应）文件签收登记表”名单顺序分别进行磋商（若有演示、讲解内容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演示、讲解顺序同磋商顺序）。磋商小组所有成员应当集中与单一供应商分别进行磋商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并给予所有参加磋商的供应商平等的磋商机会。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响应文件</w:t>
      </w:r>
      <w:r>
        <w:rPr>
          <w:rFonts w:hint="eastAsia" w:ascii="仿宋" w:hAnsi="仿宋" w:eastAsia="仿宋" w:cs="仿宋"/>
          <w:color w:val="auto"/>
          <w:sz w:val="24"/>
          <w:highlight w:val="none"/>
        </w:rPr>
        <w:t>中含义不明确、同类问题表述不一致或者有明显文字和计算错误的内容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磋商小组应当通过电子交易平台交换数据电文的形式要求供应商作出必要的澄清、说明或者更正。供应商的澄清、说明或者更正不得超出响应文件的范围或者改变响应文件的实质性内容。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（3）在磋商过程中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磋商小组可以根据磋商文件和磋商情况实质性变动采购需求中的技术、服务要求以及合同条款。实质性变动的内容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须经采购人代表确认。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对磋商文件作出实质性变动是磋商文件的有效组成部分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磋商小组应当通过电子交易平台交换数据电文的形式同时通知所有参加磋商的供应商。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（4）磋商文件能够详细列明采购标的的技术、服务要求的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磋商结束后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磋商小组应当要求所有继续参加磋商的供应商在规定时间内提交最终报价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提交最终报价的供应商不得少于3家。</w:t>
      </w:r>
    </w:p>
    <w:p>
      <w:pPr>
        <w:pageBreakBefore w:val="0"/>
        <w:widowControl w:val="0"/>
        <w:tabs>
          <w:tab w:val="left" w:pos="6870"/>
        </w:tabs>
        <w:kinsoku/>
        <w:wordWrap/>
        <w:overflowPunct/>
        <w:topLinePunct w:val="0"/>
        <w:autoSpaceDE/>
        <w:autoSpaceDN/>
        <w:bidi w:val="0"/>
        <w:adjustRightInd/>
        <w:snapToGrid/>
        <w:spacing w:line="360" w:lineRule="auto"/>
        <w:ind w:firstLine="600" w:firstLineChars="249"/>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3.2.2 磋商注意事项</w:t>
      </w:r>
      <w:r>
        <w:rPr>
          <w:rFonts w:hint="eastAsia" w:ascii="仿宋" w:hAnsi="仿宋" w:eastAsia="仿宋" w:cs="仿宋"/>
          <w:b/>
          <w:color w:val="auto"/>
          <w:sz w:val="24"/>
          <w:highlight w:val="none"/>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参与磋商的供应商派代表应在线参加磋商。参与磋商的供应商人员应及时解释和澄清磋商响应文件相关内容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通过电子交易平台交换数据电文的形式重新做出承诺并签署确定。后一轮磋商的价格、服务承诺及优惠条件等必须优于或等于前一轮磋商的价格、服务承诺及优惠条件等。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（2）报价明显低于其他通过符合性审查供应商的报价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有可能影响产品质量或者不能诚信履约的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应当要求其在磋商现场合理的时间内通过电子交易平台交换数据电文的形式提供说明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必要时提交相关证明材料；供应商不能证明其报价合理性的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磋商小组应当将其作为无效标处理。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（3）出席磋商的有关人员：监督人员、磋商小组成员和采购代理机构工作人员；监督人员负责现场监督。参与磋商的供应商的所有响应文件(包括每次报价及重新承诺)规定截至时间前由代理机构工作人员进行接收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任何参与磋商的个人均不得私自拆封。磋商小组负责本次项目所有磋商任务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包括全程磋商、推荐成交候选人、填写评审报告等。</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 评审</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3.3.1</w:t>
      </w:r>
      <w:r>
        <w:rPr>
          <w:rFonts w:hint="eastAsia" w:ascii="仿宋" w:hAnsi="仿宋" w:eastAsia="仿宋" w:cs="仿宋"/>
          <w:color w:val="auto"/>
          <w:sz w:val="24"/>
          <w:highlight w:val="none"/>
        </w:rPr>
        <w:t>磋商小组采用综合评分法对确定作出最终报价的供应商的响应文件进行综合评分。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（1）磋商小组依据磋商文件的规定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对各</w:t>
      </w:r>
      <w:r>
        <w:rPr>
          <w:rFonts w:hint="eastAsia" w:ascii="仿宋" w:hAnsi="仿宋" w:eastAsia="仿宋" w:cs="仿宋"/>
          <w:color w:val="auto"/>
          <w:kern w:val="0"/>
          <w:sz w:val="24"/>
          <w:highlight w:val="none"/>
        </w:rPr>
        <w:t>供应商的</w:t>
      </w:r>
      <w:r>
        <w:rPr>
          <w:rFonts w:hint="eastAsia" w:ascii="仿宋" w:hAnsi="仿宋" w:eastAsia="仿宋" w:cs="仿宋"/>
          <w:color w:val="auto"/>
          <w:sz w:val="24"/>
          <w:highlight w:val="none"/>
        </w:rPr>
        <w:t>资信商务部分进行评审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对客观分应统一意见后统一给分。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（2）磋商小组依据磋商文件的规定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对各</w:t>
      </w:r>
      <w:r>
        <w:rPr>
          <w:rFonts w:hint="eastAsia" w:ascii="仿宋" w:hAnsi="仿宋" w:eastAsia="仿宋" w:cs="仿宋"/>
          <w:color w:val="auto"/>
          <w:kern w:val="0"/>
          <w:sz w:val="24"/>
          <w:highlight w:val="none"/>
        </w:rPr>
        <w:t>供应商的</w:t>
      </w:r>
      <w:r>
        <w:rPr>
          <w:rFonts w:hint="eastAsia" w:ascii="仿宋" w:hAnsi="仿宋" w:eastAsia="仿宋" w:cs="仿宋"/>
          <w:color w:val="auto"/>
          <w:sz w:val="24"/>
          <w:highlight w:val="none"/>
        </w:rPr>
        <w:t>技术部分进行独立评审。对各</w:t>
      </w:r>
      <w:r>
        <w:rPr>
          <w:rFonts w:hint="eastAsia" w:ascii="仿宋" w:hAnsi="仿宋" w:eastAsia="仿宋" w:cs="仿宋"/>
          <w:color w:val="auto"/>
          <w:kern w:val="0"/>
          <w:sz w:val="24"/>
          <w:highlight w:val="none"/>
        </w:rPr>
        <w:t>响应文件</w:t>
      </w:r>
      <w:r>
        <w:rPr>
          <w:rFonts w:hint="eastAsia" w:ascii="仿宋" w:hAnsi="仿宋" w:eastAsia="仿宋" w:cs="仿宋"/>
          <w:color w:val="auto"/>
          <w:sz w:val="24"/>
          <w:highlight w:val="none"/>
        </w:rPr>
        <w:t>进行比较和必要的澄清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若有演示、样品要求和技术文件评审同步进行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演示顺序为电子交易平台解密后自动生成的“投标（响应）文件签收登记表”名单顺序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并根据审查、澄清、演示、样品等情况结合评审办法进行独立打分；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（3）各供应商的资信商务及技术得分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为各磋商小组成员对该供应商的评分汇总后的算术平均数。</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3.3.2 报价文件评审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（1）磋商小组依据磋商文件的规定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对各供应商报价文件的符合性进行审查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必要时可要求供应商对其报价做出澄清、说明。</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（2）供应商提交最终报价。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（3）代理机构通过电子交易平台公布各供应商资信商务及技术得分。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（4）磋商小组依据磋商文件的规定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对各供应商的最终报价的符合性进行审查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必要时可要求供应商对其报价做出澄清、说明。</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（5）报价修正。 </w:t>
      </w:r>
    </w:p>
    <w:p>
      <w:pPr>
        <w:pageBreakBefore w:val="0"/>
        <w:widowControl w:val="0"/>
        <w:tabs>
          <w:tab w:val="left" w:pos="328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（6）磋商小组根据投标人的报价和评审标准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计算各供应商的报价得分。</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3.4 评审结果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评审结果汇总</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供应商结果排序；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 起草评审报告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确定成交候选人。</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3.5 结果公布。</w:t>
      </w:r>
    </w:p>
    <w:p>
      <w:pPr>
        <w:pStyle w:val="6"/>
        <w:pageBreakBefore w:val="0"/>
        <w:widowControl w:val="0"/>
        <w:kinsoku/>
        <w:wordWrap/>
        <w:overflowPunct/>
        <w:topLinePunct w:val="0"/>
        <w:autoSpaceDE/>
        <w:autoSpaceDN/>
        <w:bidi w:val="0"/>
        <w:adjustRightInd/>
        <w:snapToGrid/>
        <w:spacing w:before="240" w:after="240" w:line="360" w:lineRule="auto"/>
        <w:ind w:firstLine="0" w:firstLineChars="0"/>
        <w:textAlignment w:val="auto"/>
        <w:rPr>
          <w:rFonts w:ascii="仿宋" w:hAnsi="仿宋" w:eastAsia="仿宋" w:cs="仿宋"/>
          <w:bCs w:val="0"/>
          <w:color w:val="auto"/>
          <w:sz w:val="32"/>
          <w:szCs w:val="32"/>
          <w:highlight w:val="none"/>
        </w:rPr>
      </w:pPr>
      <w:bookmarkStart w:id="237" w:name="_Toc3348"/>
      <w:r>
        <w:rPr>
          <w:rFonts w:hint="eastAsia" w:ascii="仿宋" w:hAnsi="仿宋" w:eastAsia="仿宋" w:cs="仿宋"/>
          <w:bCs w:val="0"/>
          <w:color w:val="auto"/>
          <w:sz w:val="32"/>
          <w:szCs w:val="32"/>
          <w:highlight w:val="none"/>
        </w:rPr>
        <w:t>四   磋商内容及规定</w:t>
      </w:r>
      <w:bookmarkEnd w:id="23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bookmarkStart w:id="238" w:name="_Toc18594"/>
      <w:bookmarkStart w:id="239" w:name="_Toc10943"/>
      <w:r>
        <w:rPr>
          <w:rFonts w:hint="eastAsia" w:ascii="仿宋" w:hAnsi="仿宋" w:eastAsia="仿宋" w:cs="仿宋"/>
          <w:color w:val="auto"/>
          <w:sz w:val="24"/>
          <w:highlight w:val="none"/>
        </w:rPr>
        <w:t>4.本评审办法采用综合评分法,总分100分。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4.1资信商务及技术文件权重为</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%，分值为</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，评审专家对各投标人的资信商务及技术文件经充分审核，独立评定打分。各有效投标人的资信商务及技术得分为各评审专家对该投标人的评审得分结果汇总后的算术平均值</w:t>
      </w: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4.2磋商报价权重为</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%，分值为</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分，磋商小组按各磋商供应商的最终磋商报价统一计算。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4.3磋商小组成员在规定的分值范围内独立打分，评分保留一位小数。</w:t>
      </w:r>
    </w:p>
    <w:p>
      <w:pPr>
        <w:pStyle w:val="6"/>
        <w:pageBreakBefore w:val="0"/>
        <w:widowControl w:val="0"/>
        <w:kinsoku/>
        <w:wordWrap/>
        <w:overflowPunct/>
        <w:topLinePunct w:val="0"/>
        <w:autoSpaceDE/>
        <w:autoSpaceDN/>
        <w:bidi w:val="0"/>
        <w:adjustRightInd/>
        <w:snapToGrid/>
        <w:spacing w:before="240" w:after="240" w:line="360" w:lineRule="auto"/>
        <w:ind w:firstLine="0" w:firstLineChars="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   评标办法和细则</w:t>
      </w:r>
      <w:bookmarkEnd w:id="238"/>
      <w:bookmarkEnd w:id="239"/>
    </w:p>
    <w:p>
      <w:pPr>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5.资信商务及技术文件分值共</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0分，权重为</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0%。</w:t>
      </w:r>
    </w:p>
    <w:p>
      <w:pPr>
        <w:pageBreakBefore w:val="0"/>
        <w:widowControl w:val="0"/>
        <w:kinsoku/>
        <w:wordWrap/>
        <w:overflowPunct/>
        <w:topLinePunct w:val="0"/>
        <w:autoSpaceDE/>
        <w:autoSpaceDN/>
        <w:bidi w:val="0"/>
        <w:adjustRightInd/>
        <w:snapToGrid/>
        <w:spacing w:line="360" w:lineRule="auto"/>
        <w:ind w:firstLine="420"/>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5.1资信商务</w:t>
      </w:r>
      <w:r>
        <w:rPr>
          <w:rFonts w:hint="eastAsia" w:ascii="仿宋" w:hAnsi="仿宋" w:eastAsia="仿宋" w:cs="仿宋"/>
          <w:b/>
          <w:color w:val="auto"/>
          <w:sz w:val="24"/>
          <w:highlight w:val="none"/>
          <w:lang w:eastAsia="zh-CN"/>
        </w:rPr>
        <w:t>及</w:t>
      </w:r>
      <w:r>
        <w:rPr>
          <w:rFonts w:hint="eastAsia" w:ascii="仿宋" w:hAnsi="仿宋" w:eastAsia="仿宋" w:cs="仿宋"/>
          <w:b/>
          <w:color w:val="auto"/>
          <w:sz w:val="24"/>
          <w:highlight w:val="none"/>
        </w:rPr>
        <w:t>技术部分，由磋商小组成员独立打分。</w:t>
      </w:r>
    </w:p>
    <w:tbl>
      <w:tblPr>
        <w:tblStyle w:val="22"/>
        <w:tblW w:w="1023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29"/>
        <w:gridCol w:w="733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color w:val="auto"/>
                <w:sz w:val="21"/>
                <w:szCs w:val="21"/>
                <w:highlight w:val="none"/>
              </w:rPr>
            </w:pPr>
            <w:bookmarkStart w:id="240" w:name="_Hlk36048660"/>
            <w:r>
              <w:rPr>
                <w:rFonts w:hint="eastAsia" w:ascii="仿宋" w:hAnsi="仿宋" w:eastAsia="仿宋" w:cs="仿宋"/>
                <w:b/>
                <w:color w:val="auto"/>
                <w:sz w:val="21"/>
                <w:szCs w:val="21"/>
                <w:highlight w:val="none"/>
              </w:rPr>
              <w:t>序号</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评分项</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15" w:rightChars="-55"/>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1</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lang w:bidi="ar"/>
              </w:rPr>
              <w:t>企业资信</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1"/>
                <w:szCs w:val="21"/>
                <w:highlight w:val="none"/>
                <w:shd w:val="clear" w:color="auto" w:fill="FFFFFF"/>
                <w:lang w:val="zh-CN" w:bidi="ar"/>
              </w:rPr>
            </w:pPr>
            <w:r>
              <w:rPr>
                <w:rFonts w:hint="eastAsia" w:ascii="仿宋" w:hAnsi="仿宋" w:eastAsia="仿宋" w:cs="仿宋"/>
                <w:color w:val="auto"/>
                <w:sz w:val="21"/>
                <w:szCs w:val="21"/>
                <w:highlight w:val="none"/>
                <w:shd w:val="clear" w:color="auto" w:fill="FFFFFF"/>
                <w:lang w:val="zh-CN" w:bidi="ar"/>
              </w:rPr>
              <w:t>具有</w:t>
            </w:r>
            <w:r>
              <w:rPr>
                <w:rFonts w:hint="eastAsia" w:ascii="仿宋" w:hAnsi="仿宋" w:eastAsia="仿宋" w:cs="仿宋"/>
                <w:color w:val="auto"/>
                <w:sz w:val="21"/>
                <w:szCs w:val="21"/>
                <w:highlight w:val="none"/>
                <w:shd w:val="clear" w:color="auto" w:fill="FFFFFF"/>
                <w:lang w:val="en-US" w:eastAsia="zh-CN" w:bidi="ar"/>
              </w:rPr>
              <w:t>乙级以上</w:t>
            </w:r>
            <w:r>
              <w:rPr>
                <w:rFonts w:hint="eastAsia" w:ascii="仿宋" w:hAnsi="仿宋" w:eastAsia="仿宋" w:cs="仿宋"/>
                <w:color w:val="auto"/>
                <w:sz w:val="21"/>
                <w:szCs w:val="21"/>
                <w:highlight w:val="none"/>
                <w:vertAlign w:val="baseline"/>
                <w:lang w:val="en-US" w:eastAsia="zh-CN"/>
              </w:rPr>
              <w:t>林业调查规划设计资质得4分，丙级得3分。</w:t>
            </w:r>
          </w:p>
          <w:p>
            <w:pPr>
              <w:rPr>
                <w:rFonts w:hint="eastAsia" w:ascii="仿宋" w:hAnsi="仿宋" w:eastAsia="仿宋" w:cs="仿宋"/>
                <w:color w:val="auto"/>
                <w:sz w:val="21"/>
                <w:szCs w:val="21"/>
                <w:highlight w:val="none"/>
              </w:rPr>
            </w:pPr>
            <w:bookmarkStart w:id="241" w:name="OLE_LINK37"/>
            <w:r>
              <w:rPr>
                <w:rFonts w:hint="eastAsia" w:ascii="仿宋" w:hAnsi="仿宋" w:eastAsia="仿宋" w:cs="仿宋"/>
                <w:b/>
                <w:bCs/>
                <w:color w:val="auto"/>
                <w:kern w:val="0"/>
                <w:sz w:val="21"/>
                <w:szCs w:val="21"/>
                <w:highlight w:val="none"/>
              </w:rPr>
              <w:t>备注：</w:t>
            </w:r>
            <w:r>
              <w:rPr>
                <w:rFonts w:hint="eastAsia" w:ascii="仿宋" w:hAnsi="仿宋" w:eastAsia="仿宋" w:cs="仿宋"/>
                <w:b/>
                <w:bCs/>
                <w:color w:val="auto"/>
                <w:kern w:val="0"/>
                <w:sz w:val="21"/>
                <w:szCs w:val="21"/>
                <w:highlight w:val="none"/>
                <w:lang w:val="en-US" w:eastAsia="zh-CN"/>
              </w:rPr>
              <w:t>需提供资质证书复印件</w:t>
            </w:r>
            <w:r>
              <w:rPr>
                <w:rFonts w:hint="eastAsia" w:ascii="仿宋" w:hAnsi="仿宋" w:eastAsia="仿宋" w:cs="仿宋"/>
                <w:b/>
                <w:bCs/>
                <w:color w:val="auto"/>
                <w:kern w:val="0"/>
                <w:sz w:val="21"/>
                <w:szCs w:val="21"/>
                <w:highlight w:val="none"/>
              </w:rPr>
              <w:t>并加盖投标人公章</w:t>
            </w:r>
            <w:r>
              <w:rPr>
                <w:rFonts w:hint="eastAsia" w:ascii="仿宋" w:hAnsi="仿宋" w:eastAsia="仿宋" w:cs="仿宋"/>
                <w:b/>
                <w:bCs/>
                <w:color w:val="auto"/>
                <w:kern w:val="0"/>
                <w:sz w:val="21"/>
                <w:szCs w:val="21"/>
                <w:highlight w:val="none"/>
                <w:lang w:val="en-US" w:eastAsia="zh-CN"/>
              </w:rPr>
              <w:t>，未提供不得分。</w:t>
            </w:r>
            <w:bookmarkEnd w:id="241"/>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15" w:rightChars="-5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auto"/>
                <w:sz w:val="21"/>
                <w:szCs w:val="21"/>
                <w:highlight w:val="none"/>
                <w:shd w:val="clear" w:color="auto" w:fill="FFFFFF"/>
                <w:lang w:val="en-US" w:eastAsia="zh-CN" w:bidi="ar"/>
              </w:rPr>
            </w:pPr>
            <w:r>
              <w:rPr>
                <w:rFonts w:hint="eastAsia" w:ascii="仿宋" w:hAnsi="仿宋" w:eastAsia="仿宋" w:cs="仿宋"/>
                <w:color w:val="auto"/>
                <w:sz w:val="21"/>
                <w:szCs w:val="21"/>
                <w:highlight w:val="none"/>
                <w:shd w:val="clear" w:color="auto" w:fill="FFFFFF"/>
                <w:lang w:val="en-US" w:eastAsia="zh-CN" w:bidi="ar"/>
              </w:rPr>
              <w:t>证书</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1"/>
                <w:szCs w:val="21"/>
                <w:highlight w:val="none"/>
                <w:shd w:val="clear" w:color="auto" w:fill="FFFFFF"/>
                <w:lang w:val="en-US" w:eastAsia="zh-CN" w:bidi="ar"/>
              </w:rPr>
            </w:pPr>
            <w:r>
              <w:rPr>
                <w:rFonts w:hint="eastAsia" w:ascii="仿宋" w:hAnsi="仿宋" w:eastAsia="仿宋" w:cs="仿宋"/>
                <w:color w:val="auto"/>
                <w:sz w:val="21"/>
                <w:szCs w:val="21"/>
                <w:highlight w:val="none"/>
                <w:shd w:val="clear" w:color="auto" w:fill="FFFFFF"/>
                <w:lang w:val="en-US" w:eastAsia="zh-CN" w:bidi="ar"/>
              </w:rPr>
              <w:t>具有质量管理认证证书的得1分。</w:t>
            </w:r>
          </w:p>
          <w:p>
            <w:pPr>
              <w:rPr>
                <w:rFonts w:hint="default"/>
                <w:color w:val="auto"/>
                <w:lang w:val="en-US" w:eastAsia="zh-CN"/>
              </w:rPr>
            </w:pPr>
            <w:r>
              <w:rPr>
                <w:rFonts w:hint="eastAsia" w:ascii="仿宋" w:hAnsi="仿宋" w:eastAsia="仿宋" w:cs="仿宋"/>
                <w:b/>
                <w:bCs/>
                <w:color w:val="auto"/>
                <w:kern w:val="0"/>
                <w:sz w:val="21"/>
                <w:szCs w:val="21"/>
                <w:highlight w:val="none"/>
              </w:rPr>
              <w:t>备注：</w:t>
            </w:r>
            <w:r>
              <w:rPr>
                <w:rFonts w:hint="eastAsia" w:ascii="仿宋" w:hAnsi="仿宋" w:eastAsia="仿宋" w:cs="仿宋"/>
                <w:b/>
                <w:bCs/>
                <w:color w:val="auto"/>
                <w:kern w:val="0"/>
                <w:sz w:val="21"/>
                <w:szCs w:val="21"/>
                <w:highlight w:val="none"/>
                <w:lang w:val="en-US" w:eastAsia="zh-CN"/>
              </w:rPr>
              <w:t>需提供认证证书复印件</w:t>
            </w:r>
            <w:r>
              <w:rPr>
                <w:rFonts w:hint="eastAsia" w:ascii="仿宋" w:hAnsi="仿宋" w:eastAsia="仿宋" w:cs="仿宋"/>
                <w:b/>
                <w:bCs/>
                <w:color w:val="auto"/>
                <w:kern w:val="0"/>
                <w:sz w:val="21"/>
                <w:szCs w:val="21"/>
                <w:highlight w:val="none"/>
              </w:rPr>
              <w:t>并加盖投标人公章</w:t>
            </w:r>
            <w:r>
              <w:rPr>
                <w:rFonts w:hint="eastAsia" w:ascii="仿宋" w:hAnsi="仿宋" w:eastAsia="仿宋" w:cs="仿宋"/>
                <w:b/>
                <w:bCs/>
                <w:color w:val="auto"/>
                <w:kern w:val="0"/>
                <w:sz w:val="21"/>
                <w:szCs w:val="21"/>
                <w:highlight w:val="none"/>
                <w:lang w:val="en-US" w:eastAsia="zh-CN"/>
              </w:rPr>
              <w:t>，未提供不得分。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105" w:leftChars="-50" w:right="-115" w:rightChars="-55"/>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679"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3</w:t>
            </w:r>
          </w:p>
        </w:tc>
        <w:tc>
          <w:tcPr>
            <w:tcW w:w="1429"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shd w:val="clear" w:color="auto" w:fill="FFFFFF"/>
                <w:lang w:bidi="ar"/>
              </w:rPr>
              <w:t>业绩</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vertAlign w:val="baseline"/>
                <w:lang w:val="en-US" w:eastAsia="zh-CN"/>
              </w:rPr>
              <w:t>近5年（2020年4月至2025年3月）</w:t>
            </w:r>
            <w:r>
              <w:rPr>
                <w:rFonts w:hint="eastAsia" w:ascii="仿宋" w:hAnsi="仿宋" w:eastAsia="仿宋" w:cs="仿宋"/>
                <w:color w:val="auto"/>
                <w:sz w:val="21"/>
                <w:szCs w:val="21"/>
                <w:highlight w:val="none"/>
              </w:rPr>
              <w:t>承担过</w:t>
            </w:r>
            <w:r>
              <w:rPr>
                <w:rFonts w:hint="eastAsia" w:ascii="仿宋" w:hAnsi="仿宋" w:eastAsia="仿宋" w:cs="仿宋"/>
                <w:color w:val="auto"/>
                <w:sz w:val="21"/>
                <w:szCs w:val="21"/>
                <w:highlight w:val="none"/>
                <w:lang w:val="en-US" w:eastAsia="zh-CN"/>
              </w:rPr>
              <w:t>林地审批类似</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en-US" w:eastAsia="zh-CN"/>
              </w:rPr>
              <w:t>业绩</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1"/>
                <w:szCs w:val="21"/>
                <w:highlight w:val="none"/>
              </w:rPr>
              <w:t>每个有效业绩得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分，最高得1分。</w:t>
            </w:r>
          </w:p>
          <w:p>
            <w:pPr>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rPr>
              <w:t>备注：须提供清晰可辨的合</w:t>
            </w:r>
            <w:r>
              <w:rPr>
                <w:rFonts w:hint="eastAsia" w:ascii="仿宋" w:hAnsi="仿宋" w:eastAsia="仿宋" w:cs="仿宋"/>
                <w:b/>
                <w:bCs/>
                <w:color w:val="000000" w:themeColor="text1"/>
                <w:kern w:val="0"/>
                <w:sz w:val="21"/>
                <w:szCs w:val="21"/>
                <w:highlight w:val="none"/>
                <w14:textFill>
                  <w14:solidFill>
                    <w14:schemeClr w14:val="tx1"/>
                  </w14:solidFill>
                </w14:textFill>
              </w:rPr>
              <w:t>同和</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国家级</w:t>
            </w:r>
            <w:r>
              <w:rPr>
                <w:rFonts w:hint="eastAsia" w:ascii="仿宋" w:hAnsi="仿宋" w:eastAsia="仿宋" w:cs="仿宋"/>
                <w:b/>
                <w:bCs/>
                <w:color w:val="000000" w:themeColor="text1"/>
                <w:kern w:val="0"/>
                <w:sz w:val="21"/>
                <w:szCs w:val="21"/>
                <w:highlight w:val="none"/>
                <w14:textFill>
                  <w14:solidFill>
                    <w14:schemeClr w14:val="tx1"/>
                  </w14:solidFill>
                </w14:textFill>
              </w:rPr>
              <w:t>林</w:t>
            </w:r>
            <w:r>
              <w:rPr>
                <w:rFonts w:hint="eastAsia" w:ascii="仿宋" w:hAnsi="仿宋" w:eastAsia="仿宋" w:cs="仿宋"/>
                <w:b/>
                <w:bCs/>
                <w:color w:val="auto"/>
                <w:kern w:val="0"/>
                <w:sz w:val="21"/>
                <w:szCs w:val="21"/>
                <w:highlight w:val="none"/>
              </w:rPr>
              <w:t>地</w:t>
            </w:r>
            <w:r>
              <w:rPr>
                <w:rFonts w:hint="eastAsia" w:ascii="仿宋" w:hAnsi="仿宋" w:eastAsia="仿宋" w:cs="仿宋"/>
                <w:b/>
                <w:bCs/>
                <w:color w:val="auto"/>
                <w:kern w:val="0"/>
                <w:sz w:val="21"/>
                <w:szCs w:val="21"/>
                <w:highlight w:val="none"/>
                <w:lang w:val="en-US" w:eastAsia="zh-CN"/>
              </w:rPr>
              <w:t>审批文件</w:t>
            </w:r>
            <w:r>
              <w:rPr>
                <w:rFonts w:hint="eastAsia" w:ascii="仿宋" w:hAnsi="仿宋" w:eastAsia="仿宋" w:cs="仿宋"/>
                <w:b/>
                <w:bCs/>
                <w:color w:val="auto"/>
                <w:kern w:val="0"/>
                <w:sz w:val="21"/>
                <w:szCs w:val="21"/>
                <w:highlight w:val="none"/>
              </w:rPr>
              <w:t>扫描件并加盖投标人公章。</w:t>
            </w:r>
          </w:p>
        </w:tc>
        <w:tc>
          <w:tcPr>
            <w:tcW w:w="791" w:type="dxa"/>
            <w:tcBorders>
              <w:top w:val="single" w:color="auto" w:sz="4" w:space="0"/>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79" w:type="dxa"/>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1429" w:type="dxa"/>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shd w:val="clear" w:color="auto" w:fill="FFFFFF"/>
                <w:lang w:bidi="ar"/>
              </w:rPr>
              <w:t>项目负责人</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1"/>
                <w:szCs w:val="21"/>
                <w:highlight w:val="none"/>
                <w:shd w:val="clear" w:color="auto" w:fill="FFFFFF"/>
                <w:lang w:val="en-US" w:eastAsia="zh-CN" w:bidi="ar"/>
              </w:rPr>
            </w:pPr>
            <w:r>
              <w:rPr>
                <w:rFonts w:hint="eastAsia" w:ascii="仿宋" w:hAnsi="仿宋" w:eastAsia="仿宋" w:cs="仿宋"/>
                <w:color w:val="auto"/>
                <w:sz w:val="21"/>
                <w:szCs w:val="21"/>
                <w:highlight w:val="none"/>
                <w:shd w:val="clear" w:color="auto" w:fill="FFFFFF"/>
                <w:lang w:bidi="ar"/>
              </w:rPr>
              <w:t>项目负责人：</w:t>
            </w:r>
            <w:r>
              <w:rPr>
                <w:rFonts w:hint="eastAsia" w:ascii="仿宋" w:hAnsi="仿宋" w:eastAsia="仿宋" w:cs="仿宋"/>
                <w:color w:val="auto"/>
                <w:sz w:val="21"/>
                <w:szCs w:val="21"/>
                <w:highlight w:val="none"/>
                <w:vertAlign w:val="baseline"/>
                <w:lang w:val="en-US" w:eastAsia="zh-CN"/>
              </w:rPr>
              <w:t>项目负责人具有林业相关专业高级职称的得3分，中职职称得2分，最高得3分。</w:t>
            </w:r>
          </w:p>
          <w:p>
            <w:pPr>
              <w:widowControl/>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备注：</w:t>
            </w:r>
          </w:p>
          <w:p>
            <w:pPr>
              <w:widowControl/>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1、所有证书必须真实、合规，在有效期内。</w:t>
            </w:r>
          </w:p>
          <w:p>
            <w:pPr>
              <w:widowControl/>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2、投标文件中须提供清晰可辨的证书扫描件并加盖投标人公章。</w:t>
            </w:r>
          </w:p>
          <w:p>
            <w:pPr>
              <w:spacing w:line="400" w:lineRule="exact"/>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bidi="ar"/>
              </w:rPr>
              <w:t>3、提供由投标人为上述人员缴纳的近6个月社保缴纳证明材料（如为社会保险机构盖章的网上打印件亦可）</w:t>
            </w:r>
            <w:r>
              <w:rPr>
                <w:rFonts w:hint="eastAsia" w:ascii="仿宋" w:hAnsi="仿宋" w:eastAsia="仿宋" w:cs="仿宋"/>
                <w:b/>
                <w:bCs/>
                <w:color w:val="auto"/>
                <w:kern w:val="0"/>
                <w:sz w:val="21"/>
                <w:szCs w:val="21"/>
                <w:highlight w:val="none"/>
                <w:lang w:val="en-US" w:eastAsia="zh-CN" w:bidi="ar"/>
              </w:rPr>
              <w:t>。</w:t>
            </w:r>
          </w:p>
        </w:tc>
        <w:tc>
          <w:tcPr>
            <w:tcW w:w="79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429" w:type="dxa"/>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其他人员配置(</w:t>
            </w:r>
            <w:r>
              <w:rPr>
                <w:rFonts w:hint="eastAsia" w:ascii="仿宋" w:hAnsi="仿宋" w:eastAsia="仿宋" w:cs="仿宋"/>
                <w:color w:val="auto"/>
                <w:sz w:val="21"/>
                <w:szCs w:val="21"/>
                <w:highlight w:val="none"/>
                <w:shd w:val="clear" w:color="auto" w:fill="FFFFFF"/>
                <w:lang w:bidi="ar"/>
              </w:rPr>
              <w:t>除项目负责人外)</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sz w:val="21"/>
                <w:szCs w:val="21"/>
                <w:highlight w:val="none"/>
                <w:shd w:val="clear" w:color="auto" w:fill="FFFFFF"/>
                <w:lang w:bidi="ar"/>
              </w:rPr>
              <w:t>项目组成员：</w:t>
            </w:r>
            <w:r>
              <w:rPr>
                <w:rFonts w:hint="eastAsia" w:ascii="仿宋" w:hAnsi="仿宋" w:eastAsia="仿宋" w:cs="仿宋"/>
                <w:color w:val="auto"/>
                <w:sz w:val="21"/>
                <w:szCs w:val="21"/>
                <w:highlight w:val="none"/>
                <w:vertAlign w:val="baseline"/>
                <w:lang w:val="en-US" w:eastAsia="zh-CN"/>
              </w:rPr>
              <w:t>项目组成员(项目负责人除外）具有林业相关专业高级职称得每个3分，中级职称每个得2分，助理工程师每个得1分，本项最高得5分。</w:t>
            </w:r>
          </w:p>
          <w:p>
            <w:pPr>
              <w:widowControl/>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备注：</w:t>
            </w:r>
          </w:p>
          <w:p>
            <w:pPr>
              <w:widowControl/>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1、所有证书必须真实、合规，在有效期内。</w:t>
            </w:r>
          </w:p>
          <w:p>
            <w:pPr>
              <w:widowControl/>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2、投标文件中须提供清晰可辨的证书扫描件并加盖投标人公章。</w:t>
            </w:r>
          </w:p>
          <w:p>
            <w:pPr>
              <w:spacing w:line="400" w:lineRule="exact"/>
              <w:rPr>
                <w:rFonts w:hint="eastAsia" w:ascii="仿宋" w:hAnsi="仿宋" w:eastAsia="仿宋" w:cs="仿宋"/>
                <w:color w:val="auto"/>
                <w:sz w:val="21"/>
                <w:szCs w:val="21"/>
                <w:highlight w:val="none"/>
                <w:lang w:eastAsia="zh-CN"/>
              </w:rPr>
            </w:pPr>
            <w:r>
              <w:rPr>
                <w:rFonts w:hint="eastAsia" w:ascii="仿宋" w:hAnsi="仿宋" w:eastAsia="仿宋" w:cs="仿宋"/>
                <w:b/>
                <w:bCs/>
                <w:color w:val="auto"/>
                <w:kern w:val="0"/>
                <w:sz w:val="21"/>
                <w:szCs w:val="21"/>
                <w:highlight w:val="none"/>
                <w:lang w:bidi="ar"/>
              </w:rPr>
              <w:t>3、提供由投标人为上述人员缴纳的近6个月社保缴纳证明材料（如为社会保险机构盖章的网上打印件亦可）</w:t>
            </w:r>
            <w:r>
              <w:rPr>
                <w:rFonts w:hint="eastAsia" w:ascii="仿宋" w:hAnsi="仿宋" w:eastAsia="仿宋" w:cs="仿宋"/>
                <w:b/>
                <w:bCs/>
                <w:color w:val="auto"/>
                <w:kern w:val="0"/>
                <w:sz w:val="21"/>
                <w:szCs w:val="21"/>
                <w:highlight w:val="none"/>
                <w:lang w:eastAsia="zh-CN" w:bidi="ar"/>
              </w:rPr>
              <w:t>。</w:t>
            </w:r>
          </w:p>
        </w:tc>
        <w:tc>
          <w:tcPr>
            <w:tcW w:w="79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restart"/>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429" w:type="dxa"/>
            <w:vMerge w:val="restart"/>
            <w:tcBorders>
              <w:left w:val="single" w:color="auto" w:sz="4" w:space="0"/>
              <w:right w:val="single" w:color="auto" w:sz="4" w:space="0"/>
            </w:tcBorders>
            <w:noWrap w:val="0"/>
            <w:vAlign w:val="center"/>
          </w:tcPr>
          <w:p>
            <w:pPr>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shd w:val="clear" w:color="auto" w:fill="FFFFFF"/>
                <w:lang w:bidi="ar"/>
              </w:rPr>
              <w:t>对本项目的理解</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根据投标人对本项目背景理解和认</w:t>
            </w:r>
            <w:r>
              <w:rPr>
                <w:rFonts w:hint="eastAsia" w:ascii="仿宋" w:hAnsi="仿宋" w:eastAsia="仿宋" w:cs="仿宋"/>
                <w:color w:val="auto"/>
                <w:sz w:val="21"/>
                <w:szCs w:val="21"/>
                <w:highlight w:val="none"/>
                <w:lang w:val="en-US" w:eastAsia="zh-CN"/>
              </w:rPr>
              <w:t>知</w:t>
            </w:r>
            <w:r>
              <w:rPr>
                <w:rFonts w:hint="eastAsia" w:ascii="仿宋" w:hAnsi="仿宋" w:eastAsia="仿宋" w:cs="仿宋"/>
                <w:color w:val="auto"/>
                <w:sz w:val="21"/>
                <w:szCs w:val="21"/>
                <w:highlight w:val="none"/>
                <w:lang w:val="zh-CN"/>
              </w:rPr>
              <w:t>程度，</w:t>
            </w:r>
            <w:r>
              <w:rPr>
                <w:rFonts w:hint="eastAsia" w:ascii="仿宋" w:hAnsi="仿宋" w:eastAsia="仿宋" w:cs="仿宋"/>
                <w:color w:val="auto"/>
                <w:sz w:val="21"/>
                <w:szCs w:val="21"/>
                <w:highlight w:val="none"/>
                <w:lang w:val="en-US" w:eastAsia="zh-CN"/>
              </w:rPr>
              <w:t>包括了解项目的区域及背景情况，知晓工程点位、范围。</w:t>
            </w:r>
            <w:r>
              <w:rPr>
                <w:rFonts w:hint="eastAsia" w:ascii="仿宋" w:hAnsi="仿宋" w:eastAsia="仿宋" w:cs="仿宋"/>
                <w:strike w:val="0"/>
                <w:dstrike w:val="0"/>
                <w:color w:val="auto"/>
                <w:sz w:val="21"/>
                <w:szCs w:val="21"/>
                <w:highlight w:val="none"/>
                <w:lang w:val="en-US" w:eastAsia="zh-CN"/>
              </w:rPr>
              <w:t>得4/3/2/1/0分，</w:t>
            </w:r>
            <w:r>
              <w:rPr>
                <w:rFonts w:hint="eastAsia" w:ascii="仿宋" w:hAnsi="仿宋" w:eastAsia="仿宋" w:cs="仿宋"/>
                <w:strike w:val="0"/>
                <w:dstrike w:val="0"/>
                <w:color w:val="auto"/>
                <w:sz w:val="21"/>
                <w:szCs w:val="21"/>
                <w:highlight w:val="none"/>
                <w:lang w:val="zh-CN"/>
              </w:rPr>
              <w:t>由评委</w:t>
            </w:r>
            <w:r>
              <w:rPr>
                <w:rFonts w:hint="eastAsia" w:ascii="仿宋" w:hAnsi="仿宋" w:eastAsia="仿宋" w:cs="仿宋"/>
                <w:strike w:val="0"/>
                <w:dstrike w:val="0"/>
                <w:color w:val="auto"/>
                <w:sz w:val="21"/>
                <w:szCs w:val="21"/>
                <w:highlight w:val="none"/>
              </w:rPr>
              <w:t>进行</w:t>
            </w:r>
            <w:r>
              <w:rPr>
                <w:rFonts w:hint="eastAsia" w:ascii="仿宋" w:hAnsi="仿宋" w:eastAsia="仿宋" w:cs="仿宋"/>
                <w:strike w:val="0"/>
                <w:dstrike w:val="0"/>
                <w:color w:val="auto"/>
                <w:sz w:val="21"/>
                <w:szCs w:val="21"/>
                <w:highlight w:val="none"/>
                <w:lang w:val="zh-CN"/>
              </w:rPr>
              <w:t>打分</w:t>
            </w:r>
            <w:r>
              <w:rPr>
                <w:rFonts w:hint="eastAsia" w:ascii="仿宋" w:hAnsi="仿宋" w:eastAsia="仿宋" w:cs="仿宋"/>
                <w:strike w:val="0"/>
                <w:dstrike w:val="0"/>
                <w:color w:val="auto"/>
                <w:sz w:val="21"/>
                <w:szCs w:val="21"/>
                <w:highlight w:val="none"/>
              </w:rPr>
              <w:t>。</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eastAsia" w:ascii="仿宋" w:hAnsi="仿宋" w:eastAsia="仿宋" w:cs="仿宋"/>
                <w:color w:val="auto"/>
                <w:sz w:val="21"/>
                <w:szCs w:val="21"/>
                <w:highlight w:val="none"/>
              </w:rPr>
            </w:pPr>
          </w:p>
        </w:tc>
        <w:tc>
          <w:tcPr>
            <w:tcW w:w="142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eastAsia" w:ascii="仿宋" w:hAnsi="仿宋" w:eastAsia="仿宋" w:cs="仿宋"/>
                <w:color w:val="auto"/>
                <w:sz w:val="21"/>
                <w:szCs w:val="21"/>
                <w:highlight w:val="none"/>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sz w:val="21"/>
                <w:szCs w:val="21"/>
                <w:highlight w:val="none"/>
                <w:lang w:val="zh-CN"/>
              </w:rPr>
              <w:t>根据投标人对本项目工作思路、工作目标</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熟悉报告的编制要求、论证、审批等工作步骤</w:t>
            </w:r>
            <w:r>
              <w:rPr>
                <w:rFonts w:hint="eastAsia" w:ascii="仿宋" w:hAnsi="仿宋" w:eastAsia="仿宋" w:cs="仿宋"/>
                <w:color w:val="auto"/>
                <w:sz w:val="21"/>
                <w:szCs w:val="21"/>
                <w:highlight w:val="none"/>
                <w:lang w:val="en-US" w:eastAsia="zh-CN"/>
              </w:rPr>
              <w:t>。得4/3/2/1/0分，</w:t>
            </w:r>
            <w:r>
              <w:rPr>
                <w:rFonts w:hint="eastAsia" w:ascii="仿宋" w:hAnsi="仿宋" w:eastAsia="仿宋" w:cs="仿宋"/>
                <w:strike w:val="0"/>
                <w:dstrike w:val="0"/>
                <w:color w:val="auto"/>
                <w:sz w:val="21"/>
                <w:szCs w:val="21"/>
                <w:highlight w:val="none"/>
                <w:lang w:val="zh-CN"/>
              </w:rPr>
              <w:t>由评委</w:t>
            </w:r>
            <w:r>
              <w:rPr>
                <w:rFonts w:hint="eastAsia" w:ascii="仿宋" w:hAnsi="仿宋" w:eastAsia="仿宋" w:cs="仿宋"/>
                <w:strike w:val="0"/>
                <w:dstrike w:val="0"/>
                <w:color w:val="auto"/>
                <w:sz w:val="21"/>
                <w:szCs w:val="21"/>
                <w:highlight w:val="none"/>
              </w:rPr>
              <w:t>进行</w:t>
            </w:r>
            <w:r>
              <w:rPr>
                <w:rFonts w:hint="eastAsia" w:ascii="仿宋" w:hAnsi="仿宋" w:eastAsia="仿宋" w:cs="仿宋"/>
                <w:strike w:val="0"/>
                <w:dstrike w:val="0"/>
                <w:color w:val="auto"/>
                <w:sz w:val="21"/>
                <w:szCs w:val="21"/>
                <w:highlight w:val="none"/>
                <w:lang w:val="zh-CN"/>
              </w:rPr>
              <w:t>打分</w:t>
            </w:r>
            <w:r>
              <w:rPr>
                <w:rFonts w:hint="eastAsia" w:ascii="仿宋" w:hAnsi="仿宋" w:eastAsia="仿宋" w:cs="仿宋"/>
                <w:strike w:val="0"/>
                <w:dstrike w:val="0"/>
                <w:color w:val="auto"/>
                <w:sz w:val="21"/>
                <w:szCs w:val="21"/>
                <w:highlight w:val="none"/>
              </w:rPr>
              <w:t>。</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eastAsia" w:ascii="仿宋" w:hAnsi="仿宋" w:eastAsia="仿宋" w:cs="仿宋"/>
                <w:color w:val="auto"/>
                <w:sz w:val="21"/>
                <w:szCs w:val="21"/>
                <w:highlight w:val="none"/>
                <w:shd w:val="clear" w:color="auto" w:fill="FFFFFF"/>
                <w:lang w:bidi="ar"/>
              </w:rPr>
            </w:pPr>
          </w:p>
        </w:tc>
        <w:tc>
          <w:tcPr>
            <w:tcW w:w="142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eastAsia" w:ascii="仿宋" w:hAnsi="仿宋" w:eastAsia="仿宋" w:cs="仿宋"/>
                <w:color w:val="auto"/>
                <w:sz w:val="21"/>
                <w:szCs w:val="21"/>
                <w:highlight w:val="none"/>
                <w:shd w:val="clear" w:color="auto" w:fill="FFFFFF"/>
                <w:lang w:bidi="ar"/>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sz w:val="21"/>
                <w:szCs w:val="21"/>
                <w:highlight w:val="none"/>
                <w:lang w:val="zh-CN"/>
              </w:rPr>
              <w:t>根据投标人对本项目工作内容及要求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包括项目拟占用征用林地情况进行具体分析，工作内容全面，重点突出。得4/3/2/1/0分，</w:t>
            </w:r>
            <w:r>
              <w:rPr>
                <w:rFonts w:hint="eastAsia" w:ascii="仿宋" w:hAnsi="仿宋" w:eastAsia="仿宋" w:cs="仿宋"/>
                <w:strike w:val="0"/>
                <w:dstrike w:val="0"/>
                <w:color w:val="auto"/>
                <w:sz w:val="21"/>
                <w:szCs w:val="21"/>
                <w:highlight w:val="none"/>
                <w:lang w:val="zh-CN"/>
              </w:rPr>
              <w:t>由评委</w:t>
            </w:r>
            <w:r>
              <w:rPr>
                <w:rFonts w:hint="eastAsia" w:ascii="仿宋" w:hAnsi="仿宋" w:eastAsia="仿宋" w:cs="仿宋"/>
                <w:strike w:val="0"/>
                <w:dstrike w:val="0"/>
                <w:color w:val="auto"/>
                <w:sz w:val="21"/>
                <w:szCs w:val="21"/>
                <w:highlight w:val="none"/>
              </w:rPr>
              <w:t>进行</w:t>
            </w:r>
            <w:r>
              <w:rPr>
                <w:rFonts w:hint="eastAsia" w:ascii="仿宋" w:hAnsi="仿宋" w:eastAsia="仿宋" w:cs="仿宋"/>
                <w:strike w:val="0"/>
                <w:dstrike w:val="0"/>
                <w:color w:val="auto"/>
                <w:sz w:val="21"/>
                <w:szCs w:val="21"/>
                <w:highlight w:val="none"/>
                <w:lang w:val="zh-CN"/>
              </w:rPr>
              <w:t>打分</w:t>
            </w:r>
            <w:r>
              <w:rPr>
                <w:rFonts w:hint="eastAsia" w:ascii="仿宋" w:hAnsi="仿宋" w:eastAsia="仿宋" w:cs="仿宋"/>
                <w:strike w:val="0"/>
                <w:dstrike w:val="0"/>
                <w:color w:val="auto"/>
                <w:sz w:val="21"/>
                <w:szCs w:val="21"/>
                <w:highlight w:val="none"/>
              </w:rPr>
              <w:t>。</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eastAsia" w:ascii="仿宋" w:hAnsi="仿宋" w:eastAsia="仿宋" w:cs="仿宋"/>
                <w:color w:val="auto"/>
                <w:sz w:val="21"/>
                <w:szCs w:val="21"/>
                <w:highlight w:val="none"/>
                <w:shd w:val="clear" w:color="auto" w:fill="FFFFFF"/>
                <w:lang w:bidi="ar"/>
              </w:rPr>
            </w:pPr>
          </w:p>
        </w:tc>
        <w:tc>
          <w:tcPr>
            <w:tcW w:w="142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eastAsia" w:ascii="仿宋" w:hAnsi="仿宋" w:eastAsia="仿宋" w:cs="仿宋"/>
                <w:color w:val="auto"/>
                <w:sz w:val="21"/>
                <w:szCs w:val="21"/>
                <w:highlight w:val="none"/>
                <w:shd w:val="clear" w:color="auto" w:fill="FFFFFF"/>
                <w:lang w:bidi="ar"/>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根据投标人对本项目工作理解情况</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包括对占用征用林地对环境和林业发展的影响分析，并进行综合评价</w:t>
            </w:r>
            <w:r>
              <w:rPr>
                <w:rFonts w:hint="eastAsia" w:ascii="仿宋" w:hAnsi="仿宋" w:eastAsia="仿宋" w:cs="仿宋"/>
                <w:color w:val="auto"/>
                <w:sz w:val="21"/>
                <w:szCs w:val="21"/>
                <w:highlight w:val="none"/>
                <w:lang w:val="en-US" w:eastAsia="zh-CN"/>
              </w:rPr>
              <w:t>。得4/3/2/1/0分，</w:t>
            </w:r>
            <w:r>
              <w:rPr>
                <w:rFonts w:hint="eastAsia" w:ascii="仿宋" w:hAnsi="仿宋" w:eastAsia="仿宋" w:cs="仿宋"/>
                <w:strike w:val="0"/>
                <w:dstrike w:val="0"/>
                <w:color w:val="auto"/>
                <w:sz w:val="21"/>
                <w:szCs w:val="21"/>
                <w:highlight w:val="none"/>
                <w:lang w:val="zh-CN"/>
              </w:rPr>
              <w:t>由评委</w:t>
            </w:r>
            <w:r>
              <w:rPr>
                <w:rFonts w:hint="eastAsia" w:ascii="仿宋" w:hAnsi="仿宋" w:eastAsia="仿宋" w:cs="仿宋"/>
                <w:strike w:val="0"/>
                <w:dstrike w:val="0"/>
                <w:color w:val="auto"/>
                <w:sz w:val="21"/>
                <w:szCs w:val="21"/>
                <w:highlight w:val="none"/>
              </w:rPr>
              <w:t>进行</w:t>
            </w:r>
            <w:r>
              <w:rPr>
                <w:rFonts w:hint="eastAsia" w:ascii="仿宋" w:hAnsi="仿宋" w:eastAsia="仿宋" w:cs="仿宋"/>
                <w:strike w:val="0"/>
                <w:dstrike w:val="0"/>
                <w:color w:val="auto"/>
                <w:sz w:val="21"/>
                <w:szCs w:val="21"/>
                <w:highlight w:val="none"/>
                <w:lang w:val="zh-CN"/>
              </w:rPr>
              <w:t>打分</w:t>
            </w:r>
            <w:r>
              <w:rPr>
                <w:rFonts w:hint="eastAsia" w:ascii="仿宋" w:hAnsi="仿宋" w:eastAsia="仿宋" w:cs="仿宋"/>
                <w:color w:val="auto"/>
                <w:sz w:val="21"/>
                <w:szCs w:val="21"/>
                <w:highlight w:val="none"/>
                <w:lang w:val="en-US" w:eastAsia="zh-CN"/>
              </w:rPr>
              <w:t>。</w:t>
            </w:r>
          </w:p>
        </w:tc>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79" w:type="dxa"/>
            <w:vMerge w:val="restart"/>
            <w:tcBorders>
              <w:left w:val="single" w:color="auto" w:sz="4" w:space="0"/>
              <w:right w:val="single" w:color="auto" w:sz="4" w:space="0"/>
            </w:tcBorders>
            <w:noWrap w:val="0"/>
            <w:vAlign w:val="center"/>
          </w:tcPr>
          <w:p>
            <w:pPr>
              <w:spacing w:line="320" w:lineRule="exact"/>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7</w:t>
            </w:r>
          </w:p>
        </w:tc>
        <w:tc>
          <w:tcPr>
            <w:tcW w:w="1429" w:type="dxa"/>
            <w:vMerge w:val="restart"/>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shd w:val="clear" w:color="auto" w:fill="FFFFFF"/>
                <w:lang w:bidi="ar"/>
              </w:rPr>
              <w:t>项目重难点分析和解决措施</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zh-CN"/>
              </w:rPr>
              <w:t>对项目的技术关键点、难点进行分析</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结合林地野外调查难点、使用林地可行性报告编制技术关键点等内容。得4/3/2/1/0分，</w:t>
            </w:r>
            <w:r>
              <w:rPr>
                <w:rFonts w:hint="eastAsia" w:ascii="仿宋" w:hAnsi="仿宋" w:eastAsia="仿宋" w:cs="仿宋"/>
                <w:strike w:val="0"/>
                <w:dstrike w:val="0"/>
                <w:color w:val="auto"/>
                <w:sz w:val="21"/>
                <w:szCs w:val="21"/>
                <w:highlight w:val="none"/>
                <w:lang w:val="zh-CN"/>
              </w:rPr>
              <w:t>由评委</w:t>
            </w:r>
            <w:r>
              <w:rPr>
                <w:rFonts w:hint="eastAsia" w:ascii="仿宋" w:hAnsi="仿宋" w:eastAsia="仿宋" w:cs="仿宋"/>
                <w:strike w:val="0"/>
                <w:dstrike w:val="0"/>
                <w:color w:val="auto"/>
                <w:sz w:val="21"/>
                <w:szCs w:val="21"/>
                <w:highlight w:val="none"/>
              </w:rPr>
              <w:t>进行</w:t>
            </w:r>
            <w:r>
              <w:rPr>
                <w:rFonts w:hint="eastAsia" w:ascii="仿宋" w:hAnsi="仿宋" w:eastAsia="仿宋" w:cs="仿宋"/>
                <w:strike w:val="0"/>
                <w:dstrike w:val="0"/>
                <w:color w:val="auto"/>
                <w:sz w:val="21"/>
                <w:szCs w:val="21"/>
                <w:highlight w:val="none"/>
                <w:lang w:val="zh-CN"/>
              </w:rPr>
              <w:t>打分</w:t>
            </w:r>
            <w:r>
              <w:rPr>
                <w:rFonts w:hint="eastAsia" w:ascii="仿宋" w:hAnsi="仿宋" w:eastAsia="仿宋" w:cs="仿宋"/>
                <w:color w:val="auto"/>
                <w:sz w:val="21"/>
                <w:szCs w:val="21"/>
                <w:highlight w:val="none"/>
                <w:lang w:val="en-US" w:eastAsia="zh-CN"/>
              </w:rPr>
              <w:t>。</w:t>
            </w:r>
          </w:p>
        </w:tc>
        <w:tc>
          <w:tcPr>
            <w:tcW w:w="791" w:type="dxa"/>
            <w:tcBorders>
              <w:left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rPr>
            </w:pPr>
          </w:p>
        </w:tc>
        <w:tc>
          <w:tcPr>
            <w:tcW w:w="142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仿宋" w:hAnsi="仿宋" w:eastAsia="仿宋" w:cs="仿宋"/>
                <w:color w:val="auto"/>
                <w:sz w:val="21"/>
                <w:szCs w:val="21"/>
                <w:highlight w:val="none"/>
                <w:shd w:val="clear" w:color="auto" w:fill="FFFFFF"/>
                <w:lang w:val="en-US" w:bidi="ar"/>
              </w:rPr>
            </w:pPr>
            <w:r>
              <w:rPr>
                <w:rFonts w:hint="eastAsia" w:ascii="仿宋" w:hAnsi="仿宋" w:eastAsia="仿宋" w:cs="仿宋"/>
                <w:color w:val="auto"/>
                <w:sz w:val="21"/>
                <w:szCs w:val="21"/>
                <w:highlight w:val="none"/>
                <w:lang w:val="en-US" w:eastAsia="zh-CN"/>
              </w:rPr>
              <w:t>根据</w:t>
            </w:r>
            <w:r>
              <w:rPr>
                <w:rFonts w:hint="eastAsia" w:ascii="仿宋" w:hAnsi="仿宋" w:eastAsia="仿宋" w:cs="仿宋"/>
                <w:color w:val="auto"/>
                <w:sz w:val="21"/>
                <w:szCs w:val="21"/>
                <w:highlight w:val="none"/>
                <w:lang w:val="zh-CN"/>
              </w:rPr>
              <w:t>技术关键点、难点进行分析，</w:t>
            </w:r>
            <w:r>
              <w:rPr>
                <w:rFonts w:hint="eastAsia" w:ascii="仿宋" w:hAnsi="仿宋" w:eastAsia="仿宋" w:cs="仿宋"/>
                <w:color w:val="auto"/>
                <w:sz w:val="21"/>
                <w:szCs w:val="21"/>
                <w:highlight w:val="none"/>
                <w:lang w:val="en-US" w:eastAsia="zh-CN"/>
              </w:rPr>
              <w:t>具有针对性</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shd w:val="clear" w:color="auto" w:fill="FFFFFF"/>
                <w:lang w:val="en-US" w:eastAsia="zh-CN" w:bidi="ar"/>
              </w:rPr>
              <w:t>例如</w:t>
            </w:r>
            <w:r>
              <w:rPr>
                <w:rFonts w:hint="eastAsia" w:ascii="仿宋" w:hAnsi="仿宋" w:eastAsia="仿宋" w:cs="仿宋"/>
                <w:color w:val="auto"/>
                <w:sz w:val="21"/>
                <w:szCs w:val="21"/>
                <w:highlight w:val="none"/>
                <w:lang w:val="en-US" w:eastAsia="zh-CN"/>
              </w:rPr>
              <w:t>范围内的重点保护野生动植物、古树名木等情况进行逐一分析。得4/3/2/1/0分，</w:t>
            </w:r>
            <w:r>
              <w:rPr>
                <w:rFonts w:hint="eastAsia" w:ascii="仿宋" w:hAnsi="仿宋" w:eastAsia="仿宋" w:cs="仿宋"/>
                <w:strike w:val="0"/>
                <w:dstrike w:val="0"/>
                <w:color w:val="auto"/>
                <w:sz w:val="21"/>
                <w:szCs w:val="21"/>
                <w:highlight w:val="none"/>
                <w:lang w:val="zh-CN"/>
              </w:rPr>
              <w:t>由评委</w:t>
            </w:r>
            <w:r>
              <w:rPr>
                <w:rFonts w:hint="eastAsia" w:ascii="仿宋" w:hAnsi="仿宋" w:eastAsia="仿宋" w:cs="仿宋"/>
                <w:strike w:val="0"/>
                <w:dstrike w:val="0"/>
                <w:color w:val="auto"/>
                <w:sz w:val="21"/>
                <w:szCs w:val="21"/>
                <w:highlight w:val="none"/>
              </w:rPr>
              <w:t>进行</w:t>
            </w:r>
            <w:r>
              <w:rPr>
                <w:rFonts w:hint="eastAsia" w:ascii="仿宋" w:hAnsi="仿宋" w:eastAsia="仿宋" w:cs="仿宋"/>
                <w:strike w:val="0"/>
                <w:dstrike w:val="0"/>
                <w:color w:val="auto"/>
                <w:sz w:val="21"/>
                <w:szCs w:val="21"/>
                <w:highlight w:val="none"/>
                <w:lang w:val="zh-CN"/>
              </w:rPr>
              <w:t>打分</w:t>
            </w:r>
            <w:r>
              <w:rPr>
                <w:rFonts w:hint="eastAsia" w:ascii="仿宋" w:hAnsi="仿宋" w:eastAsia="仿宋" w:cs="仿宋"/>
                <w:color w:val="auto"/>
                <w:sz w:val="21"/>
                <w:szCs w:val="21"/>
                <w:highlight w:val="none"/>
                <w:lang w:val="en-US" w:eastAsia="zh-CN"/>
              </w:rPr>
              <w:t>。</w:t>
            </w:r>
          </w:p>
        </w:tc>
        <w:tc>
          <w:tcPr>
            <w:tcW w:w="791" w:type="dxa"/>
            <w:tcBorders>
              <w:left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shd w:val="clear" w:color="auto" w:fill="FFFFFF"/>
                <w:lang w:bidi="ar"/>
              </w:rPr>
            </w:pPr>
          </w:p>
        </w:tc>
        <w:tc>
          <w:tcPr>
            <w:tcW w:w="142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shd w:val="clear" w:color="auto" w:fill="FFFFFF"/>
                <w:lang w:bidi="ar"/>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sz w:val="21"/>
                <w:szCs w:val="21"/>
                <w:highlight w:val="none"/>
                <w:lang w:val="zh-CN"/>
              </w:rPr>
              <w:t>针对以上问题提出具有切实可行的解决措施。</w:t>
            </w:r>
            <w:r>
              <w:rPr>
                <w:rFonts w:hint="eastAsia" w:ascii="仿宋" w:hAnsi="仿宋" w:eastAsia="仿宋" w:cs="仿宋"/>
                <w:color w:val="auto"/>
                <w:sz w:val="21"/>
                <w:szCs w:val="21"/>
                <w:highlight w:val="none"/>
                <w:lang w:val="en-US" w:eastAsia="zh-CN"/>
              </w:rPr>
              <w:t>由评委自行判定打分，得4/3/2/1/0分，</w:t>
            </w:r>
            <w:r>
              <w:rPr>
                <w:rFonts w:hint="eastAsia" w:ascii="仿宋" w:hAnsi="仿宋" w:eastAsia="仿宋" w:cs="仿宋"/>
                <w:color w:val="auto"/>
                <w:sz w:val="21"/>
                <w:szCs w:val="21"/>
                <w:highlight w:val="none"/>
                <w:lang w:val="zh-CN"/>
              </w:rPr>
              <w:t>由评委</w:t>
            </w:r>
            <w:r>
              <w:rPr>
                <w:rFonts w:hint="eastAsia" w:ascii="仿宋" w:hAnsi="仿宋" w:eastAsia="仿宋" w:cs="仿宋"/>
                <w:color w:val="auto"/>
                <w:sz w:val="21"/>
                <w:szCs w:val="21"/>
                <w:highlight w:val="none"/>
              </w:rPr>
              <w:t>进行</w:t>
            </w:r>
            <w:r>
              <w:rPr>
                <w:rFonts w:hint="eastAsia" w:ascii="仿宋" w:hAnsi="仿宋" w:eastAsia="仿宋" w:cs="仿宋"/>
                <w:color w:val="auto"/>
                <w:sz w:val="21"/>
                <w:szCs w:val="21"/>
                <w:highlight w:val="none"/>
                <w:lang w:val="zh-CN"/>
              </w:rPr>
              <w:t>打分</w:t>
            </w:r>
            <w:r>
              <w:rPr>
                <w:rFonts w:hint="eastAsia" w:ascii="仿宋" w:hAnsi="仿宋" w:eastAsia="仿宋" w:cs="仿宋"/>
                <w:color w:val="auto"/>
                <w:sz w:val="21"/>
                <w:szCs w:val="21"/>
                <w:highlight w:val="none"/>
              </w:rPr>
              <w:t>。</w:t>
            </w:r>
          </w:p>
        </w:tc>
        <w:tc>
          <w:tcPr>
            <w:tcW w:w="791"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restart"/>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8</w:t>
            </w:r>
          </w:p>
        </w:tc>
        <w:tc>
          <w:tcPr>
            <w:tcW w:w="1429" w:type="dxa"/>
            <w:vMerge w:val="restart"/>
            <w:tcBorders>
              <w:left w:val="single" w:color="auto" w:sz="4" w:space="0"/>
              <w:right w:val="single" w:color="auto" w:sz="4" w:space="0"/>
            </w:tcBorders>
            <w:noWrap w:val="0"/>
            <w:vAlign w:val="center"/>
          </w:tcPr>
          <w:p>
            <w:pPr>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shd w:val="clear" w:color="auto" w:fill="FFFFFF"/>
                <w:lang w:bidi="ar"/>
              </w:rPr>
              <w:t>项目进度控制措施</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根据投标人的项目进度计划安排、进度控制</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zh-CN"/>
              </w:rPr>
              <w:t>全面性</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根据服务期限列出工作计划表，从项目准备工作到使用林地可行性报告的成果提交。得4/3/2/1/0分，</w:t>
            </w:r>
            <w:r>
              <w:rPr>
                <w:rFonts w:hint="eastAsia" w:ascii="仿宋" w:hAnsi="仿宋" w:eastAsia="仿宋" w:cs="仿宋"/>
                <w:color w:val="auto"/>
                <w:sz w:val="21"/>
                <w:szCs w:val="21"/>
                <w:highlight w:val="none"/>
                <w:lang w:val="zh-CN"/>
              </w:rPr>
              <w:t>由评委</w:t>
            </w:r>
            <w:r>
              <w:rPr>
                <w:rFonts w:hint="eastAsia" w:ascii="仿宋" w:hAnsi="仿宋" w:eastAsia="仿宋" w:cs="仿宋"/>
                <w:color w:val="auto"/>
                <w:sz w:val="21"/>
                <w:szCs w:val="21"/>
                <w:highlight w:val="none"/>
              </w:rPr>
              <w:t>进行</w:t>
            </w:r>
            <w:r>
              <w:rPr>
                <w:rFonts w:hint="eastAsia" w:ascii="仿宋" w:hAnsi="仿宋" w:eastAsia="仿宋" w:cs="仿宋"/>
                <w:color w:val="auto"/>
                <w:sz w:val="21"/>
                <w:szCs w:val="21"/>
                <w:highlight w:val="none"/>
                <w:lang w:val="zh-CN"/>
              </w:rPr>
              <w:t>打分</w:t>
            </w:r>
            <w:r>
              <w:rPr>
                <w:rFonts w:hint="eastAsia" w:ascii="仿宋" w:hAnsi="仿宋" w:eastAsia="仿宋" w:cs="仿宋"/>
                <w:color w:val="auto"/>
                <w:sz w:val="21"/>
                <w:szCs w:val="21"/>
                <w:highlight w:val="none"/>
              </w:rPr>
              <w:t>。</w:t>
            </w:r>
          </w:p>
        </w:tc>
        <w:tc>
          <w:tcPr>
            <w:tcW w:w="791"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rPr>
            </w:pPr>
          </w:p>
        </w:tc>
        <w:tc>
          <w:tcPr>
            <w:tcW w:w="142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sz w:val="21"/>
                <w:szCs w:val="21"/>
                <w:highlight w:val="none"/>
                <w:lang w:val="zh-CN"/>
              </w:rPr>
              <w:t>根据投标人的项目进度计划安排、进度控制</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科学</w:t>
            </w:r>
            <w:r>
              <w:rPr>
                <w:rFonts w:hint="eastAsia" w:ascii="仿宋" w:hAnsi="仿宋" w:eastAsia="仿宋" w:cs="仿宋"/>
                <w:color w:val="auto"/>
                <w:sz w:val="21"/>
                <w:szCs w:val="21"/>
                <w:highlight w:val="none"/>
                <w:lang w:val="zh-CN"/>
              </w:rPr>
              <w:t>性</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根据工作计划表，有具体工作内容、时间节点安排科学可行。得4/3/2/1/0分，</w:t>
            </w:r>
            <w:r>
              <w:rPr>
                <w:rFonts w:hint="eastAsia" w:ascii="仿宋" w:hAnsi="仿宋" w:eastAsia="仿宋" w:cs="仿宋"/>
                <w:color w:val="auto"/>
                <w:sz w:val="21"/>
                <w:szCs w:val="21"/>
                <w:highlight w:val="none"/>
                <w:lang w:val="zh-CN"/>
              </w:rPr>
              <w:t>由评委</w:t>
            </w:r>
            <w:r>
              <w:rPr>
                <w:rFonts w:hint="eastAsia" w:ascii="仿宋" w:hAnsi="仿宋" w:eastAsia="仿宋" w:cs="仿宋"/>
                <w:color w:val="auto"/>
                <w:sz w:val="21"/>
                <w:szCs w:val="21"/>
                <w:highlight w:val="none"/>
              </w:rPr>
              <w:t>进行</w:t>
            </w:r>
            <w:r>
              <w:rPr>
                <w:rFonts w:hint="eastAsia" w:ascii="仿宋" w:hAnsi="仿宋" w:eastAsia="仿宋" w:cs="仿宋"/>
                <w:color w:val="auto"/>
                <w:sz w:val="21"/>
                <w:szCs w:val="21"/>
                <w:highlight w:val="none"/>
                <w:lang w:val="zh-CN"/>
              </w:rPr>
              <w:t>打分</w:t>
            </w:r>
            <w:r>
              <w:rPr>
                <w:rFonts w:hint="eastAsia" w:ascii="仿宋" w:hAnsi="仿宋" w:eastAsia="仿宋" w:cs="仿宋"/>
                <w:color w:val="auto"/>
                <w:sz w:val="21"/>
                <w:szCs w:val="21"/>
                <w:highlight w:val="none"/>
              </w:rPr>
              <w:t>。</w:t>
            </w:r>
          </w:p>
        </w:tc>
        <w:tc>
          <w:tcPr>
            <w:tcW w:w="791" w:type="dxa"/>
            <w:tcBorders>
              <w:left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shd w:val="clear" w:color="auto" w:fill="FFFFFF"/>
                <w:lang w:bidi="ar"/>
              </w:rPr>
            </w:pPr>
          </w:p>
        </w:tc>
        <w:tc>
          <w:tcPr>
            <w:tcW w:w="142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shd w:val="clear" w:color="auto" w:fill="FFFFFF"/>
                <w:lang w:bidi="ar"/>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sz w:val="21"/>
                <w:szCs w:val="21"/>
                <w:highlight w:val="none"/>
                <w:lang w:val="zh-CN"/>
              </w:rPr>
              <w:t>根据投标人的项目进度计划安排、进度控制措施</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可行</w:t>
            </w:r>
            <w:r>
              <w:rPr>
                <w:rFonts w:hint="eastAsia" w:ascii="仿宋" w:hAnsi="仿宋" w:eastAsia="仿宋" w:cs="仿宋"/>
                <w:color w:val="auto"/>
                <w:sz w:val="21"/>
                <w:szCs w:val="21"/>
                <w:highlight w:val="none"/>
                <w:lang w:val="zh-CN"/>
              </w:rPr>
              <w:t>性</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进度控制措施切合实际，能够落实到位，得4/3/2/1/0分，</w:t>
            </w:r>
            <w:r>
              <w:rPr>
                <w:rFonts w:hint="eastAsia" w:ascii="仿宋" w:hAnsi="仿宋" w:eastAsia="仿宋" w:cs="仿宋"/>
                <w:color w:val="auto"/>
                <w:sz w:val="21"/>
                <w:szCs w:val="21"/>
                <w:highlight w:val="none"/>
                <w:lang w:val="zh-CN"/>
              </w:rPr>
              <w:t>由评委</w:t>
            </w:r>
            <w:r>
              <w:rPr>
                <w:rFonts w:hint="eastAsia" w:ascii="仿宋" w:hAnsi="仿宋" w:eastAsia="仿宋" w:cs="仿宋"/>
                <w:color w:val="auto"/>
                <w:sz w:val="21"/>
                <w:szCs w:val="21"/>
                <w:highlight w:val="none"/>
              </w:rPr>
              <w:t>进行</w:t>
            </w:r>
            <w:r>
              <w:rPr>
                <w:rFonts w:hint="eastAsia" w:ascii="仿宋" w:hAnsi="仿宋" w:eastAsia="仿宋" w:cs="仿宋"/>
                <w:color w:val="auto"/>
                <w:sz w:val="21"/>
                <w:szCs w:val="21"/>
                <w:highlight w:val="none"/>
                <w:lang w:val="zh-CN"/>
              </w:rPr>
              <w:t>打分</w:t>
            </w:r>
            <w:r>
              <w:rPr>
                <w:rFonts w:hint="eastAsia" w:ascii="仿宋" w:hAnsi="仿宋" w:eastAsia="仿宋" w:cs="仿宋"/>
                <w:color w:val="auto"/>
                <w:sz w:val="21"/>
                <w:szCs w:val="21"/>
                <w:highlight w:val="none"/>
              </w:rPr>
              <w:t>。</w:t>
            </w:r>
          </w:p>
        </w:tc>
        <w:tc>
          <w:tcPr>
            <w:tcW w:w="791"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9" w:type="dxa"/>
            <w:vMerge w:val="restart"/>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9</w:t>
            </w:r>
          </w:p>
        </w:tc>
        <w:tc>
          <w:tcPr>
            <w:tcW w:w="1429" w:type="dxa"/>
            <w:vMerge w:val="restart"/>
            <w:tcBorders>
              <w:left w:val="single" w:color="auto" w:sz="4" w:space="0"/>
              <w:right w:val="single" w:color="auto" w:sz="4" w:space="0"/>
            </w:tcBorders>
            <w:noWrap w:val="0"/>
            <w:vAlign w:val="center"/>
          </w:tcPr>
          <w:p>
            <w:pPr>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成果质量保障措施</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lang w:val="zh-CN"/>
              </w:rPr>
            </w:pPr>
            <w:bookmarkStart w:id="242" w:name="OLE_LINK29"/>
            <w:r>
              <w:rPr>
                <w:rFonts w:hint="eastAsia" w:ascii="仿宋" w:hAnsi="仿宋" w:eastAsia="仿宋" w:cs="仿宋"/>
                <w:color w:val="auto"/>
                <w:sz w:val="21"/>
                <w:szCs w:val="21"/>
                <w:highlight w:val="none"/>
                <w:lang w:val="en-US" w:eastAsia="zh-CN"/>
              </w:rPr>
              <w:t>根据投标人提供的质量管理目标、质量保证措施方案内容进行综合打分</w:t>
            </w:r>
            <w:bookmarkStart w:id="243" w:name="OLE_LINK30"/>
            <w:bookmarkStart w:id="244" w:name="OLE_LINK35"/>
            <w:r>
              <w:rPr>
                <w:rFonts w:hint="eastAsia" w:ascii="仿宋" w:hAnsi="仿宋" w:eastAsia="仿宋" w:cs="仿宋"/>
                <w:color w:val="auto"/>
                <w:sz w:val="21"/>
                <w:szCs w:val="21"/>
                <w:highlight w:val="none"/>
                <w:lang w:val="en-US" w:eastAsia="zh-CN"/>
              </w:rPr>
              <w:t>。内容完整、科学、合理且可行的得5分</w:t>
            </w:r>
            <w:bookmarkEnd w:id="243"/>
            <w:r>
              <w:rPr>
                <w:rFonts w:hint="eastAsia" w:ascii="仿宋" w:hAnsi="仿宋" w:eastAsia="仿宋" w:cs="仿宋"/>
                <w:color w:val="auto"/>
                <w:sz w:val="21"/>
                <w:szCs w:val="21"/>
                <w:highlight w:val="none"/>
                <w:lang w:val="en-US" w:eastAsia="zh-CN"/>
              </w:rPr>
              <w:t>，</w:t>
            </w:r>
            <w:bookmarkStart w:id="245" w:name="OLE_LINK31"/>
            <w:bookmarkStart w:id="246" w:name="OLE_LINK33"/>
            <w:r>
              <w:rPr>
                <w:rFonts w:hint="eastAsia" w:ascii="仿宋" w:hAnsi="仿宋" w:eastAsia="仿宋" w:cs="仿宋"/>
                <w:color w:val="auto"/>
                <w:sz w:val="21"/>
                <w:szCs w:val="21"/>
                <w:highlight w:val="none"/>
                <w:lang w:val="en-US" w:eastAsia="zh-CN"/>
              </w:rPr>
              <w:t>内容较</w:t>
            </w:r>
            <w:bookmarkEnd w:id="245"/>
            <w:r>
              <w:rPr>
                <w:rFonts w:hint="eastAsia" w:ascii="仿宋" w:hAnsi="仿宋" w:eastAsia="仿宋" w:cs="仿宋"/>
                <w:color w:val="auto"/>
                <w:sz w:val="21"/>
                <w:szCs w:val="21"/>
                <w:highlight w:val="none"/>
                <w:lang w:val="en-US" w:eastAsia="zh-CN"/>
              </w:rPr>
              <w:t>完整、较科学、较合理可行的得3分，</w:t>
            </w:r>
            <w:bookmarkEnd w:id="246"/>
            <w:bookmarkStart w:id="247" w:name="OLE_LINK34"/>
            <w:r>
              <w:rPr>
                <w:rFonts w:hint="eastAsia" w:ascii="仿宋" w:hAnsi="仿宋" w:eastAsia="仿宋" w:cs="仿宋"/>
                <w:color w:val="auto"/>
                <w:sz w:val="21"/>
                <w:szCs w:val="21"/>
                <w:highlight w:val="none"/>
                <w:lang w:val="en-US" w:eastAsia="zh-CN"/>
              </w:rPr>
              <w:t>内容</w:t>
            </w:r>
            <w:bookmarkEnd w:id="247"/>
            <w:r>
              <w:rPr>
                <w:rFonts w:hint="eastAsia" w:ascii="仿宋" w:hAnsi="仿宋" w:eastAsia="仿宋" w:cs="仿宋"/>
                <w:color w:val="auto"/>
                <w:sz w:val="21"/>
                <w:szCs w:val="21"/>
                <w:highlight w:val="none"/>
                <w:lang w:val="en-US" w:eastAsia="zh-CN"/>
              </w:rPr>
              <w:t>完整性、科学性、合理性一般的得1分</w:t>
            </w:r>
            <w:r>
              <w:rPr>
                <w:rFonts w:hint="eastAsia" w:ascii="仿宋" w:hAnsi="仿宋" w:eastAsia="仿宋" w:cs="仿宋"/>
                <w:color w:val="auto"/>
                <w:sz w:val="21"/>
                <w:szCs w:val="21"/>
                <w:highlight w:val="none"/>
                <w:lang w:val="en-US" w:eastAsia="zh-CN"/>
              </w:rPr>
              <w:t>，未提供的不得分。</w:t>
            </w:r>
            <w:bookmarkEnd w:id="242"/>
            <w:bookmarkEnd w:id="244"/>
          </w:p>
        </w:tc>
        <w:tc>
          <w:tcPr>
            <w:tcW w:w="791"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shd w:val="clear" w:color="auto" w:fill="FFFFFF"/>
                <w:lang w:bidi="ar"/>
              </w:rPr>
            </w:pPr>
          </w:p>
        </w:tc>
        <w:tc>
          <w:tcPr>
            <w:tcW w:w="142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shd w:val="clear" w:color="auto" w:fill="FFFFFF"/>
                <w:lang w:bidi="ar"/>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根据投标人提供的质量管理措施有力、具备可操作性进行综合打分。质量管理措施合理得当且可行的得5分，较为合理可行的得3分，基本可行的得1分，未提供的不得分。</w:t>
            </w:r>
          </w:p>
        </w:tc>
        <w:tc>
          <w:tcPr>
            <w:tcW w:w="791"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shd w:val="clear" w:color="auto" w:fill="FFFFFF"/>
                <w:lang w:bidi="ar"/>
              </w:rPr>
            </w:pPr>
          </w:p>
        </w:tc>
        <w:tc>
          <w:tcPr>
            <w:tcW w:w="1429" w:type="dxa"/>
            <w:vMerge w:val="continue"/>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仿宋" w:hAnsi="仿宋" w:eastAsia="仿宋" w:cs="仿宋"/>
                <w:color w:val="auto"/>
                <w:sz w:val="21"/>
                <w:szCs w:val="21"/>
                <w:highlight w:val="none"/>
                <w:shd w:val="clear" w:color="auto" w:fill="FFFFFF"/>
                <w:lang w:bidi="ar"/>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vertAlign w:val="baseline"/>
                <w:lang w:val="en-US" w:eastAsia="zh-CN"/>
              </w:rPr>
              <w:t>根据投标人拟投入本项目所需专业设备、器材、车辆、工具配备是否齐全，得4/3/2/1/0分，由评委进行打分。</w:t>
            </w:r>
          </w:p>
        </w:tc>
        <w:tc>
          <w:tcPr>
            <w:tcW w:w="791"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default" w:ascii="仿宋" w:hAnsi="仿宋" w:eastAsia="仿宋" w:cs="仿宋"/>
                <w:color w:val="auto"/>
                <w:sz w:val="21"/>
                <w:szCs w:val="21"/>
                <w:highlight w:val="none"/>
                <w:shd w:val="clear" w:color="auto" w:fill="FFFFFF"/>
                <w:lang w:val="en-US" w:eastAsia="zh-CN" w:bidi="ar"/>
              </w:rPr>
            </w:pPr>
            <w:r>
              <w:rPr>
                <w:rFonts w:hint="eastAsia" w:ascii="仿宋" w:hAnsi="仿宋" w:eastAsia="仿宋" w:cs="仿宋"/>
                <w:color w:val="auto"/>
                <w:sz w:val="21"/>
                <w:szCs w:val="21"/>
                <w:highlight w:val="none"/>
                <w:shd w:val="clear" w:color="auto" w:fill="FFFFFF"/>
                <w:lang w:val="en-US" w:eastAsia="zh-CN" w:bidi="ar"/>
              </w:rPr>
              <w:t>10</w:t>
            </w:r>
          </w:p>
        </w:tc>
        <w:tc>
          <w:tcPr>
            <w:tcW w:w="1429" w:type="dxa"/>
            <w:tcBorders>
              <w:left w:val="single" w:color="auto" w:sz="4" w:space="0"/>
              <w:right w:val="single" w:color="auto" w:sz="4" w:space="0"/>
            </w:tcBorders>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default" w:ascii="仿宋" w:hAnsi="仿宋" w:eastAsia="仿宋" w:cs="仿宋"/>
                <w:color w:val="auto"/>
                <w:sz w:val="21"/>
                <w:szCs w:val="21"/>
                <w:highlight w:val="none"/>
                <w:shd w:val="clear" w:color="auto" w:fill="FFFFFF"/>
                <w:lang w:val="en-US" w:eastAsia="zh-CN" w:bidi="ar"/>
              </w:rPr>
            </w:pPr>
            <w:r>
              <w:rPr>
                <w:rFonts w:hint="eastAsia" w:ascii="仿宋" w:hAnsi="仿宋" w:eastAsia="仿宋" w:cs="仿宋"/>
                <w:color w:val="auto"/>
                <w:sz w:val="21"/>
                <w:szCs w:val="21"/>
                <w:highlight w:val="none"/>
                <w:shd w:val="clear" w:color="auto" w:fill="FFFFFF"/>
                <w:lang w:val="en-US" w:eastAsia="zh-CN" w:bidi="ar"/>
              </w:rPr>
              <w:t>合理化建议</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仿宋" w:hAnsi="仿宋" w:eastAsia="仿宋" w:cs="仿宋"/>
                <w:strike/>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针对项目推进和实施中可能会出现的问题、存在的困难</w:t>
            </w:r>
            <w:bookmarkStart w:id="248" w:name="OLE_LINK22"/>
            <w:r>
              <w:rPr>
                <w:rFonts w:hint="eastAsia" w:ascii="仿宋" w:hAnsi="仿宋" w:eastAsia="仿宋" w:cs="仿宋"/>
                <w:strike w:val="0"/>
                <w:dstrike w:val="0"/>
                <w:color w:val="auto"/>
                <w:sz w:val="21"/>
                <w:szCs w:val="21"/>
                <w:highlight w:val="none"/>
                <w:lang w:val="en-US" w:eastAsia="zh-CN"/>
              </w:rPr>
              <w:t>，提出切实可行的建议和措施，针对性强，具有可操作性。</w:t>
            </w:r>
            <w:r>
              <w:rPr>
                <w:rFonts w:hint="eastAsia" w:ascii="仿宋" w:hAnsi="仿宋" w:eastAsia="仿宋" w:cs="仿宋"/>
                <w:color w:val="auto"/>
                <w:sz w:val="21"/>
                <w:szCs w:val="21"/>
                <w:highlight w:val="none"/>
                <w:vertAlign w:val="baseline"/>
                <w:lang w:val="en-US" w:eastAsia="zh-CN"/>
              </w:rPr>
              <w:t>得4/3/2/1/0分，由评委进行打分。</w:t>
            </w:r>
            <w:bookmarkEnd w:id="248"/>
          </w:p>
        </w:tc>
        <w:tc>
          <w:tcPr>
            <w:tcW w:w="791"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9" w:type="dxa"/>
            <w:vMerge w:val="restart"/>
            <w:tcBorders>
              <w:left w:val="single" w:color="auto" w:sz="4" w:space="0"/>
              <w:right w:val="single" w:color="auto" w:sz="4" w:space="0"/>
            </w:tcBorders>
            <w:noWrap w:val="0"/>
            <w:vAlign w:val="center"/>
          </w:tcPr>
          <w:p>
            <w:pPr>
              <w:spacing w:line="320" w:lineRule="exact"/>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11</w:t>
            </w:r>
          </w:p>
        </w:tc>
        <w:tc>
          <w:tcPr>
            <w:tcW w:w="1429" w:type="dxa"/>
            <w:vMerge w:val="restart"/>
            <w:tcBorders>
              <w:left w:val="single" w:color="auto" w:sz="4" w:space="0"/>
              <w:right w:val="single" w:color="auto" w:sz="4" w:space="0"/>
            </w:tcBorders>
            <w:noWrap w:val="0"/>
            <w:vAlign w:val="center"/>
          </w:tcPr>
          <w:p>
            <w:pPr>
              <w:spacing w:line="32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项目安全保障措施</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shd w:val="clear" w:color="auto" w:fill="FFFFFF"/>
                <w:lang w:bidi="ar"/>
              </w:rPr>
            </w:pPr>
            <w:bookmarkStart w:id="249" w:name="OLE_LINK24"/>
            <w:r>
              <w:rPr>
                <w:rFonts w:hint="eastAsia" w:ascii="仿宋" w:hAnsi="仿宋" w:eastAsia="仿宋" w:cs="仿宋"/>
                <w:color w:val="auto"/>
                <w:sz w:val="21"/>
                <w:szCs w:val="21"/>
                <w:highlight w:val="none"/>
                <w:lang w:val="en-US" w:eastAsia="zh-CN"/>
              </w:rPr>
              <w:t>作业安全</w:t>
            </w:r>
            <w:bookmarkEnd w:id="249"/>
            <w:r>
              <w:rPr>
                <w:rFonts w:hint="eastAsia" w:ascii="仿宋" w:hAnsi="仿宋" w:eastAsia="仿宋" w:cs="仿宋"/>
                <w:color w:val="auto"/>
                <w:sz w:val="21"/>
                <w:szCs w:val="21"/>
                <w:highlight w:val="none"/>
                <w:lang w:val="en-US" w:eastAsia="zh-CN"/>
              </w:rPr>
              <w:t>。规范野外作业，提供相应措施，保障人员安全</w:t>
            </w:r>
            <w:bookmarkStart w:id="250" w:name="OLE_LINK26"/>
            <w:r>
              <w:rPr>
                <w:rFonts w:hint="eastAsia" w:ascii="仿宋" w:hAnsi="仿宋" w:eastAsia="仿宋" w:cs="仿宋"/>
                <w:strike w:val="0"/>
                <w:dstrike w:val="0"/>
                <w:color w:val="auto"/>
                <w:sz w:val="21"/>
                <w:szCs w:val="21"/>
                <w:highlight w:val="none"/>
                <w:lang w:val="en-US" w:eastAsia="zh-CN"/>
              </w:rPr>
              <w:t>，</w:t>
            </w:r>
            <w:bookmarkEnd w:id="250"/>
            <w:r>
              <w:rPr>
                <w:rFonts w:hint="eastAsia" w:ascii="仿宋" w:hAnsi="仿宋" w:eastAsia="仿宋" w:cs="仿宋"/>
                <w:color w:val="auto"/>
                <w:sz w:val="21"/>
                <w:szCs w:val="21"/>
                <w:highlight w:val="none"/>
                <w:vertAlign w:val="baseline"/>
                <w:lang w:val="en-US" w:eastAsia="zh-CN"/>
              </w:rPr>
              <w:t>得4/3/2/1/0分，由评委进行打分。</w:t>
            </w:r>
          </w:p>
        </w:tc>
        <w:tc>
          <w:tcPr>
            <w:tcW w:w="791"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color w:val="auto"/>
                <w:sz w:val="21"/>
                <w:szCs w:val="21"/>
                <w:highlight w:val="none"/>
              </w:rPr>
            </w:pPr>
          </w:p>
        </w:tc>
        <w:tc>
          <w:tcPr>
            <w:tcW w:w="1429"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color w:val="auto"/>
                <w:kern w:val="0"/>
                <w:sz w:val="21"/>
                <w:szCs w:val="21"/>
                <w:highlight w:val="none"/>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shd w:val="clear" w:color="auto" w:fill="FFFFFF"/>
                <w:lang w:bidi="ar"/>
              </w:rPr>
            </w:pPr>
            <w:bookmarkStart w:id="251" w:name="OLE_LINK27"/>
            <w:r>
              <w:rPr>
                <w:rFonts w:hint="eastAsia" w:ascii="仿宋" w:hAnsi="仿宋" w:eastAsia="仿宋" w:cs="仿宋"/>
                <w:color w:val="auto"/>
                <w:sz w:val="21"/>
                <w:szCs w:val="21"/>
                <w:highlight w:val="none"/>
                <w:lang w:val="en-US" w:eastAsia="zh-CN"/>
              </w:rPr>
              <w:t>档案</w:t>
            </w:r>
            <w:bookmarkEnd w:id="251"/>
            <w:r>
              <w:rPr>
                <w:rFonts w:hint="eastAsia" w:ascii="仿宋" w:hAnsi="仿宋" w:eastAsia="仿宋" w:cs="仿宋"/>
                <w:color w:val="auto"/>
                <w:sz w:val="21"/>
                <w:szCs w:val="21"/>
                <w:highlight w:val="none"/>
                <w:lang w:val="en-US" w:eastAsia="zh-CN"/>
              </w:rPr>
              <w:t>安全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按照档案管理要求，做好归档及保密工作。</w:t>
            </w:r>
            <w:r>
              <w:rPr>
                <w:rFonts w:hint="eastAsia" w:ascii="仿宋" w:hAnsi="仿宋" w:eastAsia="仿宋" w:cs="仿宋"/>
                <w:color w:val="auto"/>
                <w:sz w:val="21"/>
                <w:szCs w:val="21"/>
                <w:highlight w:val="none"/>
                <w:vertAlign w:val="baseline"/>
                <w:lang w:val="en-US" w:eastAsia="zh-CN"/>
              </w:rPr>
              <w:t>得4/3/2/1/0分，由评委进行打分。</w:t>
            </w:r>
          </w:p>
        </w:tc>
        <w:tc>
          <w:tcPr>
            <w:tcW w:w="791"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restart"/>
            <w:tcBorders>
              <w:left w:val="single" w:color="auto" w:sz="4" w:space="0"/>
              <w:right w:val="single" w:color="auto" w:sz="4" w:space="0"/>
            </w:tcBorders>
            <w:noWrap w:val="0"/>
            <w:vAlign w:val="center"/>
          </w:tcPr>
          <w:p>
            <w:pPr>
              <w:spacing w:line="320" w:lineRule="exact"/>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12</w:t>
            </w:r>
          </w:p>
        </w:tc>
        <w:tc>
          <w:tcPr>
            <w:tcW w:w="1429" w:type="dxa"/>
            <w:vMerge w:val="restart"/>
            <w:tcBorders>
              <w:left w:val="single" w:color="auto" w:sz="4" w:space="0"/>
              <w:right w:val="single" w:color="auto" w:sz="4" w:space="0"/>
            </w:tcBorders>
            <w:noWrap w:val="0"/>
            <w:vAlign w:val="center"/>
          </w:tcPr>
          <w:p>
            <w:pPr>
              <w:spacing w:line="32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服务承诺及保证措施</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rPr>
            </w:pPr>
            <w:bookmarkStart w:id="252" w:name="OLE_LINK18"/>
            <w:r>
              <w:rPr>
                <w:rFonts w:hint="eastAsia" w:ascii="仿宋" w:hAnsi="仿宋" w:eastAsia="仿宋" w:cs="仿宋"/>
                <w:color w:val="auto"/>
                <w:sz w:val="21"/>
                <w:szCs w:val="21"/>
                <w:highlight w:val="none"/>
              </w:rPr>
              <w:t>根据投标人的服务承诺、服务内容</w:t>
            </w:r>
            <w:r>
              <w:rPr>
                <w:rFonts w:hint="eastAsia" w:ascii="仿宋" w:hAnsi="仿宋" w:eastAsia="仿宋" w:cs="仿宋"/>
                <w:color w:val="auto"/>
                <w:sz w:val="21"/>
                <w:szCs w:val="21"/>
                <w:highlight w:val="none"/>
              </w:rPr>
              <w:t>的情况</w:t>
            </w:r>
            <w:r>
              <w:rPr>
                <w:rFonts w:hint="eastAsia" w:ascii="仿宋" w:hAnsi="仿宋" w:eastAsia="仿宋" w:cs="仿宋"/>
                <w:color w:val="auto"/>
                <w:sz w:val="21"/>
                <w:szCs w:val="21"/>
                <w:highlight w:val="none"/>
                <w:lang w:eastAsia="zh-CN"/>
              </w:rPr>
              <w:t>，由评委根据对应分值进行打分</w:t>
            </w:r>
            <w:r>
              <w:rPr>
                <w:rFonts w:hint="eastAsia" w:ascii="仿宋" w:hAnsi="仿宋" w:eastAsia="仿宋" w:cs="仿宋"/>
                <w:color w:val="auto"/>
                <w:sz w:val="21"/>
                <w:szCs w:val="21"/>
                <w:highlight w:val="none"/>
              </w:rPr>
              <w:t>。</w:t>
            </w:r>
            <w:bookmarkStart w:id="253" w:name="OLE_LINK19"/>
            <w:bookmarkStart w:id="254" w:name="OLE_LINK21"/>
            <w:r>
              <w:rPr>
                <w:rFonts w:hint="eastAsia" w:ascii="仿宋" w:hAnsi="仿宋" w:eastAsia="仿宋" w:cs="仿宋"/>
                <w:color w:val="auto"/>
                <w:sz w:val="21"/>
                <w:szCs w:val="21"/>
                <w:highlight w:val="none"/>
                <w:lang w:val="en-US" w:eastAsia="zh-CN"/>
              </w:rPr>
              <w:t>承诺与内容</w:t>
            </w:r>
            <w:bookmarkEnd w:id="253"/>
            <w:r>
              <w:rPr>
                <w:rFonts w:hint="eastAsia" w:ascii="仿宋" w:hAnsi="仿宋" w:eastAsia="仿宋" w:cs="仿宋"/>
                <w:color w:val="auto"/>
                <w:sz w:val="21"/>
                <w:szCs w:val="21"/>
                <w:highlight w:val="none"/>
              </w:rPr>
              <w:t>方案完整、可行性和针对性强</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承诺与内容</w:t>
            </w:r>
            <w:r>
              <w:rPr>
                <w:rFonts w:hint="eastAsia" w:ascii="仿宋" w:hAnsi="仿宋" w:eastAsia="仿宋" w:cs="仿宋"/>
                <w:color w:val="auto"/>
                <w:sz w:val="21"/>
                <w:szCs w:val="21"/>
                <w:highlight w:val="none"/>
              </w:rPr>
              <w:t>方案较完整、可行性和针对性较强</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承诺与内容</w:t>
            </w:r>
            <w:r>
              <w:rPr>
                <w:rFonts w:hint="eastAsia" w:ascii="仿宋" w:hAnsi="仿宋" w:eastAsia="仿宋" w:cs="仿宋"/>
                <w:color w:val="auto"/>
                <w:sz w:val="21"/>
                <w:szCs w:val="21"/>
                <w:highlight w:val="none"/>
              </w:rPr>
              <w:t>方案完整度、可行性和针对性均一般得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未提供不得分。</w:t>
            </w:r>
            <w:bookmarkEnd w:id="252"/>
            <w:bookmarkEnd w:id="254"/>
          </w:p>
        </w:tc>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Borders>
              <w:left w:val="single" w:color="auto" w:sz="4" w:space="0"/>
              <w:right w:val="single" w:color="auto" w:sz="4" w:space="0"/>
            </w:tcBorders>
            <w:noWrap w:val="0"/>
            <w:vAlign w:val="center"/>
          </w:tcPr>
          <w:p>
            <w:pPr>
              <w:spacing w:line="320" w:lineRule="exact"/>
              <w:ind w:left="-105" w:leftChars="-50" w:right="-115" w:rightChars="-55"/>
              <w:jc w:val="center"/>
              <w:rPr>
                <w:rFonts w:hint="eastAsia" w:ascii="仿宋" w:hAnsi="仿宋" w:eastAsia="仿宋" w:cs="仿宋"/>
                <w:color w:val="auto"/>
                <w:sz w:val="21"/>
                <w:szCs w:val="21"/>
                <w:highlight w:val="none"/>
              </w:rPr>
            </w:pPr>
          </w:p>
        </w:tc>
        <w:tc>
          <w:tcPr>
            <w:tcW w:w="1429" w:type="dxa"/>
            <w:vMerge w:val="continue"/>
            <w:tcBorders>
              <w:left w:val="single" w:color="auto" w:sz="4" w:space="0"/>
              <w:right w:val="single" w:color="auto" w:sz="4" w:space="0"/>
            </w:tcBorders>
            <w:noWrap w:val="0"/>
            <w:vAlign w:val="center"/>
          </w:tcPr>
          <w:p>
            <w:pPr>
              <w:spacing w:line="320" w:lineRule="exact"/>
              <w:ind w:left="-105" w:leftChars="-50" w:right="-115" w:rightChars="-55"/>
              <w:jc w:val="center"/>
              <w:rPr>
                <w:rFonts w:hint="eastAsia" w:ascii="仿宋" w:hAnsi="仿宋" w:eastAsia="仿宋" w:cs="仿宋"/>
                <w:color w:val="auto"/>
                <w:sz w:val="21"/>
                <w:szCs w:val="21"/>
                <w:highlight w:val="none"/>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auto"/>
                <w:sz w:val="21"/>
                <w:szCs w:val="21"/>
                <w:highlight w:val="none"/>
                <w:shd w:val="clear" w:color="auto" w:fill="FFFFFF"/>
                <w:lang w:bidi="ar"/>
              </w:rPr>
            </w:pPr>
            <w:r>
              <w:rPr>
                <w:rFonts w:hint="eastAsia" w:ascii="仿宋" w:hAnsi="仿宋" w:eastAsia="仿宋" w:cs="仿宋"/>
                <w:color w:val="auto"/>
                <w:sz w:val="21"/>
                <w:szCs w:val="21"/>
                <w:highlight w:val="none"/>
              </w:rPr>
              <w:t>根据投标人的</w:t>
            </w:r>
            <w:r>
              <w:rPr>
                <w:rFonts w:hint="eastAsia" w:ascii="仿宋" w:hAnsi="仿宋" w:eastAsia="仿宋" w:cs="仿宋"/>
                <w:color w:val="auto"/>
                <w:sz w:val="21"/>
                <w:szCs w:val="21"/>
                <w:highlight w:val="none"/>
                <w:lang w:val="en-US" w:eastAsia="zh-CN"/>
              </w:rPr>
              <w:t>服务可行性、保障性</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情况</w:t>
            </w:r>
            <w:r>
              <w:rPr>
                <w:rFonts w:hint="eastAsia" w:ascii="仿宋" w:hAnsi="仿宋" w:eastAsia="仿宋" w:cs="仿宋"/>
                <w:color w:val="auto"/>
                <w:sz w:val="21"/>
                <w:szCs w:val="21"/>
                <w:highlight w:val="none"/>
                <w:lang w:eastAsia="zh-CN"/>
              </w:rPr>
              <w:t>，由评委根据对应分值进行打分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承诺内容</w:t>
            </w:r>
            <w:r>
              <w:rPr>
                <w:rFonts w:hint="eastAsia" w:ascii="仿宋" w:hAnsi="仿宋" w:eastAsia="仿宋" w:cs="仿宋"/>
                <w:color w:val="auto"/>
                <w:sz w:val="21"/>
                <w:szCs w:val="21"/>
                <w:highlight w:val="none"/>
              </w:rPr>
              <w:t>可行</w:t>
            </w:r>
            <w:r>
              <w:rPr>
                <w:rFonts w:hint="eastAsia" w:ascii="仿宋" w:hAnsi="仿宋" w:eastAsia="仿宋" w:cs="仿宋"/>
                <w:color w:val="auto"/>
                <w:sz w:val="21"/>
                <w:szCs w:val="21"/>
                <w:highlight w:val="none"/>
                <w:lang w:val="en-US" w:eastAsia="zh-CN"/>
              </w:rPr>
              <w:t>且具备保障性</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可行性和</w:t>
            </w:r>
            <w:r>
              <w:rPr>
                <w:rFonts w:hint="eastAsia" w:ascii="仿宋" w:hAnsi="仿宋" w:eastAsia="仿宋" w:cs="仿宋"/>
                <w:color w:val="auto"/>
                <w:sz w:val="21"/>
                <w:szCs w:val="21"/>
                <w:highlight w:val="none"/>
                <w:lang w:val="en-US" w:eastAsia="zh-CN"/>
              </w:rPr>
              <w:t>保障性较好</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可行性和针对性</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未提供不得分。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分</w:t>
            </w:r>
          </w:p>
        </w:tc>
      </w:tr>
      <w:bookmarkEnd w:id="240"/>
    </w:tbl>
    <w:p>
      <w:pPr>
        <w:spacing w:before="24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磋商报价共</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分,权重为</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，由磋商小组根据以下内容统一计算打分：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.1报价评分应在报价范围口径一致的评审价基础上进行。属磋商文件不清楚引起的报价内容和口径不一致的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则按有关规定统一调整报价内容和口径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计算出供应商的最终评审价。属供应商失误造成的报价差错和遗漏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不得调整。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.2最终报价超过最高限价的作无效标处理。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.3最终报价有漏项的或报价数量少于磋商文件要求数量的作无效标处理。</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.4 报价得分按以下方式计算：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（1）确定评审价：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A、小微企业、监狱企业和残疾人福利企业（统称为小微企业）报价给予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%的扣除，其评审价计算公式如下：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评审价=小微企业报价×（1-</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B、其他供应商的评审价=各供应商最终评审价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（2）磋商基准价=各有效供应商中的最低评审价；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（3）评审价等于磋商基准价的得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0分，其他供应商的报价得分按下列公式计算：</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报价得分=（磋商基准价/最终评审价）×报价权重×100。</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xml:space="preserve"> 本项目最终得分=资信商务及技术得分＋报价得分；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评分时保留小数1位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计算评分值时保留小数2位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小数点采用四舍五入方法。</w:t>
      </w:r>
    </w:p>
    <w:p>
      <w:pPr>
        <w:pStyle w:val="6"/>
        <w:spacing w:before="240" w:after="240"/>
        <w:ind w:firstLine="0" w:firstLineChars="0"/>
        <w:rPr>
          <w:rFonts w:hint="eastAsia" w:ascii="仿宋" w:hAnsi="仿宋" w:eastAsia="仿宋" w:cs="仿宋"/>
          <w:bCs w:val="0"/>
          <w:color w:val="auto"/>
          <w:sz w:val="32"/>
          <w:szCs w:val="32"/>
          <w:highlight w:val="none"/>
        </w:rPr>
      </w:pPr>
      <w:bookmarkStart w:id="255" w:name="_Toc30971"/>
      <w:r>
        <w:rPr>
          <w:rFonts w:hint="eastAsia" w:ascii="仿宋" w:hAnsi="仿宋" w:eastAsia="仿宋" w:cs="仿宋"/>
          <w:bCs w:val="0"/>
          <w:color w:val="auto"/>
          <w:sz w:val="32"/>
          <w:szCs w:val="32"/>
          <w:highlight w:val="none"/>
        </w:rPr>
        <w:t>六   磋商纪律和要求</w:t>
      </w:r>
      <w:bookmarkEnd w:id="255"/>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6.1磋商小组成员必须公平、公正评审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遵纪守法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客观、廉洁地履行职责。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6.2磋商小组成员在评审开始前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应关闭并上交随身携带的各种通信工具。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6.3磋商小组成员在评审过程中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未经许可不得中途离开评审现场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不得迟到早退。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6.4磋商小组成员和工作人员不得透露评审过程中的讨论情况和评审结果。</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6.5评审时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磋商小组成员须按磋商文件规定的程序、条件和标准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对供应商响应文件的合规性、完整性和有效性进行审查、比较和评估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其中对供应商的资格条件、主要技术参数、报价和其他评审要素等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磋商小组成员应逐项进行审查、比较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不得漏评少评。如发现与磋商文件要求相偏离的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应对其偏离情形进行必要的核实</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并在工作底稿中予以说明；如属于实质性偏离或符合无效响应文件的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可询问供应商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并允许供应商进行陈述申辩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但不允许其对偏离条款进行补充、修正或撤回。</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6.6采购人、采购代理机构不得向磋商小组的磋商小组成员作倾向性、误导性的解释或者说明。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6.7采购代理机构应当为磋商小组成员提供必要的评审条件和相应的评审工作底稿</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并严格按规定程序组织磋商小组成员有步骤地进行项目评审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对各磋商小组成员的评审情况和评审意见进行合理性和合规性审查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对明显畸高、畸低的重大差异评审情况（如其总评分偏离平均分30%以上）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提醒相关磋商小组成员进行复核或书面说明理由。</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6.8磋商小组成员在评审过程中不得将自己的观点强加给其他磋商小组成员</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磋商小组成员应自主发表见解</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对评审意见承担个人责任。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6.9评审结束后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磋商小组应向采购代理机构提交项目评审报告。评审报告是采购人确定成交人的合法依据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磋商小组应当如实、客观地反映评审情况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按磋商文件的评审办法和细则的规定推荐成交候选人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说明推荐理由</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并重点对成交候选人的技术、服务和价格等情况进行评价和比较。如排名第一的供应商报价为最高报价的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评审报告中必须对其报价的合理性等进行分析和特别说明。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6.10磋商小组成员应当独立、客观、公正地提出评审意见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不得带有倾向性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不得影响其他磋商小组成员评审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并在评审报告上签字；如对评审报告有异议的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可在报告上签署不同意见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并说明理由</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否则将视为同意。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6.11磋商小组成员应当遵守评审工作纪律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不得泄露评审文件、评审情况和评审中获悉的商业秘密。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磋商小组在评审过程中发现供应商有行贿、提供虚假材料或者串通等违法行为的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应当及时向财政部门报告。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6.12磋商文件内容违反国家有关强制性规定的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磋商小组应当停止评审并向采购代理机构说明情况。</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6.13磋商小组成员应当配合采购代理机构答复供应商提出的质疑。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6.14磋商小组成员应当配合财政部门的投诉处理工作。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6.15磋商小组成员有如下行为之一的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责令改正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给予警告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可以并处一千元以下的罚款：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6.15.1明知应当回避而未主动回避的;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6.15.2在知道自己为磋商小组成员身份后至评审结束前的时段内私下接触供应商的;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6.15.3在评审过程中擅离职守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影响评审程序正常进行的;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6.15.4在评审过程有明显不合理或者不正当倾向性的;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6.15.5未按磋商文件规定的评审方法和标准进行评审的。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6.15.6上述6.15.1至6.15.5行为影响成交结果的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成交结果无效。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6.16采购代理机构可对各磋商小组成员的专业技术水平和职业道德素质等情况进行评价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并可将评价意见在评审结束后2个工作日内反馈给财政部门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财政部门以此作为对磋商小组成员的考核管理依据。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6.17政府采购磋商小组成员未按照磋商文件规定的评审程序、评审方法和评审标准进行独立评审或者泄露评审文件、评审情况的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由财政部门给予警告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并处2000元以上2万元以下的罚款；影响成交、成交结果的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处2万元以上5万元以下的罚款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禁止其参加政府采购评审活动。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政府采购磋商小组成员与供应商存在利害关系未回避的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处2万元以上5万元以下的罚款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禁止其参加政府采购评审活动。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政府采购磋商小组成员收受采购人、采购代理机构、供应商贿赂或者获取其他不正当利益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构成犯罪的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依法追究刑事责任；尚不构成犯罪的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处2万元以上5万元以下的罚款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禁止其参加政府采购评审活动。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政府采购磋商小组成员有上述违法行为的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其评审意见无效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不得获取评审费；有违法所得的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没收违法所得；给他人造成损失的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依法承担民事责任。</w:t>
      </w:r>
    </w:p>
    <w:bookmarkEnd w:id="230"/>
    <w:bookmarkEnd w:id="231"/>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color w:val="auto"/>
          <w:highlight w:val="none"/>
        </w:rPr>
      </w:pPr>
    </w:p>
    <w:p>
      <w:pPr>
        <w:rPr>
          <w:rFonts w:hint="eastAsia" w:ascii="仿宋" w:hAnsi="仿宋" w:eastAsia="仿宋" w:cs="仿宋"/>
          <w:color w:val="auto"/>
          <w:sz w:val="28"/>
          <w:szCs w:val="28"/>
          <w:highlight w:val="none"/>
        </w:rPr>
      </w:pPr>
      <w:bookmarkStart w:id="256" w:name="_Toc16955"/>
      <w:r>
        <w:rPr>
          <w:rFonts w:hint="eastAsia" w:ascii="仿宋" w:hAnsi="仿宋" w:eastAsia="仿宋" w:cs="仿宋"/>
          <w:color w:val="auto"/>
          <w:sz w:val="28"/>
          <w:szCs w:val="28"/>
          <w:highlight w:val="none"/>
        </w:rPr>
        <w:br w:type="page"/>
      </w:r>
    </w:p>
    <w:p>
      <w:pPr>
        <w:pStyle w:val="21"/>
        <w:spacing w:before="0" w:after="0"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附件：政府采购活动现场确认声明书</w:t>
      </w:r>
      <w:bookmarkEnd w:id="232"/>
      <w:bookmarkEnd w:id="256"/>
    </w:p>
    <w:p>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政府采购活动现场确认声明书</w:t>
      </w:r>
    </w:p>
    <w:p>
      <w:pPr>
        <w:spacing w:line="340" w:lineRule="exact"/>
        <w:jc w:val="center"/>
        <w:rPr>
          <w:rFonts w:hint="eastAsia" w:ascii="仿宋" w:hAnsi="仿宋" w:eastAsia="仿宋" w:cs="仿宋"/>
          <w:color w:val="auto"/>
          <w:sz w:val="28"/>
          <w:szCs w:val="28"/>
          <w:highlight w:val="none"/>
        </w:rPr>
      </w:pPr>
    </w:p>
    <w:p>
      <w:pPr>
        <w:spacing w:line="340" w:lineRule="exact"/>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（采购代理机构名称）：</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经由</w:t>
      </w:r>
      <w:r>
        <w:rPr>
          <w:rFonts w:hint="eastAsia" w:ascii="仿宋" w:hAnsi="仿宋" w:eastAsia="仿宋" w:cs="仿宋"/>
          <w:color w:val="auto"/>
          <w:sz w:val="28"/>
          <w:szCs w:val="28"/>
          <w:highlight w:val="none"/>
          <w:u w:val="single"/>
        </w:rPr>
        <w:t xml:space="preserve">   （公司名称）      法定代表人（负责人）       </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合法授权参加</w:t>
      </w:r>
      <w:r>
        <w:rPr>
          <w:rFonts w:hint="eastAsia" w:ascii="仿宋" w:hAnsi="仿宋" w:eastAsia="仿宋" w:cs="仿宋"/>
          <w:color w:val="auto"/>
          <w:sz w:val="28"/>
          <w:szCs w:val="28"/>
          <w:highlight w:val="none"/>
          <w:u w:val="single"/>
        </w:rPr>
        <w:t>（项目名称）（项目编号：       ） 政府</w:t>
      </w:r>
      <w:r>
        <w:rPr>
          <w:rFonts w:hint="eastAsia" w:ascii="仿宋" w:hAnsi="仿宋" w:eastAsia="仿宋" w:cs="仿宋"/>
          <w:color w:val="auto"/>
          <w:sz w:val="28"/>
          <w:szCs w:val="28"/>
          <w:highlight w:val="none"/>
        </w:rPr>
        <w:t>采购活动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经与本单位法人代表（负责人）联系确认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现就有关公平竞争事项郑重声明如下：</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一、本单位与采购人之间 □不存在利害关系 □存在下列利害关系</w:t>
      </w:r>
      <w:r>
        <w:rPr>
          <w:rFonts w:hint="eastAsia" w:ascii="仿宋" w:hAnsi="仿宋" w:eastAsia="仿宋" w:cs="仿宋"/>
          <w:color w:val="auto"/>
          <w:sz w:val="28"/>
          <w:szCs w:val="28"/>
          <w:highlight w:val="none"/>
          <w:u w:val="single"/>
        </w:rPr>
        <w:t xml:space="preserve">         ：</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A.投资关系    B.行政隶属关系    C.业务指导关系</w:t>
      </w:r>
    </w:p>
    <w:p>
      <w:pPr>
        <w:spacing w:line="340" w:lineRule="exact"/>
        <w:ind w:firstLine="4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D.其他可能影响采购公正的利害关系（如有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请如实说明）</w:t>
      </w:r>
      <w:r>
        <w:rPr>
          <w:rFonts w:hint="eastAsia" w:ascii="仿宋" w:hAnsi="仿宋" w:eastAsia="仿宋" w:cs="仿宋"/>
          <w:color w:val="auto"/>
          <w:sz w:val="28"/>
          <w:szCs w:val="28"/>
          <w:highlight w:val="none"/>
          <w:u w:val="single"/>
        </w:rPr>
        <w:t xml:space="preserve">         </w:t>
      </w:r>
    </w:p>
    <w:p>
      <w:pPr>
        <w:spacing w:line="3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二、现已清楚知道参加本项目采购活动的其他所有供应商名称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本单位</w:t>
      </w:r>
    </w:p>
    <w:p>
      <w:pPr>
        <w:spacing w:line="3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□与其他所有供应商之间均不存在利害关系  □与</w:t>
      </w:r>
      <w:r>
        <w:rPr>
          <w:rFonts w:hint="eastAsia" w:ascii="仿宋" w:hAnsi="仿宋" w:eastAsia="仿宋" w:cs="仿宋"/>
          <w:color w:val="auto"/>
          <w:sz w:val="28"/>
          <w:szCs w:val="28"/>
          <w:highlight w:val="none"/>
          <w:u w:val="single"/>
        </w:rPr>
        <w:t xml:space="preserve">（供应商名称）     </w:t>
      </w:r>
      <w:r>
        <w:rPr>
          <w:rFonts w:hint="eastAsia" w:ascii="仿宋" w:hAnsi="仿宋" w:eastAsia="仿宋" w:cs="仿宋"/>
          <w:color w:val="auto"/>
          <w:sz w:val="28"/>
          <w:szCs w:val="28"/>
          <w:highlight w:val="none"/>
        </w:rPr>
        <w:t>之间存在下列利害关系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A.法定代表人或负责人或实际控制人是同一人</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B.法定代表人或负责人或实际控制人是夫妻关系</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C.法定代表人或负责人或实际控制人是直系血亲关系</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D.法定代表人或负责人或实际控制人存在三代以内旁系血亲关系</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E.法定代表人或负责人或实际控制人存在近姻亲关系</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F.法定代表人或负责人或实际控制人存在股份控制或实际控制关系</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G.存在共同直接或间接投资设立子公司、联营企业和合营企业情况</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H.存在分级代理或代销关系、同一生产制造商关系、管理关系、重要业务（占主营业务收入50%以上）或重要财务往来关系（如融资）等其他实质性控制关系</w:t>
      </w:r>
    </w:p>
    <w:p>
      <w:pPr>
        <w:spacing w:line="340" w:lineRule="exact"/>
        <w:ind w:left="280" w:hanging="280" w:hanging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I.其他利害关系情况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pPr>
        <w:spacing w:line="3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三、现已清楚知道并严格遵守政府采购法律法规和现场纪律。</w:t>
      </w:r>
    </w:p>
    <w:p>
      <w:pPr>
        <w:spacing w:line="3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四、我发现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供应商之间存在或可能存在上述第二条第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项利害关系。 </w:t>
      </w:r>
    </w:p>
    <w:p>
      <w:pPr>
        <w:spacing w:line="340" w:lineRule="exact"/>
        <w:ind w:firstLine="480"/>
        <w:rPr>
          <w:rFonts w:hint="eastAsia" w:ascii="仿宋" w:hAnsi="仿宋" w:eastAsia="仿宋" w:cs="仿宋"/>
          <w:color w:val="auto"/>
          <w:sz w:val="28"/>
          <w:szCs w:val="28"/>
          <w:highlight w:val="none"/>
        </w:rPr>
      </w:pPr>
    </w:p>
    <w:p>
      <w:pPr>
        <w:spacing w:line="340" w:lineRule="exact"/>
        <w:ind w:firstLine="480"/>
        <w:rPr>
          <w:rFonts w:hint="eastAsia" w:ascii="仿宋" w:hAnsi="仿宋" w:eastAsia="仿宋" w:cs="仿宋"/>
          <w:color w:val="auto"/>
          <w:sz w:val="28"/>
          <w:szCs w:val="28"/>
          <w:highlight w:val="none"/>
        </w:rPr>
      </w:pPr>
    </w:p>
    <w:p>
      <w:pPr>
        <w:wordWrap w:val="0"/>
        <w:spacing w:line="340" w:lineRule="exact"/>
        <w:ind w:firstLine="140" w:firstLineChars="5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（投标人代表签名）：     </w:t>
      </w:r>
    </w:p>
    <w:p>
      <w:pPr>
        <w:spacing w:line="3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3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ab/>
      </w:r>
    </w:p>
    <w:p>
      <w:pPr>
        <w:rPr>
          <w:rFonts w:hint="eastAsia" w:ascii="仿宋" w:hAnsi="仿宋" w:eastAsia="仿宋" w:cs="仿宋"/>
          <w:color w:val="auto"/>
          <w:highlight w:val="none"/>
        </w:rPr>
      </w:pPr>
    </w:p>
    <w:p>
      <w:pPr>
        <w:widowControl/>
        <w:spacing w:line="27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注：1.投标人认为有利害关系和需要回避的人员</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应提供相关证明材料</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与本声明书一同提交。由采购代理机构和财政监督部门负责询问核查；</w:t>
      </w:r>
    </w:p>
    <w:p>
      <w:pPr>
        <w:widowControl/>
        <w:wordWrap w:val="0"/>
        <w:spacing w:line="276" w:lineRule="auto"/>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rPr>
        <w:fldChar w:fldCharType="begin"/>
      </w:r>
      <w:r>
        <w:rPr>
          <w:rFonts w:hint="eastAsia" w:ascii="仿宋" w:hAnsi="仿宋" w:eastAsia="仿宋" w:cs="仿宋"/>
          <w:b/>
          <w:color w:val="auto"/>
          <w:kern w:val="0"/>
          <w:sz w:val="24"/>
          <w:highlight w:val="none"/>
        </w:rPr>
        <w:instrText xml:space="preserve"> HYPERLINK "mailto:该声明书在投标文件解密后30分钟内以邮件方式发送至邮箱846824067@qq.com" </w:instrText>
      </w:r>
      <w:r>
        <w:rPr>
          <w:rFonts w:hint="eastAsia" w:ascii="仿宋" w:hAnsi="仿宋" w:eastAsia="仿宋" w:cs="仿宋"/>
          <w:b/>
          <w:color w:val="auto"/>
          <w:kern w:val="0"/>
          <w:sz w:val="24"/>
          <w:highlight w:val="none"/>
        </w:rPr>
        <w:fldChar w:fldCharType="separate"/>
      </w:r>
      <w:r>
        <w:rPr>
          <w:rStyle w:val="25"/>
          <w:rFonts w:hint="eastAsia" w:ascii="仿宋" w:hAnsi="仿宋" w:eastAsia="仿宋" w:cs="仿宋"/>
          <w:b/>
          <w:color w:val="auto"/>
          <w:kern w:val="0"/>
          <w:sz w:val="24"/>
          <w:highlight w:val="none"/>
        </w:rPr>
        <w:t>该声明书在投标文件解密后30分钟内以邮件方式发送至邮箱</w:t>
      </w:r>
      <w:r>
        <w:rPr>
          <w:rStyle w:val="25"/>
          <w:rFonts w:hint="eastAsia" w:ascii="仿宋" w:hAnsi="仿宋" w:eastAsia="仿宋" w:cs="仿宋"/>
          <w:b/>
          <w:color w:val="auto"/>
          <w:kern w:val="0"/>
          <w:sz w:val="24"/>
          <w:highlight w:val="none"/>
          <w:lang w:eastAsia="zh-CN"/>
        </w:rPr>
        <w:t>2856985271</w:t>
      </w:r>
      <w:r>
        <w:rPr>
          <w:rStyle w:val="25"/>
          <w:rFonts w:hint="eastAsia" w:ascii="仿宋" w:hAnsi="仿宋" w:eastAsia="仿宋" w:cs="仿宋"/>
          <w:b/>
          <w:color w:val="auto"/>
          <w:kern w:val="0"/>
          <w:sz w:val="24"/>
          <w:highlight w:val="none"/>
        </w:rPr>
        <w:t>@qq.com</w:t>
      </w:r>
      <w:r>
        <w:rPr>
          <w:rFonts w:hint="eastAsia" w:ascii="仿宋" w:hAnsi="仿宋" w:eastAsia="仿宋" w:cs="仿宋"/>
          <w:b/>
          <w:color w:val="auto"/>
          <w:kern w:val="0"/>
          <w:sz w:val="24"/>
          <w:highlight w:val="none"/>
        </w:rPr>
        <w:fldChar w:fldCharType="end"/>
      </w:r>
      <w:r>
        <w:rPr>
          <w:rFonts w:hint="eastAsia" w:ascii="仿宋" w:hAnsi="仿宋" w:eastAsia="仿宋" w:cs="仿宋"/>
          <w:b/>
          <w:color w:val="auto"/>
          <w:kern w:val="0"/>
          <w:sz w:val="24"/>
          <w:highlight w:val="none"/>
        </w:rPr>
        <w:t>。</w:t>
      </w:r>
    </w:p>
    <w:sectPr>
      <w:headerReference r:id="rId10" w:type="first"/>
      <w:headerReference r:id="rId8" w:type="default"/>
      <w:footerReference r:id="rId11" w:type="default"/>
      <w:headerReference r:id="rId9" w:type="even"/>
      <w:type w:val="nextColumn"/>
      <w:pgSz w:w="11906" w:h="16838"/>
      <w:pgMar w:top="1440" w:right="1474" w:bottom="1440" w:left="1474" w:header="851" w:footer="771"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none" w:color="auto" w:sz="0" w:space="0"/>
        <w:left w:val="none" w:color="auto" w:sz="0" w:space="4"/>
        <w:bottom w:val="none" w:color="auto" w:sz="0" w:space="1"/>
        <w:right w:val="none" w:color="auto" w:sz="0" w:space="4"/>
        <w:between w:val="none" w:color="auto" w:sz="0" w:space="0"/>
      </w:pBdr>
      <w:tabs>
        <w:tab w:val="center" w:pos="4153"/>
        <w:tab w:val="right" w:pos="8306"/>
      </w:tabs>
      <w:snapToGrid w:val="0"/>
      <w:spacing w:line="300" w:lineRule="exact"/>
      <w:jc w:val="left"/>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none" w:color="auto" w:sz="0" w:space="0"/>
        <w:left w:val="none" w:color="auto" w:sz="0" w:space="4"/>
        <w:bottom w:val="none" w:color="auto" w:sz="0" w:space="1"/>
        <w:right w:val="none" w:color="auto" w:sz="0" w:space="4"/>
        <w:between w:val="none" w:color="auto" w:sz="0" w:space="0"/>
      </w:pBdr>
      <w:tabs>
        <w:tab w:val="center" w:pos="4153"/>
        <w:tab w:val="right" w:pos="8306"/>
      </w:tabs>
      <w:snapToGrid w:val="0"/>
      <w:spacing w:line="300" w:lineRule="exact"/>
      <w:jc w:val="left"/>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none" w:color="auto" w:sz="0" w:space="0"/>
        <w:left w:val="none" w:color="auto" w:sz="0" w:space="4"/>
        <w:bottom w:val="none" w:color="auto" w:sz="0" w:space="1"/>
        <w:right w:val="none" w:color="auto" w:sz="0" w:space="4"/>
        <w:between w:val="none" w:color="auto" w:sz="0" w:space="0"/>
      </w:pBdr>
      <w:tabs>
        <w:tab w:val="center" w:pos="4153"/>
        <w:tab w:val="right" w:pos="8306"/>
      </w:tabs>
      <w:snapToGrid w:val="0"/>
      <w:spacing w:line="300" w:lineRule="exact"/>
      <w:jc w:val="left"/>
      <w:rPr>
        <w:rFonts w:hint="eastAsia" w:eastAsia="宋体"/>
        <w:lang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none" w:color="auto" w:sz="0" w:space="0"/>
        <w:left w:val="none" w:color="auto" w:sz="0" w:space="4"/>
        <w:bottom w:val="none" w:color="auto" w:sz="0" w:space="1"/>
        <w:right w:val="none" w:color="auto" w:sz="0" w:space="4"/>
        <w:between w:val="none" w:color="auto" w:sz="0" w:space="0"/>
      </w:pBdr>
      <w:tabs>
        <w:tab w:val="center" w:pos="4153"/>
        <w:tab w:val="right" w:pos="8306"/>
      </w:tabs>
      <w:snapToGrid w:val="0"/>
      <w:spacing w:line="300" w:lineRule="exact"/>
      <w:jc w:val="left"/>
      <w:rPr>
        <w:rFonts w:hint="eastAsia" w:eastAsia="宋体"/>
        <w:szCs w:val="20"/>
        <w:lang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auto" w:sz="0" w:space="1"/>
        <w:left w:val="none" w:color="auto" w:sz="0" w:space="4"/>
        <w:bottom w:val="none" w:color="auto" w:sz="0" w:space="1"/>
        <w:right w:val="none" w:color="auto" w:sz="0" w:space="4"/>
        <w:between w:val="none" w:color="auto" w:sz="0" w:space="0"/>
      </w:pBdr>
      <w:adjustRightInd w:val="0"/>
      <w:spacing w:line="240" w:lineRule="atLeast"/>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auto" w:sz="0" w:space="1"/>
        <w:left w:val="none" w:color="auto" w:sz="0" w:space="4"/>
        <w:bottom w:val="none" w:color="auto" w:sz="0" w:space="1"/>
        <w:right w:val="none" w:color="auto" w:sz="0" w:space="4"/>
        <w:between w:val="none" w:color="auto" w:sz="0" w:space="0"/>
      </w:pBdr>
      <w:adjustRightInd w:val="0"/>
      <w:spacing w:line="240" w:lineRule="atLeast"/>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30657919" o:spid="_x0000_s2050" o:spt="136" type="#_x0000_t136" style="position:absolute;left:0pt;height:23.65pt;width:615.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遂昌县生态林业发展中心2020年林地年度变更调查采购项目" style="font-family:宋体;font-size: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27366"/>
    <w:multiLevelType w:val="singleLevel"/>
    <w:tmpl w:val="A3D27366"/>
    <w:lvl w:ilvl="0" w:tentative="0">
      <w:start w:val="1"/>
      <w:numFmt w:val="decimal"/>
      <w:suff w:val="space"/>
      <w:lvlText w:val="%1."/>
      <w:lvlJc w:val="left"/>
      <w:pPr>
        <w:ind w:left="425" w:hanging="425"/>
      </w:pPr>
      <w:rPr>
        <w:rFonts w:hint="default" w:ascii="仿宋" w:hAnsi="仿宋" w:eastAsia="仿宋" w:cs="仿宋"/>
        <w:sz w:val="24"/>
        <w:szCs w:val="24"/>
      </w:rPr>
    </w:lvl>
  </w:abstractNum>
  <w:abstractNum w:abstractNumId="1">
    <w:nsid w:val="E391D04A"/>
    <w:multiLevelType w:val="singleLevel"/>
    <w:tmpl w:val="E391D04A"/>
    <w:lvl w:ilvl="0" w:tentative="0">
      <w:start w:val="1"/>
      <w:numFmt w:val="decimal"/>
      <w:lvlText w:val="%1."/>
      <w:lvlJc w:val="left"/>
      <w:pPr>
        <w:ind w:left="283" w:hanging="283"/>
      </w:pPr>
      <w:rPr>
        <w:rFonts w:hint="default" w:ascii="仿宋" w:hAnsi="仿宋" w:eastAsia="仿宋" w:cs="仿宋"/>
        <w:sz w:val="24"/>
        <w:szCs w:val="24"/>
      </w:rPr>
    </w:lvl>
  </w:abstractNum>
  <w:abstractNum w:abstractNumId="2">
    <w:nsid w:val="FCB21A28"/>
    <w:multiLevelType w:val="singleLevel"/>
    <w:tmpl w:val="FCB21A28"/>
    <w:lvl w:ilvl="0" w:tentative="0">
      <w:start w:val="1"/>
      <w:numFmt w:val="decimal"/>
      <w:suff w:val="space"/>
      <w:lvlText w:val="%1."/>
      <w:lvlJc w:val="left"/>
    </w:lvl>
  </w:abstractNum>
  <w:abstractNum w:abstractNumId="3">
    <w:nsid w:val="065C56F2"/>
    <w:multiLevelType w:val="singleLevel"/>
    <w:tmpl w:val="065C56F2"/>
    <w:lvl w:ilvl="0" w:tentative="0">
      <w:start w:val="1"/>
      <w:numFmt w:val="decimal"/>
      <w:lvlText w:val="%1."/>
      <w:lvlJc w:val="left"/>
      <w:pPr>
        <w:ind w:left="425" w:hanging="425"/>
      </w:pPr>
      <w:rPr>
        <w:rFonts w:hint="default"/>
      </w:rPr>
    </w:lvl>
  </w:abstractNum>
  <w:abstractNum w:abstractNumId="4">
    <w:nsid w:val="07806C01"/>
    <w:multiLevelType w:val="singleLevel"/>
    <w:tmpl w:val="07806C01"/>
    <w:lvl w:ilvl="0" w:tentative="0">
      <w:start w:val="1"/>
      <w:numFmt w:val="decimal"/>
      <w:lvlText w:val="%1."/>
      <w:lvlJc w:val="left"/>
      <w:pPr>
        <w:ind w:left="425" w:hanging="425"/>
      </w:pPr>
      <w:rPr>
        <w:rFonts w:hint="default"/>
      </w:rPr>
    </w:lvl>
  </w:abstractNum>
  <w:abstractNum w:abstractNumId="5">
    <w:nsid w:val="2EF74F6A"/>
    <w:multiLevelType w:val="singleLevel"/>
    <w:tmpl w:val="2EF74F6A"/>
    <w:lvl w:ilvl="0" w:tentative="0">
      <w:start w:val="2"/>
      <w:numFmt w:val="decimal"/>
      <w:suff w:val="space"/>
      <w:lvlText w:val="%1."/>
      <w:lvlJc w:val="left"/>
    </w:lvl>
  </w:abstractNum>
  <w:abstractNum w:abstractNumId="6">
    <w:nsid w:val="50F8B1B4"/>
    <w:multiLevelType w:val="singleLevel"/>
    <w:tmpl w:val="50F8B1B4"/>
    <w:lvl w:ilvl="0" w:tentative="0">
      <w:start w:val="2"/>
      <w:numFmt w:val="chineseCounting"/>
      <w:suff w:val="space"/>
      <w:lvlText w:val="第%1章"/>
      <w:lvlJc w:val="left"/>
      <w:rPr>
        <w:rFonts w:hint="eastAsia"/>
      </w:rPr>
    </w:lvl>
  </w:abstractNum>
  <w:abstractNum w:abstractNumId="7">
    <w:nsid w:val="5C5C29D6"/>
    <w:multiLevelType w:val="singleLevel"/>
    <w:tmpl w:val="5C5C29D6"/>
    <w:lvl w:ilvl="0" w:tentative="0">
      <w:start w:val="1"/>
      <w:numFmt w:val="decimal"/>
      <w:lvlText w:val="(%1)"/>
      <w:lvlJc w:val="left"/>
      <w:pPr>
        <w:ind w:left="425" w:hanging="425"/>
      </w:pPr>
      <w:rPr>
        <w:rFonts w:hint="default"/>
      </w:rPr>
    </w:lvl>
  </w:abstractNum>
  <w:abstractNum w:abstractNumId="8">
    <w:nsid w:val="6A543555"/>
    <w:multiLevelType w:val="singleLevel"/>
    <w:tmpl w:val="6A543555"/>
    <w:lvl w:ilvl="0" w:tentative="0">
      <w:start w:val="1"/>
      <w:numFmt w:val="chineseCounting"/>
      <w:suff w:val="nothing"/>
      <w:lvlText w:val="%1、"/>
      <w:lvlJc w:val="left"/>
      <w:pPr>
        <w:ind w:left="-210" w:firstLine="420"/>
      </w:pPr>
      <w:rPr>
        <w:rFonts w:hint="eastAsia"/>
      </w:rPr>
    </w:lvl>
  </w:abstractNum>
  <w:abstractNum w:abstractNumId="9">
    <w:nsid w:val="72737FE9"/>
    <w:multiLevelType w:val="singleLevel"/>
    <w:tmpl w:val="72737FE9"/>
    <w:lvl w:ilvl="0" w:tentative="0">
      <w:start w:val="6"/>
      <w:numFmt w:val="chineseCounting"/>
      <w:suff w:val="space"/>
      <w:lvlText w:val="第%1章"/>
      <w:lvlJc w:val="left"/>
      <w:rPr>
        <w:rFonts w:hint="eastAsia"/>
      </w:rPr>
    </w:lvl>
  </w:abstractNum>
  <w:num w:numId="1">
    <w:abstractNumId w:val="2"/>
  </w:num>
  <w:num w:numId="2">
    <w:abstractNumId w:val="5"/>
  </w:num>
  <w:num w:numId="3">
    <w:abstractNumId w:val="6"/>
  </w:num>
  <w:num w:numId="4">
    <w:abstractNumId w:val="8"/>
  </w:num>
  <w:num w:numId="5">
    <w:abstractNumId w:val="1"/>
  </w:num>
  <w:num w:numId="6">
    <w:abstractNumId w:val="3"/>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TMzZmU0ODYxYzQ1ZDUwNzJmZDVhOGE2NDViMDEifQ=="/>
  </w:docVars>
  <w:rsids>
    <w:rsidRoot w:val="00172A27"/>
    <w:rsid w:val="004874D5"/>
    <w:rsid w:val="00816543"/>
    <w:rsid w:val="00FE1E76"/>
    <w:rsid w:val="015772A4"/>
    <w:rsid w:val="01B14C06"/>
    <w:rsid w:val="027C4500"/>
    <w:rsid w:val="032B6C3A"/>
    <w:rsid w:val="04275CF9"/>
    <w:rsid w:val="04670294"/>
    <w:rsid w:val="050414F1"/>
    <w:rsid w:val="07C17B6D"/>
    <w:rsid w:val="08C95A1A"/>
    <w:rsid w:val="08E12275"/>
    <w:rsid w:val="08F4337A"/>
    <w:rsid w:val="099B68C7"/>
    <w:rsid w:val="09CD3598"/>
    <w:rsid w:val="09D05E45"/>
    <w:rsid w:val="0A067AB9"/>
    <w:rsid w:val="0ABA0304"/>
    <w:rsid w:val="0B353DDF"/>
    <w:rsid w:val="0CB832EC"/>
    <w:rsid w:val="0CFF53BF"/>
    <w:rsid w:val="0D5D31C1"/>
    <w:rsid w:val="0D9A0C44"/>
    <w:rsid w:val="0DC932D7"/>
    <w:rsid w:val="0E6B25E0"/>
    <w:rsid w:val="0ECC12D1"/>
    <w:rsid w:val="0EDB5993"/>
    <w:rsid w:val="0EDB770C"/>
    <w:rsid w:val="0F1462CE"/>
    <w:rsid w:val="100F23B5"/>
    <w:rsid w:val="10393210"/>
    <w:rsid w:val="105A46BB"/>
    <w:rsid w:val="10B4026F"/>
    <w:rsid w:val="12105979"/>
    <w:rsid w:val="12C81DAF"/>
    <w:rsid w:val="12CF1390"/>
    <w:rsid w:val="12EC1F42"/>
    <w:rsid w:val="13833F28"/>
    <w:rsid w:val="13EE125F"/>
    <w:rsid w:val="14072DAB"/>
    <w:rsid w:val="14290F74"/>
    <w:rsid w:val="142E0338"/>
    <w:rsid w:val="14535FF1"/>
    <w:rsid w:val="14884C78"/>
    <w:rsid w:val="149A3C1F"/>
    <w:rsid w:val="14AA3E63"/>
    <w:rsid w:val="1505553D"/>
    <w:rsid w:val="155B6F0B"/>
    <w:rsid w:val="15E05662"/>
    <w:rsid w:val="167F30CD"/>
    <w:rsid w:val="16A102A7"/>
    <w:rsid w:val="16EB0762"/>
    <w:rsid w:val="16FB4A94"/>
    <w:rsid w:val="17263548"/>
    <w:rsid w:val="176A2C34"/>
    <w:rsid w:val="17E23913"/>
    <w:rsid w:val="18624A54"/>
    <w:rsid w:val="187622AE"/>
    <w:rsid w:val="192B3098"/>
    <w:rsid w:val="19E80F89"/>
    <w:rsid w:val="1A163D48"/>
    <w:rsid w:val="1A554F3D"/>
    <w:rsid w:val="1AC76DF0"/>
    <w:rsid w:val="1CC6061F"/>
    <w:rsid w:val="1DDC5D6F"/>
    <w:rsid w:val="1E8E4774"/>
    <w:rsid w:val="1F006EB8"/>
    <w:rsid w:val="1F0431EC"/>
    <w:rsid w:val="1F322C06"/>
    <w:rsid w:val="1F390A58"/>
    <w:rsid w:val="1F52137F"/>
    <w:rsid w:val="1F817EB6"/>
    <w:rsid w:val="1FA53BA4"/>
    <w:rsid w:val="1FC35DD8"/>
    <w:rsid w:val="20224025"/>
    <w:rsid w:val="20895274"/>
    <w:rsid w:val="20D14525"/>
    <w:rsid w:val="20E06E5E"/>
    <w:rsid w:val="24484E8B"/>
    <w:rsid w:val="25B06DFF"/>
    <w:rsid w:val="25DA3E7C"/>
    <w:rsid w:val="25F229C9"/>
    <w:rsid w:val="26FD752B"/>
    <w:rsid w:val="27A10F27"/>
    <w:rsid w:val="2818512F"/>
    <w:rsid w:val="28AD5878"/>
    <w:rsid w:val="292F40A5"/>
    <w:rsid w:val="295959FF"/>
    <w:rsid w:val="298B54AD"/>
    <w:rsid w:val="298C2CFC"/>
    <w:rsid w:val="2A4915D0"/>
    <w:rsid w:val="2A954815"/>
    <w:rsid w:val="2B2B6F28"/>
    <w:rsid w:val="2B481888"/>
    <w:rsid w:val="2B604E23"/>
    <w:rsid w:val="2B830B12"/>
    <w:rsid w:val="2CEB4BC0"/>
    <w:rsid w:val="2D482013"/>
    <w:rsid w:val="2D6F75A0"/>
    <w:rsid w:val="2D962D7E"/>
    <w:rsid w:val="2D9B2143"/>
    <w:rsid w:val="2E304F81"/>
    <w:rsid w:val="2EC8295D"/>
    <w:rsid w:val="2EF708BE"/>
    <w:rsid w:val="2EFA449D"/>
    <w:rsid w:val="2F383BA4"/>
    <w:rsid w:val="303D5733"/>
    <w:rsid w:val="30731155"/>
    <w:rsid w:val="30B654E5"/>
    <w:rsid w:val="30DC4F4C"/>
    <w:rsid w:val="32411AFD"/>
    <w:rsid w:val="326276D3"/>
    <w:rsid w:val="332147B1"/>
    <w:rsid w:val="335A65FC"/>
    <w:rsid w:val="33D068BE"/>
    <w:rsid w:val="33DE0FDB"/>
    <w:rsid w:val="3491604D"/>
    <w:rsid w:val="349B3370"/>
    <w:rsid w:val="34E268A9"/>
    <w:rsid w:val="353F3CFB"/>
    <w:rsid w:val="35A63D7A"/>
    <w:rsid w:val="35B20971"/>
    <w:rsid w:val="35B77D36"/>
    <w:rsid w:val="3684526B"/>
    <w:rsid w:val="36910587"/>
    <w:rsid w:val="36A24542"/>
    <w:rsid w:val="37040D59"/>
    <w:rsid w:val="373171EF"/>
    <w:rsid w:val="37BB0A07"/>
    <w:rsid w:val="37EA43F2"/>
    <w:rsid w:val="388859B9"/>
    <w:rsid w:val="388E4EB6"/>
    <w:rsid w:val="3A176FF5"/>
    <w:rsid w:val="3A2B2AA0"/>
    <w:rsid w:val="3A30318C"/>
    <w:rsid w:val="3A4F1552"/>
    <w:rsid w:val="3A6D503C"/>
    <w:rsid w:val="3B9F72A2"/>
    <w:rsid w:val="3BD910A0"/>
    <w:rsid w:val="3BFA681A"/>
    <w:rsid w:val="3C6B6998"/>
    <w:rsid w:val="3CC1149A"/>
    <w:rsid w:val="3CDE204C"/>
    <w:rsid w:val="3D612F01"/>
    <w:rsid w:val="3E4343D6"/>
    <w:rsid w:val="3F507892"/>
    <w:rsid w:val="3F830C89"/>
    <w:rsid w:val="414D77A0"/>
    <w:rsid w:val="41540E92"/>
    <w:rsid w:val="41930DE7"/>
    <w:rsid w:val="419D24D5"/>
    <w:rsid w:val="42293D69"/>
    <w:rsid w:val="42F9198D"/>
    <w:rsid w:val="432D66AE"/>
    <w:rsid w:val="435B5473"/>
    <w:rsid w:val="43781C65"/>
    <w:rsid w:val="437C3639"/>
    <w:rsid w:val="4492209A"/>
    <w:rsid w:val="454F3AE7"/>
    <w:rsid w:val="45B1654F"/>
    <w:rsid w:val="45BE6EBE"/>
    <w:rsid w:val="45C53DA9"/>
    <w:rsid w:val="46C91677"/>
    <w:rsid w:val="471C3E9C"/>
    <w:rsid w:val="472E289A"/>
    <w:rsid w:val="475B7A96"/>
    <w:rsid w:val="481132D5"/>
    <w:rsid w:val="48671147"/>
    <w:rsid w:val="493A685C"/>
    <w:rsid w:val="49423962"/>
    <w:rsid w:val="49425710"/>
    <w:rsid w:val="49B45864"/>
    <w:rsid w:val="4A3E412A"/>
    <w:rsid w:val="4A5F4669"/>
    <w:rsid w:val="4A7B08BD"/>
    <w:rsid w:val="4A7F4E6E"/>
    <w:rsid w:val="4A8561FD"/>
    <w:rsid w:val="4AEC627C"/>
    <w:rsid w:val="4BAB1C93"/>
    <w:rsid w:val="4CB61815"/>
    <w:rsid w:val="4F9071D6"/>
    <w:rsid w:val="5056578F"/>
    <w:rsid w:val="50642410"/>
    <w:rsid w:val="50B43398"/>
    <w:rsid w:val="50FA6974"/>
    <w:rsid w:val="515C2DD9"/>
    <w:rsid w:val="51646B6C"/>
    <w:rsid w:val="52315C28"/>
    <w:rsid w:val="523E7926"/>
    <w:rsid w:val="538E30C5"/>
    <w:rsid w:val="54C47921"/>
    <w:rsid w:val="54D20290"/>
    <w:rsid w:val="56424FA2"/>
    <w:rsid w:val="564E3947"/>
    <w:rsid w:val="567D5FDA"/>
    <w:rsid w:val="56942760"/>
    <w:rsid w:val="56D6234E"/>
    <w:rsid w:val="570109B9"/>
    <w:rsid w:val="570279F0"/>
    <w:rsid w:val="57032983"/>
    <w:rsid w:val="57854EFD"/>
    <w:rsid w:val="580544D9"/>
    <w:rsid w:val="58A61818"/>
    <w:rsid w:val="58B3329F"/>
    <w:rsid w:val="58B80DB1"/>
    <w:rsid w:val="58BF6D7E"/>
    <w:rsid w:val="59162E41"/>
    <w:rsid w:val="595B4CF8"/>
    <w:rsid w:val="59A541C5"/>
    <w:rsid w:val="59FE7432"/>
    <w:rsid w:val="5A1153B7"/>
    <w:rsid w:val="5A335A20"/>
    <w:rsid w:val="5A90452E"/>
    <w:rsid w:val="5AB83A84"/>
    <w:rsid w:val="5AD55BEB"/>
    <w:rsid w:val="5B2B24A8"/>
    <w:rsid w:val="5D79574D"/>
    <w:rsid w:val="5E3003C9"/>
    <w:rsid w:val="5EB72DE6"/>
    <w:rsid w:val="5EEC63F2"/>
    <w:rsid w:val="5F0D1B58"/>
    <w:rsid w:val="5F301F89"/>
    <w:rsid w:val="5F5244A8"/>
    <w:rsid w:val="5F83321E"/>
    <w:rsid w:val="5FD43C93"/>
    <w:rsid w:val="603D372F"/>
    <w:rsid w:val="622C0E20"/>
    <w:rsid w:val="62F04F50"/>
    <w:rsid w:val="63144138"/>
    <w:rsid w:val="637644DD"/>
    <w:rsid w:val="63B0096C"/>
    <w:rsid w:val="63F55609"/>
    <w:rsid w:val="643979E4"/>
    <w:rsid w:val="649B41FB"/>
    <w:rsid w:val="64AA6B34"/>
    <w:rsid w:val="65143FAD"/>
    <w:rsid w:val="658765A6"/>
    <w:rsid w:val="65B93A9D"/>
    <w:rsid w:val="65CD0545"/>
    <w:rsid w:val="65FF07B9"/>
    <w:rsid w:val="66085A18"/>
    <w:rsid w:val="66A870A3"/>
    <w:rsid w:val="66B62F29"/>
    <w:rsid w:val="6727446C"/>
    <w:rsid w:val="672F50CE"/>
    <w:rsid w:val="675C7BA5"/>
    <w:rsid w:val="683F7593"/>
    <w:rsid w:val="68925915"/>
    <w:rsid w:val="694110E9"/>
    <w:rsid w:val="695452C0"/>
    <w:rsid w:val="69C53AC8"/>
    <w:rsid w:val="69D12820"/>
    <w:rsid w:val="6A142FF4"/>
    <w:rsid w:val="6A164324"/>
    <w:rsid w:val="6AE10DD5"/>
    <w:rsid w:val="6BC72617"/>
    <w:rsid w:val="6BE741CA"/>
    <w:rsid w:val="6C397ADB"/>
    <w:rsid w:val="6CE801F9"/>
    <w:rsid w:val="6D2E1445"/>
    <w:rsid w:val="6D6830E8"/>
    <w:rsid w:val="6D714693"/>
    <w:rsid w:val="6D8A5754"/>
    <w:rsid w:val="6E0E0133"/>
    <w:rsid w:val="6E3036E6"/>
    <w:rsid w:val="6E6B55E4"/>
    <w:rsid w:val="70DA60AB"/>
    <w:rsid w:val="70E71AE5"/>
    <w:rsid w:val="716342F2"/>
    <w:rsid w:val="71DA71BF"/>
    <w:rsid w:val="72930C07"/>
    <w:rsid w:val="72B172DF"/>
    <w:rsid w:val="72E44D22"/>
    <w:rsid w:val="72F1592E"/>
    <w:rsid w:val="732D2E0A"/>
    <w:rsid w:val="73781BAB"/>
    <w:rsid w:val="73D56FFD"/>
    <w:rsid w:val="73DB0B77"/>
    <w:rsid w:val="73F92CEC"/>
    <w:rsid w:val="750E27C7"/>
    <w:rsid w:val="762322A2"/>
    <w:rsid w:val="7625426C"/>
    <w:rsid w:val="775841CD"/>
    <w:rsid w:val="77AE203F"/>
    <w:rsid w:val="77D777E8"/>
    <w:rsid w:val="77E872FF"/>
    <w:rsid w:val="77FA1E21"/>
    <w:rsid w:val="79984D55"/>
    <w:rsid w:val="79A4194C"/>
    <w:rsid w:val="79B576B5"/>
    <w:rsid w:val="79BF7782"/>
    <w:rsid w:val="79E955B1"/>
    <w:rsid w:val="7A1940E8"/>
    <w:rsid w:val="7A5944E4"/>
    <w:rsid w:val="7A613399"/>
    <w:rsid w:val="7A985D70"/>
    <w:rsid w:val="7AB636E5"/>
    <w:rsid w:val="7AFE6E3A"/>
    <w:rsid w:val="7B5F5B2A"/>
    <w:rsid w:val="7B6475E5"/>
    <w:rsid w:val="7B656EB9"/>
    <w:rsid w:val="7B731C8E"/>
    <w:rsid w:val="7B9C6D7F"/>
    <w:rsid w:val="7C103A75"/>
    <w:rsid w:val="7C594C70"/>
    <w:rsid w:val="7CA53A11"/>
    <w:rsid w:val="7D411AE1"/>
    <w:rsid w:val="7E1D720F"/>
    <w:rsid w:val="7E977CD1"/>
    <w:rsid w:val="7F0B1D63"/>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7"/>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tabs>
        <w:tab w:val="left" w:pos="208"/>
      </w:tabs>
      <w:spacing w:after="120" w:line="240" w:lineRule="auto"/>
      <w:ind w:firstLine="420" w:firstLineChars="100"/>
    </w:pPr>
    <w:rPr>
      <w:sz w:val="21"/>
    </w:rPr>
  </w:style>
  <w:style w:type="paragraph" w:styleId="3">
    <w:name w:val="Body Text"/>
    <w:basedOn w:val="1"/>
    <w:next w:val="2"/>
    <w:qFormat/>
    <w:uiPriority w:val="0"/>
    <w:pPr>
      <w:tabs>
        <w:tab w:val="left" w:pos="208"/>
      </w:tabs>
      <w:spacing w:line="432" w:lineRule="auto"/>
    </w:pPr>
    <w:rPr>
      <w:rFonts w:ascii="仿宋_GB2312" w:hAnsi="Calibri" w:eastAsia="仿宋_GB2312"/>
      <w:sz w:val="28"/>
      <w:szCs w:val="22"/>
    </w:rPr>
  </w:style>
  <w:style w:type="paragraph" w:styleId="7">
    <w:name w:val="Normal Indent"/>
    <w:basedOn w:val="1"/>
    <w:qFormat/>
    <w:uiPriority w:val="0"/>
    <w:pPr>
      <w:ind w:firstLine="420"/>
    </w:pPr>
    <w:rPr>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unhideWhenUsed/>
    <w:qFormat/>
    <w:uiPriority w:val="0"/>
    <w:pPr>
      <w:ind w:firstLine="420"/>
    </w:pPr>
    <w:rPr>
      <w:rFonts w:ascii="Times New Roman" w:eastAsia="Times New Roman" w:cs="Times New Roman"/>
    </w:rPr>
  </w:style>
  <w:style w:type="paragraph" w:styleId="10">
    <w:name w:val="toc 3"/>
    <w:basedOn w:val="1"/>
    <w:next w:val="1"/>
    <w:qFormat/>
    <w:uiPriority w:val="39"/>
    <w:pPr>
      <w:tabs>
        <w:tab w:val="right" w:leader="dot" w:pos="9060"/>
      </w:tabs>
      <w:ind w:left="1"/>
    </w:pPr>
    <w:rPr>
      <w:rFonts w:ascii="仿宋_GB2312" w:eastAsia="仿宋_GB2312"/>
      <w:sz w:val="24"/>
      <w:szCs w:val="36"/>
    </w:rPr>
  </w:style>
  <w:style w:type="paragraph" w:styleId="11">
    <w:name w:val="Plain Text"/>
    <w:basedOn w:val="1"/>
    <w:next w:val="7"/>
    <w:qFormat/>
    <w:uiPriority w:val="0"/>
    <w:rPr>
      <w:rFonts w:ascii="宋体" w:hAnsi="Courier New"/>
      <w:szCs w:val="20"/>
    </w:rPr>
  </w:style>
  <w:style w:type="paragraph" w:styleId="12">
    <w:name w:val="Date"/>
    <w:basedOn w:val="1"/>
    <w:next w:val="1"/>
    <w:qFormat/>
    <w:uiPriority w:val="0"/>
    <w:pPr>
      <w:adjustRightInd w:val="0"/>
      <w:spacing w:line="312" w:lineRule="atLeast"/>
    </w:pPr>
    <w:rPr>
      <w:rFonts w:ascii="仿宋_GB2312" w:eastAsia="仿宋_GB2312"/>
      <w:kern w:val="0"/>
      <w:sz w:val="28"/>
      <w:szCs w:val="20"/>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6">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17">
    <w:name w:val="toc 6"/>
    <w:basedOn w:val="1"/>
    <w:next w:val="1"/>
    <w:unhideWhenUsed/>
    <w:qFormat/>
    <w:uiPriority w:val="39"/>
    <w:pPr>
      <w:ind w:left="1050"/>
      <w:jc w:val="left"/>
    </w:pPr>
    <w:rPr>
      <w:rFonts w:ascii="Calibri" w:hAnsi="Calibri"/>
      <w:sz w:val="18"/>
      <w:szCs w:val="18"/>
    </w:rPr>
  </w:style>
  <w:style w:type="paragraph" w:styleId="18">
    <w:name w:val="table of figures"/>
    <w:basedOn w:val="1"/>
    <w:next w:val="1"/>
    <w:unhideWhenUsed/>
    <w:qFormat/>
    <w:uiPriority w:val="99"/>
    <w:pPr>
      <w:ind w:left="200" w:leftChars="200" w:hanging="200" w:hangingChars="200"/>
    </w:pPr>
    <w:rPr>
      <w:szCs w:val="32"/>
    </w:rPr>
  </w:style>
  <w:style w:type="paragraph" w:styleId="19">
    <w:name w:val="toc 2"/>
    <w:basedOn w:val="1"/>
    <w:next w:val="1"/>
    <w:qFormat/>
    <w:uiPriority w:val="39"/>
    <w:pPr>
      <w:tabs>
        <w:tab w:val="right" w:leader="dot" w:pos="9060"/>
      </w:tabs>
    </w:pPr>
    <w:rPr>
      <w:rFonts w:ascii="宋体" w:hAnsi="宋体"/>
      <w:b/>
      <w:bCs/>
      <w:sz w:val="24"/>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rFonts w:ascii="Arial" w:hAnsi="Arial"/>
      <w:b/>
      <w:bCs/>
      <w:sz w:val="32"/>
      <w:szCs w:val="3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99"/>
    <w:rPr>
      <w:color w:val="000000"/>
      <w:u w:val="none"/>
    </w:rPr>
  </w:style>
  <w:style w:type="paragraph" w:customStyle="1" w:styleId="26">
    <w:name w:val="章正文"/>
    <w:basedOn w:val="1"/>
    <w:qFormat/>
    <w:uiPriority w:val="0"/>
    <w:pPr>
      <w:spacing w:before="156" w:beforeLines="50" w:after="120" w:line="300" w:lineRule="auto"/>
      <w:ind w:firstLine="480"/>
    </w:pPr>
    <w:rPr>
      <w:rFonts w:ascii="Helvetica" w:hAnsi="Helvetica"/>
    </w:rPr>
  </w:style>
  <w:style w:type="paragraph" w:customStyle="1" w:styleId="27">
    <w:name w:val="正文1"/>
    <w:next w:val="1"/>
    <w:qFormat/>
    <w:uiPriority w:val="0"/>
    <w:rPr>
      <w:rFonts w:ascii="Times New Roman" w:hAnsi="Times New Roman" w:eastAsia="Times New Roman" w:cs="Times New Roman"/>
      <w:sz w:val="24"/>
      <w:szCs w:val="24"/>
      <w:lang w:val="en-US" w:eastAsia="zh-CN" w:bidi="ar-SA"/>
    </w:rPr>
  </w:style>
  <w:style w:type="paragraph" w:customStyle="1" w:styleId="28">
    <w:name w:val="Char"/>
    <w:basedOn w:val="1"/>
    <w:qFormat/>
    <w:uiPriority w:val="0"/>
    <w:rPr>
      <w:rFonts w:ascii="Tahoma" w:hAnsi="Tahoma"/>
      <w:sz w:val="24"/>
      <w:szCs w:val="20"/>
    </w:rPr>
  </w:style>
  <w:style w:type="paragraph" w:customStyle="1" w:styleId="29">
    <w:name w:val="样式3"/>
    <w:basedOn w:val="11"/>
    <w:next w:val="1"/>
    <w:qFormat/>
    <w:uiPriority w:val="0"/>
    <w:pPr>
      <w:adjustRightInd/>
      <w:textAlignment w:val="auto"/>
    </w:pPr>
    <w:rPr>
      <w:rFonts w:ascii="Times New Roman" w:hAnsi="Times New Roman" w:eastAsia="宋体" w:cs="Times New Roman"/>
      <w:kern w:val="2"/>
      <w:sz w:val="21"/>
      <w:szCs w:val="20"/>
    </w:rPr>
  </w:style>
  <w:style w:type="paragraph" w:customStyle="1" w:styleId="30">
    <w:name w:val="表格文字"/>
    <w:basedOn w:val="11"/>
    <w:next w:val="3"/>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31">
    <w:name w:val="表格文字（两侧对齐）"/>
    <w:basedOn w:val="1"/>
    <w:qFormat/>
    <w:uiPriority w:val="0"/>
    <w:pPr>
      <w:snapToGrid w:val="0"/>
    </w:pPr>
    <w:rPr>
      <w:rFonts w:eastAsia="宋体"/>
      <w:sz w:val="20"/>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纯文本_0"/>
    <w:basedOn w:val="1"/>
    <w:unhideWhenUsed/>
    <w:qFormat/>
    <w:uiPriority w:val="0"/>
    <w:rPr>
      <w:rFonts w:ascii="宋体" w:hAnsi="Courier New"/>
      <w:szCs w:val="22"/>
    </w:rPr>
  </w:style>
  <w:style w:type="paragraph" w:customStyle="1" w:styleId="34">
    <w:name w:val="纯文本_1"/>
    <w:basedOn w:val="1"/>
    <w:qFormat/>
    <w:uiPriority w:val="0"/>
    <w:rPr>
      <w:rFonts w:ascii="宋体" w:hAnsi="Courier New"/>
      <w:szCs w:val="20"/>
    </w:rPr>
  </w:style>
  <w:style w:type="paragraph" w:customStyle="1" w:styleId="3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NormalCharacter"/>
    <w:semiHidden/>
    <w:qFormat/>
    <w:uiPriority w:val="0"/>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9">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Default"/>
    <w:next w:val="4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Heading #3|1"/>
    <w:basedOn w:val="1"/>
    <w:qFormat/>
    <w:uiPriority w:val="0"/>
    <w:pPr>
      <w:widowControl w:val="0"/>
      <w:shd w:val="clear" w:color="auto" w:fill="auto"/>
      <w:spacing w:after="360" w:line="655" w:lineRule="exact"/>
      <w:jc w:val="center"/>
      <w:outlineLvl w:val="2"/>
    </w:pPr>
    <w:rPr>
      <w:rFonts w:ascii="宋体" w:hAnsi="宋体" w:eastAsia="宋体" w:cs="宋体"/>
      <w:sz w:val="42"/>
      <w:szCs w:val="42"/>
      <w:u w:val="none"/>
      <w:shd w:val="clear" w:color="auto" w:fill="auto"/>
      <w:lang w:val="zh-TW" w:eastAsia="zh-TW" w:bidi="zh-TW"/>
    </w:rPr>
  </w:style>
  <w:style w:type="paragraph" w:customStyle="1" w:styleId="44">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45">
    <w:name w:val="Header or footer|1"/>
    <w:basedOn w:val="1"/>
    <w:qFormat/>
    <w:uiPriority w:val="0"/>
    <w:pPr>
      <w:widowControl w:val="0"/>
      <w:shd w:val="clear" w:color="auto" w:fill="auto"/>
    </w:pPr>
    <w:rPr>
      <w:sz w:val="18"/>
      <w:szCs w:val="18"/>
      <w:u w:val="none"/>
      <w:shd w:val="clear" w:color="auto" w:fill="auto"/>
      <w:lang w:val="zh-TW" w:eastAsia="zh-TW" w:bidi="zh-TW"/>
    </w:rPr>
  </w:style>
  <w:style w:type="paragraph" w:customStyle="1" w:styleId="4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msolistparagraph"/>
    <w:basedOn w:val="1"/>
    <w:qFormat/>
    <w:uiPriority w:val="0"/>
    <w:pPr>
      <w:ind w:firstLine="420" w:firstLineChars="200"/>
    </w:pPr>
    <w:rPr>
      <w:rFonts w:ascii="Calibri" w:hAnsi="Calibri"/>
      <w:szCs w:val="21"/>
    </w:rPr>
  </w:style>
  <w:style w:type="paragraph" w:customStyle="1" w:styleId="48">
    <w:name w:val="纯文本_3"/>
    <w:basedOn w:val="49"/>
    <w:qFormat/>
    <w:uiPriority w:val="0"/>
    <w:rPr>
      <w:rFonts w:ascii="宋体" w:hAnsi="Courier New"/>
      <w:szCs w:val="20"/>
    </w:rPr>
  </w:style>
  <w:style w:type="paragraph" w:customStyle="1" w:styleId="49">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23687</Words>
  <Characters>26146</Characters>
  <Lines>0</Lines>
  <Paragraphs>0</Paragraphs>
  <TotalTime>63</TotalTime>
  <ScaleCrop>false</ScaleCrop>
  <LinksUpToDate>false</LinksUpToDate>
  <CharactersWithSpaces>28622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2023-08-26T12:26:00Z</dcterms:created>
  <dc:creator>admin</dc:creator>
  <cp:lastModifiedBy>Administrator</cp:lastModifiedBy>
  <cp:lastPrinted>2025-04-14T01:05:00Z</cp:lastPrinted>
  <dcterms:modified xsi:type="dcterms:W3CDTF">2025-04-17T02:11:05Z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9EA79C9A8E9C422186D84CB7C7C8B6EF_13</vt:lpwstr>
  </property>
  <property fmtid="{D5CDD505-2E9C-101B-9397-08002B2CF9AE}" pid="4" name="KSOTemplateDocerSaveRecord">
    <vt:lpwstr>eyJoZGlkIjoiZmMzZTMzZmU0ODYxYzQ1ZDUwNzJmZDVhOGE2NDViMDEiLCJ1c2VySWQiOiI0MzUyMzQxNDgifQ==</vt:lpwstr>
  </property>
</Properties>
</file>