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29CE7">
      <w:pPr>
        <w:spacing w:line="360" w:lineRule="auto"/>
        <w:jc w:val="center"/>
        <w:rPr>
          <w:rFonts w:ascii="宋体" w:hAnsi="宋体" w:cs="宋体"/>
          <w:b/>
          <w:color w:val="auto"/>
          <w:sz w:val="24"/>
          <w:highlight w:val="none"/>
        </w:rPr>
      </w:pPr>
    </w:p>
    <w:p w14:paraId="2BA6316E">
      <w:pPr>
        <w:spacing w:line="360" w:lineRule="auto"/>
        <w:jc w:val="center"/>
        <w:rPr>
          <w:rFonts w:ascii="宋体" w:hAnsi="宋体" w:cs="宋体"/>
          <w:b/>
          <w:color w:val="auto"/>
          <w:sz w:val="24"/>
          <w:highlight w:val="none"/>
        </w:rPr>
      </w:pPr>
    </w:p>
    <w:p w14:paraId="418A31AD">
      <w:pPr>
        <w:adjustRightInd/>
        <w:spacing w:line="360" w:lineRule="auto"/>
        <w:jc w:val="center"/>
        <w:rPr>
          <w:rFonts w:ascii="宋体" w:hAnsi="宋体" w:cs="宋体"/>
          <w:b/>
          <w:color w:val="auto"/>
          <w:sz w:val="48"/>
          <w:szCs w:val="48"/>
          <w:highlight w:val="none"/>
        </w:rPr>
      </w:pPr>
    </w:p>
    <w:p w14:paraId="30917BCB">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杭州临平经济技术开发区兴国路临平大道西北地块土壤及地下水详细调查项目</w:t>
      </w:r>
    </w:p>
    <w:p w14:paraId="76D127D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34AE9D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6B75282">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eastAsia="宋体" w:cs="宋体"/>
          <w:color w:val="auto"/>
          <w:sz w:val="30"/>
          <w:szCs w:val="30"/>
          <w:lang w:val="en-US" w:eastAsia="zh-CN"/>
        </w:rPr>
        <w:t>TXGCGL-lp2025-002</w:t>
      </w:r>
    </w:p>
    <w:p w14:paraId="346B945A">
      <w:pPr>
        <w:adjustRightInd/>
        <w:spacing w:line="360" w:lineRule="auto"/>
        <w:rPr>
          <w:rFonts w:ascii="宋体" w:hAnsi="宋体" w:cs="宋体"/>
          <w:color w:val="auto"/>
          <w:sz w:val="28"/>
          <w:szCs w:val="20"/>
          <w:highlight w:val="none"/>
        </w:rPr>
      </w:pPr>
    </w:p>
    <w:p w14:paraId="17AA5F3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F8DDE7A">
      <w:pPr>
        <w:spacing w:line="360" w:lineRule="auto"/>
        <w:jc w:val="center"/>
        <w:rPr>
          <w:rFonts w:ascii="宋体" w:hAnsi="宋体" w:cs="宋体"/>
          <w:b/>
          <w:color w:val="auto"/>
          <w:sz w:val="44"/>
          <w:szCs w:val="44"/>
          <w:highlight w:val="none"/>
        </w:rPr>
      </w:pPr>
    </w:p>
    <w:p w14:paraId="3BE8B68E">
      <w:pPr>
        <w:spacing w:line="360" w:lineRule="auto"/>
        <w:jc w:val="center"/>
        <w:rPr>
          <w:rFonts w:ascii="宋体" w:hAnsi="宋体" w:cs="宋体"/>
          <w:color w:val="auto"/>
          <w:sz w:val="24"/>
          <w:highlight w:val="none"/>
        </w:rPr>
      </w:pPr>
    </w:p>
    <w:p w14:paraId="1F313B1F">
      <w:pPr>
        <w:spacing w:line="360" w:lineRule="auto"/>
        <w:jc w:val="center"/>
        <w:rPr>
          <w:rFonts w:ascii="宋体" w:hAnsi="宋体" w:cs="宋体"/>
          <w:color w:val="auto"/>
          <w:sz w:val="24"/>
          <w:highlight w:val="none"/>
        </w:rPr>
      </w:pPr>
    </w:p>
    <w:p w14:paraId="34D12BB2">
      <w:pPr>
        <w:spacing w:line="360" w:lineRule="auto"/>
        <w:rPr>
          <w:rFonts w:ascii="宋体" w:hAnsi="宋体" w:cs="宋体"/>
          <w:color w:val="auto"/>
          <w:sz w:val="32"/>
          <w:szCs w:val="32"/>
          <w:highlight w:val="none"/>
        </w:rPr>
      </w:pPr>
    </w:p>
    <w:p w14:paraId="603C652B">
      <w:pPr>
        <w:snapToGrid w:val="0"/>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：杭州临平经济技术开发区管理委员会</w:t>
      </w:r>
    </w:p>
    <w:p w14:paraId="219648DC">
      <w:pPr>
        <w:snapToGrid w:val="0"/>
        <w:spacing w:line="360" w:lineRule="auto"/>
        <w:jc w:val="center"/>
        <w:rPr>
          <w:rFonts w:hint="eastAsia" w:ascii="宋体" w:hAnsi="宋体" w:cs="宋体"/>
          <w:color w:val="auto"/>
          <w:sz w:val="32"/>
          <w:szCs w:val="32"/>
          <w:highlight w:val="none"/>
          <w:lang w:eastAsia="zh-CN"/>
        </w:rPr>
      </w:pPr>
    </w:p>
    <w:p w14:paraId="04EE728B">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w:t>
      </w:r>
      <w:r>
        <w:rPr>
          <w:rFonts w:hint="eastAsia" w:ascii="宋体" w:hAnsi="宋体" w:eastAsia="宋体" w:cs="宋体"/>
          <w:sz w:val="32"/>
          <w:szCs w:val="32"/>
        </w:rPr>
        <w:t>浙江同欣工程管理有限公司</w:t>
      </w:r>
    </w:p>
    <w:p w14:paraId="4D58A2EC">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p>
    <w:p w14:paraId="60672E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00652F1">
      <w:pPr>
        <w:pStyle w:val="639"/>
        <w:rPr>
          <w:color w:val="auto"/>
          <w:highlight w:val="none"/>
        </w:rPr>
      </w:pPr>
    </w:p>
    <w:p w14:paraId="75E1D67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CD52131">
      <w:pPr>
        <w:spacing w:line="360" w:lineRule="auto"/>
        <w:rPr>
          <w:rFonts w:ascii="宋体" w:hAnsi="宋体" w:cs="宋体"/>
          <w:color w:val="auto"/>
          <w:sz w:val="32"/>
          <w:szCs w:val="32"/>
          <w:highlight w:val="none"/>
        </w:rPr>
      </w:pPr>
    </w:p>
    <w:p w14:paraId="0A13DFB9">
      <w:pPr>
        <w:spacing w:line="360" w:lineRule="auto"/>
        <w:rPr>
          <w:rFonts w:ascii="宋体" w:hAnsi="宋体" w:cs="宋体"/>
          <w:color w:val="auto"/>
          <w:sz w:val="32"/>
          <w:szCs w:val="32"/>
          <w:highlight w:val="none"/>
        </w:rPr>
      </w:pPr>
    </w:p>
    <w:p w14:paraId="32E016B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DF2668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8B7050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A27ABF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68CC06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B71561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7B3FD6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63C163A">
      <w:pPr>
        <w:spacing w:line="360" w:lineRule="auto"/>
        <w:ind w:firstLine="549" w:firstLineChars="229"/>
        <w:rPr>
          <w:rFonts w:ascii="宋体" w:hAnsi="宋体" w:cs="宋体"/>
          <w:color w:val="auto"/>
          <w:sz w:val="24"/>
          <w:highlight w:val="none"/>
        </w:rPr>
      </w:pPr>
    </w:p>
    <w:p w14:paraId="1DF312D3">
      <w:pPr>
        <w:spacing w:line="360" w:lineRule="auto"/>
        <w:ind w:firstLine="549" w:firstLineChars="229"/>
        <w:rPr>
          <w:rFonts w:ascii="宋体" w:hAnsi="宋体" w:cs="宋体"/>
          <w:color w:val="auto"/>
          <w:sz w:val="24"/>
          <w:highlight w:val="none"/>
        </w:rPr>
      </w:pPr>
    </w:p>
    <w:p w14:paraId="2AF5E3F8">
      <w:pPr>
        <w:spacing w:line="360" w:lineRule="auto"/>
        <w:ind w:firstLine="549" w:firstLineChars="229"/>
        <w:rPr>
          <w:rFonts w:ascii="宋体" w:hAnsi="宋体" w:cs="宋体"/>
          <w:color w:val="auto"/>
          <w:sz w:val="24"/>
          <w:highlight w:val="none"/>
        </w:rPr>
      </w:pPr>
    </w:p>
    <w:p w14:paraId="73CE6F13">
      <w:pPr>
        <w:spacing w:line="360" w:lineRule="auto"/>
        <w:ind w:firstLine="549" w:firstLineChars="229"/>
        <w:rPr>
          <w:rFonts w:ascii="宋体" w:hAnsi="宋体" w:cs="宋体"/>
          <w:color w:val="auto"/>
          <w:sz w:val="24"/>
          <w:highlight w:val="none"/>
        </w:rPr>
      </w:pPr>
    </w:p>
    <w:p w14:paraId="11D89A0A">
      <w:pPr>
        <w:spacing w:line="360" w:lineRule="auto"/>
        <w:ind w:firstLine="549" w:firstLineChars="229"/>
        <w:rPr>
          <w:rFonts w:ascii="宋体" w:hAnsi="宋体" w:cs="宋体"/>
          <w:color w:val="auto"/>
          <w:sz w:val="24"/>
          <w:highlight w:val="none"/>
        </w:rPr>
      </w:pPr>
    </w:p>
    <w:p w14:paraId="12897A19">
      <w:pPr>
        <w:spacing w:line="360" w:lineRule="auto"/>
        <w:ind w:firstLine="549" w:firstLineChars="229"/>
        <w:rPr>
          <w:rFonts w:ascii="宋体" w:hAnsi="宋体" w:cs="宋体"/>
          <w:color w:val="auto"/>
          <w:sz w:val="24"/>
          <w:highlight w:val="none"/>
        </w:rPr>
      </w:pPr>
    </w:p>
    <w:p w14:paraId="333DDBAE">
      <w:pPr>
        <w:spacing w:line="360" w:lineRule="auto"/>
        <w:ind w:firstLine="549" w:firstLineChars="229"/>
        <w:rPr>
          <w:rFonts w:ascii="宋体" w:hAnsi="宋体" w:cs="宋体"/>
          <w:color w:val="auto"/>
          <w:sz w:val="24"/>
          <w:highlight w:val="none"/>
        </w:rPr>
      </w:pPr>
    </w:p>
    <w:p w14:paraId="3D9E4F49">
      <w:pPr>
        <w:spacing w:line="360" w:lineRule="auto"/>
        <w:ind w:firstLine="549" w:firstLineChars="229"/>
        <w:rPr>
          <w:rFonts w:ascii="宋体" w:hAnsi="宋体" w:cs="宋体"/>
          <w:color w:val="auto"/>
          <w:sz w:val="24"/>
          <w:highlight w:val="none"/>
        </w:rPr>
      </w:pPr>
    </w:p>
    <w:p w14:paraId="1DE33809">
      <w:pPr>
        <w:spacing w:line="360" w:lineRule="auto"/>
        <w:ind w:firstLine="549" w:firstLineChars="229"/>
        <w:rPr>
          <w:rFonts w:ascii="宋体" w:hAnsi="宋体" w:cs="宋体"/>
          <w:color w:val="auto"/>
          <w:sz w:val="24"/>
          <w:highlight w:val="none"/>
        </w:rPr>
      </w:pPr>
    </w:p>
    <w:p w14:paraId="73320CBC">
      <w:pPr>
        <w:spacing w:line="360" w:lineRule="auto"/>
        <w:ind w:firstLine="549" w:firstLineChars="229"/>
        <w:rPr>
          <w:rFonts w:ascii="宋体" w:hAnsi="宋体" w:cs="宋体"/>
          <w:color w:val="auto"/>
          <w:sz w:val="24"/>
          <w:highlight w:val="none"/>
        </w:rPr>
      </w:pPr>
    </w:p>
    <w:p w14:paraId="0E7CBC22">
      <w:pPr>
        <w:spacing w:line="360" w:lineRule="auto"/>
        <w:ind w:firstLine="549" w:firstLineChars="229"/>
        <w:rPr>
          <w:rFonts w:ascii="宋体" w:hAnsi="宋体" w:cs="宋体"/>
          <w:color w:val="auto"/>
          <w:sz w:val="24"/>
          <w:highlight w:val="none"/>
        </w:rPr>
      </w:pPr>
    </w:p>
    <w:p w14:paraId="54C76918">
      <w:pPr>
        <w:spacing w:line="360" w:lineRule="auto"/>
        <w:ind w:firstLine="549" w:firstLineChars="229"/>
        <w:rPr>
          <w:rFonts w:ascii="宋体" w:hAnsi="宋体" w:cs="宋体"/>
          <w:color w:val="auto"/>
          <w:sz w:val="24"/>
          <w:highlight w:val="none"/>
        </w:rPr>
      </w:pPr>
    </w:p>
    <w:p w14:paraId="57177FF3">
      <w:pPr>
        <w:spacing w:line="360" w:lineRule="auto"/>
        <w:rPr>
          <w:rFonts w:ascii="宋体" w:hAnsi="宋体" w:cs="宋体"/>
          <w:color w:val="auto"/>
          <w:sz w:val="24"/>
          <w:highlight w:val="none"/>
        </w:rPr>
      </w:pPr>
    </w:p>
    <w:p w14:paraId="02131F1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79A20F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0697C6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杭州临平经济技术开发区</w:t>
      </w:r>
      <w:r>
        <w:rPr>
          <w:rFonts w:hint="eastAsia" w:ascii="宋体" w:hAnsi="宋体" w:eastAsia="宋体" w:cs="宋体"/>
          <w:color w:val="auto"/>
          <w:sz w:val="24"/>
          <w:highlight w:val="none"/>
          <w:u w:val="single"/>
          <w:lang w:val="en-US" w:eastAsia="zh-CN"/>
        </w:rPr>
        <w:t>兴国路临平大道西北地块土壤及地下水详细调查项目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2</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18</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bCs/>
          <w:snapToGrid/>
          <w:color w:val="auto"/>
          <w:kern w:val="2"/>
          <w:sz w:val="24"/>
          <w:szCs w:val="24"/>
          <w:highlight w:val="none"/>
        </w:rPr>
        <w:t>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50BA06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C8776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eastAsia="宋体" w:cs="宋体"/>
          <w:bCs/>
          <w:snapToGrid/>
          <w:color w:val="auto"/>
          <w:kern w:val="2"/>
          <w:sz w:val="24"/>
          <w:szCs w:val="24"/>
          <w:highlight w:val="none"/>
          <w:lang w:val="en-US" w:eastAsia="zh-CN" w:bidi="ar-SA"/>
        </w:rPr>
        <w:t>TXGCGL-lp2025-002</w:t>
      </w:r>
    </w:p>
    <w:p w14:paraId="1B9FE070">
      <w:pPr>
        <w:adjustRightInd/>
        <w:spacing w:line="360" w:lineRule="auto"/>
        <w:jc w:val="both"/>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eastAsia="宋体" w:cs="宋体"/>
          <w:bCs/>
          <w:snapToGrid/>
          <w:color w:val="auto"/>
          <w:kern w:val="2"/>
          <w:sz w:val="24"/>
          <w:szCs w:val="24"/>
          <w:highlight w:val="none"/>
          <w:lang w:val="en-US" w:eastAsia="zh-CN" w:bidi="ar-SA"/>
        </w:rPr>
        <w:t>杭州临平经济技术开发区兴国路临平大道西北地块土壤及地下水详细调查项目</w:t>
      </w:r>
    </w:p>
    <w:p w14:paraId="2529434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900000</w:t>
      </w:r>
    </w:p>
    <w:p w14:paraId="5B345D3C">
      <w:pPr>
        <w:spacing w:line="360" w:lineRule="auto"/>
        <w:ind w:firstLine="480"/>
        <w:rPr>
          <w:rFonts w:hint="default" w:ascii="宋体" w:hAnsi="宋体" w:cs="宋体"/>
          <w:b/>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900000</w:t>
      </w:r>
    </w:p>
    <w:p w14:paraId="2A2992A9">
      <w:pPr>
        <w:pStyle w:val="5"/>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宋体"/>
          <w:bCs/>
          <w:snapToGrid/>
          <w:color w:val="auto"/>
          <w:kern w:val="2"/>
          <w:sz w:val="24"/>
          <w:szCs w:val="24"/>
          <w:highlight w:val="none"/>
          <w:lang w:val="en-US" w:eastAsia="zh-CN" w:bidi="ar-SA"/>
        </w:rPr>
        <w:t>杭州临平经济技术开发区兴国路临平大道西北地块土壤及地下水详细调查项目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84D8376">
      <w:pPr>
        <w:pStyle w:val="133"/>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eastAsia="zh-CN"/>
        </w:rPr>
        <w:t>具体</w:t>
      </w:r>
      <w:r>
        <w:rPr>
          <w:rFonts w:hint="eastAsia" w:ascii="宋体" w:hAnsi="宋体" w:cs="宋体"/>
          <w:b/>
          <w:color w:val="auto"/>
          <w:highlight w:val="none"/>
          <w:lang w:val="en-US" w:eastAsia="zh-CN"/>
        </w:rPr>
        <w:t>按照第三部分采购需求。</w:t>
      </w:r>
      <w:r>
        <w:rPr>
          <w:rFonts w:ascii="宋体" w:hAnsi="宋体" w:cs="宋体"/>
          <w:color w:val="auto"/>
          <w:highlight w:val="none"/>
        </w:rPr>
        <w:t xml:space="preserve"> </w:t>
      </w:r>
    </w:p>
    <w:p w14:paraId="3AEA793C">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BE16C0E">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D66FE8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8451FD0">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2B0C23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6A2559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96718E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706ECD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42D1CEB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4F08D8E7">
      <w:pPr>
        <w:rPr>
          <w:rFonts w:ascii="宋体" w:hAnsi="宋体" w:cs="宋体"/>
          <w:color w:val="auto"/>
          <w:highlight w:val="none"/>
        </w:rPr>
      </w:pPr>
    </w:p>
    <w:p w14:paraId="2045CA7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2584AA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9F23080">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4520D5C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6481CD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902283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589680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18D1C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65A0E1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FD56F9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D9D8A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0AB46E4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A88A38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3434E4A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93C1E8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0A1A0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AA026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A713A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BCC8C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A7A4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3770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05C7D3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71744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DB52A9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杭州临平经济技术开发区管理委员会</w:t>
      </w:r>
      <w:r>
        <w:rPr>
          <w:rFonts w:hint="eastAsia" w:ascii="宋体" w:hAnsi="宋体" w:cs="宋体"/>
          <w:color w:val="auto"/>
          <w:sz w:val="24"/>
          <w:highlight w:val="none"/>
        </w:rPr>
        <w:t xml:space="preserve"> </w:t>
      </w:r>
    </w:p>
    <w:p w14:paraId="523575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址：浙江省杭州市临平区东湖街道超峰东路2号    </w:t>
      </w:r>
    </w:p>
    <w:p w14:paraId="7417BEE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ADDE51A">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项目联系人（询问）：韦侃</w:t>
      </w:r>
      <w:r>
        <w:rPr>
          <w:rFonts w:hint="eastAsia" w:ascii="宋体" w:hAnsi="宋体" w:cs="宋体"/>
          <w:color w:val="auto"/>
          <w:sz w:val="24"/>
          <w:highlight w:val="none"/>
          <w:lang w:val="en-US" w:eastAsia="zh-CN"/>
        </w:rPr>
        <w:t xml:space="preserve">   </w:t>
      </w:r>
    </w:p>
    <w:p w14:paraId="63E3078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0571-86171576  </w:t>
      </w:r>
    </w:p>
    <w:p w14:paraId="5CD0F2E2">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江丽萍</w:t>
      </w:r>
    </w:p>
    <w:p w14:paraId="020E2605">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0571-86171576 </w:t>
      </w:r>
    </w:p>
    <w:p w14:paraId="3003D1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EF5BE26">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称：浙江同欣工程管理有限公司</w:t>
      </w:r>
    </w:p>
    <w:p w14:paraId="1F541BBB">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 杭州市临平区余杭经济开发区新丝路58号鸿辰创新中心5楼 501,502</w:t>
      </w:r>
    </w:p>
    <w:p w14:paraId="02E93CAD">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传    真：/             </w:t>
      </w:r>
    </w:p>
    <w:p w14:paraId="30E254A8">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项目联系人（询问）：</w:t>
      </w:r>
      <w:r>
        <w:rPr>
          <w:rFonts w:hint="eastAsia" w:ascii="宋体" w:hAnsi="宋体" w:eastAsia="宋体" w:cs="宋体"/>
          <w:sz w:val="24"/>
          <w:lang w:eastAsia="zh-CN"/>
        </w:rPr>
        <w:t>戚佳波</w:t>
      </w:r>
    </w:p>
    <w:p w14:paraId="54A2122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项目联系方式（询问）：0571-89167015 </w:t>
      </w:r>
    </w:p>
    <w:p w14:paraId="4603547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质疑联系人：浙江同欣工程管理有限公司               </w:t>
      </w:r>
    </w:p>
    <w:p w14:paraId="553D89F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质疑联系方式：0571-891670</w:t>
      </w:r>
      <w:r>
        <w:rPr>
          <w:rFonts w:hint="eastAsia" w:ascii="宋体" w:hAnsi="宋体" w:eastAsia="宋体" w:cs="宋体"/>
          <w:sz w:val="24"/>
          <w:lang w:val="en-US" w:eastAsia="zh-CN"/>
        </w:rPr>
        <w:t>22</w:t>
      </w:r>
    </w:p>
    <w:p w14:paraId="3CC661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C12971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w:t>
      </w:r>
      <w:r>
        <w:rPr>
          <w:rFonts w:hint="eastAsia" w:ascii="宋体" w:hAnsi="宋体" w:cs="宋体"/>
          <w:color w:val="auto"/>
          <w:sz w:val="24"/>
          <w:highlight w:val="none"/>
          <w:lang w:val="en-US" w:eastAsia="zh-CN"/>
        </w:rPr>
        <w:t>临平区</w:t>
      </w:r>
      <w:r>
        <w:rPr>
          <w:rFonts w:hint="eastAsia" w:ascii="宋体" w:hAnsi="宋体" w:cs="宋体"/>
          <w:color w:val="auto"/>
          <w:sz w:val="24"/>
          <w:highlight w:val="none"/>
        </w:rPr>
        <w:t>财政局政府采购监管处 /浙江省政府采购行政裁决服务中心（杭州）</w:t>
      </w:r>
    </w:p>
    <w:p w14:paraId="2C9C4D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14:paraId="726737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3EFFC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C0FCA6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14:paraId="660F3DBE">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5D09636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BCF7C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728387F">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0C202C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5144F4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183"/>
      </w:tblGrid>
      <w:tr w14:paraId="5563C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F5D4721">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03641B9">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183" w:type="dxa"/>
            <w:tcBorders>
              <w:top w:val="single" w:color="000000" w:sz="8" w:space="0"/>
              <w:left w:val="single" w:color="000000" w:sz="2" w:space="0"/>
              <w:bottom w:val="single" w:color="000000" w:sz="8" w:space="0"/>
              <w:right w:val="single" w:color="000000" w:sz="8" w:space="0"/>
            </w:tcBorders>
            <w:vAlign w:val="center"/>
          </w:tcPr>
          <w:p w14:paraId="3D72F997">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04C80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7B0F3E">
            <w:pPr>
              <w:snapToGrid w:val="0"/>
              <w:spacing w:line="360" w:lineRule="auto"/>
              <w:jc w:val="center"/>
              <w:rPr>
                <w:rFonts w:hint="eastAsia" w:ascii="宋体" w:hAnsi="宋体" w:eastAsia="宋体" w:cs="宋体"/>
                <w:color w:val="auto"/>
                <w:sz w:val="24"/>
                <w:szCs w:val="24"/>
                <w:highlight w:val="none"/>
              </w:rPr>
            </w:pPr>
          </w:p>
          <w:p w14:paraId="178A871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22EBDBD">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183" w:type="dxa"/>
            <w:tcBorders>
              <w:top w:val="single" w:color="000000" w:sz="8" w:space="0"/>
              <w:left w:val="single" w:color="000000" w:sz="2" w:space="0"/>
              <w:bottom w:val="single" w:color="000000" w:sz="8" w:space="0"/>
              <w:right w:val="single" w:color="000000" w:sz="8" w:space="0"/>
            </w:tcBorders>
            <w:vAlign w:val="center"/>
          </w:tcPr>
          <w:p w14:paraId="084D4BC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5A27F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6BFBA3">
            <w:pPr>
              <w:snapToGrid w:val="0"/>
              <w:spacing w:line="360" w:lineRule="auto"/>
              <w:jc w:val="center"/>
              <w:rPr>
                <w:rFonts w:hint="eastAsia" w:ascii="宋体" w:hAnsi="宋体" w:eastAsia="宋体" w:cs="宋体"/>
                <w:color w:val="auto"/>
                <w:sz w:val="24"/>
                <w:szCs w:val="24"/>
                <w:highlight w:val="none"/>
              </w:rPr>
            </w:pPr>
          </w:p>
          <w:p w14:paraId="2C89C1D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64AFE6B">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183" w:type="dxa"/>
            <w:tcBorders>
              <w:top w:val="single" w:color="000000" w:sz="8" w:space="0"/>
              <w:left w:val="single" w:color="000000" w:sz="2" w:space="0"/>
              <w:bottom w:val="single" w:color="000000" w:sz="8" w:space="0"/>
              <w:right w:val="single" w:color="000000" w:sz="8" w:space="0"/>
            </w:tcBorders>
            <w:vAlign w:val="center"/>
          </w:tcPr>
          <w:p w14:paraId="19FE2AF7">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环境调查</w:t>
            </w:r>
            <w:r>
              <w:rPr>
                <w:rFonts w:hint="eastAsia" w:ascii="宋体" w:hAnsi="宋体" w:eastAsia="宋体" w:cs="宋体"/>
                <w:color w:val="auto"/>
                <w:kern w:val="0"/>
                <w:sz w:val="24"/>
                <w:szCs w:val="24"/>
                <w:highlight w:val="none"/>
                <w:u w:val="single"/>
              </w:rPr>
              <w:t xml:space="preserve">项目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其他未列明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行业；</w:t>
            </w:r>
          </w:p>
          <w:p w14:paraId="6CE11024">
            <w:pPr>
              <w:pStyle w:val="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p>
        </w:tc>
      </w:tr>
      <w:tr w14:paraId="5124B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DA8D70">
            <w:pPr>
              <w:snapToGrid w:val="0"/>
              <w:spacing w:line="360" w:lineRule="auto"/>
              <w:jc w:val="center"/>
              <w:rPr>
                <w:rFonts w:hint="eastAsia" w:ascii="宋体" w:hAnsi="宋体" w:eastAsia="宋体" w:cs="宋体"/>
                <w:color w:val="auto"/>
                <w:sz w:val="24"/>
                <w:szCs w:val="24"/>
                <w:highlight w:val="none"/>
              </w:rPr>
            </w:pPr>
          </w:p>
          <w:p w14:paraId="4978A2C6">
            <w:pPr>
              <w:snapToGrid w:val="0"/>
              <w:spacing w:line="360" w:lineRule="auto"/>
              <w:jc w:val="center"/>
              <w:rPr>
                <w:rFonts w:hint="eastAsia" w:ascii="宋体" w:hAnsi="宋体" w:eastAsia="宋体" w:cs="宋体"/>
                <w:color w:val="auto"/>
                <w:sz w:val="24"/>
                <w:szCs w:val="24"/>
                <w:highlight w:val="none"/>
              </w:rPr>
            </w:pPr>
          </w:p>
          <w:p w14:paraId="1E90EDF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049665">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183" w:type="dxa"/>
            <w:tcBorders>
              <w:top w:val="single" w:color="000000" w:sz="8" w:space="0"/>
              <w:left w:val="single" w:color="000000" w:sz="2" w:space="0"/>
              <w:bottom w:val="single" w:color="000000" w:sz="8" w:space="0"/>
              <w:right w:val="single" w:color="000000" w:sz="8" w:space="0"/>
            </w:tcBorders>
            <w:vAlign w:val="center"/>
          </w:tcPr>
          <w:p w14:paraId="4B311068">
            <w:pPr>
              <w:spacing w:line="360" w:lineRule="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6734EBD3">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2F654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88D11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7AE8FC7">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183" w:type="dxa"/>
            <w:tcBorders>
              <w:top w:val="single" w:color="000000" w:sz="8" w:space="0"/>
              <w:left w:val="single" w:color="000000" w:sz="2" w:space="0"/>
              <w:bottom w:val="single" w:color="000000" w:sz="8" w:space="0"/>
              <w:right w:val="single" w:color="000000" w:sz="8" w:space="0"/>
            </w:tcBorders>
            <w:vAlign w:val="center"/>
          </w:tcPr>
          <w:p w14:paraId="70E8B895">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sdt>
              <w:sdtPr>
                <w:rPr>
                  <w:rFonts w:hint="eastAsia" w:ascii="宋体" w:hAnsi="宋体" w:eastAsia="宋体" w:cs="宋体"/>
                  <w:color w:val="auto"/>
                  <w:kern w:val="0"/>
                  <w:sz w:val="24"/>
                  <w:szCs w:val="24"/>
                  <w:highlight w:val="none"/>
                </w:rPr>
                <w:id w:val="14745379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不同意分包。</w:t>
            </w:r>
          </w:p>
          <w:p w14:paraId="3620878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49EC3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BC06021">
            <w:pPr>
              <w:snapToGrid w:val="0"/>
              <w:spacing w:line="360" w:lineRule="auto"/>
              <w:jc w:val="center"/>
              <w:rPr>
                <w:rFonts w:hint="eastAsia" w:ascii="宋体" w:hAnsi="宋体" w:eastAsia="宋体" w:cs="宋体"/>
                <w:color w:val="auto"/>
                <w:sz w:val="24"/>
                <w:szCs w:val="24"/>
                <w:highlight w:val="none"/>
              </w:rPr>
            </w:pPr>
          </w:p>
          <w:p w14:paraId="7C5085FE">
            <w:pPr>
              <w:snapToGrid w:val="0"/>
              <w:spacing w:line="360" w:lineRule="auto"/>
              <w:jc w:val="center"/>
              <w:rPr>
                <w:rFonts w:hint="eastAsia" w:ascii="宋体" w:hAnsi="宋体" w:eastAsia="宋体" w:cs="宋体"/>
                <w:color w:val="auto"/>
                <w:sz w:val="24"/>
                <w:szCs w:val="24"/>
                <w:highlight w:val="none"/>
              </w:rPr>
            </w:pPr>
          </w:p>
          <w:p w14:paraId="30283E6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3608735">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183" w:type="dxa"/>
            <w:tcBorders>
              <w:top w:val="single" w:color="000000" w:sz="8" w:space="0"/>
              <w:left w:val="single" w:color="000000" w:sz="2" w:space="0"/>
              <w:bottom w:val="single" w:color="000000" w:sz="8" w:space="0"/>
              <w:right w:val="single" w:color="000000" w:sz="8" w:space="0"/>
            </w:tcBorders>
            <w:vAlign w:val="center"/>
          </w:tcPr>
          <w:p w14:paraId="754B9686">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1F16A6E3">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711F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2F08036">
            <w:pPr>
              <w:snapToGrid w:val="0"/>
              <w:spacing w:line="360" w:lineRule="auto"/>
              <w:jc w:val="center"/>
              <w:rPr>
                <w:rFonts w:hint="eastAsia" w:ascii="宋体" w:hAnsi="宋体" w:eastAsia="宋体" w:cs="宋体"/>
                <w:color w:val="auto"/>
                <w:sz w:val="24"/>
                <w:szCs w:val="24"/>
                <w:highlight w:val="none"/>
              </w:rPr>
            </w:pPr>
          </w:p>
          <w:p w14:paraId="24DD2A68">
            <w:pPr>
              <w:snapToGrid w:val="0"/>
              <w:spacing w:line="360" w:lineRule="auto"/>
              <w:jc w:val="center"/>
              <w:rPr>
                <w:rFonts w:hint="eastAsia" w:ascii="宋体" w:hAnsi="宋体" w:eastAsia="宋体" w:cs="宋体"/>
                <w:color w:val="auto"/>
                <w:sz w:val="24"/>
                <w:szCs w:val="24"/>
                <w:highlight w:val="none"/>
              </w:rPr>
            </w:pPr>
          </w:p>
          <w:p w14:paraId="7846E550">
            <w:pPr>
              <w:snapToGrid w:val="0"/>
              <w:spacing w:line="360" w:lineRule="auto"/>
              <w:jc w:val="center"/>
              <w:rPr>
                <w:rFonts w:hint="eastAsia" w:ascii="宋体" w:hAnsi="宋体" w:eastAsia="宋体" w:cs="宋体"/>
                <w:color w:val="auto"/>
                <w:sz w:val="24"/>
                <w:szCs w:val="24"/>
                <w:highlight w:val="none"/>
              </w:rPr>
            </w:pPr>
          </w:p>
          <w:p w14:paraId="173B27F7">
            <w:pPr>
              <w:snapToGrid w:val="0"/>
              <w:spacing w:line="360" w:lineRule="auto"/>
              <w:jc w:val="center"/>
              <w:rPr>
                <w:rFonts w:hint="eastAsia" w:ascii="宋体" w:hAnsi="宋体" w:eastAsia="宋体" w:cs="宋体"/>
                <w:color w:val="auto"/>
                <w:sz w:val="24"/>
                <w:szCs w:val="24"/>
                <w:highlight w:val="none"/>
              </w:rPr>
            </w:pPr>
          </w:p>
          <w:p w14:paraId="4820CB21">
            <w:pPr>
              <w:snapToGrid w:val="0"/>
              <w:spacing w:line="360" w:lineRule="auto"/>
              <w:jc w:val="center"/>
              <w:rPr>
                <w:rFonts w:hint="eastAsia" w:ascii="宋体" w:hAnsi="宋体" w:eastAsia="宋体" w:cs="宋体"/>
                <w:color w:val="auto"/>
                <w:sz w:val="24"/>
                <w:szCs w:val="24"/>
                <w:highlight w:val="none"/>
              </w:rPr>
            </w:pPr>
          </w:p>
          <w:p w14:paraId="06850719">
            <w:pPr>
              <w:snapToGrid w:val="0"/>
              <w:spacing w:line="360" w:lineRule="auto"/>
              <w:jc w:val="center"/>
              <w:rPr>
                <w:rFonts w:hint="eastAsia" w:ascii="宋体" w:hAnsi="宋体" w:eastAsia="宋体" w:cs="宋体"/>
                <w:color w:val="auto"/>
                <w:sz w:val="24"/>
                <w:szCs w:val="24"/>
                <w:highlight w:val="none"/>
              </w:rPr>
            </w:pPr>
          </w:p>
          <w:p w14:paraId="4E08312C">
            <w:pPr>
              <w:snapToGrid w:val="0"/>
              <w:spacing w:line="360" w:lineRule="auto"/>
              <w:jc w:val="center"/>
              <w:rPr>
                <w:rFonts w:hint="eastAsia" w:ascii="宋体" w:hAnsi="宋体" w:eastAsia="宋体" w:cs="宋体"/>
                <w:color w:val="auto"/>
                <w:sz w:val="24"/>
                <w:szCs w:val="24"/>
                <w:highlight w:val="none"/>
              </w:rPr>
            </w:pPr>
          </w:p>
          <w:p w14:paraId="0D72FD50">
            <w:pPr>
              <w:snapToGrid w:val="0"/>
              <w:spacing w:line="360" w:lineRule="auto"/>
              <w:jc w:val="center"/>
              <w:rPr>
                <w:rFonts w:hint="eastAsia" w:ascii="宋体" w:hAnsi="宋体" w:eastAsia="宋体" w:cs="宋体"/>
                <w:color w:val="auto"/>
                <w:sz w:val="24"/>
                <w:szCs w:val="24"/>
                <w:highlight w:val="none"/>
              </w:rPr>
            </w:pPr>
          </w:p>
          <w:p w14:paraId="181F6785">
            <w:pPr>
              <w:snapToGrid w:val="0"/>
              <w:spacing w:line="360" w:lineRule="auto"/>
              <w:jc w:val="center"/>
              <w:rPr>
                <w:rFonts w:hint="eastAsia" w:ascii="宋体" w:hAnsi="宋体" w:eastAsia="宋体" w:cs="宋体"/>
                <w:color w:val="auto"/>
                <w:sz w:val="24"/>
                <w:szCs w:val="24"/>
                <w:highlight w:val="none"/>
              </w:rPr>
            </w:pPr>
          </w:p>
          <w:p w14:paraId="3A2BD0C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06626D0">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183" w:type="dxa"/>
            <w:tcBorders>
              <w:top w:val="single" w:color="000000" w:sz="8" w:space="0"/>
              <w:left w:val="single" w:color="000000" w:sz="2" w:space="0"/>
              <w:bottom w:val="single" w:color="000000" w:sz="8" w:space="0"/>
              <w:right w:val="single" w:color="000000" w:sz="8" w:space="0"/>
            </w:tcBorders>
            <w:vAlign w:val="center"/>
          </w:tcPr>
          <w:p w14:paraId="73FB54A4">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6AB1E401">
            <w:pPr>
              <w:spacing w:line="360" w:lineRule="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B要求提供，</w:t>
            </w:r>
          </w:p>
          <w:p w14:paraId="7FEDC52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F6850DC">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6F28B875">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w:t>
            </w:r>
          </w:p>
          <w:p w14:paraId="37BD31A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4E245C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270022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(6)采购活动结束后，对于未中标人提供的样品，采购人、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将通知未中标人在规定的时间内取回，逾期未取回的，采购人、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不负保管义务；对于中标人提供的样品，采购人将进行保管、封存，并作为履约验收的参考。</w:t>
            </w:r>
          </w:p>
          <w:p w14:paraId="1061BB58">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（7）制作、运输、安装和保管样品所发生的一切费用由投标人自理。</w:t>
            </w:r>
          </w:p>
        </w:tc>
      </w:tr>
      <w:tr w14:paraId="7DF98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1DF8554">
            <w:pPr>
              <w:snapToGrid w:val="0"/>
              <w:spacing w:line="360" w:lineRule="auto"/>
              <w:jc w:val="center"/>
              <w:rPr>
                <w:rFonts w:hint="eastAsia" w:ascii="宋体" w:hAnsi="宋体" w:eastAsia="宋体" w:cs="宋体"/>
                <w:color w:val="auto"/>
                <w:sz w:val="24"/>
                <w:szCs w:val="24"/>
                <w:highlight w:val="none"/>
              </w:rPr>
            </w:pPr>
          </w:p>
          <w:p w14:paraId="1220D1E9">
            <w:pPr>
              <w:snapToGrid w:val="0"/>
              <w:spacing w:line="360" w:lineRule="auto"/>
              <w:jc w:val="center"/>
              <w:rPr>
                <w:rFonts w:hint="eastAsia" w:ascii="宋体" w:hAnsi="宋体" w:eastAsia="宋体" w:cs="宋体"/>
                <w:color w:val="auto"/>
                <w:sz w:val="24"/>
                <w:szCs w:val="24"/>
                <w:highlight w:val="none"/>
              </w:rPr>
            </w:pPr>
          </w:p>
          <w:p w14:paraId="6A527717">
            <w:pPr>
              <w:snapToGrid w:val="0"/>
              <w:spacing w:line="360" w:lineRule="auto"/>
              <w:jc w:val="center"/>
              <w:rPr>
                <w:rFonts w:hint="eastAsia" w:ascii="宋体" w:hAnsi="宋体" w:eastAsia="宋体" w:cs="宋体"/>
                <w:color w:val="auto"/>
                <w:sz w:val="24"/>
                <w:szCs w:val="24"/>
                <w:highlight w:val="none"/>
              </w:rPr>
            </w:pPr>
          </w:p>
          <w:p w14:paraId="142F0DF0">
            <w:pPr>
              <w:snapToGrid w:val="0"/>
              <w:spacing w:line="360" w:lineRule="auto"/>
              <w:jc w:val="center"/>
              <w:rPr>
                <w:rFonts w:hint="eastAsia" w:ascii="宋体" w:hAnsi="宋体" w:eastAsia="宋体" w:cs="宋体"/>
                <w:color w:val="auto"/>
                <w:sz w:val="24"/>
                <w:szCs w:val="24"/>
                <w:highlight w:val="none"/>
              </w:rPr>
            </w:pPr>
          </w:p>
          <w:p w14:paraId="43679123">
            <w:pPr>
              <w:snapToGrid w:val="0"/>
              <w:spacing w:line="360" w:lineRule="auto"/>
              <w:jc w:val="center"/>
              <w:rPr>
                <w:rFonts w:hint="eastAsia" w:ascii="宋体" w:hAnsi="宋体" w:eastAsia="宋体" w:cs="宋体"/>
                <w:color w:val="auto"/>
                <w:sz w:val="24"/>
                <w:szCs w:val="24"/>
                <w:highlight w:val="none"/>
              </w:rPr>
            </w:pPr>
          </w:p>
          <w:p w14:paraId="35CE3462">
            <w:pPr>
              <w:snapToGrid w:val="0"/>
              <w:spacing w:line="360" w:lineRule="auto"/>
              <w:jc w:val="center"/>
              <w:rPr>
                <w:rFonts w:hint="eastAsia" w:ascii="宋体" w:hAnsi="宋体" w:eastAsia="宋体" w:cs="宋体"/>
                <w:color w:val="auto"/>
                <w:sz w:val="24"/>
                <w:szCs w:val="24"/>
                <w:highlight w:val="none"/>
              </w:rPr>
            </w:pPr>
          </w:p>
          <w:p w14:paraId="06487109">
            <w:pPr>
              <w:snapToGrid w:val="0"/>
              <w:spacing w:line="360" w:lineRule="auto"/>
              <w:jc w:val="center"/>
              <w:rPr>
                <w:rFonts w:hint="eastAsia" w:ascii="宋体" w:hAnsi="宋体" w:eastAsia="宋体" w:cs="宋体"/>
                <w:color w:val="auto"/>
                <w:sz w:val="24"/>
                <w:szCs w:val="24"/>
                <w:highlight w:val="none"/>
              </w:rPr>
            </w:pPr>
          </w:p>
          <w:p w14:paraId="0DD507EA">
            <w:pPr>
              <w:snapToGrid w:val="0"/>
              <w:spacing w:line="360" w:lineRule="auto"/>
              <w:jc w:val="center"/>
              <w:rPr>
                <w:rFonts w:hint="eastAsia" w:ascii="宋体" w:hAnsi="宋体" w:eastAsia="宋体" w:cs="宋体"/>
                <w:color w:val="auto"/>
                <w:sz w:val="24"/>
                <w:szCs w:val="24"/>
                <w:highlight w:val="none"/>
              </w:rPr>
            </w:pPr>
          </w:p>
          <w:p w14:paraId="33467C8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CEA662C">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183" w:type="dxa"/>
            <w:tcBorders>
              <w:top w:val="single" w:color="000000" w:sz="8" w:space="0"/>
              <w:left w:val="single" w:color="000000" w:sz="2" w:space="0"/>
              <w:bottom w:val="single" w:color="000000" w:sz="8" w:space="0"/>
              <w:right w:val="single" w:color="000000" w:sz="8" w:space="0"/>
            </w:tcBorders>
            <w:vAlign w:val="center"/>
          </w:tcPr>
          <w:p w14:paraId="6034FCD6">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4B5AF41B">
            <w:pPr>
              <w:spacing w:line="360" w:lineRule="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B组织。</w:t>
            </w:r>
          </w:p>
          <w:p w14:paraId="2EA9DD4F">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（1）投标人将演示内容以U盘等介质形式于投标截止时间前密封送至或者以快递等形式送至</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，逾期送达的不予接收。不得提供虚假材料。</w:t>
            </w:r>
          </w:p>
          <w:p w14:paraId="5D879E02">
            <w:pPr>
              <w:snapToGrid w:val="0"/>
              <w:spacing w:line="360" w:lineRule="auto"/>
              <w:rPr>
                <w:rFonts w:hint="eastAsia" w:ascii="宋体" w:hAnsi="宋体" w:eastAsia="宋体" w:cs="宋体"/>
                <w:color w:val="auto"/>
                <w:kern w:val="0"/>
                <w:sz w:val="24"/>
                <w:szCs w:val="24"/>
                <w:highlight w:val="none"/>
              </w:rPr>
            </w:pPr>
          </w:p>
          <w:p w14:paraId="581D0FC8">
            <w:pPr>
              <w:snapToGrid w:val="0"/>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CCAD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CBA2719">
            <w:pPr>
              <w:snapToGrid w:val="0"/>
              <w:spacing w:line="360" w:lineRule="auto"/>
              <w:jc w:val="center"/>
              <w:rPr>
                <w:rFonts w:hint="eastAsia" w:ascii="宋体" w:hAnsi="宋体" w:eastAsia="宋体" w:cs="宋体"/>
                <w:color w:val="auto"/>
                <w:sz w:val="24"/>
                <w:szCs w:val="24"/>
                <w:highlight w:val="none"/>
              </w:rPr>
            </w:pPr>
          </w:p>
          <w:p w14:paraId="6DCF8B8E">
            <w:pPr>
              <w:snapToGrid w:val="0"/>
              <w:spacing w:line="360" w:lineRule="auto"/>
              <w:jc w:val="center"/>
              <w:rPr>
                <w:rFonts w:hint="eastAsia" w:ascii="宋体" w:hAnsi="宋体" w:eastAsia="宋体" w:cs="宋体"/>
                <w:color w:val="auto"/>
                <w:sz w:val="24"/>
                <w:szCs w:val="24"/>
                <w:highlight w:val="none"/>
              </w:rPr>
            </w:pPr>
          </w:p>
          <w:p w14:paraId="2EE64DA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CC1C5D7">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183" w:type="dxa"/>
            <w:tcBorders>
              <w:top w:val="single" w:color="000000" w:sz="8" w:space="0"/>
              <w:left w:val="single" w:color="000000" w:sz="2" w:space="0"/>
              <w:bottom w:val="single" w:color="auto" w:sz="4" w:space="0"/>
              <w:right w:val="single" w:color="000000" w:sz="8" w:space="0"/>
            </w:tcBorders>
            <w:vAlign w:val="center"/>
          </w:tcPr>
          <w:p w14:paraId="3644C05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73A73DD3">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3BE49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569AEB9">
            <w:pPr>
              <w:snapToGrid w:val="0"/>
              <w:spacing w:line="360" w:lineRule="auto"/>
              <w:jc w:val="center"/>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9555D21">
            <w:pPr>
              <w:snapToGrid w:val="0"/>
              <w:spacing w:line="360" w:lineRule="auto"/>
              <w:jc w:val="center"/>
              <w:rPr>
                <w:rFonts w:hint="eastAsia" w:ascii="宋体" w:hAnsi="宋体" w:eastAsia="宋体" w:cs="宋体"/>
                <w:b/>
                <w:color w:val="auto"/>
                <w:sz w:val="24"/>
                <w:szCs w:val="24"/>
                <w:highlight w:val="none"/>
              </w:rPr>
            </w:pPr>
          </w:p>
        </w:tc>
        <w:tc>
          <w:tcPr>
            <w:tcW w:w="6183" w:type="dxa"/>
            <w:tcBorders>
              <w:top w:val="single" w:color="auto" w:sz="4" w:space="0"/>
              <w:left w:val="single" w:color="000000" w:sz="2" w:space="0"/>
              <w:bottom w:val="single" w:color="000000" w:sz="8" w:space="0"/>
              <w:right w:val="single" w:color="000000" w:sz="8" w:space="0"/>
            </w:tcBorders>
            <w:vAlign w:val="center"/>
          </w:tcPr>
          <w:p w14:paraId="0A646A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78565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66F512B">
            <w:pPr>
              <w:snapToGrid w:val="0"/>
              <w:spacing w:line="360" w:lineRule="auto"/>
              <w:jc w:val="center"/>
              <w:rPr>
                <w:rFonts w:hint="eastAsia" w:ascii="宋体" w:hAnsi="宋体" w:eastAsia="宋体" w:cs="宋体"/>
                <w:color w:val="auto"/>
                <w:sz w:val="24"/>
                <w:szCs w:val="24"/>
                <w:highlight w:val="none"/>
              </w:rPr>
            </w:pPr>
          </w:p>
          <w:p w14:paraId="01346B60">
            <w:pPr>
              <w:snapToGrid w:val="0"/>
              <w:spacing w:line="360" w:lineRule="auto"/>
              <w:jc w:val="center"/>
              <w:rPr>
                <w:rFonts w:hint="eastAsia" w:ascii="宋体" w:hAnsi="宋体" w:eastAsia="宋体" w:cs="宋体"/>
                <w:color w:val="auto"/>
                <w:sz w:val="24"/>
                <w:szCs w:val="24"/>
                <w:highlight w:val="none"/>
              </w:rPr>
            </w:pPr>
          </w:p>
          <w:p w14:paraId="72CC24E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E20CA9F">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183" w:type="dxa"/>
            <w:tcBorders>
              <w:top w:val="single" w:color="000000" w:sz="8" w:space="0"/>
              <w:left w:val="single" w:color="000000" w:sz="2" w:space="0"/>
              <w:bottom w:val="single" w:color="000000" w:sz="8" w:space="0"/>
              <w:right w:val="single" w:color="000000" w:sz="8" w:space="0"/>
            </w:tcBorders>
            <w:vAlign w:val="center"/>
          </w:tcPr>
          <w:p w14:paraId="11CED36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0A6E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B507F1A">
            <w:pPr>
              <w:snapToGrid w:val="0"/>
              <w:spacing w:line="360" w:lineRule="auto"/>
              <w:jc w:val="center"/>
              <w:rPr>
                <w:rFonts w:hint="eastAsia" w:ascii="宋体" w:hAnsi="宋体" w:eastAsia="宋体" w:cs="宋体"/>
                <w:color w:val="auto"/>
                <w:sz w:val="24"/>
                <w:szCs w:val="24"/>
                <w:highlight w:val="none"/>
              </w:rPr>
            </w:pPr>
          </w:p>
          <w:p w14:paraId="4EE369FA">
            <w:pPr>
              <w:snapToGrid w:val="0"/>
              <w:spacing w:line="360" w:lineRule="auto"/>
              <w:jc w:val="center"/>
              <w:rPr>
                <w:rFonts w:hint="eastAsia" w:ascii="宋体" w:hAnsi="宋体" w:eastAsia="宋体" w:cs="宋体"/>
                <w:color w:val="auto"/>
                <w:sz w:val="24"/>
                <w:szCs w:val="24"/>
                <w:highlight w:val="none"/>
              </w:rPr>
            </w:pPr>
          </w:p>
          <w:p w14:paraId="0DFE17EB">
            <w:pPr>
              <w:snapToGrid w:val="0"/>
              <w:spacing w:line="360" w:lineRule="auto"/>
              <w:jc w:val="center"/>
              <w:rPr>
                <w:rFonts w:hint="eastAsia" w:ascii="宋体" w:hAnsi="宋体" w:eastAsia="宋体" w:cs="宋体"/>
                <w:color w:val="auto"/>
                <w:sz w:val="24"/>
                <w:szCs w:val="24"/>
                <w:highlight w:val="none"/>
              </w:rPr>
            </w:pPr>
          </w:p>
          <w:p w14:paraId="6699ECAC">
            <w:pPr>
              <w:snapToGrid w:val="0"/>
              <w:spacing w:line="360" w:lineRule="auto"/>
              <w:jc w:val="center"/>
              <w:rPr>
                <w:rFonts w:hint="eastAsia" w:ascii="宋体" w:hAnsi="宋体" w:eastAsia="宋体" w:cs="宋体"/>
                <w:color w:val="auto"/>
                <w:sz w:val="24"/>
                <w:szCs w:val="24"/>
                <w:highlight w:val="none"/>
              </w:rPr>
            </w:pPr>
          </w:p>
          <w:p w14:paraId="4537C662">
            <w:pPr>
              <w:snapToGrid w:val="0"/>
              <w:spacing w:line="360" w:lineRule="auto"/>
              <w:jc w:val="center"/>
              <w:rPr>
                <w:rFonts w:hint="eastAsia" w:ascii="宋体" w:hAnsi="宋体" w:eastAsia="宋体" w:cs="宋体"/>
                <w:color w:val="auto"/>
                <w:sz w:val="24"/>
                <w:szCs w:val="24"/>
                <w:highlight w:val="none"/>
              </w:rPr>
            </w:pPr>
          </w:p>
          <w:p w14:paraId="2A8932D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F872789">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183" w:type="dxa"/>
            <w:tcBorders>
              <w:top w:val="single" w:color="000000" w:sz="8" w:space="0"/>
              <w:left w:val="single" w:color="000000" w:sz="2" w:space="0"/>
              <w:bottom w:val="single" w:color="000000" w:sz="8" w:space="0"/>
              <w:right w:val="single" w:color="000000" w:sz="8" w:space="0"/>
            </w:tcBorders>
            <w:vAlign w:val="center"/>
          </w:tcPr>
          <w:p w14:paraId="0E6AA3A7">
            <w:pPr>
              <w:snapToGrid w:val="0"/>
              <w:spacing w:before="0" w:beforeAutospacing="0" w:after="0" w:afterAutospacing="0" w:line="360" w:lineRule="auto"/>
              <w:ind w:left="0" w:right="0"/>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en-US" w:eastAsia="zh-CN"/>
              </w:rPr>
              <w:t>本项目预算</w:t>
            </w:r>
            <w:r>
              <w:rPr>
                <w:rFonts w:hint="eastAsia" w:ascii="宋体" w:hAnsi="宋体" w:cs="宋体"/>
                <w:b/>
                <w:color w:val="auto"/>
                <w:kern w:val="0"/>
                <w:sz w:val="24"/>
                <w:szCs w:val="24"/>
                <w:highlight w:val="none"/>
                <w:lang w:val="en-US" w:eastAsia="zh-CN"/>
              </w:rPr>
              <w:t>90</w:t>
            </w:r>
            <w:r>
              <w:rPr>
                <w:rFonts w:hint="eastAsia" w:ascii="宋体" w:hAnsi="宋体" w:eastAsia="宋体" w:cs="宋体"/>
                <w:b/>
                <w:color w:val="auto"/>
                <w:kern w:val="0"/>
                <w:sz w:val="24"/>
                <w:szCs w:val="24"/>
                <w:highlight w:val="none"/>
                <w:lang w:val="en-US" w:eastAsia="zh-CN"/>
              </w:rPr>
              <w:t>万元。</w:t>
            </w:r>
          </w:p>
          <w:p w14:paraId="4FB7B4E2">
            <w:pPr>
              <w:snapToGrid w:val="0"/>
              <w:spacing w:before="0" w:beforeAutospacing="0" w:after="0" w:afterAutospacing="0" w:line="360" w:lineRule="auto"/>
              <w:ind w:left="0" w:right="0"/>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5B130AFC">
            <w:pPr>
              <w:snapToGrid w:val="0"/>
              <w:spacing w:before="0" w:beforeAutospacing="0" w:after="0" w:afterAutospacing="0" w:line="360" w:lineRule="auto"/>
              <w:ind w:left="0" w:right="0" w:firstLine="241" w:firstLineChars="100"/>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2AFBBE3F">
            <w:pPr>
              <w:snapToGrid w:val="0"/>
              <w:spacing w:before="0" w:beforeAutospacing="0" w:after="0" w:afterAutospacing="0" w:line="360" w:lineRule="auto"/>
              <w:ind w:left="0" w:right="0" w:firstLine="241" w:firstLineChars="100"/>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w:t>
            </w:r>
            <w:r>
              <w:rPr>
                <w:rFonts w:hint="eastAsia" w:ascii="宋体" w:hAnsi="宋体" w:cs="宋体"/>
                <w:b/>
                <w:color w:val="auto"/>
                <w:kern w:val="0"/>
                <w:sz w:val="24"/>
                <w:szCs w:val="24"/>
                <w:highlight w:val="none"/>
                <w:lang w:val="zh-CN"/>
              </w:rPr>
              <w:t>预算价</w:t>
            </w:r>
            <w:r>
              <w:rPr>
                <w:rFonts w:hint="eastAsia" w:ascii="宋体" w:hAnsi="宋体" w:eastAsia="宋体" w:cs="宋体"/>
                <w:b/>
                <w:color w:val="auto"/>
                <w:kern w:val="0"/>
                <w:sz w:val="24"/>
                <w:szCs w:val="24"/>
                <w:highlight w:val="none"/>
                <w:lang w:val="zh-CN"/>
              </w:rPr>
              <w:t>的;</w:t>
            </w:r>
          </w:p>
          <w:p w14:paraId="6608784A">
            <w:pPr>
              <w:spacing w:before="0" w:beforeAutospacing="0" w:after="0" w:afterAutospacing="0" w:line="360" w:lineRule="auto"/>
              <w:ind w:left="0" w:right="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779273BA">
            <w:pPr>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67446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08" w:hRule="atLeast"/>
          <w:tblHeader/>
        </w:trPr>
        <w:tc>
          <w:tcPr>
            <w:tcW w:w="629" w:type="dxa"/>
            <w:tcBorders>
              <w:top w:val="single" w:color="auto" w:sz="4" w:space="0"/>
              <w:left w:val="single" w:color="000000" w:sz="8" w:space="0"/>
              <w:right w:val="single" w:color="000000" w:sz="2" w:space="0"/>
            </w:tcBorders>
          </w:tcPr>
          <w:p w14:paraId="64C2C981">
            <w:pPr>
              <w:snapToGrid w:val="0"/>
              <w:spacing w:line="360" w:lineRule="auto"/>
              <w:jc w:val="center"/>
              <w:rPr>
                <w:rFonts w:hint="eastAsia" w:ascii="宋体" w:hAnsi="宋体" w:eastAsia="宋体" w:cs="宋体"/>
                <w:color w:val="auto"/>
                <w:sz w:val="24"/>
                <w:szCs w:val="24"/>
                <w:highlight w:val="none"/>
              </w:rPr>
            </w:pPr>
          </w:p>
          <w:p w14:paraId="31A8EB1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4E6F9457">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183" w:type="dxa"/>
            <w:tcBorders>
              <w:top w:val="single" w:color="000000" w:sz="8" w:space="0"/>
              <w:left w:val="single" w:color="000000" w:sz="2" w:space="0"/>
              <w:right w:val="single" w:color="000000" w:sz="8" w:space="0"/>
            </w:tcBorders>
            <w:vAlign w:val="center"/>
          </w:tcPr>
          <w:p w14:paraId="3029FA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A483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737FFC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6889DB15">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6183" w:type="dxa"/>
            <w:tcBorders>
              <w:top w:val="single" w:color="000000" w:sz="8" w:space="0"/>
              <w:left w:val="single" w:color="000000" w:sz="2" w:space="0"/>
              <w:bottom w:val="single" w:color="auto" w:sz="4" w:space="0"/>
              <w:right w:val="single" w:color="000000" w:sz="8" w:space="0"/>
            </w:tcBorders>
            <w:vAlign w:val="center"/>
          </w:tcPr>
          <w:p w14:paraId="0DB1A216">
            <w:pPr>
              <w:pStyle w:val="33"/>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hAnsi="宋体" w:cs="宋体"/>
                <w:kern w:val="28"/>
                <w:sz w:val="24"/>
                <w:szCs w:val="24"/>
                <w:lang w:eastAsia="zh-CN"/>
              </w:rPr>
              <w:t>杭州市临平区余杭经济开发区新丝路58号鸿辰创新中心5楼 501</w:t>
            </w:r>
            <w:r>
              <w:rPr>
                <w:rFonts w:hint="eastAsia" w:hAnsi="宋体" w:cs="宋体"/>
                <w:kern w:val="28"/>
                <w:sz w:val="24"/>
                <w:szCs w:val="24"/>
                <w:lang w:val="en-US" w:eastAsia="zh-CN"/>
              </w:rPr>
              <w:t>/</w:t>
            </w:r>
            <w:r>
              <w:rPr>
                <w:rFonts w:hint="eastAsia" w:hAnsi="宋体" w:cs="宋体"/>
                <w:kern w:val="28"/>
                <w:sz w:val="24"/>
                <w:szCs w:val="24"/>
                <w:lang w:eastAsia="zh-CN"/>
              </w:rPr>
              <w:t>502</w:t>
            </w:r>
            <w:r>
              <w:rPr>
                <w:rFonts w:hint="eastAsia" w:hAnsi="宋体" w:cs="宋体"/>
                <w:kern w:val="28"/>
                <w:sz w:val="24"/>
                <w:szCs w:val="24"/>
              </w:rPr>
              <w:t>；备份投标文件签收人员联系电话：</w:t>
            </w:r>
            <w:r>
              <w:rPr>
                <w:rFonts w:hint="eastAsia" w:hAnsi="宋体" w:cs="宋体"/>
                <w:sz w:val="24"/>
                <w:u w:val="single"/>
                <w:lang w:val="en-US" w:eastAsia="zh-CN"/>
              </w:rPr>
              <w:t>0571-89167015</w:t>
            </w:r>
            <w:r>
              <w:rPr>
                <w:rFonts w:hint="eastAsia" w:hAnsi="宋体" w:cs="宋体"/>
                <w:sz w:val="24"/>
                <w:szCs w:val="24"/>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780C6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top"/>
          </w:tcPr>
          <w:p w14:paraId="7D2C6F85">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63DEFAD">
            <w:pPr>
              <w:snapToGrid w:val="0"/>
              <w:spacing w:before="0" w:beforeAutospacing="0" w:after="0" w:afterAutospacing="0"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183" w:type="dxa"/>
            <w:tcBorders>
              <w:top w:val="single" w:color="auto" w:sz="4" w:space="0"/>
              <w:left w:val="single" w:color="auto" w:sz="4" w:space="0"/>
              <w:bottom w:val="single" w:color="auto" w:sz="4" w:space="0"/>
              <w:right w:val="single" w:color="auto" w:sz="4" w:space="0"/>
            </w:tcBorders>
            <w:vAlign w:val="center"/>
          </w:tcPr>
          <w:p w14:paraId="7ABC4AE3">
            <w:pPr>
              <w:spacing w:before="0" w:beforeAutospacing="0" w:after="0" w:afterAutospacing="0" w:line="360" w:lineRule="auto"/>
              <w:ind w:left="0" w:leftChars="0" w:right="0" w:rightChars="0"/>
              <w:rPr>
                <w:rFonts w:hint="eastAsia" w:ascii="宋体" w:hAnsi="宋体" w:eastAsia="宋体" w:cs="宋体"/>
                <w:snapToGrid w:val="0"/>
                <w:color w:val="auto"/>
                <w:kern w:val="28"/>
                <w:sz w:val="24"/>
                <w:szCs w:val="24"/>
                <w:highlight w:val="none"/>
              </w:rPr>
            </w:pPr>
            <w:r>
              <w:rPr>
                <w:rFonts w:hint="eastAsia" w:ascii="宋体" w:hAnsi="宋体" w:eastAsia="宋体" w:cs="宋体"/>
                <w:b/>
                <w:snapToGrid w:val="0"/>
                <w:color w:val="auto"/>
                <w:kern w:val="28"/>
                <w:sz w:val="24"/>
                <w:szCs w:val="24"/>
                <w:highlight w:val="none"/>
              </w:rPr>
              <w:t>联合体投标的，联合体各方按要求分别提供与联合体协议中规定的分工内容相应的业绩证明材料，业绩数量以提供材料较少的一方为准。</w:t>
            </w:r>
          </w:p>
        </w:tc>
      </w:tr>
      <w:tr w14:paraId="1F48F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top"/>
          </w:tcPr>
          <w:p w14:paraId="28BC2685">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960A63D">
            <w:pPr>
              <w:snapToGrid w:val="0"/>
              <w:spacing w:before="0" w:beforeAutospacing="0" w:after="0" w:afterAutospacing="0" w:line="360" w:lineRule="auto"/>
              <w:ind w:left="0" w:leftChars="0" w:right="0" w:rightChars="0"/>
              <w:jc w:val="center"/>
              <w:rPr>
                <w:rFonts w:hint="eastAsia" w:ascii="宋体" w:hAnsi="宋体" w:eastAsia="宋体" w:cs="宋体"/>
                <w:b/>
                <w:color w:val="auto"/>
                <w:sz w:val="24"/>
                <w:szCs w:val="24"/>
                <w:highlight w:val="none"/>
              </w:rPr>
            </w:pPr>
          </w:p>
        </w:tc>
        <w:tc>
          <w:tcPr>
            <w:tcW w:w="6183" w:type="dxa"/>
            <w:tcBorders>
              <w:top w:val="single" w:color="auto" w:sz="4" w:space="0"/>
              <w:left w:val="single" w:color="auto" w:sz="4" w:space="0"/>
              <w:bottom w:val="single" w:color="auto" w:sz="4" w:space="0"/>
              <w:right w:val="single" w:color="auto" w:sz="4" w:space="0"/>
            </w:tcBorders>
            <w:vAlign w:val="center"/>
          </w:tcPr>
          <w:p w14:paraId="2543167F">
            <w:pPr>
              <w:spacing w:before="0" w:beforeAutospacing="0" w:after="0" w:afterAutospacing="0" w:line="360" w:lineRule="auto"/>
              <w:ind w:left="0" w:right="0"/>
              <w:rPr>
                <w:rFonts w:hint="eastAsia" w:ascii="宋体" w:hAnsi="宋体" w:eastAsia="宋体" w:cs="宋体"/>
                <w:b/>
                <w:snapToGrid w:val="0"/>
                <w:color w:val="auto"/>
                <w:kern w:val="28"/>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b/>
                <w:snapToGrid w:val="0"/>
                <w:color w:val="auto"/>
                <w:kern w:val="28"/>
                <w:sz w:val="24"/>
                <w:szCs w:val="24"/>
                <w:highlight w:val="none"/>
              </w:rPr>
              <w:t>联合体投标的，联合体各方均需按招标文件第四部分评标标准要求提供资信证明文件，否则视为不符合相关要求。</w:t>
            </w:r>
          </w:p>
          <w:p w14:paraId="70DB94E0">
            <w:pPr>
              <w:spacing w:before="0" w:beforeAutospacing="0" w:after="0" w:afterAutospacing="0" w:line="360" w:lineRule="auto"/>
              <w:ind w:left="0" w:leftChars="0" w:right="0" w:rightChars="0"/>
              <w:rPr>
                <w:rFonts w:hint="eastAsia" w:ascii="宋体" w:hAnsi="宋体" w:eastAsia="宋体" w:cs="宋体"/>
                <w:snapToGrid w:val="0"/>
                <w:color w:val="auto"/>
                <w:kern w:val="28"/>
                <w:sz w:val="24"/>
                <w:szCs w:val="24"/>
                <w:highlight w:val="none"/>
              </w:rPr>
            </w:pPr>
            <w:r>
              <w:rPr>
                <w:rFonts w:hint="eastAsia" w:ascii="宋体" w:hAnsi="宋体" w:eastAsia="宋体" w:cs="宋体"/>
                <w:b/>
                <w:color w:val="auto"/>
                <w:kern w:val="0"/>
                <w:sz w:val="24"/>
                <w:szCs w:val="24"/>
                <w:highlight w:val="none"/>
              </w:rPr>
              <w:sym w:font="Wingdings" w:char="00FE"/>
            </w:r>
            <w:r>
              <w:rPr>
                <w:rFonts w:hint="eastAsia" w:ascii="宋体" w:hAnsi="宋体" w:eastAsia="宋体" w:cs="宋体"/>
                <w:b/>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15550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top"/>
          </w:tcPr>
          <w:p w14:paraId="06F27EA2">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CB3AE9A">
            <w:pPr>
              <w:snapToGrid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highlight w:val="none"/>
              </w:rPr>
            </w:pPr>
          </w:p>
        </w:tc>
        <w:tc>
          <w:tcPr>
            <w:tcW w:w="6183" w:type="dxa"/>
            <w:tcBorders>
              <w:top w:val="single" w:color="auto" w:sz="4" w:space="0"/>
              <w:left w:val="single" w:color="auto" w:sz="4" w:space="0"/>
              <w:bottom w:val="single" w:color="auto" w:sz="4" w:space="0"/>
              <w:right w:val="single" w:color="auto" w:sz="4" w:space="0"/>
            </w:tcBorders>
            <w:vAlign w:val="center"/>
          </w:tcPr>
          <w:p w14:paraId="399C9398">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▲供应商以联合体形式投标的：在按招标文件要求提供联合协议，联合体投标的联合体各方承担连带责任。</w:t>
            </w:r>
          </w:p>
          <w:p w14:paraId="721E2A18">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▲以联合体形式参加政府采购活动的，联合体各方不得再单独参加或者与其他供应商另外组成联合体参加同一合同项下的政府采购活动，否则相关投标均无效。</w:t>
            </w:r>
          </w:p>
          <w:p w14:paraId="23BBAAA9">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B8CA0C8">
            <w:pPr>
              <w:spacing w:before="0" w:beforeAutospacing="0" w:after="0" w:afterAutospacing="0"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▲联合体中有同类资质的供应商按照联合体分工承担相同工作的，应当按照资质等级较低的供应商确定资质等级。</w:t>
            </w:r>
          </w:p>
        </w:tc>
      </w:tr>
      <w:tr w14:paraId="61464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C3654B5">
            <w:pPr>
              <w:snapToGrid w:val="0"/>
              <w:spacing w:before="0" w:beforeAutospacing="0" w:after="0" w:afterAutospacing="0" w:line="360" w:lineRule="auto"/>
              <w:ind w:left="0" w:leftChars="0" w:right="0" w:right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AA1397C">
            <w:pPr>
              <w:snapToGrid w:val="0"/>
              <w:spacing w:before="0" w:beforeAutospacing="0" w:after="0" w:afterAutospacing="0" w:line="360" w:lineRule="auto"/>
              <w:ind w:left="0" w:leftChars="0" w:right="0" w:rightChars="0"/>
              <w:jc w:val="center"/>
              <w:rPr>
                <w:rFonts w:hint="eastAsia" w:ascii="宋体" w:hAnsi="宋体" w:eastAsia="宋体" w:cs="宋体"/>
                <w:snapToGrid w:val="0"/>
                <w:color w:val="auto"/>
                <w:kern w:val="28"/>
                <w:sz w:val="24"/>
                <w:szCs w:val="24"/>
                <w:highlight w:val="none"/>
              </w:rPr>
            </w:pPr>
            <w:r>
              <w:rPr>
                <w:rFonts w:hint="eastAsia" w:ascii="宋体" w:hAnsi="宋体" w:eastAsia="宋体" w:cs="宋体"/>
                <w:b/>
                <w:color w:val="auto"/>
                <w:sz w:val="24"/>
                <w:szCs w:val="24"/>
                <w:highlight w:val="none"/>
              </w:rPr>
              <w:t>代理服务费</w:t>
            </w:r>
          </w:p>
        </w:tc>
        <w:tc>
          <w:tcPr>
            <w:tcW w:w="6183" w:type="dxa"/>
            <w:tcBorders>
              <w:top w:val="single" w:color="auto" w:sz="4" w:space="0"/>
              <w:left w:val="single" w:color="auto" w:sz="4" w:space="0"/>
              <w:bottom w:val="single" w:color="auto" w:sz="4" w:space="0"/>
              <w:right w:val="single" w:color="auto" w:sz="4" w:space="0"/>
            </w:tcBorders>
            <w:vAlign w:val="center"/>
          </w:tcPr>
          <w:p w14:paraId="4CA88B06">
            <w:pPr>
              <w:spacing w:before="0" w:beforeAutospacing="0" w:after="0" w:afterAutospacing="0"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招标服务费：</w:t>
            </w:r>
          </w:p>
          <w:p w14:paraId="030422BD">
            <w:pPr>
              <w:spacing w:before="0" w:beforeAutospacing="0" w:after="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本项目的招标代理费用由中标单位支付，</w:t>
            </w: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《余</w:t>
            </w:r>
            <w:r>
              <w:rPr>
                <w:rFonts w:hint="eastAsia" w:ascii="宋体" w:hAnsi="宋体" w:eastAsia="宋体" w:cs="宋体"/>
                <w:color w:val="auto"/>
                <w:sz w:val="24"/>
                <w:szCs w:val="24"/>
                <w:highlight w:val="none"/>
                <w:lang w:eastAsia="zh-CN"/>
              </w:rPr>
              <w:t>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号》文件规定收费标准的80%收取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专家费按实</w:t>
            </w:r>
            <w:r>
              <w:rPr>
                <w:rFonts w:hint="eastAsia" w:ascii="宋体" w:hAnsi="宋体" w:cs="宋体"/>
                <w:color w:val="auto"/>
                <w:sz w:val="24"/>
                <w:szCs w:val="24"/>
                <w:highlight w:val="none"/>
                <w:lang w:val="en-US" w:eastAsia="zh-CN"/>
              </w:rPr>
              <w:t>收</w:t>
            </w:r>
            <w:r>
              <w:rPr>
                <w:rFonts w:hint="eastAsia" w:ascii="宋体" w:hAnsi="宋体" w:eastAsia="宋体" w:cs="宋体"/>
                <w:color w:val="auto"/>
                <w:sz w:val="24"/>
                <w:szCs w:val="24"/>
                <w:highlight w:val="none"/>
                <w:lang w:val="en-US" w:eastAsia="zh-CN"/>
              </w:rPr>
              <w:t>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由中标人在领取中标通知书前支付给招标代理机构</w:t>
            </w:r>
            <w:r>
              <w:rPr>
                <w:rFonts w:hint="eastAsia" w:ascii="宋体" w:hAnsi="宋体" w:eastAsia="宋体" w:cs="宋体"/>
                <w:color w:val="auto"/>
                <w:sz w:val="24"/>
                <w:szCs w:val="24"/>
                <w:highlight w:val="none"/>
                <w:lang w:eastAsia="zh-CN"/>
              </w:rPr>
              <w:t>。</w:t>
            </w:r>
          </w:p>
          <w:p w14:paraId="3DDB8652">
            <w:pPr>
              <w:spacing w:before="0" w:beforeAutospacing="0" w:after="0" w:afterAutospacing="0"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注：投标人在报价时应综合考虑该笔费用，但不单列进投标总价。</w:t>
            </w:r>
          </w:p>
          <w:p w14:paraId="6C1D4E1A">
            <w:pPr>
              <w:spacing w:before="0" w:beforeAutospacing="0" w:after="0" w:afterAutospacing="0"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招标代理服务费的交纳方式：以转帐或支票的形式支付</w:t>
            </w:r>
            <w:r>
              <w:rPr>
                <w:rFonts w:hint="eastAsia" w:ascii="宋体" w:hAnsi="宋体" w:eastAsia="宋体" w:cs="宋体"/>
                <w:color w:val="auto"/>
                <w:sz w:val="24"/>
                <w:szCs w:val="24"/>
                <w:highlight w:val="none"/>
                <w:lang w:eastAsia="zh-CN"/>
              </w:rPr>
              <w:t>。</w:t>
            </w:r>
          </w:p>
          <w:p w14:paraId="231CC059">
            <w:pPr>
              <w:spacing w:before="0" w:beforeAutospacing="0" w:after="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收款单位（户</w:t>
            </w:r>
            <w:r>
              <w:rPr>
                <w:rFonts w:hint="eastAsia" w:ascii="宋体" w:hAnsi="宋体" w:eastAsia="宋体" w:cs="宋体"/>
                <w:color w:val="auto"/>
                <w:sz w:val="24"/>
                <w:szCs w:val="24"/>
                <w:highlight w:val="none"/>
                <w:lang w:eastAsia="zh-CN"/>
              </w:rPr>
              <w:t>名）:浙江同欣工程管理有限公司临平分公司</w:t>
            </w:r>
          </w:p>
          <w:p w14:paraId="1901B706">
            <w:pPr>
              <w:spacing w:before="0" w:beforeAutospacing="0" w:after="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开户银行：中国农业银行杭州南苑支行</w:t>
            </w:r>
          </w:p>
          <w:p w14:paraId="27BB2E9E">
            <w:pPr>
              <w:spacing w:before="0" w:beforeAutospacing="0" w:after="0" w:afterAutospacing="0"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银行账号：19053001040013587</w:t>
            </w:r>
          </w:p>
        </w:tc>
      </w:tr>
      <w:tr w14:paraId="1BC16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36E31C2">
            <w:pPr>
              <w:snapToGrid w:val="0"/>
              <w:spacing w:before="0" w:beforeAutospacing="0" w:after="0" w:afterAutospacing="0" w:line="360" w:lineRule="auto"/>
              <w:ind w:left="0" w:leftChars="0" w:right="0" w:right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7C119D4B">
            <w:pPr>
              <w:snapToGrid w:val="0"/>
              <w:spacing w:before="0" w:beforeAutospacing="0" w:after="0" w:afterAutospacing="0" w:line="360" w:lineRule="auto"/>
              <w:ind w:left="0" w:leftChars="0" w:right="0" w:rightChars="0"/>
              <w:jc w:val="center"/>
              <w:rPr>
                <w:rFonts w:hint="eastAsia" w:ascii="宋体" w:hAnsi="宋体" w:eastAsia="宋体" w:cs="宋体"/>
                <w:snapToGrid w:val="0"/>
                <w:color w:val="auto"/>
                <w:kern w:val="28"/>
                <w:sz w:val="24"/>
                <w:szCs w:val="24"/>
                <w:highlight w:val="none"/>
              </w:rPr>
            </w:pPr>
            <w:r>
              <w:rPr>
                <w:rFonts w:hint="eastAsia" w:ascii="宋体" w:hAnsi="宋体" w:eastAsia="宋体" w:cs="宋体"/>
                <w:b/>
                <w:snapToGrid w:val="0"/>
                <w:color w:val="auto"/>
                <w:kern w:val="28"/>
                <w:sz w:val="24"/>
                <w:szCs w:val="24"/>
                <w:highlight w:val="none"/>
              </w:rPr>
              <w:t>纸质投标文件</w:t>
            </w:r>
          </w:p>
        </w:tc>
        <w:tc>
          <w:tcPr>
            <w:tcW w:w="6183" w:type="dxa"/>
            <w:tcBorders>
              <w:top w:val="single" w:color="auto" w:sz="4" w:space="0"/>
              <w:left w:val="single" w:color="auto" w:sz="4" w:space="0"/>
              <w:bottom w:val="single" w:color="auto" w:sz="4" w:space="0"/>
              <w:right w:val="single" w:color="auto" w:sz="4" w:space="0"/>
            </w:tcBorders>
            <w:vAlign w:val="center"/>
          </w:tcPr>
          <w:p w14:paraId="3E585C3F">
            <w:pPr>
              <w:spacing w:before="0" w:beforeAutospacing="0" w:after="0" w:afterAutospacing="0"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bl>
    <w:p w14:paraId="4D5D9686">
      <w:pPr>
        <w:snapToGrid w:val="0"/>
        <w:spacing w:line="360" w:lineRule="auto"/>
        <w:jc w:val="center"/>
        <w:rPr>
          <w:rFonts w:ascii="宋体" w:hAnsi="宋体" w:cs="宋体"/>
          <w:b/>
          <w:color w:val="auto"/>
          <w:sz w:val="32"/>
          <w:szCs w:val="20"/>
          <w:highlight w:val="none"/>
        </w:rPr>
      </w:pPr>
    </w:p>
    <w:bookmarkEnd w:id="10"/>
    <w:p w14:paraId="6BFD9F65">
      <w:pPr>
        <w:adjustRightInd/>
        <w:spacing w:line="360" w:lineRule="auto"/>
        <w:ind w:firstLine="3845" w:firstLineChars="1197"/>
        <w:outlineLvl w:val="0"/>
        <w:rPr>
          <w:rFonts w:hint="eastAsia" w:ascii="宋体" w:hAnsi="宋体" w:cs="宋体"/>
          <w:b/>
          <w:color w:val="auto"/>
          <w:sz w:val="32"/>
          <w:szCs w:val="20"/>
          <w:highlight w:val="none"/>
        </w:rPr>
      </w:pPr>
      <w:bookmarkStart w:id="11" w:name="_Toc164416483"/>
      <w:bookmarkStart w:id="12" w:name="第三部分"/>
    </w:p>
    <w:p w14:paraId="201C9FD3">
      <w:pPr>
        <w:adjustRightInd/>
        <w:spacing w:line="360" w:lineRule="auto"/>
        <w:ind w:firstLine="3845" w:firstLineChars="1197"/>
        <w:outlineLvl w:val="0"/>
        <w:rPr>
          <w:rFonts w:hint="eastAsia" w:ascii="宋体" w:hAnsi="宋体" w:cs="宋体"/>
          <w:b/>
          <w:color w:val="auto"/>
          <w:sz w:val="32"/>
          <w:szCs w:val="20"/>
          <w:highlight w:val="none"/>
        </w:rPr>
      </w:pPr>
    </w:p>
    <w:p w14:paraId="45B1CAA1">
      <w:pPr>
        <w:adjustRightInd/>
        <w:spacing w:line="360" w:lineRule="auto"/>
        <w:ind w:firstLine="3845" w:firstLineChars="1197"/>
        <w:outlineLvl w:val="0"/>
        <w:rPr>
          <w:rFonts w:hint="eastAsia" w:ascii="宋体" w:hAnsi="宋体" w:cs="宋体"/>
          <w:b/>
          <w:color w:val="auto"/>
          <w:sz w:val="32"/>
          <w:szCs w:val="20"/>
          <w:highlight w:val="none"/>
        </w:rPr>
      </w:pPr>
    </w:p>
    <w:p w14:paraId="526D3971">
      <w:pPr>
        <w:pStyle w:val="3"/>
        <w:rPr>
          <w:rFonts w:hint="eastAsia" w:ascii="宋体" w:hAnsi="宋体" w:cs="宋体"/>
          <w:b/>
          <w:color w:val="auto"/>
          <w:sz w:val="32"/>
          <w:szCs w:val="20"/>
          <w:highlight w:val="none"/>
        </w:rPr>
      </w:pPr>
    </w:p>
    <w:p w14:paraId="44453AC0">
      <w:pPr>
        <w:rPr>
          <w:rFonts w:hint="eastAsia" w:ascii="宋体" w:hAnsi="宋体" w:cs="宋体"/>
          <w:b/>
          <w:color w:val="auto"/>
          <w:sz w:val="32"/>
          <w:szCs w:val="20"/>
          <w:highlight w:val="none"/>
        </w:rPr>
      </w:pPr>
    </w:p>
    <w:p w14:paraId="1F0FBB60">
      <w:pPr>
        <w:pStyle w:val="3"/>
        <w:rPr>
          <w:rFonts w:hint="eastAsia" w:ascii="宋体" w:hAnsi="宋体" w:cs="宋体"/>
          <w:b/>
          <w:color w:val="auto"/>
          <w:sz w:val="32"/>
          <w:szCs w:val="20"/>
          <w:highlight w:val="none"/>
        </w:rPr>
      </w:pPr>
    </w:p>
    <w:p w14:paraId="35F2422F">
      <w:pPr>
        <w:rPr>
          <w:rFonts w:hint="eastAsia" w:ascii="宋体" w:hAnsi="宋体" w:cs="宋体"/>
          <w:b/>
          <w:color w:val="auto"/>
          <w:sz w:val="32"/>
          <w:szCs w:val="20"/>
          <w:highlight w:val="none"/>
        </w:rPr>
      </w:pPr>
    </w:p>
    <w:p w14:paraId="718E608E">
      <w:pPr>
        <w:pStyle w:val="3"/>
        <w:rPr>
          <w:rFonts w:hint="eastAsia" w:ascii="宋体" w:hAnsi="宋体" w:cs="宋体"/>
          <w:b/>
          <w:color w:val="auto"/>
          <w:sz w:val="32"/>
          <w:szCs w:val="20"/>
          <w:highlight w:val="none"/>
        </w:rPr>
      </w:pPr>
    </w:p>
    <w:p w14:paraId="79016479">
      <w:pPr>
        <w:rPr>
          <w:rFonts w:hint="eastAsia" w:ascii="宋体" w:hAnsi="宋体" w:cs="宋体"/>
          <w:b/>
          <w:color w:val="auto"/>
          <w:sz w:val="32"/>
          <w:szCs w:val="20"/>
          <w:highlight w:val="none"/>
        </w:rPr>
      </w:pPr>
    </w:p>
    <w:p w14:paraId="4984E662">
      <w:pPr>
        <w:pStyle w:val="3"/>
        <w:rPr>
          <w:rFonts w:hint="eastAsia" w:ascii="宋体" w:hAnsi="宋体" w:cs="宋体"/>
          <w:b/>
          <w:color w:val="auto"/>
          <w:sz w:val="32"/>
          <w:szCs w:val="20"/>
          <w:highlight w:val="none"/>
        </w:rPr>
      </w:pPr>
    </w:p>
    <w:p w14:paraId="184F2D2B">
      <w:pPr>
        <w:rPr>
          <w:rFonts w:hint="eastAsia" w:ascii="宋体" w:hAnsi="宋体" w:cs="宋体"/>
          <w:b/>
          <w:color w:val="auto"/>
          <w:sz w:val="32"/>
          <w:szCs w:val="20"/>
          <w:highlight w:val="none"/>
        </w:rPr>
      </w:pPr>
    </w:p>
    <w:p w14:paraId="7E49EFD1">
      <w:pPr>
        <w:pStyle w:val="3"/>
        <w:rPr>
          <w:rFonts w:hint="eastAsia" w:ascii="宋体" w:hAnsi="宋体" w:cs="宋体"/>
          <w:b/>
          <w:color w:val="auto"/>
          <w:sz w:val="32"/>
          <w:szCs w:val="20"/>
          <w:highlight w:val="none"/>
        </w:rPr>
      </w:pPr>
    </w:p>
    <w:p w14:paraId="6306E450">
      <w:pPr>
        <w:rPr>
          <w:rFonts w:hint="eastAsia" w:ascii="宋体" w:hAnsi="宋体" w:cs="宋体"/>
          <w:b/>
          <w:color w:val="auto"/>
          <w:sz w:val="32"/>
          <w:szCs w:val="20"/>
          <w:highlight w:val="none"/>
        </w:rPr>
      </w:pPr>
    </w:p>
    <w:p w14:paraId="11D5C66D">
      <w:pPr>
        <w:pStyle w:val="3"/>
        <w:rPr>
          <w:rFonts w:hint="eastAsia" w:ascii="宋体" w:hAnsi="宋体" w:cs="宋体"/>
          <w:b/>
          <w:color w:val="auto"/>
          <w:sz w:val="32"/>
          <w:szCs w:val="20"/>
          <w:highlight w:val="none"/>
        </w:rPr>
      </w:pPr>
    </w:p>
    <w:p w14:paraId="4CA03E05">
      <w:pPr>
        <w:rPr>
          <w:rFonts w:hint="eastAsia" w:ascii="宋体" w:hAnsi="宋体" w:cs="宋体"/>
          <w:b/>
          <w:color w:val="auto"/>
          <w:sz w:val="32"/>
          <w:szCs w:val="20"/>
          <w:highlight w:val="none"/>
        </w:rPr>
      </w:pPr>
    </w:p>
    <w:p w14:paraId="4E074BDC">
      <w:pPr>
        <w:pStyle w:val="3"/>
        <w:rPr>
          <w:rFonts w:hint="eastAsia" w:ascii="宋体" w:hAnsi="宋体" w:cs="宋体"/>
          <w:b/>
          <w:color w:val="auto"/>
          <w:sz w:val="32"/>
          <w:szCs w:val="20"/>
          <w:highlight w:val="none"/>
        </w:rPr>
      </w:pPr>
    </w:p>
    <w:p w14:paraId="0CA0E58C">
      <w:pPr>
        <w:rPr>
          <w:rFonts w:hint="eastAsia" w:ascii="宋体" w:hAnsi="宋体" w:cs="宋体"/>
          <w:b/>
          <w:color w:val="auto"/>
          <w:sz w:val="32"/>
          <w:szCs w:val="20"/>
          <w:highlight w:val="none"/>
        </w:rPr>
      </w:pPr>
    </w:p>
    <w:p w14:paraId="35D38C93">
      <w:pPr>
        <w:pStyle w:val="3"/>
        <w:rPr>
          <w:rFonts w:hint="eastAsia" w:ascii="宋体" w:hAnsi="宋体" w:cs="宋体"/>
          <w:b/>
          <w:color w:val="auto"/>
          <w:sz w:val="32"/>
          <w:szCs w:val="20"/>
          <w:highlight w:val="none"/>
        </w:rPr>
      </w:pPr>
    </w:p>
    <w:p w14:paraId="483E7C12">
      <w:pPr>
        <w:rPr>
          <w:rFonts w:hint="eastAsia" w:ascii="宋体" w:hAnsi="宋体" w:cs="宋体"/>
          <w:b/>
          <w:color w:val="auto"/>
          <w:sz w:val="32"/>
          <w:szCs w:val="20"/>
          <w:highlight w:val="none"/>
        </w:rPr>
      </w:pPr>
    </w:p>
    <w:p w14:paraId="0F9A20E2">
      <w:pPr>
        <w:pStyle w:val="3"/>
        <w:rPr>
          <w:rFonts w:hint="eastAsia" w:ascii="宋体" w:hAnsi="宋体" w:cs="宋体"/>
          <w:b/>
          <w:color w:val="auto"/>
          <w:sz w:val="32"/>
          <w:szCs w:val="20"/>
          <w:highlight w:val="none"/>
        </w:rPr>
      </w:pPr>
    </w:p>
    <w:p w14:paraId="3EB2749D">
      <w:pPr>
        <w:rPr>
          <w:rFonts w:hint="eastAsia" w:ascii="宋体" w:hAnsi="宋体" w:cs="宋体"/>
          <w:b/>
          <w:color w:val="auto"/>
          <w:sz w:val="32"/>
          <w:szCs w:val="20"/>
          <w:highlight w:val="none"/>
        </w:rPr>
      </w:pPr>
    </w:p>
    <w:p w14:paraId="1F7828C8">
      <w:pPr>
        <w:rPr>
          <w:rFonts w:hint="eastAsia"/>
        </w:rPr>
      </w:pPr>
    </w:p>
    <w:p w14:paraId="3B33CD7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D6112B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856A44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0AC4661">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05F7C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36040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61A15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2138D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19326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75464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A13E6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9C7E0A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74BB69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7988CD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2CDA0B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FA2A8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4AC6A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AE9B31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A6F8FF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3E03E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C528E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4F7B6D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E8E486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7874E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C37FC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0B487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DE99D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F9052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9E8018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65212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1DE67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D1BEB54">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4D363C8">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34EB6BB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390EF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11C3C7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9B11C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2FB5C0D">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58C70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31C8462">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4139965">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4092A7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657ED3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7AD4C3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AE8C4A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1AB1B3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EBED91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513B26C">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E5FE198">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4E4A03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64A1D8">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D742A6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8DE361C">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25B1CAD">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CCFA6D8">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102F13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5A6CBD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BABA105">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32C8338">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D96E84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4A2BCF0E">
      <w:pPr>
        <w:pStyle w:val="133"/>
        <w:snapToGrid w:val="0"/>
        <w:spacing w:before="0"/>
        <w:ind w:firstLine="360"/>
        <w:rPr>
          <w:rFonts w:ascii="宋体" w:hAnsi="宋体" w:cs="宋体"/>
          <w:color w:val="auto"/>
          <w:sz w:val="18"/>
          <w:szCs w:val="18"/>
          <w:highlight w:val="none"/>
        </w:rPr>
      </w:pPr>
    </w:p>
    <w:p w14:paraId="519F0640">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A46D3E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F1C9FC7">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06DB5D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8F8A77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625F7D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F13D8B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BF9696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18E7CC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C52AD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C429B7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E10769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DDE70E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2847463">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4A6D616">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219421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4C212F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FE8447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F45866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A65834D">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E552486">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DA566E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E3FA7E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CE12F2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59658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ABE14C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278AE3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020F4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441F1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C78118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78E7E2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445FE2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7E6F2A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D6279B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AC9DC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EC230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EF0EAA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40DCA4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4E6A9E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F874C2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A8C21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04A5098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CD8310B">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580222BE">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1F4269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25D5E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B3953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EE1982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5D1D4FE">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ACB2FC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10C6B98">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CD0BDEF">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8997823">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596AD7">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FD5DB21">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60EF0E0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CEA0F70">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52FD272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96CD93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B47B9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E1A0C4E">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FF78A57">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8AA3D3D">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51B2B1B">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C8D8E0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4F5FD17">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135EA85">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B035DC1">
      <w:pPr>
        <w:pStyle w:val="133"/>
        <w:spacing w:before="0"/>
        <w:ind w:firstLine="643"/>
        <w:rPr>
          <w:rFonts w:ascii="宋体" w:hAnsi="宋体" w:cs="宋体"/>
          <w:b/>
          <w:color w:val="auto"/>
          <w:sz w:val="32"/>
          <w:highlight w:val="none"/>
        </w:rPr>
      </w:pPr>
    </w:p>
    <w:p w14:paraId="2E121769">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86BB938">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0876DFD">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76FFE99">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0354CAC">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AB7F7C6">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FB61B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4E7256C">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5C81595">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E50B796">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7147A53A">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CCB6002">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A8591CE">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27484AD">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059DF98">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A17C8DB">
      <w:pPr>
        <w:pStyle w:val="133"/>
        <w:spacing w:before="0"/>
        <w:ind w:firstLine="0" w:firstLineChars="0"/>
        <w:rPr>
          <w:rFonts w:ascii="宋体" w:hAnsi="宋体" w:cs="宋体"/>
          <w:color w:val="auto"/>
          <w:kern w:val="0"/>
          <w:szCs w:val="24"/>
          <w:highlight w:val="none"/>
        </w:rPr>
      </w:pPr>
    </w:p>
    <w:p w14:paraId="0B74A59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11EEBC3">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9D0ABC6">
      <w:pPr>
        <w:spacing w:line="360" w:lineRule="auto"/>
        <w:rPr>
          <w:rFonts w:ascii="宋体" w:hAnsi="宋体" w:cs="宋体"/>
          <w:b/>
          <w:color w:val="auto"/>
          <w:sz w:val="24"/>
          <w:highlight w:val="none"/>
        </w:rPr>
      </w:pPr>
    </w:p>
    <w:p w14:paraId="0CAB783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17B79A8">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7578212">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D7A1DBF">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256DDA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1B201D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110AA7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A7AA708">
      <w:pPr>
        <w:snapToGrid w:val="0"/>
        <w:spacing w:line="360" w:lineRule="auto"/>
        <w:ind w:left="120" w:leftChars="57" w:firstLine="482" w:firstLineChars="150"/>
        <w:jc w:val="center"/>
        <w:rPr>
          <w:rFonts w:ascii="宋体" w:hAnsi="宋体" w:cs="宋体"/>
          <w:b/>
          <w:color w:val="auto"/>
          <w:sz w:val="32"/>
          <w:highlight w:val="none"/>
        </w:rPr>
      </w:pPr>
    </w:p>
    <w:p w14:paraId="70F2A15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A8764A3">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37069FA">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7617E7B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7EE3B4D">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8948E8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9605B2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182D1B">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E04A86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23AF47B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0D564AD">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309D271">
      <w:pPr>
        <w:pStyle w:val="3"/>
        <w:rPr>
          <w:rFonts w:hint="eastAsia" w:eastAsia="宋体"/>
          <w:color w:val="auto"/>
          <w:highlight w:val="none"/>
          <w:lang w:eastAsia="zh-CN"/>
        </w:rPr>
      </w:pPr>
      <w:r>
        <w:rPr>
          <w:rFonts w:ascii="宋体" w:hAnsi="宋体" w:eastAsia="宋体"/>
          <w:b/>
          <w:bCs/>
          <w:color w:val="auto"/>
          <w:sz w:val="24"/>
          <w:szCs w:val="32"/>
          <w:highlight w:val="none"/>
          <w:lang w:val="en-US"/>
        </w:rPr>
        <w:t>27.预付款</w:t>
      </w:r>
      <w:r>
        <w:rPr>
          <w:rFonts w:hint="eastAsia" w:ascii="宋体" w:hAnsi="宋体" w:eastAsia="宋体"/>
          <w:b/>
          <w:bCs/>
          <w:color w:val="auto"/>
          <w:sz w:val="24"/>
          <w:szCs w:val="32"/>
          <w:highlight w:val="none"/>
          <w:lang w:val="en-US" w:eastAsia="zh-CN"/>
        </w:rPr>
        <w:t>（具体以双方正式签署合同为准）</w:t>
      </w:r>
    </w:p>
    <w:p w14:paraId="200729C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81FDE1F">
      <w:pPr>
        <w:rPr>
          <w:color w:val="auto"/>
          <w:highlight w:val="none"/>
        </w:rPr>
      </w:pPr>
    </w:p>
    <w:p w14:paraId="64FCE2B0">
      <w:pPr>
        <w:snapToGrid w:val="0"/>
        <w:spacing w:line="360" w:lineRule="auto"/>
        <w:ind w:firstLine="3357" w:firstLineChars="1045"/>
        <w:rPr>
          <w:rFonts w:ascii="宋体" w:hAnsi="宋体" w:cs="宋体"/>
          <w:b/>
          <w:color w:val="auto"/>
          <w:sz w:val="32"/>
          <w:highlight w:val="none"/>
        </w:rPr>
      </w:pPr>
    </w:p>
    <w:p w14:paraId="51E999B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5D115DB">
      <w:pPr>
        <w:pStyle w:val="133"/>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18397C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E7DC75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6335E6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C4A1BF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A1C031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04AA76A">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8EA047D">
      <w:pPr>
        <w:tabs>
          <w:tab w:val="left" w:pos="0"/>
        </w:tabs>
        <w:spacing w:line="360" w:lineRule="auto"/>
        <w:ind w:firstLine="480"/>
        <w:rPr>
          <w:rFonts w:ascii="宋体" w:hAnsi="宋体" w:cs="宋体"/>
          <w:color w:val="auto"/>
          <w:sz w:val="24"/>
          <w:highlight w:val="none"/>
        </w:rPr>
      </w:pPr>
    </w:p>
    <w:p w14:paraId="6D7B798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99BC266">
      <w:pPr>
        <w:pStyle w:val="25"/>
        <w:spacing w:line="360" w:lineRule="auto"/>
        <w:ind w:firstLine="0" w:firstLineChars="0"/>
        <w:rPr>
          <w:rFonts w:cs="宋体"/>
          <w:b/>
          <w:color w:val="auto"/>
          <w:highlight w:val="none"/>
        </w:rPr>
      </w:pPr>
      <w:r>
        <w:rPr>
          <w:rFonts w:hint="eastAsia" w:cs="宋体"/>
          <w:b/>
          <w:color w:val="auto"/>
          <w:highlight w:val="none"/>
        </w:rPr>
        <w:t>30.验收</w:t>
      </w:r>
    </w:p>
    <w:p w14:paraId="707C334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413FC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D59406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23E1B9">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1B03C9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2998"/>
      <w:bookmarkEnd w:id="15"/>
      <w:bookmarkStart w:id="16" w:name="_Hlt68072990"/>
      <w:bookmarkEnd w:id="16"/>
      <w:bookmarkStart w:id="17" w:name="_Hlt75236011"/>
      <w:bookmarkEnd w:id="17"/>
      <w:bookmarkStart w:id="18" w:name="_Hlt68073093"/>
      <w:bookmarkEnd w:id="18"/>
      <w:bookmarkStart w:id="19" w:name="_Hlt74729768"/>
      <w:bookmarkEnd w:id="19"/>
      <w:bookmarkStart w:id="20" w:name="_Hlt74707468"/>
      <w:bookmarkEnd w:id="20"/>
      <w:bookmarkStart w:id="21" w:name="_Hlt68403820"/>
      <w:bookmarkEnd w:id="21"/>
      <w:bookmarkStart w:id="22" w:name="_Hlt75236101"/>
      <w:bookmarkEnd w:id="22"/>
      <w:bookmarkStart w:id="23" w:name="_Hlt68057669"/>
      <w:bookmarkEnd w:id="23"/>
      <w:bookmarkStart w:id="24" w:name="_Hlt74714665"/>
      <w:bookmarkEnd w:id="24"/>
      <w:bookmarkStart w:id="25" w:name="_Hlt74730295"/>
      <w:bookmarkEnd w:id="25"/>
      <w:bookmarkStart w:id="26" w:name="_Hlt75236290"/>
      <w:bookmarkEnd w:id="26"/>
    </w:p>
    <w:bookmarkEnd w:id="11"/>
    <w:bookmarkEnd w:id="12"/>
    <w:p w14:paraId="0A91A1B5">
      <w:pPr>
        <w:numPr>
          <w:ilvl w:val="0"/>
          <w:numId w:val="1"/>
        </w:numPr>
        <w:spacing w:line="360" w:lineRule="auto"/>
        <w:jc w:val="center"/>
        <w:outlineLvl w:val="0"/>
        <w:rPr>
          <w:rFonts w:hint="eastAsia" w:ascii="仿宋" w:hAnsi="仿宋" w:eastAsia="仿宋" w:cs="宋体"/>
          <w:b/>
          <w:color w:val="auto"/>
          <w:sz w:val="36"/>
          <w:szCs w:val="36"/>
          <w:highlight w:val="none"/>
        </w:rPr>
      </w:pPr>
      <w:bookmarkStart w:id="27" w:name="第四部分"/>
      <w:r>
        <w:rPr>
          <w:rFonts w:hint="eastAsia" w:ascii="仿宋" w:hAnsi="仿宋" w:eastAsia="仿宋" w:cs="宋体"/>
          <w:b/>
          <w:color w:val="auto"/>
          <w:sz w:val="36"/>
          <w:szCs w:val="36"/>
          <w:highlight w:val="none"/>
        </w:rPr>
        <w:t xml:space="preserve">  采购需求</w:t>
      </w:r>
    </w:p>
    <w:p w14:paraId="2FE481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土地管理法》、《中华人民共和国土壤污染防治法》、国务院印发《土壤污染防治行动计划》（国发[2016]31号）、《关于加强工业企业关停、搬迁及原址场地再开发利用过程中污染物防治工作的通知》（环发[2014]66号）、《污染地块土壤环境管理办法》（环保部令2016年第42号）、《关于印发重点行业企业用地调查系列技术文件的通知》（环办土壤[2017]67号）、《浙江省土壤污染防治工作方案》（浙政发[2016]47号）、《关于印发&lt;浙江省污染地块开发利用监督管理暂行办法&gt;的通知》（浙环发〔2018〕7号）、《工矿用地土壤环境管理办法（试行）》（生态环境部令第3号）等文件要求，工业场地退役或再利用前须进行场地调查，以判断是否存在污染；对于污染场地，须进行修复后再进行开发利用。尤其是有色金属冶炼、石油加工、化工（含制药）、焦化、电镀、制革、印染、造纸、铅蓄电池制造、节能灯制造、危险化学品生产储存使用、固体废物（含危险废物、生活垃圾）等13个重点行业为调查重点。出让（或用途变更）前须按照相关规定进行土壤污染状况调查并开展土壤及地下水监测。出让（或用途变更）前须按照相关规定进行土壤污染状况调查并开展土壤、地下水监测、环境可行性研究和影响初步分析。</w:t>
      </w:r>
    </w:p>
    <w:p w14:paraId="72B5DA2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因此杭州临平经济开发区管理委员会决定启动</w:t>
      </w:r>
      <w:r>
        <w:rPr>
          <w:rFonts w:hint="eastAsia" w:ascii="宋体" w:hAnsi="宋体" w:eastAsia="宋体" w:cs="宋体"/>
          <w:color w:val="auto"/>
          <w:sz w:val="24"/>
          <w:szCs w:val="24"/>
          <w:highlight w:val="none"/>
          <w:lang w:val="en-US" w:eastAsia="zh-CN"/>
        </w:rPr>
        <w:t>兴国路临平大道西北地块土壤及地下水详细调查</w:t>
      </w:r>
      <w:r>
        <w:rPr>
          <w:rFonts w:hint="eastAsia" w:ascii="宋体" w:hAnsi="宋体" w:eastAsia="宋体" w:cs="宋体"/>
          <w:color w:val="auto"/>
          <w:sz w:val="24"/>
          <w:szCs w:val="24"/>
          <w:highlight w:val="none"/>
          <w:lang w:eastAsia="zh-CN"/>
        </w:rPr>
        <w:t>工作。</w:t>
      </w:r>
    </w:p>
    <w:p w14:paraId="59F6D03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一、工作范围和对象</w:t>
      </w:r>
    </w:p>
    <w:p w14:paraId="43E38A9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本项目为</w:t>
      </w:r>
      <w:r>
        <w:rPr>
          <w:rFonts w:hint="eastAsia" w:ascii="宋体" w:hAnsi="宋体" w:eastAsia="宋体" w:cs="宋体"/>
          <w:color w:val="auto"/>
          <w:sz w:val="24"/>
          <w:szCs w:val="24"/>
          <w:highlight w:val="none"/>
          <w:lang w:val="en-US" w:eastAsia="zh-CN"/>
        </w:rPr>
        <w:t>杭州临平经济技术开发区兴国路临平大道西北地块土壤及地下水详细调查项目，根据《建设用地土壤环境调查评估技术指南》：土壤采样拟定按1600㎡/点，进行网格布点，地块内共计69个土壤采样点；地下水采样拟定6400㎡/点，进行网格布点，地块内共计20个地下水采样点。地块外各布设1个土壤对照点及地下水对照点。总计70个土壤采样点和21个地下水采样点。</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本次场地环境调查(包含环境可行性研究和影响初步分析单（含噪音影响论证）、环境可行性研究和影响初步分析报告（含噪音影响论证）、土壤调查文件（含噪音影响论证）等)和环境调查初步分析（包含噪音影响论证）主要目的如下：</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1、通过现场踏勘、调查走访等方式，调查了解场地利用变迁情况、场地环境资料、场地相关记录、有关政府文件以及场地所在区域的自然和社会信息。</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2、通过调查，分析辨识场地及其相邻场地的开发及活动状况的航空或卫星图片，场地的土地使用和规划资料，其它有助于评价场地污染的历史资料。场地利用变迁过程中的场地内建筑、设施、工艺流程和生产污染等的变化情况。</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3、调查场地环境资料。包括：场地土壤及地下水污染记录、场地危险废物堆放记录以及场地与敏感区的位置关系等。</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4、调查了解退役企业相关记录。包括：产品/副产品、原辅材料清单、平面布置图、工艺流程图、地下管线图、化学品储存及使用清单、泄漏记录、废物管理记录、地上及地下储罐清单、环境监测数据、环境影响报告书或表、环境审计报告和地勘报告等。</w:t>
      </w:r>
    </w:p>
    <w:p w14:paraId="54EB965B">
      <w:pPr>
        <w:numPr>
          <w:ilvl w:val="0"/>
          <w:numId w:val="2"/>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调查由政府机关和权威机构所保存和发布的环境资料，如区域环境保护规划、环境质量公告、企业在政府部门相关环境备案和批复以及生态和水源保护区规划等。</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6、调查分析污染场地周边敏感目标分布，及土地利用方式，区域所在地的经济现状和发展规划，相关国家和地方的政策、法规与标准，以及当地地方性疾病统计信息等。</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7、根据场地的具体情况、场地内外的污染源分布、水文地质条件以及污染物的迁移和转化等因素，判断场地污染物在土壤和地下水中的可能分布。开展必要的环境现状检测，根据土壤和地下水检测结果进行统计分析，确定场地内潜在的污染物种类、浓度水平和空间分布。为后续场地后续开发利用管理提供指导依据。</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8、根据《关于加强政府储备经营性用地出让前期环境管理工作的通知》(杭政办函[2008]327号)相关要求，开展环境可行性研究和影响初步分析,对该项目的环境影响进行初步分析，并出具环境可行性研究和影响初步分析单（含噪音影响论证）、环境可行性研究和影响初步分析报告（含噪音影响论证）。</w:t>
      </w:r>
    </w:p>
    <w:p w14:paraId="3ACA95F6">
      <w:pPr>
        <w:widowControl w:val="0"/>
        <w:numPr>
          <w:ilvl w:val="0"/>
          <w:numId w:val="0"/>
        </w:numPr>
        <w:adjustRightInd w:val="0"/>
        <w:spacing w:line="360" w:lineRule="auto"/>
        <w:jc w:val="both"/>
        <w:rPr>
          <w:rFonts w:hint="eastAsia" w:ascii="宋体" w:hAnsi="宋体" w:eastAsia="宋体" w:cs="宋体"/>
          <w:color w:val="auto"/>
          <w:sz w:val="24"/>
          <w:szCs w:val="24"/>
          <w:highlight w:val="none"/>
          <w:lang w:eastAsia="zh-CN"/>
        </w:rPr>
      </w:pPr>
    </w:p>
    <w:p w14:paraId="232E80C3">
      <w:pPr>
        <w:widowControl w:val="0"/>
        <w:numPr>
          <w:ilvl w:val="0"/>
          <w:numId w:val="0"/>
        </w:numPr>
        <w:adjustRightInd w:val="0"/>
        <w:spacing w:line="360" w:lineRule="auto"/>
        <w:jc w:val="both"/>
        <w:rPr>
          <w:rFonts w:hint="eastAsia" w:ascii="宋体" w:hAnsi="宋体" w:eastAsia="宋体" w:cs="宋体"/>
          <w:color w:val="auto"/>
          <w:sz w:val="24"/>
          <w:szCs w:val="24"/>
          <w:highlight w:val="none"/>
          <w:lang w:eastAsia="zh-CN"/>
        </w:rPr>
      </w:pPr>
    </w:p>
    <w:p w14:paraId="6D0104EE">
      <w:pPr>
        <w:widowControl w:val="0"/>
        <w:numPr>
          <w:ilvl w:val="0"/>
          <w:numId w:val="0"/>
        </w:numPr>
        <w:adjustRightInd w:val="0"/>
        <w:spacing w:line="360" w:lineRule="auto"/>
        <w:jc w:val="both"/>
        <w:rPr>
          <w:rFonts w:hint="eastAsia" w:ascii="宋体" w:hAnsi="宋体" w:eastAsia="宋体" w:cs="宋体"/>
          <w:color w:val="auto"/>
          <w:sz w:val="24"/>
          <w:szCs w:val="24"/>
          <w:highlight w:val="none"/>
          <w:lang w:eastAsia="zh-CN"/>
        </w:rPr>
      </w:pPr>
    </w:p>
    <w:p w14:paraId="2F753DB6">
      <w:pPr>
        <w:widowControl w:val="0"/>
        <w:numPr>
          <w:ilvl w:val="0"/>
          <w:numId w:val="0"/>
        </w:numPr>
        <w:adjustRightInd w:val="0"/>
        <w:spacing w:line="360" w:lineRule="auto"/>
        <w:jc w:val="both"/>
        <w:rPr>
          <w:rFonts w:hint="eastAsia" w:ascii="宋体" w:hAnsi="宋体" w:eastAsia="宋体" w:cs="宋体"/>
          <w:color w:val="auto"/>
          <w:sz w:val="24"/>
          <w:szCs w:val="24"/>
          <w:highlight w:val="none"/>
          <w:lang w:eastAsia="zh-CN"/>
        </w:rPr>
      </w:pPr>
    </w:p>
    <w:p w14:paraId="4A1EC4CD">
      <w:pPr>
        <w:widowControl w:val="0"/>
        <w:numPr>
          <w:ilvl w:val="0"/>
          <w:numId w:val="0"/>
        </w:numPr>
        <w:adjustRightInd w:val="0"/>
        <w:spacing w:line="360" w:lineRule="auto"/>
        <w:jc w:val="both"/>
        <w:rPr>
          <w:rFonts w:hint="eastAsia" w:ascii="宋体" w:hAnsi="宋体" w:eastAsia="宋体" w:cs="宋体"/>
          <w:color w:val="auto"/>
          <w:sz w:val="24"/>
          <w:szCs w:val="24"/>
          <w:highlight w:val="none"/>
          <w:lang w:eastAsia="zh-CN"/>
        </w:rPr>
      </w:pPr>
    </w:p>
    <w:p w14:paraId="58FF5CBF">
      <w:pPr>
        <w:numPr>
          <w:ilvl w:val="0"/>
          <w:numId w:val="0"/>
        </w:num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附件卫星图（红线图</w:t>
      </w:r>
      <w:r>
        <w:rPr>
          <w:rFonts w:hint="eastAsia" w:ascii="宋体" w:hAnsi="宋体" w:cs="宋体"/>
          <w:color w:val="auto"/>
          <w:sz w:val="24"/>
          <w:szCs w:val="24"/>
          <w:highlight w:val="none"/>
          <w:lang w:val="en-US" w:eastAsia="zh-CN"/>
        </w:rPr>
        <w:t>CAD图详见上传其他</w:t>
      </w:r>
      <w:bookmarkStart w:id="519" w:name="_GoBack"/>
      <w:bookmarkEnd w:id="519"/>
      <w:r>
        <w:rPr>
          <w:rFonts w:hint="eastAsia" w:ascii="宋体" w:hAnsi="宋体" w:cs="宋体"/>
          <w:color w:val="auto"/>
          <w:sz w:val="24"/>
          <w:szCs w:val="24"/>
          <w:highlight w:val="none"/>
          <w:lang w:val="en-US" w:eastAsia="zh-CN"/>
        </w:rPr>
        <w:t>附件</w:t>
      </w:r>
      <w:r>
        <w:rPr>
          <w:rFonts w:hint="eastAsia" w:ascii="宋体" w:hAnsi="宋体" w:cs="宋体"/>
          <w:color w:val="auto"/>
          <w:sz w:val="24"/>
          <w:szCs w:val="24"/>
          <w:highlight w:val="none"/>
          <w:lang w:eastAsia="zh-CN"/>
        </w:rPr>
        <w:t>）：</w:t>
      </w:r>
    </w:p>
    <w:p w14:paraId="13AE360E">
      <w:pPr>
        <w:numPr>
          <w:ilvl w:val="0"/>
          <w:numId w:val="0"/>
        </w:num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drawing>
          <wp:inline distT="0" distB="0" distL="114300" distR="114300">
            <wp:extent cx="5247640" cy="5151120"/>
            <wp:effectExtent l="0" t="0" r="10160" b="11430"/>
            <wp:docPr id="1" name="图片 1" descr="af7d1f352775428d36d07caf9df5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f7d1f352775428d36d07caf9df54bb"/>
                    <pic:cNvPicPr>
                      <a:picLocks noChangeAspect="1"/>
                    </pic:cNvPicPr>
                  </pic:nvPicPr>
                  <pic:blipFill>
                    <a:blip r:embed="rId25"/>
                    <a:stretch>
                      <a:fillRect/>
                    </a:stretch>
                  </pic:blipFill>
                  <pic:spPr>
                    <a:xfrm>
                      <a:off x="0" y="0"/>
                      <a:ext cx="5247640" cy="5151120"/>
                    </a:xfrm>
                    <a:prstGeom prst="rect">
                      <a:avLst/>
                    </a:prstGeom>
                  </pic:spPr>
                </pic:pic>
              </a:graphicData>
            </a:graphic>
          </wp:inline>
        </w:drawing>
      </w:r>
    </w:p>
    <w:p w14:paraId="2369721D">
      <w:pPr>
        <w:numPr>
          <w:ilvl w:val="0"/>
          <w:numId w:val="3"/>
        </w:num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付款方式</w:t>
      </w:r>
    </w:p>
    <w:p w14:paraId="42AA6E35">
      <w:pPr>
        <w:spacing w:line="360" w:lineRule="auto"/>
        <w:ind w:firstLine="480" w:firstLineChars="200"/>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CN"/>
        </w:rPr>
        <w:t>服务期满，采购人无异议，甲方自收到发票后1个月内支付（凭供应商开具的相应金额发票进行支付）。</w:t>
      </w:r>
    </w:p>
    <w:p w14:paraId="62ED5526">
      <w:pPr>
        <w:spacing w:line="360" w:lineRule="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、其他要求</w:t>
      </w:r>
    </w:p>
    <w:p w14:paraId="6C32A7E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知识产权</w:t>
      </w:r>
    </w:p>
    <w:p w14:paraId="341E1E7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①中标人应保证提供成果或服务过程中不会侵犯任何第三方的知识产权。</w:t>
      </w:r>
    </w:p>
    <w:p w14:paraId="423D723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②在本合同有效期内，采购人利用中标人提交的技术咨询工作成果所完成的新的技术成果，归采购人所有，中标人不得用于本合同之外的用途。</w:t>
      </w:r>
    </w:p>
    <w:p w14:paraId="38DA68F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保密要求</w:t>
      </w:r>
    </w:p>
    <w:p w14:paraId="4B909B1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对于一方向另一方提供的信息和资料，另一方须以合理和合适的方式或按照适用的专业标准保密这些资料，未经提供方书面同意，另一方不得将这些资料通过任何方式透露给第三方，但采购人合理使用获得的本项目成果则不在此列。 </w:t>
      </w:r>
    </w:p>
    <w:p w14:paraId="101B674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安全责任</w:t>
      </w:r>
    </w:p>
    <w:p w14:paraId="72C2A49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投标人在项目实施过程中发生的一切人身意外事故由其自行负责，与采购人无关。</w:t>
      </w:r>
    </w:p>
    <w:p w14:paraId="25C1964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投标人在履行合同过程中，应自觉遵守国家法律、法规及相关规定，加强自身安全管理，如发生任何违、法违规事件或安全事故，均由投标人负全部责任，采购人不承担任何责任。</w:t>
      </w:r>
    </w:p>
    <w:p w14:paraId="19C23F4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工作方法及进度，要求调查评估工作方法科学、符合临平区实际情况，工作进度安排系统合理，时间节点明确。</w:t>
      </w:r>
      <w:r>
        <w:rPr>
          <w:rFonts w:hint="eastAsia" w:ascii="宋体" w:hAnsi="宋体" w:eastAsia="宋体" w:cs="宋体"/>
          <w:color w:val="auto"/>
          <w:sz w:val="24"/>
          <w:szCs w:val="24"/>
          <w:highlight w:val="none"/>
          <w:lang w:eastAsia="zh-CN"/>
        </w:rPr>
        <w:br w:type="page"/>
      </w:r>
    </w:p>
    <w:p w14:paraId="07A69EB2">
      <w:pPr>
        <w:spacing w:line="360" w:lineRule="auto"/>
        <w:ind w:firstLine="480" w:firstLineChars="200"/>
        <w:rPr>
          <w:rFonts w:hint="eastAsia" w:ascii="宋体" w:hAnsi="宋体" w:eastAsia="宋体" w:cs="宋体"/>
          <w:color w:val="auto"/>
          <w:sz w:val="24"/>
          <w:szCs w:val="24"/>
          <w:highlight w:val="none"/>
          <w:lang w:val="en-US" w:eastAsia="zh-CN"/>
        </w:rPr>
        <w:sectPr>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312" w:charSpace="0"/>
        </w:sectPr>
      </w:pPr>
    </w:p>
    <w:p w14:paraId="14E76CD1">
      <w:pPr>
        <w:numPr>
          <w:ilvl w:val="0"/>
          <w:numId w:val="0"/>
        </w:numPr>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 xml:space="preserve">第四部分   </w:t>
      </w:r>
      <w:bookmarkStart w:id="28" w:name="_Toc184314476"/>
      <w:bookmarkEnd w:id="28"/>
      <w:bookmarkStart w:id="29" w:name="_Toc184308104"/>
      <w:bookmarkEnd w:id="29"/>
      <w:bookmarkStart w:id="30" w:name="_Toc184310304"/>
      <w:bookmarkEnd w:id="30"/>
      <w:bookmarkStart w:id="31" w:name="_Toc184310274"/>
      <w:bookmarkEnd w:id="31"/>
      <w:bookmarkStart w:id="32" w:name="_Toc184308101"/>
      <w:bookmarkEnd w:id="32"/>
      <w:bookmarkStart w:id="33" w:name="_Toc184314464"/>
      <w:bookmarkEnd w:id="33"/>
      <w:bookmarkStart w:id="34" w:name="_Toc184312115"/>
      <w:bookmarkEnd w:id="34"/>
      <w:bookmarkStart w:id="35" w:name="_Toc184314434"/>
      <w:bookmarkEnd w:id="35"/>
      <w:bookmarkStart w:id="36" w:name="_Toc184313306"/>
      <w:bookmarkEnd w:id="36"/>
      <w:bookmarkStart w:id="37" w:name="_Toc184312125"/>
      <w:bookmarkEnd w:id="37"/>
      <w:bookmarkStart w:id="38" w:name="_Toc184312116"/>
      <w:bookmarkEnd w:id="38"/>
      <w:bookmarkStart w:id="39" w:name="_Toc184308078"/>
      <w:bookmarkEnd w:id="39"/>
      <w:bookmarkStart w:id="40" w:name="_Toc184312118"/>
      <w:bookmarkEnd w:id="40"/>
      <w:bookmarkStart w:id="41" w:name="_Toc184308086"/>
      <w:bookmarkEnd w:id="41"/>
      <w:bookmarkStart w:id="42" w:name="_Toc184314416"/>
      <w:bookmarkEnd w:id="42"/>
      <w:bookmarkStart w:id="43" w:name="_Toc184310333"/>
      <w:bookmarkEnd w:id="43"/>
      <w:bookmarkStart w:id="44" w:name="_Toc184314462"/>
      <w:bookmarkEnd w:id="44"/>
      <w:bookmarkStart w:id="45" w:name="_Toc184314461"/>
      <w:bookmarkEnd w:id="45"/>
      <w:bookmarkStart w:id="46" w:name="_Toc184312132"/>
      <w:bookmarkEnd w:id="46"/>
      <w:bookmarkStart w:id="47" w:name="_Toc184313310"/>
      <w:bookmarkEnd w:id="47"/>
      <w:bookmarkStart w:id="48" w:name="_Toc184312104"/>
      <w:bookmarkEnd w:id="48"/>
      <w:bookmarkStart w:id="49" w:name="_Toc184312074"/>
      <w:bookmarkEnd w:id="49"/>
      <w:bookmarkStart w:id="50" w:name="_Toc184314473"/>
      <w:bookmarkEnd w:id="50"/>
      <w:bookmarkStart w:id="51" w:name="_Toc184312085"/>
      <w:bookmarkEnd w:id="51"/>
      <w:bookmarkStart w:id="52" w:name="_Toc184310320"/>
      <w:bookmarkEnd w:id="52"/>
      <w:bookmarkStart w:id="53" w:name="_Toc184308053"/>
      <w:bookmarkEnd w:id="53"/>
      <w:bookmarkStart w:id="54" w:name="_Toc184314444"/>
      <w:bookmarkEnd w:id="54"/>
      <w:bookmarkStart w:id="55" w:name="_Toc184310308"/>
      <w:bookmarkEnd w:id="55"/>
      <w:bookmarkStart w:id="56" w:name="_Toc184308048"/>
      <w:bookmarkEnd w:id="56"/>
      <w:bookmarkStart w:id="57" w:name="_Toc184312109"/>
      <w:bookmarkEnd w:id="57"/>
      <w:bookmarkStart w:id="58" w:name="_Toc184314457"/>
      <w:bookmarkEnd w:id="58"/>
      <w:bookmarkStart w:id="59" w:name="_Toc184312093"/>
      <w:bookmarkEnd w:id="59"/>
      <w:bookmarkStart w:id="60" w:name="_Toc184310340"/>
      <w:bookmarkEnd w:id="60"/>
      <w:bookmarkStart w:id="61" w:name="_Toc184308098"/>
      <w:bookmarkEnd w:id="61"/>
      <w:bookmarkStart w:id="62" w:name="_Toc184313277"/>
      <w:bookmarkEnd w:id="62"/>
      <w:bookmarkStart w:id="63" w:name="_Toc184313288"/>
      <w:bookmarkEnd w:id="63"/>
      <w:bookmarkStart w:id="64" w:name="_Toc184310273"/>
      <w:bookmarkEnd w:id="64"/>
      <w:bookmarkStart w:id="65" w:name="_Toc184312128"/>
      <w:bookmarkEnd w:id="65"/>
      <w:bookmarkStart w:id="66" w:name="_Toc184308050"/>
      <w:bookmarkEnd w:id="66"/>
      <w:bookmarkStart w:id="67" w:name="_Toc184313255"/>
      <w:bookmarkEnd w:id="67"/>
      <w:bookmarkStart w:id="68" w:name="_Toc184312084"/>
      <w:bookmarkEnd w:id="68"/>
      <w:bookmarkStart w:id="69" w:name="_Toc184310321"/>
      <w:bookmarkEnd w:id="69"/>
      <w:bookmarkStart w:id="70" w:name="_Toc184313249"/>
      <w:bookmarkEnd w:id="70"/>
      <w:bookmarkStart w:id="71" w:name="_Toc184314411"/>
      <w:bookmarkEnd w:id="71"/>
      <w:bookmarkStart w:id="72" w:name="_Toc184314438"/>
      <w:bookmarkEnd w:id="72"/>
      <w:bookmarkStart w:id="73" w:name="_Toc184314432"/>
      <w:bookmarkEnd w:id="73"/>
      <w:bookmarkStart w:id="74" w:name="_Toc184313253"/>
      <w:bookmarkEnd w:id="74"/>
      <w:bookmarkStart w:id="75" w:name="_Toc184310297"/>
      <w:bookmarkEnd w:id="75"/>
      <w:bookmarkStart w:id="76" w:name="_Toc184308089"/>
      <w:bookmarkEnd w:id="76"/>
      <w:bookmarkStart w:id="77" w:name="_Toc184308066"/>
      <w:bookmarkEnd w:id="77"/>
      <w:bookmarkStart w:id="78" w:name="_Toc184310344"/>
      <w:bookmarkEnd w:id="78"/>
      <w:bookmarkStart w:id="79" w:name="_Toc184308094"/>
      <w:bookmarkEnd w:id="79"/>
      <w:bookmarkStart w:id="80" w:name="_Toc184310300"/>
      <w:bookmarkEnd w:id="80"/>
      <w:bookmarkStart w:id="81" w:name="_Toc184312081"/>
      <w:bookmarkEnd w:id="81"/>
      <w:bookmarkStart w:id="82" w:name="_Toc184312095"/>
      <w:bookmarkEnd w:id="82"/>
      <w:bookmarkStart w:id="83" w:name="_Toc184308106"/>
      <w:bookmarkEnd w:id="83"/>
      <w:bookmarkStart w:id="84" w:name="_Toc184313303"/>
      <w:bookmarkEnd w:id="84"/>
      <w:bookmarkStart w:id="85" w:name="_Toc184313264"/>
      <w:bookmarkEnd w:id="85"/>
      <w:bookmarkStart w:id="86" w:name="_Toc184308105"/>
      <w:bookmarkEnd w:id="86"/>
      <w:bookmarkStart w:id="87" w:name="_Toc184312108"/>
      <w:bookmarkEnd w:id="87"/>
      <w:bookmarkStart w:id="88" w:name="_Toc184310303"/>
      <w:bookmarkEnd w:id="88"/>
      <w:bookmarkStart w:id="89" w:name="_Toc184310339"/>
      <w:bookmarkEnd w:id="89"/>
      <w:bookmarkStart w:id="90" w:name="_Toc184310289"/>
      <w:bookmarkEnd w:id="90"/>
      <w:bookmarkStart w:id="91" w:name="_Toc184308091"/>
      <w:bookmarkEnd w:id="91"/>
      <w:bookmarkStart w:id="92" w:name="_Toc184310279"/>
      <w:bookmarkEnd w:id="92"/>
      <w:bookmarkStart w:id="93" w:name="_Toc184314428"/>
      <w:bookmarkEnd w:id="93"/>
      <w:bookmarkStart w:id="94" w:name="_Toc184310305"/>
      <w:bookmarkEnd w:id="94"/>
      <w:bookmarkStart w:id="95" w:name="_Toc184313247"/>
      <w:bookmarkEnd w:id="95"/>
      <w:bookmarkStart w:id="96" w:name="_Toc184313298"/>
      <w:bookmarkEnd w:id="96"/>
      <w:bookmarkStart w:id="97" w:name="_Toc184308054"/>
      <w:bookmarkEnd w:id="97"/>
      <w:bookmarkStart w:id="98" w:name="_Toc184310343"/>
      <w:bookmarkEnd w:id="98"/>
      <w:bookmarkStart w:id="99" w:name="_Toc184313261"/>
      <w:bookmarkEnd w:id="99"/>
      <w:bookmarkStart w:id="100" w:name="_Toc184312129"/>
      <w:bookmarkEnd w:id="100"/>
      <w:bookmarkStart w:id="101" w:name="_Toc184314418"/>
      <w:bookmarkEnd w:id="101"/>
      <w:bookmarkStart w:id="102" w:name="_Toc184314435"/>
      <w:bookmarkEnd w:id="102"/>
      <w:bookmarkStart w:id="103" w:name="_Toc184313240"/>
      <w:bookmarkEnd w:id="103"/>
      <w:bookmarkStart w:id="104" w:name="_Toc184310287"/>
      <w:bookmarkEnd w:id="104"/>
      <w:bookmarkStart w:id="105" w:name="_Toc184314423"/>
      <w:bookmarkEnd w:id="105"/>
      <w:bookmarkStart w:id="106" w:name="_Toc184308057"/>
      <w:bookmarkEnd w:id="106"/>
      <w:bookmarkStart w:id="107" w:name="_Toc184308095"/>
      <w:bookmarkEnd w:id="107"/>
      <w:bookmarkStart w:id="108" w:name="_Toc184314478"/>
      <w:bookmarkEnd w:id="108"/>
      <w:bookmarkStart w:id="109" w:name="_Toc184314431"/>
      <w:bookmarkEnd w:id="109"/>
      <w:bookmarkStart w:id="110" w:name="_Toc184312133"/>
      <w:bookmarkEnd w:id="110"/>
      <w:bookmarkStart w:id="111" w:name="_Toc184314469"/>
      <w:bookmarkEnd w:id="111"/>
      <w:bookmarkStart w:id="112" w:name="_Toc184310317"/>
      <w:bookmarkEnd w:id="112"/>
      <w:bookmarkStart w:id="113" w:name="_Toc184313248"/>
      <w:bookmarkEnd w:id="113"/>
      <w:bookmarkStart w:id="114" w:name="_Toc184312090"/>
      <w:bookmarkEnd w:id="114"/>
      <w:bookmarkStart w:id="115" w:name="_Toc184310298"/>
      <w:bookmarkEnd w:id="115"/>
      <w:bookmarkStart w:id="116" w:name="_Toc184314421"/>
      <w:bookmarkEnd w:id="116"/>
      <w:bookmarkStart w:id="117" w:name="_Toc184312114"/>
      <w:bookmarkEnd w:id="117"/>
      <w:bookmarkStart w:id="118" w:name="_Toc184313296"/>
      <w:bookmarkEnd w:id="118"/>
      <w:bookmarkStart w:id="119" w:name="_Toc184310291"/>
      <w:bookmarkEnd w:id="119"/>
      <w:bookmarkStart w:id="120" w:name="_Toc184310302"/>
      <w:bookmarkEnd w:id="120"/>
      <w:bookmarkStart w:id="121" w:name="_Toc184310318"/>
      <w:bookmarkEnd w:id="121"/>
      <w:bookmarkStart w:id="122" w:name="_Toc184313282"/>
      <w:bookmarkEnd w:id="122"/>
      <w:bookmarkStart w:id="123" w:name="_Toc184314420"/>
      <w:bookmarkEnd w:id="123"/>
      <w:bookmarkStart w:id="124" w:name="_Toc184308092"/>
      <w:bookmarkEnd w:id="124"/>
      <w:bookmarkStart w:id="125" w:name="_Toc184313281"/>
      <w:bookmarkEnd w:id="125"/>
      <w:bookmarkStart w:id="126" w:name="_Toc184314415"/>
      <w:bookmarkEnd w:id="126"/>
      <w:bookmarkStart w:id="127" w:name="_Toc184312100"/>
      <w:bookmarkEnd w:id="127"/>
      <w:bookmarkStart w:id="128" w:name="_Toc184312091"/>
      <w:bookmarkEnd w:id="128"/>
      <w:bookmarkStart w:id="129" w:name="_Toc184313287"/>
      <w:bookmarkEnd w:id="129"/>
      <w:bookmarkStart w:id="130" w:name="_Toc184308059"/>
      <w:bookmarkEnd w:id="130"/>
      <w:bookmarkStart w:id="131" w:name="_Toc184313291"/>
      <w:bookmarkEnd w:id="131"/>
      <w:bookmarkStart w:id="132" w:name="_Toc184314441"/>
      <w:bookmarkEnd w:id="132"/>
      <w:bookmarkStart w:id="133" w:name="_Toc184312106"/>
      <w:bookmarkEnd w:id="133"/>
      <w:bookmarkStart w:id="134" w:name="_Toc184314453"/>
      <w:bookmarkEnd w:id="134"/>
      <w:bookmarkStart w:id="135" w:name="_Toc184313299"/>
      <w:bookmarkEnd w:id="135"/>
      <w:bookmarkStart w:id="136" w:name="_Toc184308038"/>
      <w:bookmarkEnd w:id="136"/>
      <w:bookmarkStart w:id="137" w:name="_Toc184314480"/>
      <w:bookmarkEnd w:id="137"/>
      <w:bookmarkStart w:id="138" w:name="_Toc184310290"/>
      <w:bookmarkEnd w:id="138"/>
      <w:bookmarkStart w:id="139" w:name="_Toc184313278"/>
      <w:bookmarkEnd w:id="139"/>
      <w:bookmarkStart w:id="140" w:name="_Toc184312099"/>
      <w:bookmarkEnd w:id="140"/>
      <w:bookmarkStart w:id="141" w:name="_Toc184310326"/>
      <w:bookmarkEnd w:id="141"/>
      <w:bookmarkStart w:id="142" w:name="_Toc184308071"/>
      <w:bookmarkEnd w:id="142"/>
      <w:bookmarkStart w:id="143" w:name="_Toc184314429"/>
      <w:bookmarkEnd w:id="143"/>
      <w:bookmarkStart w:id="144" w:name="_Toc184308084"/>
      <w:bookmarkEnd w:id="144"/>
      <w:bookmarkStart w:id="145" w:name="_Toc184308042"/>
      <w:bookmarkEnd w:id="145"/>
      <w:bookmarkStart w:id="146" w:name="_Toc184310299"/>
      <w:bookmarkEnd w:id="146"/>
      <w:bookmarkStart w:id="147" w:name="_Toc184310324"/>
      <w:bookmarkEnd w:id="147"/>
      <w:bookmarkStart w:id="148" w:name="_Toc184314460"/>
      <w:bookmarkEnd w:id="148"/>
      <w:bookmarkStart w:id="149" w:name="_Toc184312117"/>
      <w:bookmarkEnd w:id="149"/>
      <w:bookmarkStart w:id="150" w:name="_Toc184312110"/>
      <w:bookmarkEnd w:id="150"/>
      <w:bookmarkStart w:id="151" w:name="_Toc184314439"/>
      <w:bookmarkEnd w:id="151"/>
      <w:bookmarkStart w:id="152" w:name="_Toc184313258"/>
      <w:bookmarkEnd w:id="152"/>
      <w:bookmarkStart w:id="153" w:name="_Toc184310338"/>
      <w:bookmarkEnd w:id="153"/>
      <w:bookmarkStart w:id="154" w:name="_Toc184312136"/>
      <w:bookmarkEnd w:id="154"/>
      <w:bookmarkStart w:id="155" w:name="_Toc184308108"/>
      <w:bookmarkEnd w:id="155"/>
      <w:bookmarkStart w:id="156" w:name="_Toc184310315"/>
      <w:bookmarkEnd w:id="156"/>
      <w:bookmarkStart w:id="157" w:name="_Toc184314422"/>
      <w:bookmarkEnd w:id="157"/>
      <w:bookmarkStart w:id="158" w:name="_Toc184313268"/>
      <w:bookmarkEnd w:id="158"/>
      <w:bookmarkStart w:id="159" w:name="_Toc184312075"/>
      <w:bookmarkEnd w:id="159"/>
      <w:bookmarkStart w:id="160" w:name="_Toc184313301"/>
      <w:bookmarkEnd w:id="160"/>
      <w:bookmarkStart w:id="161" w:name="_Toc184314470"/>
      <w:bookmarkEnd w:id="161"/>
      <w:bookmarkStart w:id="162" w:name="_Toc184308039"/>
      <w:bookmarkEnd w:id="162"/>
      <w:bookmarkStart w:id="163" w:name="_Toc184312135"/>
      <w:bookmarkEnd w:id="163"/>
      <w:bookmarkStart w:id="164" w:name="_Toc184313260"/>
      <w:bookmarkEnd w:id="164"/>
      <w:bookmarkStart w:id="165" w:name="_Toc184308052"/>
      <w:bookmarkEnd w:id="165"/>
      <w:bookmarkStart w:id="166" w:name="_Toc184312067"/>
      <w:bookmarkEnd w:id="166"/>
      <w:bookmarkStart w:id="167" w:name="_Toc184314474"/>
      <w:bookmarkEnd w:id="167"/>
      <w:bookmarkStart w:id="168" w:name="_Toc184310341"/>
      <w:bookmarkEnd w:id="168"/>
      <w:bookmarkStart w:id="169" w:name="_Toc184313285"/>
      <w:bookmarkEnd w:id="169"/>
      <w:bookmarkStart w:id="170" w:name="_Toc184310330"/>
      <w:bookmarkEnd w:id="170"/>
      <w:bookmarkStart w:id="171" w:name="_Toc184313250"/>
      <w:bookmarkEnd w:id="171"/>
      <w:bookmarkStart w:id="172" w:name="_Toc184312138"/>
      <w:bookmarkEnd w:id="172"/>
      <w:bookmarkStart w:id="173" w:name="_Toc184314443"/>
      <w:bookmarkEnd w:id="173"/>
      <w:bookmarkStart w:id="174" w:name="_Toc184313273"/>
      <w:bookmarkEnd w:id="174"/>
      <w:bookmarkStart w:id="175" w:name="_Toc184310328"/>
      <w:bookmarkEnd w:id="175"/>
      <w:bookmarkStart w:id="176" w:name="_Toc184310284"/>
      <w:bookmarkEnd w:id="176"/>
      <w:bookmarkStart w:id="177" w:name="_Toc184308090"/>
      <w:bookmarkEnd w:id="177"/>
      <w:bookmarkStart w:id="178" w:name="_Toc184312086"/>
      <w:bookmarkEnd w:id="178"/>
      <w:bookmarkStart w:id="179" w:name="_Toc184308096"/>
      <w:bookmarkEnd w:id="179"/>
      <w:bookmarkStart w:id="180" w:name="_Toc184310316"/>
      <w:bookmarkEnd w:id="180"/>
      <w:bookmarkStart w:id="181" w:name="_Toc184314481"/>
      <w:bookmarkEnd w:id="181"/>
      <w:bookmarkStart w:id="182" w:name="_Toc184310286"/>
      <w:bookmarkEnd w:id="182"/>
      <w:bookmarkStart w:id="183" w:name="_Toc184312083"/>
      <w:bookmarkEnd w:id="183"/>
      <w:bookmarkStart w:id="184" w:name="_Toc184310322"/>
      <w:bookmarkEnd w:id="184"/>
      <w:bookmarkStart w:id="185" w:name="_Toc184312097"/>
      <w:bookmarkEnd w:id="185"/>
      <w:bookmarkStart w:id="186" w:name="_Toc184312107"/>
      <w:bookmarkEnd w:id="186"/>
      <w:bookmarkStart w:id="187" w:name="_Toc184308064"/>
      <w:bookmarkEnd w:id="187"/>
      <w:bookmarkStart w:id="188" w:name="_Toc184308079"/>
      <w:bookmarkEnd w:id="188"/>
      <w:bookmarkStart w:id="189" w:name="_Toc184310313"/>
      <w:bookmarkEnd w:id="189"/>
      <w:bookmarkStart w:id="190" w:name="_Toc184312070"/>
      <w:bookmarkEnd w:id="190"/>
      <w:bookmarkStart w:id="191" w:name="_Toc184313302"/>
      <w:bookmarkEnd w:id="191"/>
      <w:bookmarkStart w:id="192" w:name="_Toc184312092"/>
      <w:bookmarkEnd w:id="192"/>
      <w:bookmarkStart w:id="193" w:name="_Toc184313239"/>
      <w:bookmarkEnd w:id="193"/>
      <w:bookmarkStart w:id="194" w:name="_Toc184313295"/>
      <w:bookmarkEnd w:id="194"/>
      <w:bookmarkStart w:id="195" w:name="_Toc184313256"/>
      <w:bookmarkEnd w:id="195"/>
      <w:bookmarkStart w:id="196" w:name="_Toc184314430"/>
      <w:bookmarkEnd w:id="196"/>
      <w:bookmarkStart w:id="197" w:name="_Toc184314446"/>
      <w:bookmarkEnd w:id="197"/>
      <w:bookmarkStart w:id="198" w:name="_Toc184314472"/>
      <w:bookmarkEnd w:id="198"/>
      <w:bookmarkStart w:id="199" w:name="_Toc184314417"/>
      <w:bookmarkEnd w:id="199"/>
      <w:bookmarkStart w:id="200" w:name="_Toc184310283"/>
      <w:bookmarkEnd w:id="200"/>
      <w:bookmarkStart w:id="201" w:name="_Toc184312131"/>
      <w:bookmarkEnd w:id="201"/>
      <w:bookmarkStart w:id="202" w:name="_Toc184313263"/>
      <w:bookmarkEnd w:id="202"/>
      <w:bookmarkStart w:id="203" w:name="_Toc184313280"/>
      <w:bookmarkEnd w:id="203"/>
      <w:bookmarkStart w:id="204" w:name="_Toc184308075"/>
      <w:bookmarkEnd w:id="204"/>
      <w:bookmarkStart w:id="205" w:name="_Toc184310337"/>
      <w:bookmarkEnd w:id="205"/>
      <w:bookmarkStart w:id="206" w:name="_Toc184310331"/>
      <w:bookmarkEnd w:id="206"/>
      <w:bookmarkStart w:id="207" w:name="_Toc184312077"/>
      <w:bookmarkEnd w:id="207"/>
      <w:bookmarkStart w:id="208" w:name="_Toc184310309"/>
      <w:bookmarkEnd w:id="208"/>
      <w:bookmarkStart w:id="209" w:name="_Toc184312120"/>
      <w:bookmarkEnd w:id="209"/>
      <w:bookmarkStart w:id="210" w:name="_Toc184312078"/>
      <w:bookmarkEnd w:id="210"/>
      <w:bookmarkStart w:id="211" w:name="_Toc184310342"/>
      <w:bookmarkEnd w:id="211"/>
      <w:bookmarkStart w:id="212" w:name="_Toc184310278"/>
      <w:bookmarkEnd w:id="212"/>
      <w:bookmarkStart w:id="213" w:name="_Toc184314482"/>
      <w:bookmarkEnd w:id="213"/>
      <w:bookmarkStart w:id="214" w:name="_Toc184310277"/>
      <w:bookmarkEnd w:id="214"/>
      <w:bookmarkStart w:id="215" w:name="_Toc184313257"/>
      <w:bookmarkEnd w:id="215"/>
      <w:bookmarkStart w:id="216" w:name="_Toc184314451"/>
      <w:bookmarkEnd w:id="216"/>
      <w:bookmarkStart w:id="217" w:name="_Toc184310292"/>
      <w:bookmarkEnd w:id="217"/>
      <w:bookmarkStart w:id="218" w:name="_Toc184312134"/>
      <w:bookmarkEnd w:id="218"/>
      <w:bookmarkStart w:id="219" w:name="_Toc184314466"/>
      <w:bookmarkEnd w:id="219"/>
      <w:bookmarkStart w:id="220" w:name="_Toc184313266"/>
      <w:bookmarkEnd w:id="220"/>
      <w:bookmarkStart w:id="221" w:name="_Toc184314424"/>
      <w:bookmarkEnd w:id="221"/>
      <w:bookmarkStart w:id="222" w:name="_Toc184310288"/>
      <w:bookmarkEnd w:id="222"/>
      <w:bookmarkStart w:id="223" w:name="_Toc184313275"/>
      <w:bookmarkEnd w:id="223"/>
      <w:bookmarkStart w:id="224" w:name="_Toc184310311"/>
      <w:bookmarkEnd w:id="224"/>
      <w:bookmarkStart w:id="225" w:name="_Toc184313290"/>
      <w:bookmarkEnd w:id="225"/>
      <w:bookmarkStart w:id="226" w:name="_Toc184313276"/>
      <w:bookmarkEnd w:id="226"/>
      <w:bookmarkStart w:id="227" w:name="_Toc184313245"/>
      <w:bookmarkEnd w:id="227"/>
      <w:bookmarkStart w:id="228" w:name="_Toc184314467"/>
      <w:bookmarkEnd w:id="228"/>
      <w:bookmarkStart w:id="229" w:name="_Toc184312072"/>
      <w:bookmarkEnd w:id="229"/>
      <w:bookmarkStart w:id="230" w:name="_Toc184308097"/>
      <w:bookmarkEnd w:id="230"/>
      <w:bookmarkStart w:id="231" w:name="_Toc184313246"/>
      <w:bookmarkEnd w:id="231"/>
      <w:bookmarkStart w:id="232" w:name="_Toc184314465"/>
      <w:bookmarkEnd w:id="232"/>
      <w:bookmarkStart w:id="233" w:name="_Toc184308060"/>
      <w:bookmarkEnd w:id="233"/>
      <w:bookmarkStart w:id="234" w:name="_Toc184313241"/>
      <w:bookmarkEnd w:id="234"/>
      <w:bookmarkStart w:id="235" w:name="_Toc184308051"/>
      <w:bookmarkEnd w:id="235"/>
      <w:bookmarkStart w:id="236" w:name="_Toc184313308"/>
      <w:bookmarkEnd w:id="236"/>
      <w:bookmarkStart w:id="237" w:name="_Toc184314456"/>
      <w:bookmarkEnd w:id="237"/>
      <w:bookmarkStart w:id="238" w:name="_Toc184312089"/>
      <w:bookmarkEnd w:id="238"/>
      <w:bookmarkStart w:id="239" w:name="_Toc184308037"/>
      <w:bookmarkEnd w:id="239"/>
      <w:bookmarkStart w:id="240" w:name="_Toc184314414"/>
      <w:bookmarkEnd w:id="240"/>
      <w:bookmarkStart w:id="241" w:name="_Toc184314477"/>
      <w:bookmarkEnd w:id="241"/>
      <w:bookmarkStart w:id="242" w:name="_Toc184310295"/>
      <w:bookmarkEnd w:id="242"/>
      <w:bookmarkStart w:id="243" w:name="_Toc184312103"/>
      <w:bookmarkEnd w:id="243"/>
      <w:bookmarkStart w:id="244" w:name="_Toc184314436"/>
      <w:bookmarkEnd w:id="244"/>
      <w:bookmarkStart w:id="245" w:name="_Toc184314475"/>
      <w:bookmarkEnd w:id="245"/>
      <w:bookmarkStart w:id="246" w:name="_Toc184312139"/>
      <w:bookmarkEnd w:id="246"/>
      <w:bookmarkStart w:id="247" w:name="_Toc184313244"/>
      <w:bookmarkEnd w:id="247"/>
      <w:bookmarkStart w:id="248" w:name="_Toc184308100"/>
      <w:bookmarkEnd w:id="248"/>
      <w:bookmarkStart w:id="249" w:name="_Toc184308085"/>
      <w:bookmarkEnd w:id="249"/>
      <w:bookmarkStart w:id="250" w:name="_Toc184308056"/>
      <w:bookmarkEnd w:id="250"/>
      <w:bookmarkStart w:id="251" w:name="_Toc184312087"/>
      <w:bookmarkEnd w:id="251"/>
      <w:bookmarkStart w:id="252" w:name="_Toc184312094"/>
      <w:bookmarkEnd w:id="252"/>
      <w:bookmarkStart w:id="253" w:name="_Toc184310293"/>
      <w:bookmarkEnd w:id="253"/>
      <w:bookmarkStart w:id="254" w:name="_Toc184312096"/>
      <w:bookmarkEnd w:id="254"/>
      <w:bookmarkStart w:id="255" w:name="_Toc184312088"/>
      <w:bookmarkEnd w:id="255"/>
      <w:bookmarkStart w:id="256" w:name="_Toc184312102"/>
      <w:bookmarkEnd w:id="256"/>
      <w:bookmarkStart w:id="257" w:name="_Toc184313304"/>
      <w:bookmarkEnd w:id="257"/>
      <w:bookmarkStart w:id="258" w:name="_Toc184314437"/>
      <w:bookmarkEnd w:id="258"/>
      <w:bookmarkStart w:id="259" w:name="_Toc184313305"/>
      <w:bookmarkEnd w:id="259"/>
      <w:bookmarkStart w:id="260" w:name="_Toc184308077"/>
      <w:bookmarkEnd w:id="260"/>
      <w:bookmarkStart w:id="261" w:name="_Toc184310312"/>
      <w:bookmarkEnd w:id="261"/>
      <w:bookmarkStart w:id="262" w:name="_Toc184312119"/>
      <w:bookmarkEnd w:id="262"/>
      <w:bookmarkStart w:id="263" w:name="_Toc184308103"/>
      <w:bookmarkEnd w:id="263"/>
      <w:bookmarkStart w:id="264" w:name="_Toc184310329"/>
      <w:bookmarkEnd w:id="264"/>
      <w:bookmarkStart w:id="265" w:name="_Toc184314426"/>
      <w:bookmarkEnd w:id="265"/>
      <w:bookmarkStart w:id="266" w:name="_Toc184314433"/>
      <w:bookmarkEnd w:id="266"/>
      <w:bookmarkStart w:id="267" w:name="_Toc184314425"/>
      <w:bookmarkEnd w:id="267"/>
      <w:bookmarkStart w:id="268" w:name="_Toc184312101"/>
      <w:bookmarkEnd w:id="268"/>
      <w:bookmarkStart w:id="269" w:name="_Toc184313283"/>
      <w:bookmarkEnd w:id="269"/>
      <w:bookmarkStart w:id="270" w:name="_Toc184310323"/>
      <w:bookmarkEnd w:id="270"/>
      <w:bookmarkStart w:id="271" w:name="_Toc184312073"/>
      <w:bookmarkEnd w:id="271"/>
      <w:bookmarkStart w:id="272" w:name="_Toc184308063"/>
      <w:bookmarkEnd w:id="272"/>
      <w:bookmarkStart w:id="273" w:name="_Toc184314410"/>
      <w:bookmarkEnd w:id="273"/>
      <w:bookmarkStart w:id="274" w:name="_Toc184308088"/>
      <w:bookmarkEnd w:id="274"/>
      <w:bookmarkStart w:id="275" w:name="_Toc184313270"/>
      <w:bookmarkEnd w:id="275"/>
      <w:bookmarkStart w:id="276" w:name="_Toc184310282"/>
      <w:bookmarkEnd w:id="276"/>
      <w:bookmarkStart w:id="277" w:name="_Toc184314442"/>
      <w:bookmarkEnd w:id="277"/>
      <w:bookmarkStart w:id="278" w:name="_Toc184308055"/>
      <w:bookmarkEnd w:id="278"/>
      <w:bookmarkStart w:id="279" w:name="_Toc184314479"/>
      <w:bookmarkEnd w:id="279"/>
      <w:bookmarkStart w:id="280" w:name="_Toc184312069"/>
      <w:bookmarkEnd w:id="280"/>
      <w:bookmarkStart w:id="281" w:name="_Toc184312112"/>
      <w:bookmarkEnd w:id="281"/>
      <w:bookmarkStart w:id="282" w:name="_Toc184312127"/>
      <w:bookmarkEnd w:id="282"/>
      <w:bookmarkStart w:id="283" w:name="_Toc184310327"/>
      <w:bookmarkEnd w:id="283"/>
      <w:bookmarkStart w:id="284" w:name="_Toc184312076"/>
      <w:bookmarkEnd w:id="284"/>
      <w:bookmarkStart w:id="285" w:name="_Toc184312105"/>
      <w:bookmarkEnd w:id="285"/>
      <w:bookmarkStart w:id="286" w:name="_Toc184313300"/>
      <w:bookmarkEnd w:id="286"/>
      <w:bookmarkStart w:id="287" w:name="_Toc184314449"/>
      <w:bookmarkEnd w:id="287"/>
      <w:bookmarkStart w:id="288" w:name="_Toc184308076"/>
      <w:bookmarkEnd w:id="288"/>
      <w:bookmarkStart w:id="289" w:name="_Toc184308049"/>
      <w:bookmarkEnd w:id="289"/>
      <w:bookmarkStart w:id="290" w:name="_Toc184308041"/>
      <w:bookmarkEnd w:id="290"/>
      <w:bookmarkStart w:id="291" w:name="_Toc184313286"/>
      <w:bookmarkEnd w:id="291"/>
      <w:bookmarkStart w:id="292" w:name="_Toc184310294"/>
      <w:bookmarkEnd w:id="292"/>
      <w:bookmarkStart w:id="293" w:name="_Toc184314427"/>
      <w:bookmarkEnd w:id="293"/>
      <w:bookmarkStart w:id="294" w:name="_Toc184308073"/>
      <w:bookmarkEnd w:id="294"/>
      <w:bookmarkStart w:id="295" w:name="_Toc184310335"/>
      <w:bookmarkEnd w:id="295"/>
      <w:bookmarkStart w:id="296" w:name="_Toc184312137"/>
      <w:bookmarkEnd w:id="296"/>
      <w:bookmarkStart w:id="297" w:name="_Toc184313262"/>
      <w:bookmarkEnd w:id="297"/>
      <w:bookmarkStart w:id="298" w:name="_Toc184312111"/>
      <w:bookmarkEnd w:id="298"/>
      <w:bookmarkStart w:id="299" w:name="_Toc184314419"/>
      <w:bookmarkEnd w:id="299"/>
      <w:bookmarkStart w:id="300" w:name="_Toc184310310"/>
      <w:bookmarkEnd w:id="300"/>
      <w:bookmarkStart w:id="301" w:name="_Toc184310336"/>
      <w:bookmarkEnd w:id="301"/>
      <w:bookmarkStart w:id="302" w:name="_Toc184308067"/>
      <w:bookmarkEnd w:id="302"/>
      <w:bookmarkStart w:id="303" w:name="_Toc184314440"/>
      <w:bookmarkEnd w:id="303"/>
      <w:bookmarkStart w:id="304" w:name="_Toc184308058"/>
      <w:bookmarkEnd w:id="304"/>
      <w:bookmarkStart w:id="305" w:name="_Toc184310296"/>
      <w:bookmarkEnd w:id="305"/>
      <w:bookmarkStart w:id="306" w:name="_Toc184312124"/>
      <w:bookmarkEnd w:id="306"/>
      <w:bookmarkStart w:id="307" w:name="_Toc184310332"/>
      <w:bookmarkEnd w:id="307"/>
      <w:bookmarkStart w:id="308" w:name="_Toc184310301"/>
      <w:bookmarkEnd w:id="308"/>
      <w:bookmarkStart w:id="309" w:name="_Toc184314459"/>
      <w:bookmarkEnd w:id="309"/>
      <w:bookmarkStart w:id="310" w:name="_Toc184310319"/>
      <w:bookmarkEnd w:id="310"/>
      <w:bookmarkStart w:id="311" w:name="_Toc184314468"/>
      <w:bookmarkEnd w:id="311"/>
      <w:bookmarkStart w:id="312" w:name="_Toc184308081"/>
      <w:bookmarkEnd w:id="312"/>
      <w:bookmarkStart w:id="313" w:name="_Toc184308070"/>
      <w:bookmarkEnd w:id="313"/>
      <w:bookmarkStart w:id="314" w:name="_Toc184308074"/>
      <w:bookmarkEnd w:id="314"/>
      <w:bookmarkStart w:id="315" w:name="_Toc184308036"/>
      <w:bookmarkEnd w:id="315"/>
      <w:bookmarkStart w:id="316" w:name="_Toc184313309"/>
      <w:bookmarkEnd w:id="316"/>
      <w:bookmarkStart w:id="317" w:name="_Toc184313238"/>
      <w:bookmarkEnd w:id="317"/>
      <w:bookmarkStart w:id="318" w:name="_Toc184314450"/>
      <w:bookmarkEnd w:id="318"/>
      <w:bookmarkStart w:id="319" w:name="_Toc184310276"/>
      <w:bookmarkEnd w:id="319"/>
      <w:bookmarkStart w:id="320" w:name="_Toc184313271"/>
      <w:bookmarkEnd w:id="320"/>
      <w:bookmarkStart w:id="321" w:name="_Toc184308043"/>
      <w:bookmarkEnd w:id="321"/>
      <w:bookmarkStart w:id="322" w:name="_Toc184313242"/>
      <w:bookmarkEnd w:id="322"/>
      <w:bookmarkStart w:id="323" w:name="_Toc184308044"/>
      <w:bookmarkEnd w:id="323"/>
      <w:bookmarkStart w:id="324" w:name="_Toc184308062"/>
      <w:bookmarkEnd w:id="324"/>
      <w:bookmarkStart w:id="325" w:name="_Toc184313274"/>
      <w:bookmarkEnd w:id="325"/>
      <w:bookmarkStart w:id="326" w:name="_Toc184312113"/>
      <w:bookmarkEnd w:id="326"/>
      <w:bookmarkStart w:id="327" w:name="_Toc184310314"/>
      <w:bookmarkEnd w:id="327"/>
      <w:bookmarkStart w:id="328" w:name="_Toc184313307"/>
      <w:bookmarkEnd w:id="328"/>
      <w:bookmarkStart w:id="329" w:name="_Toc184314413"/>
      <w:bookmarkEnd w:id="329"/>
      <w:bookmarkStart w:id="330" w:name="_Toc184310281"/>
      <w:bookmarkEnd w:id="330"/>
      <w:bookmarkStart w:id="331" w:name="_Toc184313267"/>
      <w:bookmarkEnd w:id="331"/>
      <w:bookmarkStart w:id="332" w:name="_Toc184312122"/>
      <w:bookmarkEnd w:id="332"/>
      <w:bookmarkStart w:id="333" w:name="_Toc184308102"/>
      <w:bookmarkEnd w:id="333"/>
      <w:bookmarkStart w:id="334" w:name="_Toc184314454"/>
      <w:bookmarkEnd w:id="334"/>
      <w:bookmarkStart w:id="335" w:name="_Toc184310325"/>
      <w:bookmarkEnd w:id="335"/>
      <w:bookmarkStart w:id="336" w:name="_Toc184310307"/>
      <w:bookmarkEnd w:id="336"/>
      <w:bookmarkStart w:id="337" w:name="_Toc184313293"/>
      <w:bookmarkEnd w:id="337"/>
      <w:bookmarkStart w:id="338" w:name="_Toc184312126"/>
      <w:bookmarkEnd w:id="338"/>
      <w:bookmarkStart w:id="339" w:name="_Toc184313259"/>
      <w:bookmarkEnd w:id="339"/>
      <w:bookmarkStart w:id="340" w:name="_Toc184308099"/>
      <w:bookmarkEnd w:id="340"/>
      <w:bookmarkStart w:id="341" w:name="_Toc184308087"/>
      <w:bookmarkEnd w:id="341"/>
      <w:bookmarkStart w:id="342" w:name="_Toc184313254"/>
      <w:bookmarkEnd w:id="342"/>
      <w:bookmarkStart w:id="343" w:name="_Toc184308045"/>
      <w:bookmarkEnd w:id="343"/>
      <w:bookmarkStart w:id="344" w:name="_Toc184313252"/>
      <w:bookmarkEnd w:id="344"/>
      <w:bookmarkStart w:id="345" w:name="_Toc184310334"/>
      <w:bookmarkEnd w:id="345"/>
      <w:bookmarkStart w:id="346" w:name="_Toc184308107"/>
      <w:bookmarkEnd w:id="346"/>
      <w:bookmarkStart w:id="347" w:name="_Toc184313292"/>
      <w:bookmarkEnd w:id="347"/>
      <w:bookmarkStart w:id="348" w:name="_Toc184312071"/>
      <w:bookmarkEnd w:id="348"/>
      <w:bookmarkStart w:id="349" w:name="_Toc184312130"/>
      <w:bookmarkEnd w:id="349"/>
      <w:bookmarkStart w:id="350" w:name="_Toc184308093"/>
      <w:bookmarkEnd w:id="350"/>
      <w:bookmarkStart w:id="351" w:name="_Toc184314458"/>
      <w:bookmarkEnd w:id="351"/>
      <w:bookmarkStart w:id="352" w:name="_Toc184308047"/>
      <w:bookmarkEnd w:id="352"/>
      <w:bookmarkStart w:id="353" w:name="_Toc184313279"/>
      <w:bookmarkEnd w:id="353"/>
      <w:bookmarkStart w:id="354" w:name="_Toc184308082"/>
      <w:bookmarkEnd w:id="354"/>
      <w:bookmarkStart w:id="355" w:name="_Toc184312068"/>
      <w:bookmarkEnd w:id="355"/>
      <w:bookmarkStart w:id="356" w:name="_Toc184314455"/>
      <w:bookmarkEnd w:id="356"/>
      <w:bookmarkStart w:id="357" w:name="_Toc184313297"/>
      <w:bookmarkEnd w:id="357"/>
      <w:bookmarkStart w:id="358" w:name="_Toc184313269"/>
      <w:bookmarkEnd w:id="358"/>
      <w:bookmarkStart w:id="359" w:name="_Toc184313272"/>
      <w:bookmarkEnd w:id="359"/>
      <w:bookmarkStart w:id="360" w:name="_Toc184314412"/>
      <w:bookmarkEnd w:id="360"/>
      <w:bookmarkStart w:id="361" w:name="_Toc184308040"/>
      <w:bookmarkEnd w:id="361"/>
      <w:bookmarkStart w:id="362" w:name="_Toc184310280"/>
      <w:bookmarkEnd w:id="362"/>
      <w:bookmarkStart w:id="363" w:name="_Toc184313243"/>
      <w:bookmarkEnd w:id="363"/>
      <w:bookmarkStart w:id="364" w:name="_Toc184312082"/>
      <w:bookmarkEnd w:id="364"/>
      <w:bookmarkStart w:id="365" w:name="_Toc184312123"/>
      <w:bookmarkEnd w:id="365"/>
      <w:bookmarkStart w:id="366" w:name="_Toc184308069"/>
      <w:bookmarkEnd w:id="366"/>
      <w:bookmarkStart w:id="367" w:name="_Toc184310285"/>
      <w:bookmarkEnd w:id="367"/>
      <w:bookmarkStart w:id="368" w:name="_Toc184314452"/>
      <w:bookmarkEnd w:id="368"/>
      <w:bookmarkStart w:id="369" w:name="_Toc184308080"/>
      <w:bookmarkEnd w:id="369"/>
      <w:bookmarkStart w:id="370" w:name="_Toc184308061"/>
      <w:bookmarkEnd w:id="370"/>
      <w:bookmarkStart w:id="371" w:name="_Toc184308083"/>
      <w:bookmarkEnd w:id="371"/>
      <w:bookmarkStart w:id="372" w:name="_Toc184308072"/>
      <w:bookmarkEnd w:id="372"/>
      <w:bookmarkStart w:id="373" w:name="_Toc184313294"/>
      <w:bookmarkEnd w:id="373"/>
      <w:bookmarkStart w:id="374" w:name="_Toc184312079"/>
      <w:bookmarkEnd w:id="374"/>
      <w:bookmarkStart w:id="375" w:name="_Toc184310306"/>
      <w:bookmarkEnd w:id="375"/>
      <w:bookmarkStart w:id="376" w:name="_Toc184313289"/>
      <w:bookmarkEnd w:id="376"/>
      <w:bookmarkStart w:id="377" w:name="_Toc184314448"/>
      <w:bookmarkEnd w:id="377"/>
      <w:bookmarkStart w:id="378" w:name="_Toc184314463"/>
      <w:bookmarkEnd w:id="378"/>
      <w:bookmarkStart w:id="379" w:name="_Toc184310272"/>
      <w:bookmarkEnd w:id="379"/>
      <w:bookmarkStart w:id="380" w:name="_Toc184308065"/>
      <w:bookmarkEnd w:id="380"/>
      <w:bookmarkStart w:id="381" w:name="_Toc184312121"/>
      <w:bookmarkEnd w:id="381"/>
      <w:bookmarkStart w:id="382" w:name="_Toc184313251"/>
      <w:bookmarkEnd w:id="382"/>
      <w:bookmarkStart w:id="383" w:name="_Toc184314471"/>
      <w:bookmarkEnd w:id="383"/>
      <w:bookmarkStart w:id="384" w:name="_Toc184308046"/>
      <w:bookmarkEnd w:id="384"/>
      <w:bookmarkStart w:id="385" w:name="_Toc184308068"/>
      <w:bookmarkEnd w:id="385"/>
      <w:bookmarkStart w:id="386" w:name="_Toc184314447"/>
      <w:bookmarkEnd w:id="386"/>
      <w:bookmarkStart w:id="387" w:name="_Toc184310275"/>
      <w:bookmarkEnd w:id="387"/>
      <w:bookmarkStart w:id="388" w:name="_Toc184312080"/>
      <w:bookmarkEnd w:id="388"/>
      <w:bookmarkStart w:id="389" w:name="_Toc184313265"/>
      <w:bookmarkEnd w:id="389"/>
      <w:bookmarkStart w:id="390" w:name="_Toc184313284"/>
      <w:bookmarkEnd w:id="390"/>
      <w:bookmarkStart w:id="391" w:name="_Toc184314445"/>
      <w:bookmarkEnd w:id="391"/>
      <w:bookmarkStart w:id="392" w:name="_Toc184312098"/>
      <w:bookmarkEnd w:id="392"/>
      <w:r>
        <w:rPr>
          <w:rFonts w:hint="eastAsia" w:ascii="仿宋" w:hAnsi="仿宋" w:eastAsia="仿宋" w:cs="宋体"/>
          <w:b/>
          <w:color w:val="auto"/>
          <w:sz w:val="36"/>
          <w:szCs w:val="36"/>
          <w:highlight w:val="none"/>
        </w:rPr>
        <w:t>评标办法</w:t>
      </w:r>
    </w:p>
    <w:p w14:paraId="4653CCC1">
      <w:pPr>
        <w:snapToGrid w:val="0"/>
        <w:spacing w:line="360" w:lineRule="auto"/>
        <w:jc w:val="center"/>
        <w:rPr>
          <w:rFonts w:hint="eastAsia" w:ascii="仿宋" w:hAnsi="仿宋" w:eastAsia="仿宋" w:cs="宋体"/>
          <w:b/>
          <w:color w:val="auto"/>
          <w:sz w:val="32"/>
          <w:szCs w:val="20"/>
          <w:highlight w:val="none"/>
        </w:rPr>
      </w:pPr>
      <w:r>
        <w:rPr>
          <w:rFonts w:hint="eastAsia" w:ascii="仿宋" w:hAnsi="仿宋" w:eastAsia="仿宋" w:cs="宋体"/>
          <w:b/>
          <w:color w:val="auto"/>
          <w:sz w:val="32"/>
          <w:szCs w:val="20"/>
          <w:highlight w:val="none"/>
        </w:rPr>
        <w:t>评标办法前附表</w:t>
      </w:r>
    </w:p>
    <w:tbl>
      <w:tblPr>
        <w:tblStyle w:val="6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3"/>
        <w:gridCol w:w="5014"/>
        <w:gridCol w:w="846"/>
        <w:gridCol w:w="936"/>
        <w:gridCol w:w="853"/>
      </w:tblGrid>
      <w:tr w14:paraId="4CFA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DA5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145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评标标准</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054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权重</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BBA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主观分/客观分属性</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D7C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投标文件中评标标准相应的商务技术资料目录*</w:t>
            </w:r>
          </w:p>
        </w:tc>
      </w:tr>
      <w:tr w14:paraId="7F5A7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BCA9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技术分（59分）</w:t>
            </w:r>
          </w:p>
        </w:tc>
      </w:tr>
      <w:tr w14:paraId="49D3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35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0DBD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土壤污染风险初步调查工作方案：包括工作方案、技术能力与需求的吻合程度。方案内容完整且与项目匹配度好的得7-10分，方案内容基本完整或与项目匹配度一般的得4-7分，方案内容缺失或与项目不匹配的得0-4分，未提供的不得分。</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F85B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DF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228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工作方案</w:t>
            </w:r>
          </w:p>
        </w:tc>
      </w:tr>
      <w:tr w14:paraId="5CA94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E6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806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投标人对本项目背景理解程度、对相关标准及规范的熟悉程度、对需求情况的了解程度综合评定。方案内容完整且与项目匹配度好的得7-10分，方案内容基本完整或与项目匹配度一般的得4-7分，方案内容缺失或与项目不匹配的得0-4分，未提供的不得分。</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431B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DD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CB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现状调研</w:t>
            </w:r>
          </w:p>
        </w:tc>
      </w:tr>
      <w:tr w14:paraId="3ED7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19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5F0F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总体部署、进度安排、时间节点综合评定。进度安排科学合理、可行性强的得4-6分，进度安排较科学合理、可行性较强的得2-4分，进度安排科学合理性一般、可行性一般的得0-2分，未提供的不得分。</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07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86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D7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项目进度计划</w:t>
            </w:r>
          </w:p>
        </w:tc>
      </w:tr>
      <w:tr w14:paraId="331E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C0F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0E2A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为保障项目完成的相关控制措施，措施全面完整，科学合理的得4-6分；措施比较详细，比较合理的得2-4分；措施简单、一般的得0-2分；未提供的不得分。</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D2C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08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57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项目进度控制措施</w:t>
            </w:r>
          </w:p>
        </w:tc>
      </w:tr>
      <w:tr w14:paraId="6DCE5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61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97BC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根据投标人对本项目技术审查项目工作的质量控制及保证措施。质量控制及保证措施完整全面的得4-6分，较完整的得2-4分，方案简单的得0-2分，不提供的不得分。</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B3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0C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D68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质量保证措施</w:t>
            </w:r>
          </w:p>
        </w:tc>
      </w:tr>
      <w:tr w14:paraId="5309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D43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80F4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投标人对本项目重点及难点分析，并提供解决方案综合评定。方案内容完整且与项目匹配度好的得4-6分，方案内容基本完整或与项目匹配度一般的得2-4分，方案内容缺失或与项目不匹配的得0-2分，未提供的不得分。</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6A2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C0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B35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重难点解决方案</w:t>
            </w:r>
          </w:p>
        </w:tc>
      </w:tr>
      <w:tr w14:paraId="450DE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A49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53F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根据投标人对突发事件应急预案全面性、可行性等方面，由评标委员会成员在分值范围内打分。优良得</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6分，较好得</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4分，一般得</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2分，缺项不得分。</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651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B1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9CB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应急预案</w:t>
            </w:r>
          </w:p>
        </w:tc>
      </w:tr>
      <w:tr w14:paraId="2D70A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13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512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对本项目的售后服务方案综合评定。方案内容详实，逻辑缜密，具有针对性，可实施性强的得</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9分；方案内容较详实，基本能符合采购需要，针对性，可实施性一般的得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6分；存在缺陷的，得</w:t>
            </w:r>
            <w:r>
              <w:rPr>
                <w:rFonts w:hint="eastAsia" w:ascii="宋体" w:hAnsi="宋体" w:cs="宋体"/>
                <w:i w:val="0"/>
                <w:iCs w:val="0"/>
                <w:color w:val="auto"/>
                <w:kern w:val="0"/>
                <w:sz w:val="24"/>
                <w:szCs w:val="24"/>
                <w:highlight w:val="none"/>
                <w:u w:val="none"/>
                <w:lang w:val="en-US" w:eastAsia="zh-CN" w:bidi="ar"/>
              </w:rPr>
              <w:t>0-3</w:t>
            </w:r>
            <w:r>
              <w:rPr>
                <w:rFonts w:hint="eastAsia" w:ascii="宋体" w:hAnsi="宋体" w:eastAsia="宋体" w:cs="宋体"/>
                <w:i w:val="0"/>
                <w:iCs w:val="0"/>
                <w:color w:val="auto"/>
                <w:kern w:val="0"/>
                <w:sz w:val="24"/>
                <w:szCs w:val="24"/>
                <w:highlight w:val="none"/>
                <w:u w:val="none"/>
                <w:lang w:val="en-US" w:eastAsia="zh-CN" w:bidi="ar"/>
              </w:rPr>
              <w:t>分，未提供相关描述不得分。</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5C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DD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6373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售后服务</w:t>
            </w:r>
          </w:p>
          <w:p w14:paraId="126119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保障</w:t>
            </w:r>
          </w:p>
        </w:tc>
      </w:tr>
      <w:tr w14:paraId="4794D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81F0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商务分（31分）</w:t>
            </w:r>
          </w:p>
        </w:tc>
      </w:tr>
      <w:tr w14:paraId="44D1E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CBD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75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kern w:val="0"/>
                <w:sz w:val="24"/>
                <w:szCs w:val="24"/>
                <w:highlight w:val="none"/>
              </w:rPr>
              <w:t>投标人通过ISO系列的：质量管理体系认证、职业健康安全管理体系认证、环境管理体系认证</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知识产权体系认证，</w:t>
            </w:r>
            <w:r>
              <w:rPr>
                <w:rFonts w:hint="default" w:ascii="Times New Roman" w:hAnsi="Times New Roman" w:eastAsia="宋体" w:cs="Times New Roman"/>
                <w:color w:val="000000"/>
                <w:kern w:val="0"/>
                <w:sz w:val="24"/>
                <w:szCs w:val="24"/>
                <w:highlight w:val="none"/>
                <w:lang w:val="en-US" w:eastAsia="zh-CN"/>
              </w:rPr>
              <w:t>认证范围</w:t>
            </w:r>
            <w:r>
              <w:rPr>
                <w:rFonts w:hint="eastAsia" w:ascii="Times New Roman" w:hAnsi="Times New Roman" w:eastAsia="宋体" w:cs="Times New Roman"/>
                <w:color w:val="000000"/>
                <w:kern w:val="0"/>
                <w:sz w:val="24"/>
                <w:szCs w:val="24"/>
                <w:highlight w:val="none"/>
                <w:lang w:val="en-US" w:eastAsia="zh-CN"/>
              </w:rPr>
              <w:t>须</w:t>
            </w:r>
            <w:r>
              <w:rPr>
                <w:rFonts w:hint="default" w:ascii="Times New Roman" w:hAnsi="Times New Roman" w:eastAsia="宋体" w:cs="Times New Roman"/>
                <w:color w:val="000000"/>
                <w:kern w:val="0"/>
                <w:sz w:val="24"/>
                <w:szCs w:val="24"/>
                <w:highlight w:val="none"/>
                <w:lang w:val="en-US" w:eastAsia="zh-CN"/>
              </w:rPr>
              <w:t>包含</w:t>
            </w:r>
            <w:r>
              <w:rPr>
                <w:rFonts w:hint="eastAsia" w:ascii="Times New Roman" w:hAnsi="Times New Roman" w:eastAsia="宋体" w:cs="Times New Roman"/>
                <w:color w:val="000000"/>
                <w:kern w:val="0"/>
                <w:sz w:val="24"/>
                <w:szCs w:val="24"/>
                <w:highlight w:val="none"/>
                <w:lang w:val="en-US" w:eastAsia="zh-CN"/>
              </w:rPr>
              <w:t>“环境咨询”，</w:t>
            </w:r>
            <w:r>
              <w:rPr>
                <w:rFonts w:hint="eastAsia" w:ascii="宋体" w:hAnsi="宋体" w:cs="宋体"/>
                <w:color w:val="auto"/>
                <w:kern w:val="0"/>
                <w:sz w:val="24"/>
                <w:szCs w:val="24"/>
                <w:highlight w:val="none"/>
              </w:rPr>
              <w:t>有1个得2分，最多得</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分，没有不得分。</w:t>
            </w:r>
            <w:r>
              <w:rPr>
                <w:rFonts w:hint="eastAsia" w:ascii="宋体" w:hAnsi="宋体" w:cs="宋体"/>
                <w:b/>
                <w:bCs/>
                <w:color w:val="auto"/>
                <w:kern w:val="0"/>
                <w:sz w:val="24"/>
                <w:szCs w:val="24"/>
                <w:highlight w:val="none"/>
              </w:rPr>
              <w:t>（在投标文件中需提供有效期内的证书复印件及全国认证认可信息公共服务平台网站（http://www.cnca.gov.cn/）查询页面截图并加盖公章，否则不得分。）</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D3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54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客观分</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50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认证证书</w:t>
            </w:r>
          </w:p>
        </w:tc>
      </w:tr>
      <w:tr w14:paraId="6288E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667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0FC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rPr>
              <w:t>企业自20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月1日以来（含）（以中标通知书时间或合同签订时间为准）承</w:t>
            </w:r>
            <w:r>
              <w:rPr>
                <w:rFonts w:hint="eastAsia" w:ascii="宋体" w:hAnsi="宋体" w:cs="宋体"/>
                <w:color w:val="auto"/>
                <w:kern w:val="0"/>
                <w:sz w:val="24"/>
                <w:szCs w:val="24"/>
                <w:highlight w:val="none"/>
              </w:rPr>
              <w:t>担过单个场地调查面积</w:t>
            </w:r>
            <w:r>
              <w:rPr>
                <w:rFonts w:hint="eastAsia" w:ascii="宋体" w:hAnsi="宋体" w:cs="宋体"/>
                <w:color w:val="auto"/>
                <w:kern w:val="0"/>
                <w:sz w:val="24"/>
                <w:szCs w:val="24"/>
                <w:highlight w:val="none"/>
                <w:lang w:val="en-US" w:eastAsia="zh-CN"/>
              </w:rPr>
              <w:t>150</w:t>
            </w:r>
            <w:r>
              <w:rPr>
                <w:rFonts w:hint="eastAsia" w:ascii="宋体" w:hAnsi="宋体" w:cs="宋体"/>
                <w:color w:val="auto"/>
                <w:kern w:val="0"/>
                <w:sz w:val="24"/>
                <w:szCs w:val="24"/>
                <w:highlight w:val="none"/>
              </w:rPr>
              <w:t>亩及以上</w:t>
            </w:r>
            <w:r>
              <w:rPr>
                <w:rFonts w:hint="eastAsia" w:ascii="宋体" w:hAnsi="宋体" w:cs="宋体"/>
                <w:color w:val="auto"/>
                <w:kern w:val="0"/>
                <w:sz w:val="24"/>
                <w:szCs w:val="24"/>
                <w:highlight w:val="none"/>
                <w:lang w:val="en-US" w:eastAsia="zh-CN"/>
              </w:rPr>
              <w:t>土壤</w:t>
            </w:r>
            <w:r>
              <w:rPr>
                <w:rFonts w:ascii="宋体" w:hAnsi="宋体" w:cs="宋体"/>
                <w:color w:val="auto"/>
                <w:kern w:val="0"/>
                <w:sz w:val="24"/>
                <w:szCs w:val="24"/>
                <w:highlight w:val="none"/>
              </w:rPr>
              <w:t>调查</w:t>
            </w:r>
            <w:r>
              <w:rPr>
                <w:rFonts w:hint="eastAsia" w:ascii="宋体" w:hAnsi="宋体" w:cs="宋体"/>
                <w:color w:val="auto"/>
                <w:kern w:val="0"/>
                <w:sz w:val="24"/>
                <w:szCs w:val="24"/>
                <w:highlight w:val="none"/>
              </w:rPr>
              <w:t>报告的编制工作，每提供一个业绩得</w:t>
            </w:r>
            <w:r>
              <w:rPr>
                <w:rFonts w:hint="eastAsia" w:ascii="宋体" w:hAnsi="宋体" w:cs="宋体"/>
                <w:color w:val="auto"/>
                <w:kern w:val="0"/>
                <w:sz w:val="24"/>
                <w:szCs w:val="24"/>
                <w:highlight w:val="none"/>
                <w:lang w:val="en-US" w:eastAsia="zh-CN"/>
              </w:rPr>
              <w:t>0.5</w:t>
            </w:r>
            <w:r>
              <w:rPr>
                <w:rFonts w:hint="eastAsia" w:ascii="宋体" w:hAnsi="宋体" w:cs="宋体"/>
                <w:color w:val="auto"/>
                <w:kern w:val="0"/>
                <w:sz w:val="24"/>
                <w:szCs w:val="24"/>
                <w:highlight w:val="none"/>
              </w:rPr>
              <w:t>分，最多得</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w:t>
            </w:r>
            <w:r>
              <w:rPr>
                <w:rFonts w:hint="eastAsia" w:ascii="宋体" w:hAnsi="宋体" w:cs="宋体"/>
                <w:b/>
                <w:bCs/>
                <w:color w:val="auto"/>
                <w:sz w:val="24"/>
                <w:szCs w:val="24"/>
                <w:highlight w:val="none"/>
              </w:rPr>
              <w:t>（投标文件中同时提供项目中标通知书（或合同）和业绩地块的技术规划图（或土地证）和环保局备案意见的复印件或扫描件，否则不得分，若提供上述材料中不能体现评分因素的，另须提供业主证明的复印件或扫描件，否则不得分）</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E8D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A5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客观分</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887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同类业绩</w:t>
            </w:r>
          </w:p>
        </w:tc>
      </w:tr>
      <w:tr w14:paraId="3404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87C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E76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left"/>
              <w:textAlignment w:val="auto"/>
              <w:rPr>
                <w:rFonts w:hint="eastAsia" w:ascii="宋体" w:hAnsi="宋体" w:eastAsia="宋体" w:cs="宋体"/>
                <w:color w:val="auto"/>
                <w:sz w:val="24"/>
                <w:szCs w:val="24"/>
                <w:highlight w:val="none"/>
              </w:rPr>
            </w:pPr>
            <w:r>
              <w:rPr>
                <w:rFonts w:hint="eastAsia" w:ascii="宋体" w:hAnsi="宋体" w:cs="宋体"/>
                <w:i w:val="0"/>
                <w:iCs w:val="0"/>
                <w:caps w:val="0"/>
                <w:color w:val="auto"/>
                <w:spacing w:val="0"/>
                <w:kern w:val="0"/>
                <w:sz w:val="24"/>
                <w:szCs w:val="24"/>
                <w:highlight w:val="none"/>
                <w:lang w:val="en-US" w:eastAsia="zh-CN" w:bidi="ar"/>
              </w:rPr>
              <w:t>1）企业</w:t>
            </w:r>
            <w:r>
              <w:rPr>
                <w:rFonts w:hint="eastAsia" w:ascii="宋体" w:hAnsi="宋体" w:eastAsia="宋体" w:cs="宋体"/>
                <w:i w:val="0"/>
                <w:iCs w:val="0"/>
                <w:caps w:val="0"/>
                <w:color w:val="auto"/>
                <w:spacing w:val="0"/>
                <w:kern w:val="0"/>
                <w:sz w:val="24"/>
                <w:szCs w:val="24"/>
                <w:highlight w:val="none"/>
                <w:lang w:val="en-US" w:eastAsia="zh-CN" w:bidi="ar"/>
              </w:rPr>
              <w:t>获得省级及以上政府部门颁发的环境保护方面科学技术进步奖的得4分，投标人获得市级政府部门颁发的环境保护方面科学技术进步奖的得2分，没有不得分。</w:t>
            </w:r>
          </w:p>
          <w:p w14:paraId="768705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aps w:val="0"/>
                <w:color w:val="auto"/>
                <w:spacing w:val="0"/>
                <w:kern w:val="0"/>
                <w:sz w:val="24"/>
                <w:szCs w:val="24"/>
                <w:highlight w:val="none"/>
                <w:lang w:val="en-US" w:eastAsia="zh-CN" w:bidi="ar"/>
              </w:rPr>
              <w:t>2）</w:t>
            </w:r>
            <w:r>
              <w:rPr>
                <w:rFonts w:hint="eastAsia" w:ascii="宋体" w:hAnsi="宋体" w:eastAsia="宋体" w:cs="宋体"/>
                <w:i w:val="0"/>
                <w:iCs w:val="0"/>
                <w:caps w:val="0"/>
                <w:color w:val="auto"/>
                <w:spacing w:val="0"/>
                <w:kern w:val="0"/>
                <w:sz w:val="24"/>
                <w:szCs w:val="24"/>
                <w:highlight w:val="none"/>
                <w:lang w:val="en-US" w:eastAsia="zh-CN" w:bidi="ar"/>
              </w:rPr>
              <w:t>企业20</w:t>
            </w:r>
            <w:r>
              <w:rPr>
                <w:rFonts w:hint="eastAsia" w:ascii="宋体" w:hAnsi="宋体" w:cs="宋体"/>
                <w:i w:val="0"/>
                <w:iCs w:val="0"/>
                <w:caps w:val="0"/>
                <w:color w:val="auto"/>
                <w:spacing w:val="0"/>
                <w:kern w:val="0"/>
                <w:sz w:val="24"/>
                <w:szCs w:val="24"/>
                <w:highlight w:val="none"/>
                <w:lang w:val="en-US" w:eastAsia="zh-CN" w:bidi="ar"/>
              </w:rPr>
              <w:t>22</w:t>
            </w:r>
            <w:r>
              <w:rPr>
                <w:rFonts w:hint="eastAsia" w:ascii="宋体" w:hAnsi="宋体" w:eastAsia="宋体" w:cs="宋体"/>
                <w:i w:val="0"/>
                <w:iCs w:val="0"/>
                <w:caps w:val="0"/>
                <w:color w:val="auto"/>
                <w:spacing w:val="0"/>
                <w:kern w:val="0"/>
                <w:sz w:val="24"/>
                <w:szCs w:val="24"/>
                <w:highlight w:val="none"/>
                <w:lang w:val="en-US" w:eastAsia="zh-CN" w:bidi="ar"/>
              </w:rPr>
              <w:t>年1月1日以来获得过</w:t>
            </w:r>
            <w:r>
              <w:rPr>
                <w:rFonts w:hint="eastAsia" w:ascii="宋体" w:hAnsi="宋体" w:cs="宋体"/>
                <w:i w:val="0"/>
                <w:iCs w:val="0"/>
                <w:caps w:val="0"/>
                <w:color w:val="auto"/>
                <w:spacing w:val="0"/>
                <w:kern w:val="0"/>
                <w:sz w:val="24"/>
                <w:szCs w:val="24"/>
                <w:highlight w:val="none"/>
                <w:lang w:val="en-US" w:eastAsia="zh-CN" w:bidi="ar"/>
              </w:rPr>
              <w:t>3A</w:t>
            </w:r>
            <w:r>
              <w:rPr>
                <w:rFonts w:hint="eastAsia" w:ascii="宋体" w:hAnsi="宋体" w:eastAsia="宋体" w:cs="宋体"/>
                <w:i w:val="0"/>
                <w:iCs w:val="0"/>
                <w:caps w:val="0"/>
                <w:color w:val="auto"/>
                <w:spacing w:val="0"/>
                <w:kern w:val="0"/>
                <w:sz w:val="24"/>
                <w:szCs w:val="24"/>
                <w:highlight w:val="none"/>
                <w:lang w:val="en-US" w:eastAsia="zh-CN" w:bidi="ar"/>
              </w:rPr>
              <w:t>守合同重信用单位称号得2分，获得过</w:t>
            </w:r>
            <w:r>
              <w:rPr>
                <w:rFonts w:hint="eastAsia" w:ascii="宋体" w:hAnsi="宋体" w:cs="宋体"/>
                <w:i w:val="0"/>
                <w:iCs w:val="0"/>
                <w:caps w:val="0"/>
                <w:color w:val="auto"/>
                <w:spacing w:val="0"/>
                <w:kern w:val="0"/>
                <w:sz w:val="24"/>
                <w:szCs w:val="24"/>
                <w:highlight w:val="none"/>
                <w:lang w:val="en-US" w:eastAsia="zh-CN" w:bidi="ar"/>
              </w:rPr>
              <w:t>2A</w:t>
            </w:r>
            <w:r>
              <w:rPr>
                <w:rFonts w:hint="eastAsia" w:ascii="宋体" w:hAnsi="宋体" w:eastAsia="宋体" w:cs="宋体"/>
                <w:i w:val="0"/>
                <w:iCs w:val="0"/>
                <w:caps w:val="0"/>
                <w:color w:val="auto"/>
                <w:spacing w:val="0"/>
                <w:kern w:val="0"/>
                <w:sz w:val="24"/>
                <w:szCs w:val="24"/>
                <w:highlight w:val="none"/>
                <w:lang w:val="en-US" w:eastAsia="zh-CN" w:bidi="ar"/>
              </w:rPr>
              <w:t>守合同重信用单位称号得1分，</w:t>
            </w:r>
            <w:r>
              <w:rPr>
                <w:rFonts w:hint="eastAsia" w:ascii="宋体" w:hAnsi="宋体" w:cs="宋体"/>
                <w:i w:val="0"/>
                <w:iCs w:val="0"/>
                <w:caps w:val="0"/>
                <w:color w:val="auto"/>
                <w:spacing w:val="0"/>
                <w:kern w:val="0"/>
                <w:sz w:val="24"/>
                <w:szCs w:val="24"/>
                <w:highlight w:val="none"/>
                <w:lang w:val="en-US" w:eastAsia="zh-CN" w:bidi="ar"/>
              </w:rPr>
              <w:t>其他</w:t>
            </w:r>
            <w:r>
              <w:rPr>
                <w:rFonts w:hint="eastAsia" w:ascii="宋体" w:hAnsi="宋体" w:eastAsia="宋体" w:cs="宋体"/>
                <w:i w:val="0"/>
                <w:iCs w:val="0"/>
                <w:caps w:val="0"/>
                <w:color w:val="auto"/>
                <w:spacing w:val="0"/>
                <w:kern w:val="0"/>
                <w:sz w:val="24"/>
                <w:szCs w:val="24"/>
                <w:highlight w:val="none"/>
                <w:lang w:val="en-US" w:eastAsia="zh-CN" w:bidi="ar"/>
              </w:rPr>
              <w:t>不得分。</w:t>
            </w:r>
            <w:r>
              <w:rPr>
                <w:rFonts w:hint="eastAsia" w:ascii="宋体" w:hAnsi="宋体" w:eastAsia="宋体" w:cs="宋体"/>
                <w:b/>
                <w:bCs/>
                <w:i w:val="0"/>
                <w:iCs w:val="0"/>
                <w:caps w:val="0"/>
                <w:color w:val="auto"/>
                <w:spacing w:val="0"/>
                <w:kern w:val="0"/>
                <w:sz w:val="24"/>
                <w:szCs w:val="24"/>
                <w:highlight w:val="none"/>
                <w:lang w:val="en-US" w:eastAsia="zh-CN" w:bidi="ar"/>
              </w:rPr>
              <w:t>（在投标文件中提供</w:t>
            </w:r>
            <w:r>
              <w:rPr>
                <w:rFonts w:hint="eastAsia" w:ascii="宋体" w:hAnsi="宋体" w:cs="宋体"/>
                <w:b/>
                <w:bCs/>
                <w:i w:val="0"/>
                <w:iCs w:val="0"/>
                <w:caps w:val="0"/>
                <w:color w:val="auto"/>
                <w:spacing w:val="0"/>
                <w:kern w:val="0"/>
                <w:sz w:val="24"/>
                <w:szCs w:val="24"/>
                <w:highlight w:val="none"/>
                <w:lang w:val="en-US" w:eastAsia="zh-CN" w:bidi="ar"/>
              </w:rPr>
              <w:t>质量监督局</w:t>
            </w:r>
            <w:r>
              <w:rPr>
                <w:rFonts w:hint="eastAsia" w:ascii="宋体" w:hAnsi="宋体" w:eastAsia="宋体" w:cs="宋体"/>
                <w:b/>
                <w:bCs/>
                <w:i w:val="0"/>
                <w:iCs w:val="0"/>
                <w:caps w:val="0"/>
                <w:color w:val="auto"/>
                <w:spacing w:val="0"/>
                <w:kern w:val="0"/>
                <w:sz w:val="24"/>
                <w:szCs w:val="24"/>
                <w:highlight w:val="none"/>
                <w:lang w:val="en-US" w:eastAsia="zh-CN" w:bidi="ar"/>
              </w:rPr>
              <w:t>部门颁发且在有效期内的获奖证书或获奖文件的复印件或扫描件，否则不得分。）</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18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DE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客观分</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FC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企业荣誉</w:t>
            </w:r>
          </w:p>
        </w:tc>
      </w:tr>
      <w:tr w14:paraId="4472C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76B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36C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拟派项目人员情况：</w:t>
            </w:r>
          </w:p>
          <w:p w14:paraId="3B17CF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1）项目负责人具有环评工程师资格、</w:t>
            </w:r>
            <w:r>
              <w:rPr>
                <w:rFonts w:hint="eastAsia" w:ascii="宋体" w:hAnsi="宋体" w:cs="宋体"/>
                <w:i w:val="0"/>
                <w:iCs w:val="0"/>
                <w:caps w:val="0"/>
                <w:color w:val="auto"/>
                <w:spacing w:val="0"/>
                <w:kern w:val="0"/>
                <w:sz w:val="24"/>
                <w:szCs w:val="24"/>
                <w:highlight w:val="none"/>
                <w:lang w:val="en-US" w:eastAsia="zh-CN" w:bidi="ar"/>
              </w:rPr>
              <w:t>环保类专业正高级工程师</w:t>
            </w:r>
            <w:r>
              <w:rPr>
                <w:rFonts w:hint="eastAsia" w:ascii="宋体" w:hAnsi="宋体" w:eastAsia="宋体" w:cs="宋体"/>
                <w:i w:val="0"/>
                <w:iCs w:val="0"/>
                <w:caps w:val="0"/>
                <w:color w:val="auto"/>
                <w:spacing w:val="0"/>
                <w:kern w:val="0"/>
                <w:sz w:val="24"/>
                <w:szCs w:val="24"/>
                <w:highlight w:val="none"/>
                <w:lang w:val="en-US" w:eastAsia="zh-CN" w:bidi="ar"/>
              </w:rPr>
              <w:t>职称者得4分；</w:t>
            </w:r>
          </w:p>
          <w:p w14:paraId="006414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自20</w:t>
            </w:r>
            <w:r>
              <w:rPr>
                <w:rFonts w:hint="eastAsia" w:ascii="宋体" w:hAnsi="宋体" w:cs="宋体"/>
                <w:i w:val="0"/>
                <w:iCs w:val="0"/>
                <w:caps w:val="0"/>
                <w:color w:val="auto"/>
                <w:spacing w:val="0"/>
                <w:kern w:val="0"/>
                <w:sz w:val="24"/>
                <w:szCs w:val="24"/>
                <w:highlight w:val="none"/>
                <w:lang w:val="en-US" w:eastAsia="zh-CN" w:bidi="ar"/>
              </w:rPr>
              <w:t>22</w:t>
            </w:r>
            <w:r>
              <w:rPr>
                <w:rFonts w:hint="eastAsia" w:ascii="宋体" w:hAnsi="宋体" w:eastAsia="宋体" w:cs="宋体"/>
                <w:i w:val="0"/>
                <w:iCs w:val="0"/>
                <w:caps w:val="0"/>
                <w:color w:val="auto"/>
                <w:spacing w:val="0"/>
                <w:kern w:val="0"/>
                <w:sz w:val="24"/>
                <w:szCs w:val="24"/>
                <w:highlight w:val="none"/>
                <w:lang w:val="en-US" w:eastAsia="zh-CN" w:bidi="ar"/>
              </w:rPr>
              <w:t>年1月1日以来（以中标通知书时间或合同签订时间为准），拟派项目负责人担任过场地调查面积1</w:t>
            </w:r>
            <w:r>
              <w:rPr>
                <w:rFonts w:hint="eastAsia" w:ascii="宋体" w:hAnsi="宋体" w:cs="宋体"/>
                <w:i w:val="0"/>
                <w:iCs w:val="0"/>
                <w:caps w:val="0"/>
                <w:color w:val="auto"/>
                <w:spacing w:val="0"/>
                <w:kern w:val="0"/>
                <w:sz w:val="24"/>
                <w:szCs w:val="24"/>
                <w:highlight w:val="none"/>
                <w:lang w:val="en-US" w:eastAsia="zh-CN" w:bidi="ar"/>
              </w:rPr>
              <w:t>5</w:t>
            </w:r>
            <w:r>
              <w:rPr>
                <w:rFonts w:hint="eastAsia" w:ascii="宋体" w:hAnsi="宋体" w:eastAsia="宋体" w:cs="宋体"/>
                <w:i w:val="0"/>
                <w:iCs w:val="0"/>
                <w:caps w:val="0"/>
                <w:color w:val="auto"/>
                <w:spacing w:val="0"/>
                <w:kern w:val="0"/>
                <w:sz w:val="24"/>
                <w:szCs w:val="24"/>
                <w:highlight w:val="none"/>
                <w:lang w:val="en-US" w:eastAsia="zh-CN" w:bidi="ar"/>
              </w:rPr>
              <w:t>0亩及以上详细调查或调查报告的编制工作的项目负责人的加3分，最多加6分；</w:t>
            </w:r>
          </w:p>
          <w:p w14:paraId="20DEE6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拟派项目负责人获得</w:t>
            </w:r>
            <w:r>
              <w:rPr>
                <w:rFonts w:hint="eastAsia" w:ascii="宋体" w:hAnsi="宋体" w:cs="宋体"/>
                <w:i w:val="0"/>
                <w:iCs w:val="0"/>
                <w:caps w:val="0"/>
                <w:color w:val="auto"/>
                <w:spacing w:val="0"/>
                <w:kern w:val="0"/>
                <w:sz w:val="24"/>
                <w:szCs w:val="24"/>
                <w:highlight w:val="none"/>
                <w:lang w:val="en-US" w:eastAsia="zh-CN" w:bidi="ar"/>
              </w:rPr>
              <w:t>省级及以上政府</w:t>
            </w:r>
            <w:r>
              <w:rPr>
                <w:rFonts w:hint="eastAsia" w:ascii="宋体" w:hAnsi="宋体" w:eastAsia="宋体" w:cs="宋体"/>
                <w:i w:val="0"/>
                <w:iCs w:val="0"/>
                <w:caps w:val="0"/>
                <w:color w:val="auto"/>
                <w:spacing w:val="0"/>
                <w:kern w:val="0"/>
                <w:sz w:val="24"/>
                <w:szCs w:val="24"/>
                <w:highlight w:val="none"/>
                <w:lang w:val="en-US" w:eastAsia="zh-CN" w:bidi="ar"/>
              </w:rPr>
              <w:t>部门颁发的环境保护方面科学技术奖的得</w:t>
            </w:r>
            <w:r>
              <w:rPr>
                <w:rFonts w:hint="eastAsia" w:ascii="宋体" w:hAnsi="宋体" w:cs="宋体"/>
                <w:i w:val="0"/>
                <w:iCs w:val="0"/>
                <w:caps w:val="0"/>
                <w:color w:val="auto"/>
                <w:spacing w:val="0"/>
                <w:kern w:val="0"/>
                <w:sz w:val="24"/>
                <w:szCs w:val="24"/>
                <w:highlight w:val="none"/>
                <w:lang w:val="en-US" w:eastAsia="zh-CN" w:bidi="ar"/>
              </w:rPr>
              <w:t>2</w:t>
            </w:r>
            <w:r>
              <w:rPr>
                <w:rFonts w:hint="eastAsia" w:ascii="宋体" w:hAnsi="宋体" w:eastAsia="宋体" w:cs="宋体"/>
                <w:i w:val="0"/>
                <w:iCs w:val="0"/>
                <w:caps w:val="0"/>
                <w:color w:val="auto"/>
                <w:spacing w:val="0"/>
                <w:kern w:val="0"/>
                <w:sz w:val="24"/>
                <w:szCs w:val="24"/>
                <w:highlight w:val="none"/>
                <w:lang w:val="en-US" w:eastAsia="zh-CN" w:bidi="ar"/>
              </w:rPr>
              <w:t>分，获得</w:t>
            </w:r>
            <w:r>
              <w:rPr>
                <w:rFonts w:hint="eastAsia" w:ascii="宋体" w:hAnsi="宋体" w:cs="宋体"/>
                <w:i w:val="0"/>
                <w:iCs w:val="0"/>
                <w:caps w:val="0"/>
                <w:color w:val="auto"/>
                <w:spacing w:val="0"/>
                <w:kern w:val="0"/>
                <w:sz w:val="24"/>
                <w:szCs w:val="24"/>
                <w:highlight w:val="none"/>
                <w:lang w:val="en-US" w:eastAsia="zh-CN" w:bidi="ar"/>
              </w:rPr>
              <w:t>市级政府</w:t>
            </w:r>
            <w:r>
              <w:rPr>
                <w:rFonts w:hint="eastAsia" w:ascii="宋体" w:hAnsi="宋体" w:eastAsia="宋体" w:cs="宋体"/>
                <w:i w:val="0"/>
                <w:iCs w:val="0"/>
                <w:caps w:val="0"/>
                <w:color w:val="auto"/>
                <w:spacing w:val="0"/>
                <w:kern w:val="0"/>
                <w:sz w:val="24"/>
                <w:szCs w:val="24"/>
                <w:highlight w:val="none"/>
                <w:lang w:val="en-US" w:eastAsia="zh-CN" w:bidi="ar"/>
              </w:rPr>
              <w:t>部门颁发的环境保护方面科学技术奖的得1分的，最多得2分。</w:t>
            </w:r>
          </w:p>
          <w:p w14:paraId="1FC2DB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2）除项目负责人外，拟派人员中具有环评工程师证书的，每人得1分，最多得4分</w:t>
            </w:r>
            <w:r>
              <w:rPr>
                <w:rFonts w:hint="eastAsia" w:ascii="宋体" w:hAnsi="宋体" w:cs="宋体"/>
                <w:i w:val="0"/>
                <w:iCs w:val="0"/>
                <w:caps w:val="0"/>
                <w:color w:val="auto"/>
                <w:spacing w:val="0"/>
                <w:kern w:val="0"/>
                <w:sz w:val="24"/>
                <w:szCs w:val="24"/>
                <w:highlight w:val="none"/>
                <w:lang w:val="en-US" w:eastAsia="zh-CN" w:bidi="ar"/>
              </w:rPr>
              <w:t>。</w:t>
            </w:r>
          </w:p>
          <w:p w14:paraId="234187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aps w:val="0"/>
                <w:color w:val="auto"/>
                <w:spacing w:val="0"/>
                <w:kern w:val="0"/>
                <w:sz w:val="24"/>
                <w:szCs w:val="24"/>
                <w:highlight w:val="none"/>
                <w:lang w:val="en-US" w:eastAsia="zh-CN" w:bidi="ar"/>
              </w:rPr>
              <w:t>（提供至少在本单位缴纳招标信息发布之日前</w:t>
            </w:r>
            <w:r>
              <w:rPr>
                <w:rFonts w:hint="eastAsia" w:ascii="宋体" w:hAnsi="宋体" w:cs="宋体"/>
                <w:b/>
                <w:bCs/>
                <w:i w:val="0"/>
                <w:iCs w:val="0"/>
                <w:caps w:val="0"/>
                <w:color w:val="auto"/>
                <w:spacing w:val="0"/>
                <w:kern w:val="0"/>
                <w:sz w:val="24"/>
                <w:szCs w:val="24"/>
                <w:highlight w:val="none"/>
                <w:lang w:val="en-US" w:eastAsia="zh-CN" w:bidi="ar"/>
              </w:rPr>
              <w:t>3</w:t>
            </w:r>
            <w:r>
              <w:rPr>
                <w:rFonts w:hint="eastAsia" w:ascii="宋体" w:hAnsi="宋体" w:eastAsia="宋体" w:cs="宋体"/>
                <w:b/>
                <w:bCs/>
                <w:i w:val="0"/>
                <w:iCs w:val="0"/>
                <w:caps w:val="0"/>
                <w:color w:val="auto"/>
                <w:spacing w:val="0"/>
                <w:kern w:val="0"/>
                <w:sz w:val="24"/>
                <w:szCs w:val="24"/>
                <w:highlight w:val="none"/>
                <w:lang w:val="en-US" w:eastAsia="zh-CN" w:bidi="ar"/>
              </w:rPr>
              <w:t>个月</w:t>
            </w:r>
            <w:r>
              <w:rPr>
                <w:rFonts w:hint="eastAsia" w:ascii="宋体" w:hAnsi="宋体" w:cs="宋体"/>
                <w:b/>
                <w:bCs/>
                <w:i w:val="0"/>
                <w:iCs w:val="0"/>
                <w:caps w:val="0"/>
                <w:color w:val="auto"/>
                <w:spacing w:val="0"/>
                <w:kern w:val="0"/>
                <w:sz w:val="24"/>
                <w:szCs w:val="24"/>
                <w:highlight w:val="none"/>
                <w:lang w:val="en-US" w:eastAsia="zh-CN" w:bidi="ar"/>
              </w:rPr>
              <w:t>中任1个月</w:t>
            </w:r>
            <w:r>
              <w:rPr>
                <w:rFonts w:hint="eastAsia" w:ascii="宋体" w:hAnsi="宋体" w:eastAsia="宋体" w:cs="宋体"/>
                <w:b/>
                <w:bCs/>
                <w:i w:val="0"/>
                <w:iCs w:val="0"/>
                <w:caps w:val="0"/>
                <w:color w:val="auto"/>
                <w:spacing w:val="0"/>
                <w:kern w:val="0"/>
                <w:sz w:val="24"/>
                <w:szCs w:val="24"/>
                <w:highlight w:val="none"/>
                <w:lang w:val="en-US" w:eastAsia="zh-CN" w:bidi="ar"/>
              </w:rPr>
              <w:t>社保证明（其中事业单位可提供其人事部门的相关证明复印件加盖公章，若由公司法人担任项目负责人，则可提供法人证明代替社保证明，否则不得分）和证书的复印件或扫描件，项目负责人业绩须提供相应项目中标通知书（或合同）和业绩地块的技术规划图（或土地证）和环保局备案意见的复印件加盖公章，否则不得分，若提供上述材料中不能体现评分因素或人员身份的，另须提供业主证明复印件加盖公章，否则不得分）。</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4373">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C9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客观分</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32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项目技术人员组成</w:t>
            </w:r>
          </w:p>
        </w:tc>
      </w:tr>
      <w:tr w14:paraId="590FE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9A244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报价分（10分）</w:t>
            </w:r>
          </w:p>
        </w:tc>
      </w:tr>
      <w:tr w14:paraId="49052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B2DF">
            <w:pPr>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p>
        </w:tc>
        <w:tc>
          <w:tcPr>
            <w:tcW w:w="29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C54BA">
            <w:pPr>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0］的计算公式计算。</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DBA">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E9DC">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05999">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报价</w:t>
            </w:r>
          </w:p>
        </w:tc>
      </w:tr>
    </w:tbl>
    <w:p w14:paraId="19307728">
      <w:pPr>
        <w:rPr>
          <w:color w:val="auto"/>
          <w:highlight w:val="none"/>
        </w:rPr>
      </w:pPr>
    </w:p>
    <w:p w14:paraId="383D7801">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C8E14AB">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DCDCA4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3E05D6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584378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8123E9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B1550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95293F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A41C7D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BDBF16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C0D6CD4">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F3C377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AB4967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E9C039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6F844B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90F94AD">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5324D7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CE0E19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7E1CCC0">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8C9A3E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49B6703">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38DB2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7562F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8A1CCF">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3A3900B">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AF168E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17FE5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220205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40A13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4039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03DFF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452D80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012C9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C21B6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AD495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967A18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7086FB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25D3D8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BBD7E40">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26721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02459B14">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D9F3ACC">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B765C5D">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8E5EA9D">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5BA0CD3">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79107FEA">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04A8268A">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9D3A919">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AFA5DBC">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5279DDC">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C37B3FD">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5DD93F4">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6545C0E">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ED68981">
      <w:pPr>
        <w:pStyle w:val="25"/>
        <w:snapToGrid w:val="0"/>
        <w:spacing w:line="360" w:lineRule="auto"/>
        <w:ind w:firstLine="0" w:firstLineChars="0"/>
        <w:rPr>
          <w:rFonts w:cs="宋体"/>
          <w:color w:val="auto"/>
          <w:highlight w:val="none"/>
        </w:rPr>
      </w:pPr>
    </w:p>
    <w:bookmarkEnd w:id="27"/>
    <w:p w14:paraId="1A05896A">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2047321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C2D7FC7">
      <w:pPr>
        <w:spacing w:line="360" w:lineRule="auto"/>
        <w:ind w:left="720" w:leftChars="343" w:firstLine="1084" w:firstLineChars="300"/>
        <w:outlineLvl w:val="0"/>
        <w:rPr>
          <w:rFonts w:ascii="宋体" w:hAnsi="宋体" w:cs="宋体"/>
          <w:b/>
          <w:color w:val="auto"/>
          <w:sz w:val="36"/>
          <w:szCs w:val="36"/>
          <w:highlight w:val="none"/>
        </w:rPr>
      </w:pPr>
    </w:p>
    <w:p w14:paraId="672A04AD">
      <w:pPr>
        <w:spacing w:line="360" w:lineRule="auto"/>
        <w:ind w:left="720" w:leftChars="343" w:firstLine="1084" w:firstLineChars="300"/>
        <w:outlineLvl w:val="0"/>
        <w:rPr>
          <w:rFonts w:ascii="宋体" w:hAnsi="宋体" w:cs="宋体"/>
          <w:b/>
          <w:color w:val="auto"/>
          <w:sz w:val="36"/>
          <w:szCs w:val="36"/>
          <w:highlight w:val="none"/>
        </w:rPr>
      </w:pPr>
    </w:p>
    <w:p w14:paraId="0AD9C3C1">
      <w:pPr>
        <w:spacing w:line="360" w:lineRule="auto"/>
        <w:ind w:left="720" w:leftChars="343" w:firstLine="1084" w:firstLineChars="300"/>
        <w:outlineLvl w:val="0"/>
        <w:rPr>
          <w:rFonts w:ascii="宋体" w:hAnsi="宋体" w:cs="宋体"/>
          <w:b/>
          <w:color w:val="auto"/>
          <w:sz w:val="36"/>
          <w:szCs w:val="36"/>
          <w:highlight w:val="none"/>
        </w:rPr>
      </w:pPr>
    </w:p>
    <w:p w14:paraId="0CF02E42">
      <w:pPr>
        <w:spacing w:line="360" w:lineRule="auto"/>
        <w:ind w:left="720" w:leftChars="343" w:firstLine="1084" w:firstLineChars="300"/>
        <w:outlineLvl w:val="0"/>
        <w:rPr>
          <w:rFonts w:ascii="宋体" w:hAnsi="宋体" w:cs="宋体"/>
          <w:b/>
          <w:color w:val="auto"/>
          <w:sz w:val="36"/>
          <w:szCs w:val="36"/>
          <w:highlight w:val="none"/>
        </w:rPr>
      </w:pPr>
    </w:p>
    <w:p w14:paraId="60DE7914">
      <w:pPr>
        <w:spacing w:line="360" w:lineRule="auto"/>
        <w:ind w:left="720" w:leftChars="343" w:firstLine="1084" w:firstLineChars="300"/>
        <w:outlineLvl w:val="0"/>
        <w:rPr>
          <w:rFonts w:ascii="宋体" w:hAnsi="宋体" w:cs="宋体"/>
          <w:b/>
          <w:color w:val="auto"/>
          <w:sz w:val="36"/>
          <w:szCs w:val="36"/>
          <w:highlight w:val="none"/>
        </w:rPr>
      </w:pPr>
    </w:p>
    <w:p w14:paraId="4B88C3E7">
      <w:pPr>
        <w:widowControl/>
        <w:adjustRightInd/>
        <w:jc w:val="center"/>
        <w:rPr>
          <w:rFonts w:ascii="宋体" w:cs="宋体"/>
          <w:b/>
          <w:color w:val="auto"/>
          <w:sz w:val="36"/>
          <w:szCs w:val="36"/>
          <w:highlight w:val="none"/>
        </w:rPr>
      </w:pPr>
      <w:r>
        <w:rPr>
          <w:rFonts w:hint="eastAsia" w:ascii="宋体" w:cs="宋体"/>
          <w:b/>
          <w:color w:val="auto"/>
          <w:sz w:val="36"/>
          <w:szCs w:val="36"/>
          <w:highlight w:val="none"/>
        </w:rPr>
        <w:t>第五部分 拟签订的合同文本</w:t>
      </w:r>
    </w:p>
    <w:p w14:paraId="4C88DDCF">
      <w:pPr>
        <w:rPr>
          <w:rFonts w:ascii="宋体" w:cs="宋体"/>
          <w:color w:val="auto"/>
          <w:sz w:val="24"/>
          <w:highlight w:val="none"/>
          <w:u w:val="single"/>
        </w:rPr>
      </w:pPr>
      <w:r>
        <w:rPr>
          <w:rFonts w:hint="eastAsia" w:ascii="宋体" w:cs="宋体"/>
          <w:color w:val="auto"/>
          <w:sz w:val="24"/>
          <w:highlight w:val="none"/>
        </w:rPr>
        <w:t>合同编号：</w:t>
      </w:r>
      <w:r>
        <w:rPr>
          <w:rFonts w:hint="eastAsia" w:ascii="宋体" w:cs="宋体"/>
          <w:color w:val="auto"/>
          <w:sz w:val="24"/>
          <w:highlight w:val="none"/>
          <w:u w:val="single"/>
        </w:rPr>
        <w:t xml:space="preserve">           </w:t>
      </w:r>
    </w:p>
    <w:p w14:paraId="20A92A39">
      <w:pPr>
        <w:spacing w:line="480" w:lineRule="auto"/>
        <w:jc w:val="center"/>
        <w:rPr>
          <w:rFonts w:ascii="宋体" w:cs="宋体"/>
          <w:b/>
          <w:color w:val="auto"/>
          <w:sz w:val="28"/>
          <w:szCs w:val="28"/>
          <w:highlight w:val="none"/>
        </w:rPr>
      </w:pPr>
    </w:p>
    <w:p w14:paraId="4CF5D269">
      <w:pPr>
        <w:spacing w:line="480" w:lineRule="auto"/>
        <w:jc w:val="center"/>
        <w:rPr>
          <w:rFonts w:ascii="宋体" w:cs="宋体"/>
          <w:b/>
          <w:color w:val="auto"/>
          <w:sz w:val="24"/>
          <w:highlight w:val="none"/>
        </w:rPr>
      </w:pPr>
    </w:p>
    <w:p w14:paraId="384E7654">
      <w:pPr>
        <w:spacing w:line="480" w:lineRule="auto"/>
        <w:jc w:val="center"/>
        <w:rPr>
          <w:rFonts w:ascii="宋体" w:cs="宋体"/>
          <w:b/>
          <w:color w:val="auto"/>
          <w:sz w:val="24"/>
          <w:highlight w:val="none"/>
        </w:rPr>
      </w:pPr>
    </w:p>
    <w:p w14:paraId="767473DD">
      <w:pPr>
        <w:spacing w:line="480" w:lineRule="auto"/>
        <w:jc w:val="center"/>
        <w:outlineLvl w:val="1"/>
        <w:rPr>
          <w:rFonts w:ascii="宋体" w:cs="宋体"/>
          <w:b/>
          <w:color w:val="auto"/>
          <w:sz w:val="36"/>
          <w:szCs w:val="36"/>
          <w:highlight w:val="none"/>
        </w:rPr>
      </w:pPr>
      <w:r>
        <w:rPr>
          <w:rFonts w:hint="eastAsia" w:ascii="宋体" w:cs="宋体"/>
          <w:b/>
          <w:color w:val="auto"/>
          <w:sz w:val="36"/>
          <w:szCs w:val="36"/>
          <w:highlight w:val="none"/>
        </w:rPr>
        <w:t>政府采购合同参考范本</w:t>
      </w:r>
    </w:p>
    <w:p w14:paraId="21E4D0B4">
      <w:pPr>
        <w:spacing w:line="480" w:lineRule="auto"/>
        <w:jc w:val="center"/>
        <w:rPr>
          <w:rFonts w:ascii="宋体" w:cs="宋体"/>
          <w:b/>
          <w:color w:val="auto"/>
          <w:sz w:val="36"/>
          <w:szCs w:val="36"/>
          <w:highlight w:val="none"/>
        </w:rPr>
      </w:pPr>
      <w:r>
        <w:rPr>
          <w:rFonts w:hint="eastAsia" w:ascii="宋体" w:cs="宋体"/>
          <w:b/>
          <w:color w:val="auto"/>
          <w:sz w:val="36"/>
          <w:szCs w:val="36"/>
          <w:highlight w:val="none"/>
        </w:rPr>
        <w:t>（服务类）</w:t>
      </w:r>
    </w:p>
    <w:p w14:paraId="1B9ECDD6">
      <w:pPr>
        <w:pStyle w:val="704"/>
        <w:ind w:firstLine="2843" w:firstLineChars="1180"/>
        <w:outlineLvl w:val="0"/>
        <w:rPr>
          <w:rFonts w:ascii="宋体" w:cs="宋体"/>
          <w:b/>
          <w:color w:val="auto"/>
          <w:szCs w:val="24"/>
          <w:highlight w:val="none"/>
        </w:rPr>
      </w:pPr>
      <w:r>
        <w:rPr>
          <w:rFonts w:hint="eastAsia" w:ascii="宋体" w:cs="宋体"/>
          <w:b/>
          <w:color w:val="auto"/>
          <w:szCs w:val="24"/>
          <w:highlight w:val="none"/>
        </w:rPr>
        <w:t>第一部分 合同书</w:t>
      </w:r>
    </w:p>
    <w:p w14:paraId="144661DB">
      <w:pPr>
        <w:spacing w:before="120" w:line="22" w:lineRule="atLeast"/>
        <w:rPr>
          <w:rFonts w:ascii="宋体" w:cs="宋体"/>
          <w:color w:val="auto"/>
          <w:sz w:val="24"/>
          <w:highlight w:val="none"/>
        </w:rPr>
      </w:pPr>
    </w:p>
    <w:p w14:paraId="4CA78F1A">
      <w:pPr>
        <w:pStyle w:val="3"/>
        <w:outlineLvl w:val="9"/>
        <w:rPr>
          <w:color w:val="auto"/>
          <w:highlight w:val="none"/>
        </w:rPr>
      </w:pPr>
    </w:p>
    <w:p w14:paraId="03DA5B40">
      <w:pPr>
        <w:spacing w:before="120" w:line="22" w:lineRule="atLeast"/>
        <w:ind w:left="960"/>
        <w:rPr>
          <w:rFonts w:hint="eastAsia" w:ascii="宋体" w:hAnsi="Times New Roman" w:eastAsia="宋体" w:cs="宋体"/>
          <w:color w:val="auto"/>
          <w:sz w:val="24"/>
          <w:highlight w:val="none"/>
          <w:u w:val="single"/>
        </w:rPr>
      </w:pPr>
      <w:r>
        <w:rPr>
          <w:rFonts w:hint="eastAsia" w:ascii="宋体" w:cs="宋体"/>
          <w:color w:val="auto"/>
          <w:sz w:val="24"/>
          <w:highlight w:val="none"/>
        </w:rPr>
        <w:t>项目名称：</w:t>
      </w:r>
      <w:r>
        <w:rPr>
          <w:rFonts w:hint="eastAsia" w:ascii="宋体" w:cs="宋体"/>
          <w:color w:val="auto"/>
          <w:sz w:val="24"/>
          <w:highlight w:val="none"/>
          <w:u w:val="single"/>
        </w:rPr>
        <w:t xml:space="preserve"> </w:t>
      </w:r>
      <w:r>
        <w:rPr>
          <w:rFonts w:hint="eastAsia" w:ascii="宋体" w:hAnsi="Times New Roman" w:eastAsia="宋体" w:cs="宋体"/>
          <w:color w:val="auto"/>
          <w:sz w:val="24"/>
          <w:highlight w:val="none"/>
          <w:u w:val="single"/>
          <w:lang w:val="en-US" w:eastAsia="zh-CN"/>
        </w:rPr>
        <w:t>杭州临平经济技术开发区兴国路临平大道西北地块土壤及地下水详细调查项目</w:t>
      </w:r>
    </w:p>
    <w:p w14:paraId="08DF5261">
      <w:pPr>
        <w:pStyle w:val="601"/>
        <w:spacing w:before="120" w:line="22" w:lineRule="atLeast"/>
        <w:rPr>
          <w:rFonts w:ascii="宋体" w:eastAsia="宋体" w:cs="宋体"/>
          <w:color w:val="auto"/>
          <w:szCs w:val="24"/>
          <w:highlight w:val="none"/>
        </w:rPr>
      </w:pPr>
    </w:p>
    <w:p w14:paraId="06393CF8">
      <w:pPr>
        <w:pStyle w:val="601"/>
        <w:spacing w:before="120" w:line="22" w:lineRule="atLeast"/>
        <w:rPr>
          <w:rFonts w:ascii="宋体" w:eastAsia="宋体" w:cs="宋体"/>
          <w:color w:val="auto"/>
          <w:szCs w:val="24"/>
          <w:highlight w:val="none"/>
        </w:rPr>
      </w:pPr>
    </w:p>
    <w:p w14:paraId="46D0D490">
      <w:pPr>
        <w:rPr>
          <w:rFonts w:ascii="宋体" w:cs="宋体"/>
          <w:color w:val="auto"/>
          <w:sz w:val="24"/>
          <w:highlight w:val="none"/>
        </w:rPr>
      </w:pPr>
    </w:p>
    <w:p w14:paraId="53EC86B1">
      <w:pPr>
        <w:spacing w:before="120" w:line="22" w:lineRule="atLeast"/>
        <w:ind w:left="960"/>
        <w:rPr>
          <w:rFonts w:ascii="宋体" w:cs="宋体"/>
          <w:color w:val="auto"/>
          <w:sz w:val="24"/>
          <w:highlight w:val="none"/>
          <w:u w:val="single"/>
        </w:rPr>
      </w:pPr>
      <w:r>
        <w:rPr>
          <w:rFonts w:hint="eastAsia" w:ascii="宋体" w:cs="宋体"/>
          <w:color w:val="auto"/>
          <w:sz w:val="24"/>
          <w:highlight w:val="none"/>
        </w:rPr>
        <w:t>甲方：</w:t>
      </w:r>
      <w:r>
        <w:rPr>
          <w:rFonts w:hint="eastAsia" w:ascii="宋体" w:cs="宋体"/>
          <w:color w:val="auto"/>
          <w:sz w:val="24"/>
          <w:highlight w:val="none"/>
          <w:u w:val="single"/>
        </w:rPr>
        <w:t xml:space="preserve"> 杭州临平经济技术开发区管理委员会 </w:t>
      </w:r>
    </w:p>
    <w:p w14:paraId="31D13EE1">
      <w:pPr>
        <w:spacing w:before="120" w:line="22" w:lineRule="atLeast"/>
        <w:rPr>
          <w:rFonts w:ascii="宋体" w:cs="宋体"/>
          <w:color w:val="auto"/>
          <w:sz w:val="24"/>
          <w:highlight w:val="none"/>
        </w:rPr>
      </w:pPr>
    </w:p>
    <w:p w14:paraId="3456B24C">
      <w:pPr>
        <w:spacing w:before="120" w:line="22" w:lineRule="atLeast"/>
        <w:ind w:left="960"/>
        <w:rPr>
          <w:rFonts w:ascii="宋体" w:cs="宋体"/>
          <w:color w:val="auto"/>
          <w:sz w:val="24"/>
          <w:highlight w:val="none"/>
          <w:u w:val="single"/>
        </w:rPr>
      </w:pPr>
      <w:r>
        <w:rPr>
          <w:rFonts w:hint="eastAsia" w:ascii="宋体" w:cs="宋体"/>
          <w:color w:val="auto"/>
          <w:sz w:val="24"/>
          <w:highlight w:val="none"/>
        </w:rPr>
        <w:t>乙方：</w:t>
      </w:r>
      <w:r>
        <w:rPr>
          <w:rFonts w:hint="eastAsia" w:ascii="宋体" w:cs="宋体"/>
          <w:color w:val="auto"/>
          <w:sz w:val="24"/>
          <w:highlight w:val="none"/>
          <w:u w:val="single"/>
        </w:rPr>
        <w:t xml:space="preserve">                                       </w:t>
      </w:r>
    </w:p>
    <w:p w14:paraId="6A8404B5">
      <w:pPr>
        <w:spacing w:before="120" w:line="22" w:lineRule="atLeast"/>
        <w:rPr>
          <w:rFonts w:ascii="宋体" w:cs="宋体"/>
          <w:color w:val="auto"/>
          <w:sz w:val="24"/>
          <w:highlight w:val="none"/>
        </w:rPr>
      </w:pPr>
    </w:p>
    <w:p w14:paraId="0D94EEE0">
      <w:pPr>
        <w:spacing w:before="120" w:line="22" w:lineRule="atLeast"/>
        <w:ind w:firstLine="960" w:firstLineChars="400"/>
        <w:rPr>
          <w:rFonts w:ascii="宋体" w:cs="宋体"/>
          <w:color w:val="auto"/>
          <w:sz w:val="24"/>
          <w:highlight w:val="none"/>
          <w:u w:val="single"/>
        </w:rPr>
      </w:pPr>
      <w:r>
        <w:rPr>
          <w:rFonts w:hint="eastAsia" w:ascii="宋体" w:cs="宋体"/>
          <w:color w:val="auto"/>
          <w:sz w:val="24"/>
          <w:highlight w:val="none"/>
        </w:rPr>
        <w:t>签订地：</w:t>
      </w:r>
      <w:r>
        <w:rPr>
          <w:rFonts w:hint="eastAsia" w:ascii="宋体" w:cs="宋体"/>
          <w:color w:val="auto"/>
          <w:sz w:val="24"/>
          <w:highlight w:val="none"/>
          <w:u w:val="single"/>
        </w:rPr>
        <w:t xml:space="preserve">                                     </w:t>
      </w:r>
    </w:p>
    <w:p w14:paraId="1C3DA734">
      <w:pPr>
        <w:spacing w:before="120" w:line="22" w:lineRule="atLeast"/>
        <w:rPr>
          <w:rFonts w:ascii="宋体" w:cs="宋体"/>
          <w:color w:val="auto"/>
          <w:sz w:val="24"/>
          <w:highlight w:val="none"/>
        </w:rPr>
      </w:pPr>
    </w:p>
    <w:p w14:paraId="1171B576">
      <w:pPr>
        <w:spacing w:before="120" w:line="22" w:lineRule="atLeast"/>
        <w:ind w:firstLine="960" w:firstLineChars="400"/>
        <w:rPr>
          <w:rFonts w:asci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cs="宋体"/>
          <w:color w:val="auto"/>
          <w:sz w:val="24"/>
          <w:highlight w:val="none"/>
        </w:rPr>
        <w:t>签订日期：</w:t>
      </w:r>
      <w:r>
        <w:rPr>
          <w:rFonts w:hint="eastAsia" w:ascii="宋体" w:cs="宋体"/>
          <w:color w:val="auto"/>
          <w:sz w:val="24"/>
          <w:highlight w:val="none"/>
          <w:u w:val="single"/>
        </w:rPr>
        <w:t xml:space="preserve">               </w:t>
      </w:r>
      <w:r>
        <w:rPr>
          <w:rFonts w:hint="eastAsia" w:ascii="宋体" w:cs="宋体"/>
          <w:color w:val="auto"/>
          <w:sz w:val="24"/>
          <w:highlight w:val="none"/>
        </w:rPr>
        <w:t>年</w:t>
      </w:r>
      <w:r>
        <w:rPr>
          <w:rFonts w:hint="eastAsia" w:ascii="宋体" w:cs="宋体"/>
          <w:color w:val="auto"/>
          <w:sz w:val="24"/>
          <w:highlight w:val="none"/>
          <w:u w:val="single"/>
        </w:rPr>
        <w:t xml:space="preserve">       </w:t>
      </w:r>
      <w:r>
        <w:rPr>
          <w:rFonts w:hint="eastAsia" w:ascii="宋体" w:cs="宋体"/>
          <w:color w:val="auto"/>
          <w:sz w:val="24"/>
          <w:highlight w:val="none"/>
        </w:rPr>
        <w:t>月</w:t>
      </w:r>
      <w:r>
        <w:rPr>
          <w:rFonts w:hint="eastAsia" w:ascii="宋体" w:cs="宋体"/>
          <w:color w:val="auto"/>
          <w:sz w:val="24"/>
          <w:highlight w:val="none"/>
          <w:u w:val="single"/>
        </w:rPr>
        <w:t xml:space="preserve">       </w:t>
      </w:r>
      <w:r>
        <w:rPr>
          <w:rFonts w:hint="eastAsia" w:ascii="宋体" w:cs="宋体"/>
          <w:color w:val="auto"/>
          <w:sz w:val="24"/>
          <w:highlight w:val="none"/>
        </w:rPr>
        <w:t>日</w:t>
      </w:r>
    </w:p>
    <w:p w14:paraId="6CC19932">
      <w:pPr>
        <w:spacing w:line="560" w:lineRule="exact"/>
        <w:rPr>
          <w:rFonts w:ascii="宋体"/>
          <w:color w:val="auto"/>
          <w:sz w:val="24"/>
          <w:highlight w:val="none"/>
        </w:rPr>
      </w:pPr>
      <w:r>
        <w:rPr>
          <w:rFonts w:ascii="宋体"/>
          <w:color w:val="auto"/>
          <w:sz w:val="24"/>
          <w:highlight w:val="none"/>
          <w:u w:val="single"/>
          <w:lang w:val="zh-CN"/>
        </w:rPr>
        <w:t xml:space="preserve">        </w:t>
      </w:r>
      <w:r>
        <w:rPr>
          <w:rFonts w:hint="eastAsia" w:ascii="宋体"/>
          <w:color w:val="auto"/>
          <w:sz w:val="24"/>
          <w:highlight w:val="none"/>
          <w:lang w:val="zh-CN"/>
        </w:rPr>
        <w:t>年</w:t>
      </w:r>
      <w:r>
        <w:rPr>
          <w:rFonts w:ascii="宋体"/>
          <w:color w:val="auto"/>
          <w:sz w:val="24"/>
          <w:highlight w:val="none"/>
          <w:u w:val="single"/>
          <w:lang w:val="zh-CN"/>
        </w:rPr>
        <w:t xml:space="preserve">    </w:t>
      </w:r>
      <w:r>
        <w:rPr>
          <w:rFonts w:hint="eastAsia" w:ascii="宋体"/>
          <w:color w:val="auto"/>
          <w:sz w:val="24"/>
          <w:highlight w:val="none"/>
          <w:lang w:val="zh-CN"/>
        </w:rPr>
        <w:t>月</w:t>
      </w:r>
      <w:r>
        <w:rPr>
          <w:rFonts w:ascii="宋体"/>
          <w:color w:val="auto"/>
          <w:sz w:val="24"/>
          <w:highlight w:val="none"/>
          <w:u w:val="single"/>
          <w:lang w:val="zh-CN"/>
        </w:rPr>
        <w:t xml:space="preserve">    </w:t>
      </w:r>
      <w:r>
        <w:rPr>
          <w:rFonts w:hint="eastAsia" w:ascii="宋体"/>
          <w:color w:val="auto"/>
          <w:sz w:val="24"/>
          <w:highlight w:val="none"/>
          <w:lang w:val="zh-CN"/>
        </w:rPr>
        <w:t>日</w:t>
      </w:r>
      <w:r>
        <w:rPr>
          <w:rFonts w:hint="eastAsia" w:ascii="宋体"/>
          <w:color w:val="auto"/>
          <w:sz w:val="24"/>
          <w:highlight w:val="none"/>
        </w:rPr>
        <w:t>，</w:t>
      </w:r>
      <w:r>
        <w:rPr>
          <w:rFonts w:ascii="宋体"/>
          <w:color w:val="auto"/>
          <w:sz w:val="24"/>
          <w:highlight w:val="none"/>
          <w:u w:val="single"/>
        </w:rPr>
        <w:t xml:space="preserve">   </w:t>
      </w:r>
      <w:r>
        <w:rPr>
          <w:rFonts w:hint="eastAsia" w:ascii="宋体" w:cs="宋体"/>
          <w:color w:val="auto"/>
          <w:sz w:val="24"/>
          <w:highlight w:val="none"/>
          <w:u w:val="single"/>
          <w:lang w:val="en-US" w:eastAsia="zh-CN"/>
        </w:rPr>
        <w:t xml:space="preserve">                 </w:t>
      </w:r>
      <w:r>
        <w:rPr>
          <w:rFonts w:ascii="宋体"/>
          <w:color w:val="auto"/>
          <w:sz w:val="24"/>
          <w:highlight w:val="none"/>
          <w:u w:val="single"/>
        </w:rPr>
        <w:t xml:space="preserve">   </w:t>
      </w:r>
      <w:r>
        <w:rPr>
          <w:rFonts w:hint="eastAsia" w:ascii="宋体"/>
          <w:color w:val="auto"/>
          <w:sz w:val="24"/>
          <w:highlight w:val="none"/>
        </w:rPr>
        <w:t>以</w:t>
      </w:r>
      <w:r>
        <w:rPr>
          <w:rFonts w:ascii="宋体"/>
          <w:color w:val="auto"/>
          <w:sz w:val="24"/>
          <w:highlight w:val="none"/>
          <w:u w:val="single"/>
        </w:rPr>
        <w:t xml:space="preserve">   （政府采购方式）  </w:t>
      </w:r>
      <w:r>
        <w:rPr>
          <w:rFonts w:hint="eastAsia" w:ascii="宋体"/>
          <w:color w:val="auto"/>
          <w:sz w:val="24"/>
          <w:highlight w:val="none"/>
        </w:rPr>
        <w:t>对</w:t>
      </w:r>
      <w:r>
        <w:rPr>
          <w:rFonts w:ascii="宋体"/>
          <w:color w:val="auto"/>
          <w:sz w:val="24"/>
          <w:highlight w:val="none"/>
          <w:u w:val="single"/>
        </w:rPr>
        <w:t xml:space="preserve">  </w:t>
      </w:r>
      <w:r>
        <w:rPr>
          <w:rFonts w:hint="eastAsia" w:ascii="宋体" w:cs="宋体"/>
          <w:color w:val="auto"/>
          <w:sz w:val="24"/>
          <w:highlight w:val="none"/>
          <w:u w:val="single"/>
          <w:lang w:val="en-US" w:eastAsia="zh-CN"/>
        </w:rPr>
        <w:t xml:space="preserve">                                                   </w:t>
      </w:r>
      <w:r>
        <w:rPr>
          <w:rFonts w:hint="eastAsia" w:ascii="宋体" w:cs="宋体"/>
          <w:color w:val="auto"/>
          <w:sz w:val="24"/>
          <w:highlight w:val="none"/>
          <w:u w:val="single"/>
        </w:rPr>
        <w:t xml:space="preserve">  </w:t>
      </w:r>
      <w:r>
        <w:rPr>
          <w:rFonts w:ascii="宋体"/>
          <w:color w:val="auto"/>
          <w:sz w:val="24"/>
          <w:highlight w:val="none"/>
          <w:u w:val="single"/>
        </w:rPr>
        <w:t xml:space="preserve">  </w:t>
      </w:r>
      <w:r>
        <w:rPr>
          <w:rFonts w:hint="eastAsia" w:ascii="宋体"/>
          <w:color w:val="auto"/>
          <w:sz w:val="24"/>
          <w:highlight w:val="none"/>
        </w:rPr>
        <w:t>项目进行了采购。经</w:t>
      </w:r>
      <w:r>
        <w:rPr>
          <w:rFonts w:ascii="宋体"/>
          <w:color w:val="auto"/>
          <w:sz w:val="24"/>
          <w:highlight w:val="none"/>
          <w:u w:val="single"/>
        </w:rPr>
        <w:t xml:space="preserve">   （相关评定主体名称）   </w:t>
      </w:r>
      <w:r>
        <w:rPr>
          <w:rFonts w:hint="eastAsia" w:ascii="宋体"/>
          <w:color w:val="auto"/>
          <w:sz w:val="24"/>
          <w:highlight w:val="none"/>
        </w:rPr>
        <w:t>评定，</w:t>
      </w:r>
      <w:r>
        <w:rPr>
          <w:rFonts w:ascii="宋体"/>
          <w:color w:val="auto"/>
          <w:sz w:val="24"/>
          <w:highlight w:val="none"/>
          <w:u w:val="single"/>
        </w:rPr>
        <w:t xml:space="preserve">   （中标</w:t>
      </w:r>
      <w:r>
        <w:rPr>
          <w:rFonts w:hint="eastAsia" w:ascii="宋体"/>
          <w:color w:val="auto"/>
          <w:sz w:val="24"/>
          <w:highlight w:val="none"/>
          <w:u w:val="single"/>
        </w:rPr>
        <w:t>或者成交</w:t>
      </w:r>
      <w:r>
        <w:rPr>
          <w:rFonts w:ascii="宋体"/>
          <w:color w:val="auto"/>
          <w:sz w:val="24"/>
          <w:highlight w:val="none"/>
          <w:u w:val="single"/>
        </w:rPr>
        <w:t xml:space="preserve">供应商名称） </w:t>
      </w:r>
      <w:r>
        <w:rPr>
          <w:rFonts w:hint="eastAsia" w:ascii="宋体"/>
          <w:color w:val="auto"/>
          <w:sz w:val="24"/>
          <w:highlight w:val="none"/>
        </w:rPr>
        <w:t>为该项目</w:t>
      </w:r>
      <w:r>
        <w:rPr>
          <w:rFonts w:hint="eastAsia" w:ascii="宋体" w:cs="宋体"/>
          <w:color w:val="auto"/>
          <w:sz w:val="24"/>
          <w:highlight w:val="none"/>
        </w:rPr>
        <w:t>中标或者成交供应商</w:t>
      </w:r>
      <w:r>
        <w:rPr>
          <w:rFonts w:hint="eastAsia" w:ascii="宋体"/>
          <w:color w:val="auto"/>
          <w:sz w:val="24"/>
          <w:highlight w:val="none"/>
        </w:rPr>
        <w:t>。现于</w:t>
      </w:r>
      <w:r>
        <w:rPr>
          <w:rFonts w:hint="eastAsia" w:ascii="宋体" w:cs="宋体"/>
          <w:color w:val="auto"/>
          <w:sz w:val="24"/>
          <w:highlight w:val="none"/>
        </w:rPr>
        <w:t>中标或者成交通知书</w:t>
      </w:r>
      <w:r>
        <w:rPr>
          <w:rFonts w:hint="eastAsia" w:ascii="宋体"/>
          <w:color w:val="auto"/>
          <w:sz w:val="24"/>
          <w:highlight w:val="none"/>
        </w:rPr>
        <w:t>发出之日起10个工作日内，按照采购文件确定的事项签订本合同。</w:t>
      </w:r>
    </w:p>
    <w:p w14:paraId="2E2858BF">
      <w:pPr>
        <w:spacing w:line="560" w:lineRule="exact"/>
        <w:ind w:firstLine="480" w:firstLineChars="200"/>
        <w:rPr>
          <w:rFonts w:ascii="宋体"/>
          <w:color w:val="auto"/>
          <w:sz w:val="24"/>
          <w:highlight w:val="none"/>
        </w:rPr>
      </w:pPr>
      <w:r>
        <w:rPr>
          <w:rFonts w:hint="eastAsia" w:ascii="宋体"/>
          <w:color w:val="auto"/>
          <w:sz w:val="24"/>
          <w:highlight w:val="none"/>
          <w:lang w:val="zh-CN"/>
        </w:rPr>
        <w:t>根据《中华人民共和国民法典》《中华人民共和国政府采购法》等相关法律法规之规定，按照平等、自愿、公平和诚实信用的原则，经</w:t>
      </w:r>
      <w:r>
        <w:rPr>
          <w:rFonts w:ascii="宋体"/>
          <w:color w:val="auto"/>
          <w:sz w:val="24"/>
          <w:highlight w:val="none"/>
          <w:u w:val="single"/>
        </w:rPr>
        <w:t xml:space="preserve"> </w:t>
      </w:r>
      <w:r>
        <w:rPr>
          <w:rFonts w:hint="eastAsia" w:ascii="宋体"/>
          <w:color w:val="auto"/>
          <w:sz w:val="24"/>
          <w:highlight w:val="none"/>
          <w:u w:val="single"/>
        </w:rPr>
        <w:t>杭州临平经济技术开发区管理委员会</w:t>
      </w:r>
      <w:r>
        <w:rPr>
          <w:rFonts w:ascii="宋体"/>
          <w:color w:val="auto"/>
          <w:sz w:val="24"/>
          <w:highlight w:val="none"/>
          <w:u w:val="single"/>
        </w:rPr>
        <w:t xml:space="preserve"> </w:t>
      </w:r>
      <w:r>
        <w:rPr>
          <w:rFonts w:ascii="宋体"/>
          <w:color w:val="auto"/>
          <w:sz w:val="24"/>
          <w:highlight w:val="none"/>
          <w:lang w:val="zh-CN"/>
        </w:rPr>
        <w:t>(以下简称：甲方)和</w:t>
      </w:r>
      <w:r>
        <w:rPr>
          <w:rFonts w:ascii="宋体"/>
          <w:color w:val="auto"/>
          <w:sz w:val="24"/>
          <w:highlight w:val="none"/>
          <w:u w:val="single"/>
        </w:rPr>
        <w:t xml:space="preserve">   （中</w:t>
      </w:r>
      <w:r>
        <w:rPr>
          <w:rFonts w:hint="eastAsia" w:ascii="宋体"/>
          <w:color w:val="auto"/>
          <w:sz w:val="24"/>
          <w:highlight w:val="none"/>
          <w:u w:val="single"/>
        </w:rPr>
        <w:t>或者成交</w:t>
      </w:r>
      <w:r>
        <w:rPr>
          <w:rFonts w:ascii="宋体"/>
          <w:color w:val="auto"/>
          <w:sz w:val="24"/>
          <w:highlight w:val="none"/>
          <w:u w:val="single"/>
        </w:rPr>
        <w:t xml:space="preserve">标供应商名称）   </w:t>
      </w:r>
      <w:r>
        <w:rPr>
          <w:rFonts w:ascii="宋体"/>
          <w:color w:val="auto"/>
          <w:sz w:val="24"/>
          <w:highlight w:val="none"/>
          <w:lang w:val="zh-CN"/>
        </w:rPr>
        <w:t>(以下简称：乙方)协商一致，约定以下合同</w:t>
      </w:r>
      <w:r>
        <w:rPr>
          <w:rFonts w:hint="eastAsia" w:ascii="宋体"/>
          <w:color w:val="auto"/>
          <w:sz w:val="24"/>
          <w:highlight w:val="none"/>
        </w:rPr>
        <w:t>条款，以兹共同遵守、全面履行。</w:t>
      </w:r>
    </w:p>
    <w:p w14:paraId="4629B694">
      <w:pPr>
        <w:spacing w:line="560" w:lineRule="exact"/>
        <w:ind w:firstLine="482" w:firstLineChars="200"/>
        <w:outlineLvl w:val="1"/>
        <w:rPr>
          <w:rFonts w:ascii="宋体"/>
          <w:color w:val="auto"/>
          <w:sz w:val="24"/>
          <w:highlight w:val="none"/>
        </w:rPr>
      </w:pPr>
      <w:bookmarkStart w:id="395" w:name="_Toc22967"/>
      <w:bookmarkStart w:id="396" w:name="_Toc20421"/>
      <w:bookmarkStart w:id="397" w:name="_Toc28855"/>
      <w:bookmarkStart w:id="398" w:name="_Toc15367"/>
      <w:bookmarkStart w:id="399" w:name="_Toc19273"/>
      <w:r>
        <w:rPr>
          <w:rFonts w:ascii="宋体"/>
          <w:b/>
          <w:color w:val="auto"/>
          <w:sz w:val="24"/>
          <w:highlight w:val="none"/>
        </w:rPr>
        <w:t xml:space="preserve">1.1 </w:t>
      </w:r>
      <w:r>
        <w:rPr>
          <w:rFonts w:hint="eastAsia" w:ascii="宋体"/>
          <w:b/>
          <w:color w:val="auto"/>
          <w:sz w:val="24"/>
          <w:highlight w:val="none"/>
        </w:rPr>
        <w:t>合同组成部分</w:t>
      </w:r>
      <w:bookmarkEnd w:id="395"/>
      <w:bookmarkEnd w:id="396"/>
      <w:bookmarkEnd w:id="397"/>
      <w:bookmarkEnd w:id="398"/>
      <w:bookmarkEnd w:id="399"/>
    </w:p>
    <w:p w14:paraId="3C4EC8C6">
      <w:pPr>
        <w:spacing w:line="560" w:lineRule="exact"/>
        <w:ind w:firstLine="480" w:firstLineChars="200"/>
        <w:rPr>
          <w:rFonts w:ascii="宋体"/>
          <w:color w:val="auto"/>
          <w:sz w:val="24"/>
          <w:highlight w:val="none"/>
        </w:rPr>
      </w:pPr>
      <w:r>
        <w:rPr>
          <w:rFonts w:hint="eastAsia" w:asci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FD751A7">
      <w:pPr>
        <w:spacing w:line="560" w:lineRule="exact"/>
        <w:ind w:firstLine="480" w:firstLineChars="200"/>
        <w:rPr>
          <w:rFonts w:ascii="宋体"/>
          <w:color w:val="auto"/>
          <w:sz w:val="24"/>
          <w:highlight w:val="none"/>
        </w:rPr>
      </w:pPr>
      <w:r>
        <w:rPr>
          <w:rFonts w:ascii="宋体"/>
          <w:color w:val="auto"/>
          <w:sz w:val="24"/>
          <w:highlight w:val="none"/>
        </w:rPr>
        <w:t xml:space="preserve">1.1.1 </w:t>
      </w:r>
      <w:r>
        <w:rPr>
          <w:rFonts w:hint="eastAsia" w:ascii="宋体"/>
          <w:color w:val="auto"/>
          <w:sz w:val="24"/>
          <w:highlight w:val="none"/>
        </w:rPr>
        <w:t>本合同及其补充合同、变更协议；</w:t>
      </w:r>
    </w:p>
    <w:p w14:paraId="356341C3">
      <w:pPr>
        <w:spacing w:line="560" w:lineRule="exact"/>
        <w:ind w:firstLine="480" w:firstLineChars="200"/>
        <w:rPr>
          <w:rFonts w:ascii="宋体"/>
          <w:color w:val="auto"/>
          <w:sz w:val="24"/>
          <w:highlight w:val="none"/>
        </w:rPr>
      </w:pPr>
      <w:r>
        <w:rPr>
          <w:rFonts w:ascii="宋体"/>
          <w:color w:val="auto"/>
          <w:sz w:val="24"/>
          <w:highlight w:val="none"/>
        </w:rPr>
        <w:t xml:space="preserve">1.1.2 </w:t>
      </w:r>
      <w:r>
        <w:rPr>
          <w:rFonts w:hint="eastAsia" w:ascii="宋体"/>
          <w:color w:val="auto"/>
          <w:sz w:val="24"/>
          <w:highlight w:val="none"/>
        </w:rPr>
        <w:t>中标或者成交通知书；</w:t>
      </w:r>
    </w:p>
    <w:p w14:paraId="373FB097">
      <w:pPr>
        <w:spacing w:line="560" w:lineRule="exact"/>
        <w:ind w:firstLine="480" w:firstLineChars="200"/>
        <w:rPr>
          <w:rFonts w:ascii="宋体"/>
          <w:color w:val="auto"/>
          <w:sz w:val="24"/>
          <w:highlight w:val="none"/>
        </w:rPr>
      </w:pPr>
      <w:r>
        <w:rPr>
          <w:rFonts w:ascii="宋体"/>
          <w:color w:val="auto"/>
          <w:sz w:val="24"/>
          <w:highlight w:val="none"/>
        </w:rPr>
        <w:t xml:space="preserve">1.1.3 </w:t>
      </w:r>
      <w:r>
        <w:rPr>
          <w:rFonts w:hint="eastAsia" w:ascii="宋体"/>
          <w:color w:val="auto"/>
          <w:sz w:val="24"/>
          <w:highlight w:val="none"/>
        </w:rPr>
        <w:t>投标或者响应文件（含澄清或者说明文件）；</w:t>
      </w:r>
    </w:p>
    <w:p w14:paraId="70FB5B9C">
      <w:pPr>
        <w:spacing w:line="560" w:lineRule="exact"/>
        <w:ind w:firstLine="480" w:firstLineChars="200"/>
        <w:rPr>
          <w:rFonts w:ascii="宋体"/>
          <w:color w:val="auto"/>
          <w:sz w:val="24"/>
          <w:highlight w:val="none"/>
        </w:rPr>
      </w:pPr>
      <w:r>
        <w:rPr>
          <w:rFonts w:ascii="宋体"/>
          <w:color w:val="auto"/>
          <w:sz w:val="24"/>
          <w:highlight w:val="none"/>
        </w:rPr>
        <w:t xml:space="preserve">1.1.4 </w:t>
      </w:r>
      <w:r>
        <w:rPr>
          <w:rFonts w:hint="eastAsia" w:ascii="宋体"/>
          <w:color w:val="auto"/>
          <w:sz w:val="24"/>
          <w:highlight w:val="none"/>
        </w:rPr>
        <w:t>采购文件（含澄清或者修改文件）；</w:t>
      </w:r>
    </w:p>
    <w:p w14:paraId="11E8CBB1">
      <w:pPr>
        <w:spacing w:line="560" w:lineRule="exact"/>
        <w:ind w:firstLine="480" w:firstLineChars="200"/>
        <w:rPr>
          <w:rFonts w:ascii="宋体"/>
          <w:color w:val="auto"/>
          <w:sz w:val="24"/>
          <w:highlight w:val="none"/>
        </w:rPr>
      </w:pPr>
      <w:r>
        <w:rPr>
          <w:rFonts w:ascii="宋体"/>
          <w:color w:val="auto"/>
          <w:sz w:val="24"/>
          <w:highlight w:val="none"/>
        </w:rPr>
        <w:t xml:space="preserve">1.1.5 </w:t>
      </w:r>
      <w:r>
        <w:rPr>
          <w:rFonts w:hint="eastAsia" w:ascii="宋体"/>
          <w:color w:val="auto"/>
          <w:sz w:val="24"/>
          <w:highlight w:val="none"/>
        </w:rPr>
        <w:t>其他相关采购文件。</w:t>
      </w:r>
    </w:p>
    <w:p w14:paraId="4DE0FA8B">
      <w:pPr>
        <w:spacing w:line="560" w:lineRule="exact"/>
        <w:ind w:firstLine="482" w:firstLineChars="200"/>
        <w:outlineLvl w:val="1"/>
        <w:rPr>
          <w:rFonts w:ascii="宋体"/>
          <w:b/>
          <w:color w:val="auto"/>
          <w:sz w:val="24"/>
          <w:highlight w:val="none"/>
        </w:rPr>
      </w:pPr>
      <w:bookmarkStart w:id="400" w:name="_Toc22185"/>
      <w:bookmarkStart w:id="401" w:name="_Toc6311"/>
      <w:bookmarkStart w:id="402" w:name="_Toc6773"/>
      <w:bookmarkStart w:id="403" w:name="_Toc18585"/>
      <w:bookmarkStart w:id="404" w:name="_Toc2918"/>
      <w:r>
        <w:rPr>
          <w:rFonts w:ascii="宋体"/>
          <w:b/>
          <w:color w:val="auto"/>
          <w:sz w:val="24"/>
          <w:highlight w:val="none"/>
        </w:rPr>
        <w:t xml:space="preserve">1.2 </w:t>
      </w:r>
      <w:r>
        <w:rPr>
          <w:rFonts w:hint="eastAsia" w:ascii="宋体"/>
          <w:b/>
          <w:color w:val="auto"/>
          <w:sz w:val="24"/>
          <w:highlight w:val="none"/>
        </w:rPr>
        <w:t>标的</w:t>
      </w:r>
      <w:bookmarkEnd w:id="400"/>
      <w:bookmarkEnd w:id="401"/>
      <w:bookmarkEnd w:id="402"/>
      <w:bookmarkEnd w:id="403"/>
      <w:bookmarkEnd w:id="404"/>
    </w:p>
    <w:p w14:paraId="2F6BF6B4">
      <w:pPr>
        <w:spacing w:line="560" w:lineRule="exact"/>
        <w:ind w:firstLine="480" w:firstLineChars="200"/>
        <w:rPr>
          <w:rFonts w:ascii="宋体"/>
          <w:color w:val="auto"/>
          <w:sz w:val="24"/>
          <w:highlight w:val="none"/>
          <w:u w:val="single"/>
        </w:rPr>
      </w:pPr>
      <w:r>
        <w:rPr>
          <w:rFonts w:ascii="宋体"/>
          <w:color w:val="auto"/>
          <w:sz w:val="24"/>
          <w:highlight w:val="none"/>
        </w:rPr>
        <w:t xml:space="preserve">1.2.1 </w:t>
      </w:r>
      <w:r>
        <w:rPr>
          <w:rFonts w:hint="eastAsia" w:ascii="宋体"/>
          <w:color w:val="auto"/>
          <w:sz w:val="24"/>
          <w:highlight w:val="none"/>
        </w:rPr>
        <w:t>服务内容</w:t>
      </w:r>
      <w:r>
        <w:rPr>
          <w:rFonts w:ascii="宋体"/>
          <w:color w:val="auto"/>
          <w:sz w:val="24"/>
          <w:highlight w:val="none"/>
        </w:rPr>
        <w:t>：</w:t>
      </w:r>
      <w:r>
        <w:rPr>
          <w:rFonts w:ascii="宋体"/>
          <w:color w:val="auto"/>
          <w:sz w:val="24"/>
          <w:highlight w:val="none"/>
          <w:u w:val="single"/>
        </w:rPr>
        <w:t xml:space="preserve">                                        </w:t>
      </w:r>
      <w:r>
        <w:rPr>
          <w:rFonts w:hint="eastAsia" w:ascii="宋体"/>
          <w:color w:val="auto"/>
          <w:sz w:val="24"/>
          <w:highlight w:val="none"/>
        </w:rPr>
        <w:t>；</w:t>
      </w:r>
    </w:p>
    <w:p w14:paraId="1D63812B">
      <w:pPr>
        <w:spacing w:line="560" w:lineRule="exact"/>
        <w:ind w:firstLine="480" w:firstLineChars="200"/>
        <w:rPr>
          <w:rFonts w:ascii="宋体"/>
          <w:color w:val="auto"/>
          <w:sz w:val="24"/>
          <w:highlight w:val="none"/>
          <w:u w:val="single"/>
        </w:rPr>
      </w:pPr>
      <w:r>
        <w:rPr>
          <w:rFonts w:ascii="宋体"/>
          <w:color w:val="auto"/>
          <w:sz w:val="24"/>
          <w:highlight w:val="none"/>
        </w:rPr>
        <w:t xml:space="preserve">1.2.2 </w:t>
      </w:r>
      <w:r>
        <w:rPr>
          <w:rFonts w:hint="eastAsia" w:ascii="宋体"/>
          <w:color w:val="auto"/>
          <w:sz w:val="24"/>
          <w:highlight w:val="none"/>
        </w:rPr>
        <w:t>服务标准</w:t>
      </w:r>
      <w:r>
        <w:rPr>
          <w:rFonts w:ascii="宋体"/>
          <w:color w:val="auto"/>
          <w:sz w:val="24"/>
          <w:highlight w:val="none"/>
        </w:rPr>
        <w:t>：</w:t>
      </w:r>
      <w:r>
        <w:rPr>
          <w:rFonts w:ascii="宋体"/>
          <w:color w:val="auto"/>
          <w:sz w:val="24"/>
          <w:highlight w:val="none"/>
          <w:u w:val="single"/>
        </w:rPr>
        <w:t xml:space="preserve">                                                </w:t>
      </w:r>
      <w:r>
        <w:rPr>
          <w:rFonts w:hint="eastAsia" w:ascii="宋体"/>
          <w:color w:val="auto"/>
          <w:sz w:val="24"/>
          <w:highlight w:val="none"/>
        </w:rPr>
        <w:t>；</w:t>
      </w:r>
    </w:p>
    <w:p w14:paraId="4BDDA2F0">
      <w:pPr>
        <w:spacing w:line="560" w:lineRule="exact"/>
        <w:ind w:firstLine="480" w:firstLineChars="200"/>
        <w:rPr>
          <w:rFonts w:ascii="宋体"/>
          <w:color w:val="auto"/>
          <w:sz w:val="24"/>
          <w:highlight w:val="none"/>
          <w:u w:val="single"/>
        </w:rPr>
      </w:pPr>
      <w:r>
        <w:rPr>
          <w:rFonts w:ascii="宋体"/>
          <w:color w:val="auto"/>
          <w:sz w:val="24"/>
          <w:highlight w:val="none"/>
        </w:rPr>
        <w:t xml:space="preserve">1.2.3 </w:t>
      </w:r>
      <w:r>
        <w:rPr>
          <w:rFonts w:hint="eastAsia" w:ascii="宋体"/>
          <w:color w:val="auto"/>
          <w:sz w:val="24"/>
          <w:highlight w:val="none"/>
        </w:rPr>
        <w:t>技术保障：</w:t>
      </w:r>
      <w:r>
        <w:rPr>
          <w:rFonts w:ascii="宋体"/>
          <w:color w:val="auto"/>
          <w:sz w:val="24"/>
          <w:highlight w:val="none"/>
          <w:u w:val="single"/>
        </w:rPr>
        <w:t xml:space="preserve">　　　　　　　　　                      　      </w:t>
      </w:r>
      <w:r>
        <w:rPr>
          <w:rFonts w:hint="eastAsia" w:ascii="宋体"/>
          <w:color w:val="auto"/>
          <w:sz w:val="24"/>
          <w:highlight w:val="none"/>
          <w:u w:val="single"/>
        </w:rPr>
        <w:t>；</w:t>
      </w:r>
    </w:p>
    <w:p w14:paraId="3177A6AA">
      <w:pPr>
        <w:spacing w:line="560" w:lineRule="exact"/>
        <w:ind w:firstLine="480" w:firstLineChars="200"/>
        <w:jc w:val="left"/>
        <w:rPr>
          <w:rFonts w:ascii="宋体"/>
          <w:color w:val="auto"/>
          <w:sz w:val="24"/>
          <w:highlight w:val="none"/>
        </w:rPr>
      </w:pPr>
      <w:r>
        <w:rPr>
          <w:rFonts w:hint="eastAsia" w:ascii="宋体"/>
          <w:color w:val="auto"/>
          <w:sz w:val="24"/>
          <w:highlight w:val="none"/>
        </w:rPr>
        <w:t>1.2.4 服务人员组成：</w:t>
      </w:r>
      <w:r>
        <w:rPr>
          <w:rFonts w:ascii="宋体"/>
          <w:color w:val="auto"/>
          <w:sz w:val="24"/>
          <w:highlight w:val="none"/>
          <w:u w:val="single"/>
        </w:rPr>
        <w:t xml:space="preserve">　　             　      </w:t>
      </w:r>
      <w:r>
        <w:rPr>
          <w:rFonts w:hint="eastAsia" w:ascii="宋体"/>
          <w:color w:val="auto"/>
          <w:sz w:val="24"/>
          <w:highlight w:val="none"/>
        </w:rPr>
        <w:t>；</w:t>
      </w:r>
    </w:p>
    <w:p w14:paraId="388338D9">
      <w:pPr>
        <w:pStyle w:val="962"/>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eastAsia="仿宋" w:cs="仿宋"/>
          <w:color w:val="auto"/>
          <w:highlight w:val="none"/>
        </w:rPr>
        <w:t>/</w:t>
      </w:r>
      <w:r>
        <w:rPr>
          <w:rFonts w:hint="eastAsia"/>
          <w:color w:val="auto"/>
          <w:highlight w:val="none"/>
        </w:rPr>
        <w:t>否）涉及货物。若涉及货物的的，则：</w:t>
      </w:r>
    </w:p>
    <w:p w14:paraId="266B5D97">
      <w:pPr>
        <w:spacing w:line="560" w:lineRule="exact"/>
        <w:ind w:firstLine="480" w:firstLineChars="200"/>
        <w:rPr>
          <w:rFonts w:ascii="宋体" w:cs="宋体"/>
          <w:color w:val="auto"/>
          <w:sz w:val="24"/>
          <w:highlight w:val="none"/>
          <w:u w:val="single"/>
        </w:rPr>
      </w:pPr>
      <w:bookmarkStart w:id="405" w:name="_Toc4929"/>
      <w:bookmarkStart w:id="406" w:name="_Toc21124"/>
      <w:bookmarkStart w:id="407" w:name="_Toc1386"/>
      <w:bookmarkStart w:id="408" w:name="_Toc5635"/>
      <w:bookmarkStart w:id="409" w:name="_Toc13918"/>
      <w:r>
        <w:rPr>
          <w:rFonts w:hint="eastAsia" w:ascii="宋体" w:cs="宋体"/>
          <w:color w:val="auto"/>
          <w:sz w:val="24"/>
          <w:highlight w:val="none"/>
        </w:rPr>
        <w:t>1.2.5.1 货物名称、品牌、规格型号、花色：</w:t>
      </w:r>
      <w:r>
        <w:rPr>
          <w:rFonts w:hint="eastAsia" w:ascii="宋体" w:cs="宋体"/>
          <w:color w:val="auto"/>
          <w:sz w:val="24"/>
          <w:highlight w:val="none"/>
          <w:u w:val="single"/>
        </w:rPr>
        <w:t xml:space="preserve">                      </w:t>
      </w:r>
      <w:r>
        <w:rPr>
          <w:rFonts w:hint="eastAsia" w:ascii="宋体" w:cs="宋体"/>
          <w:color w:val="auto"/>
          <w:sz w:val="24"/>
          <w:highlight w:val="none"/>
        </w:rPr>
        <w:t>；</w:t>
      </w:r>
    </w:p>
    <w:p w14:paraId="5FF6007E">
      <w:pPr>
        <w:spacing w:line="560" w:lineRule="exact"/>
        <w:ind w:firstLine="480" w:firstLineChars="200"/>
        <w:rPr>
          <w:rFonts w:ascii="宋体" w:cs="宋体"/>
          <w:color w:val="auto"/>
          <w:sz w:val="24"/>
          <w:highlight w:val="none"/>
          <w:u w:val="single"/>
        </w:rPr>
      </w:pPr>
      <w:r>
        <w:rPr>
          <w:rFonts w:hint="eastAsia" w:ascii="宋体" w:cs="宋体"/>
          <w:color w:val="auto"/>
          <w:sz w:val="24"/>
          <w:highlight w:val="none"/>
        </w:rPr>
        <w:t>1.2.5.2 货物数量：</w:t>
      </w:r>
      <w:r>
        <w:rPr>
          <w:rFonts w:hint="eastAsia" w:ascii="宋体" w:cs="宋体"/>
          <w:color w:val="auto"/>
          <w:sz w:val="24"/>
          <w:highlight w:val="none"/>
          <w:u w:val="single"/>
        </w:rPr>
        <w:t xml:space="preserve">                                       </w:t>
      </w:r>
      <w:r>
        <w:rPr>
          <w:rFonts w:hint="eastAsia" w:ascii="宋体" w:cs="宋体"/>
          <w:color w:val="auto"/>
          <w:sz w:val="24"/>
          <w:highlight w:val="none"/>
        </w:rPr>
        <w:t>；</w:t>
      </w:r>
    </w:p>
    <w:p w14:paraId="44D05E6C">
      <w:pPr>
        <w:spacing w:line="560" w:lineRule="exact"/>
        <w:ind w:firstLine="480" w:firstLineChars="200"/>
        <w:rPr>
          <w:rFonts w:ascii="宋体" w:cs="宋体"/>
          <w:color w:val="auto"/>
          <w:sz w:val="24"/>
          <w:highlight w:val="none"/>
          <w:u w:val="single"/>
        </w:rPr>
      </w:pPr>
      <w:r>
        <w:rPr>
          <w:rFonts w:hint="eastAsia" w:ascii="宋体" w:cs="宋体"/>
          <w:color w:val="auto"/>
          <w:sz w:val="24"/>
          <w:highlight w:val="none"/>
        </w:rPr>
        <w:t>1.2.5.3 货物质量：</w:t>
      </w:r>
      <w:r>
        <w:rPr>
          <w:rFonts w:hint="eastAsia" w:ascii="宋体" w:cs="宋体"/>
          <w:color w:val="auto"/>
          <w:sz w:val="24"/>
          <w:highlight w:val="none"/>
          <w:u w:val="single"/>
        </w:rPr>
        <w:t xml:space="preserve">　　　　　　　　　                      　 </w:t>
      </w:r>
      <w:r>
        <w:rPr>
          <w:rFonts w:hint="eastAsia" w:ascii="宋体" w:cs="宋体"/>
          <w:color w:val="auto"/>
          <w:sz w:val="24"/>
          <w:highlight w:val="none"/>
        </w:rPr>
        <w:t>；</w:t>
      </w:r>
    </w:p>
    <w:p w14:paraId="7F48C07E">
      <w:pPr>
        <w:spacing w:line="560" w:lineRule="exact"/>
        <w:ind w:firstLine="482" w:firstLineChars="200"/>
        <w:outlineLvl w:val="1"/>
        <w:rPr>
          <w:rFonts w:ascii="宋体"/>
          <w:b/>
          <w:color w:val="auto"/>
          <w:sz w:val="24"/>
          <w:highlight w:val="none"/>
        </w:rPr>
      </w:pPr>
      <w:r>
        <w:rPr>
          <w:rFonts w:ascii="宋体"/>
          <w:b/>
          <w:color w:val="auto"/>
          <w:sz w:val="24"/>
          <w:highlight w:val="none"/>
        </w:rPr>
        <w:t>1.3 价款</w:t>
      </w:r>
      <w:bookmarkEnd w:id="405"/>
      <w:bookmarkEnd w:id="406"/>
      <w:bookmarkEnd w:id="407"/>
      <w:bookmarkEnd w:id="408"/>
      <w:bookmarkEnd w:id="409"/>
    </w:p>
    <w:p w14:paraId="7296F4F9">
      <w:pPr>
        <w:spacing w:line="560" w:lineRule="exact"/>
        <w:ind w:firstLine="480" w:firstLineChars="200"/>
        <w:rPr>
          <w:rFonts w:ascii="宋体"/>
          <w:color w:val="auto"/>
          <w:sz w:val="24"/>
          <w:highlight w:val="none"/>
        </w:rPr>
      </w:pPr>
      <w:r>
        <w:rPr>
          <w:rFonts w:hint="eastAsia" w:ascii="宋体" w:cs="宋体"/>
          <w:color w:val="auto"/>
          <w:sz w:val="24"/>
          <w:highlight w:val="none"/>
        </w:rPr>
        <w:t>本项目采用以下第</w:t>
      </w:r>
      <w:r>
        <w:rPr>
          <w:rFonts w:hint="eastAsia" w:ascii="宋体" w:cs="宋体"/>
          <w:color w:val="auto"/>
          <w:sz w:val="24"/>
          <w:highlight w:val="none"/>
          <w:u w:val="single"/>
        </w:rPr>
        <w:t xml:space="preserve">     </w:t>
      </w:r>
      <w:r>
        <w:rPr>
          <w:rFonts w:hint="eastAsia" w:ascii="宋体" w:cs="宋体"/>
          <w:color w:val="auto"/>
          <w:sz w:val="24"/>
          <w:highlight w:val="none"/>
        </w:rPr>
        <w:t>条款规定的计价方式计价。</w:t>
      </w:r>
    </w:p>
    <w:p w14:paraId="3B48D0F0">
      <w:pPr>
        <w:spacing w:line="560" w:lineRule="exact"/>
        <w:ind w:firstLine="480" w:firstLineChars="200"/>
        <w:rPr>
          <w:rFonts w:ascii="宋体"/>
          <w:color w:val="auto"/>
          <w:sz w:val="24"/>
          <w:highlight w:val="none"/>
        </w:rPr>
      </w:pPr>
      <w:r>
        <w:rPr>
          <w:rFonts w:hint="eastAsia" w:ascii="宋体"/>
          <w:color w:val="auto"/>
          <w:sz w:val="24"/>
          <w:highlight w:val="none"/>
        </w:rPr>
        <w:t>1.3.1总价合同，</w:t>
      </w:r>
      <w:r>
        <w:rPr>
          <w:rFonts w:ascii="宋体"/>
          <w:color w:val="auto"/>
          <w:sz w:val="24"/>
          <w:highlight w:val="none"/>
        </w:rPr>
        <w:t>本合同总价</w:t>
      </w:r>
      <w:r>
        <w:rPr>
          <w:rFonts w:hint="eastAsia" w:ascii="宋体"/>
          <w:color w:val="auto"/>
          <w:sz w:val="24"/>
          <w:highlight w:val="none"/>
        </w:rPr>
        <w:t>（含税）</w:t>
      </w:r>
      <w:r>
        <w:rPr>
          <w:rFonts w:ascii="宋体"/>
          <w:color w:val="auto"/>
          <w:sz w:val="24"/>
          <w:highlight w:val="none"/>
        </w:rPr>
        <w:t>为</w:t>
      </w:r>
      <w:r>
        <w:rPr>
          <w:rFonts w:hint="eastAsia" w:ascii="宋体"/>
          <w:color w:val="auto"/>
          <w:sz w:val="24"/>
          <w:highlight w:val="none"/>
        </w:rPr>
        <w:t>：￥</w:t>
      </w:r>
      <w:r>
        <w:rPr>
          <w:rFonts w:ascii="宋体"/>
          <w:color w:val="auto"/>
          <w:sz w:val="24"/>
          <w:highlight w:val="none"/>
          <w:u w:val="single"/>
        </w:rPr>
        <w:t xml:space="preserve">           </w:t>
      </w:r>
      <w:r>
        <w:rPr>
          <w:rFonts w:ascii="宋体"/>
          <w:color w:val="auto"/>
          <w:sz w:val="24"/>
          <w:highlight w:val="none"/>
        </w:rPr>
        <w:t>元</w:t>
      </w:r>
      <w:r>
        <w:rPr>
          <w:rFonts w:hint="eastAsia" w:ascii="宋体"/>
          <w:color w:val="auto"/>
          <w:sz w:val="24"/>
          <w:highlight w:val="none"/>
        </w:rPr>
        <w:t>（大写：</w:t>
      </w:r>
      <w:r>
        <w:rPr>
          <w:rFonts w:ascii="宋体"/>
          <w:color w:val="auto"/>
          <w:sz w:val="24"/>
          <w:highlight w:val="none"/>
          <w:u w:val="single"/>
        </w:rPr>
        <w:t xml:space="preserve">                 </w:t>
      </w:r>
      <w:r>
        <w:rPr>
          <w:rFonts w:hint="eastAsia" w:ascii="宋体"/>
          <w:color w:val="auto"/>
          <w:sz w:val="24"/>
          <w:highlight w:val="none"/>
        </w:rPr>
        <w:t>元人民币）</w:t>
      </w:r>
      <w:r>
        <w:rPr>
          <w:rFonts w:ascii="宋体"/>
          <w:color w:val="auto"/>
          <w:sz w:val="24"/>
          <w:highlight w:val="none"/>
        </w:rPr>
        <w:t>。</w:t>
      </w:r>
    </w:p>
    <w:p w14:paraId="5A45807D">
      <w:pPr>
        <w:spacing w:line="560" w:lineRule="exact"/>
        <w:ind w:firstLine="480" w:firstLineChars="200"/>
        <w:rPr>
          <w:rFonts w:ascii="宋体"/>
          <w:color w:val="auto"/>
          <w:sz w:val="24"/>
          <w:highlight w:val="none"/>
          <w:u w:val="single"/>
        </w:rPr>
      </w:pPr>
      <w:r>
        <w:rPr>
          <w:rFonts w:ascii="宋体"/>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8D6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C4011A4">
            <w:pPr>
              <w:pStyle w:val="322"/>
              <w:spacing w:before="0" w:beforeAutospacing="0" w:after="0" w:afterAutospacing="0" w:line="560" w:lineRule="exact"/>
              <w:ind w:left="0" w:right="0"/>
              <w:jc w:val="center"/>
              <w:rPr>
                <w:rFonts w:hint="default"/>
                <w:color w:val="auto"/>
                <w:sz w:val="24"/>
                <w:szCs w:val="24"/>
                <w:highlight w:val="none"/>
              </w:rPr>
            </w:pPr>
            <w:r>
              <w:rPr>
                <w:rFonts w:hint="default"/>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F5DCD4B">
            <w:pPr>
              <w:pStyle w:val="322"/>
              <w:spacing w:before="0" w:beforeAutospacing="0" w:after="0" w:afterAutospacing="0" w:line="560" w:lineRule="exact"/>
              <w:ind w:left="0" w:right="0" w:firstLine="200"/>
              <w:jc w:val="center"/>
              <w:rPr>
                <w:rFonts w:hint="default"/>
                <w:color w:val="auto"/>
                <w:sz w:val="24"/>
                <w:szCs w:val="24"/>
                <w:highlight w:val="none"/>
              </w:rPr>
            </w:pPr>
            <w:r>
              <w:rPr>
                <w:rFonts w:hint="eastAsia"/>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D4E42D4">
            <w:pPr>
              <w:pStyle w:val="322"/>
              <w:spacing w:before="0" w:beforeAutospacing="0" w:after="0" w:afterAutospacing="0" w:line="560" w:lineRule="exact"/>
              <w:ind w:left="0" w:right="0"/>
              <w:jc w:val="center"/>
              <w:rPr>
                <w:rFonts w:hint="default"/>
                <w:color w:val="auto"/>
                <w:sz w:val="24"/>
                <w:szCs w:val="24"/>
                <w:highlight w:val="none"/>
              </w:rPr>
            </w:pPr>
            <w:r>
              <w:rPr>
                <w:rFonts w:hint="default"/>
                <w:color w:val="auto"/>
                <w:sz w:val="24"/>
                <w:szCs w:val="24"/>
                <w:highlight w:val="none"/>
              </w:rPr>
              <w:t>分项价格</w:t>
            </w:r>
          </w:p>
        </w:tc>
      </w:tr>
      <w:tr w14:paraId="17B8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E434346">
            <w:pPr>
              <w:pStyle w:val="322"/>
              <w:spacing w:before="0" w:beforeAutospacing="0" w:after="0" w:afterAutospacing="0" w:line="560" w:lineRule="exact"/>
              <w:ind w:left="0" w:right="0" w:firstLine="200"/>
              <w:jc w:val="center"/>
              <w:rPr>
                <w:rFonts w:hint="default"/>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1D2C329">
            <w:pPr>
              <w:pStyle w:val="322"/>
              <w:spacing w:before="0" w:beforeAutospacing="0" w:after="0" w:afterAutospacing="0" w:line="560" w:lineRule="exact"/>
              <w:ind w:left="0" w:right="0" w:firstLine="200"/>
              <w:jc w:val="center"/>
              <w:rPr>
                <w:rFonts w:hint="default"/>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6C50A48">
            <w:pPr>
              <w:pStyle w:val="322"/>
              <w:spacing w:before="0" w:beforeAutospacing="0" w:after="0" w:afterAutospacing="0" w:line="560" w:lineRule="exact"/>
              <w:ind w:left="0" w:right="0" w:firstLine="200"/>
              <w:jc w:val="center"/>
              <w:rPr>
                <w:rFonts w:hint="default"/>
                <w:color w:val="auto"/>
                <w:sz w:val="24"/>
                <w:szCs w:val="24"/>
                <w:highlight w:val="none"/>
              </w:rPr>
            </w:pPr>
          </w:p>
        </w:tc>
      </w:tr>
      <w:tr w14:paraId="2F90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3F3CDD">
            <w:pPr>
              <w:pStyle w:val="322"/>
              <w:spacing w:before="0" w:beforeAutospacing="0" w:after="0" w:afterAutospacing="0" w:line="560" w:lineRule="exact"/>
              <w:ind w:left="0" w:right="0" w:firstLine="200"/>
              <w:jc w:val="center"/>
              <w:rPr>
                <w:rFonts w:hint="default"/>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D0459CB">
            <w:pPr>
              <w:pStyle w:val="322"/>
              <w:spacing w:before="0" w:beforeAutospacing="0" w:after="0" w:afterAutospacing="0" w:line="560" w:lineRule="exact"/>
              <w:ind w:left="0" w:right="0" w:firstLine="200"/>
              <w:jc w:val="center"/>
              <w:rPr>
                <w:rFonts w:hint="default"/>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202ABF4">
            <w:pPr>
              <w:pStyle w:val="322"/>
              <w:spacing w:before="0" w:beforeAutospacing="0" w:after="0" w:afterAutospacing="0" w:line="560" w:lineRule="exact"/>
              <w:ind w:left="0" w:right="0" w:firstLine="200"/>
              <w:jc w:val="center"/>
              <w:rPr>
                <w:rFonts w:hint="default"/>
                <w:color w:val="auto"/>
                <w:sz w:val="24"/>
                <w:szCs w:val="24"/>
                <w:highlight w:val="none"/>
              </w:rPr>
            </w:pPr>
          </w:p>
        </w:tc>
      </w:tr>
      <w:tr w14:paraId="5F81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BE2B4B">
            <w:pPr>
              <w:pStyle w:val="322"/>
              <w:spacing w:before="0" w:beforeAutospacing="0" w:after="0" w:afterAutospacing="0" w:line="560" w:lineRule="exact"/>
              <w:ind w:left="0" w:right="0" w:firstLine="200"/>
              <w:jc w:val="center"/>
              <w:rPr>
                <w:rFonts w:hint="default"/>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303C234">
            <w:pPr>
              <w:pStyle w:val="322"/>
              <w:spacing w:before="0" w:beforeAutospacing="0" w:after="0" w:afterAutospacing="0" w:line="560" w:lineRule="exact"/>
              <w:ind w:left="0" w:right="0" w:firstLine="200"/>
              <w:jc w:val="center"/>
              <w:rPr>
                <w:rFonts w:hint="default"/>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09D01A0">
            <w:pPr>
              <w:pStyle w:val="322"/>
              <w:spacing w:before="0" w:beforeAutospacing="0" w:after="0" w:afterAutospacing="0" w:line="560" w:lineRule="exact"/>
              <w:ind w:left="0" w:right="0" w:firstLine="200"/>
              <w:jc w:val="center"/>
              <w:rPr>
                <w:rFonts w:hint="default"/>
                <w:color w:val="auto"/>
                <w:sz w:val="24"/>
                <w:szCs w:val="24"/>
                <w:highlight w:val="none"/>
              </w:rPr>
            </w:pPr>
          </w:p>
        </w:tc>
      </w:tr>
      <w:tr w14:paraId="1A78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BBC353">
            <w:pPr>
              <w:pStyle w:val="322"/>
              <w:spacing w:before="0" w:beforeAutospacing="0" w:after="0" w:afterAutospacing="0" w:line="560" w:lineRule="exact"/>
              <w:ind w:left="0" w:right="0" w:firstLine="200"/>
              <w:jc w:val="center"/>
              <w:rPr>
                <w:rFonts w:hint="default"/>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0F0082D">
            <w:pPr>
              <w:pStyle w:val="322"/>
              <w:spacing w:before="0" w:beforeAutospacing="0" w:after="0" w:afterAutospacing="0" w:line="560" w:lineRule="exact"/>
              <w:ind w:left="0" w:right="0" w:firstLine="200"/>
              <w:jc w:val="center"/>
              <w:rPr>
                <w:rFonts w:hint="default"/>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CBE7BAC">
            <w:pPr>
              <w:pStyle w:val="322"/>
              <w:spacing w:before="0" w:beforeAutospacing="0" w:after="0" w:afterAutospacing="0" w:line="560" w:lineRule="exact"/>
              <w:ind w:left="0" w:right="0" w:firstLine="200"/>
              <w:jc w:val="center"/>
              <w:rPr>
                <w:rFonts w:hint="default"/>
                <w:color w:val="auto"/>
                <w:sz w:val="24"/>
                <w:szCs w:val="24"/>
                <w:highlight w:val="none"/>
              </w:rPr>
            </w:pPr>
          </w:p>
        </w:tc>
      </w:tr>
      <w:tr w14:paraId="0536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C821E1D">
            <w:pPr>
              <w:pStyle w:val="322"/>
              <w:spacing w:before="0" w:beforeAutospacing="0" w:after="0" w:afterAutospacing="0" w:line="560" w:lineRule="exact"/>
              <w:ind w:left="0" w:right="0" w:firstLine="200"/>
              <w:jc w:val="center"/>
              <w:rPr>
                <w:rFonts w:hint="default"/>
                <w:color w:val="auto"/>
                <w:sz w:val="24"/>
                <w:szCs w:val="24"/>
                <w:highlight w:val="none"/>
              </w:rPr>
            </w:pPr>
            <w:r>
              <w:rPr>
                <w:rFonts w:hint="eastAsia"/>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A7B9C69">
            <w:pPr>
              <w:pStyle w:val="322"/>
              <w:spacing w:before="0" w:beforeAutospacing="0" w:after="0" w:afterAutospacing="0" w:line="560" w:lineRule="exact"/>
              <w:ind w:left="0" w:right="0" w:firstLine="200"/>
              <w:jc w:val="center"/>
              <w:rPr>
                <w:rFonts w:hint="default"/>
                <w:color w:val="auto"/>
                <w:sz w:val="24"/>
                <w:szCs w:val="24"/>
                <w:highlight w:val="none"/>
              </w:rPr>
            </w:pPr>
          </w:p>
        </w:tc>
      </w:tr>
    </w:tbl>
    <w:p w14:paraId="650AF200">
      <w:pPr>
        <w:spacing w:line="560" w:lineRule="exact"/>
        <w:ind w:firstLine="480" w:firstLineChars="200"/>
        <w:rPr>
          <w:rFonts w:ascii="宋体"/>
          <w:color w:val="auto"/>
          <w:sz w:val="24"/>
          <w:highlight w:val="none"/>
        </w:rPr>
      </w:pPr>
      <w:bookmarkStart w:id="410" w:name="_Toc30506"/>
      <w:bookmarkStart w:id="411" w:name="_Toc26916"/>
      <w:bookmarkStart w:id="412" w:name="_Toc30158"/>
      <w:bookmarkStart w:id="413" w:name="_Toc14993"/>
      <w:bookmarkStart w:id="414" w:name="_Toc3654"/>
      <w:r>
        <w:rPr>
          <w:rFonts w:hint="eastAsia" w:ascii="宋体"/>
          <w:bCs/>
          <w:color w:val="auto"/>
          <w:sz w:val="24"/>
          <w:highlight w:val="none"/>
        </w:rPr>
        <w:t>1.3.2单价合同，本合同单价（含税）标准为：</w:t>
      </w:r>
      <w:r>
        <w:rPr>
          <w:rFonts w:hint="eastAsia" w:ascii="宋体"/>
          <w:bCs/>
          <w:color w:val="auto"/>
          <w:sz w:val="24"/>
          <w:highlight w:val="none"/>
          <w:u w:val="single"/>
        </w:rPr>
        <w:t xml:space="preserve">                   </w:t>
      </w:r>
      <w:r>
        <w:rPr>
          <w:rFonts w:ascii="宋体"/>
          <w:color w:val="auto"/>
          <w:sz w:val="24"/>
          <w:highlight w:val="none"/>
        </w:rPr>
        <w:t>。</w:t>
      </w:r>
      <w:r>
        <w:rPr>
          <w:rFonts w:hint="eastAsia" w:ascii="宋体"/>
          <w:color w:val="auto"/>
          <w:sz w:val="24"/>
          <w:highlight w:val="none"/>
        </w:rPr>
        <w:t>服务工作量的计量方式为：</w:t>
      </w:r>
      <w:r>
        <w:rPr>
          <w:rFonts w:hint="eastAsia" w:ascii="宋体"/>
          <w:bCs/>
          <w:color w:val="auto"/>
          <w:sz w:val="24"/>
          <w:highlight w:val="none"/>
          <w:u w:val="single"/>
        </w:rPr>
        <w:t xml:space="preserve">       </w:t>
      </w:r>
      <w:r>
        <w:rPr>
          <w:rFonts w:hint="eastAsia" w:ascii="宋体" w:cs="宋体"/>
          <w:b/>
          <w:i/>
          <w:color w:val="auto"/>
          <w:sz w:val="24"/>
          <w:highlight w:val="none"/>
          <w:u w:val="single"/>
        </w:rPr>
        <w:t>合同专用条款</w:t>
      </w:r>
      <w:r>
        <w:rPr>
          <w:rFonts w:hint="eastAsia" w:ascii="宋体"/>
          <w:bCs/>
          <w:color w:val="auto"/>
          <w:sz w:val="24"/>
          <w:highlight w:val="none"/>
          <w:u w:val="single"/>
        </w:rPr>
        <w:t xml:space="preserve">     </w:t>
      </w:r>
      <w:r>
        <w:rPr>
          <w:rFonts w:ascii="宋体"/>
          <w:color w:val="auto"/>
          <w:sz w:val="24"/>
          <w:highlight w:val="none"/>
        </w:rPr>
        <w:t>。</w:t>
      </w:r>
      <w:r>
        <w:rPr>
          <w:rFonts w:hint="eastAsia" w:ascii="宋体"/>
          <w:color w:val="auto"/>
          <w:sz w:val="24"/>
          <w:highlight w:val="none"/>
        </w:rPr>
        <w:t>单价合同，在合同履行期间内，根据实际完成的工作量据实结算，但结算总价上限不得超过预算金额或者双方确定的金额￥</w:t>
      </w:r>
      <w:r>
        <w:rPr>
          <w:rFonts w:ascii="宋体"/>
          <w:color w:val="auto"/>
          <w:sz w:val="24"/>
          <w:highlight w:val="none"/>
          <w:u w:val="single"/>
        </w:rPr>
        <w:t xml:space="preserve">           </w:t>
      </w:r>
      <w:r>
        <w:rPr>
          <w:rFonts w:ascii="宋体"/>
          <w:color w:val="auto"/>
          <w:sz w:val="24"/>
          <w:highlight w:val="none"/>
        </w:rPr>
        <w:t>元</w:t>
      </w:r>
      <w:r>
        <w:rPr>
          <w:rFonts w:hint="eastAsia" w:ascii="宋体"/>
          <w:color w:val="auto"/>
          <w:sz w:val="24"/>
          <w:highlight w:val="none"/>
        </w:rPr>
        <w:t>（大写：</w:t>
      </w:r>
      <w:r>
        <w:rPr>
          <w:rFonts w:ascii="宋体"/>
          <w:color w:val="auto"/>
          <w:sz w:val="24"/>
          <w:highlight w:val="none"/>
          <w:u w:val="single"/>
        </w:rPr>
        <w:t xml:space="preserve">                 </w:t>
      </w:r>
      <w:r>
        <w:rPr>
          <w:rFonts w:hint="eastAsia" w:ascii="宋体"/>
          <w:color w:val="auto"/>
          <w:sz w:val="24"/>
          <w:highlight w:val="none"/>
        </w:rPr>
        <w:t>元人民币）。</w:t>
      </w:r>
    </w:p>
    <w:p w14:paraId="1BB2EB3A">
      <w:pPr>
        <w:pStyle w:val="3"/>
        <w:outlineLvl w:val="2"/>
        <w:rPr>
          <w:color w:val="auto"/>
          <w:highlight w:val="none"/>
          <w:lang w:val="en-US"/>
        </w:rPr>
      </w:pPr>
      <w:r>
        <w:rPr>
          <w:rFonts w:hint="eastAsia" w:ascii="宋体" w:hAnsi="宋体"/>
          <w:color w:val="auto"/>
          <w:sz w:val="24"/>
          <w:highlight w:val="none"/>
          <w:lang w:val="en-US"/>
        </w:rPr>
        <w:t xml:space="preserve">    </w:t>
      </w:r>
      <w:r>
        <w:rPr>
          <w:rFonts w:hint="eastAsia" w:ascii="宋体" w:eastAsia="宋体" w:cs="宋体"/>
          <w:b w:val="0"/>
          <w:bCs w:val="0"/>
          <w:color w:val="auto"/>
          <w:sz w:val="24"/>
          <w:highlight w:val="none"/>
          <w:lang w:val="en-US"/>
        </w:rPr>
        <w:t>1.3.3其他计价方式：</w:t>
      </w:r>
      <w:r>
        <w:rPr>
          <w:rFonts w:hint="eastAsia" w:ascii="宋体" w:eastAsia="宋体" w:cs="宋体"/>
          <w:b w:val="0"/>
          <w:bCs w:val="0"/>
          <w:color w:val="auto"/>
          <w:sz w:val="24"/>
          <w:highlight w:val="none"/>
          <w:u w:val="single"/>
          <w:lang w:val="en-US"/>
        </w:rPr>
        <w:t xml:space="preserve">                   </w:t>
      </w:r>
      <w:r>
        <w:rPr>
          <w:rFonts w:hint="eastAsia" w:ascii="宋体" w:eastAsia="宋体" w:cs="宋体"/>
          <w:b w:val="0"/>
          <w:bCs w:val="0"/>
          <w:color w:val="auto"/>
          <w:sz w:val="24"/>
          <w:highlight w:val="none"/>
        </w:rPr>
        <w:t>。</w:t>
      </w:r>
    </w:p>
    <w:bookmarkEnd w:id="410"/>
    <w:bookmarkEnd w:id="411"/>
    <w:bookmarkEnd w:id="412"/>
    <w:bookmarkEnd w:id="413"/>
    <w:bookmarkEnd w:id="414"/>
    <w:p w14:paraId="476D94C7">
      <w:pPr>
        <w:pStyle w:val="962"/>
        <w:spacing w:before="0" w:beforeAutospacing="0" w:after="0" w:afterAutospacing="0" w:line="360" w:lineRule="auto"/>
        <w:ind w:firstLine="480"/>
        <w:outlineLvl w:val="1"/>
        <w:rPr>
          <w:b/>
          <w:color w:val="auto"/>
          <w:highlight w:val="none"/>
        </w:rPr>
      </w:pPr>
      <w:bookmarkStart w:id="415" w:name="_Toc10340"/>
      <w:bookmarkStart w:id="416" w:name="_Toc1814"/>
      <w:bookmarkStart w:id="417" w:name="_Toc22618"/>
      <w:bookmarkStart w:id="418" w:name="_Toc3625"/>
      <w:bookmarkStart w:id="419" w:name="_Toc31421"/>
      <w:bookmarkStart w:id="420" w:name="_Toc4760"/>
      <w:bookmarkStart w:id="421" w:name="_Toc8772"/>
      <w:bookmarkStart w:id="422" w:name="_Toc11108"/>
      <w:r>
        <w:rPr>
          <w:rFonts w:hint="eastAsia"/>
          <w:b/>
          <w:color w:val="auto"/>
          <w:highlight w:val="none"/>
        </w:rPr>
        <w:t>1.4履约保证金</w:t>
      </w:r>
    </w:p>
    <w:p w14:paraId="4DBF1419">
      <w:pPr>
        <w:pStyle w:val="96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eastAsia="仿宋" w:cs="仿宋"/>
          <w:color w:val="auto"/>
          <w:highlight w:val="none"/>
        </w:rPr>
        <w:t>/</w:t>
      </w:r>
      <w:r>
        <w:rPr>
          <w:rFonts w:hint="eastAsia"/>
          <w:color w:val="auto"/>
          <w:highlight w:val="none"/>
        </w:rPr>
        <w:t>否）需要支付履约保证金。若需要支付履约保证金的，则：</w:t>
      </w:r>
    </w:p>
    <w:p w14:paraId="2B13091F">
      <w:pPr>
        <w:spacing w:line="560" w:lineRule="exact"/>
        <w:ind w:firstLine="480" w:firstLineChars="200"/>
        <w:outlineLvl w:val="2"/>
        <w:rPr>
          <w:rFonts w:ascii="宋体" w:cs="宋体"/>
          <w:color w:val="auto"/>
          <w:kern w:val="0"/>
          <w:sz w:val="24"/>
          <w:highlight w:val="none"/>
        </w:rPr>
      </w:pPr>
      <w:r>
        <w:rPr>
          <w:rFonts w:hint="eastAsia" w:ascii="宋体" w:cs="宋体"/>
          <w:color w:val="auto"/>
          <w:kern w:val="0"/>
          <w:sz w:val="24"/>
          <w:highlight w:val="none"/>
        </w:rPr>
        <w:t>1.4.1履约保证金的比例为合同金额的</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353F5581">
      <w:pPr>
        <w:spacing w:line="560" w:lineRule="exact"/>
        <w:ind w:firstLine="480" w:firstLineChars="200"/>
        <w:outlineLvl w:val="2"/>
        <w:rPr>
          <w:rFonts w:ascii="宋体" w:cs="宋体"/>
          <w:color w:val="auto"/>
          <w:kern w:val="0"/>
          <w:sz w:val="24"/>
          <w:highlight w:val="none"/>
        </w:rPr>
      </w:pPr>
      <w:r>
        <w:rPr>
          <w:rFonts w:hint="eastAsia" w:ascii="宋体" w:cs="宋体"/>
          <w:color w:val="auto"/>
          <w:kern w:val="0"/>
          <w:sz w:val="24"/>
          <w:highlight w:val="none"/>
        </w:rPr>
        <w:t>1.4.2履约保证金支付方式详见</w:t>
      </w:r>
      <w:r>
        <w:rPr>
          <w:rFonts w:hint="eastAsia" w:ascii="宋体" w:cs="宋体"/>
          <w:color w:val="auto"/>
          <w:kern w:val="0"/>
          <w:sz w:val="24"/>
          <w:highlight w:val="none"/>
          <w:u w:val="single"/>
        </w:rPr>
        <w:t xml:space="preserve">    </w:t>
      </w:r>
      <w:r>
        <w:rPr>
          <w:rFonts w:hint="eastAsia" w:ascii="宋体" w:cs="宋体"/>
          <w:b/>
          <w:i/>
          <w:color w:val="auto"/>
          <w:sz w:val="24"/>
          <w:highlight w:val="none"/>
          <w:u w:val="single"/>
        </w:rPr>
        <w:t>合同专用条款</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1F94DC36">
      <w:pPr>
        <w:pStyle w:val="3"/>
        <w:tabs>
          <w:tab w:val="left" w:pos="0"/>
        </w:tabs>
        <w:spacing w:line="560" w:lineRule="exact"/>
        <w:ind w:left="0" w:firstLine="480" w:firstLineChars="200"/>
        <w:rPr>
          <w:color w:val="auto"/>
          <w:highlight w:val="none"/>
          <w:lang w:val="en-US"/>
        </w:rPr>
      </w:pPr>
      <w:r>
        <w:rPr>
          <w:rFonts w:hint="eastAsia" w:asci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DA91605">
      <w:pPr>
        <w:spacing w:line="560" w:lineRule="exact"/>
        <w:ind w:firstLine="480" w:firstLineChars="200"/>
        <w:outlineLvl w:val="0"/>
        <w:rPr>
          <w:rFonts w:ascii="宋体" w:cs="宋体"/>
          <w:color w:val="auto"/>
          <w:kern w:val="0"/>
          <w:sz w:val="24"/>
          <w:highlight w:val="none"/>
        </w:rPr>
      </w:pPr>
      <w:r>
        <w:rPr>
          <w:rFonts w:hint="eastAsia" w:ascii="宋体" w:cs="宋体"/>
          <w:color w:val="auto"/>
          <w:kern w:val="0"/>
          <w:sz w:val="24"/>
          <w:highlight w:val="none"/>
        </w:rPr>
        <w:t>1.4.4甲方在项目验收结束后及时退还履约保证金。甲方在项目通过验收之日起</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cs="宋体"/>
          <w:color w:val="auto"/>
          <w:kern w:val="0"/>
          <w:sz w:val="24"/>
          <w:highlight w:val="none"/>
          <w:u w:val="single"/>
        </w:rPr>
        <w:t xml:space="preserve">  0.05（可根据情况修改）  </w:t>
      </w:r>
      <w:r>
        <w:rPr>
          <w:rFonts w:hint="eastAsia" w:ascii="宋体" w:cs="宋体"/>
          <w:color w:val="auto"/>
          <w:kern w:val="0"/>
          <w:sz w:val="24"/>
          <w:highlight w:val="none"/>
        </w:rPr>
        <w:t>%计算，最高限额为本合同履约保证金的</w:t>
      </w:r>
      <w:r>
        <w:rPr>
          <w:rFonts w:hint="eastAsia" w:ascii="宋体" w:cs="宋体"/>
          <w:color w:val="auto"/>
          <w:kern w:val="0"/>
          <w:sz w:val="24"/>
          <w:highlight w:val="none"/>
          <w:u w:val="single"/>
        </w:rPr>
        <w:t xml:space="preserve">  20  </w:t>
      </w:r>
      <w:r>
        <w:rPr>
          <w:rFonts w:hint="eastAsia" w:ascii="宋体" w:cs="宋体"/>
          <w:color w:val="auto"/>
          <w:kern w:val="0"/>
          <w:sz w:val="24"/>
          <w:highlight w:val="none"/>
        </w:rPr>
        <w:t xml:space="preserve"> %。</w:t>
      </w:r>
    </w:p>
    <w:p w14:paraId="06CD0CA5">
      <w:pPr>
        <w:spacing w:line="560" w:lineRule="exact"/>
        <w:ind w:firstLine="482" w:firstLineChars="200"/>
        <w:outlineLvl w:val="1"/>
        <w:rPr>
          <w:rFonts w:ascii="宋体" w:cs="宋体"/>
          <w:b/>
          <w:color w:val="auto"/>
          <w:sz w:val="24"/>
          <w:highlight w:val="none"/>
        </w:rPr>
      </w:pPr>
      <w:r>
        <w:rPr>
          <w:rFonts w:hint="eastAsia" w:ascii="宋体" w:cs="宋体"/>
          <w:b/>
          <w:color w:val="auto"/>
          <w:sz w:val="24"/>
          <w:highlight w:val="none"/>
        </w:rPr>
        <w:t>1.5</w:t>
      </w:r>
      <w:bookmarkEnd w:id="415"/>
      <w:bookmarkEnd w:id="416"/>
      <w:bookmarkEnd w:id="417"/>
      <w:r>
        <w:rPr>
          <w:rFonts w:hint="eastAsia" w:ascii="宋体" w:cs="宋体"/>
          <w:b/>
          <w:color w:val="auto"/>
          <w:sz w:val="24"/>
          <w:highlight w:val="none"/>
        </w:rPr>
        <w:t>预付款</w:t>
      </w:r>
    </w:p>
    <w:p w14:paraId="0BB071BF">
      <w:pPr>
        <w:pStyle w:val="96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eastAsia="仿宋" w:cs="仿宋"/>
          <w:color w:val="auto"/>
          <w:highlight w:val="none"/>
        </w:rPr>
        <w:t>/</w:t>
      </w:r>
      <w:r>
        <w:rPr>
          <w:rFonts w:hint="eastAsia"/>
          <w:color w:val="auto"/>
          <w:highlight w:val="none"/>
        </w:rPr>
        <w:t>否）需要支付预付款。若需要支付预付款的，则：</w:t>
      </w:r>
    </w:p>
    <w:p w14:paraId="0391B192">
      <w:pPr>
        <w:spacing w:line="560" w:lineRule="exact"/>
        <w:ind w:firstLine="480" w:firstLineChars="200"/>
        <w:rPr>
          <w:rFonts w:ascii="宋体" w:cs="宋体"/>
          <w:color w:val="auto"/>
          <w:kern w:val="0"/>
          <w:sz w:val="24"/>
          <w:highlight w:val="none"/>
        </w:rPr>
      </w:pPr>
      <w:r>
        <w:rPr>
          <w:rFonts w:hint="eastAsia" w:ascii="宋体" w:cs="宋体"/>
          <w:color w:val="auto"/>
          <w:kern w:val="0"/>
          <w:sz w:val="24"/>
          <w:highlight w:val="none"/>
        </w:rPr>
        <w:t>1.5.1预付款比例、支付方式、时间详见</w:t>
      </w:r>
      <w:r>
        <w:rPr>
          <w:rFonts w:hint="eastAsia" w:ascii="宋体" w:cs="宋体"/>
          <w:color w:val="auto"/>
          <w:kern w:val="0"/>
          <w:sz w:val="24"/>
          <w:highlight w:val="none"/>
          <w:u w:val="single"/>
        </w:rPr>
        <w:t xml:space="preserve">    </w:t>
      </w:r>
      <w:r>
        <w:rPr>
          <w:rFonts w:hint="eastAsia" w:ascii="宋体" w:cs="宋体"/>
          <w:b/>
          <w:i/>
          <w:color w:val="auto"/>
          <w:sz w:val="24"/>
          <w:highlight w:val="none"/>
          <w:u w:val="single"/>
        </w:rPr>
        <w:t>合同专用条款</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413C04AD">
      <w:pPr>
        <w:pStyle w:val="96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327EAA1">
      <w:pPr>
        <w:pStyle w:val="96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6E29FEB">
      <w:pPr>
        <w:pStyle w:val="962"/>
        <w:spacing w:before="0" w:beforeAutospacing="0" w:after="0" w:afterAutospacing="0" w:line="360" w:lineRule="auto"/>
        <w:ind w:firstLine="480"/>
        <w:outlineLvl w:val="1"/>
        <w:rPr>
          <w:b/>
          <w:bCs/>
          <w:color w:val="auto"/>
          <w:highlight w:val="none"/>
        </w:rPr>
      </w:pPr>
      <w:r>
        <w:rPr>
          <w:rFonts w:hint="eastAsia"/>
          <w:b/>
          <w:bCs/>
          <w:color w:val="auto"/>
          <w:highlight w:val="none"/>
        </w:rPr>
        <w:t>1.6资金支付</w:t>
      </w:r>
    </w:p>
    <w:p w14:paraId="59090E67">
      <w:pPr>
        <w:pStyle w:val="96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3339729">
      <w:pPr>
        <w:spacing w:line="560" w:lineRule="exact"/>
        <w:ind w:firstLine="480" w:firstLineChars="200"/>
        <w:outlineLvl w:val="2"/>
        <w:rPr>
          <w:rFonts w:ascii="宋体" w:cs="宋体"/>
          <w:color w:val="auto"/>
          <w:sz w:val="24"/>
          <w:highlight w:val="none"/>
        </w:rPr>
      </w:pPr>
      <w:r>
        <w:rPr>
          <w:rFonts w:hint="eastAsia" w:ascii="宋体" w:cs="宋体"/>
          <w:color w:val="auto"/>
          <w:sz w:val="24"/>
          <w:highlight w:val="none"/>
        </w:rPr>
        <w:t>1.6.2资金支付的方式、时间和条件详见</w:t>
      </w:r>
      <w:r>
        <w:rPr>
          <w:rFonts w:hint="eastAsia" w:ascii="宋体" w:cs="宋体"/>
          <w:b/>
          <w:i/>
          <w:color w:val="auto"/>
          <w:sz w:val="24"/>
          <w:highlight w:val="none"/>
          <w:u w:val="single"/>
        </w:rPr>
        <w:t>合同专用条款</w:t>
      </w:r>
      <w:r>
        <w:rPr>
          <w:rFonts w:hint="eastAsia" w:ascii="宋体" w:cs="宋体"/>
          <w:color w:val="auto"/>
          <w:sz w:val="24"/>
          <w:highlight w:val="none"/>
        </w:rPr>
        <w:t>。</w:t>
      </w:r>
    </w:p>
    <w:p w14:paraId="1546AFB5">
      <w:pPr>
        <w:spacing w:line="560" w:lineRule="exact"/>
        <w:ind w:firstLine="482" w:firstLineChars="200"/>
        <w:outlineLvl w:val="1"/>
        <w:rPr>
          <w:rFonts w:ascii="宋体"/>
          <w:b/>
          <w:color w:val="auto"/>
          <w:sz w:val="24"/>
          <w:highlight w:val="none"/>
        </w:rPr>
      </w:pPr>
      <w:r>
        <w:rPr>
          <w:rFonts w:ascii="宋体"/>
          <w:b/>
          <w:color w:val="auto"/>
          <w:sz w:val="24"/>
          <w:highlight w:val="none"/>
        </w:rPr>
        <w:t>1.</w:t>
      </w:r>
      <w:r>
        <w:rPr>
          <w:rFonts w:hint="eastAsia" w:ascii="宋体"/>
          <w:b/>
          <w:color w:val="auto"/>
          <w:sz w:val="24"/>
          <w:highlight w:val="none"/>
        </w:rPr>
        <w:t>7</w:t>
      </w:r>
      <w:r>
        <w:rPr>
          <w:rFonts w:ascii="宋体"/>
          <w:b/>
          <w:color w:val="auto"/>
          <w:sz w:val="24"/>
          <w:highlight w:val="none"/>
        </w:rPr>
        <w:t xml:space="preserve"> 履行期限</w:t>
      </w:r>
      <w:r>
        <w:rPr>
          <w:rFonts w:hint="eastAsia" w:ascii="宋体"/>
          <w:b/>
          <w:color w:val="auto"/>
          <w:sz w:val="24"/>
          <w:highlight w:val="none"/>
        </w:rPr>
        <w:t>、地点和方式</w:t>
      </w:r>
      <w:bookmarkEnd w:id="418"/>
      <w:bookmarkEnd w:id="419"/>
      <w:bookmarkEnd w:id="420"/>
      <w:bookmarkEnd w:id="421"/>
      <w:bookmarkEnd w:id="422"/>
    </w:p>
    <w:p w14:paraId="4E09D689">
      <w:pPr>
        <w:spacing w:line="560" w:lineRule="exact"/>
        <w:ind w:firstLine="480" w:firstLineChars="200"/>
        <w:outlineLvl w:val="2"/>
        <w:rPr>
          <w:rFonts w:ascii="宋体"/>
          <w:color w:val="auto"/>
          <w:sz w:val="24"/>
          <w:highlight w:val="none"/>
          <w:u w:val="single"/>
        </w:rPr>
      </w:pPr>
      <w:r>
        <w:rPr>
          <w:rFonts w:ascii="宋体"/>
          <w:color w:val="auto"/>
          <w:sz w:val="24"/>
          <w:highlight w:val="none"/>
        </w:rPr>
        <w:t>1.</w:t>
      </w:r>
      <w:r>
        <w:rPr>
          <w:rFonts w:hint="eastAsia" w:ascii="宋体"/>
          <w:color w:val="auto"/>
          <w:sz w:val="24"/>
          <w:highlight w:val="none"/>
        </w:rPr>
        <w:t>7</w:t>
      </w:r>
      <w:r>
        <w:rPr>
          <w:rFonts w:ascii="宋体"/>
          <w:color w:val="auto"/>
          <w:sz w:val="24"/>
          <w:highlight w:val="none"/>
        </w:rPr>
        <w:t xml:space="preserve">.1 </w:t>
      </w:r>
      <w:r>
        <w:rPr>
          <w:rFonts w:hint="eastAsia" w:ascii="宋体"/>
          <w:color w:val="auto"/>
          <w:sz w:val="24"/>
          <w:highlight w:val="none"/>
        </w:rPr>
        <w:t>服务交付（实施）的时间（期限）</w:t>
      </w:r>
      <w:r>
        <w:rPr>
          <w:rFonts w:ascii="宋体"/>
          <w:color w:val="auto"/>
          <w:sz w:val="24"/>
          <w:highlight w:val="none"/>
        </w:rPr>
        <w:t>：</w:t>
      </w:r>
      <w:r>
        <w:rPr>
          <w:rFonts w:hint="eastAsia" w:ascii="宋体"/>
          <w:b/>
          <w:i/>
          <w:color w:val="auto"/>
          <w:sz w:val="24"/>
          <w:highlight w:val="none"/>
          <w:u w:val="single"/>
        </w:rPr>
        <w:t>合同专用条款</w:t>
      </w:r>
      <w:r>
        <w:rPr>
          <w:rFonts w:hint="eastAsia" w:ascii="宋体"/>
          <w:color w:val="auto"/>
          <w:sz w:val="24"/>
          <w:highlight w:val="none"/>
        </w:rPr>
        <w:t>；</w:t>
      </w:r>
    </w:p>
    <w:p w14:paraId="58769375">
      <w:pPr>
        <w:spacing w:line="560" w:lineRule="exact"/>
        <w:ind w:firstLine="480" w:firstLineChars="200"/>
        <w:rPr>
          <w:rFonts w:ascii="宋体"/>
          <w:color w:val="auto"/>
          <w:sz w:val="24"/>
          <w:highlight w:val="none"/>
        </w:rPr>
      </w:pPr>
      <w:r>
        <w:rPr>
          <w:rFonts w:ascii="宋体"/>
          <w:color w:val="auto"/>
          <w:sz w:val="24"/>
          <w:highlight w:val="none"/>
        </w:rPr>
        <w:t>1.</w:t>
      </w:r>
      <w:r>
        <w:rPr>
          <w:rFonts w:hint="eastAsia" w:ascii="宋体"/>
          <w:color w:val="auto"/>
          <w:sz w:val="24"/>
          <w:highlight w:val="none"/>
        </w:rPr>
        <w:t>7</w:t>
      </w:r>
      <w:r>
        <w:rPr>
          <w:rFonts w:ascii="宋体"/>
          <w:color w:val="auto"/>
          <w:sz w:val="24"/>
          <w:highlight w:val="none"/>
        </w:rPr>
        <w:t xml:space="preserve">.2 </w:t>
      </w:r>
      <w:r>
        <w:rPr>
          <w:rFonts w:hint="eastAsia" w:ascii="宋体"/>
          <w:color w:val="auto"/>
          <w:sz w:val="24"/>
          <w:highlight w:val="none"/>
        </w:rPr>
        <w:t>服</w:t>
      </w:r>
      <w:r>
        <w:rPr>
          <w:rFonts w:hint="eastAsia" w:ascii="宋体" w:cs="宋体"/>
          <w:color w:val="auto"/>
          <w:sz w:val="24"/>
          <w:highlight w:val="none"/>
        </w:rPr>
        <w:t>务交付（实施）的地点（地域范围）：</w:t>
      </w:r>
      <w:r>
        <w:rPr>
          <w:rFonts w:hint="eastAsia" w:ascii="宋体"/>
          <w:b/>
          <w:i/>
          <w:color w:val="auto"/>
          <w:sz w:val="24"/>
          <w:highlight w:val="none"/>
          <w:u w:val="single"/>
        </w:rPr>
        <w:t>合同专用条款</w:t>
      </w:r>
      <w:r>
        <w:rPr>
          <w:rFonts w:hint="eastAsia" w:ascii="宋体"/>
          <w:color w:val="auto"/>
          <w:sz w:val="24"/>
          <w:highlight w:val="none"/>
        </w:rPr>
        <w:t>；</w:t>
      </w:r>
    </w:p>
    <w:p w14:paraId="1CD10E8F">
      <w:pPr>
        <w:spacing w:line="560" w:lineRule="exact"/>
        <w:ind w:firstLine="480" w:firstLineChars="200"/>
        <w:rPr>
          <w:rFonts w:ascii="宋体"/>
          <w:color w:val="auto"/>
          <w:sz w:val="24"/>
          <w:highlight w:val="none"/>
        </w:rPr>
      </w:pPr>
      <w:r>
        <w:rPr>
          <w:rFonts w:ascii="宋体"/>
          <w:color w:val="auto"/>
          <w:sz w:val="24"/>
          <w:highlight w:val="none"/>
        </w:rPr>
        <w:t>1.</w:t>
      </w:r>
      <w:r>
        <w:rPr>
          <w:rFonts w:hint="eastAsia" w:ascii="宋体"/>
          <w:color w:val="auto"/>
          <w:sz w:val="24"/>
          <w:highlight w:val="none"/>
        </w:rPr>
        <w:t>7</w:t>
      </w:r>
      <w:r>
        <w:rPr>
          <w:rFonts w:ascii="宋体"/>
          <w:color w:val="auto"/>
          <w:sz w:val="24"/>
          <w:highlight w:val="none"/>
        </w:rPr>
        <w:t xml:space="preserve">.3 </w:t>
      </w:r>
      <w:r>
        <w:rPr>
          <w:rFonts w:hint="eastAsia" w:ascii="宋体"/>
          <w:color w:val="auto"/>
          <w:sz w:val="24"/>
          <w:highlight w:val="none"/>
        </w:rPr>
        <w:t>服务交付（实施）的方式：</w:t>
      </w:r>
      <w:r>
        <w:rPr>
          <w:rFonts w:hint="eastAsia" w:ascii="宋体"/>
          <w:b/>
          <w:i/>
          <w:color w:val="auto"/>
          <w:sz w:val="24"/>
          <w:highlight w:val="none"/>
          <w:u w:val="single"/>
        </w:rPr>
        <w:t>合同专用条款</w:t>
      </w:r>
      <w:r>
        <w:rPr>
          <w:rFonts w:hint="eastAsia" w:ascii="宋体"/>
          <w:color w:val="auto"/>
          <w:sz w:val="24"/>
          <w:highlight w:val="none"/>
        </w:rPr>
        <w:t>。</w:t>
      </w:r>
    </w:p>
    <w:p w14:paraId="706B4121">
      <w:pPr>
        <w:spacing w:line="560" w:lineRule="exact"/>
        <w:ind w:firstLine="480" w:firstLineChars="200"/>
        <w:outlineLvl w:val="2"/>
        <w:rPr>
          <w:rFonts w:ascii="宋体"/>
          <w:bCs/>
          <w:color w:val="auto"/>
          <w:sz w:val="24"/>
          <w:highlight w:val="none"/>
        </w:rPr>
      </w:pPr>
      <w:bookmarkStart w:id="423" w:name="_Toc5698"/>
      <w:bookmarkStart w:id="424" w:name="_Toc2375"/>
      <w:bookmarkStart w:id="425" w:name="_Toc3079"/>
      <w:bookmarkStart w:id="426" w:name="_Toc8586"/>
      <w:bookmarkStart w:id="427" w:name="_Toc24662"/>
      <w:r>
        <w:rPr>
          <w:rFonts w:hint="eastAsia" w:ascii="宋体"/>
          <w:bCs/>
          <w:color w:val="auto"/>
          <w:sz w:val="24"/>
          <w:highlight w:val="none"/>
        </w:rPr>
        <w:t>1.7.4若服务</w:t>
      </w:r>
      <w:r>
        <w:rPr>
          <w:rFonts w:hint="eastAsia"/>
          <w:bCs/>
          <w:color w:val="auto"/>
          <w:sz w:val="24"/>
          <w:highlight w:val="none"/>
        </w:rPr>
        <w:t>涉及货物的，则货物的：</w:t>
      </w:r>
    </w:p>
    <w:p w14:paraId="04BD0E6D">
      <w:pPr>
        <w:spacing w:line="560" w:lineRule="exact"/>
        <w:ind w:firstLine="480" w:firstLineChars="200"/>
        <w:rPr>
          <w:rFonts w:ascii="宋体" w:cs="宋体"/>
          <w:color w:val="auto"/>
          <w:sz w:val="24"/>
          <w:highlight w:val="none"/>
          <w:u w:val="single"/>
        </w:rPr>
      </w:pPr>
      <w:r>
        <w:rPr>
          <w:rFonts w:hint="eastAsia" w:ascii="宋体" w:cs="宋体"/>
          <w:color w:val="auto"/>
          <w:sz w:val="24"/>
          <w:highlight w:val="none"/>
        </w:rPr>
        <w:t>1.7.4.1 交付期限：详见</w:t>
      </w:r>
      <w:r>
        <w:rPr>
          <w:rFonts w:hint="eastAsia" w:ascii="宋体" w:cs="宋体"/>
          <w:b/>
          <w:i/>
          <w:color w:val="auto"/>
          <w:sz w:val="24"/>
          <w:highlight w:val="none"/>
          <w:u w:val="single"/>
        </w:rPr>
        <w:t>合同专用条款</w:t>
      </w:r>
      <w:r>
        <w:rPr>
          <w:rFonts w:hint="eastAsia" w:ascii="宋体" w:cs="宋体"/>
          <w:color w:val="auto"/>
          <w:sz w:val="24"/>
          <w:highlight w:val="none"/>
        </w:rPr>
        <w:t>；</w:t>
      </w:r>
    </w:p>
    <w:p w14:paraId="656CCBBD">
      <w:pPr>
        <w:spacing w:line="560" w:lineRule="exact"/>
        <w:ind w:firstLine="480" w:firstLineChars="200"/>
        <w:rPr>
          <w:rFonts w:ascii="宋体" w:cs="宋体"/>
          <w:color w:val="auto"/>
          <w:sz w:val="24"/>
          <w:highlight w:val="none"/>
        </w:rPr>
      </w:pPr>
      <w:r>
        <w:rPr>
          <w:rFonts w:hint="eastAsia" w:ascii="宋体" w:cs="宋体"/>
          <w:color w:val="auto"/>
          <w:sz w:val="24"/>
          <w:highlight w:val="none"/>
        </w:rPr>
        <w:t>1.7.4.2 交付地点：</w:t>
      </w:r>
      <w:r>
        <w:rPr>
          <w:rFonts w:hint="eastAsia" w:ascii="宋体" w:cs="宋体"/>
          <w:b/>
          <w:i/>
          <w:color w:val="auto"/>
          <w:sz w:val="24"/>
          <w:highlight w:val="none"/>
          <w:u w:val="single"/>
        </w:rPr>
        <w:t>合同专用条款</w:t>
      </w:r>
      <w:r>
        <w:rPr>
          <w:rFonts w:hint="eastAsia" w:ascii="宋体" w:cs="宋体"/>
          <w:color w:val="auto"/>
          <w:sz w:val="24"/>
          <w:highlight w:val="none"/>
        </w:rPr>
        <w:t>；</w:t>
      </w:r>
    </w:p>
    <w:p w14:paraId="35BC5B2A">
      <w:pPr>
        <w:spacing w:line="560" w:lineRule="exact"/>
        <w:ind w:firstLine="480" w:firstLineChars="200"/>
        <w:rPr>
          <w:rFonts w:ascii="宋体" w:cs="宋体"/>
          <w:color w:val="auto"/>
          <w:sz w:val="24"/>
          <w:highlight w:val="none"/>
        </w:rPr>
      </w:pPr>
      <w:r>
        <w:rPr>
          <w:rFonts w:hint="eastAsia" w:ascii="宋体" w:cs="宋体"/>
          <w:color w:val="auto"/>
          <w:sz w:val="24"/>
          <w:highlight w:val="none"/>
        </w:rPr>
        <w:t>1.7.4.3 交付方式：</w:t>
      </w:r>
      <w:r>
        <w:rPr>
          <w:rFonts w:hint="eastAsia" w:ascii="宋体" w:cs="宋体"/>
          <w:b/>
          <w:i/>
          <w:color w:val="auto"/>
          <w:sz w:val="24"/>
          <w:highlight w:val="none"/>
          <w:u w:val="single"/>
        </w:rPr>
        <w:t>合同专用条款</w:t>
      </w:r>
      <w:r>
        <w:rPr>
          <w:rFonts w:hint="eastAsia" w:ascii="宋体" w:cs="宋体"/>
          <w:color w:val="auto"/>
          <w:sz w:val="24"/>
          <w:highlight w:val="none"/>
        </w:rPr>
        <w:t>。</w:t>
      </w:r>
    </w:p>
    <w:p w14:paraId="440AD043">
      <w:pPr>
        <w:spacing w:line="560" w:lineRule="exact"/>
        <w:ind w:firstLine="482" w:firstLineChars="200"/>
        <w:outlineLvl w:val="1"/>
        <w:rPr>
          <w:rFonts w:ascii="宋体"/>
          <w:color w:val="auto"/>
          <w:sz w:val="24"/>
          <w:highlight w:val="none"/>
          <w:u w:val="single"/>
        </w:rPr>
      </w:pPr>
      <w:r>
        <w:rPr>
          <w:rFonts w:ascii="宋体"/>
          <w:b/>
          <w:color w:val="auto"/>
          <w:sz w:val="24"/>
          <w:highlight w:val="none"/>
        </w:rPr>
        <w:t>1.</w:t>
      </w:r>
      <w:r>
        <w:rPr>
          <w:rFonts w:hint="eastAsia" w:ascii="宋体"/>
          <w:b/>
          <w:color w:val="auto"/>
          <w:sz w:val="24"/>
          <w:highlight w:val="none"/>
        </w:rPr>
        <w:t>8违约责任</w:t>
      </w:r>
      <w:bookmarkEnd w:id="423"/>
      <w:bookmarkEnd w:id="424"/>
      <w:bookmarkEnd w:id="425"/>
      <w:bookmarkEnd w:id="426"/>
      <w:bookmarkEnd w:id="427"/>
    </w:p>
    <w:p w14:paraId="278E862B">
      <w:pPr>
        <w:spacing w:line="560" w:lineRule="exact"/>
        <w:ind w:firstLine="480" w:firstLineChars="200"/>
        <w:rPr>
          <w:rFonts w:ascii="宋体"/>
          <w:color w:val="auto"/>
          <w:sz w:val="24"/>
          <w:highlight w:val="none"/>
        </w:rPr>
      </w:pPr>
      <w:r>
        <w:rPr>
          <w:rFonts w:ascii="宋体"/>
          <w:color w:val="auto"/>
          <w:sz w:val="24"/>
          <w:highlight w:val="none"/>
        </w:rPr>
        <w:t>1.</w:t>
      </w:r>
      <w:r>
        <w:rPr>
          <w:rFonts w:hint="eastAsia" w:ascii="宋体"/>
          <w:color w:val="auto"/>
          <w:sz w:val="24"/>
          <w:highlight w:val="none"/>
        </w:rPr>
        <w:t>8</w:t>
      </w:r>
      <w:r>
        <w:rPr>
          <w:rFonts w:ascii="宋体"/>
          <w:color w:val="auto"/>
          <w:sz w:val="24"/>
          <w:highlight w:val="none"/>
        </w:rPr>
        <w:t>.1 除不可抗力外，如果乙方没有按照本合同约定的期限</w:t>
      </w:r>
      <w:r>
        <w:rPr>
          <w:rFonts w:hint="eastAsia" w:ascii="宋体"/>
          <w:color w:val="auto"/>
          <w:sz w:val="24"/>
          <w:highlight w:val="none"/>
        </w:rPr>
        <w:t>、</w:t>
      </w:r>
      <w:r>
        <w:rPr>
          <w:rFonts w:ascii="宋体"/>
          <w:color w:val="auto"/>
          <w:sz w:val="24"/>
          <w:highlight w:val="none"/>
        </w:rPr>
        <w:t>地点和方式</w:t>
      </w:r>
      <w:r>
        <w:rPr>
          <w:rFonts w:hint="eastAsia" w:ascii="宋体"/>
          <w:color w:val="auto"/>
          <w:sz w:val="24"/>
          <w:highlight w:val="none"/>
        </w:rPr>
        <w:t>交付服务成果或者实施服务</w:t>
      </w:r>
      <w:r>
        <w:rPr>
          <w:rFonts w:ascii="宋体"/>
          <w:color w:val="auto"/>
          <w:sz w:val="24"/>
          <w:highlight w:val="none"/>
        </w:rPr>
        <w:t>，那么甲方可要求乙方支付违约金</w:t>
      </w:r>
      <w:r>
        <w:rPr>
          <w:rFonts w:hint="eastAsia" w:ascii="宋体"/>
          <w:color w:val="auto"/>
          <w:sz w:val="24"/>
          <w:highlight w:val="none"/>
        </w:rPr>
        <w:t>，迟延履行</w:t>
      </w:r>
      <w:r>
        <w:rPr>
          <w:rFonts w:ascii="宋体"/>
          <w:color w:val="auto"/>
          <w:sz w:val="24"/>
          <w:highlight w:val="none"/>
        </w:rPr>
        <w:t>违约金按每迟延</w:t>
      </w:r>
      <w:r>
        <w:rPr>
          <w:rFonts w:hint="eastAsia" w:ascii="宋体"/>
          <w:color w:val="auto"/>
          <w:sz w:val="24"/>
          <w:highlight w:val="none"/>
        </w:rPr>
        <w:t>履行</w:t>
      </w:r>
      <w:r>
        <w:rPr>
          <w:rFonts w:ascii="宋体"/>
          <w:color w:val="auto"/>
          <w:sz w:val="24"/>
          <w:highlight w:val="none"/>
        </w:rPr>
        <w:t>一日的应提供而未</w:t>
      </w:r>
      <w:r>
        <w:rPr>
          <w:rFonts w:hint="eastAsia" w:ascii="宋体"/>
          <w:color w:val="auto"/>
          <w:sz w:val="24"/>
          <w:highlight w:val="none"/>
        </w:rPr>
        <w:t>提供</w:t>
      </w:r>
      <w:r>
        <w:rPr>
          <w:rFonts w:ascii="宋体"/>
          <w:color w:val="auto"/>
          <w:sz w:val="24"/>
          <w:highlight w:val="none"/>
        </w:rPr>
        <w:t>服务价格的</w:t>
      </w:r>
      <w:r>
        <w:rPr>
          <w:rFonts w:hint="eastAsia" w:ascii="宋体"/>
          <w:color w:val="auto"/>
          <w:sz w:val="24"/>
          <w:highlight w:val="none"/>
          <w:u w:val="single"/>
        </w:rPr>
        <w:t>0.05</w:t>
      </w:r>
      <w:r>
        <w:rPr>
          <w:rFonts w:ascii="宋体"/>
          <w:color w:val="auto"/>
          <w:sz w:val="24"/>
          <w:highlight w:val="none"/>
          <w:u w:val="single"/>
        </w:rPr>
        <w:t xml:space="preserve"> </w:t>
      </w:r>
      <w:r>
        <w:rPr>
          <w:rFonts w:ascii="宋体"/>
          <w:color w:val="auto"/>
          <w:sz w:val="24"/>
          <w:highlight w:val="none"/>
        </w:rPr>
        <w:t>%计算</w:t>
      </w:r>
      <w:r>
        <w:rPr>
          <w:rFonts w:hint="eastAsia" w:ascii="宋体"/>
          <w:color w:val="auto"/>
          <w:sz w:val="24"/>
          <w:highlight w:val="none"/>
        </w:rPr>
        <w:t>，</w:t>
      </w:r>
      <w:r>
        <w:rPr>
          <w:rFonts w:ascii="宋体"/>
          <w:color w:val="auto"/>
          <w:sz w:val="24"/>
          <w:highlight w:val="none"/>
        </w:rPr>
        <w:t>最高限额为</w:t>
      </w:r>
      <w:r>
        <w:rPr>
          <w:rFonts w:hint="eastAsia" w:ascii="宋体"/>
          <w:color w:val="auto"/>
          <w:sz w:val="24"/>
          <w:highlight w:val="none"/>
        </w:rPr>
        <w:t>本</w:t>
      </w:r>
      <w:r>
        <w:rPr>
          <w:rFonts w:ascii="宋体"/>
          <w:color w:val="auto"/>
          <w:sz w:val="24"/>
          <w:highlight w:val="none"/>
        </w:rPr>
        <w:t>合同总价的</w:t>
      </w:r>
      <w:r>
        <w:rPr>
          <w:rFonts w:ascii="宋体"/>
          <w:color w:val="auto"/>
          <w:sz w:val="24"/>
          <w:highlight w:val="none"/>
          <w:u w:val="single"/>
        </w:rPr>
        <w:t xml:space="preserve">  20   </w:t>
      </w:r>
      <w:r>
        <w:rPr>
          <w:rFonts w:ascii="宋体"/>
          <w:color w:val="auto"/>
          <w:sz w:val="24"/>
          <w:highlight w:val="none"/>
        </w:rPr>
        <w:t>%</w:t>
      </w:r>
      <w:r>
        <w:rPr>
          <w:rFonts w:hint="eastAsia" w:ascii="宋体"/>
          <w:color w:val="auto"/>
          <w:sz w:val="24"/>
          <w:highlight w:val="none"/>
        </w:rPr>
        <w:t>；</w:t>
      </w:r>
      <w:r>
        <w:rPr>
          <w:rFonts w:ascii="宋体"/>
          <w:color w:val="auto"/>
          <w:sz w:val="24"/>
          <w:highlight w:val="none"/>
        </w:rPr>
        <w:t>迟延</w:t>
      </w:r>
      <w:r>
        <w:rPr>
          <w:rFonts w:hint="eastAsia" w:ascii="宋体"/>
          <w:color w:val="auto"/>
          <w:sz w:val="24"/>
          <w:highlight w:val="none"/>
        </w:rPr>
        <w:t>履行</w:t>
      </w:r>
      <w:r>
        <w:rPr>
          <w:rFonts w:ascii="宋体"/>
          <w:color w:val="auto"/>
          <w:sz w:val="24"/>
          <w:highlight w:val="none"/>
        </w:rPr>
        <w:t>的违约金计算数额达到前述最高限额之日起</w:t>
      </w:r>
      <w:r>
        <w:rPr>
          <w:rFonts w:hint="eastAsia" w:ascii="宋体"/>
          <w:color w:val="auto"/>
          <w:sz w:val="24"/>
          <w:highlight w:val="none"/>
        </w:rPr>
        <w:t>，</w:t>
      </w:r>
      <w:r>
        <w:rPr>
          <w:rFonts w:ascii="宋体"/>
          <w:color w:val="auto"/>
          <w:sz w:val="24"/>
          <w:highlight w:val="none"/>
        </w:rPr>
        <w:t>甲方有权在要求乙方支付违约金的同时</w:t>
      </w:r>
      <w:r>
        <w:rPr>
          <w:rFonts w:hint="eastAsia" w:ascii="宋体"/>
          <w:color w:val="auto"/>
          <w:sz w:val="24"/>
          <w:highlight w:val="none"/>
        </w:rPr>
        <w:t>，书面通知乙方</w:t>
      </w:r>
      <w:r>
        <w:rPr>
          <w:rFonts w:ascii="宋体"/>
          <w:color w:val="auto"/>
          <w:sz w:val="24"/>
          <w:highlight w:val="none"/>
        </w:rPr>
        <w:t>解除本合同</w:t>
      </w:r>
      <w:r>
        <w:rPr>
          <w:rFonts w:hint="eastAsia" w:ascii="宋体"/>
          <w:color w:val="auto"/>
          <w:sz w:val="24"/>
          <w:highlight w:val="none"/>
        </w:rPr>
        <w:t>；</w:t>
      </w:r>
    </w:p>
    <w:p w14:paraId="628E65FB">
      <w:pPr>
        <w:pStyle w:val="3"/>
        <w:ind w:left="0" w:firstLine="480" w:firstLineChars="200"/>
        <w:rPr>
          <w:rFonts w:ascii="宋体" w:eastAsia="宋体" w:cs="宋体"/>
          <w:b w:val="0"/>
          <w:bCs w:val="0"/>
          <w:color w:val="auto"/>
          <w:sz w:val="24"/>
          <w:szCs w:val="24"/>
          <w:highlight w:val="none"/>
          <w:lang w:val="en-US"/>
        </w:rPr>
      </w:pPr>
      <w:r>
        <w:rPr>
          <w:rFonts w:hint="eastAsia" w:asci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eastAsia="宋体" w:cs="宋体"/>
          <w:b w:val="0"/>
          <w:bCs w:val="0"/>
          <w:color w:val="auto"/>
          <w:sz w:val="24"/>
          <w:szCs w:val="24"/>
          <w:highlight w:val="none"/>
          <w:u w:val="single"/>
          <w:lang w:val="en-US"/>
        </w:rPr>
        <w:t xml:space="preserve">  0.0</w:t>
      </w:r>
      <w:r>
        <w:rPr>
          <w:rFonts w:hint="eastAsia" w:ascii="宋体" w:eastAsia="宋体" w:cs="宋体"/>
          <w:b w:val="0"/>
          <w:bCs w:val="0"/>
          <w:color w:val="auto"/>
          <w:sz w:val="24"/>
          <w:szCs w:val="24"/>
          <w:highlight w:val="none"/>
          <w:lang w:val="en-US"/>
        </w:rPr>
        <w:t xml:space="preserve">5（可根据情况修改） </w:t>
      </w:r>
      <w:r>
        <w:rPr>
          <w:rFonts w:hint="eastAsia" w:ascii="宋体" w:eastAsia="宋体" w:cs="宋体"/>
          <w:b w:val="0"/>
          <w:bCs w:val="0"/>
          <w:color w:val="auto"/>
          <w:sz w:val="24"/>
          <w:szCs w:val="24"/>
          <w:highlight w:val="none"/>
          <w:u w:val="single"/>
          <w:lang w:val="en-US"/>
        </w:rPr>
        <w:t xml:space="preserve">  </w:t>
      </w:r>
      <w:r>
        <w:rPr>
          <w:rFonts w:hint="eastAsia" w:ascii="宋体" w:eastAsia="宋体" w:cs="宋体"/>
          <w:b w:val="0"/>
          <w:bCs w:val="0"/>
          <w:color w:val="auto"/>
          <w:sz w:val="24"/>
          <w:szCs w:val="24"/>
          <w:highlight w:val="none"/>
          <w:lang w:val="en-US"/>
        </w:rPr>
        <w:t>%计算，最高限额为本合同总价的</w:t>
      </w:r>
      <w:r>
        <w:rPr>
          <w:rFonts w:hint="eastAsia" w:ascii="宋体" w:eastAsia="宋体" w:cs="宋体"/>
          <w:b w:val="0"/>
          <w:bCs w:val="0"/>
          <w:color w:val="auto"/>
          <w:sz w:val="24"/>
          <w:szCs w:val="24"/>
          <w:highlight w:val="none"/>
          <w:u w:val="single"/>
          <w:lang w:val="en-US"/>
        </w:rPr>
        <w:t xml:space="preserve">  20  </w:t>
      </w:r>
      <w:r>
        <w:rPr>
          <w:rFonts w:hint="eastAsia" w:asci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5B75F91">
      <w:pPr>
        <w:spacing w:line="560" w:lineRule="exact"/>
        <w:ind w:firstLine="480" w:firstLineChars="200"/>
        <w:rPr>
          <w:rFonts w:ascii="宋体"/>
          <w:color w:val="auto"/>
          <w:sz w:val="24"/>
          <w:highlight w:val="none"/>
        </w:rPr>
      </w:pPr>
      <w:r>
        <w:rPr>
          <w:rFonts w:ascii="宋体"/>
          <w:color w:val="auto"/>
          <w:sz w:val="24"/>
          <w:highlight w:val="none"/>
        </w:rPr>
        <w:t>1.</w:t>
      </w:r>
      <w:r>
        <w:rPr>
          <w:rFonts w:hint="eastAsia" w:ascii="宋体"/>
          <w:color w:val="auto"/>
          <w:sz w:val="24"/>
          <w:highlight w:val="none"/>
        </w:rPr>
        <w:t>8</w:t>
      </w:r>
      <w:r>
        <w:rPr>
          <w:rFonts w:ascii="宋体"/>
          <w:color w:val="auto"/>
          <w:sz w:val="24"/>
          <w:highlight w:val="none"/>
        </w:rPr>
        <w:t>.</w:t>
      </w:r>
      <w:r>
        <w:rPr>
          <w:rFonts w:hint="eastAsia" w:ascii="宋体"/>
          <w:color w:val="auto"/>
          <w:sz w:val="24"/>
          <w:highlight w:val="none"/>
        </w:rPr>
        <w:t>3</w:t>
      </w:r>
      <w:r>
        <w:rPr>
          <w:rFonts w:hint="eastAsia" w:asci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cs="宋体"/>
          <w:color w:val="auto"/>
          <w:sz w:val="24"/>
          <w:highlight w:val="none"/>
          <w:u w:val="single"/>
        </w:rPr>
        <w:t xml:space="preserve">   0.05   </w:t>
      </w:r>
      <w:r>
        <w:rPr>
          <w:rFonts w:hint="eastAsia" w:ascii="宋体" w:cs="宋体"/>
          <w:color w:val="auto"/>
          <w:sz w:val="24"/>
          <w:highlight w:val="none"/>
        </w:rPr>
        <w:t>%计算，最高限额为本合同总价的</w:t>
      </w:r>
      <w:r>
        <w:rPr>
          <w:rFonts w:hint="eastAsia" w:ascii="宋体" w:cs="宋体"/>
          <w:color w:val="auto"/>
          <w:sz w:val="24"/>
          <w:highlight w:val="none"/>
          <w:u w:val="single"/>
        </w:rPr>
        <w:t xml:space="preserve">   20</w:t>
      </w:r>
      <w:r>
        <w:rPr>
          <w:rFonts w:hint="eastAsia" w:ascii="宋体" w:cs="宋体"/>
          <w:color w:val="auto"/>
          <w:kern w:val="0"/>
          <w:sz w:val="24"/>
          <w:highlight w:val="none"/>
          <w:u w:val="single"/>
        </w:rPr>
        <w:t>（可根据情况修改）</w:t>
      </w:r>
      <w:r>
        <w:rPr>
          <w:rFonts w:hint="eastAsia" w:ascii="宋体" w:cs="宋体"/>
          <w:color w:val="auto"/>
          <w:sz w:val="24"/>
          <w:highlight w:val="none"/>
          <w:u w:val="single"/>
        </w:rPr>
        <w:t xml:space="preserve">   </w:t>
      </w:r>
      <w:r>
        <w:rPr>
          <w:rFonts w:hint="eastAsia" w:ascii="宋体" w:cs="宋体"/>
          <w:color w:val="auto"/>
          <w:sz w:val="24"/>
          <w:highlight w:val="none"/>
        </w:rPr>
        <w:t>%；迟延付款的违约金计算数额达到前述最高限额之日起，乙方有权在要求甲方支付违约金的同时，书面通知甲方解除本合同</w:t>
      </w:r>
      <w:r>
        <w:rPr>
          <w:rFonts w:hint="eastAsia" w:ascii="宋体"/>
          <w:color w:val="auto"/>
          <w:sz w:val="24"/>
          <w:highlight w:val="none"/>
        </w:rPr>
        <w:t>；</w:t>
      </w:r>
    </w:p>
    <w:p w14:paraId="340E0A23">
      <w:pPr>
        <w:spacing w:line="560" w:lineRule="exact"/>
        <w:ind w:firstLine="480" w:firstLineChars="200"/>
        <w:rPr>
          <w:rFonts w:ascii="宋体" w:cs="宋体"/>
          <w:color w:val="auto"/>
          <w:sz w:val="24"/>
          <w:highlight w:val="none"/>
        </w:rPr>
      </w:pPr>
      <w:bookmarkStart w:id="428" w:name="_Toc30329"/>
      <w:bookmarkStart w:id="429" w:name="_Toc32454"/>
      <w:bookmarkStart w:id="430" w:name="_Toc9497"/>
      <w:bookmarkStart w:id="431" w:name="_Toc26807"/>
      <w:bookmarkStart w:id="432" w:name="_Toc18683"/>
      <w:r>
        <w:rPr>
          <w:rFonts w:hint="eastAsia" w:asci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342F024">
      <w:pPr>
        <w:spacing w:line="560" w:lineRule="exact"/>
        <w:ind w:firstLine="480" w:firstLineChars="200"/>
        <w:rPr>
          <w:rFonts w:ascii="宋体" w:cs="宋体"/>
          <w:color w:val="auto"/>
          <w:sz w:val="24"/>
          <w:highlight w:val="none"/>
        </w:rPr>
      </w:pPr>
      <w:r>
        <w:rPr>
          <w:rFonts w:hint="eastAsia" w:asci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1CD34B">
      <w:pPr>
        <w:spacing w:line="560" w:lineRule="exact"/>
        <w:ind w:firstLine="480" w:firstLineChars="200"/>
        <w:rPr>
          <w:rFonts w:ascii="宋体" w:cs="宋体"/>
          <w:color w:val="auto"/>
          <w:sz w:val="24"/>
          <w:highlight w:val="none"/>
        </w:rPr>
      </w:pPr>
      <w:r>
        <w:rPr>
          <w:rFonts w:hint="eastAsia" w:asci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57BCD21">
      <w:pPr>
        <w:spacing w:line="560" w:lineRule="exact"/>
        <w:ind w:right="-420" w:rightChars="-200" w:firstLine="480" w:firstLineChars="200"/>
        <w:outlineLvl w:val="2"/>
        <w:rPr>
          <w:rFonts w:ascii="宋体" w:cs="宋体"/>
          <w:color w:val="auto"/>
          <w:highlight w:val="none"/>
        </w:rPr>
      </w:pPr>
      <w:r>
        <w:rPr>
          <w:rFonts w:hint="eastAsia" w:ascii="宋体" w:cs="宋体"/>
          <w:color w:val="auto"/>
          <w:sz w:val="24"/>
          <w:highlight w:val="none"/>
        </w:rPr>
        <w:t>1.8.7违约责任</w:t>
      </w:r>
      <w:r>
        <w:rPr>
          <w:rFonts w:hint="eastAsia" w:ascii="宋体" w:cs="宋体"/>
          <w:b/>
          <w:i/>
          <w:color w:val="auto"/>
          <w:sz w:val="24"/>
          <w:highlight w:val="none"/>
          <w:u w:val="single"/>
        </w:rPr>
        <w:t>合同专用条款</w:t>
      </w:r>
      <w:r>
        <w:rPr>
          <w:rFonts w:hint="eastAsia" w:ascii="宋体" w:cs="宋体"/>
          <w:color w:val="auto"/>
          <w:sz w:val="24"/>
          <w:highlight w:val="none"/>
        </w:rPr>
        <w:t>另有约定的，从其约定。</w:t>
      </w:r>
    </w:p>
    <w:bookmarkEnd w:id="428"/>
    <w:bookmarkEnd w:id="429"/>
    <w:bookmarkEnd w:id="430"/>
    <w:bookmarkEnd w:id="431"/>
    <w:bookmarkEnd w:id="432"/>
    <w:p w14:paraId="77982DE2">
      <w:pPr>
        <w:spacing w:line="560" w:lineRule="exact"/>
        <w:ind w:firstLine="482" w:firstLineChars="200"/>
        <w:outlineLvl w:val="1"/>
        <w:rPr>
          <w:rFonts w:ascii="宋体" w:cs="宋体"/>
          <w:b/>
          <w:color w:val="auto"/>
          <w:sz w:val="24"/>
          <w:highlight w:val="none"/>
        </w:rPr>
      </w:pPr>
      <w:bookmarkStart w:id="433" w:name="_Toc15583"/>
      <w:bookmarkStart w:id="434" w:name="_Toc16021"/>
      <w:bookmarkStart w:id="435" w:name="_Toc28375"/>
      <w:r>
        <w:rPr>
          <w:rFonts w:hint="eastAsia" w:ascii="宋体" w:cs="宋体"/>
          <w:b/>
          <w:color w:val="auto"/>
          <w:sz w:val="24"/>
          <w:highlight w:val="none"/>
        </w:rPr>
        <w:t>1.9合同争议的解决</w:t>
      </w:r>
      <w:bookmarkEnd w:id="433"/>
      <w:bookmarkEnd w:id="434"/>
      <w:bookmarkEnd w:id="435"/>
    </w:p>
    <w:p w14:paraId="305799A9">
      <w:pPr>
        <w:spacing w:line="560" w:lineRule="exact"/>
        <w:ind w:left="-61" w:leftChars="-29" w:right="-420" w:rightChars="-200" w:firstLine="240" w:firstLineChars="100"/>
        <w:rPr>
          <w:rFonts w:ascii="宋体" w:cs="宋体"/>
          <w:color w:val="auto"/>
          <w:sz w:val="24"/>
          <w:highlight w:val="none"/>
        </w:rPr>
      </w:pPr>
      <w:r>
        <w:rPr>
          <w:rFonts w:hint="eastAsia" w:asci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cs="宋体"/>
          <w:b/>
          <w:i/>
          <w:color w:val="auto"/>
          <w:sz w:val="24"/>
          <w:highlight w:val="none"/>
          <w:u w:val="single"/>
        </w:rPr>
        <w:t xml:space="preserve">      </w:t>
      </w:r>
      <w:r>
        <w:rPr>
          <w:rFonts w:hint="eastAsia" w:ascii="宋体" w:cs="宋体"/>
          <w:color w:val="auto"/>
          <w:sz w:val="24"/>
          <w:highlight w:val="none"/>
        </w:rPr>
        <w:t>条款规定的方式解决：</w:t>
      </w:r>
    </w:p>
    <w:p w14:paraId="25DCF174">
      <w:pPr>
        <w:spacing w:line="560" w:lineRule="exact"/>
        <w:ind w:left="-420" w:leftChars="-200" w:right="-420" w:rightChars="-200" w:firstLine="600" w:firstLineChars="250"/>
        <w:rPr>
          <w:rFonts w:ascii="宋体" w:cs="宋体"/>
          <w:color w:val="auto"/>
          <w:sz w:val="24"/>
          <w:highlight w:val="none"/>
        </w:rPr>
      </w:pPr>
      <w:r>
        <w:rPr>
          <w:rFonts w:hint="eastAsia" w:ascii="宋体" w:cs="宋体"/>
          <w:color w:val="auto"/>
          <w:sz w:val="24"/>
          <w:highlight w:val="none"/>
        </w:rPr>
        <w:t>1.9.1 将争议提交</w:t>
      </w:r>
      <w:r>
        <w:rPr>
          <w:rFonts w:hint="eastAsia" w:ascii="宋体" w:cs="宋体"/>
          <w:b/>
          <w:i/>
          <w:color w:val="auto"/>
          <w:sz w:val="24"/>
          <w:highlight w:val="none"/>
          <w:u w:val="single"/>
        </w:rPr>
        <w:t>合同专用条款</w:t>
      </w:r>
      <w:r>
        <w:rPr>
          <w:rFonts w:hint="eastAsia" w:ascii="宋体" w:cs="宋体"/>
          <w:color w:val="auto"/>
          <w:sz w:val="24"/>
          <w:highlight w:val="none"/>
        </w:rPr>
        <w:t>仲裁委员会依申请仲裁时其现行有效的仲裁规则裁决；</w:t>
      </w:r>
    </w:p>
    <w:p w14:paraId="05505CAF">
      <w:pPr>
        <w:spacing w:line="560" w:lineRule="exact"/>
        <w:ind w:left="-420" w:leftChars="-200" w:right="-420" w:rightChars="-200" w:firstLine="600" w:firstLineChars="250"/>
        <w:outlineLvl w:val="2"/>
        <w:rPr>
          <w:rFonts w:ascii="宋体" w:cs="宋体"/>
          <w:color w:val="auto"/>
          <w:sz w:val="24"/>
          <w:highlight w:val="none"/>
        </w:rPr>
      </w:pPr>
      <w:r>
        <w:rPr>
          <w:rFonts w:hint="eastAsia" w:ascii="宋体" w:cs="宋体"/>
          <w:color w:val="auto"/>
          <w:sz w:val="24"/>
          <w:highlight w:val="none"/>
        </w:rPr>
        <w:t>1.9.2 向</w:t>
      </w:r>
      <w:r>
        <w:rPr>
          <w:rFonts w:hint="eastAsia" w:ascii="宋体" w:cs="宋体"/>
          <w:b/>
          <w:i/>
          <w:color w:val="auto"/>
          <w:sz w:val="24"/>
          <w:highlight w:val="none"/>
          <w:u w:val="single"/>
        </w:rPr>
        <w:t>合同专用条款</w:t>
      </w:r>
      <w:r>
        <w:rPr>
          <w:rFonts w:hint="eastAsia" w:ascii="宋体" w:cs="宋体"/>
          <w:color w:val="auto"/>
          <w:sz w:val="24"/>
          <w:highlight w:val="none"/>
        </w:rPr>
        <w:t>人民法院起诉。</w:t>
      </w:r>
    </w:p>
    <w:p w14:paraId="588AD30A">
      <w:pPr>
        <w:spacing w:line="560" w:lineRule="exact"/>
        <w:ind w:firstLine="482" w:firstLineChars="200"/>
        <w:outlineLvl w:val="1"/>
        <w:rPr>
          <w:rFonts w:ascii="宋体" w:cs="宋体"/>
          <w:b/>
          <w:color w:val="auto"/>
          <w:sz w:val="24"/>
          <w:highlight w:val="none"/>
        </w:rPr>
      </w:pPr>
      <w:bookmarkStart w:id="436" w:name="_Toc11173"/>
      <w:bookmarkStart w:id="437" w:name="_Toc15322"/>
      <w:bookmarkStart w:id="438" w:name="_Toc7245"/>
      <w:r>
        <w:rPr>
          <w:rFonts w:hint="eastAsia" w:ascii="宋体" w:cs="宋体"/>
          <w:b/>
          <w:color w:val="auto"/>
          <w:sz w:val="24"/>
          <w:highlight w:val="none"/>
        </w:rPr>
        <w:t>2.0 合同生效</w:t>
      </w:r>
      <w:bookmarkEnd w:id="436"/>
      <w:bookmarkEnd w:id="437"/>
      <w:bookmarkEnd w:id="438"/>
    </w:p>
    <w:p w14:paraId="1F098AD8">
      <w:pPr>
        <w:spacing w:line="560" w:lineRule="exact"/>
        <w:ind w:firstLine="480" w:firstLineChars="200"/>
        <w:rPr>
          <w:rFonts w:ascii="宋体"/>
          <w:color w:val="auto"/>
          <w:sz w:val="24"/>
          <w:highlight w:val="none"/>
          <w:lang w:val="zh-CN"/>
        </w:rPr>
      </w:pPr>
      <w:r>
        <w:rPr>
          <w:rFonts w:hint="eastAsia" w:ascii="宋体" w:cs="宋体"/>
          <w:color w:val="auto"/>
          <w:sz w:val="24"/>
          <w:highlight w:val="none"/>
        </w:rPr>
        <w:t>本合同自双方当事人盖章签字时生效。</w:t>
      </w:r>
    </w:p>
    <w:p w14:paraId="5251A17A">
      <w:pPr>
        <w:autoSpaceDE w:val="0"/>
        <w:autoSpaceDN w:val="0"/>
        <w:spacing w:line="560" w:lineRule="exact"/>
        <w:rPr>
          <w:rFonts w:ascii="宋体"/>
          <w:color w:val="auto"/>
          <w:sz w:val="24"/>
          <w:highlight w:val="none"/>
          <w:lang w:val="zh-CN"/>
        </w:rPr>
      </w:pPr>
      <w:r>
        <w:rPr>
          <w:rFonts w:hint="eastAsia" w:ascii="宋体"/>
          <w:b/>
          <w:color w:val="auto"/>
          <w:sz w:val="24"/>
          <w:highlight w:val="none"/>
          <w:lang w:val="zh-CN"/>
        </w:rPr>
        <w:t>甲方</w:t>
      </w:r>
      <w:r>
        <w:rPr>
          <w:rFonts w:hint="eastAsia" w:ascii="宋体"/>
          <w:color w:val="auto"/>
          <w:sz w:val="24"/>
          <w:highlight w:val="none"/>
          <w:lang w:val="zh-CN"/>
        </w:rPr>
        <w:t>：</w:t>
      </w:r>
      <w:r>
        <w:rPr>
          <w:rFonts w:ascii="宋体"/>
          <w:color w:val="auto"/>
          <w:sz w:val="24"/>
          <w:highlight w:val="none"/>
          <w:lang w:val="zh-CN"/>
        </w:rPr>
        <w:t xml:space="preserve">                             </w:t>
      </w:r>
      <w:r>
        <w:rPr>
          <w:rFonts w:ascii="宋体"/>
          <w:b/>
          <w:color w:val="auto"/>
          <w:sz w:val="24"/>
          <w:highlight w:val="none"/>
          <w:lang w:val="zh-CN"/>
        </w:rPr>
        <w:t xml:space="preserve">      乙方</w:t>
      </w:r>
      <w:r>
        <w:rPr>
          <w:rFonts w:hint="eastAsia" w:ascii="宋体"/>
          <w:color w:val="auto"/>
          <w:sz w:val="24"/>
          <w:highlight w:val="none"/>
          <w:lang w:val="zh-CN"/>
        </w:rPr>
        <w:t>：</w:t>
      </w:r>
    </w:p>
    <w:p w14:paraId="11F6163C">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统一社会信用代码：</w:t>
      </w:r>
      <w:r>
        <w:rPr>
          <w:rFonts w:ascii="宋体"/>
          <w:color w:val="auto"/>
          <w:sz w:val="24"/>
          <w:highlight w:val="none"/>
          <w:lang w:val="zh-CN"/>
        </w:rPr>
        <w:t xml:space="preserve">                        </w:t>
      </w:r>
      <w:r>
        <w:rPr>
          <w:rFonts w:hint="eastAsia" w:ascii="宋体"/>
          <w:color w:val="auto"/>
          <w:sz w:val="24"/>
          <w:highlight w:val="none"/>
          <w:lang w:val="zh-CN"/>
        </w:rPr>
        <w:t>统一社会信用代码或身份证号码：</w:t>
      </w:r>
    </w:p>
    <w:p w14:paraId="531C884D">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住所：</w:t>
      </w:r>
      <w:r>
        <w:rPr>
          <w:rFonts w:ascii="宋体"/>
          <w:color w:val="auto"/>
          <w:sz w:val="24"/>
          <w:highlight w:val="none"/>
          <w:lang w:val="zh-CN"/>
        </w:rPr>
        <w:t xml:space="preserve">                                   </w:t>
      </w:r>
      <w:r>
        <w:rPr>
          <w:rFonts w:hint="eastAsia" w:ascii="宋体"/>
          <w:color w:val="auto"/>
          <w:sz w:val="24"/>
          <w:highlight w:val="none"/>
          <w:lang w:val="zh-CN"/>
        </w:rPr>
        <w:t>住所：</w:t>
      </w:r>
    </w:p>
    <w:p w14:paraId="725DE13E">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法定代表人或</w:t>
      </w:r>
      <w:r>
        <w:rPr>
          <w:rFonts w:ascii="宋体"/>
          <w:color w:val="auto"/>
          <w:sz w:val="24"/>
          <w:highlight w:val="none"/>
          <w:lang w:val="zh-CN"/>
        </w:rPr>
        <w:t xml:space="preserve">                             </w:t>
      </w:r>
      <w:r>
        <w:rPr>
          <w:rFonts w:hint="eastAsia" w:ascii="宋体"/>
          <w:color w:val="auto"/>
          <w:sz w:val="24"/>
          <w:highlight w:val="none"/>
          <w:lang w:val="zh-CN"/>
        </w:rPr>
        <w:t>法定代表人或</w:t>
      </w:r>
    </w:p>
    <w:p w14:paraId="4E455D86">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授权代表（签字）：</w:t>
      </w:r>
      <w:r>
        <w:rPr>
          <w:rFonts w:ascii="宋体"/>
          <w:color w:val="auto"/>
          <w:sz w:val="24"/>
          <w:highlight w:val="none"/>
          <w:lang w:val="zh-CN"/>
        </w:rPr>
        <w:t xml:space="preserve">                       授权代表（签字）: </w:t>
      </w:r>
    </w:p>
    <w:p w14:paraId="6A3C2B18">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联系人：</w:t>
      </w:r>
      <w:r>
        <w:rPr>
          <w:rFonts w:ascii="宋体"/>
          <w:color w:val="auto"/>
          <w:sz w:val="24"/>
          <w:highlight w:val="none"/>
          <w:lang w:val="zh-CN"/>
        </w:rPr>
        <w:t xml:space="preserve">                                 </w:t>
      </w:r>
      <w:r>
        <w:rPr>
          <w:rFonts w:hint="eastAsia" w:ascii="宋体"/>
          <w:color w:val="auto"/>
          <w:sz w:val="24"/>
          <w:highlight w:val="none"/>
          <w:lang w:val="zh-CN"/>
        </w:rPr>
        <w:t>联系人：</w:t>
      </w:r>
    </w:p>
    <w:p w14:paraId="25E64077">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约定送达地址：</w:t>
      </w:r>
      <w:r>
        <w:rPr>
          <w:rFonts w:ascii="宋体"/>
          <w:color w:val="auto"/>
          <w:sz w:val="24"/>
          <w:highlight w:val="none"/>
          <w:lang w:val="zh-CN"/>
        </w:rPr>
        <w:t xml:space="preserve">                           </w:t>
      </w:r>
      <w:r>
        <w:rPr>
          <w:rFonts w:hint="eastAsia" w:ascii="宋体"/>
          <w:color w:val="auto"/>
          <w:sz w:val="24"/>
          <w:highlight w:val="none"/>
          <w:lang w:val="zh-CN"/>
        </w:rPr>
        <w:t>约定送达地址：</w:t>
      </w:r>
    </w:p>
    <w:p w14:paraId="7C7258AD">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邮政编码：</w:t>
      </w:r>
      <w:r>
        <w:rPr>
          <w:rFonts w:ascii="宋体"/>
          <w:color w:val="auto"/>
          <w:sz w:val="24"/>
          <w:highlight w:val="none"/>
          <w:lang w:val="zh-CN"/>
        </w:rPr>
        <w:t xml:space="preserve">                               </w:t>
      </w:r>
      <w:r>
        <w:rPr>
          <w:rFonts w:hint="eastAsia" w:ascii="宋体"/>
          <w:color w:val="auto"/>
          <w:sz w:val="24"/>
          <w:highlight w:val="none"/>
          <w:lang w:val="zh-CN"/>
        </w:rPr>
        <w:t>邮政编码：</w:t>
      </w:r>
    </w:p>
    <w:p w14:paraId="3BA71EC7">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电话</w:t>
      </w:r>
      <w:r>
        <w:rPr>
          <w:rFonts w:ascii="宋体"/>
          <w:color w:val="auto"/>
          <w:sz w:val="24"/>
          <w:highlight w:val="none"/>
          <w:lang w:val="zh-CN"/>
        </w:rPr>
        <w:t xml:space="preserve">:                                    电话: </w:t>
      </w:r>
    </w:p>
    <w:p w14:paraId="5C4284D7">
      <w:pPr>
        <w:autoSpaceDE w:val="0"/>
        <w:autoSpaceDN w:val="0"/>
        <w:spacing w:line="560" w:lineRule="exact"/>
        <w:rPr>
          <w:rFonts w:ascii="宋体"/>
          <w:color w:val="auto"/>
          <w:sz w:val="24"/>
          <w:highlight w:val="none"/>
          <w:lang w:val="zh-CN"/>
        </w:rPr>
      </w:pPr>
      <w:r>
        <w:rPr>
          <w:rFonts w:hint="eastAsia" w:ascii="宋体"/>
          <w:color w:val="auto"/>
          <w:sz w:val="24"/>
          <w:highlight w:val="none"/>
          <w:lang w:val="zh-CN"/>
        </w:rPr>
        <w:t>传真</w:t>
      </w:r>
      <w:r>
        <w:rPr>
          <w:rFonts w:ascii="宋体"/>
          <w:color w:val="auto"/>
          <w:sz w:val="24"/>
          <w:highlight w:val="none"/>
          <w:lang w:val="zh-CN"/>
        </w:rPr>
        <w:t xml:space="preserve">:                                    </w:t>
      </w:r>
      <w:r>
        <w:rPr>
          <w:rFonts w:hint="eastAsia" w:ascii="宋体"/>
          <w:color w:val="auto"/>
          <w:sz w:val="24"/>
          <w:highlight w:val="none"/>
          <w:lang w:val="zh-CN"/>
        </w:rPr>
        <w:t>传真</w:t>
      </w:r>
      <w:r>
        <w:rPr>
          <w:rFonts w:ascii="宋体"/>
          <w:color w:val="auto"/>
          <w:sz w:val="24"/>
          <w:highlight w:val="none"/>
          <w:lang w:val="zh-CN"/>
        </w:rPr>
        <w:t>:</w:t>
      </w:r>
    </w:p>
    <w:p w14:paraId="30E607AD">
      <w:pPr>
        <w:autoSpaceDE w:val="0"/>
        <w:autoSpaceDN w:val="0"/>
        <w:spacing w:line="560" w:lineRule="exact"/>
        <w:rPr>
          <w:rFonts w:ascii="宋体"/>
          <w:color w:val="auto"/>
          <w:sz w:val="24"/>
          <w:highlight w:val="none"/>
        </w:rPr>
      </w:pPr>
      <w:r>
        <w:rPr>
          <w:rFonts w:hint="eastAsia" w:ascii="宋体"/>
          <w:color w:val="auto"/>
          <w:sz w:val="24"/>
          <w:highlight w:val="none"/>
          <w:lang w:val="zh-CN"/>
        </w:rPr>
        <w:t>电子邮箱：</w:t>
      </w:r>
      <w:r>
        <w:rPr>
          <w:rFonts w:ascii="宋体"/>
          <w:color w:val="auto"/>
          <w:sz w:val="24"/>
          <w:highlight w:val="none"/>
          <w:lang w:val="zh-CN"/>
        </w:rPr>
        <w:t xml:space="preserve">                               </w:t>
      </w:r>
      <w:r>
        <w:rPr>
          <w:rFonts w:hint="eastAsia" w:ascii="宋体"/>
          <w:color w:val="auto"/>
          <w:sz w:val="24"/>
          <w:highlight w:val="none"/>
          <w:lang w:val="zh-CN"/>
        </w:rPr>
        <w:t>电子邮箱：</w:t>
      </w:r>
    </w:p>
    <w:p w14:paraId="05FD7E4C">
      <w:pPr>
        <w:autoSpaceDE w:val="0"/>
        <w:autoSpaceDN w:val="0"/>
        <w:spacing w:line="560" w:lineRule="exact"/>
        <w:rPr>
          <w:rFonts w:ascii="宋体"/>
          <w:color w:val="auto"/>
          <w:sz w:val="24"/>
          <w:highlight w:val="none"/>
        </w:rPr>
      </w:pPr>
      <w:r>
        <w:rPr>
          <w:rFonts w:hint="eastAsia" w:ascii="宋体"/>
          <w:color w:val="auto"/>
          <w:sz w:val="24"/>
          <w:highlight w:val="none"/>
        </w:rPr>
        <w:t>开户银行：</w:t>
      </w:r>
      <w:r>
        <w:rPr>
          <w:rFonts w:ascii="宋体"/>
          <w:color w:val="auto"/>
          <w:sz w:val="24"/>
          <w:highlight w:val="none"/>
        </w:rPr>
        <w:t xml:space="preserve">                               开户银行： </w:t>
      </w:r>
    </w:p>
    <w:p w14:paraId="40C02569">
      <w:pPr>
        <w:autoSpaceDE w:val="0"/>
        <w:autoSpaceDN w:val="0"/>
        <w:spacing w:line="560" w:lineRule="exact"/>
        <w:rPr>
          <w:rFonts w:ascii="宋体"/>
          <w:color w:val="auto"/>
          <w:sz w:val="24"/>
          <w:highlight w:val="none"/>
        </w:rPr>
      </w:pPr>
      <w:r>
        <w:rPr>
          <w:rFonts w:hint="eastAsia" w:ascii="宋体"/>
          <w:color w:val="auto"/>
          <w:sz w:val="24"/>
          <w:highlight w:val="none"/>
        </w:rPr>
        <w:t>开户名称：</w:t>
      </w:r>
      <w:r>
        <w:rPr>
          <w:rFonts w:ascii="宋体"/>
          <w:color w:val="auto"/>
          <w:sz w:val="24"/>
          <w:highlight w:val="none"/>
        </w:rPr>
        <w:t xml:space="preserve">                               开户名称： </w:t>
      </w:r>
    </w:p>
    <w:p w14:paraId="27537D9C">
      <w:pPr>
        <w:autoSpaceDE w:val="0"/>
        <w:autoSpaceDN w:val="0"/>
        <w:spacing w:line="560" w:lineRule="exact"/>
        <w:rPr>
          <w:rFonts w:ascii="宋体"/>
          <w:color w:val="auto"/>
          <w:sz w:val="24"/>
          <w:highlight w:val="none"/>
        </w:rPr>
      </w:pPr>
      <w:r>
        <w:rPr>
          <w:rFonts w:hint="eastAsia" w:ascii="宋体"/>
          <w:color w:val="auto"/>
          <w:sz w:val="24"/>
          <w:highlight w:val="none"/>
        </w:rPr>
        <w:t>开户账号：</w:t>
      </w:r>
      <w:r>
        <w:rPr>
          <w:rFonts w:ascii="宋体"/>
          <w:color w:val="auto"/>
          <w:sz w:val="24"/>
          <w:highlight w:val="none"/>
          <w:lang w:val="zh-CN"/>
        </w:rPr>
        <w:t xml:space="preserve">                               </w:t>
      </w:r>
      <w:r>
        <w:rPr>
          <w:rFonts w:hint="eastAsia" w:ascii="宋体"/>
          <w:color w:val="auto"/>
          <w:sz w:val="24"/>
          <w:highlight w:val="none"/>
        </w:rPr>
        <w:t>开户账号：</w:t>
      </w:r>
    </w:p>
    <w:p w14:paraId="37ECDC01">
      <w:pPr>
        <w:widowControl/>
        <w:spacing w:line="560" w:lineRule="exact"/>
        <w:jc w:val="left"/>
        <w:rPr>
          <w:rFonts w:ascii="宋体"/>
          <w:b/>
          <w:color w:val="auto"/>
          <w:sz w:val="24"/>
          <w:highlight w:val="none"/>
        </w:rPr>
      </w:pPr>
    </w:p>
    <w:p w14:paraId="5D3D31EE">
      <w:pPr>
        <w:widowControl/>
        <w:adjustRightInd/>
        <w:jc w:val="left"/>
        <w:rPr>
          <w:rFonts w:ascii="宋体"/>
          <w:b/>
          <w:color w:val="auto"/>
          <w:sz w:val="24"/>
          <w:highlight w:val="none"/>
        </w:rPr>
      </w:pPr>
      <w:r>
        <w:rPr>
          <w:rFonts w:ascii="宋体"/>
          <w:b/>
          <w:color w:val="auto"/>
          <w:highlight w:val="none"/>
        </w:rPr>
        <w:br w:type="page"/>
      </w:r>
    </w:p>
    <w:p w14:paraId="27B4B1DE">
      <w:pPr>
        <w:pStyle w:val="704"/>
        <w:spacing w:line="560" w:lineRule="exact"/>
        <w:jc w:val="center"/>
        <w:outlineLvl w:val="0"/>
        <w:rPr>
          <w:rFonts w:ascii="宋体"/>
          <w:b/>
          <w:color w:val="auto"/>
          <w:szCs w:val="24"/>
          <w:highlight w:val="none"/>
        </w:rPr>
      </w:pPr>
      <w:r>
        <w:rPr>
          <w:rFonts w:hint="eastAsia" w:ascii="宋体"/>
          <w:b/>
          <w:color w:val="auto"/>
          <w:szCs w:val="24"/>
          <w:highlight w:val="none"/>
        </w:rPr>
        <w:t>第二部分</w:t>
      </w:r>
      <w:r>
        <w:rPr>
          <w:rFonts w:ascii="宋体"/>
          <w:b/>
          <w:color w:val="auto"/>
          <w:szCs w:val="24"/>
          <w:highlight w:val="none"/>
        </w:rPr>
        <w:t xml:space="preserve"> </w:t>
      </w:r>
      <w:r>
        <w:rPr>
          <w:rFonts w:hint="eastAsia" w:ascii="宋体"/>
          <w:b/>
          <w:color w:val="auto"/>
          <w:szCs w:val="24"/>
          <w:highlight w:val="none"/>
        </w:rPr>
        <w:t>合同一般条款</w:t>
      </w:r>
    </w:p>
    <w:p w14:paraId="44EE5263">
      <w:pPr>
        <w:spacing w:line="560" w:lineRule="exact"/>
        <w:ind w:firstLine="482" w:firstLineChars="200"/>
        <w:outlineLvl w:val="1"/>
        <w:rPr>
          <w:rFonts w:ascii="宋体"/>
          <w:b/>
          <w:color w:val="auto"/>
          <w:sz w:val="24"/>
          <w:highlight w:val="none"/>
        </w:rPr>
      </w:pPr>
      <w:bookmarkStart w:id="439" w:name="_Toc14021"/>
      <w:bookmarkStart w:id="440" w:name="_Toc31297"/>
      <w:bookmarkStart w:id="441" w:name="_Toc19680"/>
      <w:bookmarkStart w:id="442" w:name="_Toc5228"/>
      <w:bookmarkStart w:id="443" w:name="_Toc25079"/>
      <w:r>
        <w:rPr>
          <w:rFonts w:ascii="宋体"/>
          <w:b/>
          <w:color w:val="auto"/>
          <w:sz w:val="24"/>
          <w:highlight w:val="none"/>
        </w:rPr>
        <w:t>2.1 定义</w:t>
      </w:r>
      <w:bookmarkEnd w:id="439"/>
      <w:bookmarkEnd w:id="440"/>
      <w:bookmarkEnd w:id="441"/>
      <w:bookmarkEnd w:id="442"/>
      <w:bookmarkEnd w:id="443"/>
    </w:p>
    <w:p w14:paraId="30A2CFD8">
      <w:pPr>
        <w:spacing w:line="560" w:lineRule="exact"/>
        <w:ind w:firstLine="480" w:firstLineChars="200"/>
        <w:rPr>
          <w:rFonts w:ascii="宋体"/>
          <w:color w:val="auto"/>
          <w:sz w:val="24"/>
          <w:highlight w:val="none"/>
        </w:rPr>
      </w:pPr>
      <w:r>
        <w:rPr>
          <w:rFonts w:ascii="宋体"/>
          <w:color w:val="auto"/>
          <w:sz w:val="24"/>
          <w:highlight w:val="none"/>
        </w:rPr>
        <w:t>本合同中的下列</w:t>
      </w:r>
      <w:r>
        <w:rPr>
          <w:rFonts w:hint="eastAsia" w:ascii="宋体"/>
          <w:color w:val="auto"/>
          <w:sz w:val="24"/>
          <w:highlight w:val="none"/>
        </w:rPr>
        <w:t>词</w:t>
      </w:r>
      <w:r>
        <w:rPr>
          <w:rFonts w:ascii="宋体"/>
          <w:color w:val="auto"/>
          <w:sz w:val="24"/>
          <w:highlight w:val="none"/>
        </w:rPr>
        <w:t>语应</w:t>
      </w:r>
      <w:r>
        <w:rPr>
          <w:rFonts w:hint="eastAsia" w:ascii="宋体"/>
          <w:color w:val="auto"/>
          <w:sz w:val="24"/>
          <w:highlight w:val="none"/>
        </w:rPr>
        <w:t>按以下内容进行</w:t>
      </w:r>
      <w:r>
        <w:rPr>
          <w:rFonts w:ascii="宋体"/>
          <w:color w:val="auto"/>
          <w:sz w:val="24"/>
          <w:highlight w:val="none"/>
        </w:rPr>
        <w:t>解释：</w:t>
      </w:r>
    </w:p>
    <w:p w14:paraId="1B029154">
      <w:pPr>
        <w:spacing w:line="560" w:lineRule="exact"/>
        <w:ind w:firstLine="480" w:firstLineChars="200"/>
        <w:rPr>
          <w:rFonts w:ascii="宋体"/>
          <w:color w:val="auto"/>
          <w:sz w:val="24"/>
          <w:highlight w:val="none"/>
        </w:rPr>
      </w:pPr>
      <w:r>
        <w:rPr>
          <w:rFonts w:ascii="宋体"/>
          <w:color w:val="auto"/>
          <w:sz w:val="24"/>
          <w:highlight w:val="none"/>
        </w:rPr>
        <w:t>2.1.1 “合同”系指采购人和</w:t>
      </w:r>
      <w:r>
        <w:rPr>
          <w:rFonts w:hint="eastAsia" w:ascii="宋体" w:cs="宋体"/>
          <w:color w:val="auto"/>
          <w:sz w:val="24"/>
          <w:highlight w:val="none"/>
        </w:rPr>
        <w:t>中标或成交</w:t>
      </w:r>
      <w:r>
        <w:rPr>
          <w:rFonts w:ascii="宋体"/>
          <w:color w:val="auto"/>
          <w:sz w:val="24"/>
          <w:highlight w:val="none"/>
        </w:rPr>
        <w:t>供应商签订的载明双方当事人所达成的协议，并包括所有的附件、附录和构成合同的其他文件。</w:t>
      </w:r>
    </w:p>
    <w:p w14:paraId="12DFDEA3">
      <w:pPr>
        <w:spacing w:line="560" w:lineRule="exact"/>
        <w:ind w:firstLine="480" w:firstLineChars="200"/>
        <w:rPr>
          <w:rFonts w:ascii="宋体"/>
          <w:color w:val="auto"/>
          <w:sz w:val="24"/>
          <w:highlight w:val="none"/>
        </w:rPr>
      </w:pPr>
      <w:r>
        <w:rPr>
          <w:rFonts w:ascii="宋体"/>
          <w:color w:val="auto"/>
          <w:sz w:val="24"/>
          <w:highlight w:val="none"/>
        </w:rPr>
        <w:t>2.1.2 “合同价”系指根据合同约定，</w:t>
      </w:r>
      <w:r>
        <w:rPr>
          <w:rFonts w:hint="eastAsia" w:ascii="宋体" w:cs="宋体"/>
          <w:color w:val="auto"/>
          <w:sz w:val="24"/>
          <w:highlight w:val="none"/>
        </w:rPr>
        <w:t>中标或成交</w:t>
      </w:r>
      <w:r>
        <w:rPr>
          <w:rFonts w:ascii="宋体"/>
          <w:color w:val="auto"/>
          <w:sz w:val="24"/>
          <w:highlight w:val="none"/>
        </w:rPr>
        <w:t>供应商在完全履行合同义务后</w:t>
      </w:r>
      <w:r>
        <w:rPr>
          <w:rFonts w:hint="eastAsia" w:ascii="宋体"/>
          <w:color w:val="auto"/>
          <w:sz w:val="24"/>
          <w:highlight w:val="none"/>
        </w:rPr>
        <w:t>，</w:t>
      </w:r>
      <w:r>
        <w:rPr>
          <w:rFonts w:ascii="宋体"/>
          <w:color w:val="auto"/>
          <w:sz w:val="24"/>
          <w:highlight w:val="none"/>
        </w:rPr>
        <w:t>采购人应支付给</w:t>
      </w:r>
      <w:r>
        <w:rPr>
          <w:rFonts w:hint="eastAsia" w:ascii="宋体" w:cs="宋体"/>
          <w:color w:val="auto"/>
          <w:sz w:val="24"/>
          <w:highlight w:val="none"/>
        </w:rPr>
        <w:t>中标或成交</w:t>
      </w:r>
      <w:r>
        <w:rPr>
          <w:rFonts w:ascii="宋体"/>
          <w:color w:val="auto"/>
          <w:sz w:val="24"/>
          <w:highlight w:val="none"/>
        </w:rPr>
        <w:t>供应商的价格。</w:t>
      </w:r>
    </w:p>
    <w:p w14:paraId="3291663C">
      <w:pPr>
        <w:spacing w:line="560" w:lineRule="exact"/>
        <w:ind w:firstLine="480" w:firstLineChars="200"/>
        <w:rPr>
          <w:rFonts w:ascii="宋体"/>
          <w:color w:val="auto"/>
          <w:sz w:val="24"/>
          <w:highlight w:val="none"/>
        </w:rPr>
      </w:pPr>
      <w:r>
        <w:rPr>
          <w:rFonts w:ascii="宋体"/>
          <w:color w:val="auto"/>
          <w:sz w:val="24"/>
          <w:highlight w:val="none"/>
        </w:rPr>
        <w:t>2.1.3 “</w:t>
      </w:r>
      <w:r>
        <w:rPr>
          <w:rFonts w:hint="eastAsia" w:ascii="宋体"/>
          <w:color w:val="auto"/>
          <w:sz w:val="24"/>
          <w:highlight w:val="none"/>
        </w:rPr>
        <w:t>服务</w:t>
      </w:r>
      <w:r>
        <w:rPr>
          <w:rFonts w:ascii="宋体"/>
          <w:color w:val="auto"/>
          <w:sz w:val="24"/>
          <w:highlight w:val="none"/>
        </w:rPr>
        <w:t>”系指</w:t>
      </w:r>
      <w:r>
        <w:rPr>
          <w:rFonts w:hint="eastAsia" w:ascii="宋体" w:cs="宋体"/>
          <w:color w:val="auto"/>
          <w:sz w:val="24"/>
          <w:highlight w:val="none"/>
        </w:rPr>
        <w:t>中标或成交</w:t>
      </w:r>
      <w:r>
        <w:rPr>
          <w:rFonts w:hint="eastAsia" w:ascii="宋体"/>
          <w:color w:val="auto"/>
          <w:sz w:val="24"/>
          <w:highlight w:val="none"/>
        </w:rPr>
        <w:t>供应商</w:t>
      </w:r>
      <w:r>
        <w:rPr>
          <w:rFonts w:ascii="宋体"/>
          <w:color w:val="auto"/>
          <w:sz w:val="24"/>
          <w:highlight w:val="none"/>
        </w:rPr>
        <w:t>根据合同约定应向采购人</w:t>
      </w:r>
      <w:r>
        <w:rPr>
          <w:rFonts w:hint="eastAsia" w:ascii="宋体"/>
          <w:color w:val="auto"/>
          <w:sz w:val="24"/>
          <w:highlight w:val="none"/>
        </w:rPr>
        <w:t>履行</w:t>
      </w:r>
      <w:r>
        <w:rPr>
          <w:rFonts w:ascii="宋体"/>
          <w:color w:val="auto"/>
          <w:sz w:val="24"/>
          <w:highlight w:val="none"/>
        </w:rPr>
        <w:t>的</w:t>
      </w:r>
      <w:r>
        <w:rPr>
          <w:rFonts w:hint="eastAsia" w:ascii="宋体"/>
          <w:color w:val="auto"/>
          <w:sz w:val="24"/>
          <w:highlight w:val="none"/>
        </w:rPr>
        <w:t>除货物和工程以外的其他政府采购对象，包括采购人自身需要的服务和向社会公众提供的公共服务。</w:t>
      </w:r>
    </w:p>
    <w:p w14:paraId="2B40C7FF">
      <w:pPr>
        <w:spacing w:line="560" w:lineRule="exact"/>
        <w:ind w:firstLine="480" w:firstLineChars="200"/>
        <w:rPr>
          <w:rFonts w:ascii="宋体"/>
          <w:color w:val="auto"/>
          <w:sz w:val="24"/>
          <w:highlight w:val="none"/>
        </w:rPr>
      </w:pPr>
      <w:r>
        <w:rPr>
          <w:rFonts w:ascii="宋体"/>
          <w:color w:val="auto"/>
          <w:sz w:val="24"/>
          <w:highlight w:val="none"/>
        </w:rPr>
        <w:t>2.1.4 “</w:t>
      </w:r>
      <w:r>
        <w:rPr>
          <w:rFonts w:hint="eastAsia" w:ascii="宋体"/>
          <w:color w:val="auto"/>
          <w:sz w:val="24"/>
          <w:highlight w:val="none"/>
        </w:rPr>
        <w:t>甲方</w:t>
      </w:r>
      <w:r>
        <w:rPr>
          <w:rFonts w:ascii="宋体"/>
          <w:color w:val="auto"/>
          <w:sz w:val="24"/>
          <w:highlight w:val="none"/>
        </w:rPr>
        <w:t>”系指与</w:t>
      </w:r>
      <w:r>
        <w:rPr>
          <w:rFonts w:hint="eastAsia" w:ascii="宋体" w:cs="宋体"/>
          <w:color w:val="auto"/>
          <w:sz w:val="24"/>
          <w:highlight w:val="none"/>
        </w:rPr>
        <w:t>中标或成交</w:t>
      </w:r>
      <w:r>
        <w:rPr>
          <w:rFonts w:hint="eastAsia" w:ascii="宋体"/>
          <w:color w:val="auto"/>
          <w:sz w:val="24"/>
          <w:highlight w:val="none"/>
        </w:rPr>
        <w:t>供应商</w:t>
      </w:r>
      <w:r>
        <w:rPr>
          <w:rFonts w:ascii="宋体"/>
          <w:color w:val="auto"/>
          <w:sz w:val="24"/>
          <w:highlight w:val="none"/>
        </w:rPr>
        <w:t>签署合同的采购人</w:t>
      </w:r>
      <w:r>
        <w:rPr>
          <w:rFonts w:hint="eastAsia" w:ascii="宋体"/>
          <w:color w:val="auto"/>
          <w:sz w:val="24"/>
          <w:highlight w:val="none"/>
        </w:rPr>
        <w:t>；采购人委托采购代理机构代表其与乙方签订合同的，采购人的授权委托书作为合同附件。</w:t>
      </w:r>
    </w:p>
    <w:p w14:paraId="4FB44544">
      <w:pPr>
        <w:spacing w:line="560" w:lineRule="exact"/>
        <w:ind w:firstLine="480" w:firstLineChars="200"/>
        <w:rPr>
          <w:rFonts w:ascii="宋体"/>
          <w:color w:val="auto"/>
          <w:sz w:val="24"/>
          <w:highlight w:val="none"/>
        </w:rPr>
      </w:pPr>
      <w:r>
        <w:rPr>
          <w:rFonts w:ascii="宋体"/>
          <w:color w:val="auto"/>
          <w:sz w:val="24"/>
          <w:highlight w:val="none"/>
        </w:rPr>
        <w:t>2.1.5 “乙方”系指根据合同约定提供服务的</w:t>
      </w:r>
      <w:r>
        <w:rPr>
          <w:rFonts w:hint="eastAsia" w:ascii="宋体" w:cs="宋体"/>
          <w:color w:val="auto"/>
          <w:sz w:val="24"/>
          <w:highlight w:val="none"/>
        </w:rPr>
        <w:t>中标或成交</w:t>
      </w:r>
      <w:r>
        <w:rPr>
          <w:rFonts w:ascii="宋体"/>
          <w:color w:val="auto"/>
          <w:sz w:val="24"/>
          <w:highlight w:val="none"/>
        </w:rPr>
        <w:t>供应商</w:t>
      </w:r>
      <w:r>
        <w:rPr>
          <w:rFonts w:hint="eastAsia" w:asci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DC4A0C3">
      <w:pPr>
        <w:spacing w:line="560" w:lineRule="exact"/>
        <w:ind w:firstLine="480" w:firstLineChars="200"/>
        <w:outlineLvl w:val="2"/>
        <w:rPr>
          <w:rFonts w:ascii="宋体"/>
          <w:color w:val="auto"/>
          <w:sz w:val="24"/>
          <w:highlight w:val="none"/>
        </w:rPr>
      </w:pPr>
      <w:r>
        <w:rPr>
          <w:rFonts w:ascii="宋体"/>
          <w:color w:val="auto"/>
          <w:sz w:val="24"/>
          <w:highlight w:val="none"/>
        </w:rPr>
        <w:t>2.1.6 “现场”系指合同约定提供服务的地点。</w:t>
      </w:r>
    </w:p>
    <w:p w14:paraId="3FDD04BE">
      <w:pPr>
        <w:spacing w:line="560" w:lineRule="exact"/>
        <w:ind w:firstLine="482" w:firstLineChars="200"/>
        <w:outlineLvl w:val="1"/>
        <w:rPr>
          <w:rFonts w:ascii="宋体"/>
          <w:b/>
          <w:color w:val="auto"/>
          <w:sz w:val="24"/>
          <w:highlight w:val="none"/>
        </w:rPr>
      </w:pPr>
      <w:bookmarkStart w:id="444" w:name="_Toc23289"/>
      <w:bookmarkStart w:id="445" w:name="_Toc19539"/>
      <w:bookmarkStart w:id="446" w:name="_Toc31402"/>
      <w:bookmarkStart w:id="447" w:name="_Toc16752"/>
      <w:bookmarkStart w:id="448" w:name="_Toc3769"/>
      <w:r>
        <w:rPr>
          <w:rFonts w:ascii="宋体"/>
          <w:b/>
          <w:color w:val="auto"/>
          <w:sz w:val="24"/>
          <w:highlight w:val="none"/>
        </w:rPr>
        <w:t>2.2 技术规范</w:t>
      </w:r>
      <w:bookmarkEnd w:id="444"/>
      <w:bookmarkEnd w:id="445"/>
      <w:bookmarkEnd w:id="446"/>
      <w:bookmarkEnd w:id="447"/>
      <w:bookmarkEnd w:id="448"/>
    </w:p>
    <w:p w14:paraId="489A21D4">
      <w:pPr>
        <w:spacing w:line="560" w:lineRule="exact"/>
        <w:ind w:firstLine="480" w:firstLineChars="200"/>
        <w:rPr>
          <w:rFonts w:ascii="宋体"/>
          <w:color w:val="auto"/>
          <w:sz w:val="24"/>
          <w:highlight w:val="none"/>
        </w:rPr>
      </w:pPr>
      <w:r>
        <w:rPr>
          <w:rFonts w:hint="eastAsia" w:ascii="宋体"/>
          <w:color w:val="auto"/>
          <w:sz w:val="24"/>
          <w:highlight w:val="none"/>
        </w:rPr>
        <w:t>服务</w:t>
      </w:r>
      <w:r>
        <w:rPr>
          <w:rFonts w:ascii="宋体"/>
          <w:color w:val="auto"/>
          <w:sz w:val="24"/>
          <w:highlight w:val="none"/>
        </w:rPr>
        <w:t>所应遵守的技术规范应与采购文件规定的技术规范和技术规范附件(如果有的话)及其技术规范偏差表(如果被甲方接受的话)相一致</w:t>
      </w:r>
      <w:r>
        <w:rPr>
          <w:rFonts w:hint="eastAsia" w:ascii="宋体"/>
          <w:color w:val="auto"/>
          <w:sz w:val="24"/>
          <w:highlight w:val="none"/>
        </w:rPr>
        <w:t>；</w:t>
      </w:r>
      <w:r>
        <w:rPr>
          <w:rFonts w:ascii="宋体"/>
          <w:color w:val="auto"/>
          <w:sz w:val="24"/>
          <w:highlight w:val="none"/>
        </w:rPr>
        <w:t>如果采购文件中没有技术规范的相应说明，那么应以国家有关部门最新颁布的相应标准</w:t>
      </w:r>
      <w:r>
        <w:rPr>
          <w:rFonts w:hint="eastAsia" w:ascii="宋体"/>
          <w:color w:val="auto"/>
          <w:sz w:val="24"/>
          <w:highlight w:val="none"/>
        </w:rPr>
        <w:t>和</w:t>
      </w:r>
      <w:r>
        <w:rPr>
          <w:rFonts w:ascii="宋体"/>
          <w:color w:val="auto"/>
          <w:sz w:val="24"/>
          <w:highlight w:val="none"/>
        </w:rPr>
        <w:t>规范为准。</w:t>
      </w:r>
    </w:p>
    <w:p w14:paraId="14F0D09F">
      <w:pPr>
        <w:spacing w:line="560" w:lineRule="exact"/>
        <w:ind w:firstLine="482" w:firstLineChars="200"/>
        <w:outlineLvl w:val="1"/>
        <w:rPr>
          <w:rFonts w:ascii="宋体"/>
          <w:b/>
          <w:color w:val="auto"/>
          <w:sz w:val="24"/>
          <w:highlight w:val="none"/>
        </w:rPr>
      </w:pPr>
      <w:bookmarkStart w:id="449" w:name="_Toc9161"/>
      <w:bookmarkStart w:id="450" w:name="_Toc4133"/>
      <w:bookmarkStart w:id="451" w:name="_Toc27945"/>
      <w:bookmarkStart w:id="452" w:name="_Toc13673"/>
      <w:bookmarkStart w:id="453" w:name="_Toc12412"/>
      <w:r>
        <w:rPr>
          <w:rFonts w:ascii="宋体"/>
          <w:b/>
          <w:color w:val="auto"/>
          <w:sz w:val="24"/>
          <w:highlight w:val="none"/>
        </w:rPr>
        <w:t>2.3 知识产权</w:t>
      </w:r>
      <w:bookmarkEnd w:id="449"/>
      <w:bookmarkEnd w:id="450"/>
      <w:bookmarkEnd w:id="451"/>
      <w:bookmarkEnd w:id="452"/>
      <w:bookmarkEnd w:id="453"/>
    </w:p>
    <w:p w14:paraId="584E75B8">
      <w:pPr>
        <w:spacing w:line="560" w:lineRule="exact"/>
        <w:ind w:firstLine="480" w:firstLineChars="200"/>
        <w:rPr>
          <w:rFonts w:ascii="宋体"/>
          <w:color w:val="auto"/>
          <w:sz w:val="24"/>
          <w:highlight w:val="none"/>
        </w:rPr>
      </w:pPr>
      <w:r>
        <w:rPr>
          <w:rFonts w:ascii="宋体"/>
          <w:color w:val="auto"/>
          <w:sz w:val="24"/>
          <w:highlight w:val="none"/>
        </w:rPr>
        <w:t xml:space="preserve">2.3.1 </w:t>
      </w:r>
      <w:r>
        <w:rPr>
          <w:rFonts w:hint="eastAsia" w:ascii="宋体"/>
          <w:color w:val="auto"/>
          <w:sz w:val="24"/>
          <w:highlight w:val="none"/>
        </w:rPr>
        <w:t>乙</w:t>
      </w:r>
      <w:r>
        <w:rPr>
          <w:rFonts w:ascii="宋体"/>
          <w:color w:val="auto"/>
          <w:sz w:val="24"/>
          <w:highlight w:val="none"/>
        </w:rPr>
        <w:t>方应保证</w:t>
      </w:r>
      <w:r>
        <w:rPr>
          <w:rFonts w:hint="eastAsia" w:ascii="宋体"/>
          <w:color w:val="auto"/>
          <w:sz w:val="24"/>
          <w:highlight w:val="none"/>
        </w:rPr>
        <w:t>其提供的服务</w:t>
      </w:r>
      <w:r>
        <w:rPr>
          <w:rFonts w:ascii="宋体"/>
          <w:color w:val="auto"/>
          <w:sz w:val="24"/>
          <w:highlight w:val="none"/>
        </w:rPr>
        <w:t>不受任何第三方提出的侵犯其著作权、商标权、专利权等知识产权方面的起诉</w:t>
      </w:r>
      <w:r>
        <w:rPr>
          <w:rFonts w:hint="eastAsia" w:ascii="宋体"/>
          <w:color w:val="auto"/>
          <w:sz w:val="24"/>
          <w:highlight w:val="none"/>
        </w:rPr>
        <w:t>；</w:t>
      </w:r>
      <w:r>
        <w:rPr>
          <w:rFonts w:ascii="宋体"/>
          <w:color w:val="auto"/>
          <w:sz w:val="24"/>
          <w:highlight w:val="none"/>
        </w:rPr>
        <w:t>如果任何第三方提出侵权</w:t>
      </w:r>
      <w:r>
        <w:rPr>
          <w:rFonts w:hint="eastAsia" w:ascii="宋体"/>
          <w:color w:val="auto"/>
          <w:sz w:val="24"/>
          <w:highlight w:val="none"/>
        </w:rPr>
        <w:t>指控</w:t>
      </w:r>
      <w:r>
        <w:rPr>
          <w:rFonts w:ascii="宋体"/>
          <w:color w:val="auto"/>
          <w:sz w:val="24"/>
          <w:highlight w:val="none"/>
        </w:rPr>
        <w:t>，那么乙方须与该第三方交涉并承担由此发生的一切责任、费用和赔偿</w:t>
      </w:r>
      <w:r>
        <w:rPr>
          <w:rFonts w:hint="eastAsia" w:ascii="宋体"/>
          <w:color w:val="auto"/>
          <w:sz w:val="24"/>
          <w:highlight w:val="none"/>
        </w:rPr>
        <w:t>，乙方还应及时澄清相关信息，使甲方声誉免受损害，甲方保留追责的权利。</w:t>
      </w:r>
    </w:p>
    <w:p w14:paraId="75202A0A">
      <w:pPr>
        <w:spacing w:line="560" w:lineRule="exact"/>
        <w:ind w:firstLine="480" w:firstLineChars="200"/>
        <w:rPr>
          <w:rFonts w:ascii="宋体"/>
          <w:color w:val="auto"/>
          <w:sz w:val="24"/>
          <w:highlight w:val="none"/>
        </w:rPr>
      </w:pPr>
      <w:r>
        <w:rPr>
          <w:rFonts w:ascii="宋体"/>
          <w:color w:val="auto"/>
          <w:sz w:val="24"/>
          <w:highlight w:val="none"/>
        </w:rPr>
        <w:t xml:space="preserve">2.3.2 </w:t>
      </w:r>
      <w:r>
        <w:rPr>
          <w:rFonts w:hint="eastAsia" w:ascii="宋体"/>
          <w:color w:val="auto"/>
          <w:sz w:val="24"/>
          <w:highlight w:val="none"/>
        </w:rPr>
        <w:t>合同涉及技术成果的归属和收益的分成办法的，</w:t>
      </w:r>
      <w:r>
        <w:rPr>
          <w:rFonts w:ascii="宋体"/>
          <w:color w:val="auto"/>
          <w:sz w:val="24"/>
          <w:highlight w:val="none"/>
        </w:rPr>
        <w:t>详见</w:t>
      </w:r>
      <w:r>
        <w:rPr>
          <w:rFonts w:ascii="宋体"/>
          <w:b/>
          <w:i/>
          <w:color w:val="auto"/>
          <w:sz w:val="24"/>
          <w:highlight w:val="none"/>
          <w:u w:val="single"/>
        </w:rPr>
        <w:t>合同专用条款</w:t>
      </w:r>
      <w:r>
        <w:rPr>
          <w:rFonts w:ascii="宋体"/>
          <w:color w:val="auto"/>
          <w:sz w:val="24"/>
          <w:highlight w:val="none"/>
        </w:rPr>
        <w:t>。</w:t>
      </w:r>
    </w:p>
    <w:p w14:paraId="093507DD">
      <w:pPr>
        <w:spacing w:line="560" w:lineRule="exact"/>
        <w:ind w:firstLine="482" w:firstLineChars="200"/>
        <w:outlineLvl w:val="1"/>
        <w:rPr>
          <w:rFonts w:ascii="宋体"/>
          <w:b/>
          <w:color w:val="auto"/>
          <w:sz w:val="24"/>
          <w:highlight w:val="none"/>
        </w:rPr>
      </w:pPr>
      <w:r>
        <w:rPr>
          <w:rFonts w:ascii="宋体"/>
          <w:b/>
          <w:color w:val="auto"/>
          <w:sz w:val="24"/>
          <w:highlight w:val="none"/>
        </w:rPr>
        <w:t xml:space="preserve">2.4 </w:t>
      </w:r>
      <w:r>
        <w:rPr>
          <w:rFonts w:hint="eastAsia" w:ascii="宋体"/>
          <w:b/>
          <w:color w:val="auto"/>
          <w:sz w:val="24"/>
          <w:highlight w:val="none"/>
        </w:rPr>
        <w:t>履约检查和问题反馈</w:t>
      </w:r>
    </w:p>
    <w:p w14:paraId="74375208">
      <w:pPr>
        <w:spacing w:line="560" w:lineRule="exact"/>
        <w:ind w:firstLine="480" w:firstLineChars="200"/>
        <w:rPr>
          <w:rFonts w:ascii="宋体"/>
          <w:color w:val="auto"/>
          <w:sz w:val="24"/>
          <w:highlight w:val="none"/>
        </w:rPr>
      </w:pPr>
      <w:r>
        <w:rPr>
          <w:rFonts w:ascii="宋体"/>
          <w:color w:val="auto"/>
          <w:sz w:val="24"/>
          <w:highlight w:val="none"/>
        </w:rPr>
        <w:t>2.4.1甲方</w:t>
      </w:r>
      <w:r>
        <w:rPr>
          <w:rFonts w:hint="eastAsia" w:ascii="宋体"/>
          <w:color w:val="auto"/>
          <w:sz w:val="24"/>
          <w:highlight w:val="none"/>
        </w:rPr>
        <w:t>有权</w:t>
      </w:r>
      <w:r>
        <w:rPr>
          <w:rFonts w:ascii="宋体"/>
          <w:color w:val="auto"/>
          <w:sz w:val="24"/>
          <w:highlight w:val="none"/>
        </w:rPr>
        <w:t>在其认为必要时</w:t>
      </w:r>
      <w:r>
        <w:rPr>
          <w:rFonts w:hint="eastAsia" w:asci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593C6E2">
      <w:pPr>
        <w:spacing w:line="560" w:lineRule="exact"/>
        <w:ind w:firstLine="480" w:firstLineChars="200"/>
        <w:rPr>
          <w:rFonts w:ascii="宋体"/>
          <w:color w:val="auto"/>
          <w:sz w:val="24"/>
          <w:highlight w:val="none"/>
        </w:rPr>
      </w:pPr>
      <w:r>
        <w:rPr>
          <w:rFonts w:ascii="宋体"/>
          <w:color w:val="auto"/>
          <w:sz w:val="24"/>
          <w:highlight w:val="none"/>
        </w:rPr>
        <w:t xml:space="preserve">2.4.2 </w:t>
      </w:r>
      <w:r>
        <w:rPr>
          <w:rFonts w:hint="eastAsia" w:ascii="宋体"/>
          <w:color w:val="auto"/>
          <w:sz w:val="24"/>
          <w:highlight w:val="none"/>
        </w:rPr>
        <w:t>合同履行期间，甲方有权将履行过程中出现的问题反馈给乙方，双方当事人应以书面形式约定需要完善和改进的内容。</w:t>
      </w:r>
    </w:p>
    <w:p w14:paraId="2AB5E577">
      <w:pPr>
        <w:spacing w:line="560" w:lineRule="exact"/>
        <w:ind w:firstLine="482" w:firstLineChars="200"/>
        <w:outlineLvl w:val="1"/>
        <w:rPr>
          <w:rFonts w:ascii="宋体"/>
          <w:b/>
          <w:color w:val="auto"/>
          <w:sz w:val="24"/>
          <w:highlight w:val="none"/>
        </w:rPr>
      </w:pPr>
      <w:bookmarkStart w:id="454" w:name="_Toc22011"/>
      <w:bookmarkStart w:id="455" w:name="_Toc31233"/>
      <w:bookmarkStart w:id="456" w:name="_Toc26555"/>
      <w:bookmarkStart w:id="457" w:name="_Toc15447"/>
      <w:bookmarkStart w:id="458" w:name="_Toc32670"/>
      <w:r>
        <w:rPr>
          <w:rFonts w:ascii="宋体"/>
          <w:b/>
          <w:color w:val="auto"/>
          <w:sz w:val="24"/>
          <w:highlight w:val="none"/>
        </w:rPr>
        <w:t>2.5 结算方式和付款条件</w:t>
      </w:r>
      <w:bookmarkEnd w:id="454"/>
      <w:bookmarkEnd w:id="455"/>
      <w:bookmarkEnd w:id="456"/>
      <w:bookmarkEnd w:id="457"/>
      <w:bookmarkEnd w:id="458"/>
    </w:p>
    <w:p w14:paraId="34B06180">
      <w:pPr>
        <w:spacing w:line="560" w:lineRule="exact"/>
        <w:ind w:firstLine="480" w:firstLineChars="200"/>
        <w:rPr>
          <w:rFonts w:ascii="宋体"/>
          <w:color w:val="auto"/>
          <w:sz w:val="24"/>
          <w:highlight w:val="none"/>
        </w:rPr>
      </w:pPr>
      <w:r>
        <w:rPr>
          <w:rFonts w:ascii="宋体"/>
          <w:color w:val="auto"/>
          <w:sz w:val="24"/>
          <w:highlight w:val="none"/>
        </w:rPr>
        <w:t>详见</w:t>
      </w:r>
      <w:r>
        <w:rPr>
          <w:rFonts w:ascii="宋体"/>
          <w:b/>
          <w:i/>
          <w:color w:val="auto"/>
          <w:sz w:val="24"/>
          <w:highlight w:val="none"/>
          <w:u w:val="single"/>
        </w:rPr>
        <w:t>合同专用条款</w:t>
      </w:r>
      <w:r>
        <w:rPr>
          <w:rFonts w:ascii="宋体"/>
          <w:color w:val="auto"/>
          <w:sz w:val="24"/>
          <w:highlight w:val="none"/>
        </w:rPr>
        <w:t>。</w:t>
      </w:r>
    </w:p>
    <w:p w14:paraId="6BB26218">
      <w:pPr>
        <w:spacing w:line="560" w:lineRule="exact"/>
        <w:ind w:firstLine="482" w:firstLineChars="200"/>
        <w:outlineLvl w:val="1"/>
        <w:rPr>
          <w:rFonts w:ascii="宋体"/>
          <w:b/>
          <w:color w:val="auto"/>
          <w:sz w:val="24"/>
          <w:highlight w:val="none"/>
        </w:rPr>
      </w:pPr>
      <w:bookmarkStart w:id="459" w:name="_Toc13467"/>
      <w:bookmarkStart w:id="460" w:name="_Toc13154"/>
      <w:bookmarkStart w:id="461" w:name="_Toc16163"/>
      <w:bookmarkStart w:id="462" w:name="_Toc30507"/>
      <w:bookmarkStart w:id="463" w:name="_Toc18990"/>
      <w:r>
        <w:rPr>
          <w:rFonts w:ascii="宋体"/>
          <w:b/>
          <w:color w:val="auto"/>
          <w:sz w:val="24"/>
          <w:highlight w:val="none"/>
        </w:rPr>
        <w:t>2.6 技术资料和保密义务</w:t>
      </w:r>
      <w:bookmarkEnd w:id="459"/>
      <w:bookmarkEnd w:id="460"/>
      <w:bookmarkEnd w:id="461"/>
      <w:bookmarkEnd w:id="462"/>
      <w:bookmarkEnd w:id="463"/>
    </w:p>
    <w:p w14:paraId="30D37060">
      <w:pPr>
        <w:spacing w:line="560" w:lineRule="exact"/>
        <w:ind w:firstLine="480" w:firstLineChars="200"/>
        <w:rPr>
          <w:rFonts w:ascii="宋体"/>
          <w:color w:val="auto"/>
          <w:sz w:val="24"/>
          <w:highlight w:val="none"/>
        </w:rPr>
      </w:pPr>
      <w:r>
        <w:rPr>
          <w:rFonts w:ascii="宋体"/>
          <w:color w:val="auto"/>
          <w:sz w:val="24"/>
          <w:highlight w:val="none"/>
        </w:rPr>
        <w:t>2.6.1 乙方有权依据合同约定和项目需要，向甲方了解有关情况，调阅有关资料等，甲方应予积极配合；</w:t>
      </w:r>
    </w:p>
    <w:p w14:paraId="303C0004">
      <w:pPr>
        <w:spacing w:line="560" w:lineRule="exact"/>
        <w:ind w:firstLine="480" w:firstLineChars="200"/>
        <w:rPr>
          <w:rFonts w:ascii="宋体"/>
          <w:color w:val="auto"/>
          <w:sz w:val="24"/>
          <w:highlight w:val="none"/>
        </w:rPr>
      </w:pPr>
      <w:r>
        <w:rPr>
          <w:rFonts w:ascii="宋体"/>
          <w:color w:val="auto"/>
          <w:sz w:val="24"/>
          <w:highlight w:val="none"/>
        </w:rPr>
        <w:t xml:space="preserve">2.6.2 </w:t>
      </w:r>
      <w:r>
        <w:rPr>
          <w:rFonts w:hint="eastAsia" w:ascii="宋体"/>
          <w:color w:val="auto"/>
          <w:sz w:val="24"/>
          <w:highlight w:val="none"/>
        </w:rPr>
        <w:t>乙方有义务妥善保管和保护由甲方提供的前款信息和资料等；</w:t>
      </w:r>
    </w:p>
    <w:p w14:paraId="2ADE3BFE">
      <w:pPr>
        <w:spacing w:line="560" w:lineRule="exact"/>
        <w:ind w:firstLine="480" w:firstLineChars="200"/>
        <w:rPr>
          <w:rFonts w:ascii="宋体"/>
          <w:color w:val="auto"/>
          <w:sz w:val="24"/>
          <w:highlight w:val="none"/>
        </w:rPr>
      </w:pPr>
      <w:r>
        <w:rPr>
          <w:rFonts w:ascii="宋体"/>
          <w:color w:val="auto"/>
          <w:sz w:val="24"/>
          <w:highlight w:val="none"/>
        </w:rPr>
        <w:t xml:space="preserve">2.6.3 </w:t>
      </w:r>
      <w:r>
        <w:rPr>
          <w:rFonts w:hint="eastAsia" w:asci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color w:val="auto"/>
          <w:sz w:val="24"/>
          <w:highlight w:val="none"/>
        </w:rPr>
        <w:t>技术情报</w:t>
      </w:r>
      <w:r>
        <w:rPr>
          <w:rFonts w:hint="eastAsia" w:ascii="宋体"/>
          <w:color w:val="auto"/>
          <w:sz w:val="24"/>
          <w:highlight w:val="none"/>
        </w:rPr>
        <w:t>、</w:t>
      </w:r>
      <w:r>
        <w:rPr>
          <w:rFonts w:ascii="宋体"/>
          <w:color w:val="auto"/>
          <w:sz w:val="24"/>
          <w:highlight w:val="none"/>
        </w:rPr>
        <w:t>技术资料</w:t>
      </w:r>
      <w:r>
        <w:rPr>
          <w:rFonts w:hint="eastAsia" w:ascii="宋体"/>
          <w:color w:val="auto"/>
          <w:sz w:val="24"/>
          <w:highlight w:val="none"/>
        </w:rPr>
        <w:t>、商业秘密和商业信息等，并采取一切合理和必要措施和方式防止任何第三方接触到对方当事人的上述保密信息和资料。</w:t>
      </w:r>
    </w:p>
    <w:p w14:paraId="4F5717D0">
      <w:pPr>
        <w:spacing w:line="560" w:lineRule="exact"/>
        <w:ind w:firstLine="482" w:firstLineChars="200"/>
        <w:outlineLvl w:val="1"/>
        <w:rPr>
          <w:rFonts w:ascii="宋体"/>
          <w:b/>
          <w:color w:val="auto"/>
          <w:sz w:val="24"/>
          <w:highlight w:val="none"/>
        </w:rPr>
      </w:pPr>
      <w:bookmarkStart w:id="464" w:name="_Toc19069"/>
      <w:r>
        <w:rPr>
          <w:rFonts w:ascii="宋体"/>
          <w:b/>
          <w:color w:val="auto"/>
          <w:sz w:val="24"/>
          <w:highlight w:val="none"/>
        </w:rPr>
        <w:t xml:space="preserve">2.7 </w:t>
      </w:r>
      <w:r>
        <w:rPr>
          <w:rFonts w:hint="eastAsia" w:ascii="宋体"/>
          <w:b/>
          <w:color w:val="auto"/>
          <w:sz w:val="24"/>
          <w:highlight w:val="none"/>
        </w:rPr>
        <w:t>质量保证</w:t>
      </w:r>
      <w:bookmarkEnd w:id="464"/>
    </w:p>
    <w:p w14:paraId="1BF82B59">
      <w:pPr>
        <w:spacing w:line="560" w:lineRule="exact"/>
        <w:ind w:firstLine="480" w:firstLineChars="200"/>
        <w:rPr>
          <w:rFonts w:ascii="宋体"/>
          <w:color w:val="auto"/>
          <w:sz w:val="24"/>
          <w:highlight w:val="none"/>
        </w:rPr>
      </w:pPr>
      <w:r>
        <w:rPr>
          <w:rFonts w:ascii="宋体"/>
          <w:color w:val="auto"/>
          <w:sz w:val="24"/>
          <w:highlight w:val="none"/>
        </w:rPr>
        <w:t xml:space="preserve">2.7.1 </w:t>
      </w:r>
      <w:r>
        <w:rPr>
          <w:rFonts w:hint="eastAsia" w:ascii="宋体"/>
          <w:color w:val="auto"/>
          <w:sz w:val="24"/>
          <w:highlight w:val="none"/>
        </w:rPr>
        <w:t>乙方应建立和完善履行合同的内部质量保证体系，并提供相关内部规章制度给甲方，以便甲方进行监督检查；</w:t>
      </w:r>
    </w:p>
    <w:p w14:paraId="6DDAF741">
      <w:pPr>
        <w:spacing w:line="560" w:lineRule="exact"/>
        <w:ind w:firstLine="480" w:firstLineChars="200"/>
        <w:rPr>
          <w:rFonts w:ascii="宋体"/>
          <w:color w:val="auto"/>
          <w:sz w:val="24"/>
          <w:highlight w:val="none"/>
        </w:rPr>
      </w:pPr>
      <w:r>
        <w:rPr>
          <w:rFonts w:ascii="宋体"/>
          <w:color w:val="auto"/>
          <w:sz w:val="24"/>
          <w:highlight w:val="none"/>
        </w:rPr>
        <w:t xml:space="preserve">2.7.2 </w:t>
      </w:r>
      <w:r>
        <w:rPr>
          <w:rFonts w:hint="eastAsia" w:ascii="宋体"/>
          <w:color w:val="auto"/>
          <w:sz w:val="24"/>
          <w:highlight w:val="none"/>
        </w:rPr>
        <w:t>乙方应保证履行合同的人员数量和素质、软件和硬件设备的配置、场地、环境和设施等满足全面履行合同的要求，并应接受甲方的监督检查。</w:t>
      </w:r>
    </w:p>
    <w:p w14:paraId="4E6C2A36">
      <w:pPr>
        <w:spacing w:line="560" w:lineRule="exact"/>
        <w:ind w:firstLine="482" w:firstLineChars="200"/>
        <w:outlineLvl w:val="1"/>
        <w:rPr>
          <w:rFonts w:ascii="宋体"/>
          <w:b/>
          <w:color w:val="auto"/>
          <w:sz w:val="24"/>
          <w:highlight w:val="none"/>
        </w:rPr>
      </w:pPr>
      <w:bookmarkStart w:id="465" w:name="_Toc22267"/>
      <w:r>
        <w:rPr>
          <w:rFonts w:ascii="宋体"/>
          <w:b/>
          <w:color w:val="auto"/>
          <w:sz w:val="24"/>
          <w:highlight w:val="none"/>
        </w:rPr>
        <w:t xml:space="preserve">2.8 </w:t>
      </w:r>
      <w:r>
        <w:rPr>
          <w:rFonts w:hint="eastAsia" w:ascii="宋体"/>
          <w:b/>
          <w:color w:val="auto"/>
          <w:sz w:val="24"/>
          <w:highlight w:val="none"/>
        </w:rPr>
        <w:t>延迟履行</w:t>
      </w:r>
      <w:bookmarkEnd w:id="465"/>
    </w:p>
    <w:p w14:paraId="37C33CF0">
      <w:pPr>
        <w:spacing w:line="560" w:lineRule="exact"/>
        <w:ind w:firstLine="480" w:firstLineChars="200"/>
        <w:rPr>
          <w:rFonts w:ascii="宋体"/>
          <w:color w:val="auto"/>
          <w:sz w:val="24"/>
          <w:highlight w:val="none"/>
        </w:rPr>
      </w:pPr>
      <w:r>
        <w:rPr>
          <w:rFonts w:hint="eastAsia" w:ascii="宋体"/>
          <w:color w:val="auto"/>
          <w:sz w:val="24"/>
          <w:highlight w:val="none"/>
        </w:rPr>
        <w:t>甲乙双方签订合同后，乙方应按照合同约定履行合同义务，除不可抗力外，乙方不得延迟履行。</w:t>
      </w:r>
      <w:r>
        <w:rPr>
          <w:rFonts w:ascii="宋体"/>
          <w:color w:val="auto"/>
          <w:sz w:val="24"/>
          <w:highlight w:val="none"/>
        </w:rPr>
        <w:t>在合同履行过程中，如果</w:t>
      </w:r>
      <w:r>
        <w:rPr>
          <w:rFonts w:hint="eastAsia" w:ascii="宋体"/>
          <w:color w:val="auto"/>
          <w:sz w:val="24"/>
          <w:highlight w:val="none"/>
        </w:rPr>
        <w:t>因不可抗力，</w:t>
      </w:r>
      <w:r>
        <w:rPr>
          <w:rFonts w:ascii="宋体"/>
          <w:color w:val="auto"/>
          <w:sz w:val="24"/>
          <w:highlight w:val="none"/>
        </w:rPr>
        <w:t>乙方遇到不能按时</w:t>
      </w:r>
      <w:r>
        <w:rPr>
          <w:rFonts w:hint="eastAsia" w:ascii="宋体"/>
          <w:color w:val="auto"/>
          <w:sz w:val="24"/>
          <w:highlight w:val="none"/>
        </w:rPr>
        <w:t>提供服务</w:t>
      </w:r>
      <w:r>
        <w:rPr>
          <w:rFonts w:ascii="宋体"/>
          <w:color w:val="auto"/>
          <w:sz w:val="24"/>
          <w:highlight w:val="none"/>
        </w:rPr>
        <w:t>的情况，应及时以书面形式将不能按时</w:t>
      </w:r>
      <w:r>
        <w:rPr>
          <w:rFonts w:hint="eastAsia" w:ascii="宋体"/>
          <w:color w:val="auto"/>
          <w:sz w:val="24"/>
          <w:highlight w:val="none"/>
        </w:rPr>
        <w:t>提供服务</w:t>
      </w:r>
      <w:r>
        <w:rPr>
          <w:rFonts w:ascii="宋体"/>
          <w:color w:val="auto"/>
          <w:sz w:val="24"/>
          <w:highlight w:val="none"/>
        </w:rPr>
        <w:t>的理由、预期延误时间通知甲方</w:t>
      </w:r>
      <w:r>
        <w:rPr>
          <w:rFonts w:hint="eastAsia" w:ascii="宋体"/>
          <w:color w:val="auto"/>
          <w:sz w:val="24"/>
          <w:highlight w:val="none"/>
        </w:rPr>
        <w:t>；甲</w:t>
      </w:r>
      <w:r>
        <w:rPr>
          <w:rFonts w:ascii="宋体"/>
          <w:color w:val="auto"/>
          <w:sz w:val="24"/>
          <w:highlight w:val="none"/>
        </w:rPr>
        <w:t>方收到乙方通知后，认为其理由正当的，可以书面形式酌情同意乙方可以延长</w:t>
      </w:r>
      <w:r>
        <w:rPr>
          <w:rFonts w:hint="eastAsia" w:ascii="宋体"/>
          <w:color w:val="auto"/>
          <w:sz w:val="24"/>
          <w:highlight w:val="none"/>
        </w:rPr>
        <w:t>履行</w:t>
      </w:r>
      <w:r>
        <w:rPr>
          <w:rFonts w:ascii="宋体"/>
          <w:color w:val="auto"/>
          <w:sz w:val="24"/>
          <w:highlight w:val="none"/>
        </w:rPr>
        <w:t>的具体时间。</w:t>
      </w:r>
    </w:p>
    <w:p w14:paraId="7E345648">
      <w:pPr>
        <w:spacing w:line="560" w:lineRule="exact"/>
        <w:ind w:firstLine="482" w:firstLineChars="200"/>
        <w:outlineLvl w:val="1"/>
        <w:rPr>
          <w:rFonts w:ascii="宋体"/>
          <w:b/>
          <w:color w:val="auto"/>
          <w:sz w:val="24"/>
          <w:highlight w:val="none"/>
        </w:rPr>
      </w:pPr>
      <w:bookmarkStart w:id="466" w:name="_Toc10611"/>
      <w:r>
        <w:rPr>
          <w:rFonts w:ascii="宋体"/>
          <w:b/>
          <w:color w:val="auto"/>
          <w:sz w:val="24"/>
          <w:highlight w:val="none"/>
        </w:rPr>
        <w:t xml:space="preserve">2.9 </w:t>
      </w:r>
      <w:r>
        <w:rPr>
          <w:rFonts w:hint="eastAsia" w:ascii="宋体"/>
          <w:b/>
          <w:color w:val="auto"/>
          <w:sz w:val="24"/>
          <w:highlight w:val="none"/>
        </w:rPr>
        <w:t>合同变更</w:t>
      </w:r>
      <w:bookmarkEnd w:id="466"/>
    </w:p>
    <w:p w14:paraId="57B101C6">
      <w:pPr>
        <w:spacing w:line="560" w:lineRule="exact"/>
        <w:ind w:firstLine="480" w:firstLineChars="200"/>
        <w:rPr>
          <w:rFonts w:ascii="宋体"/>
          <w:color w:val="auto"/>
          <w:sz w:val="24"/>
          <w:highlight w:val="none"/>
        </w:rPr>
      </w:pPr>
      <w:r>
        <w:rPr>
          <w:rFonts w:hint="eastAsia" w:asci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B7AC0A1">
      <w:pPr>
        <w:spacing w:line="560" w:lineRule="exact"/>
        <w:ind w:firstLine="482" w:firstLineChars="200"/>
        <w:outlineLvl w:val="1"/>
        <w:rPr>
          <w:rFonts w:ascii="宋体"/>
          <w:b/>
          <w:color w:val="auto"/>
          <w:sz w:val="24"/>
          <w:highlight w:val="none"/>
        </w:rPr>
      </w:pPr>
      <w:bookmarkStart w:id="467" w:name="_Toc42"/>
      <w:bookmarkStart w:id="468" w:name="_Toc10663"/>
      <w:bookmarkStart w:id="469" w:name="_Toc26689"/>
      <w:bookmarkStart w:id="470" w:name="_Toc23368"/>
      <w:bookmarkStart w:id="471" w:name="_Toc21830"/>
      <w:r>
        <w:rPr>
          <w:rFonts w:ascii="宋体"/>
          <w:b/>
          <w:color w:val="auto"/>
          <w:sz w:val="24"/>
          <w:highlight w:val="none"/>
        </w:rPr>
        <w:t>2.10 合同转让和分包</w:t>
      </w:r>
      <w:bookmarkEnd w:id="467"/>
      <w:bookmarkEnd w:id="468"/>
      <w:bookmarkEnd w:id="469"/>
      <w:bookmarkEnd w:id="470"/>
      <w:bookmarkEnd w:id="471"/>
    </w:p>
    <w:p w14:paraId="09F49590">
      <w:pPr>
        <w:spacing w:line="560" w:lineRule="exact"/>
        <w:ind w:firstLine="480" w:firstLineChars="200"/>
        <w:rPr>
          <w:rFonts w:ascii="宋体"/>
          <w:color w:val="auto"/>
          <w:sz w:val="24"/>
          <w:highlight w:val="none"/>
        </w:rPr>
      </w:pPr>
      <w:r>
        <w:rPr>
          <w:rFonts w:ascii="宋体"/>
          <w:color w:val="auto"/>
          <w:sz w:val="24"/>
          <w:highlight w:val="none"/>
        </w:rPr>
        <w:t>合同的权利义务依法不</w:t>
      </w:r>
      <w:r>
        <w:rPr>
          <w:rFonts w:hint="eastAsia" w:ascii="宋体"/>
          <w:color w:val="auto"/>
          <w:sz w:val="24"/>
          <w:highlight w:val="none"/>
        </w:rPr>
        <w:t>得</w:t>
      </w:r>
      <w:r>
        <w:rPr>
          <w:rFonts w:ascii="宋体"/>
          <w:color w:val="auto"/>
          <w:sz w:val="24"/>
          <w:highlight w:val="none"/>
        </w:rPr>
        <w:t>转让</w:t>
      </w:r>
      <w:r>
        <w:rPr>
          <w:rFonts w:hint="eastAsia" w:ascii="宋体"/>
          <w:color w:val="auto"/>
          <w:sz w:val="24"/>
          <w:highlight w:val="none"/>
        </w:rPr>
        <w:t>，</w:t>
      </w:r>
      <w:r>
        <w:rPr>
          <w:rFonts w:ascii="宋体"/>
          <w:color w:val="auto"/>
          <w:sz w:val="24"/>
          <w:highlight w:val="none"/>
        </w:rPr>
        <w:t>但经甲方</w:t>
      </w:r>
      <w:r>
        <w:rPr>
          <w:rFonts w:hint="eastAsia" w:ascii="宋体"/>
          <w:color w:val="auto"/>
          <w:sz w:val="24"/>
          <w:highlight w:val="none"/>
        </w:rPr>
        <w:t>同意，乙方可以依法采取分包方式履行合同，即：依法可以</w:t>
      </w:r>
      <w:r>
        <w:rPr>
          <w:rFonts w:ascii="宋体"/>
          <w:color w:val="auto"/>
          <w:sz w:val="24"/>
          <w:highlight w:val="none"/>
        </w:rPr>
        <w:t>将合同项下的部分非主体、非关键性工作分包给他人完成</w:t>
      </w:r>
      <w:r>
        <w:rPr>
          <w:rFonts w:hint="eastAsia" w:ascii="宋体"/>
          <w:color w:val="auto"/>
          <w:sz w:val="24"/>
          <w:highlight w:val="none"/>
        </w:rPr>
        <w:t>，</w:t>
      </w:r>
      <w:r>
        <w:rPr>
          <w:rFonts w:ascii="宋体"/>
          <w:color w:val="auto"/>
          <w:sz w:val="24"/>
          <w:highlight w:val="none"/>
        </w:rPr>
        <w:t>接受分包的人应当具备相应的资格条件，并不得再次分包</w:t>
      </w:r>
      <w:r>
        <w:rPr>
          <w:rFonts w:hint="eastAsia" w:ascii="宋体"/>
          <w:color w:val="auto"/>
          <w:sz w:val="24"/>
          <w:highlight w:val="none"/>
        </w:rPr>
        <w:t>，</w:t>
      </w:r>
      <w:r>
        <w:rPr>
          <w:rFonts w:ascii="宋体"/>
          <w:color w:val="auto"/>
          <w:sz w:val="24"/>
          <w:highlight w:val="none"/>
        </w:rPr>
        <w:t>且乙方应就分包项目向甲方负责</w:t>
      </w:r>
      <w:r>
        <w:rPr>
          <w:rFonts w:hint="eastAsia" w:ascii="宋体"/>
          <w:color w:val="auto"/>
          <w:sz w:val="24"/>
          <w:highlight w:val="none"/>
        </w:rPr>
        <w:t>，</w:t>
      </w:r>
      <w:r>
        <w:rPr>
          <w:rFonts w:ascii="宋体"/>
          <w:color w:val="auto"/>
          <w:sz w:val="24"/>
          <w:highlight w:val="none"/>
        </w:rPr>
        <w:t>并</w:t>
      </w:r>
      <w:r>
        <w:rPr>
          <w:rFonts w:hint="eastAsia" w:ascii="宋体"/>
          <w:color w:val="auto"/>
          <w:sz w:val="24"/>
          <w:highlight w:val="none"/>
        </w:rPr>
        <w:t>与分包供应商就分包项目向甲方承担连带责任。</w:t>
      </w:r>
    </w:p>
    <w:p w14:paraId="65BDB248">
      <w:pPr>
        <w:spacing w:line="560" w:lineRule="exact"/>
        <w:ind w:firstLine="482" w:firstLineChars="200"/>
        <w:outlineLvl w:val="1"/>
        <w:rPr>
          <w:rFonts w:ascii="宋体"/>
          <w:b/>
          <w:color w:val="auto"/>
          <w:sz w:val="24"/>
          <w:highlight w:val="none"/>
        </w:rPr>
      </w:pPr>
      <w:bookmarkStart w:id="472" w:name="_Toc25571"/>
      <w:bookmarkStart w:id="473" w:name="_Toc32494"/>
      <w:bookmarkStart w:id="474" w:name="_Toc4720"/>
      <w:bookmarkStart w:id="475" w:name="_Toc26633"/>
      <w:bookmarkStart w:id="476" w:name="_Toc14371"/>
      <w:r>
        <w:rPr>
          <w:rFonts w:ascii="宋体"/>
          <w:b/>
          <w:color w:val="auto"/>
          <w:sz w:val="24"/>
          <w:highlight w:val="none"/>
        </w:rPr>
        <w:t>2.11 不可抗力</w:t>
      </w:r>
      <w:bookmarkEnd w:id="472"/>
      <w:bookmarkEnd w:id="473"/>
      <w:bookmarkEnd w:id="474"/>
      <w:bookmarkEnd w:id="475"/>
      <w:bookmarkEnd w:id="476"/>
    </w:p>
    <w:p w14:paraId="55AC2B73">
      <w:pPr>
        <w:spacing w:line="560" w:lineRule="exact"/>
        <w:ind w:firstLine="480" w:firstLineChars="200"/>
        <w:rPr>
          <w:rFonts w:ascii="宋体"/>
          <w:color w:val="auto"/>
          <w:sz w:val="24"/>
          <w:highlight w:val="none"/>
        </w:rPr>
      </w:pPr>
      <w:r>
        <w:rPr>
          <w:rFonts w:asci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color w:val="auto"/>
          <w:sz w:val="24"/>
          <w:highlight w:val="none"/>
        </w:rPr>
        <w:t>；</w:t>
      </w:r>
    </w:p>
    <w:p w14:paraId="5C4D1212">
      <w:pPr>
        <w:spacing w:line="560" w:lineRule="exact"/>
        <w:ind w:firstLine="480" w:firstLineChars="200"/>
        <w:rPr>
          <w:rFonts w:ascii="宋体"/>
          <w:color w:val="auto"/>
          <w:sz w:val="24"/>
          <w:highlight w:val="none"/>
        </w:rPr>
      </w:pPr>
      <w:r>
        <w:rPr>
          <w:rFonts w:ascii="宋体"/>
          <w:color w:val="auto"/>
          <w:sz w:val="24"/>
          <w:highlight w:val="none"/>
        </w:rPr>
        <w:t xml:space="preserve">2.11.2 </w:t>
      </w:r>
      <w:r>
        <w:rPr>
          <w:rFonts w:hint="eastAsia" w:ascii="宋体"/>
          <w:color w:val="auto"/>
          <w:sz w:val="24"/>
          <w:highlight w:val="none"/>
        </w:rPr>
        <w:t>因不可抗力致使不能实现合同目的的，当事人可以解除合同；</w:t>
      </w:r>
    </w:p>
    <w:p w14:paraId="71855B4E">
      <w:pPr>
        <w:spacing w:line="560" w:lineRule="exact"/>
        <w:ind w:firstLine="480" w:firstLineChars="200"/>
        <w:rPr>
          <w:rFonts w:ascii="宋体"/>
          <w:color w:val="auto"/>
          <w:sz w:val="24"/>
          <w:highlight w:val="none"/>
        </w:rPr>
      </w:pPr>
      <w:r>
        <w:rPr>
          <w:rFonts w:ascii="宋体"/>
          <w:color w:val="auto"/>
          <w:sz w:val="24"/>
          <w:highlight w:val="none"/>
        </w:rPr>
        <w:t xml:space="preserve">2.11.3 </w:t>
      </w:r>
      <w:r>
        <w:rPr>
          <w:rFonts w:hint="eastAsia" w:ascii="宋体"/>
          <w:color w:val="auto"/>
          <w:sz w:val="24"/>
          <w:highlight w:val="none"/>
        </w:rPr>
        <w:t>因</w:t>
      </w:r>
      <w:r>
        <w:rPr>
          <w:rFonts w:ascii="宋体"/>
          <w:color w:val="auto"/>
          <w:sz w:val="24"/>
          <w:highlight w:val="none"/>
        </w:rPr>
        <w:t>不可抗力致使合同有变更必要的，双方当事人应在</w:t>
      </w:r>
      <w:r>
        <w:rPr>
          <w:rFonts w:ascii="宋体"/>
          <w:b/>
          <w:i/>
          <w:color w:val="auto"/>
          <w:sz w:val="24"/>
          <w:highlight w:val="none"/>
          <w:u w:val="single"/>
        </w:rPr>
        <w:t>合同专用条款</w:t>
      </w:r>
      <w:r>
        <w:rPr>
          <w:rFonts w:ascii="宋体"/>
          <w:color w:val="auto"/>
          <w:sz w:val="24"/>
          <w:highlight w:val="none"/>
        </w:rPr>
        <w:t>约定时间内以书面形式变更合同</w:t>
      </w:r>
      <w:r>
        <w:rPr>
          <w:rFonts w:hint="eastAsia" w:ascii="宋体"/>
          <w:color w:val="auto"/>
          <w:sz w:val="24"/>
          <w:highlight w:val="none"/>
        </w:rPr>
        <w:t>；</w:t>
      </w:r>
    </w:p>
    <w:p w14:paraId="29CDAA1F">
      <w:pPr>
        <w:spacing w:line="560" w:lineRule="exact"/>
        <w:ind w:firstLine="480" w:firstLineChars="200"/>
        <w:rPr>
          <w:rFonts w:ascii="宋体"/>
          <w:color w:val="auto"/>
          <w:sz w:val="24"/>
          <w:highlight w:val="none"/>
        </w:rPr>
      </w:pPr>
      <w:r>
        <w:rPr>
          <w:rFonts w:ascii="宋体"/>
          <w:color w:val="auto"/>
          <w:sz w:val="24"/>
          <w:highlight w:val="none"/>
        </w:rPr>
        <w:t>2.11.4受</w:t>
      </w:r>
      <w:r>
        <w:rPr>
          <w:rFonts w:hint="eastAsia" w:ascii="宋体"/>
          <w:color w:val="auto"/>
          <w:sz w:val="24"/>
          <w:highlight w:val="none"/>
        </w:rPr>
        <w:t>不可抗力</w:t>
      </w:r>
      <w:r>
        <w:rPr>
          <w:rFonts w:ascii="宋体"/>
          <w:color w:val="auto"/>
          <w:sz w:val="24"/>
          <w:highlight w:val="none"/>
        </w:rPr>
        <w:t>影响的一方在不可抗力发生后</w:t>
      </w:r>
      <w:r>
        <w:rPr>
          <w:rFonts w:hint="eastAsia" w:ascii="宋体"/>
          <w:color w:val="auto"/>
          <w:sz w:val="24"/>
          <w:highlight w:val="none"/>
        </w:rPr>
        <w:t>，</w:t>
      </w:r>
      <w:r>
        <w:rPr>
          <w:rFonts w:ascii="宋体"/>
          <w:color w:val="auto"/>
          <w:sz w:val="24"/>
          <w:highlight w:val="none"/>
        </w:rPr>
        <w:t>应在</w:t>
      </w:r>
      <w:r>
        <w:rPr>
          <w:rFonts w:ascii="宋体"/>
          <w:b/>
          <w:i/>
          <w:color w:val="auto"/>
          <w:sz w:val="24"/>
          <w:highlight w:val="none"/>
          <w:u w:val="single"/>
        </w:rPr>
        <w:t>合同专用条款</w:t>
      </w:r>
      <w:r>
        <w:rPr>
          <w:rFonts w:ascii="宋体"/>
          <w:color w:val="auto"/>
          <w:sz w:val="24"/>
          <w:highlight w:val="none"/>
        </w:rPr>
        <w:t>约定时间内以书面形式通知</w:t>
      </w:r>
      <w:r>
        <w:rPr>
          <w:rFonts w:hint="eastAsia" w:ascii="宋体"/>
          <w:color w:val="auto"/>
          <w:sz w:val="24"/>
          <w:highlight w:val="none"/>
        </w:rPr>
        <w:t>对</w:t>
      </w:r>
      <w:r>
        <w:rPr>
          <w:rFonts w:ascii="宋体"/>
          <w:color w:val="auto"/>
          <w:sz w:val="24"/>
          <w:highlight w:val="none"/>
        </w:rPr>
        <w:t>方当事人，并在</w:t>
      </w:r>
      <w:r>
        <w:rPr>
          <w:rFonts w:ascii="宋体"/>
          <w:b/>
          <w:i/>
          <w:color w:val="auto"/>
          <w:sz w:val="24"/>
          <w:highlight w:val="none"/>
          <w:u w:val="single"/>
        </w:rPr>
        <w:t>合同专用条款</w:t>
      </w:r>
      <w:r>
        <w:rPr>
          <w:rFonts w:ascii="宋体"/>
          <w:color w:val="auto"/>
          <w:sz w:val="24"/>
          <w:highlight w:val="none"/>
        </w:rPr>
        <w:t>约定时间内，将有关部门出具的证明文件送达</w:t>
      </w:r>
      <w:r>
        <w:rPr>
          <w:rFonts w:hint="eastAsia" w:ascii="宋体"/>
          <w:color w:val="auto"/>
          <w:sz w:val="24"/>
          <w:highlight w:val="none"/>
        </w:rPr>
        <w:t>对方当事人</w:t>
      </w:r>
      <w:r>
        <w:rPr>
          <w:rFonts w:ascii="宋体"/>
          <w:color w:val="auto"/>
          <w:sz w:val="24"/>
          <w:highlight w:val="none"/>
        </w:rPr>
        <w:t>。</w:t>
      </w:r>
    </w:p>
    <w:p w14:paraId="517A75B8">
      <w:pPr>
        <w:spacing w:line="560" w:lineRule="exact"/>
        <w:ind w:firstLine="482" w:firstLineChars="200"/>
        <w:outlineLvl w:val="1"/>
        <w:rPr>
          <w:rFonts w:ascii="宋体"/>
          <w:b/>
          <w:color w:val="auto"/>
          <w:sz w:val="24"/>
          <w:highlight w:val="none"/>
        </w:rPr>
      </w:pPr>
      <w:bookmarkStart w:id="477" w:name="_Toc24465"/>
      <w:bookmarkStart w:id="478" w:name="_Toc3638"/>
      <w:bookmarkStart w:id="479" w:name="_Toc25783"/>
      <w:bookmarkStart w:id="480" w:name="_Toc14115"/>
      <w:bookmarkStart w:id="481" w:name="_Toc23854"/>
      <w:r>
        <w:rPr>
          <w:rFonts w:ascii="宋体"/>
          <w:b/>
          <w:color w:val="auto"/>
          <w:sz w:val="24"/>
          <w:highlight w:val="none"/>
        </w:rPr>
        <w:t>2.12 税费</w:t>
      </w:r>
      <w:bookmarkEnd w:id="477"/>
      <w:bookmarkEnd w:id="478"/>
      <w:bookmarkEnd w:id="479"/>
      <w:bookmarkEnd w:id="480"/>
      <w:bookmarkEnd w:id="481"/>
    </w:p>
    <w:p w14:paraId="478ED165">
      <w:pPr>
        <w:spacing w:line="560" w:lineRule="exact"/>
        <w:ind w:firstLine="480" w:firstLineChars="200"/>
        <w:rPr>
          <w:rFonts w:ascii="宋体"/>
          <w:color w:val="auto"/>
          <w:sz w:val="24"/>
          <w:highlight w:val="none"/>
        </w:rPr>
      </w:pPr>
      <w:r>
        <w:rPr>
          <w:rFonts w:ascii="宋体"/>
          <w:color w:val="auto"/>
          <w:sz w:val="24"/>
          <w:highlight w:val="none"/>
        </w:rPr>
        <w:t>与合同有关的一切税费</w:t>
      </w:r>
      <w:r>
        <w:rPr>
          <w:rFonts w:hint="eastAsia" w:ascii="宋体"/>
          <w:color w:val="auto"/>
          <w:sz w:val="24"/>
          <w:highlight w:val="none"/>
        </w:rPr>
        <w:t>，</w:t>
      </w:r>
      <w:r>
        <w:rPr>
          <w:rFonts w:ascii="宋体"/>
          <w:color w:val="auto"/>
          <w:sz w:val="24"/>
          <w:highlight w:val="none"/>
        </w:rPr>
        <w:t>均按照中华人民共和国法律的相关规定缴纳。</w:t>
      </w:r>
    </w:p>
    <w:p w14:paraId="288E088E">
      <w:pPr>
        <w:spacing w:line="560" w:lineRule="exact"/>
        <w:ind w:firstLine="482" w:firstLineChars="200"/>
        <w:outlineLvl w:val="1"/>
        <w:rPr>
          <w:rFonts w:ascii="宋体"/>
          <w:b/>
          <w:color w:val="auto"/>
          <w:sz w:val="24"/>
          <w:highlight w:val="none"/>
        </w:rPr>
      </w:pPr>
      <w:bookmarkStart w:id="482" w:name="_Toc7315"/>
      <w:bookmarkStart w:id="483" w:name="_Toc26883"/>
      <w:bookmarkStart w:id="484" w:name="_Toc14814"/>
      <w:bookmarkStart w:id="485" w:name="_Toc25525"/>
      <w:bookmarkStart w:id="486" w:name="_Toc30105"/>
      <w:r>
        <w:rPr>
          <w:rFonts w:ascii="宋体"/>
          <w:b/>
          <w:color w:val="auto"/>
          <w:sz w:val="24"/>
          <w:highlight w:val="none"/>
        </w:rPr>
        <w:t>2.13 乙方破产</w:t>
      </w:r>
      <w:bookmarkEnd w:id="482"/>
      <w:bookmarkEnd w:id="483"/>
      <w:bookmarkEnd w:id="484"/>
      <w:bookmarkEnd w:id="485"/>
      <w:bookmarkEnd w:id="486"/>
    </w:p>
    <w:p w14:paraId="40AEB452">
      <w:pPr>
        <w:spacing w:line="560" w:lineRule="exact"/>
        <w:ind w:firstLine="480" w:firstLineChars="200"/>
        <w:rPr>
          <w:rFonts w:ascii="宋体"/>
          <w:color w:val="auto"/>
          <w:sz w:val="24"/>
          <w:highlight w:val="none"/>
        </w:rPr>
      </w:pPr>
      <w:r>
        <w:rPr>
          <w:rFonts w:ascii="宋体"/>
          <w:color w:val="auto"/>
          <w:sz w:val="24"/>
          <w:highlight w:val="none"/>
        </w:rPr>
        <w:t>如果乙方破产导致合同无法履行时，甲方可以书面形式通知乙方终止合同且不给予乙方任何补偿和赔偿</w:t>
      </w:r>
      <w:r>
        <w:rPr>
          <w:rFonts w:hint="eastAsia" w:ascii="宋体"/>
          <w:color w:val="auto"/>
          <w:sz w:val="24"/>
          <w:highlight w:val="none"/>
        </w:rPr>
        <w:t>，但合同的</w:t>
      </w:r>
      <w:r>
        <w:rPr>
          <w:rFonts w:ascii="宋体"/>
          <w:color w:val="auto"/>
          <w:sz w:val="24"/>
          <w:highlight w:val="none"/>
        </w:rPr>
        <w:t>终止不损害或不影响甲方已经采取或将要采取的任何要求乙方支付违约金</w:t>
      </w:r>
      <w:r>
        <w:rPr>
          <w:rFonts w:hint="eastAsia" w:ascii="宋体"/>
          <w:color w:val="auto"/>
          <w:sz w:val="24"/>
          <w:highlight w:val="none"/>
        </w:rPr>
        <w:t>、</w:t>
      </w:r>
      <w:r>
        <w:rPr>
          <w:rFonts w:ascii="宋体"/>
          <w:color w:val="auto"/>
          <w:sz w:val="24"/>
          <w:highlight w:val="none"/>
        </w:rPr>
        <w:t>赔偿损失等的行动或补救措施的权利</w:t>
      </w:r>
      <w:r>
        <w:rPr>
          <w:rFonts w:hint="eastAsia" w:ascii="宋体"/>
          <w:color w:val="auto"/>
          <w:sz w:val="24"/>
          <w:highlight w:val="none"/>
        </w:rPr>
        <w:t>。</w:t>
      </w:r>
    </w:p>
    <w:p w14:paraId="09ADDF92">
      <w:pPr>
        <w:spacing w:line="560" w:lineRule="exact"/>
        <w:ind w:firstLine="482" w:firstLineChars="200"/>
        <w:outlineLvl w:val="1"/>
        <w:rPr>
          <w:rFonts w:ascii="宋体"/>
          <w:b/>
          <w:color w:val="auto"/>
          <w:sz w:val="24"/>
          <w:highlight w:val="none"/>
        </w:rPr>
      </w:pPr>
      <w:bookmarkStart w:id="487" w:name="_Toc2016"/>
      <w:bookmarkStart w:id="488" w:name="_Toc23323"/>
      <w:bookmarkStart w:id="489" w:name="_Toc1123"/>
      <w:r>
        <w:rPr>
          <w:rFonts w:ascii="宋体"/>
          <w:b/>
          <w:color w:val="auto"/>
          <w:sz w:val="24"/>
          <w:highlight w:val="none"/>
        </w:rPr>
        <w:t>2.14 合同中止、终止</w:t>
      </w:r>
      <w:bookmarkEnd w:id="487"/>
      <w:bookmarkEnd w:id="488"/>
      <w:bookmarkEnd w:id="489"/>
    </w:p>
    <w:p w14:paraId="3C84A909">
      <w:pPr>
        <w:spacing w:line="560" w:lineRule="exact"/>
        <w:ind w:firstLine="480" w:firstLineChars="200"/>
        <w:outlineLvl w:val="2"/>
        <w:rPr>
          <w:rFonts w:ascii="宋体"/>
          <w:color w:val="auto"/>
          <w:sz w:val="24"/>
          <w:highlight w:val="none"/>
        </w:rPr>
      </w:pPr>
      <w:r>
        <w:rPr>
          <w:rFonts w:ascii="宋体"/>
          <w:color w:val="auto"/>
          <w:sz w:val="24"/>
          <w:highlight w:val="none"/>
        </w:rPr>
        <w:t xml:space="preserve">2.14.1 </w:t>
      </w:r>
      <w:r>
        <w:rPr>
          <w:rFonts w:hint="eastAsia" w:ascii="宋体"/>
          <w:color w:val="auto"/>
          <w:sz w:val="24"/>
          <w:highlight w:val="none"/>
        </w:rPr>
        <w:t>双方当事人不得擅自中止或者终止合同；</w:t>
      </w:r>
    </w:p>
    <w:p w14:paraId="0E8CB1D3">
      <w:pPr>
        <w:spacing w:line="560" w:lineRule="exact"/>
        <w:ind w:firstLine="480" w:firstLineChars="200"/>
        <w:rPr>
          <w:rFonts w:ascii="宋体"/>
          <w:color w:val="auto"/>
          <w:sz w:val="24"/>
          <w:highlight w:val="none"/>
        </w:rPr>
      </w:pPr>
      <w:r>
        <w:rPr>
          <w:rFonts w:asci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BF7EA7D">
      <w:pPr>
        <w:spacing w:line="560" w:lineRule="exact"/>
        <w:ind w:firstLine="482" w:firstLineChars="200"/>
        <w:outlineLvl w:val="1"/>
        <w:rPr>
          <w:rFonts w:ascii="宋体"/>
          <w:b/>
          <w:color w:val="auto"/>
          <w:sz w:val="24"/>
          <w:highlight w:val="none"/>
        </w:rPr>
      </w:pPr>
      <w:bookmarkStart w:id="490" w:name="_Toc17363"/>
      <w:bookmarkStart w:id="491" w:name="_Toc14525"/>
      <w:bookmarkStart w:id="492" w:name="_Toc1969"/>
      <w:r>
        <w:rPr>
          <w:rFonts w:ascii="宋体"/>
          <w:b/>
          <w:color w:val="auto"/>
          <w:sz w:val="24"/>
          <w:highlight w:val="none"/>
        </w:rPr>
        <w:t>2.15 检验和验收</w:t>
      </w:r>
      <w:bookmarkEnd w:id="490"/>
      <w:bookmarkEnd w:id="491"/>
      <w:bookmarkEnd w:id="492"/>
    </w:p>
    <w:p w14:paraId="5B79328F">
      <w:pPr>
        <w:tabs>
          <w:tab w:val="left" w:pos="360"/>
          <w:tab w:val="left" w:pos="540"/>
          <w:tab w:val="left" w:pos="1080"/>
        </w:tabs>
        <w:spacing w:line="560" w:lineRule="exact"/>
        <w:ind w:firstLine="480" w:firstLineChars="200"/>
        <w:rPr>
          <w:rFonts w:ascii="宋体"/>
          <w:color w:val="auto"/>
          <w:sz w:val="24"/>
          <w:highlight w:val="none"/>
        </w:rPr>
      </w:pPr>
      <w:r>
        <w:rPr>
          <w:rFonts w:ascii="宋体"/>
          <w:color w:val="auto"/>
          <w:sz w:val="24"/>
          <w:highlight w:val="none"/>
        </w:rPr>
        <w:t xml:space="preserve">2.15.1 </w:t>
      </w:r>
      <w:r>
        <w:rPr>
          <w:rFonts w:hint="eastAsia" w:ascii="宋体"/>
          <w:color w:val="auto"/>
          <w:sz w:val="24"/>
          <w:highlight w:val="none"/>
        </w:rPr>
        <w:t>乙方按照</w:t>
      </w:r>
      <w:r>
        <w:rPr>
          <w:rFonts w:ascii="宋体"/>
          <w:b/>
          <w:i/>
          <w:color w:val="auto"/>
          <w:sz w:val="24"/>
          <w:highlight w:val="none"/>
          <w:u w:val="single"/>
        </w:rPr>
        <w:t>合同专用条款</w:t>
      </w:r>
      <w:r>
        <w:rPr>
          <w:rFonts w:ascii="宋体"/>
          <w:color w:val="auto"/>
          <w:sz w:val="24"/>
          <w:highlight w:val="none"/>
        </w:rPr>
        <w:t>的约定</w:t>
      </w:r>
      <w:r>
        <w:rPr>
          <w:rFonts w:hint="eastAsia" w:ascii="宋体"/>
          <w:color w:val="auto"/>
          <w:sz w:val="24"/>
          <w:highlight w:val="none"/>
        </w:rPr>
        <w:t>，</w:t>
      </w:r>
      <w:r>
        <w:rPr>
          <w:rFonts w:ascii="宋体"/>
          <w:color w:val="auto"/>
          <w:sz w:val="24"/>
          <w:highlight w:val="none"/>
        </w:rPr>
        <w:t>定期提交服务报告</w:t>
      </w:r>
      <w:r>
        <w:rPr>
          <w:rFonts w:hint="eastAsia" w:ascii="宋体"/>
          <w:color w:val="auto"/>
          <w:sz w:val="24"/>
          <w:highlight w:val="none"/>
        </w:rPr>
        <w:t>，甲方按照</w:t>
      </w:r>
      <w:r>
        <w:rPr>
          <w:rFonts w:ascii="宋体"/>
          <w:b/>
          <w:i/>
          <w:color w:val="auto"/>
          <w:sz w:val="24"/>
          <w:highlight w:val="none"/>
          <w:u w:val="single"/>
        </w:rPr>
        <w:t>合同专用条款</w:t>
      </w:r>
      <w:r>
        <w:rPr>
          <w:rFonts w:ascii="宋体"/>
          <w:color w:val="auto"/>
          <w:sz w:val="24"/>
          <w:highlight w:val="none"/>
        </w:rPr>
        <w:t>的约定进行定期验收</w:t>
      </w:r>
      <w:r>
        <w:rPr>
          <w:rFonts w:hint="eastAsia" w:ascii="宋体"/>
          <w:color w:val="auto"/>
          <w:sz w:val="24"/>
          <w:highlight w:val="none"/>
        </w:rPr>
        <w:t>；</w:t>
      </w:r>
    </w:p>
    <w:p w14:paraId="42162D19">
      <w:pPr>
        <w:tabs>
          <w:tab w:val="left" w:pos="360"/>
          <w:tab w:val="left" w:pos="540"/>
          <w:tab w:val="left" w:pos="1080"/>
        </w:tabs>
        <w:spacing w:line="560" w:lineRule="exact"/>
        <w:ind w:firstLine="480" w:firstLineChars="200"/>
        <w:rPr>
          <w:rFonts w:ascii="宋体"/>
          <w:color w:val="auto"/>
          <w:sz w:val="24"/>
          <w:highlight w:val="none"/>
        </w:rPr>
      </w:pPr>
      <w:r>
        <w:rPr>
          <w:rFonts w:ascii="宋体"/>
          <w:color w:val="auto"/>
          <w:sz w:val="24"/>
          <w:highlight w:val="none"/>
        </w:rPr>
        <w:t xml:space="preserve">2.15.2 </w:t>
      </w:r>
      <w:r>
        <w:rPr>
          <w:rFonts w:hint="eastAsia" w:asci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36CE40F">
      <w:pPr>
        <w:tabs>
          <w:tab w:val="left" w:pos="360"/>
          <w:tab w:val="left" w:pos="540"/>
          <w:tab w:val="left" w:pos="1080"/>
        </w:tabs>
        <w:spacing w:line="560" w:lineRule="exact"/>
        <w:ind w:firstLine="480" w:firstLineChars="200"/>
        <w:rPr>
          <w:rFonts w:ascii="宋体"/>
          <w:color w:val="auto"/>
          <w:sz w:val="24"/>
          <w:highlight w:val="none"/>
        </w:rPr>
      </w:pPr>
      <w:r>
        <w:rPr>
          <w:rFonts w:ascii="宋体"/>
          <w:color w:val="auto"/>
          <w:sz w:val="24"/>
          <w:highlight w:val="none"/>
        </w:rPr>
        <w:t xml:space="preserve">2.15.3 </w:t>
      </w:r>
      <w:r>
        <w:rPr>
          <w:rFonts w:hint="eastAsia" w:ascii="宋体"/>
          <w:color w:val="auto"/>
          <w:sz w:val="24"/>
          <w:highlight w:val="none"/>
        </w:rPr>
        <w:t>检验和验收标准、程序等具体内容以及前述验收书的效力详见</w:t>
      </w:r>
      <w:r>
        <w:rPr>
          <w:rFonts w:ascii="宋体"/>
          <w:b/>
          <w:i/>
          <w:color w:val="auto"/>
          <w:sz w:val="24"/>
          <w:highlight w:val="none"/>
          <w:u w:val="single"/>
        </w:rPr>
        <w:t>合同专用条款</w:t>
      </w:r>
      <w:r>
        <w:rPr>
          <w:rFonts w:hint="eastAsia" w:ascii="宋体"/>
          <w:i/>
          <w:color w:val="auto"/>
          <w:sz w:val="24"/>
          <w:highlight w:val="none"/>
        </w:rPr>
        <w:t>。</w:t>
      </w:r>
    </w:p>
    <w:p w14:paraId="11DDF9E6">
      <w:pPr>
        <w:spacing w:line="560" w:lineRule="exact"/>
        <w:ind w:firstLine="482" w:firstLineChars="200"/>
        <w:outlineLvl w:val="1"/>
        <w:rPr>
          <w:rFonts w:ascii="宋体"/>
          <w:b/>
          <w:color w:val="auto"/>
          <w:sz w:val="24"/>
          <w:highlight w:val="none"/>
        </w:rPr>
      </w:pPr>
      <w:bookmarkStart w:id="493" w:name="_Toc31892"/>
      <w:bookmarkStart w:id="494" w:name="_Toc2308"/>
      <w:bookmarkStart w:id="495" w:name="_Toc12666"/>
      <w:bookmarkStart w:id="496" w:name="_Toc25198"/>
      <w:bookmarkStart w:id="497" w:name="_Toc9808"/>
      <w:r>
        <w:rPr>
          <w:rFonts w:ascii="宋体"/>
          <w:b/>
          <w:color w:val="auto"/>
          <w:sz w:val="24"/>
          <w:highlight w:val="none"/>
        </w:rPr>
        <w:t>2.16 通知和送达</w:t>
      </w:r>
      <w:bookmarkEnd w:id="493"/>
      <w:bookmarkEnd w:id="494"/>
      <w:bookmarkEnd w:id="495"/>
      <w:bookmarkEnd w:id="496"/>
      <w:bookmarkEnd w:id="497"/>
    </w:p>
    <w:p w14:paraId="0515FC12">
      <w:pPr>
        <w:spacing w:line="560" w:lineRule="exact"/>
        <w:ind w:firstLine="480" w:firstLineChars="200"/>
        <w:rPr>
          <w:rFonts w:ascii="宋体"/>
          <w:color w:val="auto"/>
          <w:sz w:val="24"/>
          <w:highlight w:val="none"/>
        </w:rPr>
      </w:pPr>
      <w:bookmarkStart w:id="498" w:name="_Toc27674"/>
      <w:bookmarkStart w:id="499" w:name="_Toc18401"/>
      <w:r>
        <w:rPr>
          <w:rFonts w:ascii="宋体"/>
          <w:color w:val="auto"/>
          <w:sz w:val="24"/>
          <w:highlight w:val="none"/>
        </w:rPr>
        <w:t>2.17.1</w:t>
      </w:r>
      <w:r>
        <w:rPr>
          <w:rFonts w:hint="eastAsia" w:ascii="宋体"/>
          <w:color w:val="auto"/>
          <w:sz w:val="24"/>
          <w:highlight w:val="none"/>
        </w:rPr>
        <w:t>任何一方因履行合同而以合同第一部分尾部所列明的传真或电子邮件</w:t>
      </w:r>
      <w:r>
        <w:rPr>
          <w:rFonts w:ascii="宋体"/>
          <w:color w:val="auto"/>
          <w:sz w:val="24"/>
          <w:highlight w:val="none"/>
        </w:rPr>
        <w:t xml:space="preserve"> </w:t>
      </w:r>
      <w:r>
        <w:rPr>
          <w:rFonts w:ascii="宋体"/>
          <w:color w:val="auto"/>
          <w:sz w:val="24"/>
          <w:highlight w:val="none"/>
          <w:u w:val="single"/>
        </w:rPr>
        <w:t xml:space="preserve">       </w:t>
      </w:r>
      <w:r>
        <w:rPr>
          <w:rFonts w:hint="eastAsia" w:ascii="宋体"/>
          <w:color w:val="auto"/>
          <w:sz w:val="24"/>
          <w:highlight w:val="none"/>
        </w:rPr>
        <w:t>发出的所有通知、文件、材料，均视为已向对方当事人送达；任何一方变更上述送达方式或者地址的，应于</w:t>
      </w:r>
      <w:r>
        <w:rPr>
          <w:rFonts w:ascii="宋体"/>
          <w:color w:val="auto"/>
          <w:sz w:val="24"/>
          <w:highlight w:val="none"/>
          <w:u w:val="single"/>
        </w:rPr>
        <w:t>3</w:t>
      </w:r>
      <w:r>
        <w:rPr>
          <w:rFonts w:hint="eastAsia" w:ascii="宋体"/>
          <w:color w:val="auto"/>
          <w:sz w:val="24"/>
          <w:highlight w:val="none"/>
        </w:rPr>
        <w:t>个工作日内书面通知对方当事人，在对方当事人收到有关变更通知之前，变更前的约定送达方式或者地址仍视为有效。</w:t>
      </w:r>
    </w:p>
    <w:p w14:paraId="3A1D2A51">
      <w:pPr>
        <w:spacing w:line="560" w:lineRule="exact"/>
        <w:ind w:firstLine="480" w:firstLineChars="200"/>
        <w:rPr>
          <w:rFonts w:ascii="宋体"/>
          <w:color w:val="auto"/>
          <w:sz w:val="24"/>
          <w:highlight w:val="none"/>
        </w:rPr>
      </w:pPr>
      <w:r>
        <w:rPr>
          <w:rFonts w:asci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color w:val="auto"/>
          <w:sz w:val="24"/>
          <w:highlight w:val="none"/>
        </w:rPr>
        <w:t>的，邮件挂号寄出或者交邮之日之次日视为送达。</w:t>
      </w:r>
      <w:bookmarkEnd w:id="498"/>
      <w:bookmarkEnd w:id="499"/>
    </w:p>
    <w:p w14:paraId="39415D9E">
      <w:pPr>
        <w:spacing w:line="560" w:lineRule="exact"/>
        <w:ind w:firstLine="482" w:firstLineChars="200"/>
        <w:outlineLvl w:val="1"/>
        <w:rPr>
          <w:rFonts w:ascii="宋体"/>
          <w:b/>
          <w:color w:val="auto"/>
          <w:sz w:val="24"/>
          <w:highlight w:val="none"/>
        </w:rPr>
      </w:pPr>
      <w:bookmarkStart w:id="500" w:name="_Toc28906"/>
      <w:bookmarkStart w:id="501" w:name="_Toc5063"/>
      <w:bookmarkStart w:id="502" w:name="_Toc27644"/>
      <w:bookmarkStart w:id="503" w:name="_Toc20808"/>
      <w:bookmarkStart w:id="504" w:name="_Toc12254"/>
      <w:r>
        <w:rPr>
          <w:rFonts w:ascii="宋体"/>
          <w:b/>
          <w:color w:val="auto"/>
          <w:sz w:val="24"/>
          <w:highlight w:val="none"/>
        </w:rPr>
        <w:t xml:space="preserve">2.17 </w:t>
      </w:r>
      <w:r>
        <w:rPr>
          <w:rFonts w:hint="eastAsia" w:ascii="宋体"/>
          <w:b/>
          <w:color w:val="auto"/>
          <w:sz w:val="24"/>
          <w:highlight w:val="none"/>
        </w:rPr>
        <w:t>合同使用的文字和</w:t>
      </w:r>
      <w:r>
        <w:rPr>
          <w:rFonts w:ascii="宋体"/>
          <w:b/>
          <w:color w:val="auto"/>
          <w:sz w:val="24"/>
          <w:highlight w:val="none"/>
        </w:rPr>
        <w:t>适用的法律</w:t>
      </w:r>
      <w:bookmarkEnd w:id="500"/>
      <w:bookmarkEnd w:id="501"/>
      <w:bookmarkEnd w:id="502"/>
      <w:bookmarkEnd w:id="503"/>
      <w:bookmarkEnd w:id="504"/>
    </w:p>
    <w:p w14:paraId="754F9894">
      <w:pPr>
        <w:spacing w:line="560" w:lineRule="exact"/>
        <w:ind w:firstLine="480" w:firstLineChars="200"/>
        <w:rPr>
          <w:rFonts w:ascii="宋体"/>
          <w:color w:val="auto"/>
          <w:sz w:val="24"/>
          <w:highlight w:val="none"/>
        </w:rPr>
      </w:pPr>
      <w:r>
        <w:rPr>
          <w:rFonts w:ascii="宋体"/>
          <w:color w:val="auto"/>
          <w:sz w:val="24"/>
          <w:highlight w:val="none"/>
        </w:rPr>
        <w:t>2.17.1 合同使用汉语书就</w:t>
      </w:r>
      <w:r>
        <w:rPr>
          <w:rFonts w:hint="eastAsia" w:ascii="宋体"/>
          <w:color w:val="auto"/>
          <w:sz w:val="24"/>
          <w:highlight w:val="none"/>
        </w:rPr>
        <w:t>、</w:t>
      </w:r>
      <w:r>
        <w:rPr>
          <w:rFonts w:ascii="宋体"/>
          <w:color w:val="auto"/>
          <w:sz w:val="24"/>
          <w:highlight w:val="none"/>
        </w:rPr>
        <w:t>变更和解释</w:t>
      </w:r>
      <w:r>
        <w:rPr>
          <w:rFonts w:hint="eastAsia" w:ascii="宋体"/>
          <w:color w:val="auto"/>
          <w:sz w:val="24"/>
          <w:highlight w:val="none"/>
        </w:rPr>
        <w:t>；</w:t>
      </w:r>
    </w:p>
    <w:p w14:paraId="57DC431A">
      <w:pPr>
        <w:spacing w:line="560" w:lineRule="exact"/>
        <w:ind w:firstLine="480" w:firstLineChars="200"/>
        <w:rPr>
          <w:rFonts w:ascii="宋体"/>
          <w:color w:val="auto"/>
          <w:sz w:val="24"/>
          <w:highlight w:val="none"/>
        </w:rPr>
      </w:pPr>
      <w:r>
        <w:rPr>
          <w:rFonts w:ascii="宋体"/>
          <w:color w:val="auto"/>
          <w:sz w:val="24"/>
          <w:highlight w:val="none"/>
        </w:rPr>
        <w:t xml:space="preserve">2.17.2 </w:t>
      </w:r>
      <w:r>
        <w:rPr>
          <w:rFonts w:hint="eastAsia" w:ascii="宋体"/>
          <w:color w:val="auto"/>
          <w:sz w:val="24"/>
          <w:highlight w:val="none"/>
        </w:rPr>
        <w:t>合同适用</w:t>
      </w:r>
      <w:r>
        <w:rPr>
          <w:rFonts w:ascii="宋体"/>
          <w:color w:val="auto"/>
          <w:sz w:val="24"/>
          <w:highlight w:val="none"/>
        </w:rPr>
        <w:t>中华人民共和国法律。</w:t>
      </w:r>
    </w:p>
    <w:p w14:paraId="517FBAB3">
      <w:pPr>
        <w:spacing w:line="560" w:lineRule="exact"/>
        <w:ind w:firstLine="482" w:firstLineChars="200"/>
        <w:outlineLvl w:val="1"/>
        <w:rPr>
          <w:rFonts w:ascii="宋体" w:cs="宋体"/>
          <w:b/>
          <w:color w:val="auto"/>
          <w:sz w:val="24"/>
          <w:highlight w:val="none"/>
        </w:rPr>
      </w:pPr>
      <w:bookmarkStart w:id="505" w:name="_Toc30599"/>
      <w:bookmarkStart w:id="506" w:name="_Toc4355"/>
      <w:bookmarkStart w:id="507" w:name="_Toc18540"/>
      <w:r>
        <w:rPr>
          <w:rFonts w:hint="eastAsia" w:ascii="宋体" w:cs="宋体"/>
          <w:b/>
          <w:color w:val="auto"/>
          <w:sz w:val="24"/>
          <w:highlight w:val="none"/>
        </w:rPr>
        <w:t>2.18 计量单位</w:t>
      </w:r>
      <w:bookmarkEnd w:id="505"/>
      <w:bookmarkEnd w:id="506"/>
      <w:bookmarkEnd w:id="507"/>
    </w:p>
    <w:p w14:paraId="516AF9C2">
      <w:pPr>
        <w:spacing w:line="560" w:lineRule="exact"/>
        <w:ind w:firstLine="480" w:firstLineChars="200"/>
        <w:rPr>
          <w:rFonts w:ascii="宋体" w:cs="宋体"/>
          <w:color w:val="auto"/>
          <w:sz w:val="24"/>
          <w:highlight w:val="none"/>
        </w:rPr>
      </w:pPr>
      <w:r>
        <w:rPr>
          <w:rFonts w:hint="eastAsia" w:ascii="宋体" w:cs="宋体"/>
          <w:color w:val="auto"/>
          <w:sz w:val="24"/>
          <w:highlight w:val="none"/>
        </w:rPr>
        <w:t>除技术规范中另有规定外,合同的计量单位均使用国家法定计量单位。</w:t>
      </w:r>
    </w:p>
    <w:p w14:paraId="6FF579C8">
      <w:pPr>
        <w:spacing w:line="560" w:lineRule="exact"/>
        <w:ind w:firstLine="482" w:firstLineChars="200"/>
        <w:outlineLvl w:val="1"/>
        <w:rPr>
          <w:rFonts w:ascii="宋体"/>
          <w:b/>
          <w:color w:val="auto"/>
          <w:sz w:val="24"/>
          <w:highlight w:val="none"/>
        </w:rPr>
      </w:pPr>
      <w:r>
        <w:rPr>
          <w:rFonts w:ascii="宋体"/>
          <w:b/>
          <w:color w:val="auto"/>
          <w:sz w:val="24"/>
          <w:highlight w:val="none"/>
        </w:rPr>
        <w:t>2.</w:t>
      </w:r>
      <w:r>
        <w:rPr>
          <w:rFonts w:hint="eastAsia" w:ascii="宋体"/>
          <w:b/>
          <w:color w:val="auto"/>
          <w:sz w:val="24"/>
          <w:highlight w:val="none"/>
        </w:rPr>
        <w:t>19</w:t>
      </w:r>
      <w:r>
        <w:rPr>
          <w:rFonts w:ascii="宋体"/>
          <w:b/>
          <w:color w:val="auto"/>
          <w:sz w:val="24"/>
          <w:highlight w:val="none"/>
        </w:rPr>
        <w:t>合同份数</w:t>
      </w:r>
    </w:p>
    <w:p w14:paraId="2E7F79CF">
      <w:pPr>
        <w:spacing w:line="560" w:lineRule="exact"/>
        <w:ind w:firstLine="480" w:firstLineChars="200"/>
        <w:rPr>
          <w:rFonts w:ascii="宋体"/>
          <w:color w:val="auto"/>
          <w:sz w:val="24"/>
          <w:highlight w:val="none"/>
        </w:rPr>
      </w:pPr>
      <w:r>
        <w:rPr>
          <w:rFonts w:ascii="宋体"/>
          <w:color w:val="auto"/>
          <w:sz w:val="24"/>
          <w:highlight w:val="none"/>
        </w:rPr>
        <w:t>合同份数按</w:t>
      </w:r>
      <w:r>
        <w:rPr>
          <w:rFonts w:ascii="宋体"/>
          <w:b/>
          <w:i/>
          <w:color w:val="auto"/>
          <w:sz w:val="24"/>
          <w:highlight w:val="none"/>
          <w:u w:val="single"/>
        </w:rPr>
        <w:t>合同专用条款</w:t>
      </w:r>
      <w:r>
        <w:rPr>
          <w:rFonts w:ascii="宋体"/>
          <w:color w:val="auto"/>
          <w:sz w:val="24"/>
          <w:highlight w:val="none"/>
        </w:rPr>
        <w:t>规定</w:t>
      </w:r>
      <w:r>
        <w:rPr>
          <w:rFonts w:hint="eastAsia" w:ascii="宋体"/>
          <w:color w:val="auto"/>
          <w:sz w:val="24"/>
          <w:highlight w:val="none"/>
        </w:rPr>
        <w:t>，</w:t>
      </w:r>
      <w:r>
        <w:rPr>
          <w:rFonts w:ascii="宋体"/>
          <w:color w:val="auto"/>
          <w:sz w:val="24"/>
          <w:highlight w:val="none"/>
        </w:rPr>
        <w:t>每份均具有同等法律效力</w:t>
      </w:r>
      <w:r>
        <w:rPr>
          <w:rFonts w:hint="eastAsia" w:ascii="宋体"/>
          <w:color w:val="auto"/>
          <w:sz w:val="24"/>
          <w:highlight w:val="none"/>
        </w:rPr>
        <w:t>。</w:t>
      </w:r>
    </w:p>
    <w:p w14:paraId="111336C3">
      <w:pPr>
        <w:spacing w:line="360" w:lineRule="auto"/>
        <w:jc w:val="center"/>
        <w:outlineLvl w:val="0"/>
        <w:rPr>
          <w:rFonts w:ascii="宋体" w:cs="宋体"/>
          <w:b/>
          <w:color w:val="auto"/>
          <w:sz w:val="24"/>
          <w:highlight w:val="none"/>
        </w:rPr>
      </w:pPr>
      <w:r>
        <w:rPr>
          <w:rFonts w:hint="eastAsia" w:ascii="宋体" w:cs="宋体"/>
          <w:color w:val="auto"/>
          <w:kern w:val="0"/>
          <w:highlight w:val="none"/>
        </w:rPr>
        <w:br w:type="page"/>
      </w:r>
      <w:bookmarkStart w:id="508" w:name="_Toc331685784"/>
      <w:r>
        <w:rPr>
          <w:rFonts w:hint="eastAsia" w:ascii="宋体" w:cs="宋体"/>
          <w:b/>
          <w:color w:val="auto"/>
          <w:sz w:val="24"/>
          <w:highlight w:val="none"/>
        </w:rPr>
        <w:t xml:space="preserve"> </w:t>
      </w:r>
      <w:bookmarkEnd w:id="508"/>
      <w:r>
        <w:rPr>
          <w:rFonts w:hint="eastAsia" w:ascii="宋体" w:cs="宋体"/>
          <w:b/>
          <w:color w:val="auto"/>
          <w:sz w:val="24"/>
          <w:highlight w:val="none"/>
        </w:rPr>
        <w:t>第三部分  合同专用条款</w:t>
      </w:r>
    </w:p>
    <w:p w14:paraId="34F3EB37">
      <w:pPr>
        <w:spacing w:line="560" w:lineRule="exact"/>
        <w:ind w:left="-420" w:leftChars="-200" w:right="-420" w:rightChars="-200" w:firstLine="480" w:firstLineChars="200"/>
        <w:rPr>
          <w:rFonts w:ascii="宋体" w:cs="宋体"/>
          <w:color w:val="auto"/>
          <w:highlight w:val="none"/>
        </w:rPr>
      </w:pPr>
      <w:r>
        <w:rPr>
          <w:rFonts w:hint="eastAsia" w:asci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71A1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top w:val="single" w:color="auto" w:sz="6" w:space="0"/>
              <w:left w:val="single" w:color="auto" w:sz="4" w:space="0"/>
              <w:bottom w:val="single" w:color="auto" w:sz="6" w:space="0"/>
              <w:right w:val="single" w:color="auto" w:sz="6" w:space="0"/>
            </w:tcBorders>
            <w:vAlign w:val="center"/>
          </w:tcPr>
          <w:p w14:paraId="2438C457">
            <w:pPr>
              <w:spacing w:before="0" w:beforeAutospacing="0" w:after="0" w:afterAutospacing="0" w:line="360" w:lineRule="auto"/>
              <w:ind w:left="0" w:right="0"/>
              <w:jc w:val="center"/>
              <w:rPr>
                <w:rFonts w:hint="default" w:ascii="宋体" w:cs="宋体"/>
                <w:b/>
                <w:color w:val="auto"/>
                <w:sz w:val="24"/>
                <w:highlight w:val="none"/>
              </w:rPr>
            </w:pPr>
            <w:r>
              <w:rPr>
                <w:rFonts w:hint="eastAsia" w:ascii="宋体" w:cs="宋体"/>
                <w:b/>
                <w:color w:val="auto"/>
                <w:sz w:val="24"/>
                <w:highlight w:val="none"/>
              </w:rPr>
              <w:t>条款号</w:t>
            </w:r>
          </w:p>
        </w:tc>
        <w:tc>
          <w:tcPr>
            <w:tcW w:w="8149" w:type="dxa"/>
            <w:tcBorders>
              <w:top w:val="single" w:color="auto" w:sz="6" w:space="0"/>
              <w:left w:val="single" w:color="auto" w:sz="6" w:space="0"/>
              <w:bottom w:val="single" w:color="auto" w:sz="6" w:space="0"/>
              <w:right w:val="single" w:color="auto" w:sz="6" w:space="0"/>
            </w:tcBorders>
            <w:vAlign w:val="center"/>
          </w:tcPr>
          <w:p w14:paraId="7BB310CA">
            <w:pPr>
              <w:spacing w:before="0" w:beforeAutospacing="0" w:after="0" w:afterAutospacing="0" w:line="360" w:lineRule="auto"/>
              <w:ind w:left="0" w:right="0"/>
              <w:jc w:val="center"/>
              <w:rPr>
                <w:rFonts w:hint="default" w:ascii="宋体" w:cs="宋体"/>
                <w:b/>
                <w:color w:val="auto"/>
                <w:sz w:val="24"/>
                <w:highlight w:val="none"/>
              </w:rPr>
            </w:pPr>
            <w:r>
              <w:rPr>
                <w:rFonts w:hint="eastAsia" w:ascii="宋体" w:cs="宋体"/>
                <w:b/>
                <w:color w:val="auto"/>
                <w:sz w:val="24"/>
                <w:highlight w:val="none"/>
              </w:rPr>
              <w:t>约定内容</w:t>
            </w:r>
          </w:p>
        </w:tc>
      </w:tr>
      <w:tr w14:paraId="49B3F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613CB3B6">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1.3.2</w:t>
            </w:r>
          </w:p>
        </w:tc>
        <w:tc>
          <w:tcPr>
            <w:tcW w:w="8149" w:type="dxa"/>
            <w:tcBorders>
              <w:top w:val="single" w:color="auto" w:sz="6" w:space="0"/>
              <w:left w:val="single" w:color="auto" w:sz="6" w:space="0"/>
              <w:bottom w:val="single" w:color="auto" w:sz="6" w:space="0"/>
              <w:right w:val="single" w:color="auto" w:sz="6" w:space="0"/>
            </w:tcBorders>
            <w:vAlign w:val="center"/>
          </w:tcPr>
          <w:p w14:paraId="7C90CB66">
            <w:pPr>
              <w:spacing w:before="0" w:beforeAutospacing="0" w:after="0" w:afterAutospacing="0" w:line="360" w:lineRule="auto"/>
              <w:ind w:left="0" w:right="0"/>
              <w:rPr>
                <w:rFonts w:hint="default" w:ascii="宋体" w:cs="宋体"/>
                <w:color w:val="auto"/>
                <w:sz w:val="24"/>
                <w:highlight w:val="none"/>
              </w:rPr>
            </w:pPr>
          </w:p>
        </w:tc>
      </w:tr>
      <w:tr w14:paraId="17153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1D0C35C9">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1.4.2</w:t>
            </w:r>
          </w:p>
        </w:tc>
        <w:tc>
          <w:tcPr>
            <w:tcW w:w="8149" w:type="dxa"/>
            <w:tcBorders>
              <w:top w:val="single" w:color="auto" w:sz="6" w:space="0"/>
              <w:left w:val="single" w:color="auto" w:sz="6" w:space="0"/>
              <w:bottom w:val="single" w:color="auto" w:sz="6" w:space="0"/>
              <w:right w:val="single" w:color="auto" w:sz="6" w:space="0"/>
            </w:tcBorders>
            <w:vAlign w:val="center"/>
          </w:tcPr>
          <w:p w14:paraId="4FB5CC33">
            <w:pPr>
              <w:spacing w:before="0" w:beforeAutospacing="0" w:after="0" w:afterAutospacing="0" w:line="360" w:lineRule="auto"/>
              <w:ind w:left="0" w:right="0"/>
              <w:rPr>
                <w:rFonts w:hint="default" w:ascii="宋体" w:cs="宋体"/>
                <w:color w:val="auto"/>
                <w:sz w:val="24"/>
                <w:highlight w:val="none"/>
              </w:rPr>
            </w:pPr>
          </w:p>
        </w:tc>
      </w:tr>
      <w:tr w14:paraId="750DD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78504CE9">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 xml:space="preserve">1.5.1 </w:t>
            </w:r>
          </w:p>
        </w:tc>
        <w:tc>
          <w:tcPr>
            <w:tcW w:w="8149" w:type="dxa"/>
            <w:tcBorders>
              <w:top w:val="single" w:color="auto" w:sz="6" w:space="0"/>
              <w:left w:val="single" w:color="auto" w:sz="6" w:space="0"/>
              <w:bottom w:val="single" w:color="auto" w:sz="6" w:space="0"/>
              <w:right w:val="single" w:color="auto" w:sz="6" w:space="0"/>
            </w:tcBorders>
            <w:vAlign w:val="center"/>
          </w:tcPr>
          <w:p w14:paraId="61C1DFDB">
            <w:pPr>
              <w:spacing w:before="0" w:beforeAutospacing="0" w:after="0" w:afterAutospacing="0" w:line="360" w:lineRule="auto"/>
              <w:ind w:left="0" w:right="0"/>
              <w:rPr>
                <w:rFonts w:hint="default" w:ascii="宋体" w:cs="宋体"/>
                <w:color w:val="auto"/>
                <w:sz w:val="24"/>
                <w:highlight w:val="none"/>
              </w:rPr>
            </w:pPr>
          </w:p>
        </w:tc>
      </w:tr>
      <w:tr w14:paraId="3236E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2ADE5F49">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1.5.2</w:t>
            </w:r>
          </w:p>
        </w:tc>
        <w:tc>
          <w:tcPr>
            <w:tcW w:w="8149" w:type="dxa"/>
            <w:tcBorders>
              <w:top w:val="single" w:color="auto" w:sz="6" w:space="0"/>
              <w:left w:val="single" w:color="auto" w:sz="6" w:space="0"/>
              <w:bottom w:val="single" w:color="auto" w:sz="6" w:space="0"/>
              <w:right w:val="single" w:color="auto" w:sz="6" w:space="0"/>
            </w:tcBorders>
            <w:vAlign w:val="center"/>
          </w:tcPr>
          <w:p w14:paraId="00524515">
            <w:pPr>
              <w:spacing w:before="0" w:beforeAutospacing="0" w:after="0" w:afterAutospacing="0" w:line="360" w:lineRule="auto"/>
              <w:ind w:left="0" w:right="0"/>
              <w:rPr>
                <w:rFonts w:hint="default" w:ascii="宋体" w:cs="宋体"/>
                <w:color w:val="auto"/>
                <w:sz w:val="24"/>
                <w:highlight w:val="none"/>
              </w:rPr>
            </w:pPr>
          </w:p>
        </w:tc>
      </w:tr>
      <w:tr w14:paraId="2C00C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54AC8B6A">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 xml:space="preserve">1.5.3 </w:t>
            </w:r>
          </w:p>
        </w:tc>
        <w:tc>
          <w:tcPr>
            <w:tcW w:w="8149" w:type="dxa"/>
            <w:tcBorders>
              <w:top w:val="single" w:color="auto" w:sz="6" w:space="0"/>
              <w:left w:val="single" w:color="auto" w:sz="6" w:space="0"/>
              <w:bottom w:val="single" w:color="auto" w:sz="6" w:space="0"/>
              <w:right w:val="single" w:color="auto" w:sz="6" w:space="0"/>
            </w:tcBorders>
            <w:vAlign w:val="center"/>
          </w:tcPr>
          <w:p w14:paraId="33F1B30C">
            <w:pPr>
              <w:spacing w:before="0" w:beforeAutospacing="0" w:after="0" w:afterAutospacing="0" w:line="360" w:lineRule="auto"/>
              <w:ind w:left="0" w:right="0"/>
              <w:rPr>
                <w:rFonts w:hint="default" w:ascii="宋体" w:cs="宋体"/>
                <w:color w:val="auto"/>
                <w:sz w:val="24"/>
                <w:highlight w:val="none"/>
              </w:rPr>
            </w:pPr>
          </w:p>
        </w:tc>
      </w:tr>
      <w:tr w14:paraId="01409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1F184364">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1.6.2</w:t>
            </w:r>
          </w:p>
        </w:tc>
        <w:tc>
          <w:tcPr>
            <w:tcW w:w="8149" w:type="dxa"/>
            <w:tcBorders>
              <w:top w:val="single" w:color="auto" w:sz="6" w:space="0"/>
              <w:left w:val="single" w:color="auto" w:sz="6" w:space="0"/>
              <w:bottom w:val="single" w:color="auto" w:sz="6" w:space="0"/>
              <w:right w:val="single" w:color="auto" w:sz="6" w:space="0"/>
            </w:tcBorders>
            <w:vAlign w:val="center"/>
          </w:tcPr>
          <w:p w14:paraId="39AD7FC9">
            <w:pPr>
              <w:spacing w:before="0" w:beforeAutospacing="0" w:after="0" w:afterAutospacing="0" w:line="360" w:lineRule="auto"/>
              <w:ind w:left="0" w:right="0"/>
              <w:rPr>
                <w:rFonts w:hint="default" w:ascii="宋体" w:cs="宋体"/>
                <w:color w:val="auto"/>
                <w:sz w:val="24"/>
                <w:highlight w:val="none"/>
              </w:rPr>
            </w:pPr>
          </w:p>
        </w:tc>
      </w:tr>
      <w:tr w14:paraId="34872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7897904F">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1.7.1</w:t>
            </w:r>
          </w:p>
        </w:tc>
        <w:tc>
          <w:tcPr>
            <w:tcW w:w="8149" w:type="dxa"/>
            <w:tcBorders>
              <w:top w:val="single" w:color="auto" w:sz="6" w:space="0"/>
              <w:left w:val="single" w:color="auto" w:sz="6" w:space="0"/>
              <w:bottom w:val="single" w:color="auto" w:sz="6" w:space="0"/>
              <w:right w:val="single" w:color="auto" w:sz="6" w:space="0"/>
            </w:tcBorders>
            <w:vAlign w:val="center"/>
          </w:tcPr>
          <w:p w14:paraId="762584E5">
            <w:pPr>
              <w:spacing w:before="0" w:beforeAutospacing="0" w:after="0" w:afterAutospacing="0" w:line="360" w:lineRule="auto"/>
              <w:ind w:left="0" w:right="0"/>
              <w:rPr>
                <w:rFonts w:hint="default" w:ascii="宋体" w:cs="宋体"/>
                <w:color w:val="auto"/>
                <w:sz w:val="24"/>
                <w:highlight w:val="none"/>
              </w:rPr>
            </w:pPr>
          </w:p>
        </w:tc>
      </w:tr>
      <w:tr w14:paraId="27F7D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43FAC495">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1.7.2</w:t>
            </w:r>
          </w:p>
        </w:tc>
        <w:tc>
          <w:tcPr>
            <w:tcW w:w="8149" w:type="dxa"/>
            <w:tcBorders>
              <w:top w:val="single" w:color="auto" w:sz="6" w:space="0"/>
              <w:left w:val="single" w:color="auto" w:sz="6" w:space="0"/>
              <w:bottom w:val="single" w:color="auto" w:sz="6" w:space="0"/>
              <w:right w:val="single" w:color="auto" w:sz="6" w:space="0"/>
            </w:tcBorders>
            <w:vAlign w:val="center"/>
          </w:tcPr>
          <w:p w14:paraId="17917555">
            <w:pPr>
              <w:spacing w:before="0" w:beforeAutospacing="0" w:after="0" w:afterAutospacing="0" w:line="360" w:lineRule="auto"/>
              <w:ind w:left="0" w:right="0"/>
              <w:rPr>
                <w:rFonts w:hint="default" w:ascii="宋体" w:cs="宋体"/>
                <w:color w:val="auto"/>
                <w:sz w:val="24"/>
                <w:highlight w:val="none"/>
              </w:rPr>
            </w:pPr>
          </w:p>
        </w:tc>
      </w:tr>
      <w:tr w14:paraId="56C9E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430ABB94">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1.7.3</w:t>
            </w:r>
          </w:p>
        </w:tc>
        <w:tc>
          <w:tcPr>
            <w:tcW w:w="8149" w:type="dxa"/>
            <w:tcBorders>
              <w:top w:val="single" w:color="auto" w:sz="6" w:space="0"/>
              <w:left w:val="single" w:color="auto" w:sz="6" w:space="0"/>
              <w:bottom w:val="single" w:color="auto" w:sz="6" w:space="0"/>
              <w:right w:val="single" w:color="auto" w:sz="6" w:space="0"/>
            </w:tcBorders>
            <w:vAlign w:val="center"/>
          </w:tcPr>
          <w:p w14:paraId="3ECDBEF3">
            <w:pPr>
              <w:spacing w:before="0" w:beforeAutospacing="0" w:after="0" w:afterAutospacing="0" w:line="360" w:lineRule="auto"/>
              <w:ind w:left="0" w:right="0"/>
              <w:rPr>
                <w:rFonts w:hint="default" w:ascii="宋体" w:cs="宋体"/>
                <w:color w:val="auto"/>
                <w:sz w:val="24"/>
                <w:highlight w:val="none"/>
              </w:rPr>
            </w:pPr>
          </w:p>
        </w:tc>
      </w:tr>
      <w:tr w14:paraId="10C90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12B103F9">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1.7.4.1</w:t>
            </w:r>
          </w:p>
        </w:tc>
        <w:tc>
          <w:tcPr>
            <w:tcW w:w="8149" w:type="dxa"/>
            <w:tcBorders>
              <w:top w:val="single" w:color="auto" w:sz="6" w:space="0"/>
              <w:left w:val="single" w:color="auto" w:sz="6" w:space="0"/>
              <w:bottom w:val="single" w:color="auto" w:sz="6" w:space="0"/>
              <w:right w:val="single" w:color="auto" w:sz="6" w:space="0"/>
            </w:tcBorders>
            <w:vAlign w:val="center"/>
          </w:tcPr>
          <w:p w14:paraId="577221BA">
            <w:pPr>
              <w:spacing w:before="0" w:beforeAutospacing="0" w:after="0" w:afterAutospacing="0" w:line="360" w:lineRule="auto"/>
              <w:ind w:left="0" w:right="0"/>
              <w:rPr>
                <w:rFonts w:hint="default" w:ascii="宋体" w:cs="宋体"/>
                <w:color w:val="auto"/>
                <w:sz w:val="24"/>
                <w:highlight w:val="none"/>
              </w:rPr>
            </w:pPr>
          </w:p>
        </w:tc>
      </w:tr>
      <w:tr w14:paraId="5158C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68999768">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1.7.4.2</w:t>
            </w:r>
          </w:p>
        </w:tc>
        <w:tc>
          <w:tcPr>
            <w:tcW w:w="8149" w:type="dxa"/>
            <w:tcBorders>
              <w:top w:val="single" w:color="auto" w:sz="6" w:space="0"/>
              <w:left w:val="single" w:color="auto" w:sz="6" w:space="0"/>
              <w:bottom w:val="single" w:color="auto" w:sz="6" w:space="0"/>
              <w:right w:val="single" w:color="auto" w:sz="6" w:space="0"/>
            </w:tcBorders>
            <w:vAlign w:val="center"/>
          </w:tcPr>
          <w:p w14:paraId="7E511E46">
            <w:pPr>
              <w:spacing w:before="0" w:beforeAutospacing="0" w:after="0" w:afterAutospacing="0" w:line="360" w:lineRule="auto"/>
              <w:ind w:left="0" w:right="0"/>
              <w:rPr>
                <w:rFonts w:hint="default" w:ascii="宋体" w:cs="宋体"/>
                <w:color w:val="auto"/>
                <w:sz w:val="24"/>
                <w:highlight w:val="none"/>
              </w:rPr>
            </w:pPr>
          </w:p>
        </w:tc>
      </w:tr>
      <w:tr w14:paraId="0DDC3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0830BFFD">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1.7.4.3</w:t>
            </w:r>
          </w:p>
        </w:tc>
        <w:tc>
          <w:tcPr>
            <w:tcW w:w="8149" w:type="dxa"/>
            <w:tcBorders>
              <w:top w:val="single" w:color="auto" w:sz="6" w:space="0"/>
              <w:left w:val="single" w:color="auto" w:sz="6" w:space="0"/>
              <w:bottom w:val="single" w:color="auto" w:sz="6" w:space="0"/>
              <w:right w:val="single" w:color="auto" w:sz="6" w:space="0"/>
            </w:tcBorders>
            <w:vAlign w:val="center"/>
          </w:tcPr>
          <w:p w14:paraId="375F751E">
            <w:pPr>
              <w:spacing w:before="0" w:beforeAutospacing="0" w:after="0" w:afterAutospacing="0" w:line="360" w:lineRule="auto"/>
              <w:ind w:left="0" w:right="0"/>
              <w:rPr>
                <w:rFonts w:hint="default" w:ascii="宋体" w:cs="宋体"/>
                <w:color w:val="auto"/>
                <w:sz w:val="24"/>
                <w:highlight w:val="none"/>
              </w:rPr>
            </w:pPr>
          </w:p>
        </w:tc>
      </w:tr>
      <w:tr w14:paraId="24869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0BAA09CC">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1.8.7</w:t>
            </w:r>
          </w:p>
        </w:tc>
        <w:tc>
          <w:tcPr>
            <w:tcW w:w="8149" w:type="dxa"/>
            <w:tcBorders>
              <w:top w:val="single" w:color="auto" w:sz="6" w:space="0"/>
              <w:left w:val="single" w:color="auto" w:sz="6" w:space="0"/>
              <w:bottom w:val="single" w:color="auto" w:sz="6" w:space="0"/>
              <w:right w:val="single" w:color="auto" w:sz="6" w:space="0"/>
            </w:tcBorders>
            <w:vAlign w:val="center"/>
          </w:tcPr>
          <w:p w14:paraId="0B713A6A">
            <w:pPr>
              <w:spacing w:before="0" w:beforeAutospacing="0" w:after="0" w:afterAutospacing="0" w:line="360" w:lineRule="auto"/>
              <w:ind w:left="0" w:right="0"/>
              <w:rPr>
                <w:rFonts w:hint="default" w:ascii="宋体" w:cs="宋体"/>
                <w:color w:val="auto"/>
                <w:sz w:val="24"/>
                <w:highlight w:val="none"/>
              </w:rPr>
            </w:pPr>
          </w:p>
        </w:tc>
      </w:tr>
      <w:tr w14:paraId="00323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6D749ACE">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1.9.1</w:t>
            </w:r>
          </w:p>
        </w:tc>
        <w:tc>
          <w:tcPr>
            <w:tcW w:w="8149" w:type="dxa"/>
            <w:tcBorders>
              <w:top w:val="single" w:color="auto" w:sz="6" w:space="0"/>
              <w:left w:val="single" w:color="auto" w:sz="6" w:space="0"/>
              <w:bottom w:val="single" w:color="auto" w:sz="6" w:space="0"/>
              <w:right w:val="single" w:color="auto" w:sz="6" w:space="0"/>
            </w:tcBorders>
            <w:vAlign w:val="center"/>
          </w:tcPr>
          <w:p w14:paraId="65FD07F1">
            <w:pPr>
              <w:spacing w:before="0" w:beforeAutospacing="0" w:after="0" w:afterAutospacing="0" w:line="360" w:lineRule="auto"/>
              <w:ind w:left="0" w:right="0"/>
              <w:rPr>
                <w:rFonts w:hint="default" w:ascii="宋体" w:cs="宋体"/>
                <w:color w:val="auto"/>
                <w:sz w:val="24"/>
                <w:highlight w:val="none"/>
              </w:rPr>
            </w:pPr>
          </w:p>
        </w:tc>
      </w:tr>
      <w:tr w14:paraId="34D23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2AC4FA33">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1.9.2</w:t>
            </w:r>
          </w:p>
        </w:tc>
        <w:tc>
          <w:tcPr>
            <w:tcW w:w="8149" w:type="dxa"/>
            <w:tcBorders>
              <w:top w:val="single" w:color="auto" w:sz="6" w:space="0"/>
              <w:left w:val="single" w:color="auto" w:sz="6" w:space="0"/>
              <w:bottom w:val="single" w:color="auto" w:sz="6" w:space="0"/>
              <w:right w:val="single" w:color="auto" w:sz="6" w:space="0"/>
            </w:tcBorders>
            <w:vAlign w:val="center"/>
          </w:tcPr>
          <w:p w14:paraId="5FD5F33B">
            <w:pPr>
              <w:spacing w:before="0" w:beforeAutospacing="0" w:after="0" w:afterAutospacing="0" w:line="360" w:lineRule="auto"/>
              <w:ind w:left="0" w:right="0"/>
              <w:rPr>
                <w:rFonts w:hint="default" w:ascii="宋体" w:cs="宋体"/>
                <w:color w:val="auto"/>
                <w:sz w:val="24"/>
                <w:highlight w:val="none"/>
              </w:rPr>
            </w:pPr>
          </w:p>
        </w:tc>
      </w:tr>
      <w:tr w14:paraId="16BB5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131A5A1C">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2.3.2</w:t>
            </w:r>
          </w:p>
        </w:tc>
        <w:tc>
          <w:tcPr>
            <w:tcW w:w="8149" w:type="dxa"/>
            <w:tcBorders>
              <w:top w:val="single" w:color="auto" w:sz="6" w:space="0"/>
              <w:left w:val="single" w:color="auto" w:sz="6" w:space="0"/>
              <w:bottom w:val="single" w:color="auto" w:sz="6" w:space="0"/>
              <w:right w:val="single" w:color="auto" w:sz="6" w:space="0"/>
            </w:tcBorders>
            <w:vAlign w:val="center"/>
          </w:tcPr>
          <w:p w14:paraId="28BDA04E">
            <w:pPr>
              <w:spacing w:before="0" w:beforeAutospacing="0" w:after="0" w:afterAutospacing="0" w:line="360" w:lineRule="auto"/>
              <w:ind w:left="-420" w:leftChars="-200" w:right="-420" w:rightChars="-200" w:firstLine="480" w:firstLineChars="200"/>
              <w:rPr>
                <w:rFonts w:hint="default" w:ascii="宋体" w:cs="宋体"/>
                <w:color w:val="auto"/>
                <w:sz w:val="24"/>
                <w:highlight w:val="none"/>
              </w:rPr>
            </w:pPr>
          </w:p>
        </w:tc>
      </w:tr>
      <w:tr w14:paraId="508C5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2E7D5B33">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2.</w:t>
            </w:r>
            <w:r>
              <w:rPr>
                <w:rFonts w:hint="default" w:ascii="宋体" w:cs="宋体"/>
                <w:color w:val="auto"/>
                <w:sz w:val="24"/>
                <w:highlight w:val="none"/>
              </w:rPr>
              <w:t>5</w:t>
            </w:r>
          </w:p>
        </w:tc>
        <w:tc>
          <w:tcPr>
            <w:tcW w:w="8149" w:type="dxa"/>
            <w:tcBorders>
              <w:top w:val="single" w:color="auto" w:sz="6" w:space="0"/>
              <w:left w:val="single" w:color="auto" w:sz="6" w:space="0"/>
              <w:bottom w:val="single" w:color="auto" w:sz="6" w:space="0"/>
              <w:right w:val="single" w:color="auto" w:sz="6" w:space="0"/>
            </w:tcBorders>
            <w:vAlign w:val="center"/>
          </w:tcPr>
          <w:p w14:paraId="30C3BB92">
            <w:pPr>
              <w:spacing w:before="0" w:beforeAutospacing="0" w:after="0" w:afterAutospacing="0" w:line="360" w:lineRule="auto"/>
              <w:ind w:left="-420" w:leftChars="-200" w:right="-420" w:rightChars="-200" w:firstLine="480" w:firstLineChars="200"/>
              <w:rPr>
                <w:rFonts w:hint="default" w:ascii="宋体" w:cs="宋体"/>
                <w:color w:val="auto"/>
                <w:sz w:val="24"/>
                <w:highlight w:val="none"/>
              </w:rPr>
            </w:pPr>
          </w:p>
        </w:tc>
      </w:tr>
      <w:tr w14:paraId="2D125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43AB11DA">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2.</w:t>
            </w:r>
            <w:r>
              <w:rPr>
                <w:rFonts w:hint="default" w:ascii="宋体" w:cs="宋体"/>
                <w:color w:val="auto"/>
                <w:sz w:val="24"/>
                <w:highlight w:val="none"/>
              </w:rPr>
              <w:t>11</w:t>
            </w:r>
            <w:r>
              <w:rPr>
                <w:rFonts w:hint="eastAsia" w:ascii="宋体" w:cs="宋体"/>
                <w:color w:val="auto"/>
                <w:sz w:val="24"/>
                <w:highlight w:val="none"/>
              </w:rPr>
              <w:t>.</w:t>
            </w:r>
            <w:r>
              <w:rPr>
                <w:rFonts w:hint="default" w:ascii="宋体" w:cs="宋体"/>
                <w:color w:val="auto"/>
                <w:sz w:val="24"/>
                <w:highlight w:val="none"/>
              </w:rPr>
              <w:t>3</w:t>
            </w:r>
          </w:p>
        </w:tc>
        <w:tc>
          <w:tcPr>
            <w:tcW w:w="8149" w:type="dxa"/>
            <w:tcBorders>
              <w:top w:val="single" w:color="auto" w:sz="6" w:space="0"/>
              <w:left w:val="single" w:color="auto" w:sz="6" w:space="0"/>
              <w:bottom w:val="single" w:color="auto" w:sz="6" w:space="0"/>
              <w:right w:val="single" w:color="auto" w:sz="6" w:space="0"/>
            </w:tcBorders>
            <w:vAlign w:val="center"/>
          </w:tcPr>
          <w:p w14:paraId="306EEA6B">
            <w:pPr>
              <w:spacing w:before="0" w:beforeAutospacing="0" w:after="0" w:afterAutospacing="0" w:line="360" w:lineRule="auto"/>
              <w:ind w:left="0" w:right="0"/>
              <w:rPr>
                <w:rFonts w:hint="default" w:ascii="宋体" w:cs="宋体"/>
                <w:color w:val="auto"/>
                <w:sz w:val="24"/>
                <w:highlight w:val="none"/>
              </w:rPr>
            </w:pPr>
          </w:p>
        </w:tc>
      </w:tr>
      <w:tr w14:paraId="238BC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top"/>
          </w:tcPr>
          <w:p w14:paraId="02F7B18B">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2.</w:t>
            </w:r>
            <w:r>
              <w:rPr>
                <w:rFonts w:hint="default" w:ascii="宋体" w:cs="宋体"/>
                <w:color w:val="auto"/>
                <w:sz w:val="24"/>
                <w:highlight w:val="none"/>
              </w:rPr>
              <w:t>11.4</w:t>
            </w:r>
            <w:r>
              <w:rPr>
                <w:rFonts w:hint="eastAsia" w:ascii="宋体" w:cs="宋体"/>
                <w:color w:val="auto"/>
                <w:sz w:val="24"/>
                <w:highlight w:val="none"/>
              </w:rPr>
              <w:t xml:space="preserve"> </w:t>
            </w:r>
          </w:p>
        </w:tc>
        <w:tc>
          <w:tcPr>
            <w:tcW w:w="8149" w:type="dxa"/>
            <w:tcBorders>
              <w:top w:val="single" w:color="auto" w:sz="6" w:space="0"/>
              <w:left w:val="single" w:color="auto" w:sz="6" w:space="0"/>
              <w:bottom w:val="single" w:color="auto" w:sz="6" w:space="0"/>
              <w:right w:val="single" w:color="auto" w:sz="6" w:space="0"/>
            </w:tcBorders>
            <w:vAlign w:val="top"/>
          </w:tcPr>
          <w:p w14:paraId="12C70EE9">
            <w:pPr>
              <w:spacing w:before="0" w:beforeAutospacing="0" w:after="0" w:afterAutospacing="0" w:line="360" w:lineRule="auto"/>
              <w:ind w:left="0" w:right="0"/>
              <w:rPr>
                <w:rFonts w:hint="default" w:ascii="宋体" w:cs="宋体"/>
                <w:color w:val="auto"/>
                <w:sz w:val="24"/>
                <w:highlight w:val="none"/>
              </w:rPr>
            </w:pPr>
          </w:p>
        </w:tc>
      </w:tr>
      <w:tr w14:paraId="76E5E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79729437">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2.</w:t>
            </w:r>
            <w:r>
              <w:rPr>
                <w:rFonts w:hint="default" w:ascii="宋体" w:cs="宋体"/>
                <w:color w:val="auto"/>
                <w:sz w:val="24"/>
                <w:highlight w:val="none"/>
              </w:rPr>
              <w:t>15</w:t>
            </w:r>
            <w:r>
              <w:rPr>
                <w:rFonts w:hint="eastAsia" w:ascii="宋体" w:cs="宋体"/>
                <w:color w:val="auto"/>
                <w:sz w:val="24"/>
                <w:highlight w:val="none"/>
              </w:rPr>
              <w:t>.</w:t>
            </w:r>
            <w:r>
              <w:rPr>
                <w:rFonts w:hint="default" w:ascii="宋体" w:cs="宋体"/>
                <w:color w:val="auto"/>
                <w:sz w:val="24"/>
                <w:highlight w:val="none"/>
              </w:rPr>
              <w:t>1</w:t>
            </w:r>
          </w:p>
        </w:tc>
        <w:tc>
          <w:tcPr>
            <w:tcW w:w="8149" w:type="dxa"/>
            <w:tcBorders>
              <w:top w:val="single" w:color="auto" w:sz="6" w:space="0"/>
              <w:left w:val="single" w:color="auto" w:sz="6" w:space="0"/>
              <w:bottom w:val="single" w:color="auto" w:sz="6" w:space="0"/>
              <w:right w:val="single" w:color="auto" w:sz="6" w:space="0"/>
            </w:tcBorders>
            <w:vAlign w:val="center"/>
          </w:tcPr>
          <w:p w14:paraId="79E1A96F">
            <w:pPr>
              <w:spacing w:before="0" w:beforeAutospacing="0" w:after="0" w:afterAutospacing="0" w:line="360" w:lineRule="auto"/>
              <w:ind w:left="0" w:right="0"/>
              <w:rPr>
                <w:rFonts w:hint="default" w:ascii="宋体" w:cs="宋体"/>
                <w:color w:val="auto"/>
                <w:sz w:val="24"/>
                <w:highlight w:val="none"/>
              </w:rPr>
            </w:pPr>
          </w:p>
        </w:tc>
      </w:tr>
      <w:tr w14:paraId="12342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top w:val="single" w:color="auto" w:sz="6" w:space="0"/>
              <w:left w:val="single" w:color="auto" w:sz="4" w:space="0"/>
              <w:bottom w:val="single" w:color="auto" w:sz="6" w:space="0"/>
              <w:right w:val="single" w:color="auto" w:sz="6" w:space="0"/>
            </w:tcBorders>
            <w:vAlign w:val="center"/>
          </w:tcPr>
          <w:p w14:paraId="1743568A">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2.</w:t>
            </w:r>
            <w:r>
              <w:rPr>
                <w:rFonts w:hint="default" w:ascii="宋体" w:cs="宋体"/>
                <w:color w:val="auto"/>
                <w:sz w:val="24"/>
                <w:highlight w:val="none"/>
              </w:rPr>
              <w:t>15</w:t>
            </w:r>
            <w:r>
              <w:rPr>
                <w:rFonts w:hint="eastAsia" w:ascii="宋体" w:cs="宋体"/>
                <w:color w:val="auto"/>
                <w:sz w:val="24"/>
                <w:highlight w:val="none"/>
              </w:rPr>
              <w:t>.</w:t>
            </w:r>
            <w:r>
              <w:rPr>
                <w:rFonts w:hint="default" w:ascii="宋体" w:cs="宋体"/>
                <w:color w:val="auto"/>
                <w:sz w:val="24"/>
                <w:highlight w:val="none"/>
              </w:rPr>
              <w:t>3</w:t>
            </w:r>
          </w:p>
        </w:tc>
        <w:tc>
          <w:tcPr>
            <w:tcW w:w="8149" w:type="dxa"/>
            <w:tcBorders>
              <w:top w:val="single" w:color="auto" w:sz="6" w:space="0"/>
              <w:left w:val="single" w:color="auto" w:sz="6" w:space="0"/>
              <w:bottom w:val="single" w:color="auto" w:sz="6" w:space="0"/>
              <w:right w:val="single" w:color="auto" w:sz="6" w:space="0"/>
            </w:tcBorders>
            <w:vAlign w:val="center"/>
          </w:tcPr>
          <w:p w14:paraId="6CB6BC3F">
            <w:pPr>
              <w:spacing w:before="0" w:beforeAutospacing="0" w:after="0" w:afterAutospacing="0" w:line="360" w:lineRule="auto"/>
              <w:ind w:left="0" w:right="0"/>
              <w:rPr>
                <w:rFonts w:hint="default" w:ascii="宋体" w:cs="宋体"/>
                <w:color w:val="auto"/>
                <w:sz w:val="24"/>
                <w:highlight w:val="none"/>
              </w:rPr>
            </w:pPr>
          </w:p>
        </w:tc>
      </w:tr>
      <w:tr w14:paraId="51E41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top w:val="single" w:color="auto" w:sz="6" w:space="0"/>
              <w:left w:val="single" w:color="auto" w:sz="4" w:space="0"/>
              <w:bottom w:val="single" w:color="auto" w:sz="6" w:space="0"/>
              <w:right w:val="single" w:color="auto" w:sz="6" w:space="0"/>
            </w:tcBorders>
            <w:vAlign w:val="top"/>
          </w:tcPr>
          <w:p w14:paraId="1D48D8E8">
            <w:pPr>
              <w:spacing w:before="0" w:beforeAutospacing="0" w:after="0" w:afterAutospacing="0" w:line="360" w:lineRule="auto"/>
              <w:ind w:left="0" w:right="0"/>
              <w:rPr>
                <w:rFonts w:hint="default" w:ascii="宋体" w:cs="宋体"/>
                <w:color w:val="auto"/>
                <w:sz w:val="24"/>
                <w:highlight w:val="none"/>
              </w:rPr>
            </w:pPr>
            <w:r>
              <w:rPr>
                <w:rFonts w:hint="eastAsia" w:ascii="宋体" w:cs="宋体"/>
                <w:color w:val="auto"/>
                <w:sz w:val="24"/>
                <w:highlight w:val="none"/>
              </w:rPr>
              <w:t>2.19</w:t>
            </w:r>
          </w:p>
        </w:tc>
        <w:tc>
          <w:tcPr>
            <w:tcW w:w="8149" w:type="dxa"/>
            <w:tcBorders>
              <w:top w:val="single" w:color="auto" w:sz="6" w:space="0"/>
              <w:left w:val="single" w:color="auto" w:sz="6" w:space="0"/>
              <w:bottom w:val="single" w:color="auto" w:sz="6" w:space="0"/>
              <w:right w:val="single" w:color="auto" w:sz="6" w:space="0"/>
            </w:tcBorders>
            <w:vAlign w:val="top"/>
          </w:tcPr>
          <w:p w14:paraId="07BCB789">
            <w:pPr>
              <w:spacing w:before="0" w:beforeAutospacing="0" w:after="0" w:afterAutospacing="0" w:line="360" w:lineRule="auto"/>
              <w:ind w:left="0" w:right="0"/>
              <w:rPr>
                <w:rFonts w:hint="default" w:ascii="宋体" w:cs="宋体"/>
                <w:color w:val="auto"/>
                <w:sz w:val="24"/>
                <w:highlight w:val="none"/>
              </w:rPr>
            </w:pPr>
          </w:p>
        </w:tc>
      </w:tr>
    </w:tbl>
    <w:p w14:paraId="4CF0770F">
      <w:pPr>
        <w:spacing w:line="360" w:lineRule="exact"/>
        <w:jc w:val="left"/>
        <w:rPr>
          <w:rFonts w:hint="eastAsia" w:ascii="宋体" w:hAnsi="宋体" w:eastAsia="宋体"/>
          <w:bCs/>
          <w:color w:val="auto"/>
          <w:szCs w:val="21"/>
          <w:highlight w:val="none"/>
          <w:u w:val="single"/>
          <w:lang w:eastAsia="zh-CN"/>
        </w:rPr>
      </w:pPr>
    </w:p>
    <w:p w14:paraId="4343BA27">
      <w:pPr>
        <w:widowControl/>
        <w:adjustRightInd/>
        <w:jc w:val="left"/>
        <w:rPr>
          <w:rFonts w:ascii="宋体" w:hAnsi="宋体"/>
          <w:b/>
          <w:color w:val="auto"/>
          <w:sz w:val="24"/>
          <w:highlight w:val="none"/>
        </w:rPr>
      </w:pPr>
    </w:p>
    <w:p w14:paraId="5A6FDB79">
      <w:pPr>
        <w:spacing w:line="360" w:lineRule="auto"/>
        <w:ind w:left="-420" w:leftChars="-200" w:right="-420" w:rightChars="-200" w:firstLine="480" w:firstLineChars="200"/>
        <w:jc w:val="center"/>
        <w:outlineLvl w:val="0"/>
        <w:rPr>
          <w:rFonts w:ascii="宋体" w:hAnsi="宋体" w:cs="宋体"/>
          <w:color w:val="auto"/>
          <w:sz w:val="24"/>
          <w:highlight w:val="none"/>
        </w:rPr>
      </w:pPr>
    </w:p>
    <w:p w14:paraId="36A80BB6">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490073FB">
      <w:pPr>
        <w:spacing w:line="360" w:lineRule="auto"/>
        <w:jc w:val="center"/>
        <w:outlineLvl w:val="0"/>
        <w:rPr>
          <w:rFonts w:ascii="宋体" w:hAnsi="宋体" w:cs="宋体"/>
          <w:b/>
          <w:color w:val="auto"/>
          <w:kern w:val="0"/>
          <w:sz w:val="36"/>
          <w:szCs w:val="36"/>
          <w:highlight w:val="none"/>
        </w:rPr>
      </w:pPr>
    </w:p>
    <w:p w14:paraId="13D1E2F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A3D806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650C424">
      <w:pPr>
        <w:spacing w:line="360" w:lineRule="auto"/>
        <w:jc w:val="center"/>
        <w:outlineLvl w:val="0"/>
        <w:rPr>
          <w:rFonts w:ascii="宋体" w:hAnsi="宋体" w:cs="宋体"/>
          <w:b/>
          <w:color w:val="auto"/>
          <w:kern w:val="0"/>
          <w:sz w:val="36"/>
          <w:szCs w:val="36"/>
          <w:highlight w:val="none"/>
        </w:rPr>
      </w:pPr>
    </w:p>
    <w:p w14:paraId="400FFF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816F1D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D1B2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00B2A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E783790">
      <w:pPr>
        <w:snapToGrid w:val="0"/>
        <w:spacing w:line="360" w:lineRule="auto"/>
        <w:ind w:firstLine="480" w:firstLineChars="200"/>
        <w:rPr>
          <w:rFonts w:ascii="宋体" w:hAnsi="宋体" w:cs="宋体"/>
          <w:color w:val="auto"/>
          <w:sz w:val="24"/>
          <w:highlight w:val="none"/>
        </w:rPr>
      </w:pPr>
    </w:p>
    <w:p w14:paraId="224066A7">
      <w:pPr>
        <w:spacing w:line="360" w:lineRule="auto"/>
        <w:ind w:firstLine="480" w:firstLineChars="200"/>
        <w:rPr>
          <w:rFonts w:ascii="宋体" w:hAnsi="宋体" w:cs="宋体"/>
          <w:color w:val="auto"/>
          <w:sz w:val="24"/>
          <w:highlight w:val="none"/>
        </w:rPr>
      </w:pPr>
    </w:p>
    <w:p w14:paraId="0343278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D0BAD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7D8A3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AAC44C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39A18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1AA93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BB005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173E4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DE56D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8470C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D707D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3FFD6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3847C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49055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8B60C4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687B6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8E81C52">
      <w:pPr>
        <w:snapToGrid w:val="0"/>
        <w:spacing w:line="360" w:lineRule="auto"/>
        <w:ind w:right="480"/>
        <w:jc w:val="center"/>
        <w:rPr>
          <w:rFonts w:ascii="宋体" w:hAnsi="宋体" w:cs="宋体"/>
          <w:b/>
          <w:color w:val="auto"/>
          <w:kern w:val="0"/>
          <w:sz w:val="32"/>
          <w:szCs w:val="32"/>
          <w:highlight w:val="none"/>
        </w:rPr>
      </w:pPr>
    </w:p>
    <w:p w14:paraId="50B8B567">
      <w:pPr>
        <w:snapToGrid w:val="0"/>
        <w:spacing w:line="360" w:lineRule="auto"/>
        <w:ind w:right="480"/>
        <w:jc w:val="center"/>
        <w:rPr>
          <w:rFonts w:ascii="宋体" w:hAnsi="宋体" w:cs="宋体"/>
          <w:b/>
          <w:color w:val="auto"/>
          <w:kern w:val="0"/>
          <w:sz w:val="32"/>
          <w:szCs w:val="32"/>
          <w:highlight w:val="none"/>
        </w:rPr>
      </w:pPr>
    </w:p>
    <w:p w14:paraId="4D46F22E">
      <w:pPr>
        <w:snapToGrid w:val="0"/>
        <w:spacing w:line="360" w:lineRule="auto"/>
        <w:ind w:right="480"/>
        <w:jc w:val="center"/>
        <w:rPr>
          <w:rFonts w:ascii="宋体" w:hAnsi="宋体" w:cs="宋体"/>
          <w:b/>
          <w:color w:val="auto"/>
          <w:kern w:val="0"/>
          <w:sz w:val="32"/>
          <w:szCs w:val="32"/>
          <w:highlight w:val="none"/>
        </w:rPr>
      </w:pPr>
    </w:p>
    <w:p w14:paraId="7246C7F3">
      <w:pPr>
        <w:rPr>
          <w:rFonts w:ascii="宋体" w:hAnsi="宋体" w:cs="宋体"/>
          <w:color w:val="auto"/>
          <w:highlight w:val="none"/>
        </w:rPr>
      </w:pPr>
    </w:p>
    <w:p w14:paraId="3DDDACD2">
      <w:pPr>
        <w:snapToGrid w:val="0"/>
        <w:spacing w:line="360" w:lineRule="auto"/>
        <w:ind w:right="480"/>
        <w:jc w:val="center"/>
        <w:rPr>
          <w:rFonts w:ascii="宋体" w:hAnsi="宋体" w:cs="宋体"/>
          <w:b/>
          <w:color w:val="auto"/>
          <w:kern w:val="0"/>
          <w:sz w:val="32"/>
          <w:szCs w:val="32"/>
          <w:highlight w:val="none"/>
        </w:rPr>
      </w:pPr>
    </w:p>
    <w:p w14:paraId="3AF153BB">
      <w:pPr>
        <w:snapToGrid w:val="0"/>
        <w:spacing w:line="360" w:lineRule="auto"/>
        <w:ind w:right="480"/>
        <w:jc w:val="center"/>
        <w:rPr>
          <w:rFonts w:ascii="宋体" w:hAnsi="宋体" w:cs="宋体"/>
          <w:b/>
          <w:color w:val="auto"/>
          <w:kern w:val="0"/>
          <w:sz w:val="32"/>
          <w:szCs w:val="32"/>
          <w:highlight w:val="none"/>
        </w:rPr>
      </w:pPr>
    </w:p>
    <w:p w14:paraId="1F79FFAA">
      <w:pPr>
        <w:snapToGrid w:val="0"/>
        <w:spacing w:line="360" w:lineRule="auto"/>
        <w:ind w:right="480"/>
        <w:jc w:val="center"/>
        <w:rPr>
          <w:rFonts w:ascii="宋体" w:hAnsi="宋体" w:cs="宋体"/>
          <w:b/>
          <w:color w:val="auto"/>
          <w:kern w:val="0"/>
          <w:sz w:val="32"/>
          <w:szCs w:val="32"/>
          <w:highlight w:val="none"/>
        </w:rPr>
      </w:pPr>
    </w:p>
    <w:p w14:paraId="0DB878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D7EB8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B38A55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899CE8D">
      <w:pPr>
        <w:snapToGrid w:val="0"/>
        <w:spacing w:line="360" w:lineRule="auto"/>
        <w:ind w:right="480"/>
        <w:jc w:val="center"/>
        <w:rPr>
          <w:rFonts w:ascii="宋体" w:hAnsi="宋体" w:cs="宋体"/>
          <w:b/>
          <w:color w:val="auto"/>
          <w:kern w:val="0"/>
          <w:sz w:val="32"/>
          <w:szCs w:val="32"/>
          <w:highlight w:val="none"/>
        </w:rPr>
      </w:pPr>
    </w:p>
    <w:p w14:paraId="0A8E2396">
      <w:pPr>
        <w:snapToGrid w:val="0"/>
        <w:spacing w:line="360" w:lineRule="auto"/>
        <w:ind w:right="480"/>
        <w:jc w:val="center"/>
        <w:rPr>
          <w:rFonts w:ascii="宋体" w:hAnsi="宋体" w:cs="宋体"/>
          <w:b/>
          <w:color w:val="auto"/>
          <w:kern w:val="0"/>
          <w:sz w:val="32"/>
          <w:szCs w:val="32"/>
          <w:highlight w:val="none"/>
        </w:rPr>
      </w:pPr>
    </w:p>
    <w:p w14:paraId="00C2A6D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D1DB41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C58711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872C5AD">
      <w:pPr>
        <w:widowControl/>
        <w:spacing w:line="360" w:lineRule="auto"/>
        <w:ind w:firstLine="480"/>
        <w:jc w:val="left"/>
        <w:rPr>
          <w:rFonts w:ascii="宋体" w:hAnsi="宋体" w:cs="宋体"/>
          <w:color w:val="auto"/>
          <w:sz w:val="24"/>
          <w:highlight w:val="none"/>
        </w:rPr>
      </w:pPr>
    </w:p>
    <w:p w14:paraId="5BEB99C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93742DB">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37ABE2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155A9AC">
      <w:pPr>
        <w:widowControl/>
        <w:spacing w:line="360" w:lineRule="auto"/>
        <w:ind w:left="150"/>
        <w:jc w:val="center"/>
        <w:rPr>
          <w:rFonts w:ascii="宋体" w:hAnsi="宋体" w:cs="宋体"/>
          <w:b/>
          <w:color w:val="auto"/>
          <w:kern w:val="0"/>
          <w:sz w:val="32"/>
          <w:szCs w:val="32"/>
          <w:highlight w:val="none"/>
        </w:rPr>
      </w:pPr>
    </w:p>
    <w:p w14:paraId="4586F16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4C0CA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807521F">
      <w:pPr>
        <w:rPr>
          <w:rFonts w:ascii="宋体" w:hAnsi="宋体" w:cs="宋体"/>
          <w:color w:val="auto"/>
          <w:highlight w:val="none"/>
        </w:rPr>
      </w:pPr>
    </w:p>
    <w:p w14:paraId="1FFF371A">
      <w:pPr>
        <w:snapToGrid w:val="0"/>
        <w:spacing w:line="360" w:lineRule="auto"/>
        <w:ind w:right="480"/>
        <w:jc w:val="center"/>
        <w:rPr>
          <w:rFonts w:ascii="宋体" w:hAnsi="宋体" w:cs="宋体"/>
          <w:b/>
          <w:color w:val="auto"/>
          <w:kern w:val="0"/>
          <w:sz w:val="32"/>
          <w:szCs w:val="32"/>
          <w:highlight w:val="none"/>
        </w:rPr>
      </w:pPr>
    </w:p>
    <w:p w14:paraId="70A6C3D2">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CE38D1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163EE75">
      <w:pPr>
        <w:spacing w:line="360" w:lineRule="auto"/>
        <w:jc w:val="center"/>
        <w:outlineLvl w:val="0"/>
        <w:rPr>
          <w:rFonts w:ascii="宋体" w:hAnsi="宋体" w:cs="宋体"/>
          <w:b/>
          <w:color w:val="auto"/>
          <w:kern w:val="0"/>
          <w:sz w:val="24"/>
          <w:highlight w:val="none"/>
        </w:rPr>
      </w:pPr>
    </w:p>
    <w:p w14:paraId="185C7EA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FD5731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FED736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8BF3BB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0FD372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3E932B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8D18CE5">
      <w:pPr>
        <w:snapToGrid w:val="0"/>
        <w:spacing w:line="360" w:lineRule="auto"/>
        <w:jc w:val="center"/>
        <w:rPr>
          <w:rFonts w:ascii="宋体" w:hAnsi="宋体" w:cs="宋体"/>
          <w:b/>
          <w:color w:val="auto"/>
          <w:kern w:val="0"/>
          <w:sz w:val="32"/>
          <w:szCs w:val="32"/>
          <w:highlight w:val="none"/>
          <w:lang w:val="zh-CN"/>
        </w:rPr>
      </w:pPr>
    </w:p>
    <w:p w14:paraId="55C5E338">
      <w:pPr>
        <w:snapToGrid w:val="0"/>
        <w:spacing w:line="360" w:lineRule="auto"/>
        <w:jc w:val="center"/>
        <w:rPr>
          <w:rFonts w:ascii="宋体" w:hAnsi="宋体" w:cs="宋体"/>
          <w:b/>
          <w:color w:val="auto"/>
          <w:kern w:val="0"/>
          <w:sz w:val="32"/>
          <w:szCs w:val="32"/>
          <w:highlight w:val="none"/>
          <w:lang w:val="zh-CN"/>
        </w:rPr>
      </w:pPr>
    </w:p>
    <w:p w14:paraId="5D571EC4">
      <w:pPr>
        <w:snapToGrid w:val="0"/>
        <w:spacing w:line="360" w:lineRule="auto"/>
        <w:jc w:val="center"/>
        <w:rPr>
          <w:rFonts w:ascii="宋体" w:hAnsi="宋体" w:cs="宋体"/>
          <w:b/>
          <w:color w:val="auto"/>
          <w:kern w:val="0"/>
          <w:sz w:val="32"/>
          <w:szCs w:val="32"/>
          <w:highlight w:val="none"/>
          <w:lang w:val="zh-CN"/>
        </w:rPr>
      </w:pPr>
    </w:p>
    <w:p w14:paraId="3F364F83">
      <w:pPr>
        <w:snapToGrid w:val="0"/>
        <w:spacing w:line="360" w:lineRule="auto"/>
        <w:jc w:val="center"/>
        <w:rPr>
          <w:rFonts w:ascii="宋体" w:hAnsi="宋体" w:cs="宋体"/>
          <w:b/>
          <w:color w:val="auto"/>
          <w:kern w:val="0"/>
          <w:sz w:val="32"/>
          <w:szCs w:val="32"/>
          <w:highlight w:val="none"/>
          <w:lang w:val="zh-CN"/>
        </w:rPr>
      </w:pPr>
    </w:p>
    <w:p w14:paraId="7AF63635">
      <w:pPr>
        <w:snapToGrid w:val="0"/>
        <w:spacing w:line="360" w:lineRule="auto"/>
        <w:jc w:val="center"/>
        <w:rPr>
          <w:rFonts w:ascii="宋体" w:hAnsi="宋体" w:cs="宋体"/>
          <w:b/>
          <w:color w:val="auto"/>
          <w:kern w:val="0"/>
          <w:sz w:val="32"/>
          <w:szCs w:val="32"/>
          <w:highlight w:val="none"/>
          <w:lang w:val="zh-CN"/>
        </w:rPr>
      </w:pPr>
    </w:p>
    <w:p w14:paraId="77E1EE34">
      <w:pPr>
        <w:snapToGrid w:val="0"/>
        <w:spacing w:line="360" w:lineRule="auto"/>
        <w:jc w:val="center"/>
        <w:rPr>
          <w:rFonts w:ascii="宋体" w:hAnsi="宋体" w:cs="宋体"/>
          <w:b/>
          <w:color w:val="auto"/>
          <w:kern w:val="0"/>
          <w:sz w:val="32"/>
          <w:szCs w:val="32"/>
          <w:highlight w:val="none"/>
          <w:lang w:val="zh-CN"/>
        </w:rPr>
      </w:pPr>
    </w:p>
    <w:p w14:paraId="471C8119">
      <w:pPr>
        <w:snapToGrid w:val="0"/>
        <w:spacing w:line="360" w:lineRule="auto"/>
        <w:jc w:val="center"/>
        <w:rPr>
          <w:rFonts w:ascii="宋体" w:hAnsi="宋体" w:cs="宋体"/>
          <w:b/>
          <w:color w:val="auto"/>
          <w:kern w:val="0"/>
          <w:sz w:val="32"/>
          <w:szCs w:val="32"/>
          <w:highlight w:val="none"/>
          <w:lang w:val="zh-CN"/>
        </w:rPr>
      </w:pPr>
    </w:p>
    <w:p w14:paraId="4F22B477">
      <w:pPr>
        <w:snapToGrid w:val="0"/>
        <w:spacing w:line="360" w:lineRule="auto"/>
        <w:jc w:val="center"/>
        <w:rPr>
          <w:rFonts w:ascii="宋体" w:hAnsi="宋体" w:cs="宋体"/>
          <w:b/>
          <w:color w:val="auto"/>
          <w:kern w:val="0"/>
          <w:sz w:val="32"/>
          <w:szCs w:val="32"/>
          <w:highlight w:val="none"/>
          <w:lang w:val="zh-CN"/>
        </w:rPr>
      </w:pPr>
    </w:p>
    <w:p w14:paraId="797914F0">
      <w:pPr>
        <w:snapToGrid w:val="0"/>
        <w:spacing w:line="360" w:lineRule="auto"/>
        <w:jc w:val="center"/>
        <w:rPr>
          <w:rFonts w:ascii="宋体" w:hAnsi="宋体" w:cs="宋体"/>
          <w:b/>
          <w:color w:val="auto"/>
          <w:kern w:val="0"/>
          <w:sz w:val="32"/>
          <w:szCs w:val="32"/>
          <w:highlight w:val="none"/>
          <w:lang w:val="zh-CN"/>
        </w:rPr>
      </w:pPr>
    </w:p>
    <w:p w14:paraId="6996D275">
      <w:pPr>
        <w:snapToGrid w:val="0"/>
        <w:spacing w:line="360" w:lineRule="auto"/>
        <w:jc w:val="center"/>
        <w:rPr>
          <w:rFonts w:ascii="宋体" w:hAnsi="宋体" w:cs="宋体"/>
          <w:b/>
          <w:color w:val="auto"/>
          <w:kern w:val="0"/>
          <w:sz w:val="32"/>
          <w:szCs w:val="32"/>
          <w:highlight w:val="none"/>
          <w:lang w:val="zh-CN"/>
        </w:rPr>
      </w:pPr>
    </w:p>
    <w:p w14:paraId="01BFB6EF">
      <w:pPr>
        <w:snapToGrid w:val="0"/>
        <w:spacing w:line="360" w:lineRule="auto"/>
        <w:jc w:val="center"/>
        <w:rPr>
          <w:rFonts w:ascii="宋体" w:hAnsi="宋体" w:cs="宋体"/>
          <w:b/>
          <w:color w:val="auto"/>
          <w:kern w:val="0"/>
          <w:sz w:val="32"/>
          <w:szCs w:val="32"/>
          <w:highlight w:val="none"/>
          <w:lang w:val="zh-CN"/>
        </w:rPr>
      </w:pPr>
    </w:p>
    <w:p w14:paraId="211F1373">
      <w:pPr>
        <w:snapToGrid w:val="0"/>
        <w:spacing w:line="360" w:lineRule="auto"/>
        <w:jc w:val="center"/>
        <w:rPr>
          <w:rFonts w:ascii="宋体" w:hAnsi="宋体" w:cs="宋体"/>
          <w:b/>
          <w:color w:val="auto"/>
          <w:kern w:val="0"/>
          <w:sz w:val="32"/>
          <w:szCs w:val="32"/>
          <w:highlight w:val="none"/>
          <w:lang w:val="zh-CN"/>
        </w:rPr>
      </w:pPr>
    </w:p>
    <w:p w14:paraId="0B3A6697">
      <w:pPr>
        <w:rPr>
          <w:rFonts w:ascii="宋体" w:hAnsi="宋体" w:cs="宋体"/>
          <w:b/>
          <w:color w:val="auto"/>
          <w:kern w:val="0"/>
          <w:sz w:val="32"/>
          <w:szCs w:val="32"/>
          <w:highlight w:val="none"/>
          <w:lang w:val="zh-CN"/>
        </w:rPr>
      </w:pPr>
    </w:p>
    <w:p w14:paraId="024E270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D299204">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C66B1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1105A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FC554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0D516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3FBBF5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B1B8F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768DB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095AC5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4CF8C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E58866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F0F264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45197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324C20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719971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8E962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CF309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82CA0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6CD40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8BD12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BF69A8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62F511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6ED00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7BD7B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FEB37D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CE5EBA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AC7712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EB2CB4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3E13EC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3290F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9EDB5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0263085">
      <w:pPr>
        <w:snapToGrid w:val="0"/>
        <w:spacing w:line="360" w:lineRule="auto"/>
        <w:ind w:left="420" w:leftChars="200" w:firstLine="4200" w:firstLineChars="1750"/>
        <w:rPr>
          <w:rFonts w:ascii="宋体" w:hAnsi="宋体" w:cs="宋体"/>
          <w:color w:val="auto"/>
          <w:kern w:val="0"/>
          <w:sz w:val="24"/>
          <w:highlight w:val="none"/>
          <w:u w:val="single"/>
        </w:rPr>
      </w:pPr>
    </w:p>
    <w:p w14:paraId="300BFAA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CC141CE">
      <w:pPr>
        <w:snapToGrid w:val="0"/>
        <w:spacing w:line="360" w:lineRule="auto"/>
        <w:jc w:val="center"/>
        <w:rPr>
          <w:rFonts w:ascii="宋体" w:hAnsi="宋体" w:cs="宋体"/>
          <w:b/>
          <w:color w:val="auto"/>
          <w:kern w:val="0"/>
          <w:sz w:val="32"/>
          <w:szCs w:val="32"/>
          <w:highlight w:val="none"/>
        </w:rPr>
      </w:pPr>
    </w:p>
    <w:p w14:paraId="3464DBFD">
      <w:pPr>
        <w:snapToGrid w:val="0"/>
        <w:spacing w:line="360" w:lineRule="auto"/>
        <w:rPr>
          <w:rFonts w:ascii="宋体" w:hAnsi="宋体" w:cs="宋体"/>
          <w:color w:val="auto"/>
          <w:sz w:val="24"/>
          <w:highlight w:val="none"/>
        </w:rPr>
      </w:pPr>
    </w:p>
    <w:p w14:paraId="61052C82">
      <w:pPr>
        <w:jc w:val="center"/>
        <w:rPr>
          <w:rFonts w:ascii="宋体" w:hAnsi="宋体" w:cs="宋体"/>
          <w:b/>
          <w:color w:val="auto"/>
          <w:kern w:val="0"/>
          <w:sz w:val="32"/>
          <w:szCs w:val="32"/>
          <w:highlight w:val="none"/>
        </w:rPr>
      </w:pPr>
    </w:p>
    <w:p w14:paraId="2EF92645">
      <w:pPr>
        <w:jc w:val="center"/>
        <w:rPr>
          <w:rFonts w:ascii="宋体" w:hAnsi="宋体" w:cs="宋体"/>
          <w:b/>
          <w:color w:val="auto"/>
          <w:kern w:val="0"/>
          <w:sz w:val="32"/>
          <w:szCs w:val="32"/>
          <w:highlight w:val="none"/>
        </w:rPr>
      </w:pPr>
    </w:p>
    <w:p w14:paraId="29EAB5E4">
      <w:pPr>
        <w:jc w:val="center"/>
        <w:rPr>
          <w:rFonts w:ascii="宋体" w:hAnsi="宋体" w:cs="宋体"/>
          <w:b/>
          <w:color w:val="auto"/>
          <w:kern w:val="0"/>
          <w:sz w:val="32"/>
          <w:szCs w:val="32"/>
          <w:highlight w:val="none"/>
        </w:rPr>
      </w:pPr>
    </w:p>
    <w:p w14:paraId="29C9703E">
      <w:pPr>
        <w:jc w:val="center"/>
        <w:rPr>
          <w:rFonts w:ascii="宋体" w:hAnsi="宋体" w:cs="宋体"/>
          <w:b/>
          <w:color w:val="auto"/>
          <w:kern w:val="0"/>
          <w:sz w:val="32"/>
          <w:szCs w:val="32"/>
          <w:highlight w:val="none"/>
        </w:rPr>
      </w:pPr>
    </w:p>
    <w:p w14:paraId="11B232A1">
      <w:pPr>
        <w:jc w:val="center"/>
        <w:rPr>
          <w:rFonts w:ascii="宋体" w:hAnsi="宋体" w:cs="宋体"/>
          <w:b/>
          <w:color w:val="auto"/>
          <w:kern w:val="0"/>
          <w:sz w:val="32"/>
          <w:szCs w:val="32"/>
          <w:highlight w:val="none"/>
        </w:rPr>
      </w:pPr>
    </w:p>
    <w:p w14:paraId="1BEED686">
      <w:pPr>
        <w:jc w:val="center"/>
        <w:rPr>
          <w:rFonts w:ascii="宋体" w:hAnsi="宋体" w:cs="宋体"/>
          <w:b/>
          <w:color w:val="auto"/>
          <w:kern w:val="0"/>
          <w:sz w:val="32"/>
          <w:szCs w:val="32"/>
          <w:highlight w:val="none"/>
        </w:rPr>
      </w:pPr>
    </w:p>
    <w:p w14:paraId="3D5C0C9C">
      <w:pPr>
        <w:jc w:val="center"/>
        <w:rPr>
          <w:rFonts w:ascii="宋体" w:hAnsi="宋体" w:cs="宋体"/>
          <w:b/>
          <w:color w:val="auto"/>
          <w:kern w:val="0"/>
          <w:sz w:val="32"/>
          <w:szCs w:val="32"/>
          <w:highlight w:val="none"/>
        </w:rPr>
      </w:pPr>
    </w:p>
    <w:p w14:paraId="4DA59CDE">
      <w:pPr>
        <w:jc w:val="center"/>
        <w:rPr>
          <w:rFonts w:ascii="宋体" w:hAnsi="宋体" w:cs="宋体"/>
          <w:b/>
          <w:color w:val="auto"/>
          <w:kern w:val="0"/>
          <w:sz w:val="32"/>
          <w:szCs w:val="32"/>
          <w:highlight w:val="none"/>
        </w:rPr>
      </w:pPr>
    </w:p>
    <w:p w14:paraId="501025E7">
      <w:pPr>
        <w:jc w:val="center"/>
        <w:rPr>
          <w:rFonts w:ascii="宋体" w:hAnsi="宋体" w:cs="宋体"/>
          <w:b/>
          <w:color w:val="auto"/>
          <w:kern w:val="0"/>
          <w:sz w:val="32"/>
          <w:szCs w:val="32"/>
          <w:highlight w:val="none"/>
        </w:rPr>
      </w:pPr>
    </w:p>
    <w:p w14:paraId="7C34DE12">
      <w:pPr>
        <w:jc w:val="center"/>
        <w:rPr>
          <w:rFonts w:ascii="宋体" w:hAnsi="宋体" w:cs="宋体"/>
          <w:b/>
          <w:color w:val="auto"/>
          <w:kern w:val="0"/>
          <w:sz w:val="32"/>
          <w:szCs w:val="32"/>
          <w:highlight w:val="none"/>
        </w:rPr>
      </w:pPr>
    </w:p>
    <w:p w14:paraId="67059B03">
      <w:pPr>
        <w:jc w:val="center"/>
        <w:rPr>
          <w:rFonts w:ascii="宋体" w:hAnsi="宋体" w:cs="宋体"/>
          <w:b/>
          <w:color w:val="auto"/>
          <w:kern w:val="0"/>
          <w:sz w:val="32"/>
          <w:szCs w:val="32"/>
          <w:highlight w:val="none"/>
        </w:rPr>
      </w:pPr>
    </w:p>
    <w:p w14:paraId="5D4D36B7">
      <w:pPr>
        <w:jc w:val="center"/>
        <w:rPr>
          <w:rFonts w:ascii="宋体" w:hAnsi="宋体" w:cs="宋体"/>
          <w:b/>
          <w:color w:val="auto"/>
          <w:kern w:val="0"/>
          <w:sz w:val="32"/>
          <w:szCs w:val="32"/>
          <w:highlight w:val="none"/>
        </w:rPr>
      </w:pPr>
    </w:p>
    <w:p w14:paraId="121E5953">
      <w:pPr>
        <w:jc w:val="center"/>
        <w:rPr>
          <w:rFonts w:ascii="宋体" w:hAnsi="宋体" w:cs="宋体"/>
          <w:b/>
          <w:color w:val="auto"/>
          <w:kern w:val="0"/>
          <w:sz w:val="32"/>
          <w:szCs w:val="32"/>
          <w:highlight w:val="none"/>
        </w:rPr>
      </w:pPr>
    </w:p>
    <w:p w14:paraId="2CD7D9C0">
      <w:pPr>
        <w:jc w:val="center"/>
        <w:rPr>
          <w:rFonts w:ascii="宋体" w:hAnsi="宋体" w:cs="宋体"/>
          <w:b/>
          <w:color w:val="auto"/>
          <w:kern w:val="0"/>
          <w:sz w:val="32"/>
          <w:szCs w:val="32"/>
          <w:highlight w:val="none"/>
        </w:rPr>
      </w:pPr>
    </w:p>
    <w:p w14:paraId="464DFA61">
      <w:pPr>
        <w:jc w:val="center"/>
        <w:rPr>
          <w:rFonts w:ascii="宋体" w:hAnsi="宋体" w:cs="宋体"/>
          <w:b/>
          <w:color w:val="auto"/>
          <w:kern w:val="0"/>
          <w:sz w:val="32"/>
          <w:szCs w:val="32"/>
          <w:highlight w:val="none"/>
        </w:rPr>
      </w:pPr>
    </w:p>
    <w:p w14:paraId="277FDB91">
      <w:pPr>
        <w:jc w:val="center"/>
        <w:rPr>
          <w:rFonts w:ascii="宋体" w:hAnsi="宋体" w:cs="宋体"/>
          <w:b/>
          <w:color w:val="auto"/>
          <w:kern w:val="0"/>
          <w:sz w:val="32"/>
          <w:szCs w:val="32"/>
          <w:highlight w:val="none"/>
        </w:rPr>
      </w:pPr>
    </w:p>
    <w:p w14:paraId="1778B4A5">
      <w:pPr>
        <w:jc w:val="center"/>
        <w:rPr>
          <w:rFonts w:ascii="宋体" w:hAnsi="宋体" w:cs="宋体"/>
          <w:b/>
          <w:color w:val="auto"/>
          <w:kern w:val="0"/>
          <w:sz w:val="32"/>
          <w:szCs w:val="32"/>
          <w:highlight w:val="none"/>
        </w:rPr>
      </w:pPr>
    </w:p>
    <w:p w14:paraId="72D0DB7B">
      <w:pPr>
        <w:jc w:val="center"/>
        <w:rPr>
          <w:rFonts w:ascii="宋体" w:hAnsi="宋体" w:cs="宋体"/>
          <w:b/>
          <w:color w:val="auto"/>
          <w:kern w:val="0"/>
          <w:sz w:val="32"/>
          <w:szCs w:val="32"/>
          <w:highlight w:val="none"/>
        </w:rPr>
      </w:pPr>
    </w:p>
    <w:p w14:paraId="5D6E9041">
      <w:pPr>
        <w:jc w:val="center"/>
        <w:rPr>
          <w:rFonts w:ascii="宋体" w:hAnsi="宋体" w:cs="宋体"/>
          <w:b/>
          <w:color w:val="auto"/>
          <w:kern w:val="0"/>
          <w:sz w:val="32"/>
          <w:szCs w:val="32"/>
          <w:highlight w:val="none"/>
        </w:rPr>
      </w:pPr>
    </w:p>
    <w:p w14:paraId="47A3ACD0">
      <w:pPr>
        <w:jc w:val="center"/>
        <w:rPr>
          <w:rFonts w:ascii="宋体" w:hAnsi="宋体" w:cs="宋体"/>
          <w:b/>
          <w:color w:val="auto"/>
          <w:kern w:val="0"/>
          <w:sz w:val="32"/>
          <w:szCs w:val="32"/>
          <w:highlight w:val="none"/>
        </w:rPr>
      </w:pPr>
    </w:p>
    <w:p w14:paraId="3BB51075">
      <w:pPr>
        <w:pStyle w:val="3"/>
        <w:rPr>
          <w:color w:val="auto"/>
          <w:highlight w:val="none"/>
          <w:lang w:val="en-US"/>
        </w:rPr>
      </w:pPr>
    </w:p>
    <w:p w14:paraId="1383D444">
      <w:pPr>
        <w:jc w:val="center"/>
        <w:rPr>
          <w:rFonts w:ascii="宋体" w:hAnsi="宋体" w:cs="宋体"/>
          <w:b/>
          <w:color w:val="auto"/>
          <w:kern w:val="0"/>
          <w:sz w:val="32"/>
          <w:szCs w:val="32"/>
          <w:highlight w:val="none"/>
        </w:rPr>
      </w:pPr>
    </w:p>
    <w:p w14:paraId="2D4E2E24">
      <w:pPr>
        <w:jc w:val="center"/>
        <w:rPr>
          <w:rFonts w:ascii="宋体" w:hAnsi="宋体" w:cs="宋体"/>
          <w:b/>
          <w:color w:val="auto"/>
          <w:kern w:val="0"/>
          <w:sz w:val="32"/>
          <w:szCs w:val="32"/>
          <w:highlight w:val="none"/>
        </w:rPr>
      </w:pPr>
    </w:p>
    <w:p w14:paraId="215AD63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37BA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277A68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35FDF0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41FC5C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A89A7C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FADAC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5456D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97CD48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3B8C8C4">
      <w:pPr>
        <w:snapToGrid w:val="0"/>
        <w:spacing w:line="360" w:lineRule="auto"/>
        <w:rPr>
          <w:rFonts w:ascii="宋体" w:hAnsi="宋体" w:cs="宋体"/>
          <w:color w:val="auto"/>
          <w:sz w:val="24"/>
          <w:highlight w:val="none"/>
        </w:rPr>
      </w:pPr>
    </w:p>
    <w:p w14:paraId="13B8EAB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74E1FC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28B3AE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8E3BF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0F96EB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BF5B79F">
      <w:pPr>
        <w:jc w:val="center"/>
        <w:rPr>
          <w:rFonts w:ascii="宋体" w:hAnsi="宋体" w:cs="宋体"/>
          <w:b/>
          <w:color w:val="auto"/>
          <w:kern w:val="0"/>
          <w:sz w:val="32"/>
          <w:szCs w:val="32"/>
          <w:highlight w:val="none"/>
        </w:rPr>
      </w:pPr>
    </w:p>
    <w:p w14:paraId="211CFF5F">
      <w:pPr>
        <w:rPr>
          <w:rFonts w:ascii="宋体" w:hAnsi="宋体" w:cs="宋体"/>
          <w:color w:val="auto"/>
          <w:highlight w:val="none"/>
        </w:rPr>
      </w:pPr>
    </w:p>
    <w:p w14:paraId="289B45F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09D6BC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6FB47B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A14B11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C605B38">
      <w:pPr>
        <w:autoSpaceDE w:val="0"/>
        <w:autoSpaceDN w:val="0"/>
        <w:spacing w:line="360" w:lineRule="auto"/>
        <w:jc w:val="center"/>
        <w:rPr>
          <w:rFonts w:ascii="宋体" w:hAnsi="宋体" w:cs="宋体"/>
          <w:b/>
          <w:color w:val="auto"/>
          <w:kern w:val="0"/>
          <w:sz w:val="32"/>
          <w:szCs w:val="32"/>
          <w:highlight w:val="none"/>
          <w:lang w:val="zh-CN"/>
        </w:rPr>
      </w:pPr>
    </w:p>
    <w:p w14:paraId="17DBAA07">
      <w:pPr>
        <w:autoSpaceDE w:val="0"/>
        <w:autoSpaceDN w:val="0"/>
        <w:spacing w:line="360" w:lineRule="auto"/>
        <w:jc w:val="center"/>
        <w:rPr>
          <w:rFonts w:ascii="宋体" w:hAnsi="宋体" w:cs="宋体"/>
          <w:b/>
          <w:color w:val="auto"/>
          <w:kern w:val="0"/>
          <w:sz w:val="32"/>
          <w:szCs w:val="32"/>
          <w:highlight w:val="none"/>
          <w:lang w:val="zh-CN"/>
        </w:rPr>
      </w:pPr>
    </w:p>
    <w:p w14:paraId="5A67548B">
      <w:pPr>
        <w:autoSpaceDE w:val="0"/>
        <w:autoSpaceDN w:val="0"/>
        <w:spacing w:line="360" w:lineRule="auto"/>
        <w:jc w:val="center"/>
        <w:rPr>
          <w:rFonts w:ascii="宋体" w:hAnsi="宋体" w:cs="宋体"/>
          <w:b/>
          <w:color w:val="auto"/>
          <w:kern w:val="0"/>
          <w:sz w:val="32"/>
          <w:szCs w:val="32"/>
          <w:highlight w:val="none"/>
          <w:lang w:val="zh-CN"/>
        </w:rPr>
      </w:pPr>
    </w:p>
    <w:p w14:paraId="0DC5A24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29AB340">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CFE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33BB7D">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B9C6969">
            <w:pPr>
              <w:pStyle w:val="151"/>
              <w:adjustRightInd w:val="0"/>
              <w:spacing w:line="360" w:lineRule="auto"/>
              <w:rPr>
                <w:rFonts w:hAnsi="宋体" w:cs="宋体"/>
                <w:bCs/>
                <w:color w:val="auto"/>
                <w:sz w:val="24"/>
                <w:highlight w:val="none"/>
              </w:rPr>
            </w:pPr>
          </w:p>
        </w:tc>
      </w:tr>
    </w:tbl>
    <w:p w14:paraId="668B58C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9BDDD6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A49FB9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3C855B">
      <w:pPr>
        <w:jc w:val="center"/>
        <w:rPr>
          <w:rFonts w:ascii="宋体" w:hAnsi="宋体" w:cs="宋体"/>
          <w:b/>
          <w:color w:val="auto"/>
          <w:kern w:val="0"/>
          <w:sz w:val="32"/>
          <w:szCs w:val="32"/>
          <w:highlight w:val="none"/>
        </w:rPr>
      </w:pPr>
    </w:p>
    <w:p w14:paraId="07061A68">
      <w:pPr>
        <w:jc w:val="center"/>
        <w:rPr>
          <w:rFonts w:ascii="宋体" w:hAnsi="宋体" w:cs="宋体"/>
          <w:b/>
          <w:color w:val="auto"/>
          <w:kern w:val="0"/>
          <w:sz w:val="32"/>
          <w:szCs w:val="32"/>
          <w:highlight w:val="none"/>
        </w:rPr>
      </w:pPr>
    </w:p>
    <w:p w14:paraId="4BA35804">
      <w:pPr>
        <w:jc w:val="center"/>
        <w:rPr>
          <w:rFonts w:ascii="宋体" w:hAnsi="宋体" w:cs="宋体"/>
          <w:b/>
          <w:color w:val="auto"/>
          <w:kern w:val="0"/>
          <w:sz w:val="32"/>
          <w:szCs w:val="32"/>
          <w:highlight w:val="none"/>
        </w:rPr>
      </w:pPr>
    </w:p>
    <w:p w14:paraId="35CD7FDE">
      <w:pPr>
        <w:jc w:val="center"/>
        <w:rPr>
          <w:rFonts w:ascii="宋体" w:hAnsi="宋体" w:cs="宋体"/>
          <w:b/>
          <w:color w:val="auto"/>
          <w:kern w:val="0"/>
          <w:sz w:val="32"/>
          <w:szCs w:val="32"/>
          <w:highlight w:val="none"/>
        </w:rPr>
      </w:pPr>
    </w:p>
    <w:p w14:paraId="5E3D5712">
      <w:pPr>
        <w:jc w:val="center"/>
        <w:rPr>
          <w:rFonts w:ascii="宋体" w:hAnsi="宋体" w:cs="宋体"/>
          <w:b/>
          <w:color w:val="auto"/>
          <w:kern w:val="0"/>
          <w:sz w:val="32"/>
          <w:szCs w:val="32"/>
          <w:highlight w:val="none"/>
        </w:rPr>
      </w:pPr>
    </w:p>
    <w:p w14:paraId="3CC1ED71">
      <w:pPr>
        <w:jc w:val="center"/>
        <w:rPr>
          <w:rFonts w:ascii="宋体" w:hAnsi="宋体" w:cs="宋体"/>
          <w:b/>
          <w:color w:val="auto"/>
          <w:kern w:val="0"/>
          <w:sz w:val="32"/>
          <w:szCs w:val="32"/>
          <w:highlight w:val="none"/>
        </w:rPr>
      </w:pPr>
    </w:p>
    <w:p w14:paraId="0F81B47C">
      <w:pPr>
        <w:jc w:val="center"/>
        <w:rPr>
          <w:rFonts w:ascii="宋体" w:hAnsi="宋体" w:cs="宋体"/>
          <w:b/>
          <w:color w:val="auto"/>
          <w:kern w:val="0"/>
          <w:sz w:val="32"/>
          <w:szCs w:val="32"/>
          <w:highlight w:val="none"/>
        </w:rPr>
      </w:pPr>
    </w:p>
    <w:p w14:paraId="68907362">
      <w:pPr>
        <w:jc w:val="center"/>
        <w:rPr>
          <w:rFonts w:ascii="宋体" w:hAnsi="宋体" w:cs="宋体"/>
          <w:b/>
          <w:color w:val="auto"/>
          <w:kern w:val="0"/>
          <w:sz w:val="32"/>
          <w:szCs w:val="32"/>
          <w:highlight w:val="none"/>
        </w:rPr>
      </w:pPr>
    </w:p>
    <w:p w14:paraId="17CB4683">
      <w:pPr>
        <w:jc w:val="center"/>
        <w:rPr>
          <w:rFonts w:ascii="宋体" w:hAnsi="宋体" w:cs="宋体"/>
          <w:b/>
          <w:color w:val="auto"/>
          <w:kern w:val="0"/>
          <w:sz w:val="32"/>
          <w:szCs w:val="32"/>
          <w:highlight w:val="none"/>
        </w:rPr>
      </w:pPr>
    </w:p>
    <w:p w14:paraId="088380B5">
      <w:pPr>
        <w:jc w:val="center"/>
        <w:rPr>
          <w:rFonts w:ascii="宋体" w:hAnsi="宋体" w:cs="宋体"/>
          <w:b/>
          <w:color w:val="auto"/>
          <w:kern w:val="0"/>
          <w:sz w:val="32"/>
          <w:szCs w:val="32"/>
          <w:highlight w:val="none"/>
        </w:rPr>
      </w:pPr>
    </w:p>
    <w:p w14:paraId="2916F22C">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0B732DF">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1A4DEF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36A637B">
      <w:pPr>
        <w:snapToGrid w:val="0"/>
        <w:spacing w:line="360" w:lineRule="auto"/>
        <w:rPr>
          <w:rFonts w:ascii="宋体" w:hAnsi="宋体" w:cs="宋体"/>
          <w:color w:val="auto"/>
          <w:kern w:val="0"/>
          <w:sz w:val="24"/>
          <w:highlight w:val="none"/>
        </w:rPr>
      </w:pPr>
    </w:p>
    <w:p w14:paraId="71C5276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B1EC732">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7F9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3B2ABF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604CD8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A90E94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8C1506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7C043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D74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07F8B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DC56E18">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4F60F0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F3183DC">
            <w:pPr>
              <w:rPr>
                <w:rFonts w:ascii="宋体" w:hAnsi="宋体" w:cs="宋体"/>
                <w:color w:val="auto"/>
                <w:sz w:val="24"/>
                <w:highlight w:val="none"/>
              </w:rPr>
            </w:pPr>
          </w:p>
          <w:p w14:paraId="3AD4A130">
            <w:pPr>
              <w:rPr>
                <w:rFonts w:ascii="宋体" w:hAnsi="宋体" w:cs="宋体"/>
                <w:color w:val="auto"/>
                <w:sz w:val="24"/>
                <w:highlight w:val="none"/>
              </w:rPr>
            </w:pPr>
            <w:r>
              <w:rPr>
                <w:rFonts w:hint="eastAsia" w:ascii="宋体" w:hAnsi="宋体" w:cs="宋体"/>
                <w:color w:val="auto"/>
                <w:sz w:val="24"/>
                <w:highlight w:val="none"/>
              </w:rPr>
              <w:t>见投标文件</w:t>
            </w:r>
          </w:p>
          <w:p w14:paraId="1810128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FBF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3E9B2E">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69E581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C21864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BA62A25">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41C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36F4BE">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CC7DE81">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F1977C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3250A7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553526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34ED2F">
      <w:pPr>
        <w:jc w:val="center"/>
        <w:rPr>
          <w:rFonts w:ascii="宋体" w:hAnsi="宋体" w:cs="宋体"/>
          <w:b/>
          <w:color w:val="auto"/>
          <w:kern w:val="0"/>
          <w:sz w:val="32"/>
          <w:szCs w:val="32"/>
          <w:highlight w:val="none"/>
        </w:rPr>
      </w:pPr>
    </w:p>
    <w:p w14:paraId="18213C5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D68E31A">
      <w:pPr>
        <w:jc w:val="center"/>
        <w:rPr>
          <w:rFonts w:ascii="宋体" w:hAnsi="宋体" w:cs="宋体"/>
          <w:b/>
          <w:color w:val="auto"/>
          <w:kern w:val="0"/>
          <w:sz w:val="32"/>
          <w:szCs w:val="32"/>
          <w:highlight w:val="none"/>
        </w:rPr>
      </w:pPr>
    </w:p>
    <w:p w14:paraId="300F62BA">
      <w:pPr>
        <w:jc w:val="center"/>
        <w:rPr>
          <w:rFonts w:ascii="宋体" w:hAnsi="宋体" w:cs="宋体"/>
          <w:b/>
          <w:color w:val="auto"/>
          <w:kern w:val="0"/>
          <w:sz w:val="32"/>
          <w:szCs w:val="32"/>
          <w:highlight w:val="none"/>
        </w:rPr>
      </w:pPr>
    </w:p>
    <w:p w14:paraId="030742F8">
      <w:pPr>
        <w:jc w:val="center"/>
        <w:rPr>
          <w:rFonts w:ascii="宋体" w:hAnsi="宋体" w:cs="宋体"/>
          <w:b/>
          <w:color w:val="auto"/>
          <w:kern w:val="0"/>
          <w:sz w:val="32"/>
          <w:szCs w:val="32"/>
          <w:highlight w:val="none"/>
        </w:rPr>
      </w:pPr>
    </w:p>
    <w:p w14:paraId="1FB82C2F">
      <w:pPr>
        <w:jc w:val="center"/>
        <w:rPr>
          <w:rFonts w:ascii="宋体" w:hAnsi="宋体" w:cs="宋体"/>
          <w:b/>
          <w:color w:val="auto"/>
          <w:kern w:val="0"/>
          <w:sz w:val="32"/>
          <w:szCs w:val="32"/>
          <w:highlight w:val="none"/>
        </w:rPr>
      </w:pPr>
    </w:p>
    <w:p w14:paraId="13F869DF">
      <w:pPr>
        <w:jc w:val="center"/>
        <w:rPr>
          <w:rFonts w:ascii="宋体" w:hAnsi="宋体" w:cs="宋体"/>
          <w:b/>
          <w:color w:val="auto"/>
          <w:kern w:val="0"/>
          <w:sz w:val="32"/>
          <w:szCs w:val="32"/>
          <w:highlight w:val="none"/>
        </w:rPr>
      </w:pPr>
    </w:p>
    <w:p w14:paraId="157FA719">
      <w:pPr>
        <w:jc w:val="center"/>
        <w:rPr>
          <w:rFonts w:ascii="宋体" w:hAnsi="宋体" w:cs="宋体"/>
          <w:b/>
          <w:color w:val="auto"/>
          <w:kern w:val="0"/>
          <w:sz w:val="32"/>
          <w:szCs w:val="32"/>
          <w:highlight w:val="none"/>
        </w:rPr>
      </w:pPr>
    </w:p>
    <w:p w14:paraId="40D4D4A9">
      <w:pPr>
        <w:jc w:val="center"/>
        <w:rPr>
          <w:rFonts w:ascii="宋体" w:hAnsi="宋体" w:cs="宋体"/>
          <w:b/>
          <w:color w:val="auto"/>
          <w:kern w:val="0"/>
          <w:sz w:val="32"/>
          <w:szCs w:val="32"/>
          <w:highlight w:val="none"/>
        </w:rPr>
      </w:pPr>
    </w:p>
    <w:p w14:paraId="5A794D5D">
      <w:pPr>
        <w:jc w:val="center"/>
        <w:rPr>
          <w:rFonts w:ascii="宋体" w:hAnsi="宋体" w:cs="宋体"/>
          <w:b/>
          <w:color w:val="auto"/>
          <w:kern w:val="0"/>
          <w:sz w:val="32"/>
          <w:szCs w:val="32"/>
          <w:highlight w:val="none"/>
        </w:rPr>
      </w:pPr>
    </w:p>
    <w:p w14:paraId="04C10BED">
      <w:pPr>
        <w:jc w:val="center"/>
        <w:rPr>
          <w:rFonts w:ascii="宋体" w:hAnsi="宋体" w:cs="宋体"/>
          <w:b/>
          <w:color w:val="auto"/>
          <w:kern w:val="0"/>
          <w:sz w:val="32"/>
          <w:szCs w:val="32"/>
          <w:highlight w:val="none"/>
        </w:rPr>
      </w:pPr>
    </w:p>
    <w:p w14:paraId="38042AE4">
      <w:pPr>
        <w:jc w:val="center"/>
        <w:rPr>
          <w:rFonts w:ascii="宋体" w:hAnsi="宋体" w:cs="宋体"/>
          <w:b/>
          <w:color w:val="auto"/>
          <w:kern w:val="0"/>
          <w:sz w:val="32"/>
          <w:szCs w:val="32"/>
          <w:highlight w:val="none"/>
        </w:rPr>
      </w:pPr>
    </w:p>
    <w:p w14:paraId="0FE89CDF">
      <w:pPr>
        <w:jc w:val="center"/>
        <w:rPr>
          <w:rFonts w:ascii="宋体" w:hAnsi="宋体" w:cs="宋体"/>
          <w:b/>
          <w:color w:val="auto"/>
          <w:kern w:val="0"/>
          <w:sz w:val="32"/>
          <w:szCs w:val="32"/>
          <w:highlight w:val="none"/>
        </w:rPr>
      </w:pPr>
    </w:p>
    <w:p w14:paraId="079959F5">
      <w:pPr>
        <w:jc w:val="center"/>
        <w:rPr>
          <w:rFonts w:ascii="宋体" w:hAnsi="宋体" w:cs="宋体"/>
          <w:b/>
          <w:color w:val="auto"/>
          <w:kern w:val="0"/>
          <w:sz w:val="32"/>
          <w:szCs w:val="32"/>
          <w:highlight w:val="none"/>
        </w:rPr>
      </w:pPr>
    </w:p>
    <w:p w14:paraId="4D8C16BF">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0D7F78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DCFEB01">
      <w:pPr>
        <w:jc w:val="center"/>
        <w:rPr>
          <w:rFonts w:ascii="宋体" w:hAnsi="宋体" w:cs="宋体"/>
          <w:b/>
          <w:color w:val="auto"/>
          <w:kern w:val="0"/>
          <w:sz w:val="32"/>
          <w:szCs w:val="32"/>
          <w:highlight w:val="none"/>
        </w:rPr>
      </w:pPr>
    </w:p>
    <w:p w14:paraId="0B1F0DF7">
      <w:pPr>
        <w:jc w:val="center"/>
        <w:rPr>
          <w:rFonts w:ascii="宋体" w:hAnsi="宋体" w:cs="宋体"/>
          <w:b/>
          <w:color w:val="auto"/>
          <w:kern w:val="0"/>
          <w:sz w:val="32"/>
          <w:szCs w:val="32"/>
          <w:highlight w:val="none"/>
        </w:rPr>
      </w:pPr>
    </w:p>
    <w:p w14:paraId="4AC69B17">
      <w:pPr>
        <w:jc w:val="center"/>
        <w:rPr>
          <w:rFonts w:ascii="宋体" w:hAnsi="宋体" w:cs="宋体"/>
          <w:b/>
          <w:color w:val="auto"/>
          <w:kern w:val="0"/>
          <w:sz w:val="32"/>
          <w:szCs w:val="32"/>
          <w:highlight w:val="none"/>
        </w:rPr>
      </w:pPr>
    </w:p>
    <w:p w14:paraId="0FFEBC1B">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74A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4518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020B8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419A94A">
            <w:pPr>
              <w:spacing w:line="360" w:lineRule="auto"/>
              <w:jc w:val="center"/>
              <w:rPr>
                <w:rFonts w:ascii="宋体" w:hAnsi="宋体" w:cs="宋体"/>
                <w:b/>
                <w:color w:val="auto"/>
                <w:sz w:val="24"/>
                <w:highlight w:val="none"/>
              </w:rPr>
            </w:pPr>
          </w:p>
          <w:p w14:paraId="6CFEA8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C0B08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B490D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E557E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CB2BD3A">
            <w:pPr>
              <w:spacing w:line="360" w:lineRule="auto"/>
              <w:jc w:val="center"/>
              <w:rPr>
                <w:rFonts w:ascii="宋体" w:hAnsi="宋体" w:cs="宋体"/>
                <w:b/>
                <w:color w:val="auto"/>
                <w:sz w:val="24"/>
                <w:highlight w:val="none"/>
              </w:rPr>
            </w:pPr>
          </w:p>
          <w:p w14:paraId="386169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EA0AFC5">
            <w:pPr>
              <w:spacing w:line="360" w:lineRule="auto"/>
              <w:jc w:val="center"/>
              <w:rPr>
                <w:rFonts w:ascii="宋体" w:hAnsi="宋体" w:cs="宋体"/>
                <w:b/>
                <w:color w:val="auto"/>
                <w:sz w:val="24"/>
                <w:highlight w:val="none"/>
              </w:rPr>
            </w:pPr>
          </w:p>
        </w:tc>
      </w:tr>
      <w:tr w14:paraId="6042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50D3E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DCEAB5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F0A0D1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C1330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B8C5B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D025C3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E7AC258">
            <w:pPr>
              <w:spacing w:line="360" w:lineRule="auto"/>
              <w:jc w:val="center"/>
              <w:rPr>
                <w:rFonts w:ascii="宋体" w:hAnsi="宋体" w:cs="宋体"/>
                <w:color w:val="auto"/>
                <w:sz w:val="24"/>
                <w:highlight w:val="none"/>
              </w:rPr>
            </w:pPr>
          </w:p>
        </w:tc>
      </w:tr>
      <w:tr w14:paraId="459C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744F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FE3DA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0FA4BB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E68AA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89802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6F5BCE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E9FE1C9">
            <w:pPr>
              <w:spacing w:line="360" w:lineRule="auto"/>
              <w:jc w:val="center"/>
              <w:rPr>
                <w:rFonts w:ascii="宋体" w:hAnsi="宋体" w:cs="宋体"/>
                <w:color w:val="auto"/>
                <w:sz w:val="24"/>
                <w:highlight w:val="none"/>
              </w:rPr>
            </w:pPr>
          </w:p>
        </w:tc>
      </w:tr>
      <w:tr w14:paraId="1E79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D49A8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4E72FB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22074E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48B93E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D4F32E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D57D20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097399F">
            <w:pPr>
              <w:spacing w:line="360" w:lineRule="auto"/>
              <w:jc w:val="center"/>
              <w:rPr>
                <w:rFonts w:ascii="宋体" w:hAnsi="宋体" w:cs="宋体"/>
                <w:color w:val="auto"/>
                <w:sz w:val="24"/>
                <w:highlight w:val="none"/>
              </w:rPr>
            </w:pPr>
          </w:p>
        </w:tc>
      </w:tr>
    </w:tbl>
    <w:p w14:paraId="53EC494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EFCF1E">
      <w:pPr>
        <w:jc w:val="center"/>
        <w:rPr>
          <w:rFonts w:ascii="宋体" w:hAnsi="宋体" w:cs="宋体"/>
          <w:b/>
          <w:color w:val="auto"/>
          <w:kern w:val="0"/>
          <w:sz w:val="32"/>
          <w:szCs w:val="32"/>
          <w:highlight w:val="none"/>
        </w:rPr>
      </w:pPr>
    </w:p>
    <w:p w14:paraId="6F34CFC7">
      <w:pPr>
        <w:jc w:val="center"/>
        <w:rPr>
          <w:rFonts w:ascii="宋体" w:hAnsi="宋体" w:cs="宋体"/>
          <w:b/>
          <w:color w:val="auto"/>
          <w:kern w:val="0"/>
          <w:sz w:val="32"/>
          <w:szCs w:val="32"/>
          <w:highlight w:val="none"/>
        </w:rPr>
      </w:pPr>
    </w:p>
    <w:p w14:paraId="1E52DFB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08B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922A7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D2F367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3E9793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BC6D4F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39C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ADDA5A">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AA1478F">
            <w:pPr>
              <w:jc w:val="center"/>
              <w:rPr>
                <w:rFonts w:ascii="宋体" w:hAnsi="宋体" w:cs="宋体"/>
                <w:b/>
                <w:color w:val="auto"/>
                <w:kern w:val="0"/>
                <w:sz w:val="32"/>
                <w:szCs w:val="32"/>
                <w:highlight w:val="none"/>
              </w:rPr>
            </w:pPr>
          </w:p>
        </w:tc>
        <w:tc>
          <w:tcPr>
            <w:tcW w:w="3546" w:type="dxa"/>
          </w:tcPr>
          <w:p w14:paraId="464A3495">
            <w:pPr>
              <w:jc w:val="center"/>
              <w:rPr>
                <w:rFonts w:ascii="宋体" w:hAnsi="宋体" w:cs="宋体"/>
                <w:b/>
                <w:color w:val="auto"/>
                <w:kern w:val="0"/>
                <w:sz w:val="32"/>
                <w:szCs w:val="32"/>
                <w:highlight w:val="none"/>
              </w:rPr>
            </w:pPr>
          </w:p>
        </w:tc>
        <w:tc>
          <w:tcPr>
            <w:tcW w:w="1276" w:type="dxa"/>
          </w:tcPr>
          <w:p w14:paraId="2AEBE785">
            <w:pPr>
              <w:jc w:val="center"/>
              <w:rPr>
                <w:rFonts w:ascii="宋体" w:hAnsi="宋体" w:cs="宋体"/>
                <w:b/>
                <w:color w:val="auto"/>
                <w:kern w:val="0"/>
                <w:sz w:val="32"/>
                <w:szCs w:val="32"/>
                <w:highlight w:val="none"/>
              </w:rPr>
            </w:pPr>
          </w:p>
        </w:tc>
      </w:tr>
      <w:tr w14:paraId="0F06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64C09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36AAF10">
            <w:pPr>
              <w:jc w:val="center"/>
              <w:rPr>
                <w:rFonts w:ascii="宋体" w:hAnsi="宋体" w:cs="宋体"/>
                <w:b/>
                <w:color w:val="auto"/>
                <w:kern w:val="0"/>
                <w:sz w:val="32"/>
                <w:szCs w:val="32"/>
                <w:highlight w:val="none"/>
              </w:rPr>
            </w:pPr>
          </w:p>
        </w:tc>
        <w:tc>
          <w:tcPr>
            <w:tcW w:w="3546" w:type="dxa"/>
          </w:tcPr>
          <w:p w14:paraId="2E0F7FF2">
            <w:pPr>
              <w:jc w:val="center"/>
              <w:rPr>
                <w:rFonts w:ascii="宋体" w:hAnsi="宋体" w:cs="宋体"/>
                <w:b/>
                <w:color w:val="auto"/>
                <w:kern w:val="0"/>
                <w:sz w:val="32"/>
                <w:szCs w:val="32"/>
                <w:highlight w:val="none"/>
              </w:rPr>
            </w:pPr>
          </w:p>
        </w:tc>
        <w:tc>
          <w:tcPr>
            <w:tcW w:w="1276" w:type="dxa"/>
          </w:tcPr>
          <w:p w14:paraId="0BD0D326">
            <w:pPr>
              <w:jc w:val="center"/>
              <w:rPr>
                <w:rFonts w:ascii="宋体" w:hAnsi="宋体" w:cs="宋体"/>
                <w:b/>
                <w:color w:val="auto"/>
                <w:kern w:val="0"/>
                <w:sz w:val="32"/>
                <w:szCs w:val="32"/>
                <w:highlight w:val="none"/>
              </w:rPr>
            </w:pPr>
          </w:p>
        </w:tc>
      </w:tr>
      <w:tr w14:paraId="7B31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1ACCA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4F50E74">
            <w:pPr>
              <w:jc w:val="center"/>
              <w:rPr>
                <w:rFonts w:ascii="宋体" w:hAnsi="宋体" w:cs="宋体"/>
                <w:b/>
                <w:color w:val="auto"/>
                <w:kern w:val="0"/>
                <w:sz w:val="32"/>
                <w:szCs w:val="32"/>
                <w:highlight w:val="none"/>
              </w:rPr>
            </w:pPr>
          </w:p>
        </w:tc>
        <w:tc>
          <w:tcPr>
            <w:tcW w:w="3546" w:type="dxa"/>
          </w:tcPr>
          <w:p w14:paraId="6B40756F">
            <w:pPr>
              <w:jc w:val="center"/>
              <w:rPr>
                <w:rFonts w:ascii="宋体" w:hAnsi="宋体" w:cs="宋体"/>
                <w:b/>
                <w:color w:val="auto"/>
                <w:kern w:val="0"/>
                <w:sz w:val="32"/>
                <w:szCs w:val="32"/>
                <w:highlight w:val="none"/>
              </w:rPr>
            </w:pPr>
          </w:p>
        </w:tc>
        <w:tc>
          <w:tcPr>
            <w:tcW w:w="1276" w:type="dxa"/>
          </w:tcPr>
          <w:p w14:paraId="5144E1B1">
            <w:pPr>
              <w:jc w:val="center"/>
              <w:rPr>
                <w:rFonts w:ascii="宋体" w:hAnsi="宋体" w:cs="宋体"/>
                <w:b/>
                <w:color w:val="auto"/>
                <w:kern w:val="0"/>
                <w:sz w:val="32"/>
                <w:szCs w:val="32"/>
                <w:highlight w:val="none"/>
              </w:rPr>
            </w:pPr>
          </w:p>
        </w:tc>
      </w:tr>
    </w:tbl>
    <w:p w14:paraId="0D72696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72C1E0">
      <w:pPr>
        <w:jc w:val="center"/>
        <w:rPr>
          <w:rFonts w:ascii="宋体" w:hAnsi="宋体" w:cs="宋体"/>
          <w:b/>
          <w:color w:val="auto"/>
          <w:kern w:val="0"/>
          <w:sz w:val="32"/>
          <w:szCs w:val="32"/>
          <w:highlight w:val="none"/>
        </w:rPr>
      </w:pPr>
    </w:p>
    <w:p w14:paraId="4AB7250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3570CB">
      <w:pPr>
        <w:ind w:firstLine="1911" w:firstLineChars="595"/>
        <w:rPr>
          <w:rFonts w:ascii="宋体" w:hAnsi="宋体" w:cs="宋体"/>
          <w:b/>
          <w:bCs/>
          <w:color w:val="auto"/>
          <w:sz w:val="32"/>
          <w:szCs w:val="32"/>
          <w:highlight w:val="none"/>
        </w:rPr>
      </w:pPr>
    </w:p>
    <w:p w14:paraId="4CAB94C2">
      <w:pPr>
        <w:ind w:firstLine="1911" w:firstLineChars="595"/>
        <w:rPr>
          <w:rFonts w:ascii="宋体" w:hAnsi="宋体" w:cs="宋体"/>
          <w:b/>
          <w:bCs/>
          <w:color w:val="auto"/>
          <w:sz w:val="32"/>
          <w:szCs w:val="32"/>
          <w:highlight w:val="none"/>
        </w:rPr>
      </w:pPr>
    </w:p>
    <w:p w14:paraId="43D7A00E">
      <w:pPr>
        <w:ind w:firstLine="1911" w:firstLineChars="595"/>
        <w:rPr>
          <w:rFonts w:ascii="宋体" w:hAnsi="宋体" w:cs="宋体"/>
          <w:b/>
          <w:bCs/>
          <w:color w:val="auto"/>
          <w:sz w:val="32"/>
          <w:szCs w:val="32"/>
          <w:highlight w:val="none"/>
        </w:rPr>
      </w:pPr>
    </w:p>
    <w:p w14:paraId="76F4DFA1">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FDEEB8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11093FC">
      <w:pPr>
        <w:snapToGrid w:val="0"/>
        <w:spacing w:line="360" w:lineRule="auto"/>
        <w:rPr>
          <w:rFonts w:ascii="宋体" w:hAnsi="宋体" w:cs="宋体"/>
          <w:color w:val="auto"/>
          <w:sz w:val="24"/>
          <w:highlight w:val="none"/>
        </w:rPr>
      </w:pPr>
    </w:p>
    <w:p w14:paraId="784EB43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C92F5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D94D7C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82E71A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D6F2F9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8735B1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F76211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5D5FA8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722747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BE29E7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209232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1C0231B">
      <w:pPr>
        <w:autoSpaceDE w:val="0"/>
        <w:autoSpaceDN w:val="0"/>
        <w:spacing w:line="360" w:lineRule="auto"/>
        <w:ind w:left="2"/>
        <w:jc w:val="left"/>
        <w:rPr>
          <w:rFonts w:ascii="宋体" w:hAnsi="宋体" w:cs="宋体"/>
          <w:color w:val="auto"/>
          <w:kern w:val="0"/>
          <w:sz w:val="24"/>
          <w:highlight w:val="none"/>
          <w:lang w:val="zh-CN"/>
        </w:rPr>
      </w:pPr>
    </w:p>
    <w:p w14:paraId="721ED875">
      <w:pPr>
        <w:autoSpaceDE w:val="0"/>
        <w:autoSpaceDN w:val="0"/>
        <w:spacing w:line="360" w:lineRule="auto"/>
        <w:ind w:left="2"/>
        <w:jc w:val="left"/>
        <w:rPr>
          <w:rFonts w:ascii="宋体" w:hAnsi="宋体" w:cs="宋体"/>
          <w:color w:val="auto"/>
          <w:kern w:val="0"/>
          <w:sz w:val="24"/>
          <w:highlight w:val="none"/>
          <w:lang w:val="zh-CN"/>
        </w:rPr>
      </w:pPr>
    </w:p>
    <w:p w14:paraId="255CAE52">
      <w:pPr>
        <w:autoSpaceDE w:val="0"/>
        <w:autoSpaceDN w:val="0"/>
        <w:spacing w:line="360" w:lineRule="auto"/>
        <w:ind w:left="2"/>
        <w:jc w:val="left"/>
        <w:rPr>
          <w:rFonts w:ascii="宋体" w:hAnsi="宋体" w:cs="宋体"/>
          <w:color w:val="auto"/>
          <w:kern w:val="0"/>
          <w:sz w:val="24"/>
          <w:highlight w:val="none"/>
          <w:lang w:val="zh-CN"/>
        </w:rPr>
      </w:pPr>
    </w:p>
    <w:p w14:paraId="634195F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7F3F52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90224CF">
      <w:pPr>
        <w:spacing w:line="360" w:lineRule="auto"/>
        <w:jc w:val="center"/>
        <w:rPr>
          <w:rFonts w:ascii="宋体" w:hAnsi="宋体" w:cs="宋体"/>
          <w:b/>
          <w:bCs/>
          <w:color w:val="auto"/>
          <w:sz w:val="24"/>
          <w:highlight w:val="none"/>
        </w:rPr>
      </w:pPr>
    </w:p>
    <w:p w14:paraId="7982FE8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96D975">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AD1DA8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A73940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4C5C77D">
      <w:pPr>
        <w:spacing w:line="360" w:lineRule="auto"/>
        <w:jc w:val="center"/>
        <w:outlineLvl w:val="0"/>
        <w:rPr>
          <w:rFonts w:ascii="宋体" w:hAnsi="宋体" w:cs="宋体"/>
          <w:b/>
          <w:color w:val="auto"/>
          <w:kern w:val="0"/>
          <w:sz w:val="36"/>
          <w:szCs w:val="36"/>
          <w:highlight w:val="none"/>
        </w:rPr>
      </w:pPr>
    </w:p>
    <w:p w14:paraId="3FC7FE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6219D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35B64C15">
      <w:pPr>
        <w:snapToGrid w:val="0"/>
        <w:spacing w:line="360" w:lineRule="auto"/>
        <w:ind w:right="480"/>
        <w:jc w:val="center"/>
        <w:rPr>
          <w:rFonts w:ascii="宋体" w:hAnsi="宋体" w:cs="宋体"/>
          <w:b/>
          <w:color w:val="auto"/>
          <w:kern w:val="0"/>
          <w:sz w:val="32"/>
          <w:szCs w:val="32"/>
          <w:highlight w:val="none"/>
        </w:rPr>
      </w:pPr>
    </w:p>
    <w:p w14:paraId="6FE7EEC3">
      <w:pPr>
        <w:snapToGrid w:val="0"/>
        <w:spacing w:line="360" w:lineRule="auto"/>
        <w:ind w:right="480"/>
        <w:jc w:val="center"/>
        <w:rPr>
          <w:rFonts w:ascii="宋体" w:hAnsi="宋体" w:cs="宋体"/>
          <w:b/>
          <w:color w:val="auto"/>
          <w:kern w:val="0"/>
          <w:sz w:val="32"/>
          <w:szCs w:val="32"/>
          <w:highlight w:val="none"/>
        </w:rPr>
      </w:pPr>
    </w:p>
    <w:p w14:paraId="4E6EF13B">
      <w:pPr>
        <w:snapToGrid w:val="0"/>
        <w:spacing w:line="360" w:lineRule="auto"/>
        <w:ind w:right="480"/>
        <w:jc w:val="center"/>
        <w:rPr>
          <w:rFonts w:ascii="宋体" w:hAnsi="宋体" w:cs="宋体"/>
          <w:b/>
          <w:color w:val="auto"/>
          <w:kern w:val="0"/>
          <w:sz w:val="32"/>
          <w:szCs w:val="32"/>
          <w:highlight w:val="none"/>
        </w:rPr>
      </w:pPr>
    </w:p>
    <w:p w14:paraId="20BDE894">
      <w:pPr>
        <w:snapToGrid w:val="0"/>
        <w:spacing w:line="360" w:lineRule="auto"/>
        <w:ind w:right="480"/>
        <w:jc w:val="center"/>
        <w:rPr>
          <w:rFonts w:ascii="宋体" w:hAnsi="宋体" w:cs="宋体"/>
          <w:b/>
          <w:color w:val="auto"/>
          <w:kern w:val="0"/>
          <w:sz w:val="32"/>
          <w:szCs w:val="32"/>
          <w:highlight w:val="none"/>
        </w:rPr>
      </w:pPr>
    </w:p>
    <w:p w14:paraId="542CA442">
      <w:pPr>
        <w:snapToGrid w:val="0"/>
        <w:spacing w:line="360" w:lineRule="auto"/>
        <w:ind w:right="480"/>
        <w:jc w:val="center"/>
        <w:rPr>
          <w:rFonts w:ascii="宋体" w:hAnsi="宋体" w:cs="宋体"/>
          <w:b/>
          <w:color w:val="auto"/>
          <w:kern w:val="0"/>
          <w:sz w:val="32"/>
          <w:szCs w:val="32"/>
          <w:highlight w:val="none"/>
        </w:rPr>
      </w:pPr>
    </w:p>
    <w:p w14:paraId="623ECA6F">
      <w:pPr>
        <w:snapToGrid w:val="0"/>
        <w:spacing w:line="360" w:lineRule="auto"/>
        <w:ind w:right="480"/>
        <w:jc w:val="center"/>
        <w:rPr>
          <w:rFonts w:ascii="宋体" w:hAnsi="宋体" w:cs="宋体"/>
          <w:b/>
          <w:color w:val="auto"/>
          <w:kern w:val="0"/>
          <w:sz w:val="32"/>
          <w:szCs w:val="32"/>
          <w:highlight w:val="none"/>
        </w:rPr>
      </w:pPr>
    </w:p>
    <w:p w14:paraId="587B54A2">
      <w:pPr>
        <w:snapToGrid w:val="0"/>
        <w:spacing w:line="360" w:lineRule="auto"/>
        <w:ind w:right="480"/>
        <w:jc w:val="center"/>
        <w:rPr>
          <w:rFonts w:ascii="宋体" w:hAnsi="宋体" w:cs="宋体"/>
          <w:b/>
          <w:color w:val="auto"/>
          <w:kern w:val="0"/>
          <w:sz w:val="32"/>
          <w:szCs w:val="32"/>
          <w:highlight w:val="none"/>
        </w:rPr>
      </w:pPr>
    </w:p>
    <w:p w14:paraId="68B41C18">
      <w:pPr>
        <w:snapToGrid w:val="0"/>
        <w:spacing w:line="360" w:lineRule="auto"/>
        <w:ind w:right="480"/>
        <w:jc w:val="center"/>
        <w:rPr>
          <w:rFonts w:ascii="宋体" w:hAnsi="宋体" w:cs="宋体"/>
          <w:b/>
          <w:color w:val="auto"/>
          <w:kern w:val="0"/>
          <w:sz w:val="32"/>
          <w:szCs w:val="32"/>
          <w:highlight w:val="none"/>
        </w:rPr>
      </w:pPr>
    </w:p>
    <w:p w14:paraId="184C6E60">
      <w:pPr>
        <w:snapToGrid w:val="0"/>
        <w:spacing w:line="360" w:lineRule="auto"/>
        <w:ind w:right="480"/>
        <w:jc w:val="center"/>
        <w:rPr>
          <w:rFonts w:ascii="宋体" w:hAnsi="宋体" w:cs="宋体"/>
          <w:b/>
          <w:color w:val="auto"/>
          <w:kern w:val="0"/>
          <w:sz w:val="32"/>
          <w:szCs w:val="32"/>
          <w:highlight w:val="none"/>
        </w:rPr>
      </w:pPr>
    </w:p>
    <w:p w14:paraId="3BC82843">
      <w:pPr>
        <w:snapToGrid w:val="0"/>
        <w:spacing w:line="360" w:lineRule="auto"/>
        <w:ind w:right="480"/>
        <w:jc w:val="center"/>
        <w:rPr>
          <w:rFonts w:ascii="宋体" w:hAnsi="宋体" w:cs="宋体"/>
          <w:b/>
          <w:color w:val="auto"/>
          <w:kern w:val="0"/>
          <w:sz w:val="32"/>
          <w:szCs w:val="32"/>
          <w:highlight w:val="none"/>
        </w:rPr>
      </w:pPr>
    </w:p>
    <w:p w14:paraId="4332FE23">
      <w:pPr>
        <w:snapToGrid w:val="0"/>
        <w:spacing w:line="360" w:lineRule="auto"/>
        <w:ind w:right="480"/>
        <w:jc w:val="center"/>
        <w:rPr>
          <w:rFonts w:ascii="宋体" w:hAnsi="宋体" w:cs="宋体"/>
          <w:b/>
          <w:color w:val="auto"/>
          <w:kern w:val="0"/>
          <w:sz w:val="32"/>
          <w:szCs w:val="32"/>
          <w:highlight w:val="none"/>
        </w:rPr>
      </w:pPr>
    </w:p>
    <w:p w14:paraId="4D99BB69">
      <w:pPr>
        <w:snapToGrid w:val="0"/>
        <w:spacing w:line="360" w:lineRule="auto"/>
        <w:ind w:right="480"/>
        <w:jc w:val="center"/>
        <w:rPr>
          <w:rFonts w:ascii="宋体" w:hAnsi="宋体" w:cs="宋体"/>
          <w:b/>
          <w:color w:val="auto"/>
          <w:kern w:val="0"/>
          <w:sz w:val="32"/>
          <w:szCs w:val="32"/>
          <w:highlight w:val="none"/>
        </w:rPr>
      </w:pPr>
    </w:p>
    <w:p w14:paraId="39E43630">
      <w:pPr>
        <w:snapToGrid w:val="0"/>
        <w:spacing w:line="360" w:lineRule="auto"/>
        <w:ind w:right="480"/>
        <w:jc w:val="center"/>
        <w:rPr>
          <w:rFonts w:ascii="宋体" w:hAnsi="宋体" w:cs="宋体"/>
          <w:b/>
          <w:color w:val="auto"/>
          <w:kern w:val="0"/>
          <w:sz w:val="32"/>
          <w:szCs w:val="32"/>
          <w:highlight w:val="none"/>
        </w:rPr>
      </w:pPr>
    </w:p>
    <w:p w14:paraId="1DCEF67D">
      <w:pPr>
        <w:snapToGrid w:val="0"/>
        <w:spacing w:line="360" w:lineRule="auto"/>
        <w:ind w:right="480"/>
        <w:jc w:val="center"/>
        <w:rPr>
          <w:rFonts w:ascii="宋体" w:hAnsi="宋体" w:cs="宋体"/>
          <w:b/>
          <w:color w:val="auto"/>
          <w:kern w:val="0"/>
          <w:sz w:val="32"/>
          <w:szCs w:val="32"/>
          <w:highlight w:val="none"/>
        </w:rPr>
      </w:pPr>
    </w:p>
    <w:p w14:paraId="5E3FC249">
      <w:pPr>
        <w:snapToGrid w:val="0"/>
        <w:spacing w:line="360" w:lineRule="auto"/>
        <w:ind w:right="480"/>
        <w:jc w:val="center"/>
        <w:rPr>
          <w:rFonts w:ascii="宋体" w:hAnsi="宋体" w:cs="宋体"/>
          <w:b/>
          <w:color w:val="auto"/>
          <w:kern w:val="0"/>
          <w:sz w:val="32"/>
          <w:szCs w:val="32"/>
          <w:highlight w:val="none"/>
        </w:rPr>
      </w:pPr>
    </w:p>
    <w:p w14:paraId="0B8CFF8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7B2843">
      <w:pPr>
        <w:spacing w:line="360" w:lineRule="auto"/>
        <w:rPr>
          <w:rFonts w:ascii="宋体" w:hAnsi="宋体" w:cs="宋体"/>
          <w:b/>
          <w:color w:val="auto"/>
          <w:kern w:val="0"/>
          <w:sz w:val="24"/>
          <w:highlight w:val="none"/>
        </w:rPr>
      </w:pPr>
    </w:p>
    <w:p w14:paraId="02658CF1">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61D65F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35F2FB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D7CE58A">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6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496"/>
        <w:gridCol w:w="1830"/>
        <w:gridCol w:w="2981"/>
      </w:tblGrid>
      <w:tr w14:paraId="6910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5DC88DD4">
            <w:pPr>
              <w:pStyle w:val="25"/>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序号</w:t>
            </w:r>
          </w:p>
        </w:tc>
        <w:tc>
          <w:tcPr>
            <w:tcW w:w="3496" w:type="dxa"/>
            <w:vAlign w:val="center"/>
          </w:tcPr>
          <w:p w14:paraId="21F1CA8A">
            <w:pPr>
              <w:pStyle w:val="25"/>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项目板块</w:t>
            </w:r>
          </w:p>
        </w:tc>
        <w:tc>
          <w:tcPr>
            <w:tcW w:w="1830" w:type="dxa"/>
            <w:vAlign w:val="center"/>
          </w:tcPr>
          <w:p w14:paraId="684861F3">
            <w:pPr>
              <w:pStyle w:val="25"/>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报价（元）</w:t>
            </w:r>
          </w:p>
        </w:tc>
        <w:tc>
          <w:tcPr>
            <w:tcW w:w="2981" w:type="dxa"/>
            <w:vAlign w:val="center"/>
          </w:tcPr>
          <w:p w14:paraId="11648BBA">
            <w:pPr>
              <w:pStyle w:val="25"/>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14:paraId="4677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Align w:val="center"/>
          </w:tcPr>
          <w:p w14:paraId="4610C39C">
            <w:pPr>
              <w:pStyle w:val="25"/>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3496" w:type="dxa"/>
            <w:vAlign w:val="center"/>
          </w:tcPr>
          <w:p w14:paraId="37062240">
            <w:pPr>
              <w:pStyle w:val="25"/>
              <w:spacing w:line="240" w:lineRule="auto"/>
              <w:ind w:left="0" w:leftChars="0" w:firstLine="0" w:firstLineChars="0"/>
              <w:jc w:val="center"/>
              <w:rPr>
                <w:rFonts w:hint="eastAsia" w:ascii="宋体" w:hAnsi="宋体" w:eastAsia="宋体" w:cs="宋体"/>
                <w:color w:val="auto"/>
                <w:highlight w:val="none"/>
                <w:lang w:val="zh-CN"/>
              </w:rPr>
            </w:pPr>
            <w:r>
              <w:rPr>
                <w:rFonts w:hint="eastAsia" w:ascii="宋体" w:hAnsi="宋体" w:eastAsia="宋体" w:cs="宋体"/>
                <w:bCs/>
                <w:snapToGrid/>
                <w:color w:val="auto"/>
                <w:kern w:val="2"/>
                <w:sz w:val="24"/>
                <w:szCs w:val="24"/>
                <w:highlight w:val="none"/>
                <w:lang w:val="en-US" w:eastAsia="zh-CN" w:bidi="ar-SA"/>
              </w:rPr>
              <w:t>杭州临平经济技术开发区兴国路临平大道西北地块土壤及地下水详细调查项目</w:t>
            </w:r>
          </w:p>
        </w:tc>
        <w:tc>
          <w:tcPr>
            <w:tcW w:w="1830" w:type="dxa"/>
            <w:vAlign w:val="center"/>
          </w:tcPr>
          <w:p w14:paraId="60B74A83">
            <w:pPr>
              <w:pStyle w:val="25"/>
              <w:spacing w:line="240" w:lineRule="auto"/>
              <w:jc w:val="center"/>
              <w:rPr>
                <w:rFonts w:hint="eastAsia" w:ascii="宋体" w:hAnsi="宋体" w:eastAsia="宋体" w:cs="宋体"/>
                <w:color w:val="auto"/>
                <w:highlight w:val="none"/>
                <w:lang w:val="zh-CN"/>
              </w:rPr>
            </w:pPr>
          </w:p>
        </w:tc>
        <w:tc>
          <w:tcPr>
            <w:tcW w:w="2981" w:type="dxa"/>
            <w:vAlign w:val="center"/>
          </w:tcPr>
          <w:p w14:paraId="5495F679">
            <w:pPr>
              <w:pStyle w:val="25"/>
              <w:spacing w:line="240" w:lineRule="auto"/>
              <w:ind w:left="0" w:leftChars="0" w:firstLine="0" w:firstLineChars="0"/>
              <w:jc w:val="center"/>
              <w:rPr>
                <w:rFonts w:hint="eastAsia" w:ascii="宋体" w:hAnsi="宋体" w:eastAsia="宋体" w:cs="宋体"/>
                <w:color w:val="auto"/>
                <w:highlight w:val="none"/>
                <w:lang w:val="en-US" w:eastAsia="zh-CN"/>
              </w:rPr>
            </w:pPr>
          </w:p>
        </w:tc>
      </w:tr>
      <w:tr w14:paraId="25D2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restart"/>
            <w:vAlign w:val="center"/>
          </w:tcPr>
          <w:p w14:paraId="6BFA875B">
            <w:pPr>
              <w:pStyle w:val="25"/>
              <w:spacing w:line="240" w:lineRule="auto"/>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合计</w:t>
            </w:r>
          </w:p>
        </w:tc>
        <w:tc>
          <w:tcPr>
            <w:tcW w:w="3496" w:type="dxa"/>
            <w:vAlign w:val="center"/>
          </w:tcPr>
          <w:p w14:paraId="51F2567B">
            <w:pPr>
              <w:pStyle w:val="25"/>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小写（元）</w:t>
            </w:r>
          </w:p>
        </w:tc>
        <w:tc>
          <w:tcPr>
            <w:tcW w:w="4811" w:type="dxa"/>
            <w:gridSpan w:val="2"/>
            <w:vAlign w:val="center"/>
          </w:tcPr>
          <w:p w14:paraId="512EB3FC">
            <w:pPr>
              <w:pStyle w:val="25"/>
              <w:spacing w:line="240" w:lineRule="auto"/>
              <w:ind w:left="0" w:leftChars="0" w:firstLine="0" w:firstLineChars="0"/>
              <w:jc w:val="center"/>
              <w:rPr>
                <w:rFonts w:hint="eastAsia" w:ascii="宋体" w:hAnsi="宋体" w:eastAsia="宋体" w:cs="宋体"/>
                <w:color w:val="auto"/>
                <w:highlight w:val="none"/>
                <w:lang w:val="zh-CN" w:eastAsia="zh-CN"/>
              </w:rPr>
            </w:pPr>
          </w:p>
        </w:tc>
      </w:tr>
      <w:tr w14:paraId="47F3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4" w:type="dxa"/>
            <w:vMerge w:val="continue"/>
            <w:vAlign w:val="center"/>
          </w:tcPr>
          <w:p w14:paraId="4B09C896">
            <w:pPr>
              <w:pStyle w:val="25"/>
              <w:spacing w:line="240" w:lineRule="auto"/>
              <w:ind w:left="0" w:leftChars="0" w:firstLine="0" w:firstLineChars="0"/>
              <w:jc w:val="center"/>
              <w:rPr>
                <w:rFonts w:hint="eastAsia" w:ascii="宋体" w:hAnsi="宋体" w:eastAsia="宋体" w:cs="宋体"/>
                <w:color w:val="auto"/>
                <w:highlight w:val="none"/>
                <w:lang w:val="en-US" w:eastAsia="zh-CN"/>
              </w:rPr>
            </w:pPr>
          </w:p>
        </w:tc>
        <w:tc>
          <w:tcPr>
            <w:tcW w:w="3496" w:type="dxa"/>
            <w:vAlign w:val="center"/>
          </w:tcPr>
          <w:p w14:paraId="7D46FA01">
            <w:pPr>
              <w:pStyle w:val="25"/>
              <w:spacing w:line="240" w:lineRule="auto"/>
              <w:ind w:left="0" w:leftChars="0" w:firstLine="0" w:firstLineChars="0"/>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大写（元）</w:t>
            </w:r>
          </w:p>
        </w:tc>
        <w:tc>
          <w:tcPr>
            <w:tcW w:w="4811" w:type="dxa"/>
            <w:gridSpan w:val="2"/>
            <w:vAlign w:val="center"/>
          </w:tcPr>
          <w:p w14:paraId="7DF07331">
            <w:pPr>
              <w:pStyle w:val="25"/>
              <w:spacing w:line="240" w:lineRule="auto"/>
              <w:ind w:left="0" w:leftChars="0" w:firstLine="0" w:firstLineChars="0"/>
              <w:jc w:val="center"/>
              <w:rPr>
                <w:rFonts w:hint="eastAsia" w:ascii="宋体" w:hAnsi="宋体" w:eastAsia="宋体" w:cs="宋体"/>
                <w:color w:val="auto"/>
                <w:highlight w:val="none"/>
                <w:lang w:val="zh-CN" w:eastAsia="zh-CN"/>
              </w:rPr>
            </w:pPr>
          </w:p>
        </w:tc>
      </w:tr>
    </w:tbl>
    <w:p w14:paraId="463D8A0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1AA44A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5B880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A4BAE06">
      <w:pPr>
        <w:snapToGrid w:val="0"/>
        <w:spacing w:line="360" w:lineRule="auto"/>
        <w:ind w:firstLine="480" w:firstLineChars="200"/>
        <w:jc w:val="left"/>
        <w:rPr>
          <w:rFonts w:ascii="宋体" w:hAnsi="宋体" w:eastAsia="宋体" w:cs="宋体"/>
          <w:color w:val="auto"/>
          <w:kern w:val="2"/>
          <w:sz w:val="32"/>
          <w:szCs w:val="32"/>
          <w:highlight w:val="none"/>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1988F53D">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2C4E73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66CE1D43">
      <w:pPr>
        <w:pStyle w:val="695"/>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5F2EE98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FF8FB74">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17397B0">
      <w:pPr>
        <w:spacing w:line="360" w:lineRule="auto"/>
        <w:ind w:right="420" w:firstLine="3614" w:firstLineChars="1000"/>
        <w:rPr>
          <w:rFonts w:ascii="宋体" w:hAnsi="宋体" w:cs="宋体"/>
          <w:b/>
          <w:color w:val="auto"/>
          <w:kern w:val="0"/>
          <w:sz w:val="36"/>
          <w:szCs w:val="36"/>
          <w:highlight w:val="none"/>
        </w:rPr>
      </w:pPr>
    </w:p>
    <w:p w14:paraId="050120D2">
      <w:pPr>
        <w:spacing w:line="360" w:lineRule="auto"/>
        <w:ind w:right="420" w:firstLine="3614" w:firstLineChars="1000"/>
        <w:rPr>
          <w:rFonts w:ascii="宋体" w:hAnsi="宋体" w:cs="宋体"/>
          <w:b/>
          <w:color w:val="auto"/>
          <w:kern w:val="0"/>
          <w:sz w:val="36"/>
          <w:szCs w:val="36"/>
          <w:highlight w:val="none"/>
        </w:rPr>
      </w:pPr>
    </w:p>
    <w:p w14:paraId="04E73F01">
      <w:pPr>
        <w:spacing w:line="360" w:lineRule="auto"/>
        <w:ind w:right="420" w:firstLine="3614" w:firstLineChars="1000"/>
        <w:rPr>
          <w:rFonts w:ascii="宋体" w:hAnsi="宋体" w:cs="宋体"/>
          <w:b/>
          <w:color w:val="auto"/>
          <w:kern w:val="0"/>
          <w:sz w:val="36"/>
          <w:szCs w:val="36"/>
          <w:highlight w:val="none"/>
        </w:rPr>
      </w:pPr>
    </w:p>
    <w:p w14:paraId="027954CB">
      <w:pPr>
        <w:spacing w:line="360" w:lineRule="auto"/>
        <w:ind w:right="420" w:firstLine="3614" w:firstLineChars="1000"/>
        <w:rPr>
          <w:rFonts w:ascii="宋体" w:hAnsi="宋体" w:cs="宋体"/>
          <w:b/>
          <w:color w:val="auto"/>
          <w:kern w:val="0"/>
          <w:sz w:val="36"/>
          <w:szCs w:val="36"/>
          <w:highlight w:val="none"/>
        </w:rPr>
      </w:pPr>
    </w:p>
    <w:p w14:paraId="2D1197F5">
      <w:pPr>
        <w:spacing w:line="360" w:lineRule="auto"/>
        <w:ind w:right="420" w:firstLine="3614" w:firstLineChars="1000"/>
        <w:rPr>
          <w:rFonts w:ascii="宋体" w:hAnsi="宋体" w:cs="宋体"/>
          <w:b/>
          <w:color w:val="auto"/>
          <w:kern w:val="0"/>
          <w:sz w:val="36"/>
          <w:szCs w:val="36"/>
          <w:highlight w:val="none"/>
        </w:rPr>
      </w:pPr>
    </w:p>
    <w:p w14:paraId="52770BC1">
      <w:pPr>
        <w:spacing w:line="360" w:lineRule="auto"/>
        <w:ind w:right="420" w:firstLine="3614" w:firstLineChars="1000"/>
        <w:rPr>
          <w:rFonts w:ascii="宋体" w:hAnsi="宋体" w:cs="宋体"/>
          <w:b/>
          <w:color w:val="auto"/>
          <w:kern w:val="0"/>
          <w:sz w:val="36"/>
          <w:szCs w:val="36"/>
          <w:highlight w:val="none"/>
        </w:rPr>
      </w:pPr>
    </w:p>
    <w:p w14:paraId="0A13A1F0">
      <w:pPr>
        <w:spacing w:line="360" w:lineRule="auto"/>
        <w:ind w:right="420" w:firstLine="3614" w:firstLineChars="1000"/>
        <w:rPr>
          <w:rFonts w:ascii="宋体" w:hAnsi="宋体" w:cs="宋体"/>
          <w:b/>
          <w:color w:val="auto"/>
          <w:kern w:val="0"/>
          <w:sz w:val="36"/>
          <w:szCs w:val="36"/>
          <w:highlight w:val="none"/>
        </w:rPr>
      </w:pPr>
    </w:p>
    <w:p w14:paraId="00F6A723">
      <w:pPr>
        <w:spacing w:line="360" w:lineRule="auto"/>
        <w:ind w:right="420" w:firstLine="3614" w:firstLineChars="1000"/>
        <w:rPr>
          <w:rFonts w:ascii="宋体" w:hAnsi="宋体" w:cs="宋体"/>
          <w:b/>
          <w:color w:val="auto"/>
          <w:kern w:val="0"/>
          <w:sz w:val="36"/>
          <w:szCs w:val="36"/>
          <w:highlight w:val="none"/>
        </w:rPr>
      </w:pPr>
    </w:p>
    <w:p w14:paraId="327506C4">
      <w:pPr>
        <w:spacing w:line="360" w:lineRule="auto"/>
        <w:ind w:right="420" w:firstLine="3614" w:firstLineChars="1000"/>
        <w:rPr>
          <w:rFonts w:ascii="宋体" w:hAnsi="宋体" w:cs="宋体"/>
          <w:b/>
          <w:color w:val="auto"/>
          <w:kern w:val="0"/>
          <w:sz w:val="36"/>
          <w:szCs w:val="36"/>
          <w:highlight w:val="none"/>
        </w:rPr>
      </w:pPr>
    </w:p>
    <w:p w14:paraId="4FFAD5CD">
      <w:pPr>
        <w:spacing w:line="360" w:lineRule="auto"/>
        <w:ind w:right="420" w:firstLine="3614" w:firstLineChars="1000"/>
        <w:rPr>
          <w:rFonts w:ascii="宋体" w:hAnsi="宋体" w:cs="宋体"/>
          <w:b/>
          <w:color w:val="auto"/>
          <w:kern w:val="0"/>
          <w:sz w:val="36"/>
          <w:szCs w:val="36"/>
          <w:highlight w:val="none"/>
        </w:rPr>
      </w:pPr>
    </w:p>
    <w:p w14:paraId="3CFFB166">
      <w:pPr>
        <w:spacing w:line="360" w:lineRule="auto"/>
        <w:ind w:right="420" w:firstLine="3614" w:firstLineChars="1000"/>
        <w:rPr>
          <w:rFonts w:ascii="宋体" w:hAnsi="宋体" w:cs="宋体"/>
          <w:b/>
          <w:color w:val="auto"/>
          <w:kern w:val="0"/>
          <w:sz w:val="36"/>
          <w:szCs w:val="36"/>
          <w:highlight w:val="none"/>
        </w:rPr>
      </w:pPr>
    </w:p>
    <w:p w14:paraId="569E496A">
      <w:pPr>
        <w:spacing w:line="360" w:lineRule="auto"/>
        <w:ind w:right="420" w:firstLine="3614" w:firstLineChars="1000"/>
        <w:rPr>
          <w:rFonts w:ascii="宋体" w:hAnsi="宋体" w:cs="宋体"/>
          <w:b/>
          <w:color w:val="auto"/>
          <w:kern w:val="0"/>
          <w:sz w:val="36"/>
          <w:szCs w:val="36"/>
          <w:highlight w:val="none"/>
        </w:rPr>
      </w:pPr>
    </w:p>
    <w:p w14:paraId="39F61A1D">
      <w:pPr>
        <w:spacing w:line="360" w:lineRule="auto"/>
        <w:ind w:right="420" w:firstLine="3614" w:firstLineChars="1000"/>
        <w:rPr>
          <w:rFonts w:ascii="宋体" w:hAnsi="宋体" w:cs="宋体"/>
          <w:b/>
          <w:color w:val="auto"/>
          <w:kern w:val="0"/>
          <w:sz w:val="36"/>
          <w:szCs w:val="36"/>
          <w:highlight w:val="none"/>
        </w:rPr>
      </w:pPr>
    </w:p>
    <w:p w14:paraId="7D47DE65">
      <w:pPr>
        <w:spacing w:line="360" w:lineRule="auto"/>
        <w:ind w:right="420" w:firstLine="3614" w:firstLineChars="1000"/>
        <w:rPr>
          <w:rFonts w:ascii="宋体" w:hAnsi="宋体" w:cs="宋体"/>
          <w:b/>
          <w:color w:val="auto"/>
          <w:kern w:val="0"/>
          <w:sz w:val="36"/>
          <w:szCs w:val="36"/>
          <w:highlight w:val="none"/>
        </w:rPr>
      </w:pPr>
    </w:p>
    <w:p w14:paraId="46DE659C">
      <w:pPr>
        <w:spacing w:line="360" w:lineRule="auto"/>
        <w:ind w:right="420" w:firstLine="3614" w:firstLineChars="1000"/>
        <w:rPr>
          <w:rFonts w:ascii="宋体" w:hAnsi="宋体" w:cs="宋体"/>
          <w:b/>
          <w:color w:val="auto"/>
          <w:kern w:val="0"/>
          <w:sz w:val="36"/>
          <w:szCs w:val="36"/>
          <w:highlight w:val="none"/>
        </w:rPr>
      </w:pPr>
    </w:p>
    <w:p w14:paraId="26CC282C">
      <w:pPr>
        <w:spacing w:line="360" w:lineRule="auto"/>
        <w:ind w:right="420" w:firstLine="3614" w:firstLineChars="1000"/>
        <w:rPr>
          <w:rFonts w:ascii="宋体" w:hAnsi="宋体" w:cs="宋体"/>
          <w:b/>
          <w:color w:val="auto"/>
          <w:kern w:val="0"/>
          <w:sz w:val="36"/>
          <w:szCs w:val="36"/>
          <w:highlight w:val="none"/>
        </w:rPr>
      </w:pPr>
    </w:p>
    <w:p w14:paraId="03C2B156">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94168B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F131227">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666AE084">
      <w:pPr>
        <w:spacing w:line="360" w:lineRule="auto"/>
        <w:rPr>
          <w:rFonts w:ascii="宋体" w:hAnsi="宋体" w:cs="宋体"/>
          <w:b/>
          <w:color w:val="auto"/>
          <w:spacing w:val="6"/>
          <w:sz w:val="30"/>
          <w:szCs w:val="30"/>
          <w:highlight w:val="none"/>
        </w:rPr>
      </w:pPr>
    </w:p>
    <w:p w14:paraId="4E403A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01CC7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3D0ED87">
      <w:pPr>
        <w:spacing w:line="360" w:lineRule="auto"/>
        <w:ind w:firstLine="480" w:firstLineChars="200"/>
        <w:rPr>
          <w:rFonts w:ascii="宋体" w:hAnsi="宋体" w:cs="宋体"/>
          <w:color w:val="auto"/>
          <w:sz w:val="24"/>
          <w:highlight w:val="none"/>
        </w:rPr>
      </w:pPr>
    </w:p>
    <w:p w14:paraId="2CF21CF6">
      <w:pPr>
        <w:spacing w:line="360" w:lineRule="auto"/>
        <w:ind w:firstLine="480" w:firstLineChars="200"/>
        <w:rPr>
          <w:rFonts w:ascii="宋体" w:hAnsi="宋体" w:cs="宋体"/>
          <w:color w:val="auto"/>
          <w:sz w:val="24"/>
          <w:highlight w:val="none"/>
        </w:rPr>
      </w:pPr>
    </w:p>
    <w:p w14:paraId="7000069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49BD54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156F2EA">
      <w:pPr>
        <w:spacing w:line="360" w:lineRule="auto"/>
        <w:ind w:firstLine="480" w:firstLineChars="200"/>
        <w:rPr>
          <w:rFonts w:ascii="宋体" w:hAnsi="宋体" w:cs="宋体"/>
          <w:color w:val="auto"/>
          <w:sz w:val="24"/>
          <w:highlight w:val="none"/>
        </w:rPr>
      </w:pPr>
    </w:p>
    <w:p w14:paraId="0BFFD514">
      <w:pPr>
        <w:spacing w:line="360" w:lineRule="auto"/>
        <w:ind w:firstLine="420" w:firstLineChars="200"/>
        <w:rPr>
          <w:rFonts w:ascii="宋体" w:hAnsi="宋体" w:cs="宋体"/>
          <w:color w:val="auto"/>
          <w:highlight w:val="none"/>
        </w:rPr>
      </w:pPr>
    </w:p>
    <w:p w14:paraId="3F1908C6">
      <w:pPr>
        <w:spacing w:line="360" w:lineRule="auto"/>
        <w:ind w:firstLine="420" w:firstLineChars="200"/>
        <w:rPr>
          <w:rFonts w:ascii="宋体" w:hAnsi="宋体" w:cs="宋体"/>
          <w:color w:val="auto"/>
          <w:highlight w:val="none"/>
        </w:rPr>
      </w:pPr>
    </w:p>
    <w:p w14:paraId="2F83EBCB">
      <w:pPr>
        <w:spacing w:line="360" w:lineRule="auto"/>
        <w:ind w:firstLine="420" w:firstLineChars="200"/>
        <w:rPr>
          <w:rFonts w:ascii="宋体" w:hAnsi="宋体" w:cs="宋体"/>
          <w:color w:val="auto"/>
          <w:highlight w:val="none"/>
        </w:rPr>
      </w:pPr>
    </w:p>
    <w:p w14:paraId="3AA5A326">
      <w:pPr>
        <w:spacing w:line="360" w:lineRule="auto"/>
        <w:ind w:firstLine="420" w:firstLineChars="200"/>
        <w:rPr>
          <w:rFonts w:ascii="宋体" w:hAnsi="宋体" w:cs="宋体"/>
          <w:color w:val="auto"/>
          <w:highlight w:val="none"/>
        </w:rPr>
      </w:pPr>
    </w:p>
    <w:p w14:paraId="67072205">
      <w:pPr>
        <w:spacing w:line="360" w:lineRule="auto"/>
        <w:rPr>
          <w:rFonts w:ascii="宋体" w:hAnsi="宋体" w:cs="宋体"/>
          <w:b/>
          <w:color w:val="auto"/>
          <w:sz w:val="24"/>
          <w:highlight w:val="none"/>
        </w:rPr>
      </w:pPr>
    </w:p>
    <w:p w14:paraId="4D21E1C5">
      <w:pPr>
        <w:spacing w:line="360" w:lineRule="auto"/>
        <w:rPr>
          <w:rFonts w:ascii="宋体" w:hAnsi="宋体" w:cs="宋体"/>
          <w:b/>
          <w:color w:val="auto"/>
          <w:sz w:val="24"/>
          <w:highlight w:val="none"/>
        </w:rPr>
      </w:pPr>
    </w:p>
    <w:p w14:paraId="2F96DB09">
      <w:pPr>
        <w:spacing w:line="360" w:lineRule="auto"/>
        <w:rPr>
          <w:rFonts w:ascii="宋体" w:hAnsi="宋体" w:cs="宋体"/>
          <w:b/>
          <w:color w:val="auto"/>
          <w:sz w:val="24"/>
          <w:highlight w:val="none"/>
        </w:rPr>
      </w:pPr>
    </w:p>
    <w:p w14:paraId="41347716">
      <w:pPr>
        <w:spacing w:line="360" w:lineRule="auto"/>
        <w:rPr>
          <w:rFonts w:ascii="宋体" w:hAnsi="宋体" w:cs="宋体"/>
          <w:b/>
          <w:color w:val="auto"/>
          <w:sz w:val="24"/>
          <w:highlight w:val="none"/>
        </w:rPr>
      </w:pPr>
    </w:p>
    <w:p w14:paraId="7700A01F">
      <w:pPr>
        <w:spacing w:line="360" w:lineRule="auto"/>
        <w:rPr>
          <w:rFonts w:ascii="宋体" w:hAnsi="宋体" w:cs="宋体"/>
          <w:b/>
          <w:color w:val="auto"/>
          <w:sz w:val="24"/>
          <w:highlight w:val="none"/>
        </w:rPr>
      </w:pPr>
    </w:p>
    <w:p w14:paraId="767F08F6">
      <w:pPr>
        <w:spacing w:line="360" w:lineRule="auto"/>
        <w:rPr>
          <w:rFonts w:ascii="宋体" w:hAnsi="宋体" w:cs="宋体"/>
          <w:b/>
          <w:color w:val="auto"/>
          <w:sz w:val="24"/>
          <w:highlight w:val="none"/>
        </w:rPr>
      </w:pPr>
    </w:p>
    <w:p w14:paraId="1BD75E89">
      <w:pPr>
        <w:spacing w:line="360" w:lineRule="auto"/>
        <w:rPr>
          <w:rFonts w:ascii="宋体" w:hAnsi="宋体" w:cs="宋体"/>
          <w:b/>
          <w:color w:val="auto"/>
          <w:sz w:val="24"/>
          <w:highlight w:val="none"/>
        </w:rPr>
      </w:pPr>
    </w:p>
    <w:p w14:paraId="4A64DF9B">
      <w:pPr>
        <w:spacing w:line="360" w:lineRule="auto"/>
        <w:rPr>
          <w:rFonts w:ascii="宋体" w:hAnsi="宋体" w:cs="宋体"/>
          <w:b/>
          <w:color w:val="auto"/>
          <w:sz w:val="24"/>
          <w:highlight w:val="none"/>
        </w:rPr>
      </w:pPr>
    </w:p>
    <w:p w14:paraId="701171AD">
      <w:pPr>
        <w:spacing w:line="360" w:lineRule="auto"/>
        <w:rPr>
          <w:rFonts w:ascii="宋体" w:hAnsi="宋体" w:cs="宋体"/>
          <w:b/>
          <w:color w:val="auto"/>
          <w:sz w:val="24"/>
          <w:highlight w:val="none"/>
        </w:rPr>
      </w:pPr>
    </w:p>
    <w:p w14:paraId="3EAF704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881863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CD14B1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6FD09C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875B2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37B23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21F2B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CE349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FF0D0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592CE8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AF014B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53BA0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49042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3D016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81E0B9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B0412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28F78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33BCAE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F23A3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0750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CDB6E6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67C18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E88841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638F42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0EAE2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A007A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6821570">
      <w:pPr>
        <w:spacing w:line="360" w:lineRule="auto"/>
        <w:jc w:val="center"/>
        <w:rPr>
          <w:rFonts w:ascii="宋体" w:hAnsi="宋体" w:cs="宋体"/>
          <w:b/>
          <w:bCs/>
          <w:color w:val="auto"/>
          <w:sz w:val="24"/>
          <w:highlight w:val="none"/>
        </w:rPr>
      </w:pPr>
    </w:p>
    <w:p w14:paraId="6520CBD7">
      <w:pPr>
        <w:spacing w:line="360" w:lineRule="auto"/>
        <w:rPr>
          <w:rFonts w:ascii="宋体" w:hAnsi="宋体" w:cs="宋体"/>
          <w:b/>
          <w:color w:val="auto"/>
          <w:sz w:val="24"/>
          <w:highlight w:val="none"/>
        </w:rPr>
      </w:pPr>
    </w:p>
    <w:p w14:paraId="59AE6AD6">
      <w:pPr>
        <w:spacing w:line="360" w:lineRule="auto"/>
        <w:rPr>
          <w:rFonts w:ascii="宋体" w:hAnsi="宋体" w:cs="宋体"/>
          <w:b/>
          <w:color w:val="auto"/>
          <w:sz w:val="24"/>
          <w:highlight w:val="none"/>
        </w:rPr>
      </w:pPr>
    </w:p>
    <w:p w14:paraId="379D0AC9">
      <w:pPr>
        <w:spacing w:line="360" w:lineRule="auto"/>
        <w:rPr>
          <w:rFonts w:ascii="宋体" w:hAnsi="宋体" w:cs="宋体"/>
          <w:b/>
          <w:color w:val="auto"/>
          <w:sz w:val="24"/>
          <w:highlight w:val="none"/>
        </w:rPr>
      </w:pPr>
    </w:p>
    <w:p w14:paraId="245A60A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4E4EB5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9947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9C960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7A122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B91086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CC4AAE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432D170">
      <w:pPr>
        <w:widowControl/>
        <w:spacing w:line="360" w:lineRule="auto"/>
        <w:ind w:firstLine="600" w:firstLineChars="200"/>
        <w:jc w:val="left"/>
        <w:rPr>
          <w:rFonts w:ascii="宋体" w:hAnsi="宋体" w:cs="宋体"/>
          <w:color w:val="auto"/>
          <w:sz w:val="30"/>
          <w:szCs w:val="30"/>
          <w:highlight w:val="none"/>
        </w:rPr>
      </w:pPr>
    </w:p>
    <w:p w14:paraId="12CEDC88">
      <w:pPr>
        <w:spacing w:line="360" w:lineRule="auto"/>
        <w:jc w:val="center"/>
        <w:rPr>
          <w:rFonts w:ascii="宋体" w:hAnsi="宋体" w:cs="宋体"/>
          <w:b/>
          <w:color w:val="auto"/>
          <w:spacing w:val="6"/>
          <w:sz w:val="32"/>
          <w:szCs w:val="32"/>
          <w:highlight w:val="none"/>
        </w:rPr>
      </w:pPr>
    </w:p>
    <w:p w14:paraId="1BB42A22">
      <w:pPr>
        <w:spacing w:line="360" w:lineRule="auto"/>
        <w:jc w:val="center"/>
        <w:rPr>
          <w:rFonts w:ascii="宋体" w:hAnsi="宋体" w:cs="宋体"/>
          <w:b/>
          <w:color w:val="auto"/>
          <w:spacing w:val="6"/>
          <w:sz w:val="32"/>
          <w:szCs w:val="32"/>
          <w:highlight w:val="none"/>
        </w:rPr>
      </w:pPr>
    </w:p>
    <w:p w14:paraId="7EA780B3">
      <w:pPr>
        <w:spacing w:line="360" w:lineRule="auto"/>
        <w:jc w:val="center"/>
        <w:rPr>
          <w:rFonts w:ascii="宋体" w:hAnsi="宋体" w:cs="宋体"/>
          <w:b/>
          <w:color w:val="auto"/>
          <w:spacing w:val="6"/>
          <w:sz w:val="32"/>
          <w:szCs w:val="32"/>
          <w:highlight w:val="none"/>
        </w:rPr>
      </w:pPr>
    </w:p>
    <w:p w14:paraId="7D63BB68">
      <w:pPr>
        <w:spacing w:line="360" w:lineRule="auto"/>
        <w:jc w:val="center"/>
        <w:rPr>
          <w:rFonts w:ascii="宋体" w:hAnsi="宋体" w:cs="宋体"/>
          <w:b/>
          <w:color w:val="auto"/>
          <w:spacing w:val="6"/>
          <w:sz w:val="32"/>
          <w:szCs w:val="32"/>
          <w:highlight w:val="none"/>
        </w:rPr>
      </w:pPr>
    </w:p>
    <w:p w14:paraId="7FE44ED1">
      <w:pPr>
        <w:spacing w:line="360" w:lineRule="auto"/>
        <w:jc w:val="center"/>
        <w:rPr>
          <w:rFonts w:ascii="宋体" w:hAnsi="宋体" w:cs="宋体"/>
          <w:b/>
          <w:color w:val="auto"/>
          <w:spacing w:val="6"/>
          <w:sz w:val="32"/>
          <w:szCs w:val="32"/>
          <w:highlight w:val="none"/>
        </w:rPr>
      </w:pPr>
    </w:p>
    <w:p w14:paraId="402FE044">
      <w:pPr>
        <w:spacing w:line="360" w:lineRule="auto"/>
        <w:jc w:val="center"/>
        <w:rPr>
          <w:rFonts w:ascii="宋体" w:hAnsi="宋体" w:cs="宋体"/>
          <w:b/>
          <w:color w:val="auto"/>
          <w:spacing w:val="6"/>
          <w:sz w:val="32"/>
          <w:szCs w:val="32"/>
          <w:highlight w:val="none"/>
        </w:rPr>
      </w:pPr>
    </w:p>
    <w:p w14:paraId="31840230">
      <w:pPr>
        <w:spacing w:line="360" w:lineRule="auto"/>
        <w:jc w:val="center"/>
        <w:rPr>
          <w:rFonts w:ascii="宋体" w:hAnsi="宋体" w:cs="宋体"/>
          <w:b/>
          <w:color w:val="auto"/>
          <w:spacing w:val="6"/>
          <w:sz w:val="32"/>
          <w:szCs w:val="32"/>
          <w:highlight w:val="none"/>
        </w:rPr>
      </w:pPr>
    </w:p>
    <w:p w14:paraId="1BD0AD62">
      <w:pPr>
        <w:spacing w:line="360" w:lineRule="auto"/>
        <w:jc w:val="center"/>
        <w:rPr>
          <w:rFonts w:ascii="宋体" w:hAnsi="宋体" w:cs="宋体"/>
          <w:b/>
          <w:color w:val="auto"/>
          <w:spacing w:val="6"/>
          <w:sz w:val="32"/>
          <w:szCs w:val="32"/>
          <w:highlight w:val="none"/>
        </w:rPr>
      </w:pPr>
    </w:p>
    <w:p w14:paraId="366C3DED">
      <w:pPr>
        <w:spacing w:line="360" w:lineRule="auto"/>
        <w:jc w:val="center"/>
        <w:rPr>
          <w:rFonts w:ascii="宋体" w:hAnsi="宋体" w:cs="宋体"/>
          <w:b/>
          <w:color w:val="auto"/>
          <w:spacing w:val="6"/>
          <w:sz w:val="32"/>
          <w:szCs w:val="32"/>
          <w:highlight w:val="none"/>
        </w:rPr>
      </w:pPr>
    </w:p>
    <w:p w14:paraId="3E8A5A4F">
      <w:pPr>
        <w:spacing w:line="360" w:lineRule="auto"/>
        <w:jc w:val="center"/>
        <w:rPr>
          <w:rFonts w:ascii="宋体" w:hAnsi="宋体" w:cs="宋体"/>
          <w:b/>
          <w:color w:val="auto"/>
          <w:spacing w:val="6"/>
          <w:sz w:val="32"/>
          <w:szCs w:val="32"/>
          <w:highlight w:val="none"/>
        </w:rPr>
      </w:pPr>
    </w:p>
    <w:p w14:paraId="323EB1DA">
      <w:pPr>
        <w:spacing w:line="360" w:lineRule="auto"/>
        <w:jc w:val="center"/>
        <w:rPr>
          <w:rFonts w:ascii="宋体" w:hAnsi="宋体" w:cs="宋体"/>
          <w:b/>
          <w:color w:val="auto"/>
          <w:spacing w:val="6"/>
          <w:sz w:val="32"/>
          <w:szCs w:val="32"/>
          <w:highlight w:val="none"/>
        </w:rPr>
      </w:pPr>
    </w:p>
    <w:p w14:paraId="7647E9B9">
      <w:pPr>
        <w:spacing w:line="360" w:lineRule="auto"/>
        <w:jc w:val="center"/>
        <w:rPr>
          <w:rFonts w:ascii="宋体" w:hAnsi="宋体" w:cs="宋体"/>
          <w:b/>
          <w:color w:val="auto"/>
          <w:spacing w:val="6"/>
          <w:sz w:val="32"/>
          <w:szCs w:val="32"/>
          <w:highlight w:val="none"/>
        </w:rPr>
      </w:pPr>
    </w:p>
    <w:p w14:paraId="08E161F1">
      <w:pPr>
        <w:spacing w:line="360" w:lineRule="auto"/>
        <w:jc w:val="left"/>
        <w:rPr>
          <w:rFonts w:ascii="宋体" w:hAnsi="宋体" w:cs="宋体"/>
          <w:b/>
          <w:color w:val="auto"/>
          <w:spacing w:val="6"/>
          <w:sz w:val="32"/>
          <w:szCs w:val="32"/>
          <w:highlight w:val="none"/>
        </w:rPr>
      </w:pPr>
    </w:p>
    <w:p w14:paraId="7F4AB753">
      <w:pPr>
        <w:spacing w:line="360" w:lineRule="auto"/>
        <w:jc w:val="left"/>
        <w:rPr>
          <w:rFonts w:ascii="宋体" w:hAnsi="宋体" w:cs="宋体"/>
          <w:b/>
          <w:color w:val="auto"/>
          <w:spacing w:val="6"/>
          <w:sz w:val="32"/>
          <w:szCs w:val="32"/>
          <w:highlight w:val="none"/>
        </w:rPr>
      </w:pPr>
    </w:p>
    <w:p w14:paraId="568B872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BD1A4FD">
      <w:pPr>
        <w:spacing w:line="360" w:lineRule="auto"/>
        <w:jc w:val="center"/>
        <w:rPr>
          <w:rFonts w:ascii="宋体" w:hAnsi="宋体" w:cs="宋体"/>
          <w:b/>
          <w:color w:val="auto"/>
          <w:sz w:val="24"/>
          <w:highlight w:val="none"/>
        </w:rPr>
      </w:pPr>
    </w:p>
    <w:p w14:paraId="73B05E8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E40875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1503F0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FD24D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6E1E2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63EF6E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911679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005A0C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5CE84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2E63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4FDA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DF0A8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633AF6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C85E0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6F75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2082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E4AB91">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B1EA00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43FB0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08847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43F8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E506E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8F20BB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0F8716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3ECEFF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D3C468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028A63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422CA5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8D88A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BD7376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97D8B5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3AA0A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D405A4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BEE42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AA348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B76CF0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0FCBF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F273A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750AB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5E416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BDA7FFE">
      <w:pPr>
        <w:spacing w:line="360" w:lineRule="auto"/>
        <w:rPr>
          <w:rFonts w:ascii="宋体" w:hAnsi="宋体" w:cs="宋体"/>
          <w:b/>
          <w:color w:val="auto"/>
          <w:sz w:val="24"/>
          <w:highlight w:val="none"/>
        </w:rPr>
      </w:pPr>
    </w:p>
    <w:p w14:paraId="0A35089D">
      <w:pPr>
        <w:spacing w:line="360" w:lineRule="auto"/>
        <w:rPr>
          <w:rFonts w:ascii="宋体" w:hAnsi="宋体" w:cs="宋体"/>
          <w:b/>
          <w:color w:val="auto"/>
          <w:sz w:val="24"/>
          <w:highlight w:val="none"/>
        </w:rPr>
      </w:pPr>
    </w:p>
    <w:p w14:paraId="04CD71D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E275C6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A96AFA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FBCC4E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E10F3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2127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776C65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06DDDC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F57385C">
      <w:pPr>
        <w:spacing w:line="360" w:lineRule="auto"/>
        <w:rPr>
          <w:rFonts w:ascii="宋体" w:hAnsi="宋体" w:cs="宋体"/>
          <w:b/>
          <w:color w:val="auto"/>
          <w:sz w:val="24"/>
          <w:highlight w:val="none"/>
        </w:rPr>
      </w:pPr>
    </w:p>
    <w:p w14:paraId="60F495B3">
      <w:pPr>
        <w:autoSpaceDE w:val="0"/>
        <w:autoSpaceDN w:val="0"/>
        <w:jc w:val="center"/>
        <w:rPr>
          <w:rFonts w:ascii="宋体" w:hAnsi="宋体" w:cs="宋体"/>
          <w:b/>
          <w:color w:val="auto"/>
          <w:spacing w:val="6"/>
          <w:sz w:val="32"/>
          <w:szCs w:val="32"/>
          <w:highlight w:val="none"/>
        </w:rPr>
      </w:pPr>
    </w:p>
    <w:p w14:paraId="3931BFEF">
      <w:pPr>
        <w:autoSpaceDE w:val="0"/>
        <w:autoSpaceDN w:val="0"/>
        <w:jc w:val="center"/>
        <w:rPr>
          <w:rFonts w:ascii="宋体" w:hAnsi="宋体" w:cs="宋体"/>
          <w:b/>
          <w:color w:val="auto"/>
          <w:spacing w:val="6"/>
          <w:sz w:val="32"/>
          <w:szCs w:val="32"/>
          <w:highlight w:val="none"/>
        </w:rPr>
      </w:pPr>
    </w:p>
    <w:p w14:paraId="0AD1438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A6A78F7">
      <w:pPr>
        <w:spacing w:line="360" w:lineRule="auto"/>
        <w:rPr>
          <w:rFonts w:ascii="宋体" w:hAnsi="宋体" w:cs="宋体"/>
          <w:color w:val="auto"/>
          <w:sz w:val="24"/>
          <w:highlight w:val="none"/>
          <w:u w:val="single"/>
        </w:rPr>
      </w:pPr>
    </w:p>
    <w:p w14:paraId="3605BD5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70FEC5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0055A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BFA99A2">
      <w:pPr>
        <w:spacing w:line="360" w:lineRule="auto"/>
        <w:ind w:firstLine="494"/>
        <w:rPr>
          <w:rFonts w:ascii="宋体" w:hAnsi="宋体" w:cs="宋体"/>
          <w:color w:val="auto"/>
          <w:sz w:val="24"/>
          <w:highlight w:val="none"/>
        </w:rPr>
      </w:pPr>
    </w:p>
    <w:p w14:paraId="0C66E121">
      <w:pPr>
        <w:spacing w:line="360" w:lineRule="auto"/>
        <w:ind w:firstLine="494"/>
        <w:rPr>
          <w:rFonts w:ascii="宋体" w:hAnsi="宋体" w:cs="宋体"/>
          <w:color w:val="auto"/>
          <w:sz w:val="24"/>
          <w:highlight w:val="none"/>
        </w:rPr>
      </w:pPr>
    </w:p>
    <w:p w14:paraId="232003F2">
      <w:pPr>
        <w:spacing w:line="360" w:lineRule="auto"/>
        <w:ind w:firstLine="494"/>
        <w:rPr>
          <w:rFonts w:ascii="宋体" w:hAnsi="宋体" w:cs="宋体"/>
          <w:color w:val="auto"/>
          <w:sz w:val="24"/>
          <w:highlight w:val="none"/>
        </w:rPr>
      </w:pPr>
    </w:p>
    <w:p w14:paraId="66D9EC72">
      <w:pPr>
        <w:spacing w:line="360" w:lineRule="auto"/>
        <w:ind w:firstLine="494"/>
        <w:rPr>
          <w:rFonts w:ascii="宋体" w:hAnsi="宋体" w:cs="宋体"/>
          <w:color w:val="auto"/>
          <w:sz w:val="24"/>
          <w:highlight w:val="none"/>
        </w:rPr>
      </w:pPr>
    </w:p>
    <w:p w14:paraId="7A36A34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09E33A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C046AA0">
      <w:pPr>
        <w:rPr>
          <w:rFonts w:ascii="宋体" w:hAnsi="宋体" w:cs="宋体"/>
          <w:color w:val="auto"/>
          <w:sz w:val="24"/>
          <w:highlight w:val="none"/>
        </w:rPr>
      </w:pPr>
      <w:r>
        <w:rPr>
          <w:rFonts w:hint="eastAsia" w:ascii="宋体" w:hAnsi="宋体" w:cs="宋体"/>
          <w:b/>
          <w:bCs/>
          <w:color w:val="auto"/>
          <w:sz w:val="24"/>
          <w:highlight w:val="none"/>
        </w:rPr>
        <w:t>附：</w:t>
      </w:r>
    </w:p>
    <w:p w14:paraId="2748BBA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650F4F6">
      <w:pPr>
        <w:autoSpaceDE w:val="0"/>
        <w:autoSpaceDN w:val="0"/>
        <w:jc w:val="center"/>
        <w:rPr>
          <w:rFonts w:ascii="宋体" w:hAnsi="宋体" w:cs="宋体"/>
          <w:b/>
          <w:color w:val="auto"/>
          <w:spacing w:val="6"/>
          <w:sz w:val="32"/>
          <w:szCs w:val="32"/>
          <w:highlight w:val="none"/>
        </w:rPr>
      </w:pPr>
    </w:p>
    <w:p w14:paraId="1B9B9C4D">
      <w:pPr>
        <w:autoSpaceDE w:val="0"/>
        <w:autoSpaceDN w:val="0"/>
        <w:jc w:val="center"/>
        <w:rPr>
          <w:rFonts w:ascii="宋体" w:hAnsi="宋体" w:cs="宋体"/>
          <w:b/>
          <w:color w:val="auto"/>
          <w:spacing w:val="6"/>
          <w:sz w:val="32"/>
          <w:szCs w:val="32"/>
          <w:highlight w:val="none"/>
        </w:rPr>
      </w:pPr>
    </w:p>
    <w:p w14:paraId="718CECCA">
      <w:pPr>
        <w:autoSpaceDE w:val="0"/>
        <w:autoSpaceDN w:val="0"/>
        <w:jc w:val="center"/>
        <w:rPr>
          <w:rFonts w:ascii="宋体" w:hAnsi="宋体" w:cs="宋体"/>
          <w:b/>
          <w:color w:val="auto"/>
          <w:spacing w:val="6"/>
          <w:sz w:val="32"/>
          <w:szCs w:val="32"/>
          <w:highlight w:val="none"/>
        </w:rPr>
      </w:pPr>
    </w:p>
    <w:p w14:paraId="42298E4E">
      <w:pPr>
        <w:autoSpaceDE w:val="0"/>
        <w:autoSpaceDN w:val="0"/>
        <w:jc w:val="center"/>
        <w:rPr>
          <w:rFonts w:ascii="宋体" w:hAnsi="宋体" w:cs="宋体"/>
          <w:b/>
          <w:color w:val="auto"/>
          <w:spacing w:val="6"/>
          <w:sz w:val="32"/>
          <w:szCs w:val="32"/>
          <w:highlight w:val="none"/>
        </w:rPr>
      </w:pPr>
    </w:p>
    <w:p w14:paraId="410909BF">
      <w:pPr>
        <w:autoSpaceDE w:val="0"/>
        <w:autoSpaceDN w:val="0"/>
        <w:jc w:val="center"/>
        <w:rPr>
          <w:rFonts w:ascii="宋体" w:hAnsi="宋体" w:cs="宋体"/>
          <w:b/>
          <w:color w:val="auto"/>
          <w:spacing w:val="6"/>
          <w:sz w:val="32"/>
          <w:szCs w:val="32"/>
          <w:highlight w:val="none"/>
        </w:rPr>
      </w:pPr>
    </w:p>
    <w:p w14:paraId="7CE8C769">
      <w:pPr>
        <w:autoSpaceDE w:val="0"/>
        <w:autoSpaceDN w:val="0"/>
        <w:jc w:val="center"/>
        <w:rPr>
          <w:rFonts w:ascii="宋体" w:hAnsi="宋体" w:cs="宋体"/>
          <w:b/>
          <w:color w:val="auto"/>
          <w:spacing w:val="6"/>
          <w:sz w:val="32"/>
          <w:szCs w:val="32"/>
          <w:highlight w:val="none"/>
        </w:rPr>
      </w:pPr>
    </w:p>
    <w:p w14:paraId="3BF6D20C">
      <w:pPr>
        <w:autoSpaceDE w:val="0"/>
        <w:autoSpaceDN w:val="0"/>
        <w:jc w:val="center"/>
        <w:rPr>
          <w:rFonts w:ascii="宋体" w:hAnsi="宋体" w:cs="宋体"/>
          <w:b/>
          <w:color w:val="auto"/>
          <w:spacing w:val="6"/>
          <w:sz w:val="32"/>
          <w:szCs w:val="32"/>
          <w:highlight w:val="none"/>
        </w:rPr>
      </w:pPr>
    </w:p>
    <w:p w14:paraId="2AE8B26E">
      <w:pPr>
        <w:autoSpaceDE w:val="0"/>
        <w:autoSpaceDN w:val="0"/>
        <w:jc w:val="center"/>
        <w:rPr>
          <w:rFonts w:ascii="宋体" w:hAnsi="宋体" w:cs="宋体"/>
          <w:b/>
          <w:color w:val="auto"/>
          <w:spacing w:val="6"/>
          <w:sz w:val="32"/>
          <w:szCs w:val="32"/>
          <w:highlight w:val="none"/>
        </w:rPr>
      </w:pPr>
    </w:p>
    <w:p w14:paraId="58CF28A4">
      <w:pPr>
        <w:autoSpaceDE w:val="0"/>
        <w:autoSpaceDN w:val="0"/>
        <w:jc w:val="center"/>
        <w:rPr>
          <w:rFonts w:ascii="宋体" w:hAnsi="宋体" w:cs="宋体"/>
          <w:b/>
          <w:color w:val="auto"/>
          <w:spacing w:val="6"/>
          <w:sz w:val="32"/>
          <w:szCs w:val="32"/>
          <w:highlight w:val="none"/>
        </w:rPr>
      </w:pPr>
    </w:p>
    <w:p w14:paraId="18757A2E">
      <w:pPr>
        <w:autoSpaceDE w:val="0"/>
        <w:autoSpaceDN w:val="0"/>
        <w:jc w:val="center"/>
        <w:rPr>
          <w:rFonts w:ascii="宋体" w:hAnsi="宋体" w:cs="宋体"/>
          <w:b/>
          <w:color w:val="auto"/>
          <w:spacing w:val="6"/>
          <w:sz w:val="32"/>
          <w:szCs w:val="32"/>
          <w:highlight w:val="none"/>
        </w:rPr>
      </w:pPr>
    </w:p>
    <w:p w14:paraId="2E6CB8D6">
      <w:pPr>
        <w:autoSpaceDE w:val="0"/>
        <w:autoSpaceDN w:val="0"/>
        <w:jc w:val="center"/>
        <w:rPr>
          <w:rFonts w:ascii="宋体" w:hAnsi="宋体" w:cs="宋体"/>
          <w:b/>
          <w:color w:val="auto"/>
          <w:spacing w:val="6"/>
          <w:sz w:val="32"/>
          <w:szCs w:val="32"/>
          <w:highlight w:val="none"/>
        </w:rPr>
      </w:pPr>
    </w:p>
    <w:p w14:paraId="7FA46352">
      <w:pPr>
        <w:autoSpaceDE w:val="0"/>
        <w:autoSpaceDN w:val="0"/>
        <w:jc w:val="center"/>
        <w:rPr>
          <w:rFonts w:ascii="宋体" w:hAnsi="宋体" w:cs="宋体"/>
          <w:b/>
          <w:color w:val="auto"/>
          <w:spacing w:val="6"/>
          <w:sz w:val="32"/>
          <w:szCs w:val="32"/>
          <w:highlight w:val="none"/>
        </w:rPr>
      </w:pPr>
    </w:p>
    <w:p w14:paraId="27D7F8F8">
      <w:pPr>
        <w:autoSpaceDE w:val="0"/>
        <w:autoSpaceDN w:val="0"/>
        <w:jc w:val="center"/>
        <w:rPr>
          <w:rFonts w:ascii="宋体" w:hAnsi="宋体" w:cs="宋体"/>
          <w:b/>
          <w:color w:val="auto"/>
          <w:spacing w:val="6"/>
          <w:sz w:val="32"/>
          <w:szCs w:val="32"/>
          <w:highlight w:val="none"/>
        </w:rPr>
      </w:pPr>
    </w:p>
    <w:p w14:paraId="256EB3B8">
      <w:pPr>
        <w:autoSpaceDE w:val="0"/>
        <w:autoSpaceDN w:val="0"/>
        <w:jc w:val="center"/>
        <w:rPr>
          <w:rFonts w:ascii="宋体" w:hAnsi="宋体" w:cs="宋体"/>
          <w:b/>
          <w:color w:val="auto"/>
          <w:spacing w:val="6"/>
          <w:sz w:val="32"/>
          <w:szCs w:val="32"/>
          <w:highlight w:val="none"/>
        </w:rPr>
      </w:pPr>
    </w:p>
    <w:p w14:paraId="72C207BE">
      <w:pPr>
        <w:autoSpaceDE w:val="0"/>
        <w:autoSpaceDN w:val="0"/>
        <w:jc w:val="center"/>
        <w:rPr>
          <w:rFonts w:ascii="宋体" w:hAnsi="宋体" w:cs="宋体"/>
          <w:b/>
          <w:color w:val="auto"/>
          <w:spacing w:val="6"/>
          <w:sz w:val="32"/>
          <w:szCs w:val="32"/>
          <w:highlight w:val="none"/>
        </w:rPr>
      </w:pPr>
    </w:p>
    <w:p w14:paraId="32E96153">
      <w:pPr>
        <w:autoSpaceDE w:val="0"/>
        <w:autoSpaceDN w:val="0"/>
        <w:jc w:val="center"/>
        <w:rPr>
          <w:rFonts w:ascii="宋体" w:hAnsi="宋体" w:cs="宋体"/>
          <w:b/>
          <w:color w:val="auto"/>
          <w:spacing w:val="6"/>
          <w:sz w:val="32"/>
          <w:szCs w:val="32"/>
          <w:highlight w:val="none"/>
        </w:rPr>
      </w:pPr>
    </w:p>
    <w:p w14:paraId="37F52DDE">
      <w:pPr>
        <w:autoSpaceDE w:val="0"/>
        <w:autoSpaceDN w:val="0"/>
        <w:jc w:val="center"/>
        <w:rPr>
          <w:rFonts w:ascii="宋体" w:hAnsi="宋体" w:cs="宋体"/>
          <w:b/>
          <w:color w:val="auto"/>
          <w:spacing w:val="6"/>
          <w:sz w:val="32"/>
          <w:szCs w:val="32"/>
          <w:highlight w:val="none"/>
        </w:rPr>
      </w:pPr>
    </w:p>
    <w:p w14:paraId="5148FA62">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8A7D50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10BB6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9D4FC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135FE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0BA73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70D59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2F022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3A570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34EC4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A0D60C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60D9AEE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05BE87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EE5B2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D57B0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ACAAD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D922F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7DF8DC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494B33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7A378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1F7365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5ADFF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2608445">
      <w:pPr>
        <w:autoSpaceDE w:val="0"/>
        <w:autoSpaceDN w:val="0"/>
        <w:jc w:val="center"/>
        <w:rPr>
          <w:rFonts w:ascii="宋体" w:hAnsi="宋体" w:cs="宋体"/>
          <w:b/>
          <w:color w:val="auto"/>
          <w:spacing w:val="6"/>
          <w:sz w:val="32"/>
          <w:szCs w:val="32"/>
          <w:highlight w:val="none"/>
        </w:rPr>
      </w:pPr>
    </w:p>
    <w:p w14:paraId="4C4AB782">
      <w:pPr>
        <w:autoSpaceDE w:val="0"/>
        <w:autoSpaceDN w:val="0"/>
        <w:jc w:val="center"/>
        <w:rPr>
          <w:rFonts w:ascii="宋体" w:hAnsi="宋体" w:cs="宋体"/>
          <w:b/>
          <w:color w:val="auto"/>
          <w:spacing w:val="6"/>
          <w:sz w:val="32"/>
          <w:szCs w:val="32"/>
          <w:highlight w:val="none"/>
        </w:rPr>
      </w:pPr>
    </w:p>
    <w:p w14:paraId="21669A5B">
      <w:pPr>
        <w:autoSpaceDE w:val="0"/>
        <w:autoSpaceDN w:val="0"/>
        <w:jc w:val="center"/>
        <w:rPr>
          <w:rFonts w:ascii="宋体" w:hAnsi="宋体" w:cs="宋体"/>
          <w:b/>
          <w:color w:val="auto"/>
          <w:spacing w:val="6"/>
          <w:sz w:val="32"/>
          <w:szCs w:val="32"/>
          <w:highlight w:val="none"/>
        </w:rPr>
      </w:pPr>
    </w:p>
    <w:p w14:paraId="775E726E">
      <w:pPr>
        <w:autoSpaceDE w:val="0"/>
        <w:autoSpaceDN w:val="0"/>
        <w:jc w:val="center"/>
        <w:rPr>
          <w:rFonts w:ascii="宋体" w:hAnsi="宋体" w:cs="宋体"/>
          <w:b/>
          <w:color w:val="auto"/>
          <w:spacing w:val="6"/>
          <w:sz w:val="32"/>
          <w:szCs w:val="32"/>
          <w:highlight w:val="none"/>
        </w:rPr>
      </w:pPr>
    </w:p>
    <w:p w14:paraId="74876677">
      <w:pPr>
        <w:autoSpaceDE w:val="0"/>
        <w:autoSpaceDN w:val="0"/>
        <w:jc w:val="center"/>
        <w:rPr>
          <w:rFonts w:ascii="宋体" w:hAnsi="宋体" w:cs="宋体"/>
          <w:b/>
          <w:color w:val="auto"/>
          <w:spacing w:val="6"/>
          <w:sz w:val="32"/>
          <w:szCs w:val="32"/>
          <w:highlight w:val="none"/>
        </w:rPr>
      </w:pPr>
    </w:p>
    <w:p w14:paraId="78323D5B">
      <w:pPr>
        <w:autoSpaceDE w:val="0"/>
        <w:autoSpaceDN w:val="0"/>
        <w:jc w:val="center"/>
        <w:rPr>
          <w:rFonts w:ascii="宋体" w:hAnsi="宋体" w:cs="宋体"/>
          <w:b/>
          <w:color w:val="auto"/>
          <w:spacing w:val="6"/>
          <w:sz w:val="32"/>
          <w:szCs w:val="32"/>
          <w:highlight w:val="none"/>
        </w:rPr>
      </w:pPr>
    </w:p>
    <w:p w14:paraId="414D03E6">
      <w:pPr>
        <w:autoSpaceDE w:val="0"/>
        <w:autoSpaceDN w:val="0"/>
        <w:jc w:val="center"/>
        <w:rPr>
          <w:rFonts w:ascii="宋体" w:hAnsi="宋体" w:cs="宋体"/>
          <w:b/>
          <w:color w:val="auto"/>
          <w:spacing w:val="6"/>
          <w:sz w:val="32"/>
          <w:szCs w:val="32"/>
          <w:highlight w:val="none"/>
        </w:rPr>
      </w:pPr>
    </w:p>
    <w:p w14:paraId="2C405A73">
      <w:pPr>
        <w:autoSpaceDE w:val="0"/>
        <w:autoSpaceDN w:val="0"/>
        <w:jc w:val="center"/>
        <w:rPr>
          <w:rFonts w:ascii="宋体" w:hAnsi="宋体" w:cs="宋体"/>
          <w:b/>
          <w:color w:val="auto"/>
          <w:spacing w:val="6"/>
          <w:sz w:val="32"/>
          <w:szCs w:val="32"/>
          <w:highlight w:val="none"/>
        </w:rPr>
      </w:pPr>
    </w:p>
    <w:p w14:paraId="4C3168D9">
      <w:pPr>
        <w:autoSpaceDE w:val="0"/>
        <w:autoSpaceDN w:val="0"/>
        <w:jc w:val="center"/>
        <w:rPr>
          <w:rFonts w:ascii="宋体" w:hAnsi="宋体" w:cs="宋体"/>
          <w:b/>
          <w:color w:val="auto"/>
          <w:spacing w:val="6"/>
          <w:sz w:val="32"/>
          <w:szCs w:val="32"/>
          <w:highlight w:val="none"/>
        </w:rPr>
      </w:pPr>
    </w:p>
    <w:p w14:paraId="69E27284">
      <w:pPr>
        <w:autoSpaceDE w:val="0"/>
        <w:autoSpaceDN w:val="0"/>
        <w:jc w:val="center"/>
        <w:rPr>
          <w:rFonts w:ascii="宋体" w:hAnsi="宋体" w:cs="宋体"/>
          <w:b/>
          <w:color w:val="auto"/>
          <w:spacing w:val="6"/>
          <w:sz w:val="32"/>
          <w:szCs w:val="32"/>
          <w:highlight w:val="none"/>
        </w:rPr>
      </w:pPr>
    </w:p>
    <w:p w14:paraId="44915B30">
      <w:pPr>
        <w:autoSpaceDE w:val="0"/>
        <w:autoSpaceDN w:val="0"/>
        <w:jc w:val="center"/>
        <w:rPr>
          <w:rFonts w:ascii="宋体" w:hAnsi="宋体" w:cs="宋体"/>
          <w:b/>
          <w:color w:val="auto"/>
          <w:spacing w:val="6"/>
          <w:sz w:val="32"/>
          <w:szCs w:val="32"/>
          <w:highlight w:val="none"/>
        </w:rPr>
      </w:pPr>
    </w:p>
    <w:p w14:paraId="16071D91">
      <w:pPr>
        <w:autoSpaceDE w:val="0"/>
        <w:autoSpaceDN w:val="0"/>
        <w:jc w:val="center"/>
        <w:rPr>
          <w:rFonts w:ascii="宋体" w:hAnsi="宋体" w:cs="宋体"/>
          <w:b/>
          <w:color w:val="auto"/>
          <w:spacing w:val="6"/>
          <w:sz w:val="32"/>
          <w:szCs w:val="32"/>
          <w:highlight w:val="none"/>
        </w:rPr>
      </w:pPr>
    </w:p>
    <w:p w14:paraId="5A581BF0">
      <w:pPr>
        <w:autoSpaceDE w:val="0"/>
        <w:autoSpaceDN w:val="0"/>
        <w:jc w:val="center"/>
        <w:rPr>
          <w:rFonts w:ascii="宋体" w:hAnsi="宋体" w:cs="宋体"/>
          <w:b/>
          <w:color w:val="auto"/>
          <w:spacing w:val="6"/>
          <w:sz w:val="32"/>
          <w:szCs w:val="32"/>
          <w:highlight w:val="none"/>
        </w:rPr>
      </w:pPr>
    </w:p>
    <w:p w14:paraId="373DC1C2">
      <w:pPr>
        <w:autoSpaceDE w:val="0"/>
        <w:autoSpaceDN w:val="0"/>
        <w:jc w:val="center"/>
        <w:rPr>
          <w:rFonts w:ascii="宋体" w:hAnsi="宋体" w:cs="宋体"/>
          <w:b/>
          <w:color w:val="auto"/>
          <w:spacing w:val="6"/>
          <w:sz w:val="32"/>
          <w:szCs w:val="32"/>
          <w:highlight w:val="none"/>
        </w:rPr>
      </w:pPr>
    </w:p>
    <w:p w14:paraId="5E4D7283">
      <w:pPr>
        <w:autoSpaceDE w:val="0"/>
        <w:autoSpaceDN w:val="0"/>
        <w:jc w:val="center"/>
        <w:rPr>
          <w:rFonts w:ascii="宋体" w:hAnsi="宋体" w:cs="宋体"/>
          <w:b/>
          <w:color w:val="auto"/>
          <w:spacing w:val="6"/>
          <w:sz w:val="32"/>
          <w:szCs w:val="32"/>
          <w:highlight w:val="none"/>
        </w:rPr>
      </w:pPr>
    </w:p>
    <w:p w14:paraId="0F7599E9">
      <w:pPr>
        <w:autoSpaceDE w:val="0"/>
        <w:autoSpaceDN w:val="0"/>
        <w:jc w:val="center"/>
        <w:rPr>
          <w:rFonts w:ascii="宋体" w:hAnsi="宋体" w:cs="宋体"/>
          <w:b/>
          <w:color w:val="auto"/>
          <w:spacing w:val="6"/>
          <w:sz w:val="32"/>
          <w:szCs w:val="32"/>
          <w:highlight w:val="none"/>
        </w:rPr>
      </w:pPr>
    </w:p>
    <w:p w14:paraId="0CAD1A94">
      <w:pPr>
        <w:autoSpaceDE w:val="0"/>
        <w:autoSpaceDN w:val="0"/>
        <w:jc w:val="center"/>
        <w:rPr>
          <w:rFonts w:ascii="宋体" w:hAnsi="宋体" w:cs="宋体"/>
          <w:b/>
          <w:color w:val="auto"/>
          <w:spacing w:val="6"/>
          <w:sz w:val="32"/>
          <w:szCs w:val="32"/>
          <w:highlight w:val="none"/>
        </w:rPr>
      </w:pPr>
    </w:p>
    <w:p w14:paraId="39979E5E">
      <w:pPr>
        <w:autoSpaceDE w:val="0"/>
        <w:autoSpaceDN w:val="0"/>
        <w:jc w:val="center"/>
        <w:rPr>
          <w:rFonts w:ascii="宋体" w:hAnsi="宋体" w:cs="宋体"/>
          <w:b/>
          <w:color w:val="auto"/>
          <w:spacing w:val="6"/>
          <w:sz w:val="32"/>
          <w:szCs w:val="32"/>
          <w:highlight w:val="none"/>
        </w:rPr>
      </w:pPr>
    </w:p>
    <w:p w14:paraId="5F9E032D">
      <w:pPr>
        <w:autoSpaceDE w:val="0"/>
        <w:autoSpaceDN w:val="0"/>
        <w:jc w:val="center"/>
        <w:rPr>
          <w:rFonts w:ascii="宋体" w:hAnsi="宋体" w:cs="宋体"/>
          <w:b/>
          <w:color w:val="auto"/>
          <w:spacing w:val="6"/>
          <w:sz w:val="32"/>
          <w:szCs w:val="32"/>
          <w:highlight w:val="none"/>
        </w:rPr>
      </w:pPr>
    </w:p>
    <w:p w14:paraId="48D92EF1">
      <w:pPr>
        <w:autoSpaceDE w:val="0"/>
        <w:autoSpaceDN w:val="0"/>
        <w:jc w:val="center"/>
        <w:rPr>
          <w:rFonts w:ascii="宋体" w:hAnsi="宋体" w:cs="宋体"/>
          <w:b/>
          <w:color w:val="auto"/>
          <w:spacing w:val="6"/>
          <w:sz w:val="32"/>
          <w:szCs w:val="32"/>
          <w:highlight w:val="none"/>
        </w:rPr>
      </w:pPr>
    </w:p>
    <w:p w14:paraId="5392B16D">
      <w:pPr>
        <w:autoSpaceDE w:val="0"/>
        <w:autoSpaceDN w:val="0"/>
        <w:jc w:val="center"/>
        <w:rPr>
          <w:rFonts w:ascii="宋体" w:hAnsi="宋体" w:cs="宋体"/>
          <w:b/>
          <w:color w:val="auto"/>
          <w:spacing w:val="6"/>
          <w:sz w:val="32"/>
          <w:szCs w:val="32"/>
          <w:highlight w:val="none"/>
        </w:rPr>
      </w:pPr>
    </w:p>
    <w:p w14:paraId="716DC09F">
      <w:pPr>
        <w:autoSpaceDE w:val="0"/>
        <w:autoSpaceDN w:val="0"/>
        <w:jc w:val="center"/>
        <w:rPr>
          <w:rFonts w:ascii="宋体" w:hAnsi="宋体" w:cs="宋体"/>
          <w:b/>
          <w:color w:val="auto"/>
          <w:spacing w:val="6"/>
          <w:sz w:val="32"/>
          <w:szCs w:val="32"/>
          <w:highlight w:val="none"/>
        </w:rPr>
      </w:pPr>
    </w:p>
    <w:p w14:paraId="698D1E65">
      <w:pPr>
        <w:autoSpaceDE w:val="0"/>
        <w:autoSpaceDN w:val="0"/>
        <w:jc w:val="center"/>
        <w:rPr>
          <w:rFonts w:ascii="宋体" w:hAnsi="宋体" w:cs="宋体"/>
          <w:b/>
          <w:color w:val="auto"/>
          <w:spacing w:val="6"/>
          <w:sz w:val="32"/>
          <w:szCs w:val="32"/>
          <w:highlight w:val="none"/>
        </w:rPr>
      </w:pPr>
    </w:p>
    <w:p w14:paraId="3073DBDC">
      <w:pPr>
        <w:snapToGrid w:val="0"/>
        <w:spacing w:line="360" w:lineRule="auto"/>
        <w:ind w:firstLine="3666" w:firstLineChars="1100"/>
        <w:rPr>
          <w:rFonts w:ascii="宋体" w:hAnsi="宋体" w:cs="宋体"/>
          <w:b/>
          <w:color w:val="auto"/>
          <w:spacing w:val="6"/>
          <w:sz w:val="32"/>
          <w:szCs w:val="32"/>
          <w:highlight w:val="none"/>
        </w:rPr>
      </w:pPr>
    </w:p>
    <w:p w14:paraId="3F3DFCDC">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E1E814C">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0B9E54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1BFA8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F509A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0B656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0830B24">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D419158">
      <w:pPr>
        <w:rPr>
          <w:color w:val="auto"/>
          <w:highlight w:val="none"/>
        </w:rPr>
      </w:pPr>
      <w:r>
        <w:rPr>
          <w:rFonts w:hint="eastAsia"/>
          <w:color w:val="auto"/>
          <w:highlight w:val="none"/>
          <w:lang w:val="zh-CN"/>
        </w:rPr>
        <w:t xml:space="preserve"> </w:t>
      </w:r>
    </w:p>
    <w:p w14:paraId="71C39A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D305A7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23ABEA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A8A9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36BCB1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35295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F420C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A28E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1296F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F1FBD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5CB7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227E2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4ECE7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D2662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A680B3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E4361B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604862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D81676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38A7B0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6B10BB">
      <w:pPr>
        <w:autoSpaceDE w:val="0"/>
        <w:autoSpaceDN w:val="0"/>
        <w:jc w:val="center"/>
        <w:rPr>
          <w:rFonts w:ascii="宋体" w:hAnsi="宋体" w:cs="宋体"/>
          <w:b/>
          <w:color w:val="auto"/>
          <w:spacing w:val="6"/>
          <w:sz w:val="32"/>
          <w:szCs w:val="32"/>
          <w:highlight w:val="none"/>
        </w:rPr>
      </w:pPr>
    </w:p>
    <w:p w14:paraId="227E8893">
      <w:pPr>
        <w:autoSpaceDE w:val="0"/>
        <w:autoSpaceDN w:val="0"/>
        <w:jc w:val="center"/>
        <w:rPr>
          <w:rFonts w:ascii="宋体" w:hAnsi="宋体" w:cs="宋体"/>
          <w:b/>
          <w:color w:val="auto"/>
          <w:spacing w:val="6"/>
          <w:sz w:val="32"/>
          <w:szCs w:val="32"/>
          <w:highlight w:val="none"/>
        </w:rPr>
      </w:pPr>
    </w:p>
    <w:p w14:paraId="56004884">
      <w:pPr>
        <w:autoSpaceDE w:val="0"/>
        <w:autoSpaceDN w:val="0"/>
        <w:jc w:val="center"/>
        <w:rPr>
          <w:rFonts w:ascii="宋体" w:hAnsi="宋体" w:cs="宋体"/>
          <w:b/>
          <w:color w:val="auto"/>
          <w:spacing w:val="6"/>
          <w:sz w:val="32"/>
          <w:szCs w:val="32"/>
          <w:highlight w:val="none"/>
        </w:rPr>
      </w:pPr>
    </w:p>
    <w:p w14:paraId="534F9F9E">
      <w:pPr>
        <w:autoSpaceDE w:val="0"/>
        <w:autoSpaceDN w:val="0"/>
        <w:jc w:val="center"/>
        <w:rPr>
          <w:rFonts w:ascii="宋体" w:hAnsi="宋体" w:cs="宋体"/>
          <w:b/>
          <w:color w:val="auto"/>
          <w:spacing w:val="6"/>
          <w:sz w:val="32"/>
          <w:szCs w:val="32"/>
          <w:highlight w:val="none"/>
        </w:rPr>
      </w:pPr>
    </w:p>
    <w:p w14:paraId="559D8922">
      <w:pPr>
        <w:autoSpaceDE w:val="0"/>
        <w:autoSpaceDN w:val="0"/>
        <w:jc w:val="center"/>
        <w:rPr>
          <w:rFonts w:ascii="宋体" w:hAnsi="宋体" w:cs="宋体"/>
          <w:b/>
          <w:color w:val="auto"/>
          <w:spacing w:val="6"/>
          <w:sz w:val="32"/>
          <w:szCs w:val="32"/>
          <w:highlight w:val="none"/>
        </w:rPr>
      </w:pPr>
    </w:p>
    <w:p w14:paraId="4F0111DD">
      <w:pPr>
        <w:autoSpaceDE w:val="0"/>
        <w:autoSpaceDN w:val="0"/>
        <w:jc w:val="center"/>
        <w:rPr>
          <w:rFonts w:ascii="宋体" w:hAnsi="宋体" w:cs="宋体"/>
          <w:b/>
          <w:color w:val="auto"/>
          <w:spacing w:val="6"/>
          <w:sz w:val="32"/>
          <w:szCs w:val="32"/>
          <w:highlight w:val="none"/>
        </w:rPr>
      </w:pPr>
    </w:p>
    <w:p w14:paraId="79242D00">
      <w:pPr>
        <w:autoSpaceDE w:val="0"/>
        <w:autoSpaceDN w:val="0"/>
        <w:jc w:val="center"/>
        <w:rPr>
          <w:rFonts w:ascii="宋体" w:hAnsi="宋体" w:cs="宋体"/>
          <w:b/>
          <w:color w:val="auto"/>
          <w:spacing w:val="6"/>
          <w:sz w:val="32"/>
          <w:szCs w:val="32"/>
          <w:highlight w:val="none"/>
        </w:rPr>
      </w:pPr>
    </w:p>
    <w:p w14:paraId="488FD7A3">
      <w:pPr>
        <w:autoSpaceDE w:val="0"/>
        <w:autoSpaceDN w:val="0"/>
        <w:jc w:val="center"/>
        <w:rPr>
          <w:rFonts w:ascii="宋体" w:hAnsi="宋体" w:cs="宋体"/>
          <w:b/>
          <w:color w:val="auto"/>
          <w:spacing w:val="6"/>
          <w:sz w:val="32"/>
          <w:szCs w:val="32"/>
          <w:highlight w:val="none"/>
        </w:rPr>
      </w:pPr>
    </w:p>
    <w:p w14:paraId="7A966781">
      <w:pPr>
        <w:autoSpaceDE w:val="0"/>
        <w:autoSpaceDN w:val="0"/>
        <w:jc w:val="center"/>
        <w:rPr>
          <w:rFonts w:ascii="宋体" w:hAnsi="宋体" w:cs="宋体"/>
          <w:b/>
          <w:color w:val="auto"/>
          <w:spacing w:val="6"/>
          <w:sz w:val="32"/>
          <w:szCs w:val="32"/>
          <w:highlight w:val="none"/>
        </w:rPr>
      </w:pPr>
    </w:p>
    <w:p w14:paraId="6A1139FC">
      <w:pPr>
        <w:autoSpaceDE w:val="0"/>
        <w:autoSpaceDN w:val="0"/>
        <w:jc w:val="center"/>
        <w:rPr>
          <w:rFonts w:ascii="宋体" w:hAnsi="宋体" w:cs="宋体"/>
          <w:b/>
          <w:color w:val="auto"/>
          <w:spacing w:val="6"/>
          <w:sz w:val="32"/>
          <w:szCs w:val="32"/>
          <w:highlight w:val="none"/>
        </w:rPr>
      </w:pPr>
    </w:p>
    <w:p w14:paraId="2553A6B0">
      <w:pPr>
        <w:autoSpaceDE w:val="0"/>
        <w:autoSpaceDN w:val="0"/>
        <w:jc w:val="center"/>
        <w:rPr>
          <w:rFonts w:ascii="宋体" w:hAnsi="宋体" w:cs="宋体"/>
          <w:b/>
          <w:color w:val="auto"/>
          <w:spacing w:val="6"/>
          <w:sz w:val="32"/>
          <w:szCs w:val="32"/>
          <w:highlight w:val="none"/>
        </w:rPr>
      </w:pPr>
    </w:p>
    <w:p w14:paraId="4DF33D8B">
      <w:pPr>
        <w:autoSpaceDE w:val="0"/>
        <w:autoSpaceDN w:val="0"/>
        <w:jc w:val="center"/>
        <w:rPr>
          <w:rFonts w:ascii="宋体" w:hAnsi="宋体" w:cs="宋体"/>
          <w:b/>
          <w:color w:val="auto"/>
          <w:spacing w:val="6"/>
          <w:sz w:val="32"/>
          <w:szCs w:val="32"/>
          <w:highlight w:val="none"/>
        </w:rPr>
      </w:pPr>
    </w:p>
    <w:p w14:paraId="79B3EE74">
      <w:pPr>
        <w:autoSpaceDE w:val="0"/>
        <w:autoSpaceDN w:val="0"/>
        <w:jc w:val="center"/>
        <w:rPr>
          <w:rFonts w:ascii="宋体" w:hAnsi="宋体" w:cs="宋体"/>
          <w:b/>
          <w:color w:val="auto"/>
          <w:spacing w:val="6"/>
          <w:sz w:val="32"/>
          <w:szCs w:val="32"/>
          <w:highlight w:val="none"/>
        </w:rPr>
      </w:pPr>
    </w:p>
    <w:p w14:paraId="04EDEAB9">
      <w:pPr>
        <w:autoSpaceDE w:val="0"/>
        <w:autoSpaceDN w:val="0"/>
        <w:jc w:val="center"/>
        <w:rPr>
          <w:rFonts w:ascii="宋体" w:hAnsi="宋体" w:cs="宋体"/>
          <w:b/>
          <w:color w:val="auto"/>
          <w:spacing w:val="6"/>
          <w:sz w:val="32"/>
          <w:szCs w:val="32"/>
          <w:highlight w:val="none"/>
        </w:rPr>
      </w:pPr>
    </w:p>
    <w:p w14:paraId="59FD034C">
      <w:pPr>
        <w:autoSpaceDE w:val="0"/>
        <w:autoSpaceDN w:val="0"/>
        <w:jc w:val="center"/>
        <w:rPr>
          <w:rFonts w:ascii="宋体" w:hAnsi="宋体" w:cs="宋体"/>
          <w:b/>
          <w:color w:val="auto"/>
          <w:spacing w:val="6"/>
          <w:sz w:val="32"/>
          <w:szCs w:val="32"/>
          <w:highlight w:val="none"/>
        </w:rPr>
      </w:pPr>
    </w:p>
    <w:p w14:paraId="78F159E2">
      <w:pPr>
        <w:autoSpaceDE w:val="0"/>
        <w:autoSpaceDN w:val="0"/>
        <w:jc w:val="center"/>
        <w:rPr>
          <w:rFonts w:ascii="宋体" w:hAnsi="宋体" w:cs="宋体"/>
          <w:b/>
          <w:color w:val="auto"/>
          <w:spacing w:val="6"/>
          <w:sz w:val="32"/>
          <w:szCs w:val="32"/>
          <w:highlight w:val="none"/>
        </w:rPr>
      </w:pPr>
    </w:p>
    <w:p w14:paraId="0792A043">
      <w:pPr>
        <w:autoSpaceDE w:val="0"/>
        <w:autoSpaceDN w:val="0"/>
        <w:jc w:val="center"/>
        <w:rPr>
          <w:rFonts w:ascii="宋体" w:hAnsi="宋体" w:cs="宋体"/>
          <w:b/>
          <w:color w:val="auto"/>
          <w:spacing w:val="6"/>
          <w:sz w:val="32"/>
          <w:szCs w:val="32"/>
          <w:highlight w:val="none"/>
        </w:rPr>
      </w:pPr>
    </w:p>
    <w:p w14:paraId="700F0157">
      <w:pPr>
        <w:autoSpaceDE w:val="0"/>
        <w:autoSpaceDN w:val="0"/>
        <w:jc w:val="center"/>
        <w:rPr>
          <w:rFonts w:ascii="宋体" w:hAnsi="宋体" w:cs="宋体"/>
          <w:b/>
          <w:color w:val="auto"/>
          <w:spacing w:val="6"/>
          <w:sz w:val="32"/>
          <w:szCs w:val="32"/>
          <w:highlight w:val="none"/>
        </w:rPr>
      </w:pPr>
    </w:p>
    <w:p w14:paraId="3A02172C">
      <w:pPr>
        <w:autoSpaceDE w:val="0"/>
        <w:autoSpaceDN w:val="0"/>
        <w:jc w:val="center"/>
        <w:rPr>
          <w:rFonts w:ascii="宋体" w:hAnsi="宋体" w:cs="宋体"/>
          <w:b/>
          <w:color w:val="auto"/>
          <w:spacing w:val="6"/>
          <w:sz w:val="32"/>
          <w:szCs w:val="32"/>
          <w:highlight w:val="none"/>
        </w:rPr>
      </w:pPr>
    </w:p>
    <w:p w14:paraId="19F6400D">
      <w:pPr>
        <w:autoSpaceDE w:val="0"/>
        <w:autoSpaceDN w:val="0"/>
        <w:jc w:val="center"/>
        <w:rPr>
          <w:rFonts w:ascii="宋体" w:hAnsi="宋体" w:cs="宋体"/>
          <w:b/>
          <w:color w:val="auto"/>
          <w:spacing w:val="6"/>
          <w:sz w:val="32"/>
          <w:szCs w:val="32"/>
          <w:highlight w:val="none"/>
        </w:rPr>
      </w:pPr>
    </w:p>
    <w:p w14:paraId="5B34876B">
      <w:pPr>
        <w:autoSpaceDE w:val="0"/>
        <w:autoSpaceDN w:val="0"/>
        <w:jc w:val="center"/>
        <w:rPr>
          <w:rFonts w:ascii="宋体" w:hAnsi="宋体" w:cs="宋体"/>
          <w:b/>
          <w:color w:val="auto"/>
          <w:spacing w:val="6"/>
          <w:sz w:val="32"/>
          <w:szCs w:val="32"/>
          <w:highlight w:val="none"/>
        </w:rPr>
      </w:pPr>
    </w:p>
    <w:p w14:paraId="69C985CE">
      <w:pPr>
        <w:autoSpaceDE w:val="0"/>
        <w:autoSpaceDN w:val="0"/>
        <w:jc w:val="center"/>
        <w:rPr>
          <w:rFonts w:ascii="宋体" w:hAnsi="宋体" w:cs="宋体"/>
          <w:b/>
          <w:color w:val="auto"/>
          <w:spacing w:val="6"/>
          <w:sz w:val="32"/>
          <w:szCs w:val="32"/>
          <w:highlight w:val="none"/>
        </w:rPr>
      </w:pPr>
    </w:p>
    <w:p w14:paraId="051E686F">
      <w:pPr>
        <w:autoSpaceDE w:val="0"/>
        <w:autoSpaceDN w:val="0"/>
        <w:jc w:val="center"/>
        <w:rPr>
          <w:rFonts w:ascii="宋体" w:hAnsi="宋体" w:cs="宋体"/>
          <w:b/>
          <w:color w:val="auto"/>
          <w:spacing w:val="6"/>
          <w:sz w:val="32"/>
          <w:szCs w:val="32"/>
          <w:highlight w:val="none"/>
        </w:rPr>
      </w:pPr>
    </w:p>
    <w:p w14:paraId="1BADCAE1">
      <w:pPr>
        <w:autoSpaceDE w:val="0"/>
        <w:autoSpaceDN w:val="0"/>
        <w:jc w:val="center"/>
        <w:rPr>
          <w:rFonts w:ascii="宋体" w:hAnsi="宋体" w:cs="宋体"/>
          <w:b/>
          <w:color w:val="auto"/>
          <w:spacing w:val="6"/>
          <w:sz w:val="32"/>
          <w:szCs w:val="32"/>
          <w:highlight w:val="none"/>
        </w:rPr>
      </w:pPr>
    </w:p>
    <w:p w14:paraId="204FB895">
      <w:pPr>
        <w:autoSpaceDE w:val="0"/>
        <w:autoSpaceDN w:val="0"/>
        <w:jc w:val="center"/>
        <w:rPr>
          <w:rFonts w:ascii="宋体" w:hAnsi="宋体" w:cs="宋体"/>
          <w:b/>
          <w:color w:val="auto"/>
          <w:spacing w:val="6"/>
          <w:sz w:val="32"/>
          <w:szCs w:val="32"/>
          <w:highlight w:val="none"/>
        </w:rPr>
      </w:pPr>
    </w:p>
    <w:p w14:paraId="76D5E33B">
      <w:pPr>
        <w:autoSpaceDE w:val="0"/>
        <w:autoSpaceDN w:val="0"/>
        <w:jc w:val="center"/>
        <w:rPr>
          <w:rFonts w:ascii="宋体" w:hAnsi="宋体" w:cs="宋体"/>
          <w:b/>
          <w:color w:val="auto"/>
          <w:spacing w:val="6"/>
          <w:sz w:val="32"/>
          <w:szCs w:val="32"/>
          <w:highlight w:val="none"/>
        </w:rPr>
      </w:pPr>
    </w:p>
    <w:p w14:paraId="5DB515E5">
      <w:pPr>
        <w:autoSpaceDE w:val="0"/>
        <w:autoSpaceDN w:val="0"/>
        <w:jc w:val="center"/>
        <w:rPr>
          <w:rFonts w:ascii="宋体" w:hAnsi="宋体" w:cs="宋体"/>
          <w:b/>
          <w:color w:val="auto"/>
          <w:spacing w:val="6"/>
          <w:sz w:val="32"/>
          <w:szCs w:val="32"/>
          <w:highlight w:val="none"/>
        </w:rPr>
      </w:pPr>
    </w:p>
    <w:p w14:paraId="5E49D760">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E4941FC">
      <w:pPr>
        <w:spacing w:line="360" w:lineRule="auto"/>
        <w:jc w:val="center"/>
        <w:rPr>
          <w:rFonts w:ascii="宋体" w:hAnsi="宋体" w:cs="宋体"/>
          <w:color w:val="auto"/>
          <w:sz w:val="24"/>
          <w:highlight w:val="none"/>
          <w:u w:val="single"/>
        </w:rPr>
      </w:pPr>
    </w:p>
    <w:p w14:paraId="36BA14A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4F0BFF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77260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2F3073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08DB7C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4126C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BEB204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39C8DAB">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DACD07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E2A72C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C705EC0">
      <w:pPr>
        <w:spacing w:line="360" w:lineRule="auto"/>
        <w:ind w:right="420"/>
        <w:rPr>
          <w:rFonts w:ascii="宋体" w:hAnsi="宋体" w:cs="宋体"/>
          <w:color w:val="auto"/>
          <w:sz w:val="24"/>
          <w:highlight w:val="none"/>
        </w:rPr>
      </w:pPr>
    </w:p>
    <w:p w14:paraId="3467BF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465357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0B65ADB">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278B634">
      <w:pPr>
        <w:pStyle w:val="3"/>
        <w:rPr>
          <w:rFonts w:ascii="宋体" w:hAnsi="宋体" w:eastAsia="宋体" w:cs="宋体"/>
          <w:color w:val="auto"/>
          <w:highlight w:val="none"/>
          <w:lang w:val="en-US"/>
        </w:rPr>
      </w:pPr>
    </w:p>
    <w:p w14:paraId="4EEDFF2E">
      <w:pPr>
        <w:spacing w:line="360" w:lineRule="auto"/>
        <w:ind w:right="420"/>
        <w:rPr>
          <w:rFonts w:ascii="宋体" w:hAnsi="宋体" w:cs="宋体"/>
          <w:color w:val="auto"/>
          <w:highlight w:val="none"/>
        </w:rPr>
      </w:pPr>
    </w:p>
    <w:p w14:paraId="49DB5059">
      <w:pPr>
        <w:spacing w:line="360" w:lineRule="auto"/>
        <w:rPr>
          <w:rFonts w:ascii="宋体" w:hAnsi="宋体" w:cs="宋体"/>
          <w:bCs/>
          <w:color w:val="auto"/>
          <w:sz w:val="24"/>
          <w:highlight w:val="none"/>
        </w:rPr>
      </w:pPr>
    </w:p>
    <w:sectPr>
      <w:headerReference r:id="rId21" w:type="first"/>
      <w:footerReference r:id="rId23" w:type="first"/>
      <w:headerReference r:id="rId20" w:type="default"/>
      <w:footerReference r:id="rId2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129D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74E1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472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164085800"/>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9B213">
    <w:pPr>
      <w:pStyle w:val="40"/>
      <w:framePr w:wrap="around" w:vAnchor="text" w:hAnchor="margin" w:xAlign="right" w:y="1"/>
      <w:rPr>
        <w:rStyle w:val="74"/>
      </w:rPr>
    </w:pPr>
    <w:r>
      <w:fldChar w:fldCharType="begin"/>
    </w:r>
    <w:r>
      <w:rPr>
        <w:rStyle w:val="74"/>
      </w:rPr>
      <w:instrText xml:space="preserve">PAGE  </w:instrText>
    </w:r>
    <w:r>
      <w:fldChar w:fldCharType="end"/>
    </w:r>
  </w:p>
  <w:p w14:paraId="3D96C54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8F65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90E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E3D24B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DBB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4169D4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8290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57278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7AF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230D6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F8D5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F9536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64C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BB8A1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74DAB">
    <w:pPr>
      <w:pStyle w:val="41"/>
      <w:pBdr>
        <w:bottom w:val="single" w:color="auto" w:sz="6" w:space="4"/>
      </w:pBdr>
      <w:jc w:val="right"/>
    </w:pPr>
    <w:r>
      <w:t></w:t>
    </w:r>
    <w:r>
      <w:rPr>
        <w:rFonts w:hint="eastAsia"/>
      </w:rPr>
      <w:t xml:space="preserve">             </w:t>
    </w:r>
    <w:r>
      <w:t>杭州市政府采购公开招标文件</w:t>
    </w:r>
  </w:p>
  <w:p w14:paraId="37C58C7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5E83">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5BFA5">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B5A1F">
    <w:pPr>
      <w:pStyle w:val="41"/>
      <w:rPr>
        <w:rFonts w:ascii="仿宋_GB2312" w:eastAsia="仿宋_GB2312"/>
        <w:b/>
        <w:i/>
        <w:u w:val="single"/>
      </w:rPr>
    </w:pPr>
    <w:r>
      <w:t></w:t>
    </w:r>
    <w:r>
      <w:rPr>
        <w:rFonts w:hint="eastAsia"/>
      </w:rPr>
      <w:t xml:space="preserve">                                                  </w:t>
    </w:r>
    <w:r>
      <w:t xml:space="preserve">             杭州市政府采购公开招标文件</w:t>
    </w:r>
  </w:p>
  <w:p w14:paraId="4C04842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7F470">
    <w:pPr>
      <w:pStyle w:val="41"/>
    </w:pPr>
    <w:r>
      <w:t></w:t>
    </w:r>
    <w:r>
      <w:rPr>
        <w:rFonts w:hint="eastAsia"/>
      </w:rPr>
      <w:t xml:space="preserve">         </w:t>
    </w:r>
  </w:p>
  <w:p w14:paraId="2D2B4516">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6101F">
    <w:pPr>
      <w:pStyle w:val="41"/>
      <w:rPr>
        <w:rFonts w:ascii="仿宋_GB2312" w:eastAsia="仿宋_GB2312"/>
        <w:b/>
        <w:i/>
        <w:u w:val="single"/>
      </w:rPr>
    </w:pPr>
    <w:r>
      <w:t></w:t>
    </w:r>
    <w:r>
      <w:rPr>
        <w:rFonts w:hint="eastAsia"/>
      </w:rPr>
      <w:t xml:space="preserve">                                                  </w:t>
    </w:r>
    <w:r>
      <w:t>杭州市政府采购公开招标文件</w:t>
    </w:r>
  </w:p>
  <w:p w14:paraId="1D23CBF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42E7D">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5120">
    <w:pPr>
      <w:pStyle w:val="41"/>
      <w:jc w:val="right"/>
      <w:rPr>
        <w:rFonts w:ascii="仿宋_GB2312" w:eastAsia="仿宋_GB2312"/>
        <w:b/>
        <w:i/>
        <w:u w:val="single"/>
      </w:rPr>
    </w:pPr>
    <w:r>
      <w:rPr>
        <w:rFonts w:hint="eastAsia"/>
      </w:rPr>
      <w:t xml:space="preserve">                                  </w:t>
    </w:r>
    <w:r>
      <w:t>杭州市政府采购公开招标文件</w:t>
    </w:r>
  </w:p>
  <w:p w14:paraId="365AA60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61EA1">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AB73">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05D8C"/>
    <w:multiLevelType w:val="singleLevel"/>
    <w:tmpl w:val="A8B05D8C"/>
    <w:lvl w:ilvl="0" w:tentative="0">
      <w:start w:val="5"/>
      <w:numFmt w:val="decimal"/>
      <w:suff w:val="nothing"/>
      <w:lvlText w:val="%1、"/>
      <w:lvlJc w:val="left"/>
    </w:lvl>
  </w:abstractNum>
  <w:abstractNum w:abstractNumId="1">
    <w:nsid w:val="5A320B38"/>
    <w:multiLevelType w:val="singleLevel"/>
    <w:tmpl w:val="5A320B38"/>
    <w:lvl w:ilvl="0" w:tentative="0">
      <w:start w:val="3"/>
      <w:numFmt w:val="chineseCounting"/>
      <w:suff w:val="nothing"/>
      <w:lvlText w:val="%1、"/>
      <w:lvlJc w:val="left"/>
      <w:rPr>
        <w:rFonts w:hint="eastAsia"/>
      </w:rPr>
    </w:lvl>
  </w:abstractNum>
  <w:abstractNum w:abstractNumId="2">
    <w:nsid w:val="7DC7DC21"/>
    <w:multiLevelType w:val="singleLevel"/>
    <w:tmpl w:val="7DC7DC21"/>
    <w:lvl w:ilvl="0" w:tentative="0">
      <w:start w:val="3"/>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ODczOTc4ZjQwNGQzM2YyMTVkZTY3MDFjNWU0M2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05F"/>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6D218F"/>
    <w:rsid w:val="03DD35E4"/>
    <w:rsid w:val="04076900"/>
    <w:rsid w:val="04194CE4"/>
    <w:rsid w:val="041A5A3B"/>
    <w:rsid w:val="042311BA"/>
    <w:rsid w:val="042B157A"/>
    <w:rsid w:val="04630526"/>
    <w:rsid w:val="048F763B"/>
    <w:rsid w:val="049F330E"/>
    <w:rsid w:val="04AA775C"/>
    <w:rsid w:val="04AF1889"/>
    <w:rsid w:val="04F66F48"/>
    <w:rsid w:val="05251E14"/>
    <w:rsid w:val="05A16594"/>
    <w:rsid w:val="05A7762D"/>
    <w:rsid w:val="060E5941"/>
    <w:rsid w:val="06110FAF"/>
    <w:rsid w:val="061D7EFC"/>
    <w:rsid w:val="06493CA7"/>
    <w:rsid w:val="065A6178"/>
    <w:rsid w:val="066F1CF3"/>
    <w:rsid w:val="06930BB8"/>
    <w:rsid w:val="0723698E"/>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77FC8"/>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DE1AD9"/>
    <w:rsid w:val="0DF50604"/>
    <w:rsid w:val="0DF702FE"/>
    <w:rsid w:val="0E060E51"/>
    <w:rsid w:val="0E3B63AF"/>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121CA"/>
    <w:rsid w:val="10646583"/>
    <w:rsid w:val="107D4B15"/>
    <w:rsid w:val="108A3C80"/>
    <w:rsid w:val="10C26171"/>
    <w:rsid w:val="10F33360"/>
    <w:rsid w:val="10FC16EA"/>
    <w:rsid w:val="110F1D40"/>
    <w:rsid w:val="11266F33"/>
    <w:rsid w:val="115A7DF9"/>
    <w:rsid w:val="118963A1"/>
    <w:rsid w:val="11C6522A"/>
    <w:rsid w:val="11D63544"/>
    <w:rsid w:val="11E104CC"/>
    <w:rsid w:val="11E20309"/>
    <w:rsid w:val="12255233"/>
    <w:rsid w:val="1245432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8A4CE1"/>
    <w:rsid w:val="158C45FF"/>
    <w:rsid w:val="16A8729C"/>
    <w:rsid w:val="16B33777"/>
    <w:rsid w:val="16BC70A7"/>
    <w:rsid w:val="16C6339E"/>
    <w:rsid w:val="172F2D79"/>
    <w:rsid w:val="17557BEF"/>
    <w:rsid w:val="17D349C1"/>
    <w:rsid w:val="1830729E"/>
    <w:rsid w:val="18420856"/>
    <w:rsid w:val="1870062C"/>
    <w:rsid w:val="18817102"/>
    <w:rsid w:val="18830A15"/>
    <w:rsid w:val="18852B28"/>
    <w:rsid w:val="188B5321"/>
    <w:rsid w:val="190527B5"/>
    <w:rsid w:val="19213B4A"/>
    <w:rsid w:val="19932372"/>
    <w:rsid w:val="19A20DD5"/>
    <w:rsid w:val="19A25FDD"/>
    <w:rsid w:val="19AE03F1"/>
    <w:rsid w:val="1A071A03"/>
    <w:rsid w:val="1A1F16AE"/>
    <w:rsid w:val="1A3B5C77"/>
    <w:rsid w:val="1A984BAD"/>
    <w:rsid w:val="1AB8220E"/>
    <w:rsid w:val="1AE4166C"/>
    <w:rsid w:val="1AF06CFB"/>
    <w:rsid w:val="1AF11B8D"/>
    <w:rsid w:val="1B11359C"/>
    <w:rsid w:val="1B2A271F"/>
    <w:rsid w:val="1B527002"/>
    <w:rsid w:val="1B530544"/>
    <w:rsid w:val="1B713184"/>
    <w:rsid w:val="1BA209CF"/>
    <w:rsid w:val="1BB4777D"/>
    <w:rsid w:val="1BD75AB8"/>
    <w:rsid w:val="1C0459C2"/>
    <w:rsid w:val="1C1B3B4A"/>
    <w:rsid w:val="1C88086E"/>
    <w:rsid w:val="1D266CE1"/>
    <w:rsid w:val="1D3963AF"/>
    <w:rsid w:val="1D6A673C"/>
    <w:rsid w:val="1D9247AE"/>
    <w:rsid w:val="1DB567EC"/>
    <w:rsid w:val="1DF51A98"/>
    <w:rsid w:val="1E1370B4"/>
    <w:rsid w:val="1E3D060F"/>
    <w:rsid w:val="1E3F7D2E"/>
    <w:rsid w:val="1E4134E4"/>
    <w:rsid w:val="1E5062B3"/>
    <w:rsid w:val="1E523514"/>
    <w:rsid w:val="1E714A66"/>
    <w:rsid w:val="1E802593"/>
    <w:rsid w:val="1E8B6156"/>
    <w:rsid w:val="1EA703CC"/>
    <w:rsid w:val="1EB7330C"/>
    <w:rsid w:val="1F0A0FF3"/>
    <w:rsid w:val="1F5771FF"/>
    <w:rsid w:val="1FC93AD6"/>
    <w:rsid w:val="1FD52DD5"/>
    <w:rsid w:val="1FE868A9"/>
    <w:rsid w:val="20034907"/>
    <w:rsid w:val="20173E4B"/>
    <w:rsid w:val="203717D8"/>
    <w:rsid w:val="204E48BC"/>
    <w:rsid w:val="208921B3"/>
    <w:rsid w:val="20973DEB"/>
    <w:rsid w:val="20B26522"/>
    <w:rsid w:val="20B44310"/>
    <w:rsid w:val="20D20469"/>
    <w:rsid w:val="20ED12A7"/>
    <w:rsid w:val="211116EB"/>
    <w:rsid w:val="216133FC"/>
    <w:rsid w:val="21D56769"/>
    <w:rsid w:val="21E52EF3"/>
    <w:rsid w:val="21FB5D7B"/>
    <w:rsid w:val="21FD1B2B"/>
    <w:rsid w:val="22015E94"/>
    <w:rsid w:val="220B1C3D"/>
    <w:rsid w:val="221D1D20"/>
    <w:rsid w:val="22334A87"/>
    <w:rsid w:val="223C272F"/>
    <w:rsid w:val="22BE6801"/>
    <w:rsid w:val="233500BF"/>
    <w:rsid w:val="23377FF7"/>
    <w:rsid w:val="236B425F"/>
    <w:rsid w:val="23836192"/>
    <w:rsid w:val="23901F29"/>
    <w:rsid w:val="239C0061"/>
    <w:rsid w:val="23B908A4"/>
    <w:rsid w:val="23E95BEF"/>
    <w:rsid w:val="23FD0064"/>
    <w:rsid w:val="2425417A"/>
    <w:rsid w:val="24527988"/>
    <w:rsid w:val="245375B0"/>
    <w:rsid w:val="24642C0A"/>
    <w:rsid w:val="246F29D3"/>
    <w:rsid w:val="24B22173"/>
    <w:rsid w:val="24B95AD9"/>
    <w:rsid w:val="24BE24DA"/>
    <w:rsid w:val="24CF5825"/>
    <w:rsid w:val="24D663E6"/>
    <w:rsid w:val="24D77F2B"/>
    <w:rsid w:val="258B00E2"/>
    <w:rsid w:val="25A917A6"/>
    <w:rsid w:val="25BE27CC"/>
    <w:rsid w:val="25F74A5C"/>
    <w:rsid w:val="260507D7"/>
    <w:rsid w:val="2628662C"/>
    <w:rsid w:val="262D45DE"/>
    <w:rsid w:val="26681488"/>
    <w:rsid w:val="26871DC8"/>
    <w:rsid w:val="26A53EF9"/>
    <w:rsid w:val="26A94201"/>
    <w:rsid w:val="26AC274F"/>
    <w:rsid w:val="26BC7A25"/>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97EC4"/>
    <w:rsid w:val="2A6D6092"/>
    <w:rsid w:val="2A7D76B4"/>
    <w:rsid w:val="2B437463"/>
    <w:rsid w:val="2B7807EE"/>
    <w:rsid w:val="2BA50BF7"/>
    <w:rsid w:val="2BBB75EE"/>
    <w:rsid w:val="2BBF00EC"/>
    <w:rsid w:val="2BC37CFD"/>
    <w:rsid w:val="2BD5237F"/>
    <w:rsid w:val="2BE536CE"/>
    <w:rsid w:val="2BE758D9"/>
    <w:rsid w:val="2C09049E"/>
    <w:rsid w:val="2C0A653C"/>
    <w:rsid w:val="2C191F85"/>
    <w:rsid w:val="2CE82D6F"/>
    <w:rsid w:val="2D343236"/>
    <w:rsid w:val="2DD15014"/>
    <w:rsid w:val="2DF72DE4"/>
    <w:rsid w:val="2E0220AF"/>
    <w:rsid w:val="2E262354"/>
    <w:rsid w:val="2E4B082A"/>
    <w:rsid w:val="2E5D4E86"/>
    <w:rsid w:val="2E5D790B"/>
    <w:rsid w:val="2E9A3C18"/>
    <w:rsid w:val="2EBB0FEE"/>
    <w:rsid w:val="2EC63002"/>
    <w:rsid w:val="2F0A6B38"/>
    <w:rsid w:val="2F946CCB"/>
    <w:rsid w:val="2FD25781"/>
    <w:rsid w:val="2FDC745C"/>
    <w:rsid w:val="2FFD7934"/>
    <w:rsid w:val="30733ACD"/>
    <w:rsid w:val="308C3862"/>
    <w:rsid w:val="309379D8"/>
    <w:rsid w:val="309459B3"/>
    <w:rsid w:val="30A270F7"/>
    <w:rsid w:val="30DF1478"/>
    <w:rsid w:val="30EC586F"/>
    <w:rsid w:val="314550B7"/>
    <w:rsid w:val="319C6071"/>
    <w:rsid w:val="31AC537E"/>
    <w:rsid w:val="31E3679B"/>
    <w:rsid w:val="31E732FD"/>
    <w:rsid w:val="32517576"/>
    <w:rsid w:val="32BE5C2C"/>
    <w:rsid w:val="32D90D1D"/>
    <w:rsid w:val="32FB6478"/>
    <w:rsid w:val="33263B3F"/>
    <w:rsid w:val="336963EB"/>
    <w:rsid w:val="33816EEB"/>
    <w:rsid w:val="33C3036A"/>
    <w:rsid w:val="33EB55CD"/>
    <w:rsid w:val="33EC4C02"/>
    <w:rsid w:val="340D2360"/>
    <w:rsid w:val="3410665D"/>
    <w:rsid w:val="34211214"/>
    <w:rsid w:val="342E63AB"/>
    <w:rsid w:val="348369CB"/>
    <w:rsid w:val="34950E68"/>
    <w:rsid w:val="34986E94"/>
    <w:rsid w:val="34AF62C9"/>
    <w:rsid w:val="34CB4388"/>
    <w:rsid w:val="34FA6E12"/>
    <w:rsid w:val="354D7158"/>
    <w:rsid w:val="35777939"/>
    <w:rsid w:val="358D5588"/>
    <w:rsid w:val="363A3B40"/>
    <w:rsid w:val="365302AE"/>
    <w:rsid w:val="36607A0A"/>
    <w:rsid w:val="366E227C"/>
    <w:rsid w:val="366F2E0D"/>
    <w:rsid w:val="367B6A5C"/>
    <w:rsid w:val="36A74ADA"/>
    <w:rsid w:val="36AD60D5"/>
    <w:rsid w:val="36B224F9"/>
    <w:rsid w:val="36EC0CC9"/>
    <w:rsid w:val="373F410B"/>
    <w:rsid w:val="37EE7094"/>
    <w:rsid w:val="37F30661"/>
    <w:rsid w:val="380F6006"/>
    <w:rsid w:val="38296C89"/>
    <w:rsid w:val="383002EB"/>
    <w:rsid w:val="38586797"/>
    <w:rsid w:val="38BC0149"/>
    <w:rsid w:val="38D87D1C"/>
    <w:rsid w:val="39636459"/>
    <w:rsid w:val="396B7F6C"/>
    <w:rsid w:val="39B417A9"/>
    <w:rsid w:val="39FC5695"/>
    <w:rsid w:val="39FD0960"/>
    <w:rsid w:val="3A006D8E"/>
    <w:rsid w:val="3A2E3E02"/>
    <w:rsid w:val="3A3651E5"/>
    <w:rsid w:val="3A744481"/>
    <w:rsid w:val="3A8C7BEF"/>
    <w:rsid w:val="3A906246"/>
    <w:rsid w:val="3AEA30DD"/>
    <w:rsid w:val="3B2349B7"/>
    <w:rsid w:val="3B616CFF"/>
    <w:rsid w:val="3B6259F6"/>
    <w:rsid w:val="3B976654"/>
    <w:rsid w:val="3BC01EFC"/>
    <w:rsid w:val="3BCA786A"/>
    <w:rsid w:val="3BD31E2F"/>
    <w:rsid w:val="3BF15831"/>
    <w:rsid w:val="3C105946"/>
    <w:rsid w:val="3C471448"/>
    <w:rsid w:val="3C5F759A"/>
    <w:rsid w:val="3C6C525A"/>
    <w:rsid w:val="3C79031D"/>
    <w:rsid w:val="3CAC747C"/>
    <w:rsid w:val="3CCE23CB"/>
    <w:rsid w:val="3CD17D17"/>
    <w:rsid w:val="3D3C7F39"/>
    <w:rsid w:val="3D440F09"/>
    <w:rsid w:val="3D4504A0"/>
    <w:rsid w:val="3D5446A0"/>
    <w:rsid w:val="3D81343A"/>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093654"/>
    <w:rsid w:val="3F1D1096"/>
    <w:rsid w:val="3F2F0234"/>
    <w:rsid w:val="3F6363FE"/>
    <w:rsid w:val="3F756B8F"/>
    <w:rsid w:val="3F95482B"/>
    <w:rsid w:val="4019356B"/>
    <w:rsid w:val="40592157"/>
    <w:rsid w:val="406E1CAE"/>
    <w:rsid w:val="40A0133A"/>
    <w:rsid w:val="40C31A53"/>
    <w:rsid w:val="40FF545D"/>
    <w:rsid w:val="410067C8"/>
    <w:rsid w:val="41481AEB"/>
    <w:rsid w:val="418F0D2A"/>
    <w:rsid w:val="41B82488"/>
    <w:rsid w:val="41D01505"/>
    <w:rsid w:val="42197E26"/>
    <w:rsid w:val="424276D7"/>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AC46EA"/>
    <w:rsid w:val="45B43489"/>
    <w:rsid w:val="45C63B94"/>
    <w:rsid w:val="45E3582A"/>
    <w:rsid w:val="460E7DA5"/>
    <w:rsid w:val="46347E9F"/>
    <w:rsid w:val="46422483"/>
    <w:rsid w:val="4659254A"/>
    <w:rsid w:val="465B0637"/>
    <w:rsid w:val="465E3F0D"/>
    <w:rsid w:val="4662699E"/>
    <w:rsid w:val="466A16E6"/>
    <w:rsid w:val="46893F2B"/>
    <w:rsid w:val="46C4686E"/>
    <w:rsid w:val="477B778F"/>
    <w:rsid w:val="478203EC"/>
    <w:rsid w:val="47B025FA"/>
    <w:rsid w:val="47CF53B3"/>
    <w:rsid w:val="4809698F"/>
    <w:rsid w:val="4811697D"/>
    <w:rsid w:val="482C12B0"/>
    <w:rsid w:val="487A3E25"/>
    <w:rsid w:val="488B5503"/>
    <w:rsid w:val="48937E21"/>
    <w:rsid w:val="489A0361"/>
    <w:rsid w:val="48B94FF3"/>
    <w:rsid w:val="48E37AAB"/>
    <w:rsid w:val="48FD4B4C"/>
    <w:rsid w:val="490A68E0"/>
    <w:rsid w:val="491055FE"/>
    <w:rsid w:val="495B64F7"/>
    <w:rsid w:val="495F5B3E"/>
    <w:rsid w:val="496F77D7"/>
    <w:rsid w:val="497654FD"/>
    <w:rsid w:val="49B64211"/>
    <w:rsid w:val="49E56AF9"/>
    <w:rsid w:val="49F6167F"/>
    <w:rsid w:val="4A064FA0"/>
    <w:rsid w:val="4A16615C"/>
    <w:rsid w:val="4A1F562D"/>
    <w:rsid w:val="4A4424D7"/>
    <w:rsid w:val="4AB82D0F"/>
    <w:rsid w:val="4ADF3B5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1504BF"/>
    <w:rsid w:val="4E1B7EDB"/>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EB7EBE"/>
    <w:rsid w:val="50FA4028"/>
    <w:rsid w:val="510D65B7"/>
    <w:rsid w:val="511157AB"/>
    <w:rsid w:val="5142540C"/>
    <w:rsid w:val="516A0F9A"/>
    <w:rsid w:val="518832C8"/>
    <w:rsid w:val="519D3C50"/>
    <w:rsid w:val="51A0432A"/>
    <w:rsid w:val="51A86090"/>
    <w:rsid w:val="51B7396D"/>
    <w:rsid w:val="522E4CC3"/>
    <w:rsid w:val="5244713B"/>
    <w:rsid w:val="52615633"/>
    <w:rsid w:val="526F4DE4"/>
    <w:rsid w:val="52977FD4"/>
    <w:rsid w:val="52A25790"/>
    <w:rsid w:val="52A96B6F"/>
    <w:rsid w:val="52B45975"/>
    <w:rsid w:val="52CD048C"/>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EF445F"/>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883613"/>
    <w:rsid w:val="59F80043"/>
    <w:rsid w:val="5A09252F"/>
    <w:rsid w:val="5A0B2778"/>
    <w:rsid w:val="5A2A7C7B"/>
    <w:rsid w:val="5A3E2560"/>
    <w:rsid w:val="5A5D3B6E"/>
    <w:rsid w:val="5A637A76"/>
    <w:rsid w:val="5A6450C7"/>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34F99"/>
    <w:rsid w:val="5D5A391C"/>
    <w:rsid w:val="5D5F10C0"/>
    <w:rsid w:val="5D891B7B"/>
    <w:rsid w:val="5DAD38EE"/>
    <w:rsid w:val="5DD659CA"/>
    <w:rsid w:val="5E006862"/>
    <w:rsid w:val="5E0207B9"/>
    <w:rsid w:val="5E1834A1"/>
    <w:rsid w:val="5E261785"/>
    <w:rsid w:val="5E4649C5"/>
    <w:rsid w:val="5E4A7017"/>
    <w:rsid w:val="5E552BBA"/>
    <w:rsid w:val="5E611C10"/>
    <w:rsid w:val="5E7A0F3F"/>
    <w:rsid w:val="5EFC7377"/>
    <w:rsid w:val="5F06174D"/>
    <w:rsid w:val="5F3A3602"/>
    <w:rsid w:val="5F45733B"/>
    <w:rsid w:val="5F6277C6"/>
    <w:rsid w:val="5F6D0B1D"/>
    <w:rsid w:val="5F8D0B82"/>
    <w:rsid w:val="5FC85E69"/>
    <w:rsid w:val="5FCC5339"/>
    <w:rsid w:val="5FE34A5B"/>
    <w:rsid w:val="5FFE1E36"/>
    <w:rsid w:val="60177887"/>
    <w:rsid w:val="60232584"/>
    <w:rsid w:val="607330CE"/>
    <w:rsid w:val="60825176"/>
    <w:rsid w:val="609F2AC4"/>
    <w:rsid w:val="60FA2EE8"/>
    <w:rsid w:val="61054A27"/>
    <w:rsid w:val="610A52BC"/>
    <w:rsid w:val="611D2366"/>
    <w:rsid w:val="61421856"/>
    <w:rsid w:val="615227C4"/>
    <w:rsid w:val="61654E3F"/>
    <w:rsid w:val="6182292A"/>
    <w:rsid w:val="619F7F92"/>
    <w:rsid w:val="61F407E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C47298"/>
    <w:rsid w:val="64055776"/>
    <w:rsid w:val="640564BB"/>
    <w:rsid w:val="641C36C3"/>
    <w:rsid w:val="64240056"/>
    <w:rsid w:val="643E143A"/>
    <w:rsid w:val="64491666"/>
    <w:rsid w:val="648B6EEF"/>
    <w:rsid w:val="64C158BF"/>
    <w:rsid w:val="64CE2EAA"/>
    <w:rsid w:val="652A6061"/>
    <w:rsid w:val="653C3090"/>
    <w:rsid w:val="655326CB"/>
    <w:rsid w:val="65854376"/>
    <w:rsid w:val="658767BE"/>
    <w:rsid w:val="65892531"/>
    <w:rsid w:val="65D43F5E"/>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4E08B0"/>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170FA9"/>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2953B2"/>
    <w:rsid w:val="6D4772EC"/>
    <w:rsid w:val="6D9078AF"/>
    <w:rsid w:val="6DAA3FEF"/>
    <w:rsid w:val="6DC0172B"/>
    <w:rsid w:val="6DCB690C"/>
    <w:rsid w:val="6DD41A5B"/>
    <w:rsid w:val="6DF43C2E"/>
    <w:rsid w:val="6DF51CA3"/>
    <w:rsid w:val="6E8335BD"/>
    <w:rsid w:val="6E8E12EF"/>
    <w:rsid w:val="6E972936"/>
    <w:rsid w:val="6ED446C5"/>
    <w:rsid w:val="6ED60650"/>
    <w:rsid w:val="6F2A7D94"/>
    <w:rsid w:val="6F831C69"/>
    <w:rsid w:val="6F8331F1"/>
    <w:rsid w:val="6FAE1A09"/>
    <w:rsid w:val="6FD75BF8"/>
    <w:rsid w:val="707723D0"/>
    <w:rsid w:val="70F5661B"/>
    <w:rsid w:val="71360107"/>
    <w:rsid w:val="713B688E"/>
    <w:rsid w:val="71D43752"/>
    <w:rsid w:val="71F1796A"/>
    <w:rsid w:val="72154626"/>
    <w:rsid w:val="72262B5D"/>
    <w:rsid w:val="72283FF7"/>
    <w:rsid w:val="722D66AE"/>
    <w:rsid w:val="722E7212"/>
    <w:rsid w:val="723A0474"/>
    <w:rsid w:val="725923E4"/>
    <w:rsid w:val="72864BF7"/>
    <w:rsid w:val="729023FC"/>
    <w:rsid w:val="72AD0FA1"/>
    <w:rsid w:val="73C0646E"/>
    <w:rsid w:val="742222F5"/>
    <w:rsid w:val="74476126"/>
    <w:rsid w:val="74706664"/>
    <w:rsid w:val="747F3682"/>
    <w:rsid w:val="749C4185"/>
    <w:rsid w:val="75067759"/>
    <w:rsid w:val="752E6DCD"/>
    <w:rsid w:val="754F1383"/>
    <w:rsid w:val="7551380D"/>
    <w:rsid w:val="75586491"/>
    <w:rsid w:val="75600BE5"/>
    <w:rsid w:val="7564475C"/>
    <w:rsid w:val="7575598B"/>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73677"/>
    <w:rsid w:val="790F7E27"/>
    <w:rsid w:val="792A231A"/>
    <w:rsid w:val="79316829"/>
    <w:rsid w:val="797E66A9"/>
    <w:rsid w:val="798518A4"/>
    <w:rsid w:val="79A97383"/>
    <w:rsid w:val="79E27E8B"/>
    <w:rsid w:val="79E8043D"/>
    <w:rsid w:val="79F850CE"/>
    <w:rsid w:val="79FD443C"/>
    <w:rsid w:val="7A1D1975"/>
    <w:rsid w:val="7A3E5150"/>
    <w:rsid w:val="7A4670D6"/>
    <w:rsid w:val="7A534B63"/>
    <w:rsid w:val="7A615382"/>
    <w:rsid w:val="7A67303B"/>
    <w:rsid w:val="7AAB1D04"/>
    <w:rsid w:val="7ABA4368"/>
    <w:rsid w:val="7AD05746"/>
    <w:rsid w:val="7AFB4DD2"/>
    <w:rsid w:val="7B257FFD"/>
    <w:rsid w:val="7B273D20"/>
    <w:rsid w:val="7B343476"/>
    <w:rsid w:val="7B5A2978"/>
    <w:rsid w:val="7B5A7E4C"/>
    <w:rsid w:val="7B667AF9"/>
    <w:rsid w:val="7B7468F8"/>
    <w:rsid w:val="7BEE0103"/>
    <w:rsid w:val="7BF73FB5"/>
    <w:rsid w:val="7C0A0FE4"/>
    <w:rsid w:val="7C254906"/>
    <w:rsid w:val="7C590818"/>
    <w:rsid w:val="7C7C10F6"/>
    <w:rsid w:val="7C853BEA"/>
    <w:rsid w:val="7C881368"/>
    <w:rsid w:val="7CE27788"/>
    <w:rsid w:val="7CF5040F"/>
    <w:rsid w:val="7D022805"/>
    <w:rsid w:val="7D0C32F1"/>
    <w:rsid w:val="7D0F408D"/>
    <w:rsid w:val="7D491C6C"/>
    <w:rsid w:val="7D5429C0"/>
    <w:rsid w:val="7D6E6D43"/>
    <w:rsid w:val="7DB30481"/>
    <w:rsid w:val="7DB57A34"/>
    <w:rsid w:val="7DB848D8"/>
    <w:rsid w:val="7DE60973"/>
    <w:rsid w:val="7DEF0916"/>
    <w:rsid w:val="7E1E5218"/>
    <w:rsid w:val="7E9A4E1F"/>
    <w:rsid w:val="7EA7723A"/>
    <w:rsid w:val="7ED21BE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List 3"/>
    <w:basedOn w:val="1"/>
    <w:qFormat/>
    <w:uiPriority w:val="0"/>
    <w:pPr>
      <w:ind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Message Header"/>
    <w:basedOn w:val="1"/>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Calibri Light"/>
      <w:sz w:val="24"/>
      <w:szCs w:val="24"/>
    </w:r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qFormat/>
    <w:uiPriority w:val="0"/>
    <w:rPr>
      <w:b/>
      <w:bCs/>
    </w:rPr>
  </w:style>
  <w:style w:type="paragraph" w:styleId="62">
    <w:name w:val="Body Text First Indent"/>
    <w:basedOn w:val="24"/>
    <w:next w:val="1"/>
    <w:link w:val="323"/>
    <w:qFormat/>
    <w:uiPriority w:val="0"/>
    <w:pPr>
      <w:ind w:firstLine="420"/>
    </w:pPr>
    <w:rPr>
      <w:rFonts w:hAnsi="Calibri" w:cs="Times New Roman"/>
      <w:snapToGrid/>
      <w:szCs w:val="20"/>
    </w:rPr>
  </w:style>
  <w:style w:type="paragraph" w:styleId="63">
    <w:name w:val="Body Text First Indent 2"/>
    <w:basedOn w:val="25"/>
    <w:link w:val="123"/>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正文文本首行缩进 2"/>
    <w:basedOn w:val="25"/>
    <w:qFormat/>
    <w:uiPriority w:val="99"/>
    <w:pPr>
      <w:spacing w:line="200" w:lineRule="atLeast"/>
      <w:ind w:firstLine="420"/>
    </w:pPr>
    <w:rPr>
      <w:rFonts w:hAnsi="Courier New"/>
      <w:spacing w:val="-4"/>
      <w:sz w:val="18"/>
    </w:rPr>
  </w:style>
  <w:style w:type="paragraph" w:customStyle="1" w:styleId="83">
    <w:name w:val="Quote1"/>
    <w:basedOn w:val="1"/>
    <w:next w:val="1"/>
    <w:qFormat/>
    <w:uiPriority w:val="99"/>
    <w:pPr>
      <w:widowControl/>
      <w:wordWrap w:val="0"/>
      <w:spacing w:before="200" w:after="160"/>
      <w:ind w:left="864" w:right="864"/>
      <w:jc w:val="center"/>
    </w:pPr>
    <w:rPr>
      <w:rFonts w:ascii="宋体"/>
      <w:i/>
      <w:color w:val="40404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3"/>
    <w:qFormat/>
    <w:uiPriority w:val="0"/>
    <w:rPr>
      <w:rFonts w:ascii="宋体" w:hAnsi="宋体"/>
      <w:kern w:val="2"/>
      <w:sz w:val="21"/>
      <w:szCs w:val="24"/>
    </w:rPr>
  </w:style>
  <w:style w:type="character" w:customStyle="1" w:styleId="124">
    <w:name w:val="font11"/>
    <w:basedOn w:val="7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next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Normal]"/>
    <w:qFormat/>
    <w:uiPriority w:val="99"/>
    <w:rPr>
      <w:rFonts w:ascii="宋体" w:hAnsi="宋体" w:eastAsia="宋体" w:cs="宋体"/>
      <w:sz w:val="24"/>
      <w:szCs w:val="24"/>
      <w:lang w:val="zh-CN" w:eastAsia="zh-CN" w:bidi="ar-SA"/>
    </w:rPr>
  </w:style>
  <w:style w:type="paragraph" w:customStyle="1" w:styleId="968">
    <w:name w:val="2"/>
    <w:basedOn w:val="1"/>
    <w:next w:val="1"/>
    <w:autoRedefine/>
    <w:qFormat/>
    <w:uiPriority w:val="0"/>
    <w:pPr>
      <w:adjustRightInd/>
    </w:pPr>
    <w:rPr>
      <w:rFonts w:ascii="Calibri" w:hAnsi="Calibri" w:eastAsia="仿宋_GB2312"/>
      <w:sz w:val="1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34903</Words>
  <Characters>36976</Characters>
  <Lines>281</Lines>
  <Paragraphs>79</Paragraphs>
  <TotalTime>15</TotalTime>
  <ScaleCrop>false</ScaleCrop>
  <LinksUpToDate>false</LinksUpToDate>
  <CharactersWithSpaces>42418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     Ｍｒ.７</cp:lastModifiedBy>
  <cp:lastPrinted>2024-03-27T07:10:00Z</cp:lastPrinted>
  <dcterms:modified xsi:type="dcterms:W3CDTF">2025-01-26T07:52:53Z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F7EFDD529B624EA58FCD66AA3DF29631_13</vt:lpwstr>
  </property>
  <property fmtid="{D5CDD505-2E9C-101B-9397-08002B2CF9AE}" pid="5" name="KSOTemplateDocerSaveRecord">
    <vt:lpwstr>eyJoZGlkIjoiYjUyMmM2MDRmZjFjODFhNGI4MGYxNWQ3MTIwYTFmMjkiLCJ1c2VySWQiOiI1Mjk4NDY1ODUifQ==</vt:lpwstr>
  </property>
</Properties>
</file>