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11CF1">
      <w:pPr>
        <w:spacing w:line="360" w:lineRule="auto"/>
        <w:ind w:right="-110"/>
        <w:jc w:val="both"/>
        <w:rPr>
          <w:rFonts w:hint="eastAsia" w:ascii="仿宋" w:hAnsi="仿宋" w:eastAsia="仿宋" w:cs="仿宋"/>
          <w:b/>
          <w:sz w:val="48"/>
          <w:szCs w:val="48"/>
          <w:lang w:val="en-US" w:eastAsia="zh-CN"/>
        </w:rPr>
      </w:pPr>
    </w:p>
    <w:p w14:paraId="76069352">
      <w:pPr>
        <w:adjustRightInd/>
        <w:spacing w:line="360" w:lineRule="auto"/>
        <w:jc w:val="center"/>
        <w:rPr>
          <w:rFonts w:hint="eastAsia" w:ascii="仿宋" w:hAnsi="仿宋" w:eastAsia="仿宋" w:cs="仿宋"/>
          <w:b/>
          <w:sz w:val="44"/>
          <w:szCs w:val="44"/>
          <w:lang w:eastAsia="zh-CN"/>
        </w:rPr>
      </w:pPr>
      <w:r>
        <w:rPr>
          <w:rFonts w:hint="eastAsia" w:ascii="仿宋" w:hAnsi="仿宋" w:eastAsia="仿宋" w:cs="仿宋"/>
          <w:b/>
          <w:sz w:val="44"/>
          <w:szCs w:val="44"/>
          <w:lang w:eastAsia="zh-CN"/>
        </w:rPr>
        <w:t>2024年省信访局档案技术服务项目（二次招标）</w:t>
      </w:r>
    </w:p>
    <w:p w14:paraId="621E0ECC">
      <w:pPr>
        <w:adjustRightInd/>
        <w:spacing w:line="360" w:lineRule="auto"/>
        <w:jc w:val="center"/>
        <w:rPr>
          <w:rFonts w:hint="eastAsia" w:ascii="仿宋" w:hAnsi="仿宋" w:eastAsia="仿宋" w:cs="仿宋"/>
          <w:b/>
          <w:sz w:val="44"/>
          <w:szCs w:val="44"/>
        </w:rPr>
      </w:pPr>
    </w:p>
    <w:p w14:paraId="623DC374">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（电子招投标）</w:t>
      </w:r>
    </w:p>
    <w:p w14:paraId="66BEAB5B">
      <w:pPr>
        <w:keepNext w:val="0"/>
        <w:keepLines w:val="0"/>
        <w:pageBreakBefore w:val="0"/>
        <w:widowControl w:val="0"/>
        <w:kinsoku/>
        <w:wordWrap/>
        <w:overflowPunct/>
        <w:topLinePunct w:val="0"/>
        <w:autoSpaceDE/>
        <w:autoSpaceDN/>
        <w:bidi w:val="0"/>
        <w:adjustRightInd/>
        <w:snapToGrid w:val="0"/>
        <w:spacing w:before="313" w:beforeLines="100" w:line="360" w:lineRule="auto"/>
        <w:jc w:val="center"/>
        <w:textAlignment w:val="auto"/>
        <w:rPr>
          <w:rFonts w:hint="default" w:ascii="仿宋" w:hAnsi="仿宋" w:eastAsia="宋体" w:cs="仿宋_GB2312"/>
          <w:b/>
          <w:bCs/>
          <w:sz w:val="30"/>
          <w:szCs w:val="30"/>
          <w:lang w:val="en-US" w:eastAsia="zh-CN"/>
        </w:rPr>
      </w:pPr>
      <w:r>
        <w:rPr>
          <w:rFonts w:hint="eastAsia" w:ascii="仿宋" w:hAnsi="仿宋" w:eastAsia="仿宋" w:cs="仿宋"/>
          <w:b/>
          <w:bCs/>
          <w:sz w:val="30"/>
          <w:szCs w:val="30"/>
          <w:lang w:val="en-US" w:eastAsia="zh-CN"/>
        </w:rPr>
        <w:t>项目</w:t>
      </w:r>
      <w:r>
        <w:rPr>
          <w:rFonts w:hint="eastAsia" w:ascii="仿宋" w:hAnsi="仿宋" w:eastAsia="仿宋" w:cs="仿宋"/>
          <w:b/>
          <w:bCs/>
          <w:sz w:val="30"/>
          <w:szCs w:val="30"/>
        </w:rPr>
        <w:t>编号:</w:t>
      </w:r>
      <w:r>
        <w:rPr>
          <w:rFonts w:hint="eastAsia" w:ascii="仿宋" w:hAnsi="仿宋" w:eastAsia="仿宋" w:cs="仿宋"/>
          <w:b/>
          <w:bCs/>
          <w:sz w:val="30"/>
          <w:szCs w:val="30"/>
          <w:lang w:eastAsia="zh-CN"/>
        </w:rPr>
        <w:t>SZFC2024L-CS-039（二次招标）</w:t>
      </w:r>
    </w:p>
    <w:p w14:paraId="6C13A8F9">
      <w:pPr>
        <w:adjustRightInd/>
        <w:spacing w:line="360" w:lineRule="auto"/>
        <w:rPr>
          <w:rFonts w:ascii="仿宋" w:hAnsi="仿宋" w:cs="仿宋_GB2312"/>
          <w:sz w:val="28"/>
          <w:szCs w:val="20"/>
        </w:rPr>
      </w:pPr>
    </w:p>
    <w:p w14:paraId="7C5F7660">
      <w:pPr>
        <w:spacing w:line="360" w:lineRule="auto"/>
        <w:jc w:val="center"/>
        <w:rPr>
          <w:rFonts w:ascii="仿宋" w:hAnsi="仿宋" w:cs="仿宋_GB2312"/>
          <w:b/>
          <w:sz w:val="44"/>
          <w:szCs w:val="44"/>
        </w:rPr>
      </w:pPr>
    </w:p>
    <w:p w14:paraId="119F9E5F">
      <w:pPr>
        <w:spacing w:line="360" w:lineRule="auto"/>
        <w:jc w:val="center"/>
        <w:rPr>
          <w:rFonts w:ascii="仿宋" w:hAnsi="仿宋" w:cs="仿宋_GB2312"/>
          <w:b/>
          <w:sz w:val="44"/>
          <w:szCs w:val="44"/>
        </w:rPr>
      </w:pPr>
    </w:p>
    <w:p w14:paraId="7590C79F">
      <w:pPr>
        <w:spacing w:line="360" w:lineRule="auto"/>
        <w:jc w:val="center"/>
        <w:rPr>
          <w:rFonts w:ascii="仿宋" w:hAnsi="仿宋" w:cs="仿宋_GB2312"/>
        </w:rPr>
      </w:pPr>
    </w:p>
    <w:p w14:paraId="7075C382">
      <w:pPr>
        <w:spacing w:line="360" w:lineRule="auto"/>
        <w:jc w:val="center"/>
        <w:rPr>
          <w:rFonts w:ascii="仿宋" w:hAnsi="仿宋" w:cs="仿宋_GB2312"/>
        </w:rPr>
      </w:pPr>
    </w:p>
    <w:p w14:paraId="56446084">
      <w:pPr>
        <w:spacing w:line="360" w:lineRule="auto"/>
        <w:rPr>
          <w:rFonts w:ascii="仿宋" w:hAnsi="仿宋" w:cs="仿宋_GB2312"/>
          <w:sz w:val="32"/>
          <w:szCs w:val="32"/>
        </w:rPr>
      </w:pPr>
    </w:p>
    <w:p w14:paraId="4F9A79B5">
      <w:pPr>
        <w:snapToGrid w:val="0"/>
        <w:spacing w:line="360" w:lineRule="auto"/>
        <w:jc w:val="center"/>
        <w:rPr>
          <w:rFonts w:hint="eastAsia" w:ascii="仿宋" w:hAnsi="仿宋" w:cs="仿宋_GB2312"/>
          <w:sz w:val="32"/>
          <w:szCs w:val="32"/>
          <w:lang w:val="en-US" w:eastAsia="zh-CN"/>
        </w:rPr>
      </w:pPr>
      <w:r>
        <w:rPr>
          <w:rFonts w:hint="eastAsia" w:ascii="仿宋" w:hAnsi="仿宋" w:cs="仿宋_GB2312"/>
          <w:sz w:val="32"/>
          <w:szCs w:val="32"/>
          <w:lang w:val="en-US" w:eastAsia="zh-CN"/>
        </w:rPr>
        <w:t xml:space="preserve">  </w:t>
      </w:r>
    </w:p>
    <w:p w14:paraId="3BC10DA8">
      <w:pPr>
        <w:pStyle w:val="6"/>
        <w:rPr>
          <w:rFonts w:hint="eastAsia"/>
          <w:lang w:val="en-US" w:eastAsia="zh-CN"/>
        </w:rPr>
      </w:pPr>
    </w:p>
    <w:p w14:paraId="0B135784">
      <w:pPr>
        <w:snapToGrid w:val="0"/>
        <w:spacing w:line="360" w:lineRule="auto"/>
        <w:jc w:val="center"/>
        <w:rPr>
          <w:rFonts w:hint="eastAsia" w:ascii="仿宋" w:hAnsi="仿宋" w:cs="仿宋_GB2312"/>
          <w:sz w:val="32"/>
          <w:szCs w:val="32"/>
          <w:lang w:val="en-US" w:eastAsia="zh-CN"/>
        </w:rPr>
      </w:pPr>
    </w:p>
    <w:p w14:paraId="7D8CB755">
      <w:pPr>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rPr>
        <w:t>采购人:</w:t>
      </w:r>
      <w:r>
        <w:rPr>
          <w:rFonts w:hint="eastAsia" w:ascii="仿宋" w:hAnsi="仿宋" w:eastAsia="仿宋" w:cs="仿宋"/>
          <w:sz w:val="32"/>
          <w:szCs w:val="32"/>
          <w:lang w:eastAsia="zh-CN"/>
        </w:rPr>
        <w:t>中共浙江省委浙江省人民政府信访局（本级）</w:t>
      </w:r>
    </w:p>
    <w:p w14:paraId="5B4FBAAE">
      <w:pPr>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采购代理机构:浙江省直房地产服务有限公司</w:t>
      </w:r>
    </w:p>
    <w:p w14:paraId="11621862">
      <w:pPr>
        <w:snapToGrid w:val="0"/>
        <w:spacing w:line="360" w:lineRule="auto"/>
        <w:jc w:val="center"/>
        <w:rPr>
          <w:rFonts w:hint="eastAsia" w:ascii="仿宋" w:hAnsi="仿宋" w:eastAsia="仿宋" w:cs="仿宋"/>
          <w:bCs/>
          <w:sz w:val="32"/>
          <w:szCs w:val="32"/>
          <w:lang w:eastAsia="zh-CN"/>
        </w:rPr>
      </w:pPr>
      <w:r>
        <w:rPr>
          <w:rFonts w:hint="eastAsia" w:ascii="仿宋" w:hAnsi="仿宋" w:eastAsia="仿宋" w:cs="仿宋"/>
          <w:bCs/>
          <w:sz w:val="32"/>
          <w:szCs w:val="32"/>
          <w:lang w:eastAsia="zh-CN"/>
        </w:rPr>
        <w:t>二〇二四年</w:t>
      </w:r>
      <w:r>
        <w:rPr>
          <w:rFonts w:hint="eastAsia" w:ascii="仿宋" w:hAnsi="仿宋" w:eastAsia="仿宋" w:cs="仿宋"/>
          <w:bCs/>
          <w:sz w:val="32"/>
          <w:szCs w:val="32"/>
          <w:lang w:val="en-US" w:eastAsia="zh-CN"/>
        </w:rPr>
        <w:t>八</w:t>
      </w:r>
      <w:r>
        <w:rPr>
          <w:rFonts w:hint="eastAsia" w:ascii="仿宋" w:hAnsi="仿宋" w:eastAsia="仿宋" w:cs="仿宋"/>
          <w:bCs/>
          <w:sz w:val="32"/>
          <w:szCs w:val="32"/>
          <w:lang w:eastAsia="zh-CN"/>
        </w:rPr>
        <w:t>月</w:t>
      </w:r>
    </w:p>
    <w:p w14:paraId="385DE1B4">
      <w:pPr>
        <w:pStyle w:val="14"/>
        <w:spacing w:beforeLines="0" w:afterLines="0" w:line="360" w:lineRule="auto"/>
        <w:jc w:val="both"/>
        <w:rPr>
          <w:rFonts w:hint="eastAsia" w:hAnsi="宋体"/>
          <w:b/>
          <w:sz w:val="44"/>
          <w:szCs w:val="44"/>
        </w:rPr>
      </w:pPr>
    </w:p>
    <w:p w14:paraId="352C4C3F">
      <w:pPr>
        <w:pStyle w:val="14"/>
        <w:keepNext w:val="0"/>
        <w:keepLines w:val="0"/>
        <w:pageBreakBefore/>
        <w:widowControl w:val="0"/>
        <w:kinsoku/>
        <w:wordWrap/>
        <w:overflowPunct/>
        <w:topLinePunct w:val="0"/>
        <w:autoSpaceDE/>
        <w:autoSpaceDN/>
        <w:bidi w:val="0"/>
        <w:adjustRightInd/>
        <w:snapToGrid/>
        <w:spacing w:beforeLines="0" w:afterLines="0" w:line="360" w:lineRule="auto"/>
        <w:jc w:val="center"/>
        <w:textAlignment w:val="auto"/>
        <w:rPr>
          <w:rFonts w:hint="eastAsia" w:ascii="仿宋" w:hAnsi="仿宋" w:eastAsia="仿宋" w:cs="仿宋"/>
          <w:b/>
          <w:sz w:val="44"/>
          <w:szCs w:val="44"/>
        </w:rPr>
        <w:sectPr>
          <w:pgSz w:w="11906" w:h="16838"/>
          <w:pgMar w:top="1134" w:right="1304" w:bottom="1134" w:left="1304" w:header="794" w:footer="794" w:gutter="0"/>
          <w:pgNumType w:fmt="decimal"/>
          <w:cols w:space="720" w:num="1"/>
          <w:titlePg/>
          <w:docGrid w:type="linesAndChars" w:linePitch="312" w:charSpace="0"/>
        </w:sectPr>
      </w:pPr>
    </w:p>
    <w:p w14:paraId="0FA9D2F8">
      <w:pPr>
        <w:pStyle w:val="14"/>
        <w:keepNext w:val="0"/>
        <w:keepLines w:val="0"/>
        <w:pageBreakBefore/>
        <w:widowControl w:val="0"/>
        <w:kinsoku/>
        <w:wordWrap/>
        <w:overflowPunct/>
        <w:topLinePunct w:val="0"/>
        <w:autoSpaceDE/>
        <w:autoSpaceDN/>
        <w:bidi w:val="0"/>
        <w:adjustRightInd/>
        <w:snapToGrid/>
        <w:spacing w:beforeLines="0" w:afterLines="0" w:line="360" w:lineRule="auto"/>
        <w:jc w:val="center"/>
        <w:textAlignment w:val="auto"/>
        <w:rPr>
          <w:rFonts w:hint="eastAsia" w:ascii="仿宋" w:hAnsi="仿宋" w:eastAsia="仿宋" w:cs="仿宋"/>
        </w:rPr>
      </w:pPr>
      <w:r>
        <w:rPr>
          <w:rFonts w:hint="eastAsia" w:ascii="仿宋" w:hAnsi="仿宋" w:eastAsia="仿宋" w:cs="仿宋"/>
          <w:b/>
          <w:sz w:val="44"/>
          <w:szCs w:val="44"/>
        </w:rPr>
        <w:t>目    录</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TOC \o "1-1" \h \z \u </w:instrText>
      </w:r>
      <w:r>
        <w:rPr>
          <w:rFonts w:hint="eastAsia" w:ascii="仿宋" w:hAnsi="仿宋" w:eastAsia="仿宋" w:cs="仿宋"/>
          <w:sz w:val="32"/>
          <w:szCs w:val="32"/>
        </w:rPr>
        <w:fldChar w:fldCharType="separate"/>
      </w:r>
    </w:p>
    <w:p w14:paraId="14ED34E5">
      <w:pPr>
        <w:pStyle w:val="18"/>
        <w:tabs>
          <w:tab w:val="right" w:leader="dot" w:pos="8834"/>
        </w:tabs>
        <w:spacing w:line="600" w:lineRule="exact"/>
        <w:rPr>
          <w:rStyle w:val="30"/>
          <w:rFonts w:hint="eastAsia" w:ascii="仿宋" w:hAnsi="仿宋" w:eastAsia="仿宋" w:cs="仿宋"/>
          <w:color w:val="auto"/>
          <w:sz w:val="36"/>
          <w:szCs w:val="36"/>
        </w:rPr>
      </w:pPr>
    </w:p>
    <w:p w14:paraId="3F9D43C1">
      <w:pPr>
        <w:pStyle w:val="18"/>
        <w:tabs>
          <w:tab w:val="right" w:leader="dot" w:pos="8834"/>
        </w:tabs>
        <w:spacing w:line="600" w:lineRule="exact"/>
        <w:rPr>
          <w:rFonts w:hint="eastAsia" w:ascii="仿宋" w:hAnsi="仿宋" w:eastAsia="仿宋" w:cs="仿宋"/>
          <w:sz w:val="36"/>
          <w:szCs w:val="36"/>
        </w:rPr>
      </w:pPr>
      <w:r>
        <w:rPr>
          <w:rFonts w:hint="eastAsia" w:ascii="仿宋" w:hAnsi="仿宋" w:eastAsia="仿宋" w:cs="仿宋"/>
        </w:rPr>
        <w:fldChar w:fldCharType="begin"/>
      </w:r>
      <w:r>
        <w:rPr>
          <w:rFonts w:hint="eastAsia" w:ascii="仿宋" w:hAnsi="仿宋" w:eastAsia="仿宋" w:cs="仿宋"/>
        </w:rPr>
        <w:instrText xml:space="preserve"> HYPERLINK \l "_Toc516496767" </w:instrText>
      </w:r>
      <w:r>
        <w:rPr>
          <w:rFonts w:hint="eastAsia" w:ascii="仿宋" w:hAnsi="仿宋" w:eastAsia="仿宋" w:cs="仿宋"/>
        </w:rPr>
        <w:fldChar w:fldCharType="separate"/>
      </w:r>
      <w:r>
        <w:rPr>
          <w:rStyle w:val="30"/>
          <w:rFonts w:hint="eastAsia" w:ascii="仿宋" w:hAnsi="仿宋" w:eastAsia="仿宋" w:cs="仿宋"/>
          <w:color w:val="auto"/>
          <w:sz w:val="36"/>
          <w:szCs w:val="36"/>
        </w:rPr>
        <w:t>第一章  竞争性磋商公告</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_Toc516496767 \h </w:instrText>
      </w:r>
      <w:r>
        <w:rPr>
          <w:rFonts w:hint="eastAsia" w:ascii="仿宋" w:hAnsi="仿宋" w:eastAsia="仿宋" w:cs="仿宋"/>
          <w:sz w:val="36"/>
          <w:szCs w:val="36"/>
        </w:rPr>
        <w:fldChar w:fldCharType="separate"/>
      </w:r>
      <w:r>
        <w:rPr>
          <w:rFonts w:hint="eastAsia" w:ascii="仿宋" w:hAnsi="仿宋" w:eastAsia="仿宋" w:cs="仿宋"/>
          <w:sz w:val="36"/>
          <w:szCs w:val="36"/>
        </w:rPr>
        <w:t>2</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14:paraId="723E7441">
      <w:pPr>
        <w:pStyle w:val="18"/>
        <w:tabs>
          <w:tab w:val="right" w:leader="dot" w:pos="8834"/>
        </w:tabs>
        <w:spacing w:line="600" w:lineRule="exact"/>
        <w:rPr>
          <w:rFonts w:hint="eastAsia" w:ascii="仿宋" w:hAnsi="仿宋" w:eastAsia="仿宋" w:cs="仿宋"/>
          <w:sz w:val="36"/>
          <w:szCs w:val="36"/>
        </w:rPr>
      </w:pPr>
      <w:r>
        <w:rPr>
          <w:rFonts w:hint="eastAsia" w:ascii="仿宋" w:hAnsi="仿宋" w:eastAsia="仿宋" w:cs="仿宋"/>
        </w:rPr>
        <w:fldChar w:fldCharType="begin"/>
      </w:r>
      <w:r>
        <w:rPr>
          <w:rFonts w:hint="eastAsia" w:ascii="仿宋" w:hAnsi="仿宋" w:eastAsia="仿宋" w:cs="仿宋"/>
        </w:rPr>
        <w:instrText xml:space="preserve"> HYPERLINK \l "_Toc516496768" </w:instrText>
      </w:r>
      <w:r>
        <w:rPr>
          <w:rFonts w:hint="eastAsia" w:ascii="仿宋" w:hAnsi="仿宋" w:eastAsia="仿宋" w:cs="仿宋"/>
        </w:rPr>
        <w:fldChar w:fldCharType="separate"/>
      </w:r>
      <w:r>
        <w:rPr>
          <w:rStyle w:val="30"/>
          <w:rFonts w:hint="eastAsia" w:ascii="仿宋" w:hAnsi="仿宋" w:eastAsia="仿宋" w:cs="仿宋"/>
          <w:color w:val="auto"/>
          <w:sz w:val="36"/>
          <w:szCs w:val="36"/>
        </w:rPr>
        <w:t>第二章  响应方须知</w:t>
      </w:r>
      <w:r>
        <w:rPr>
          <w:rFonts w:hint="eastAsia" w:ascii="仿宋" w:hAnsi="仿宋" w:eastAsia="仿宋" w:cs="仿宋"/>
          <w:sz w:val="36"/>
          <w:szCs w:val="36"/>
        </w:rPr>
        <w:tab/>
      </w:r>
      <w:r>
        <w:rPr>
          <w:rFonts w:hint="eastAsia" w:ascii="仿宋" w:hAnsi="仿宋" w:eastAsia="仿宋" w:cs="仿宋"/>
          <w:sz w:val="36"/>
          <w:szCs w:val="36"/>
        </w:rPr>
        <w:t>6</w:t>
      </w:r>
      <w:r>
        <w:rPr>
          <w:rFonts w:hint="eastAsia" w:ascii="仿宋" w:hAnsi="仿宋" w:eastAsia="仿宋" w:cs="仿宋"/>
          <w:sz w:val="36"/>
          <w:szCs w:val="36"/>
        </w:rPr>
        <w:fldChar w:fldCharType="end"/>
      </w:r>
    </w:p>
    <w:p w14:paraId="3B760500">
      <w:pPr>
        <w:pStyle w:val="18"/>
        <w:tabs>
          <w:tab w:val="right" w:leader="dot" w:pos="8834"/>
        </w:tabs>
        <w:spacing w:line="600" w:lineRule="exact"/>
        <w:rPr>
          <w:rFonts w:hint="eastAsia" w:ascii="仿宋" w:hAnsi="仿宋" w:eastAsia="仿宋" w:cs="仿宋"/>
          <w:sz w:val="36"/>
          <w:szCs w:val="36"/>
        </w:rPr>
      </w:pPr>
      <w:r>
        <w:rPr>
          <w:rFonts w:hint="eastAsia" w:ascii="仿宋" w:hAnsi="仿宋" w:eastAsia="仿宋" w:cs="仿宋"/>
        </w:rPr>
        <w:fldChar w:fldCharType="begin"/>
      </w:r>
      <w:r>
        <w:rPr>
          <w:rFonts w:hint="eastAsia" w:ascii="仿宋" w:hAnsi="仿宋" w:eastAsia="仿宋" w:cs="仿宋"/>
        </w:rPr>
        <w:instrText xml:space="preserve"> HYPERLINK \l "_Toc516496776" </w:instrText>
      </w:r>
      <w:r>
        <w:rPr>
          <w:rFonts w:hint="eastAsia" w:ascii="仿宋" w:hAnsi="仿宋" w:eastAsia="仿宋" w:cs="仿宋"/>
        </w:rPr>
        <w:fldChar w:fldCharType="separate"/>
      </w:r>
      <w:r>
        <w:rPr>
          <w:rStyle w:val="30"/>
          <w:rFonts w:hint="eastAsia" w:ascii="仿宋" w:hAnsi="仿宋" w:eastAsia="仿宋" w:cs="仿宋"/>
          <w:color w:val="auto"/>
          <w:sz w:val="36"/>
          <w:szCs w:val="36"/>
        </w:rPr>
        <w:t>第三章  评审办法</w:t>
      </w:r>
      <w:bookmarkStart w:id="0" w:name="_Hlt2668841"/>
      <w:r>
        <w:rPr>
          <w:rStyle w:val="30"/>
          <w:rFonts w:hint="eastAsia" w:ascii="仿宋" w:hAnsi="仿宋" w:eastAsia="仿宋" w:cs="仿宋"/>
          <w:color w:val="auto"/>
          <w:sz w:val="36"/>
          <w:szCs w:val="36"/>
        </w:rPr>
        <w:t>及</w:t>
      </w:r>
      <w:bookmarkEnd w:id="0"/>
      <w:r>
        <w:rPr>
          <w:rStyle w:val="30"/>
          <w:rFonts w:hint="eastAsia" w:ascii="仿宋" w:hAnsi="仿宋" w:eastAsia="仿宋" w:cs="仿宋"/>
          <w:color w:val="auto"/>
          <w:sz w:val="36"/>
          <w:szCs w:val="36"/>
        </w:rPr>
        <w:t>评审标准</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_Toc516496776 \h </w:instrText>
      </w:r>
      <w:r>
        <w:rPr>
          <w:rFonts w:hint="eastAsia" w:ascii="仿宋" w:hAnsi="仿宋" w:eastAsia="仿宋" w:cs="仿宋"/>
          <w:sz w:val="36"/>
          <w:szCs w:val="36"/>
        </w:rPr>
        <w:fldChar w:fldCharType="separate"/>
      </w:r>
      <w:r>
        <w:rPr>
          <w:rFonts w:hint="eastAsia" w:ascii="仿宋" w:hAnsi="仿宋" w:eastAsia="仿宋" w:cs="仿宋"/>
          <w:sz w:val="36"/>
          <w:szCs w:val="36"/>
        </w:rPr>
        <w:t>20</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14:paraId="4180F299">
      <w:pPr>
        <w:pStyle w:val="18"/>
        <w:tabs>
          <w:tab w:val="right" w:leader="dot" w:pos="8834"/>
        </w:tabs>
        <w:spacing w:line="600" w:lineRule="exact"/>
        <w:rPr>
          <w:rFonts w:hint="eastAsia" w:ascii="仿宋" w:hAnsi="仿宋" w:eastAsia="仿宋" w:cs="仿宋"/>
          <w:sz w:val="36"/>
          <w:szCs w:val="36"/>
        </w:rPr>
      </w:pPr>
      <w:r>
        <w:rPr>
          <w:rFonts w:hint="eastAsia" w:ascii="仿宋" w:hAnsi="仿宋" w:eastAsia="仿宋" w:cs="仿宋"/>
        </w:rPr>
        <w:fldChar w:fldCharType="begin"/>
      </w:r>
      <w:r>
        <w:rPr>
          <w:rFonts w:hint="eastAsia" w:ascii="仿宋" w:hAnsi="仿宋" w:eastAsia="仿宋" w:cs="仿宋"/>
        </w:rPr>
        <w:instrText xml:space="preserve"> HYPERLINK \l "_Toc516496777" </w:instrText>
      </w:r>
      <w:r>
        <w:rPr>
          <w:rFonts w:hint="eastAsia" w:ascii="仿宋" w:hAnsi="仿宋" w:eastAsia="仿宋" w:cs="仿宋"/>
        </w:rPr>
        <w:fldChar w:fldCharType="separate"/>
      </w:r>
      <w:r>
        <w:rPr>
          <w:rStyle w:val="30"/>
          <w:rFonts w:hint="eastAsia" w:ascii="仿宋" w:hAnsi="仿宋" w:eastAsia="仿宋" w:cs="仿宋"/>
          <w:color w:val="auto"/>
          <w:sz w:val="36"/>
          <w:szCs w:val="36"/>
        </w:rPr>
        <w:t>第四章  项目响应需求</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_Toc516496777 \h </w:instrText>
      </w:r>
      <w:r>
        <w:rPr>
          <w:rFonts w:hint="eastAsia" w:ascii="仿宋" w:hAnsi="仿宋" w:eastAsia="仿宋" w:cs="仿宋"/>
          <w:sz w:val="36"/>
          <w:szCs w:val="36"/>
        </w:rPr>
        <w:fldChar w:fldCharType="separate"/>
      </w:r>
      <w:r>
        <w:rPr>
          <w:rFonts w:hint="eastAsia" w:ascii="仿宋" w:hAnsi="仿宋" w:eastAsia="仿宋" w:cs="仿宋"/>
          <w:sz w:val="36"/>
          <w:szCs w:val="36"/>
        </w:rPr>
        <w:t>21</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14:paraId="01C56F35">
      <w:pPr>
        <w:pStyle w:val="18"/>
        <w:tabs>
          <w:tab w:val="right" w:leader="dot" w:pos="8834"/>
        </w:tabs>
        <w:spacing w:line="600" w:lineRule="exact"/>
        <w:rPr>
          <w:rFonts w:hint="eastAsia" w:ascii="仿宋" w:hAnsi="仿宋" w:eastAsia="仿宋" w:cs="仿宋"/>
          <w:sz w:val="36"/>
          <w:szCs w:val="36"/>
        </w:rPr>
      </w:pPr>
      <w:r>
        <w:rPr>
          <w:rFonts w:hint="eastAsia" w:ascii="仿宋" w:hAnsi="仿宋" w:eastAsia="仿宋" w:cs="仿宋"/>
        </w:rPr>
        <w:fldChar w:fldCharType="begin"/>
      </w:r>
      <w:r>
        <w:rPr>
          <w:rFonts w:hint="eastAsia" w:ascii="仿宋" w:hAnsi="仿宋" w:eastAsia="仿宋" w:cs="仿宋"/>
        </w:rPr>
        <w:instrText xml:space="preserve"> HYPERLINK \l "_Toc516496778" </w:instrText>
      </w:r>
      <w:r>
        <w:rPr>
          <w:rFonts w:hint="eastAsia" w:ascii="仿宋" w:hAnsi="仿宋" w:eastAsia="仿宋" w:cs="仿宋"/>
        </w:rPr>
        <w:fldChar w:fldCharType="separate"/>
      </w:r>
      <w:r>
        <w:rPr>
          <w:rStyle w:val="30"/>
          <w:rFonts w:hint="eastAsia" w:ascii="仿宋" w:hAnsi="仿宋" w:eastAsia="仿宋" w:cs="仿宋"/>
          <w:color w:val="auto"/>
          <w:sz w:val="36"/>
          <w:szCs w:val="36"/>
        </w:rPr>
        <w:t>第五章  合</w:t>
      </w:r>
      <w:bookmarkStart w:id="1" w:name="_Hlt2667909"/>
      <w:r>
        <w:rPr>
          <w:rStyle w:val="30"/>
          <w:rFonts w:hint="eastAsia" w:ascii="仿宋" w:hAnsi="仿宋" w:eastAsia="仿宋" w:cs="仿宋"/>
          <w:color w:val="auto"/>
          <w:sz w:val="36"/>
          <w:szCs w:val="36"/>
        </w:rPr>
        <w:t>同</w:t>
      </w:r>
      <w:bookmarkEnd w:id="1"/>
      <w:bookmarkStart w:id="2" w:name="_Hlt2667611"/>
      <w:bookmarkStart w:id="3" w:name="_Hlt2667610"/>
      <w:r>
        <w:rPr>
          <w:rStyle w:val="30"/>
          <w:rFonts w:hint="eastAsia" w:ascii="仿宋" w:hAnsi="仿宋" w:eastAsia="仿宋" w:cs="仿宋"/>
          <w:color w:val="auto"/>
          <w:sz w:val="36"/>
          <w:szCs w:val="36"/>
        </w:rPr>
        <w:t>主</w:t>
      </w:r>
      <w:bookmarkEnd w:id="2"/>
      <w:bookmarkEnd w:id="3"/>
      <w:r>
        <w:rPr>
          <w:rStyle w:val="30"/>
          <w:rFonts w:hint="eastAsia" w:ascii="仿宋" w:hAnsi="仿宋" w:eastAsia="仿宋" w:cs="仿宋"/>
          <w:color w:val="auto"/>
          <w:sz w:val="36"/>
          <w:szCs w:val="36"/>
        </w:rPr>
        <w:t>要</w:t>
      </w:r>
      <w:bookmarkStart w:id="4" w:name="_Hlt2952259"/>
      <w:bookmarkStart w:id="5" w:name="_Hlt2952258"/>
      <w:r>
        <w:rPr>
          <w:rStyle w:val="30"/>
          <w:rFonts w:hint="eastAsia" w:ascii="仿宋" w:hAnsi="仿宋" w:eastAsia="仿宋" w:cs="仿宋"/>
          <w:color w:val="auto"/>
          <w:sz w:val="36"/>
          <w:szCs w:val="36"/>
        </w:rPr>
        <w:t>条</w:t>
      </w:r>
      <w:bookmarkEnd w:id="4"/>
      <w:bookmarkEnd w:id="5"/>
      <w:r>
        <w:rPr>
          <w:rStyle w:val="30"/>
          <w:rFonts w:hint="eastAsia" w:ascii="仿宋" w:hAnsi="仿宋" w:eastAsia="仿宋" w:cs="仿宋"/>
          <w:color w:val="auto"/>
          <w:sz w:val="36"/>
          <w:szCs w:val="36"/>
        </w:rPr>
        <w:t>款指引</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_Toc516496778 \h </w:instrText>
      </w:r>
      <w:r>
        <w:rPr>
          <w:rFonts w:hint="eastAsia" w:ascii="仿宋" w:hAnsi="仿宋" w:eastAsia="仿宋" w:cs="仿宋"/>
          <w:sz w:val="36"/>
          <w:szCs w:val="36"/>
        </w:rPr>
        <w:fldChar w:fldCharType="separate"/>
      </w:r>
      <w:r>
        <w:rPr>
          <w:rFonts w:hint="eastAsia" w:ascii="仿宋" w:hAnsi="仿宋" w:eastAsia="仿宋" w:cs="仿宋"/>
          <w:sz w:val="36"/>
          <w:szCs w:val="36"/>
        </w:rPr>
        <w:t>23</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14:paraId="2B3DA899">
      <w:pPr>
        <w:pStyle w:val="18"/>
        <w:tabs>
          <w:tab w:val="right" w:leader="dot" w:pos="8834"/>
        </w:tabs>
        <w:spacing w:line="600" w:lineRule="exact"/>
        <w:rPr>
          <w:rFonts w:hint="eastAsia" w:ascii="仿宋" w:hAnsi="仿宋" w:eastAsia="仿宋" w:cs="仿宋"/>
          <w:sz w:val="36"/>
          <w:szCs w:val="36"/>
        </w:rPr>
      </w:pPr>
      <w:r>
        <w:rPr>
          <w:rFonts w:hint="eastAsia" w:ascii="仿宋" w:hAnsi="仿宋" w:eastAsia="仿宋" w:cs="仿宋"/>
        </w:rPr>
        <w:fldChar w:fldCharType="begin"/>
      </w:r>
      <w:r>
        <w:rPr>
          <w:rFonts w:hint="eastAsia" w:ascii="仿宋" w:hAnsi="仿宋" w:eastAsia="仿宋" w:cs="仿宋"/>
        </w:rPr>
        <w:instrText xml:space="preserve"> HYPERLINK \l "_Toc516496779" </w:instrText>
      </w:r>
      <w:r>
        <w:rPr>
          <w:rFonts w:hint="eastAsia" w:ascii="仿宋" w:hAnsi="仿宋" w:eastAsia="仿宋" w:cs="仿宋"/>
        </w:rPr>
        <w:fldChar w:fldCharType="separate"/>
      </w:r>
      <w:r>
        <w:rPr>
          <w:rStyle w:val="30"/>
          <w:rFonts w:hint="eastAsia" w:ascii="仿宋" w:hAnsi="仿宋" w:eastAsia="仿宋" w:cs="仿宋"/>
          <w:snapToGrid w:val="0"/>
          <w:color w:val="auto"/>
          <w:sz w:val="36"/>
          <w:szCs w:val="36"/>
        </w:rPr>
        <w:t>第六章</w:t>
      </w:r>
      <w:r>
        <w:rPr>
          <w:rStyle w:val="30"/>
          <w:rFonts w:hint="eastAsia" w:ascii="仿宋" w:hAnsi="仿宋" w:eastAsia="仿宋" w:cs="仿宋"/>
          <w:color w:val="auto"/>
          <w:sz w:val="36"/>
          <w:szCs w:val="36"/>
        </w:rPr>
        <w:t xml:space="preserve">  响应文件格式附件</w:t>
      </w:r>
      <w:r>
        <w:rPr>
          <w:rFonts w:hint="eastAsia" w:ascii="仿宋" w:hAnsi="仿宋" w:eastAsia="仿宋" w:cs="仿宋"/>
          <w:sz w:val="36"/>
          <w:szCs w:val="36"/>
        </w:rPr>
        <w:tab/>
      </w:r>
      <w:r>
        <w:rPr>
          <w:rFonts w:hint="eastAsia" w:ascii="仿宋" w:hAnsi="仿宋" w:eastAsia="仿宋" w:cs="仿宋"/>
          <w:sz w:val="36"/>
          <w:szCs w:val="36"/>
        </w:rPr>
        <w:t>37</w:t>
      </w:r>
      <w:r>
        <w:rPr>
          <w:rFonts w:hint="eastAsia" w:ascii="仿宋" w:hAnsi="仿宋" w:eastAsia="仿宋" w:cs="仿宋"/>
          <w:sz w:val="36"/>
          <w:szCs w:val="36"/>
        </w:rPr>
        <w:fldChar w:fldCharType="end"/>
      </w:r>
    </w:p>
    <w:p w14:paraId="743F6BB9">
      <w:pPr>
        <w:spacing w:beforeLines="50" w:line="480" w:lineRule="auto"/>
        <w:ind w:left="165"/>
        <w:rPr>
          <w:rFonts w:ascii="宋体" w:hAnsi="宋体"/>
          <w:sz w:val="32"/>
          <w:szCs w:val="32"/>
        </w:rPr>
      </w:pPr>
      <w:r>
        <w:rPr>
          <w:rFonts w:hint="eastAsia" w:ascii="仿宋" w:hAnsi="仿宋" w:eastAsia="仿宋" w:cs="仿宋"/>
          <w:sz w:val="32"/>
          <w:szCs w:val="32"/>
        </w:rPr>
        <w:fldChar w:fldCharType="end"/>
      </w:r>
      <w:r>
        <w:rPr>
          <w:rFonts w:hint="eastAsia" w:ascii="宋体" w:hAnsi="宋体"/>
          <w:sz w:val="32"/>
          <w:szCs w:val="32"/>
        </w:rPr>
        <w:t xml:space="preserve"> </w:t>
      </w:r>
    </w:p>
    <w:p w14:paraId="371A6181">
      <w:pPr>
        <w:pStyle w:val="14"/>
        <w:snapToGrid w:val="0"/>
        <w:spacing w:before="120" w:after="120" w:line="240" w:lineRule="auto"/>
        <w:jc w:val="center"/>
        <w:outlineLvl w:val="0"/>
        <w:rPr>
          <w:rFonts w:hAnsi="宋体"/>
          <w:b/>
          <w:sz w:val="36"/>
          <w:szCs w:val="36"/>
        </w:rPr>
      </w:pPr>
      <w:r>
        <w:rPr>
          <w:rFonts w:hint="eastAsia" w:hAnsi="宋体"/>
          <w:sz w:val="32"/>
          <w:szCs w:val="32"/>
        </w:rPr>
        <w:br w:type="page"/>
      </w:r>
      <w:bookmarkStart w:id="6" w:name="_Toc516496767"/>
      <w:bookmarkStart w:id="7" w:name="_Toc451762242"/>
      <w:r>
        <w:rPr>
          <w:rFonts w:hint="eastAsia" w:ascii="仿宋" w:hAnsi="仿宋" w:eastAsia="仿宋" w:cs="仿宋"/>
          <w:b/>
          <w:sz w:val="36"/>
          <w:szCs w:val="36"/>
        </w:rPr>
        <w:t>第一章  竞争性磋商公告</w:t>
      </w:r>
      <w:bookmarkEnd w:id="6"/>
      <w:bookmarkEnd w:id="7"/>
    </w:p>
    <w:p w14:paraId="13FCD582">
      <w:pPr>
        <w:keepNext w:val="0"/>
        <w:keepLines w:val="0"/>
        <w:pageBreakBefore w:val="0"/>
        <w:kinsoku/>
        <w:wordWrap/>
        <w:overflowPunct/>
        <w:topLinePunct w:val="0"/>
        <w:autoSpaceDE/>
        <w:autoSpaceDN/>
        <w:bidi w:val="0"/>
        <w:adjustRightInd/>
        <w:snapToGrid w:val="0"/>
        <w:spacing w:line="520" w:lineRule="exact"/>
        <w:ind w:left="0" w:leftChars="0" w:right="23" w:rightChars="11" w:firstLine="480" w:firstLineChars="200"/>
        <w:textAlignment w:val="auto"/>
        <w:rPr>
          <w:rFonts w:hint="eastAsia" w:ascii="仿宋" w:hAnsi="仿宋" w:eastAsia="仿宋" w:cs="仿宋"/>
          <w:b/>
          <w:sz w:val="24"/>
          <w:szCs w:val="24"/>
        </w:rPr>
      </w:pPr>
      <w:bookmarkStart w:id="8" w:name="_Toc516496768"/>
      <w:bookmarkStart w:id="9" w:name="_Toc451762243"/>
      <w:r>
        <w:rPr>
          <w:rFonts w:hint="eastAsia" w:ascii="仿宋" w:hAnsi="仿宋" w:eastAsia="仿宋" w:cs="仿宋"/>
          <w:sz w:val="24"/>
          <w:szCs w:val="24"/>
        </w:rPr>
        <w:t>根据《中华人民共和国政府采购法》、《政府采购竞争性磋商采购方式管理暂行办法》等规定，浙江省直房地产服务有限公司受</w:t>
      </w:r>
      <w:r>
        <w:rPr>
          <w:rFonts w:hint="eastAsia" w:ascii="仿宋" w:hAnsi="仿宋" w:eastAsia="仿宋" w:cs="仿宋"/>
          <w:sz w:val="24"/>
          <w:szCs w:val="24"/>
          <w:lang w:eastAsia="zh-CN"/>
        </w:rPr>
        <w:t>中共浙江省委浙江省人民政府信访局（本级）</w:t>
      </w:r>
      <w:r>
        <w:rPr>
          <w:rFonts w:hint="eastAsia" w:ascii="仿宋" w:hAnsi="仿宋" w:eastAsia="仿宋" w:cs="仿宋"/>
          <w:sz w:val="24"/>
          <w:szCs w:val="24"/>
        </w:rPr>
        <w:t>委托，就</w:t>
      </w:r>
      <w:r>
        <w:rPr>
          <w:rFonts w:hint="eastAsia" w:ascii="仿宋" w:hAnsi="仿宋" w:eastAsia="仿宋" w:cs="仿宋"/>
          <w:sz w:val="24"/>
          <w:szCs w:val="24"/>
          <w:lang w:eastAsia="zh-CN"/>
        </w:rPr>
        <w:t>2024年省信访局档案技术服务项目（二次招标）</w:t>
      </w:r>
      <w:r>
        <w:rPr>
          <w:rFonts w:hint="eastAsia" w:ascii="仿宋" w:hAnsi="仿宋" w:eastAsia="仿宋" w:cs="仿宋"/>
          <w:sz w:val="24"/>
          <w:szCs w:val="24"/>
        </w:rPr>
        <w:t xml:space="preserve">进行竞争性磋商采购，因采购人和评审专家各自出具书面推荐意见，采取采购人和评审专家书面推荐方式选择供应商，参与本项目投标。 </w:t>
      </w:r>
    </w:p>
    <w:p w14:paraId="7374B4D1">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b/>
          <w:sz w:val="24"/>
          <w:szCs w:val="24"/>
        </w:rPr>
      </w:pPr>
      <w:r>
        <w:rPr>
          <w:rFonts w:hint="eastAsia" w:ascii="仿宋" w:hAnsi="仿宋" w:eastAsia="仿宋" w:cs="仿宋"/>
          <w:b/>
          <w:sz w:val="24"/>
          <w:szCs w:val="24"/>
        </w:rPr>
        <w:t>一、项目基本情况</w:t>
      </w:r>
    </w:p>
    <w:p w14:paraId="19F90BB8">
      <w:pPr>
        <w:keepNext w:val="0"/>
        <w:keepLines w:val="0"/>
        <w:pageBreakBefore w:val="0"/>
        <w:kinsoku/>
        <w:wordWrap/>
        <w:overflowPunct/>
        <w:topLinePunct w:val="0"/>
        <w:autoSpaceDE/>
        <w:autoSpaceDN/>
        <w:bidi w:val="0"/>
        <w:adjustRightInd/>
        <w:spacing w:line="520" w:lineRule="exact"/>
        <w:ind w:firstLine="480"/>
        <w:textAlignment w:val="auto"/>
        <w:rPr>
          <w:rFonts w:hint="eastAsia" w:ascii="仿宋" w:hAnsi="仿宋" w:eastAsia="仿宋" w:cs="仿宋"/>
          <w:sz w:val="24"/>
          <w:szCs w:val="24"/>
          <w:lang w:eastAsia="zh-CN"/>
        </w:rPr>
      </w:pPr>
      <w:r>
        <w:rPr>
          <w:rFonts w:hint="eastAsia" w:ascii="仿宋" w:hAnsi="仿宋" w:eastAsia="仿宋" w:cs="仿宋"/>
          <w:b/>
          <w:sz w:val="24"/>
          <w:szCs w:val="24"/>
        </w:rPr>
        <w:t>项目编号：</w:t>
      </w:r>
      <w:r>
        <w:rPr>
          <w:rFonts w:hint="eastAsia" w:ascii="仿宋" w:hAnsi="仿宋" w:eastAsia="仿宋" w:cs="仿宋"/>
          <w:b/>
          <w:sz w:val="24"/>
          <w:szCs w:val="24"/>
          <w:lang w:eastAsia="zh-CN"/>
        </w:rPr>
        <w:t>SZFC2024L-CS-039（二次招标）</w:t>
      </w:r>
    </w:p>
    <w:p w14:paraId="051FF33A">
      <w:pPr>
        <w:keepNext w:val="0"/>
        <w:keepLines w:val="0"/>
        <w:pageBreakBefore w:val="0"/>
        <w:kinsoku/>
        <w:wordWrap/>
        <w:overflowPunct/>
        <w:topLinePunct w:val="0"/>
        <w:autoSpaceDE/>
        <w:autoSpaceDN/>
        <w:bidi w:val="0"/>
        <w:adjustRightInd/>
        <w:spacing w:line="520" w:lineRule="exact"/>
        <w:ind w:firstLine="480"/>
        <w:textAlignment w:val="auto"/>
        <w:rPr>
          <w:rFonts w:hint="eastAsia" w:ascii="仿宋" w:hAnsi="仿宋" w:eastAsia="仿宋" w:cs="仿宋"/>
          <w:sz w:val="24"/>
          <w:szCs w:val="24"/>
          <w:lang w:eastAsia="zh-CN"/>
        </w:rPr>
      </w:pPr>
      <w:r>
        <w:rPr>
          <w:rFonts w:hint="eastAsia" w:ascii="仿宋" w:hAnsi="仿宋" w:eastAsia="仿宋" w:cs="仿宋"/>
          <w:b/>
          <w:sz w:val="24"/>
          <w:szCs w:val="24"/>
        </w:rPr>
        <w:t>项目名称：</w:t>
      </w:r>
      <w:r>
        <w:rPr>
          <w:rFonts w:hint="eastAsia" w:ascii="仿宋" w:hAnsi="仿宋" w:eastAsia="仿宋" w:cs="仿宋"/>
          <w:sz w:val="24"/>
          <w:szCs w:val="24"/>
          <w:lang w:eastAsia="zh-CN"/>
        </w:rPr>
        <w:t>2024年省信访局档案技术服务项目（二次招标）</w:t>
      </w:r>
    </w:p>
    <w:p w14:paraId="32C5D24A">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预算金额（元）：</w:t>
      </w:r>
      <w:r>
        <w:rPr>
          <w:rFonts w:hint="eastAsia" w:ascii="仿宋" w:hAnsi="仿宋" w:eastAsia="仿宋" w:cs="仿宋"/>
          <w:b/>
          <w:color w:val="auto"/>
          <w:sz w:val="24"/>
          <w:szCs w:val="24"/>
          <w:highlight w:val="none"/>
          <w:lang w:val="en-US" w:eastAsia="zh-CN"/>
        </w:rPr>
        <w:t>130000.00</w:t>
      </w:r>
    </w:p>
    <w:p w14:paraId="6540236F">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最高限价</w:t>
      </w:r>
      <w:r>
        <w:rPr>
          <w:rFonts w:hint="eastAsia" w:ascii="仿宋" w:hAnsi="仿宋" w:eastAsia="仿宋" w:cs="仿宋"/>
          <w:b/>
          <w:color w:val="auto"/>
          <w:sz w:val="24"/>
          <w:szCs w:val="24"/>
          <w:highlight w:val="none"/>
        </w:rPr>
        <w:t>（元）：</w:t>
      </w:r>
      <w:r>
        <w:rPr>
          <w:rFonts w:hint="eastAsia" w:ascii="仿宋" w:hAnsi="仿宋" w:eastAsia="仿宋" w:cs="仿宋"/>
          <w:b/>
          <w:color w:val="auto"/>
          <w:sz w:val="24"/>
          <w:szCs w:val="24"/>
          <w:highlight w:val="none"/>
          <w:lang w:val="en-US" w:eastAsia="zh-CN"/>
        </w:rPr>
        <w:t>130000.00</w:t>
      </w:r>
    </w:p>
    <w:p w14:paraId="3115C8D8">
      <w:pPr>
        <w:pStyle w:val="8"/>
        <w:keepNext w:val="0"/>
        <w:keepLines w:val="0"/>
        <w:pageBreakBefore w:val="0"/>
        <w:kinsoku/>
        <w:wordWrap/>
        <w:overflowPunct/>
        <w:topLinePunct w:val="0"/>
        <w:autoSpaceDE/>
        <w:autoSpaceDN/>
        <w:bidi w:val="0"/>
        <w:adjustRightInd/>
        <w:spacing w:line="520" w:lineRule="exact"/>
        <w:ind w:firstLine="480"/>
        <w:textAlignment w:val="auto"/>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szCs w:val="24"/>
          <w:highlight w:val="none"/>
        </w:rPr>
        <w:t>采购需求：</w:t>
      </w:r>
      <w:r>
        <w:rPr>
          <w:rFonts w:hint="eastAsia" w:ascii="仿宋" w:hAnsi="仿宋" w:eastAsia="仿宋" w:cs="仿宋"/>
          <w:b/>
          <w:color w:val="auto"/>
          <w:sz w:val="24"/>
          <w:szCs w:val="24"/>
          <w:highlight w:val="none"/>
          <w:lang w:val="en-US" w:eastAsia="zh-CN"/>
        </w:rPr>
        <w:t>详见磋商文件内容</w:t>
      </w:r>
      <w:r>
        <w:rPr>
          <w:rFonts w:hint="eastAsia" w:ascii="仿宋" w:hAnsi="仿宋" w:eastAsia="仿宋" w:cs="仿宋"/>
          <w:b w:val="0"/>
          <w:bCs/>
          <w:color w:val="auto"/>
          <w:sz w:val="24"/>
          <w:szCs w:val="24"/>
          <w:highlight w:val="none"/>
        </w:rPr>
        <w:t>。</w:t>
      </w:r>
    </w:p>
    <w:p w14:paraId="60EC730F">
      <w:pPr>
        <w:pStyle w:val="8"/>
        <w:keepNext w:val="0"/>
        <w:keepLines w:val="0"/>
        <w:pageBreakBefore w:val="0"/>
        <w:kinsoku/>
        <w:wordWrap/>
        <w:overflowPunct/>
        <w:topLinePunct w:val="0"/>
        <w:autoSpaceDE/>
        <w:autoSpaceDN/>
        <w:bidi w:val="0"/>
        <w:adjustRightInd/>
        <w:spacing w:line="520" w:lineRule="exact"/>
        <w:ind w:firstLine="480"/>
        <w:textAlignment w:val="auto"/>
        <w:rPr>
          <w:rFonts w:hint="eastAsia" w:ascii="仿宋" w:hAnsi="仿宋" w:eastAsia="仿宋" w:cs="仿宋"/>
          <w:b/>
          <w:sz w:val="24"/>
          <w:szCs w:val="24"/>
        </w:rPr>
      </w:pPr>
      <w:r>
        <w:rPr>
          <w:rFonts w:hint="eastAsia" w:ascii="仿宋" w:hAnsi="仿宋" w:eastAsia="仿宋" w:cs="仿宋"/>
          <w:b/>
          <w:color w:val="auto"/>
          <w:sz w:val="24"/>
          <w:szCs w:val="24"/>
        </w:rPr>
        <w:t>本项目接受联合体投标：</w:t>
      </w:r>
      <w:sdt>
        <w:sdtPr>
          <w:rPr>
            <w:rFonts w:hint="eastAsia" w:ascii="仿宋" w:hAnsi="仿宋" w:eastAsia="仿宋" w:cs="仿宋"/>
            <w:color w:val="auto"/>
            <w:kern w:val="0"/>
            <w:sz w:val="24"/>
            <w:szCs w:val="24"/>
          </w:rPr>
          <w:id w:val="2035453831"/>
        </w:sdtPr>
        <w:sdtEndPr>
          <w:rPr>
            <w:rFonts w:hint="eastAsia" w:ascii="仿宋" w:hAnsi="仿宋" w:eastAsia="仿宋" w:cs="仿宋"/>
            <w:color w:val="auto"/>
            <w:kern w:val="0"/>
            <w:sz w:val="24"/>
            <w:szCs w:val="24"/>
          </w:rPr>
        </w:sdtEndPr>
        <w:sdtContent>
          <w:r>
            <w:rPr>
              <w:rFonts w:hint="eastAsia" w:ascii="仿宋" w:hAnsi="仿宋" w:eastAsia="仿宋" w:cs="仿宋"/>
              <w:color w:val="auto"/>
              <w:kern w:val="0"/>
              <w:sz w:val="24"/>
              <w:szCs w:val="24"/>
            </w:rPr>
            <w:sym w:font="Wingdings 2" w:char="0052"/>
          </w:r>
        </w:sdtContent>
      </w:sdt>
      <w:r>
        <w:rPr>
          <w:rFonts w:hint="eastAsia" w:ascii="仿宋" w:hAnsi="仿宋" w:eastAsia="仿宋" w:cs="仿宋"/>
          <w:b/>
          <w:color w:val="auto"/>
          <w:sz w:val="24"/>
          <w:szCs w:val="24"/>
        </w:rPr>
        <w:t>是，</w:t>
      </w:r>
      <w:sdt>
        <w:sdtPr>
          <w:rPr>
            <w:rFonts w:hint="eastAsia" w:ascii="仿宋" w:hAnsi="仿宋" w:eastAsia="仿宋" w:cs="仿宋"/>
            <w:color w:val="auto"/>
            <w:kern w:val="0"/>
            <w:sz w:val="24"/>
            <w:szCs w:val="24"/>
          </w:rPr>
          <w:id w:val="-1765526721"/>
        </w:sdtPr>
        <w:sdtEndPr>
          <w:rPr>
            <w:rFonts w:hint="eastAsia" w:ascii="仿宋" w:hAnsi="仿宋" w:eastAsia="仿宋" w:cs="仿宋"/>
            <w:color w:val="auto"/>
            <w:kern w:val="0"/>
            <w:sz w:val="24"/>
            <w:szCs w:val="24"/>
          </w:rPr>
        </w:sdtEndPr>
        <w:sdtContent>
          <w:sdt>
            <w:sdtPr>
              <w:rPr>
                <w:rFonts w:hint="eastAsia" w:ascii="仿宋" w:hAnsi="仿宋" w:eastAsia="仿宋" w:cs="仿宋"/>
                <w:color w:val="auto"/>
                <w:kern w:val="0"/>
                <w:sz w:val="24"/>
                <w:szCs w:val="24"/>
              </w:rPr>
              <w:id w:val="147457855"/>
            </w:sdtPr>
            <w:sdtEndPr>
              <w:rPr>
                <w:rFonts w:hint="eastAsia" w:ascii="仿宋" w:hAnsi="仿宋" w:eastAsia="仿宋" w:cs="仿宋"/>
                <w:color w:val="auto"/>
                <w:kern w:val="0"/>
                <w:sz w:val="24"/>
                <w:szCs w:val="24"/>
              </w:rPr>
            </w:sdtEndPr>
            <w:sdtContent/>
          </w:sdt>
        </w:sdtContent>
      </w:sdt>
      <w:sdt>
        <w:sdtPr>
          <w:rPr>
            <w:rFonts w:hint="eastAsia" w:ascii="仿宋_GB2312" w:hAnsi="仿宋" w:eastAsia="仿宋_GB2312" w:cs="Arial"/>
            <w:color w:val="auto"/>
            <w:kern w:val="0"/>
            <w:sz w:val="22"/>
            <w:szCs w:val="18"/>
          </w:rPr>
          <w:id w:val="14745598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2"/>
            <w:szCs w:val="18"/>
          </w:rPr>
        </w:sdtEndPr>
        <w:sdtContent>
          <w:r>
            <w:rPr>
              <w:rFonts w:ascii="MS Gothic" w:hAnsi="MS Gothic" w:eastAsia="MS Gothic" w:cs="Arial"/>
              <w:snapToGrid w:val="0"/>
              <w:color w:val="auto"/>
              <w:kern w:val="0"/>
              <w:sz w:val="22"/>
              <w:szCs w:val="18"/>
              <w:lang w:val="en-US" w:eastAsia="zh-CN" w:bidi="ar-SA"/>
            </w:rPr>
            <w:t>☐</w:t>
          </w:r>
        </w:sdtContent>
      </w:sdt>
      <w:r>
        <w:rPr>
          <w:rFonts w:hint="eastAsia" w:ascii="仿宋" w:hAnsi="仿宋" w:eastAsia="仿宋" w:cs="仿宋"/>
          <w:b/>
          <w:color w:val="auto"/>
          <w:sz w:val="24"/>
          <w:szCs w:val="24"/>
        </w:rPr>
        <w:t>否</w:t>
      </w:r>
      <w:r>
        <w:rPr>
          <w:rFonts w:hint="eastAsia" w:ascii="仿宋" w:hAnsi="仿宋" w:eastAsia="仿宋" w:cs="仿宋"/>
          <w:color w:val="auto"/>
          <w:kern w:val="0"/>
          <w:sz w:val="24"/>
          <w:szCs w:val="24"/>
        </w:rPr>
        <w:t>。</w:t>
      </w:r>
    </w:p>
    <w:p w14:paraId="5116D3DF">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b/>
          <w:sz w:val="24"/>
          <w:szCs w:val="24"/>
        </w:rPr>
      </w:pPr>
      <w:r>
        <w:rPr>
          <w:rFonts w:hint="eastAsia" w:ascii="仿宋" w:hAnsi="仿宋" w:eastAsia="仿宋" w:cs="仿宋"/>
          <w:b/>
          <w:sz w:val="24"/>
          <w:szCs w:val="24"/>
        </w:rPr>
        <w:t>二、申请人的资格要求：</w:t>
      </w:r>
    </w:p>
    <w:p w14:paraId="126B7000">
      <w:pPr>
        <w:keepNext w:val="0"/>
        <w:keepLines w:val="0"/>
        <w:pageBreakBefore w:val="0"/>
        <w:kinsoku/>
        <w:wordWrap/>
        <w:overflowPunct/>
        <w:topLinePunct w:val="0"/>
        <w:autoSpaceDE/>
        <w:autoSpaceDN/>
        <w:bidi w:val="0"/>
        <w:adjustRightInd/>
        <w:spacing w:line="520" w:lineRule="exact"/>
        <w:ind w:firstLine="480"/>
        <w:textAlignment w:val="auto"/>
        <w:rPr>
          <w:rFonts w:hint="eastAsia" w:ascii="仿宋" w:hAnsi="仿宋" w:eastAsia="仿宋" w:cs="仿宋"/>
          <w:snapToGrid w:val="0"/>
          <w:kern w:val="28"/>
          <w:sz w:val="24"/>
          <w:szCs w:val="24"/>
        </w:rPr>
      </w:pPr>
      <w:r>
        <w:rPr>
          <w:rFonts w:hint="eastAsia" w:ascii="仿宋" w:hAnsi="仿宋" w:eastAsia="仿宋" w:cs="仿宋"/>
          <w:snapToGrid w:val="0"/>
          <w:kern w:val="28"/>
          <w:sz w:val="24"/>
          <w:szCs w:val="24"/>
        </w:rPr>
        <w:t>1. 满足《中华人民共和国政府采购法》第二十二条规定；未被“信用中国”（www.creditchina.gov.cn)、中国政府采购网（www.ccgp.gov.cn）列入失信被执行人、重大税收违法案件当事人名单、政府采购严重违法失信行为记录名单；</w:t>
      </w:r>
    </w:p>
    <w:p w14:paraId="4D520657">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napToGrid w:val="0"/>
          <w:kern w:val="28"/>
          <w:sz w:val="24"/>
          <w:szCs w:val="24"/>
          <w:highlight w:val="none"/>
        </w:rPr>
        <w:t>2.落实政府采购政策需满足的资格要求：</w:t>
      </w:r>
      <w:sdt>
        <w:sdtPr>
          <w:rPr>
            <w:rFonts w:hint="eastAsia" w:ascii="仿宋" w:hAnsi="仿宋" w:eastAsia="仿宋" w:cs="仿宋"/>
            <w:snapToGrid w:val="0"/>
            <w:kern w:val="28"/>
            <w:sz w:val="24"/>
            <w:szCs w:val="24"/>
            <w:highlight w:val="none"/>
          </w:rPr>
          <w:id w:val="50"/>
        </w:sdtPr>
        <w:sdtEndPr>
          <w:rPr>
            <w:rFonts w:hint="eastAsia" w:ascii="仿宋" w:hAnsi="仿宋" w:eastAsia="仿宋" w:cs="仿宋"/>
            <w:snapToGrid w:val="0"/>
            <w:kern w:val="28"/>
            <w:sz w:val="24"/>
            <w:szCs w:val="24"/>
            <w:highlight w:val="none"/>
          </w:rPr>
        </w:sdtEndPr>
        <w:sdtContent>
          <w:r>
            <w:rPr>
              <w:rFonts w:hint="eastAsia" w:ascii="仿宋" w:hAnsi="仿宋" w:eastAsia="仿宋" w:cs="仿宋"/>
              <w:snapToGrid w:val="0"/>
              <w:kern w:val="28"/>
              <w:sz w:val="24"/>
              <w:szCs w:val="24"/>
              <w:highlight w:val="none"/>
              <w:lang w:val="en-US" w:eastAsia="zh-CN"/>
            </w:rPr>
            <w:t>专门面向中小企业；</w:t>
          </w:r>
        </w:sdtContent>
      </w:sdt>
    </w:p>
    <w:p w14:paraId="0A2E07B5">
      <w:pPr>
        <w:keepNext w:val="0"/>
        <w:keepLines w:val="0"/>
        <w:pageBreakBefore w:val="0"/>
        <w:numPr>
          <w:ilvl w:val="0"/>
          <w:numId w:val="0"/>
        </w:numPr>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
          <w:bCs/>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本项目的特定资格要求：</w:t>
      </w:r>
      <w:sdt>
        <w:sdtPr>
          <w:rPr>
            <w:rFonts w:hint="eastAsia" w:ascii="仿宋" w:hAnsi="仿宋" w:eastAsia="仿宋" w:cs="仿宋"/>
            <w:kern w:val="0"/>
            <w:sz w:val="24"/>
            <w:szCs w:val="24"/>
          </w:rPr>
          <w:id w:val="-1024704304"/>
        </w:sdtPr>
        <w:sdtEndPr>
          <w:rPr>
            <w:rFonts w:hint="eastAsia" w:ascii="仿宋" w:hAnsi="仿宋" w:eastAsia="仿宋" w:cs="仿宋"/>
            <w:kern w:val="0"/>
            <w:sz w:val="24"/>
            <w:szCs w:val="24"/>
          </w:rPr>
        </w:sdtEndPr>
        <w:sdtContent>
          <w:r>
            <w:rPr>
              <w:rFonts w:hint="eastAsia" w:ascii="仿宋" w:hAnsi="仿宋" w:eastAsia="仿宋" w:cs="仿宋"/>
              <w:kern w:val="0"/>
              <w:sz w:val="24"/>
              <w:szCs w:val="24"/>
              <w:lang w:val="en-US" w:eastAsia="zh-CN"/>
            </w:rPr>
            <w:t>无；</w:t>
          </w:r>
        </w:sdtContent>
      </w:sdt>
    </w:p>
    <w:p w14:paraId="5DBAA65E">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42A3CB9">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b/>
          <w:sz w:val="24"/>
          <w:szCs w:val="24"/>
        </w:rPr>
      </w:pPr>
      <w:r>
        <w:rPr>
          <w:rFonts w:hint="eastAsia" w:ascii="仿宋" w:hAnsi="仿宋" w:eastAsia="仿宋" w:cs="仿宋"/>
          <w:b/>
          <w:sz w:val="24"/>
          <w:szCs w:val="24"/>
        </w:rPr>
        <w:t>三、获取招标文件</w:t>
      </w:r>
    </w:p>
    <w:p w14:paraId="667BFB09">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b/>
          <w:sz w:val="24"/>
          <w:szCs w:val="24"/>
        </w:rPr>
        <w:t>时间：</w:t>
      </w:r>
      <w:r>
        <w:rPr>
          <w:rFonts w:hint="eastAsia" w:ascii="仿宋" w:hAnsi="仿宋" w:eastAsia="仿宋" w:cs="仿宋"/>
          <w:sz w:val="24"/>
          <w:szCs w:val="24"/>
        </w:rPr>
        <w:t>/至</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4年9</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9</w:t>
      </w:r>
      <w:r>
        <w:rPr>
          <w:rFonts w:hint="eastAsia" w:ascii="仿宋" w:hAnsi="仿宋" w:eastAsia="仿宋" w:cs="仿宋"/>
          <w:sz w:val="24"/>
          <w:szCs w:val="24"/>
          <w:u w:val="single"/>
        </w:rPr>
        <w:t>日</w:t>
      </w:r>
      <w:r>
        <w:rPr>
          <w:rFonts w:hint="eastAsia" w:ascii="仿宋" w:hAnsi="仿宋" w:eastAsia="仿宋" w:cs="仿宋"/>
          <w:sz w:val="24"/>
          <w:szCs w:val="24"/>
          <w:u w:val="single"/>
          <w:lang w:val="en-US" w:eastAsia="zh-CN"/>
        </w:rPr>
        <w:t>14:30</w:t>
      </w:r>
      <w:r>
        <w:rPr>
          <w:rFonts w:hint="eastAsia" w:ascii="仿宋" w:hAnsi="仿宋" w:eastAsia="仿宋" w:cs="仿宋"/>
          <w:sz w:val="24"/>
          <w:szCs w:val="24"/>
        </w:rPr>
        <w:t>，每天上午00:00至12:00 ，下午12:00至23:59（北京时间，线上获取法定节假日均可，线下获取文件法定节假日除外）</w:t>
      </w:r>
    </w:p>
    <w:p w14:paraId="58473DFA">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b/>
          <w:sz w:val="24"/>
          <w:szCs w:val="24"/>
        </w:rPr>
        <w:t>地点（网址）：</w:t>
      </w:r>
      <w:r>
        <w:rPr>
          <w:rFonts w:hint="eastAsia" w:ascii="仿宋" w:hAnsi="仿宋" w:eastAsia="仿宋" w:cs="仿宋"/>
          <w:sz w:val="24"/>
          <w:szCs w:val="24"/>
        </w:rPr>
        <w:t xml:space="preserve">政采云平台（https://www.zcygov.cn/） </w:t>
      </w:r>
    </w:p>
    <w:p w14:paraId="2C67EAF3">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b/>
          <w:sz w:val="24"/>
          <w:szCs w:val="24"/>
        </w:rPr>
        <w:t>方式：</w:t>
      </w:r>
      <w:r>
        <w:rPr>
          <w:rFonts w:hint="eastAsia" w:ascii="仿宋" w:hAnsi="仿宋" w:eastAsia="仿宋" w:cs="仿宋"/>
          <w:sz w:val="24"/>
          <w:szCs w:val="24"/>
        </w:rPr>
        <w:t xml:space="preserve">供应商登录政采云平台https://www.zcygov.cn/在线申请获取采购文件（进入“项目采购”应用，在获取采购文件菜单中选择项目，申请获取采购文件）。 </w:t>
      </w:r>
    </w:p>
    <w:p w14:paraId="12D4054D">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b/>
          <w:sz w:val="24"/>
          <w:szCs w:val="24"/>
        </w:rPr>
        <w:t>售价（元）：</w:t>
      </w:r>
      <w:r>
        <w:rPr>
          <w:rFonts w:hint="eastAsia" w:ascii="仿宋" w:hAnsi="仿宋" w:eastAsia="仿宋" w:cs="仿宋"/>
          <w:sz w:val="24"/>
          <w:szCs w:val="24"/>
        </w:rPr>
        <w:t xml:space="preserve">0 </w:t>
      </w:r>
      <w:r>
        <w:rPr>
          <w:rFonts w:hint="eastAsia" w:ascii="仿宋" w:hAnsi="仿宋" w:eastAsia="仿宋" w:cs="仿宋"/>
          <w:sz w:val="24"/>
          <w:szCs w:val="24"/>
        </w:rPr>
        <w:tab/>
      </w:r>
    </w:p>
    <w:p w14:paraId="6E1916BE">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b/>
          <w:sz w:val="24"/>
          <w:szCs w:val="24"/>
        </w:rPr>
      </w:pPr>
      <w:r>
        <w:rPr>
          <w:rFonts w:hint="eastAsia" w:ascii="仿宋" w:hAnsi="仿宋" w:eastAsia="仿宋" w:cs="仿宋"/>
          <w:b/>
          <w:sz w:val="24"/>
          <w:szCs w:val="24"/>
        </w:rPr>
        <w:t>四、提交投标文件截止时间、开标时间和地点</w:t>
      </w:r>
    </w:p>
    <w:p w14:paraId="423B6743">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b/>
          <w:sz w:val="24"/>
          <w:szCs w:val="24"/>
        </w:rPr>
        <w:t>提交投标文件截止时间：</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4</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9</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9</w:t>
      </w:r>
      <w:r>
        <w:rPr>
          <w:rFonts w:hint="eastAsia" w:ascii="仿宋" w:hAnsi="仿宋" w:eastAsia="仿宋" w:cs="仿宋"/>
          <w:sz w:val="24"/>
          <w:szCs w:val="24"/>
          <w:u w:val="single"/>
        </w:rPr>
        <w:t>日</w:t>
      </w:r>
      <w:r>
        <w:rPr>
          <w:rFonts w:hint="eastAsia" w:ascii="仿宋" w:hAnsi="仿宋" w:eastAsia="仿宋" w:cs="仿宋"/>
          <w:sz w:val="24"/>
          <w:szCs w:val="24"/>
          <w:u w:val="single"/>
          <w:lang w:val="en-US" w:eastAsia="zh-CN"/>
        </w:rPr>
        <w:t>14</w:t>
      </w:r>
      <w:r>
        <w:rPr>
          <w:rFonts w:hint="eastAsia" w:ascii="仿宋" w:hAnsi="仿宋" w:eastAsia="仿宋" w:cs="仿宋"/>
          <w:sz w:val="24"/>
          <w:szCs w:val="24"/>
          <w:u w:val="single"/>
        </w:rPr>
        <w:t>点</w:t>
      </w:r>
      <w:r>
        <w:rPr>
          <w:rFonts w:hint="eastAsia" w:ascii="仿宋" w:hAnsi="仿宋" w:eastAsia="仿宋" w:cs="仿宋"/>
          <w:sz w:val="24"/>
          <w:szCs w:val="24"/>
          <w:u w:val="single"/>
          <w:lang w:val="en-US" w:eastAsia="zh-CN"/>
        </w:rPr>
        <w:t>3</w:t>
      </w:r>
      <w:r>
        <w:rPr>
          <w:rFonts w:hint="eastAsia" w:ascii="仿宋" w:hAnsi="仿宋" w:eastAsia="仿宋" w:cs="仿宋"/>
          <w:sz w:val="24"/>
          <w:szCs w:val="24"/>
          <w:u w:val="single"/>
        </w:rPr>
        <w:t>0分</w:t>
      </w:r>
      <w:r>
        <w:rPr>
          <w:rFonts w:hint="eastAsia" w:ascii="仿宋" w:hAnsi="仿宋" w:eastAsia="仿宋" w:cs="仿宋"/>
          <w:sz w:val="24"/>
          <w:szCs w:val="24"/>
        </w:rPr>
        <w:t>（北京时间）</w:t>
      </w:r>
    </w:p>
    <w:p w14:paraId="02FA04D8">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投标地点（网址）：</w:t>
      </w:r>
      <w:r>
        <w:rPr>
          <w:rFonts w:hint="eastAsia" w:ascii="仿宋" w:hAnsi="仿宋" w:eastAsia="仿宋" w:cs="仿宋"/>
          <w:sz w:val="24"/>
          <w:szCs w:val="24"/>
        </w:rPr>
        <w:t xml:space="preserve">政采云平台（https://www.zcygov.cn/） </w:t>
      </w:r>
    </w:p>
    <w:p w14:paraId="7406DEAC">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bCs/>
          <w:sz w:val="24"/>
          <w:szCs w:val="24"/>
          <w:u w:val="single"/>
        </w:rPr>
      </w:pPr>
      <w:r>
        <w:rPr>
          <w:rFonts w:hint="eastAsia" w:ascii="仿宋" w:hAnsi="仿宋" w:eastAsia="仿宋" w:cs="仿宋"/>
          <w:b/>
          <w:sz w:val="24"/>
          <w:szCs w:val="24"/>
        </w:rPr>
        <w:t>开标时间：</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4</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9</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9</w:t>
      </w:r>
      <w:r>
        <w:rPr>
          <w:rFonts w:hint="eastAsia" w:ascii="仿宋" w:hAnsi="仿宋" w:eastAsia="仿宋" w:cs="仿宋"/>
          <w:sz w:val="24"/>
          <w:szCs w:val="24"/>
          <w:u w:val="single"/>
        </w:rPr>
        <w:t>日</w:t>
      </w:r>
      <w:r>
        <w:rPr>
          <w:rFonts w:hint="eastAsia" w:ascii="仿宋" w:hAnsi="仿宋" w:eastAsia="仿宋" w:cs="仿宋"/>
          <w:sz w:val="24"/>
          <w:szCs w:val="24"/>
          <w:u w:val="single"/>
          <w:lang w:val="en-US" w:eastAsia="zh-CN"/>
        </w:rPr>
        <w:t>14</w:t>
      </w:r>
      <w:r>
        <w:rPr>
          <w:rFonts w:hint="eastAsia" w:ascii="仿宋" w:hAnsi="仿宋" w:eastAsia="仿宋" w:cs="仿宋"/>
          <w:sz w:val="24"/>
          <w:szCs w:val="24"/>
          <w:u w:val="single"/>
        </w:rPr>
        <w:t>点</w:t>
      </w:r>
      <w:r>
        <w:rPr>
          <w:rFonts w:hint="eastAsia" w:ascii="仿宋" w:hAnsi="仿宋" w:eastAsia="仿宋" w:cs="仿宋"/>
          <w:sz w:val="24"/>
          <w:szCs w:val="24"/>
          <w:u w:val="single"/>
          <w:lang w:val="en-US" w:eastAsia="zh-CN"/>
        </w:rPr>
        <w:t>3</w:t>
      </w:r>
      <w:r>
        <w:rPr>
          <w:rFonts w:hint="eastAsia" w:ascii="仿宋" w:hAnsi="仿宋" w:eastAsia="仿宋" w:cs="仿宋"/>
          <w:sz w:val="24"/>
          <w:szCs w:val="24"/>
          <w:u w:val="single"/>
        </w:rPr>
        <w:t>0分</w:t>
      </w:r>
      <w:r>
        <w:rPr>
          <w:rFonts w:hint="eastAsia" w:ascii="仿宋" w:hAnsi="仿宋" w:eastAsia="仿宋" w:cs="仿宋"/>
          <w:sz w:val="24"/>
          <w:szCs w:val="24"/>
        </w:rPr>
        <w:t>（北京时间）</w:t>
      </w:r>
      <w:bookmarkStart w:id="52" w:name="_GoBack"/>
      <w:bookmarkEnd w:id="52"/>
    </w:p>
    <w:p w14:paraId="68665360">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b/>
          <w:sz w:val="24"/>
          <w:szCs w:val="24"/>
        </w:rPr>
        <w:t>开标地点（网址）：</w:t>
      </w:r>
      <w:r>
        <w:rPr>
          <w:rFonts w:hint="eastAsia" w:ascii="仿宋" w:hAnsi="仿宋" w:eastAsia="仿宋" w:cs="仿宋"/>
          <w:sz w:val="24"/>
          <w:szCs w:val="24"/>
        </w:rPr>
        <w:t>政采云平台（https://www.zcygov.cn/）</w:t>
      </w:r>
    </w:p>
    <w:p w14:paraId="49977344">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sz w:val="24"/>
          <w:szCs w:val="24"/>
        </w:rPr>
      </w:pPr>
      <w:r>
        <w:rPr>
          <w:rFonts w:hint="eastAsia" w:ascii="仿宋" w:hAnsi="仿宋" w:eastAsia="仿宋" w:cs="仿宋"/>
          <w:b/>
          <w:sz w:val="24"/>
          <w:szCs w:val="24"/>
        </w:rPr>
        <w:t>五、公告期限</w:t>
      </w:r>
    </w:p>
    <w:p w14:paraId="208C1CD4">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自本公告发布之日起</w:t>
      </w:r>
      <w:r>
        <w:rPr>
          <w:rFonts w:hint="eastAsia" w:ascii="仿宋" w:hAnsi="仿宋" w:eastAsia="仿宋" w:cs="仿宋"/>
          <w:sz w:val="24"/>
          <w:szCs w:val="24"/>
          <w:lang w:val="en-US" w:eastAsia="zh-CN"/>
        </w:rPr>
        <w:t>3</w:t>
      </w:r>
      <w:r>
        <w:rPr>
          <w:rFonts w:hint="eastAsia" w:ascii="仿宋" w:hAnsi="仿宋" w:eastAsia="仿宋" w:cs="仿宋"/>
          <w:sz w:val="24"/>
          <w:szCs w:val="24"/>
        </w:rPr>
        <w:t>个工作日。</w:t>
      </w:r>
    </w:p>
    <w:p w14:paraId="4075D43F">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b/>
          <w:sz w:val="24"/>
          <w:szCs w:val="24"/>
        </w:rPr>
      </w:pPr>
      <w:r>
        <w:rPr>
          <w:rFonts w:hint="eastAsia" w:ascii="仿宋" w:hAnsi="仿宋" w:eastAsia="仿宋" w:cs="仿宋"/>
          <w:b/>
          <w:sz w:val="24"/>
          <w:szCs w:val="24"/>
        </w:rPr>
        <w:t>六、其他补充事宜</w:t>
      </w:r>
    </w:p>
    <w:p w14:paraId="3A70EC04">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D17923F">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5325E42">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D57E8E8">
      <w:pPr>
        <w:keepNext w:val="0"/>
        <w:keepLines w:val="0"/>
        <w:pageBreakBefore w:val="0"/>
        <w:widowControl w:val="0"/>
        <w:kinsoku/>
        <w:wordWrap w:val="0"/>
        <w:overflowPunct/>
        <w:topLinePunct w:val="0"/>
        <w:autoSpaceDE/>
        <w:autoSpaceDN/>
        <w:bidi w:val="0"/>
        <w:adjustRightInd/>
        <w:snapToGrid/>
        <w:spacing w:line="52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4.其他事项：（1）需要落实的政府采购政策：包括节约资源、保护环境、支持创新、促进中小企业发展等。详见招标文件的第二部分总则。</w:t>
      </w:r>
    </w:p>
    <w:p w14:paraId="490D55E7">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b/>
          <w:sz w:val="24"/>
          <w:szCs w:val="24"/>
        </w:rPr>
      </w:pPr>
      <w:r>
        <w:rPr>
          <w:rFonts w:hint="eastAsia" w:ascii="仿宋" w:hAnsi="仿宋" w:eastAsia="仿宋" w:cs="仿宋"/>
          <w:b/>
          <w:sz w:val="24"/>
          <w:szCs w:val="24"/>
        </w:rPr>
        <w:t>七、对本次采购提出询问、质疑、投诉，请按以下方式联系</w:t>
      </w:r>
    </w:p>
    <w:p w14:paraId="70B73B5E">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1.采购人信息</w:t>
      </w:r>
    </w:p>
    <w:p w14:paraId="69527949">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名    称：中共浙江省委浙江省人民政府信访局</w:t>
      </w:r>
    </w:p>
    <w:p w14:paraId="09896B3E">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    址：浙江省杭州市省府路10号</w:t>
      </w:r>
    </w:p>
    <w:p w14:paraId="65FB402D">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项目联系人（询问）：江征航</w:t>
      </w:r>
    </w:p>
    <w:p w14:paraId="286B19DD">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项目联系方式（询问）：0571-87055617  </w:t>
      </w:r>
    </w:p>
    <w:p w14:paraId="18D22253">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质疑联系人：鲍日红</w:t>
      </w:r>
    </w:p>
    <w:p w14:paraId="4A0DD3A9">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质疑联系方式： 0571-87058318</w:t>
      </w:r>
    </w:p>
    <w:p w14:paraId="19ED25C1">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2.采购代理机构信息            </w:t>
      </w:r>
    </w:p>
    <w:p w14:paraId="78CE0781">
      <w:pPr>
        <w:keepNext w:val="0"/>
        <w:keepLines w:val="0"/>
        <w:pageBreakBefore w:val="0"/>
        <w:kinsoku/>
        <w:wordWrap/>
        <w:overflowPunct/>
        <w:topLinePunct w:val="0"/>
        <w:autoSpaceDE/>
        <w:autoSpaceDN/>
        <w:bidi w:val="0"/>
        <w:adjustRightInd/>
        <w:spacing w:line="52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名称：浙江省直房地产服务有限公司</w:t>
      </w:r>
    </w:p>
    <w:p w14:paraId="7FB6655C">
      <w:pPr>
        <w:keepNext w:val="0"/>
        <w:keepLines w:val="0"/>
        <w:pageBreakBefore w:val="0"/>
        <w:kinsoku/>
        <w:wordWrap/>
        <w:overflowPunct/>
        <w:topLinePunct w:val="0"/>
        <w:autoSpaceDE/>
        <w:autoSpaceDN/>
        <w:bidi w:val="0"/>
        <w:adjustRightInd/>
        <w:spacing w:line="52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地址：杭州市西湖区宝石一路3-1号</w:t>
      </w:r>
    </w:p>
    <w:p w14:paraId="5C1BF1A7">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项目联系人（询问）：</w:t>
      </w:r>
      <w:r>
        <w:rPr>
          <w:rFonts w:hint="eastAsia" w:ascii="仿宋" w:hAnsi="仿宋" w:eastAsia="仿宋" w:cs="仿宋"/>
          <w:sz w:val="24"/>
          <w:szCs w:val="24"/>
          <w:lang w:val="en-US" w:eastAsia="zh-CN"/>
        </w:rPr>
        <w:t>刘竹、</w:t>
      </w:r>
      <w:r>
        <w:rPr>
          <w:rFonts w:hint="eastAsia" w:ascii="仿宋" w:hAnsi="仿宋" w:eastAsia="仿宋" w:cs="仿宋"/>
          <w:sz w:val="24"/>
          <w:szCs w:val="24"/>
        </w:rPr>
        <w:t>田康迪</w:t>
      </w:r>
    </w:p>
    <w:p w14:paraId="0B00A117">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项目联系方式（询问）：</w:t>
      </w:r>
      <w:r>
        <w:rPr>
          <w:rFonts w:hint="eastAsia" w:ascii="仿宋" w:hAnsi="仿宋" w:eastAsia="仿宋" w:cs="仿宋"/>
          <w:sz w:val="24"/>
          <w:szCs w:val="24"/>
          <w:lang w:val="en-US" w:eastAsia="zh-CN"/>
        </w:rPr>
        <w:t>17681843215、</w:t>
      </w:r>
      <w:r>
        <w:rPr>
          <w:rFonts w:hint="eastAsia" w:ascii="仿宋" w:hAnsi="仿宋" w:eastAsia="仿宋" w:cs="仿宋"/>
          <w:sz w:val="24"/>
          <w:szCs w:val="24"/>
        </w:rPr>
        <w:t xml:space="preserve">17826892991 </w:t>
      </w:r>
    </w:p>
    <w:p w14:paraId="28DF4DF9">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质疑联系人：</w:t>
      </w:r>
      <w:r>
        <w:rPr>
          <w:rFonts w:hint="eastAsia" w:ascii="仿宋" w:hAnsi="仿宋" w:eastAsia="仿宋" w:cs="仿宋"/>
          <w:sz w:val="24"/>
          <w:szCs w:val="24"/>
          <w:lang w:val="en-US" w:eastAsia="zh-CN"/>
        </w:rPr>
        <w:t>余昭</w:t>
      </w:r>
    </w:p>
    <w:p w14:paraId="73F6EAB1">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质疑联系方式：</w:t>
      </w:r>
      <w:r>
        <w:rPr>
          <w:rFonts w:hint="eastAsia" w:ascii="仿宋" w:hAnsi="仿宋" w:eastAsia="仿宋" w:cs="仿宋"/>
          <w:sz w:val="24"/>
          <w:szCs w:val="24"/>
          <w:lang w:val="en-US" w:eastAsia="zh-CN"/>
        </w:rPr>
        <w:t>0571-85114877</w:t>
      </w:r>
    </w:p>
    <w:p w14:paraId="0971CBEA">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rPr>
      </w:pPr>
    </w:p>
    <w:p w14:paraId="170B21CE">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预算金额未达100万元的采购项目，由采购人处理采购争议。</w:t>
      </w:r>
    </w:p>
    <w:p w14:paraId="3F82EE73">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若对项目采购电子交易系统操作有疑问，可登录政采云（https://www.zcygov.cn/），点击右侧咨询小采，获取采小蜜智能服务管家帮助，或拨打政采云服务热线400-881-7190获取热线服务帮助。</w:t>
      </w:r>
    </w:p>
    <w:p w14:paraId="7B412533">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CA问题联系电话（人工）：汇信CA 400-888-4636；天谷CA 400-087-8198。</w:t>
      </w:r>
    </w:p>
    <w:p w14:paraId="75C8C5AB">
      <w:pPr>
        <w:pStyle w:val="14"/>
        <w:keepNext w:val="0"/>
        <w:keepLines w:val="0"/>
        <w:pageBreakBefore/>
        <w:widowControl w:val="0"/>
        <w:kinsoku/>
        <w:wordWrap/>
        <w:overflowPunct/>
        <w:topLinePunct w:val="0"/>
        <w:autoSpaceDE/>
        <w:autoSpaceDN/>
        <w:bidi w:val="0"/>
        <w:adjustRightInd/>
        <w:snapToGrid w:val="0"/>
        <w:spacing w:beforeLines="0" w:afterLines="0" w:line="240" w:lineRule="auto"/>
        <w:jc w:val="center"/>
        <w:textAlignment w:val="auto"/>
        <w:outlineLvl w:val="0"/>
        <w:rPr>
          <w:rFonts w:hint="eastAsia" w:ascii="仿宋" w:hAnsi="仿宋" w:eastAsia="仿宋" w:cs="仿宋"/>
          <w:b/>
          <w:sz w:val="36"/>
          <w:szCs w:val="36"/>
        </w:rPr>
      </w:pPr>
      <w:r>
        <w:rPr>
          <w:rFonts w:hint="eastAsia" w:ascii="仿宋" w:hAnsi="仿宋" w:eastAsia="仿宋" w:cs="仿宋"/>
          <w:b/>
          <w:sz w:val="36"/>
          <w:szCs w:val="36"/>
        </w:rPr>
        <w:t>第二章  响应方须知</w:t>
      </w:r>
      <w:bookmarkEnd w:id="8"/>
      <w:bookmarkEnd w:id="9"/>
    </w:p>
    <w:p w14:paraId="4A3D9F14">
      <w:pPr>
        <w:snapToGrid w:val="0"/>
        <w:rPr>
          <w:rFonts w:hint="eastAsia" w:ascii="仿宋" w:hAnsi="仿宋" w:eastAsia="仿宋" w:cs="仿宋"/>
          <w:b/>
          <w:sz w:val="28"/>
          <w:szCs w:val="28"/>
        </w:rPr>
      </w:pPr>
      <w:r>
        <w:rPr>
          <w:rFonts w:hint="eastAsia" w:ascii="仿宋" w:hAnsi="仿宋" w:eastAsia="仿宋" w:cs="仿宋"/>
          <w:sz w:val="28"/>
          <w:szCs w:val="28"/>
        </w:rPr>
        <w:t>前附表</w:t>
      </w:r>
    </w:p>
    <w:tbl>
      <w:tblPr>
        <w:tblStyle w:val="26"/>
        <w:tblW w:w="9360" w:type="dxa"/>
        <w:tblInd w:w="-30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1"/>
        <w:gridCol w:w="1552"/>
        <w:gridCol w:w="7037"/>
      </w:tblGrid>
      <w:tr w14:paraId="2C4E22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5F688663">
            <w:pPr>
              <w:autoSpaceDE w:val="0"/>
              <w:autoSpaceDN w:val="0"/>
              <w:snapToGrid w:val="0"/>
              <w:jc w:val="center"/>
              <w:textAlignment w:val="bottom"/>
              <w:rPr>
                <w:rFonts w:hint="eastAsia" w:ascii="仿宋" w:hAnsi="仿宋" w:eastAsia="仿宋" w:cs="仿宋"/>
                <w:b/>
                <w:sz w:val="24"/>
                <w:szCs w:val="24"/>
              </w:rPr>
            </w:pPr>
            <w:r>
              <w:rPr>
                <w:rFonts w:hint="eastAsia" w:ascii="仿宋" w:hAnsi="仿宋" w:eastAsia="仿宋" w:cs="仿宋"/>
                <w:b/>
                <w:sz w:val="24"/>
                <w:szCs w:val="24"/>
              </w:rPr>
              <w:t>序号</w:t>
            </w:r>
          </w:p>
        </w:tc>
        <w:tc>
          <w:tcPr>
            <w:tcW w:w="1552" w:type="dxa"/>
            <w:tcBorders>
              <w:top w:val="single" w:color="auto" w:sz="4" w:space="0"/>
              <w:left w:val="single" w:color="auto" w:sz="4" w:space="0"/>
              <w:bottom w:val="single" w:color="auto" w:sz="4" w:space="0"/>
              <w:right w:val="single" w:color="auto" w:sz="4" w:space="0"/>
            </w:tcBorders>
            <w:vAlign w:val="center"/>
          </w:tcPr>
          <w:p w14:paraId="53BD75F7">
            <w:pPr>
              <w:keepNext w:val="0"/>
              <w:keepLines w:val="0"/>
              <w:pageBreakBefore w:val="0"/>
              <w:widowControl w:val="0"/>
              <w:kinsoku/>
              <w:wordWrap/>
              <w:overflowPunct/>
              <w:topLinePunct w:val="0"/>
              <w:autoSpaceDE w:val="0"/>
              <w:autoSpaceDN w:val="0"/>
              <w:bidi w:val="0"/>
              <w:adjustRightInd/>
              <w:snapToGrid w:val="0"/>
              <w:spacing w:line="460" w:lineRule="exact"/>
              <w:jc w:val="center"/>
              <w:textAlignment w:val="bottom"/>
              <w:rPr>
                <w:rFonts w:hint="eastAsia" w:ascii="仿宋" w:hAnsi="仿宋" w:eastAsia="仿宋" w:cs="仿宋"/>
                <w:b/>
                <w:sz w:val="24"/>
                <w:szCs w:val="24"/>
              </w:rPr>
            </w:pPr>
            <w:r>
              <w:rPr>
                <w:rFonts w:hint="eastAsia" w:ascii="仿宋" w:hAnsi="仿宋" w:eastAsia="仿宋" w:cs="仿宋"/>
                <w:b/>
                <w:sz w:val="24"/>
                <w:szCs w:val="24"/>
              </w:rPr>
              <w:t>名称</w:t>
            </w:r>
          </w:p>
        </w:tc>
        <w:tc>
          <w:tcPr>
            <w:tcW w:w="7037" w:type="dxa"/>
            <w:tcBorders>
              <w:top w:val="single" w:color="auto" w:sz="4" w:space="0"/>
              <w:left w:val="single" w:color="auto" w:sz="4" w:space="0"/>
              <w:bottom w:val="single" w:color="auto" w:sz="4" w:space="0"/>
              <w:right w:val="single" w:color="auto" w:sz="4" w:space="0"/>
            </w:tcBorders>
            <w:vAlign w:val="center"/>
          </w:tcPr>
          <w:p w14:paraId="2E00F276">
            <w:pPr>
              <w:keepNext w:val="0"/>
              <w:keepLines w:val="0"/>
              <w:pageBreakBefore w:val="0"/>
              <w:widowControl w:val="0"/>
              <w:kinsoku/>
              <w:wordWrap/>
              <w:overflowPunct/>
              <w:topLinePunct w:val="0"/>
              <w:autoSpaceDE w:val="0"/>
              <w:autoSpaceDN w:val="0"/>
              <w:bidi w:val="0"/>
              <w:adjustRightInd/>
              <w:snapToGrid w:val="0"/>
              <w:spacing w:line="460" w:lineRule="exact"/>
              <w:jc w:val="center"/>
              <w:textAlignment w:val="bottom"/>
              <w:rPr>
                <w:rFonts w:hint="eastAsia" w:ascii="仿宋" w:hAnsi="仿宋" w:eastAsia="仿宋" w:cs="仿宋"/>
                <w:b/>
                <w:sz w:val="24"/>
                <w:szCs w:val="24"/>
              </w:rPr>
            </w:pPr>
            <w:r>
              <w:rPr>
                <w:rFonts w:hint="eastAsia" w:ascii="仿宋" w:hAnsi="仿宋" w:eastAsia="仿宋" w:cs="仿宋"/>
                <w:b/>
                <w:sz w:val="24"/>
                <w:szCs w:val="24"/>
              </w:rPr>
              <w:t>内容</w:t>
            </w:r>
          </w:p>
        </w:tc>
      </w:tr>
      <w:tr w14:paraId="0E0306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57B5726B">
            <w:pPr>
              <w:autoSpaceDE w:val="0"/>
              <w:autoSpaceDN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1</w:t>
            </w:r>
          </w:p>
        </w:tc>
        <w:tc>
          <w:tcPr>
            <w:tcW w:w="1552" w:type="dxa"/>
            <w:tcBorders>
              <w:top w:val="single" w:color="auto" w:sz="4" w:space="0"/>
              <w:left w:val="single" w:color="auto" w:sz="4" w:space="0"/>
              <w:bottom w:val="single" w:color="auto" w:sz="4" w:space="0"/>
              <w:right w:val="single" w:color="auto" w:sz="4" w:space="0"/>
            </w:tcBorders>
            <w:vAlign w:val="center"/>
          </w:tcPr>
          <w:p w14:paraId="0184D16E">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项目名称及内容等</w:t>
            </w:r>
          </w:p>
        </w:tc>
        <w:tc>
          <w:tcPr>
            <w:tcW w:w="7037" w:type="dxa"/>
            <w:tcBorders>
              <w:top w:val="single" w:color="auto" w:sz="4" w:space="0"/>
              <w:left w:val="single" w:color="auto" w:sz="4" w:space="0"/>
              <w:bottom w:val="single" w:color="auto" w:sz="4" w:space="0"/>
              <w:right w:val="single" w:color="auto" w:sz="4" w:space="0"/>
            </w:tcBorders>
            <w:vAlign w:val="center"/>
          </w:tcPr>
          <w:p w14:paraId="01B16FCB">
            <w:pPr>
              <w:keepNext w:val="0"/>
              <w:keepLines w:val="0"/>
              <w:pageBreakBefore w:val="0"/>
              <w:widowControl w:val="0"/>
              <w:kinsoku/>
              <w:wordWrap/>
              <w:overflowPunct/>
              <w:topLinePunct w:val="0"/>
              <w:autoSpaceDE w:val="0"/>
              <w:autoSpaceDN w:val="0"/>
              <w:bidi w:val="0"/>
              <w:adjustRightInd/>
              <w:snapToGrid w:val="0"/>
              <w:spacing w:line="460" w:lineRule="exact"/>
              <w:textAlignment w:val="bottom"/>
              <w:rPr>
                <w:rFonts w:hint="eastAsia" w:ascii="仿宋" w:hAnsi="仿宋" w:eastAsia="仿宋" w:cs="仿宋"/>
                <w:sz w:val="24"/>
                <w:szCs w:val="24"/>
              </w:rPr>
            </w:pPr>
            <w:r>
              <w:rPr>
                <w:rFonts w:hint="eastAsia" w:ascii="仿宋" w:hAnsi="仿宋" w:eastAsia="仿宋" w:cs="仿宋"/>
                <w:sz w:val="24"/>
                <w:szCs w:val="24"/>
              </w:rPr>
              <w:t>详见第一章《</w:t>
            </w:r>
            <w:r>
              <w:rPr>
                <w:rFonts w:hint="eastAsia" w:ascii="仿宋" w:hAnsi="仿宋" w:eastAsia="仿宋" w:cs="仿宋"/>
                <w:sz w:val="24"/>
                <w:szCs w:val="24"/>
                <w:lang w:val="en-US" w:eastAsia="zh-CN"/>
              </w:rPr>
              <w:t>竞争性磋商公告</w:t>
            </w:r>
            <w:r>
              <w:rPr>
                <w:rFonts w:hint="eastAsia" w:ascii="仿宋" w:hAnsi="仿宋" w:eastAsia="仿宋" w:cs="仿宋"/>
                <w:sz w:val="24"/>
                <w:szCs w:val="24"/>
              </w:rPr>
              <w:t>》、第三章《采购内容》</w:t>
            </w:r>
          </w:p>
        </w:tc>
      </w:tr>
      <w:tr w14:paraId="0D01DA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546EB524">
            <w:pPr>
              <w:autoSpaceDE w:val="0"/>
              <w:autoSpaceDN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2</w:t>
            </w:r>
          </w:p>
        </w:tc>
        <w:tc>
          <w:tcPr>
            <w:tcW w:w="1552" w:type="dxa"/>
            <w:tcBorders>
              <w:top w:val="single" w:color="auto" w:sz="4" w:space="0"/>
              <w:left w:val="single" w:color="auto" w:sz="4" w:space="0"/>
              <w:bottom w:val="single" w:color="auto" w:sz="4" w:space="0"/>
              <w:right w:val="single" w:color="auto" w:sz="4" w:space="0"/>
            </w:tcBorders>
            <w:vAlign w:val="center"/>
          </w:tcPr>
          <w:p w14:paraId="640AFDDC">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投标报价</w:t>
            </w:r>
          </w:p>
        </w:tc>
        <w:tc>
          <w:tcPr>
            <w:tcW w:w="7037" w:type="dxa"/>
            <w:tcBorders>
              <w:top w:val="single" w:color="auto" w:sz="4" w:space="0"/>
              <w:left w:val="single" w:color="auto" w:sz="4" w:space="0"/>
              <w:bottom w:val="single" w:color="auto" w:sz="4" w:space="0"/>
              <w:right w:val="single" w:color="auto" w:sz="4" w:space="0"/>
            </w:tcBorders>
            <w:vAlign w:val="center"/>
          </w:tcPr>
          <w:p w14:paraId="367E22BF">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lang w:val="en-US" w:eastAsia="zh-CN"/>
              </w:rPr>
              <w:t>本项目采购预算</w:t>
            </w:r>
            <w:r>
              <w:rPr>
                <w:rFonts w:hint="eastAsia" w:ascii="仿宋" w:hAnsi="仿宋" w:eastAsia="仿宋" w:cs="仿宋"/>
                <w:b/>
                <w:bCs/>
                <w:sz w:val="24"/>
                <w:szCs w:val="24"/>
                <w:u w:val="single"/>
                <w:lang w:val="en-US" w:eastAsia="zh-CN"/>
              </w:rPr>
              <w:t xml:space="preserve"> 130000.00 </w:t>
            </w:r>
            <w:r>
              <w:rPr>
                <w:rFonts w:hint="eastAsia" w:ascii="仿宋" w:hAnsi="仿宋" w:eastAsia="仿宋" w:cs="仿宋"/>
                <w:sz w:val="24"/>
                <w:szCs w:val="24"/>
                <w:lang w:val="en-US" w:eastAsia="zh-CN"/>
              </w:rPr>
              <w:t>元，投保供应商报价超预算的，投标响应无效。</w:t>
            </w:r>
            <w:r>
              <w:rPr>
                <w:rFonts w:hint="eastAsia" w:ascii="仿宋" w:hAnsi="仿宋" w:eastAsia="仿宋" w:cs="仿宋"/>
                <w:sz w:val="24"/>
                <w:szCs w:val="24"/>
              </w:rPr>
              <w:t xml:space="preserve">不论采购结果如何，供应商应自行承担所有有关的全部费用。 </w:t>
            </w:r>
          </w:p>
        </w:tc>
      </w:tr>
      <w:tr w14:paraId="5FA12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219D6738">
            <w:pPr>
              <w:autoSpaceDE w:val="0"/>
              <w:autoSpaceDN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3</w:t>
            </w:r>
          </w:p>
        </w:tc>
        <w:tc>
          <w:tcPr>
            <w:tcW w:w="1552" w:type="dxa"/>
            <w:tcBorders>
              <w:top w:val="single" w:color="auto" w:sz="4" w:space="0"/>
              <w:left w:val="single" w:color="auto" w:sz="4" w:space="0"/>
              <w:bottom w:val="single" w:color="auto" w:sz="4" w:space="0"/>
              <w:right w:val="single" w:color="auto" w:sz="4" w:space="0"/>
            </w:tcBorders>
            <w:vAlign w:val="center"/>
          </w:tcPr>
          <w:p w14:paraId="11399E3C">
            <w:pPr>
              <w:keepNext w:val="0"/>
              <w:keepLines w:val="0"/>
              <w:pageBreakBefore w:val="0"/>
              <w:widowControl w:val="0"/>
              <w:kinsoku/>
              <w:wordWrap/>
              <w:overflowPunct/>
              <w:topLinePunct w:val="0"/>
              <w:bidi w:val="0"/>
              <w:adjustRightInd/>
              <w:snapToGrid w:val="0"/>
              <w:spacing w:line="460" w:lineRule="exact"/>
              <w:jc w:val="center"/>
              <w:rPr>
                <w:rFonts w:hint="eastAsia" w:ascii="仿宋" w:hAnsi="仿宋" w:eastAsia="仿宋" w:cs="仿宋"/>
                <w:sz w:val="24"/>
                <w:szCs w:val="24"/>
              </w:rPr>
            </w:pPr>
            <w:r>
              <w:rPr>
                <w:rFonts w:hint="eastAsia" w:ascii="仿宋" w:hAnsi="仿宋" w:eastAsia="仿宋" w:cs="仿宋"/>
                <w:sz w:val="24"/>
                <w:szCs w:val="24"/>
              </w:rPr>
              <w:t>政府采购节能环保产品</w:t>
            </w:r>
          </w:p>
        </w:tc>
        <w:tc>
          <w:tcPr>
            <w:tcW w:w="7037" w:type="dxa"/>
            <w:tcBorders>
              <w:top w:val="single" w:color="auto" w:sz="4" w:space="0"/>
              <w:left w:val="single" w:color="auto" w:sz="4" w:space="0"/>
              <w:bottom w:val="single" w:color="auto" w:sz="4" w:space="0"/>
              <w:right w:val="single" w:color="auto" w:sz="4" w:space="0"/>
            </w:tcBorders>
            <w:vAlign w:val="center"/>
          </w:tcPr>
          <w:p w14:paraId="31B9388C">
            <w:pPr>
              <w:keepNext w:val="0"/>
              <w:keepLines w:val="0"/>
              <w:pageBreakBefore w:val="0"/>
              <w:widowControl w:val="0"/>
              <w:kinsoku/>
              <w:wordWrap/>
              <w:overflowPunct/>
              <w:topLinePunct w:val="0"/>
              <w:bidi w:val="0"/>
              <w:adjustRightInd/>
              <w:snapToGrid w:val="0"/>
              <w:spacing w:line="46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投标产品若属于节能环保产品的，请提供财政部、环境保护部发布有效期内环境标志产品政府采购清单以及财政部、发改委联合发布有效期内节能产品政府采购清单。</w:t>
            </w:r>
          </w:p>
          <w:p w14:paraId="159DF085">
            <w:pPr>
              <w:keepNext w:val="0"/>
              <w:keepLines w:val="0"/>
              <w:pageBreakBefore w:val="0"/>
              <w:widowControl w:val="0"/>
              <w:kinsoku/>
              <w:wordWrap/>
              <w:overflowPunct/>
              <w:topLinePunct w:val="0"/>
              <w:bidi w:val="0"/>
              <w:adjustRightInd/>
              <w:snapToGrid w:val="0"/>
              <w:spacing w:line="460" w:lineRule="exact"/>
              <w:jc w:val="left"/>
              <w:rPr>
                <w:rFonts w:hint="eastAsia" w:ascii="仿宋" w:hAnsi="仿宋" w:eastAsia="仿宋" w:cs="仿宋"/>
                <w:sz w:val="24"/>
                <w:szCs w:val="24"/>
                <w:lang w:eastAsia="zh-CN"/>
              </w:rPr>
            </w:pPr>
            <w:r>
              <w:rPr>
                <w:rFonts w:hint="eastAsia" w:ascii="仿宋" w:hAnsi="仿宋" w:eastAsia="仿宋" w:cs="仿宋"/>
                <w:sz w:val="24"/>
                <w:szCs w:val="24"/>
                <w:highlight w:val="none"/>
              </w:rPr>
              <w:t>招标需求中要求提供的产品属于节能清单中政府强制采购节能产品品目的，投标人须提供该清单内产品，</w:t>
            </w:r>
            <w:r>
              <w:rPr>
                <w:rFonts w:hint="eastAsia" w:ascii="仿宋" w:hAnsi="仿宋" w:eastAsia="仿宋" w:cs="仿宋"/>
                <w:b/>
                <w:sz w:val="24"/>
                <w:szCs w:val="24"/>
                <w:highlight w:val="none"/>
              </w:rPr>
              <w:t>否则其投标将作为无效标处理。</w:t>
            </w: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lang w:val="en-US" w:eastAsia="zh-CN"/>
              </w:rPr>
              <w:t>本项目不适用</w:t>
            </w:r>
            <w:r>
              <w:rPr>
                <w:rFonts w:hint="eastAsia" w:ascii="仿宋" w:hAnsi="仿宋" w:eastAsia="仿宋" w:cs="仿宋"/>
                <w:b/>
                <w:sz w:val="24"/>
                <w:szCs w:val="24"/>
                <w:highlight w:val="none"/>
                <w:lang w:eastAsia="zh-CN"/>
              </w:rPr>
              <w:t>）</w:t>
            </w:r>
          </w:p>
        </w:tc>
      </w:tr>
      <w:tr w14:paraId="23D97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426FAE4C">
            <w:pPr>
              <w:autoSpaceDE w:val="0"/>
              <w:autoSpaceDN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4</w:t>
            </w:r>
          </w:p>
        </w:tc>
        <w:tc>
          <w:tcPr>
            <w:tcW w:w="1552" w:type="dxa"/>
            <w:tcBorders>
              <w:top w:val="single" w:color="auto" w:sz="4" w:space="0"/>
              <w:left w:val="single" w:color="auto" w:sz="4" w:space="0"/>
              <w:bottom w:val="single" w:color="auto" w:sz="4" w:space="0"/>
              <w:right w:val="single" w:color="auto" w:sz="4" w:space="0"/>
            </w:tcBorders>
            <w:vAlign w:val="center"/>
          </w:tcPr>
          <w:p w14:paraId="283AA49F">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小微企业有关政策</w:t>
            </w:r>
          </w:p>
        </w:tc>
        <w:tc>
          <w:tcPr>
            <w:tcW w:w="7037" w:type="dxa"/>
            <w:tcBorders>
              <w:top w:val="single" w:color="auto" w:sz="4" w:space="0"/>
              <w:left w:val="single" w:color="auto" w:sz="4" w:space="0"/>
              <w:bottom w:val="single" w:color="auto" w:sz="4" w:space="0"/>
              <w:right w:val="single" w:color="auto" w:sz="4" w:space="0"/>
            </w:tcBorders>
            <w:vAlign w:val="center"/>
          </w:tcPr>
          <w:p w14:paraId="4E6A3D8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一、说明</w:t>
            </w:r>
          </w:p>
          <w:p w14:paraId="17D62BCC">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1.项目属性：</w:t>
            </w:r>
            <w:r>
              <w:rPr>
                <w:rFonts w:hint="eastAsia" w:ascii="仿宋" w:hAnsi="仿宋" w:eastAsia="仿宋" w:cs="仿宋"/>
                <w:sz w:val="24"/>
                <w:szCs w:val="24"/>
                <w:u w:val="single"/>
              </w:rPr>
              <w:t>服务类</w:t>
            </w:r>
          </w:p>
          <w:p w14:paraId="43664DDF">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2.中小企业划分标准所属行业（具体根据《中小企业划型标准规定》执行）</w:t>
            </w:r>
          </w:p>
          <w:p w14:paraId="239EC875">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采购标的：</w:t>
            </w:r>
            <w:r>
              <w:rPr>
                <w:rFonts w:hint="eastAsia" w:ascii="仿宋" w:hAnsi="仿宋" w:eastAsia="仿宋" w:cs="仿宋"/>
                <w:sz w:val="24"/>
                <w:szCs w:val="24"/>
                <w:lang w:eastAsia="zh-CN"/>
              </w:rPr>
              <w:t>2024年省信访局档案技术服务项目（二次招标）</w:t>
            </w:r>
            <w:r>
              <w:rPr>
                <w:rFonts w:hint="eastAsia" w:ascii="仿宋" w:hAnsi="仿宋" w:eastAsia="仿宋" w:cs="仿宋"/>
                <w:sz w:val="24"/>
                <w:szCs w:val="24"/>
              </w:rPr>
              <w:t>；</w:t>
            </w:r>
          </w:p>
          <w:p w14:paraId="252C62F1">
            <w:pPr>
              <w:keepNext w:val="0"/>
              <w:keepLines w:val="0"/>
              <w:pageBreakBefore w:val="0"/>
              <w:widowControl w:val="0"/>
              <w:kinsoku/>
              <w:wordWrap/>
              <w:overflowPunct/>
              <w:topLinePunct w:val="0"/>
              <w:bidi w:val="0"/>
              <w:adjustRightInd/>
              <w:spacing w:line="460" w:lineRule="exact"/>
              <w:rPr>
                <w:rFonts w:hint="eastAsia" w:ascii="仿宋" w:hAnsi="仿宋" w:eastAsia="仿宋" w:cs="仿宋"/>
                <w:b/>
                <w:bCs/>
                <w:sz w:val="24"/>
                <w:szCs w:val="24"/>
              </w:rPr>
            </w:pPr>
            <w:r>
              <w:rPr>
                <w:rFonts w:hint="eastAsia" w:ascii="仿宋" w:hAnsi="仿宋" w:eastAsia="仿宋" w:cs="仿宋"/>
                <w:b/>
                <w:bCs/>
                <w:sz w:val="24"/>
                <w:szCs w:val="24"/>
              </w:rPr>
              <w:t>所属行业：其他未列明行业</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从业人员300人以下的为中小微型企业。其中，从业人员100人及以上的为中型企业；从业人员10人及以上的为小型企业；从业人员10人以下的为微型企业。</w:t>
            </w:r>
          </w:p>
          <w:p w14:paraId="0345A013">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）中小企业</w:t>
            </w:r>
          </w:p>
          <w:p w14:paraId="1E17192B">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5A66FC2">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在服务采购项目中，服务由中小企业承接，即提供服务的人员为中小企业依照《中华人民共和国劳动合同法》订立劳动合同的从业人员。可享受相关中小企业扶持政策。</w:t>
            </w:r>
          </w:p>
          <w:p w14:paraId="70E52C0B">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以联合体形式参加政府采购活动，联合体各方均为中小企业的，联合体视同中小企业。其中，联合体各方均为小微企业的，联合体视同小微企业。</w:t>
            </w:r>
          </w:p>
          <w:p w14:paraId="2594F086">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投标文件中须出具《政府采购促进中小企业发展管理办法》【财库（2020）46 号】规定的《中小企业声明函》，否则不得享受价格扣除。</w:t>
            </w:r>
          </w:p>
          <w:p w14:paraId="6DC2ADCC">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）残疾人福利性单位</w:t>
            </w:r>
          </w:p>
          <w:p w14:paraId="3FEE45EE">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符合《关于促进残疾人就业政府采购政策的通知》（财库〔2017〕141 号）规定的条件并提供《残疾人福利性单位声明函》的残疾人福利性单位视同小型、微型企业；</w:t>
            </w:r>
          </w:p>
          <w:p w14:paraId="28D638E1">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）监狱企业</w:t>
            </w:r>
          </w:p>
          <w:p w14:paraId="20ABC435">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根据《关于政府采购支持监狱企业发展有关问题的通知》（财库[2014]68 号）的规定，投标人提供由省级以上监狱管理局、戒毒管理局（含新疆生产建设兵团）出具的属于监狱企业证明文件的，视同为小型和微型企业。</w:t>
            </w:r>
          </w:p>
          <w:p w14:paraId="008EBFD2">
            <w:pPr>
              <w:keepNext w:val="0"/>
              <w:keepLines w:val="0"/>
              <w:pageBreakBefore w:val="0"/>
              <w:widowControl w:val="0"/>
              <w:kinsoku/>
              <w:wordWrap/>
              <w:overflowPunct/>
              <w:topLinePunct w:val="0"/>
              <w:bidi w:val="0"/>
              <w:adjustRightInd/>
              <w:spacing w:line="460" w:lineRule="exact"/>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二、针对本项目的相关规定</w:t>
            </w:r>
          </w:p>
          <w:p w14:paraId="0CC6C8A2">
            <w:pPr>
              <w:keepNext w:val="0"/>
              <w:keepLines w:val="0"/>
              <w:pageBreakBefore w:val="0"/>
              <w:widowControl w:val="0"/>
              <w:kinsoku/>
              <w:wordWrap/>
              <w:overflowPunct/>
              <w:topLinePunct w:val="0"/>
              <w:bidi w:val="0"/>
              <w:adjustRightInd/>
              <w:spacing w:line="460" w:lineRule="exact"/>
              <w:rPr>
                <w:rFonts w:hint="eastAsia"/>
              </w:rPr>
            </w:pPr>
            <w:r>
              <w:rPr>
                <w:rFonts w:hint="eastAsia" w:ascii="仿宋" w:hAnsi="仿宋" w:eastAsia="仿宋" w:cs="仿宋"/>
                <w:b/>
                <w:bCs/>
                <w:sz w:val="24"/>
                <w:szCs w:val="24"/>
                <w:lang w:eastAsia="zh-CN"/>
              </w:rPr>
              <w:t>1.本项目为专门面向中小企业采购的项目不再享受价格扣除。</w:t>
            </w:r>
          </w:p>
        </w:tc>
      </w:tr>
      <w:tr w14:paraId="4737D4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02CEDC7B">
            <w:pPr>
              <w:autoSpaceDE w:val="0"/>
              <w:autoSpaceDN w:val="0"/>
              <w:snapToGrid w:val="0"/>
              <w:jc w:val="center"/>
              <w:textAlignment w:val="bottom"/>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1552" w:type="dxa"/>
            <w:tcBorders>
              <w:top w:val="single" w:color="auto" w:sz="4" w:space="0"/>
              <w:left w:val="single" w:color="auto" w:sz="4" w:space="0"/>
              <w:bottom w:val="single" w:color="auto" w:sz="4" w:space="0"/>
              <w:right w:val="single" w:color="auto" w:sz="4" w:space="0"/>
            </w:tcBorders>
            <w:vAlign w:val="center"/>
          </w:tcPr>
          <w:p w14:paraId="3684CE9A">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转包与分包</w:t>
            </w:r>
          </w:p>
        </w:tc>
        <w:tc>
          <w:tcPr>
            <w:tcW w:w="7037" w:type="dxa"/>
            <w:tcBorders>
              <w:top w:val="single" w:color="auto" w:sz="4" w:space="0"/>
              <w:left w:val="single" w:color="auto" w:sz="4" w:space="0"/>
              <w:bottom w:val="single" w:color="auto" w:sz="4" w:space="0"/>
              <w:right w:val="single" w:color="auto" w:sz="4" w:space="0"/>
            </w:tcBorders>
            <w:vAlign w:val="center"/>
          </w:tcPr>
          <w:p w14:paraId="4BD551B6">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b/>
                <w:bCs/>
                <w:sz w:val="24"/>
                <w:szCs w:val="24"/>
                <w:highlight w:val="none"/>
              </w:rPr>
            </w:pPr>
            <w:r>
              <w:rPr>
                <w:rFonts w:hint="eastAsia" w:ascii="仿宋" w:hAnsi="仿宋" w:eastAsia="仿宋"/>
                <w:b/>
                <w:bCs/>
                <w:sz w:val="24"/>
                <w:szCs w:val="24"/>
                <w:highlight w:val="none"/>
              </w:rPr>
              <w:t>是否允许转包：否</w:t>
            </w:r>
          </w:p>
          <w:p w14:paraId="2C7D0362">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sz w:val="24"/>
                <w:szCs w:val="24"/>
                <w:highlight w:val="none"/>
              </w:rPr>
            </w:pPr>
            <w:r>
              <w:rPr>
                <w:rFonts w:hint="eastAsia" w:ascii="仿宋" w:hAnsi="仿宋" w:eastAsia="仿宋"/>
                <w:b/>
                <w:bCs/>
                <w:sz w:val="24"/>
                <w:szCs w:val="24"/>
                <w:highlight w:val="none"/>
              </w:rPr>
              <w:t>是否允许分包：</w:t>
            </w:r>
            <w:r>
              <w:rPr>
                <w:rFonts w:hint="eastAsia" w:ascii="仿宋" w:hAnsi="仿宋" w:eastAsia="仿宋"/>
                <w:b/>
                <w:bCs/>
                <w:sz w:val="24"/>
                <w:szCs w:val="24"/>
                <w:highlight w:val="none"/>
                <w:lang w:val="en-US" w:eastAsia="zh-CN"/>
              </w:rPr>
              <w:t>否</w:t>
            </w:r>
          </w:p>
          <w:p w14:paraId="4D88A18C">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仿宋" w:hAnsi="仿宋" w:eastAsia="仿宋"/>
                <w:sz w:val="24"/>
                <w:szCs w:val="24"/>
                <w:highlight w:val="none"/>
              </w:rPr>
            </w:pPr>
            <w:r>
              <w:rPr>
                <w:rFonts w:hint="eastAsia" w:ascii="仿宋" w:hAnsi="仿宋" w:eastAsia="仿宋"/>
                <w:sz w:val="24"/>
                <w:szCs w:val="24"/>
                <w:highlight w:val="none"/>
              </w:rPr>
              <w:t>当分包份额占到合同总金额100%时，视为转包。此情况</w:t>
            </w:r>
            <w:r>
              <w:rPr>
                <w:rFonts w:hint="eastAsia" w:ascii="仿宋" w:hAnsi="仿宋" w:eastAsia="仿宋"/>
                <w:sz w:val="24"/>
                <w:szCs w:val="24"/>
                <w:highlight w:val="none"/>
                <w:lang w:eastAsia="zh-CN"/>
              </w:rPr>
              <w:t>根据</w:t>
            </w:r>
            <w:r>
              <w:rPr>
                <w:rFonts w:hint="eastAsia" w:ascii="仿宋" w:hAnsi="仿宋" w:eastAsia="仿宋"/>
                <w:sz w:val="24"/>
                <w:szCs w:val="24"/>
                <w:highlight w:val="none"/>
              </w:rPr>
              <w:t>《中华人民共和国政府采购法实施条例》（国务院令第658号）文件第七十二条规定，将依照政府采购法第七十七条第一款的规定追究相应法律责任。</w:t>
            </w:r>
          </w:p>
          <w:p w14:paraId="3BFDD777">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rPr>
            </w:pPr>
            <w:r>
              <w:rPr>
                <w:rFonts w:hint="eastAsia" w:ascii="仿宋" w:hAnsi="仿宋" w:eastAsia="仿宋"/>
                <w:sz w:val="24"/>
                <w:szCs w:val="24"/>
                <w:highlight w:val="none"/>
                <w:lang w:eastAsia="zh-CN"/>
              </w:rPr>
              <w:t>根据</w:t>
            </w:r>
            <w:r>
              <w:rPr>
                <w:rFonts w:hint="eastAsia" w:ascii="仿宋" w:hAnsi="仿宋" w:eastAsia="仿宋"/>
                <w:sz w:val="24"/>
                <w:szCs w:val="24"/>
                <w:highlight w:val="none"/>
              </w:rPr>
              <w:t>政府采购促进中小企业发展管理办法规定享受扶持政策获得政府采购合同的，小微企业不得将合同分包给大中型企业，中型企业不得将合同分包给大型企业</w:t>
            </w:r>
            <w:r>
              <w:rPr>
                <w:rFonts w:hint="eastAsia" w:ascii="仿宋" w:hAnsi="仿宋" w:eastAsia="仿宋"/>
                <w:sz w:val="24"/>
                <w:szCs w:val="24"/>
                <w:highlight w:val="none"/>
                <w:lang w:eastAsia="zh-CN"/>
              </w:rPr>
              <w:t>。</w:t>
            </w:r>
          </w:p>
        </w:tc>
      </w:tr>
      <w:tr w14:paraId="29BC38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00BC82F4">
            <w:pPr>
              <w:autoSpaceDE w:val="0"/>
              <w:autoSpaceDN w:val="0"/>
              <w:snapToGrid w:val="0"/>
              <w:jc w:val="center"/>
              <w:textAlignment w:val="bottom"/>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1552" w:type="dxa"/>
            <w:tcBorders>
              <w:top w:val="single" w:color="auto" w:sz="4" w:space="0"/>
              <w:left w:val="single" w:color="auto" w:sz="4" w:space="0"/>
              <w:bottom w:val="single" w:color="auto" w:sz="4" w:space="0"/>
              <w:right w:val="single" w:color="auto" w:sz="4" w:space="0"/>
            </w:tcBorders>
            <w:vAlign w:val="center"/>
          </w:tcPr>
          <w:p w14:paraId="18491114">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联合体投标</w:t>
            </w:r>
          </w:p>
        </w:tc>
        <w:tc>
          <w:tcPr>
            <w:tcW w:w="7037" w:type="dxa"/>
            <w:tcBorders>
              <w:top w:val="single" w:color="auto" w:sz="4" w:space="0"/>
              <w:left w:val="single" w:color="auto" w:sz="4" w:space="0"/>
              <w:bottom w:val="single" w:color="auto" w:sz="4" w:space="0"/>
              <w:right w:val="single" w:color="auto" w:sz="4" w:space="0"/>
            </w:tcBorders>
            <w:vAlign w:val="center"/>
          </w:tcPr>
          <w:p w14:paraId="5A3BDFB4">
            <w:pPr>
              <w:pStyle w:val="24"/>
              <w:ind w:left="0" w:leftChars="0" w:firstLine="0" w:firstLineChars="0"/>
              <w:rPr>
                <w:rFonts w:hint="eastAsia" w:eastAsia="宋体"/>
                <w:lang w:val="en-US" w:eastAsia="zh-CN"/>
              </w:rPr>
            </w:pPr>
            <w:r>
              <w:rPr>
                <w:rFonts w:hint="eastAsia" w:ascii="仿宋" w:hAnsi="仿宋" w:eastAsia="仿宋"/>
                <w:b w:val="0"/>
                <w:bCs w:val="0"/>
                <w:sz w:val="24"/>
                <w:szCs w:val="24"/>
                <w:highlight w:val="none"/>
                <w:lang w:val="en-US" w:eastAsia="zh-CN"/>
              </w:rPr>
              <w:t>是</w:t>
            </w:r>
          </w:p>
        </w:tc>
      </w:tr>
      <w:tr w14:paraId="2DEC02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1BD07D1D">
            <w:pPr>
              <w:autoSpaceDE w:val="0"/>
              <w:autoSpaceDN w:val="0"/>
              <w:snapToGrid w:val="0"/>
              <w:jc w:val="center"/>
              <w:textAlignment w:val="bottom"/>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1552" w:type="dxa"/>
            <w:tcBorders>
              <w:top w:val="single" w:color="auto" w:sz="4" w:space="0"/>
              <w:left w:val="single" w:color="auto" w:sz="4" w:space="0"/>
              <w:bottom w:val="single" w:color="auto" w:sz="4" w:space="0"/>
              <w:right w:val="single" w:color="auto" w:sz="4" w:space="0"/>
            </w:tcBorders>
            <w:vAlign w:val="center"/>
          </w:tcPr>
          <w:p w14:paraId="245B732E">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现场踏勘</w:t>
            </w:r>
          </w:p>
        </w:tc>
        <w:tc>
          <w:tcPr>
            <w:tcW w:w="7037" w:type="dxa"/>
            <w:tcBorders>
              <w:top w:val="single" w:color="auto" w:sz="4" w:space="0"/>
              <w:left w:val="single" w:color="auto" w:sz="4" w:space="0"/>
              <w:bottom w:val="single" w:color="auto" w:sz="4" w:space="0"/>
              <w:right w:val="single" w:color="auto" w:sz="4" w:space="0"/>
            </w:tcBorders>
            <w:vAlign w:val="center"/>
          </w:tcPr>
          <w:p w14:paraId="72FDF478">
            <w:pPr>
              <w:keepNext w:val="0"/>
              <w:keepLines w:val="0"/>
              <w:pageBreakBefore w:val="0"/>
              <w:widowControl w:val="0"/>
              <w:kinsoku/>
              <w:wordWrap/>
              <w:overflowPunct/>
              <w:topLinePunct w:val="0"/>
              <w:bidi w:val="0"/>
              <w:adjustRightInd/>
              <w:spacing w:line="460" w:lineRule="exac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否</w:t>
            </w:r>
          </w:p>
        </w:tc>
      </w:tr>
      <w:tr w14:paraId="510679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5FCC54CC">
            <w:pPr>
              <w:autoSpaceDE w:val="0"/>
              <w:autoSpaceDN w:val="0"/>
              <w:snapToGrid w:val="0"/>
              <w:jc w:val="center"/>
              <w:textAlignment w:val="bottom"/>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1552" w:type="dxa"/>
            <w:tcBorders>
              <w:top w:val="single" w:color="auto" w:sz="4" w:space="0"/>
              <w:left w:val="single" w:color="auto" w:sz="4" w:space="0"/>
              <w:bottom w:val="single" w:color="auto" w:sz="4" w:space="0"/>
              <w:right w:val="single" w:color="auto" w:sz="4" w:space="0"/>
            </w:tcBorders>
            <w:vAlign w:val="center"/>
          </w:tcPr>
          <w:p w14:paraId="76219C12">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公告媒体</w:t>
            </w:r>
          </w:p>
        </w:tc>
        <w:tc>
          <w:tcPr>
            <w:tcW w:w="7037" w:type="dxa"/>
            <w:tcBorders>
              <w:top w:val="single" w:color="auto" w:sz="4" w:space="0"/>
              <w:left w:val="single" w:color="auto" w:sz="4" w:space="0"/>
              <w:bottom w:val="single" w:color="auto" w:sz="4" w:space="0"/>
              <w:right w:val="single" w:color="auto" w:sz="4" w:space="0"/>
            </w:tcBorders>
            <w:vAlign w:val="center"/>
          </w:tcPr>
          <w:p w14:paraId="678BA3CC">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浙江政府采购网</w:t>
            </w:r>
          </w:p>
        </w:tc>
      </w:tr>
      <w:tr w14:paraId="3A61E4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4FAE533B">
            <w:pPr>
              <w:spacing w:beforeLines="10" w:line="3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552" w:type="dxa"/>
            <w:tcBorders>
              <w:top w:val="single" w:color="auto" w:sz="4" w:space="0"/>
              <w:left w:val="single" w:color="auto" w:sz="4" w:space="0"/>
              <w:bottom w:val="single" w:color="auto" w:sz="4" w:space="0"/>
              <w:right w:val="single" w:color="auto" w:sz="4" w:space="0"/>
            </w:tcBorders>
            <w:vAlign w:val="center"/>
          </w:tcPr>
          <w:p w14:paraId="449841FE">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响应文件形式</w:t>
            </w:r>
          </w:p>
        </w:tc>
        <w:tc>
          <w:tcPr>
            <w:tcW w:w="7037" w:type="dxa"/>
            <w:tcBorders>
              <w:top w:val="single" w:color="auto" w:sz="4" w:space="0"/>
              <w:left w:val="single" w:color="auto" w:sz="4" w:space="0"/>
              <w:bottom w:val="single" w:color="auto" w:sz="4" w:space="0"/>
              <w:right w:val="single" w:color="auto" w:sz="4" w:space="0"/>
            </w:tcBorders>
            <w:vAlign w:val="center"/>
          </w:tcPr>
          <w:p w14:paraId="6DF078F5">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响应文件的形式：电子响应文件（包括“电子加密响应文件”和“备份响应文件”，在响应文件编制完成后同时生成）；</w:t>
            </w:r>
          </w:p>
          <w:p w14:paraId="1D92A36D">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（1）“电子加密响应文件”是指通过“政采云电子交易客户端”完成响应文件编制后生成并加密的数据电文形式的响应文件。</w:t>
            </w:r>
          </w:p>
          <w:p w14:paraId="69189782">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（2）“备份响应文件”是指与“电子加密响应文件”同时生成的数据电文形式的电子文件（备份标书），其他方式编制的备份响应文件视为无效备份响应文件。</w:t>
            </w:r>
          </w:p>
        </w:tc>
      </w:tr>
      <w:tr w14:paraId="70D7A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130B1759">
            <w:pPr>
              <w:spacing w:beforeLines="10" w:line="3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552" w:type="dxa"/>
            <w:tcBorders>
              <w:top w:val="single" w:color="auto" w:sz="4" w:space="0"/>
              <w:left w:val="single" w:color="auto" w:sz="4" w:space="0"/>
              <w:bottom w:val="single" w:color="auto" w:sz="4" w:space="0"/>
              <w:right w:val="single" w:color="auto" w:sz="4" w:space="0"/>
            </w:tcBorders>
            <w:vAlign w:val="center"/>
          </w:tcPr>
          <w:p w14:paraId="305321D4">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响应文件份数</w:t>
            </w:r>
          </w:p>
        </w:tc>
        <w:tc>
          <w:tcPr>
            <w:tcW w:w="7037" w:type="dxa"/>
            <w:tcBorders>
              <w:top w:val="single" w:color="auto" w:sz="4" w:space="0"/>
              <w:left w:val="single" w:color="auto" w:sz="4" w:space="0"/>
              <w:bottom w:val="single" w:color="auto" w:sz="4" w:space="0"/>
              <w:right w:val="single" w:color="auto" w:sz="4" w:space="0"/>
            </w:tcBorders>
            <w:vAlign w:val="center"/>
          </w:tcPr>
          <w:p w14:paraId="6705EF1A">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（1）“电子加密响应文件”：在线上传递交、一份。</w:t>
            </w:r>
          </w:p>
          <w:p w14:paraId="023F17C0">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2）“备份响应文件”：密封包装后（允许以邮寄形式，告知邮寄信息，以代理机构签收时间为准）在响应文件提交截止时间前递交一份（邮寄地址：杭州市西湖区宝石一路3-1号浙江省直房地产服务有限公司一楼101室</w:t>
            </w:r>
          </w:p>
          <w:p w14:paraId="03E02C6C">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收件人：</w:t>
            </w:r>
            <w:r>
              <w:rPr>
                <w:rFonts w:hint="eastAsia" w:ascii="仿宋" w:hAnsi="仿宋" w:eastAsia="仿宋" w:cs="仿宋"/>
                <w:sz w:val="24"/>
                <w:szCs w:val="24"/>
                <w:lang w:val="en-US" w:eastAsia="zh-CN"/>
              </w:rPr>
              <w:t>田康迪 17826892991</w:t>
            </w:r>
            <w:r>
              <w:rPr>
                <w:rFonts w:hint="eastAsia" w:ascii="仿宋" w:hAnsi="仿宋" w:eastAsia="仿宋" w:cs="仿宋"/>
                <w:sz w:val="24"/>
                <w:szCs w:val="24"/>
              </w:rPr>
              <w:t>。</w:t>
            </w:r>
          </w:p>
        </w:tc>
      </w:tr>
      <w:tr w14:paraId="53381F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52986103">
            <w:pPr>
              <w:spacing w:beforeLines="10" w:line="3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552" w:type="dxa"/>
            <w:tcBorders>
              <w:top w:val="single" w:color="auto" w:sz="4" w:space="0"/>
              <w:left w:val="single" w:color="auto" w:sz="4" w:space="0"/>
              <w:bottom w:val="single" w:color="auto" w:sz="4" w:space="0"/>
              <w:right w:val="single" w:color="auto" w:sz="4" w:space="0"/>
            </w:tcBorders>
            <w:vAlign w:val="center"/>
          </w:tcPr>
          <w:p w14:paraId="6E99254B">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kern w:val="0"/>
                <w:sz w:val="24"/>
                <w:szCs w:val="24"/>
              </w:rPr>
              <w:t>响应文件编制</w:t>
            </w:r>
          </w:p>
        </w:tc>
        <w:tc>
          <w:tcPr>
            <w:tcW w:w="7037" w:type="dxa"/>
            <w:tcBorders>
              <w:top w:val="single" w:color="auto" w:sz="4" w:space="0"/>
              <w:left w:val="single" w:color="auto" w:sz="4" w:space="0"/>
              <w:bottom w:val="single" w:color="auto" w:sz="4" w:space="0"/>
              <w:right w:val="single" w:color="auto" w:sz="4" w:space="0"/>
            </w:tcBorders>
            <w:vAlign w:val="center"/>
          </w:tcPr>
          <w:p w14:paraId="4CAEB654">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供应商应先安装“政采云电子交易客户端”，并按照本响应文件和“政府采购云平台”的要求，通过“政采云电子交易客户端”编制并加密响应文件。</w:t>
            </w:r>
          </w:p>
        </w:tc>
      </w:tr>
      <w:tr w14:paraId="3EF8DA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20BDF9DB">
            <w:pPr>
              <w:spacing w:beforeLines="10" w:line="3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552" w:type="dxa"/>
            <w:tcBorders>
              <w:top w:val="single" w:color="auto" w:sz="4" w:space="0"/>
              <w:left w:val="single" w:color="auto" w:sz="4" w:space="0"/>
              <w:bottom w:val="single" w:color="auto" w:sz="4" w:space="0"/>
              <w:right w:val="single" w:color="auto" w:sz="4" w:space="0"/>
            </w:tcBorders>
            <w:vAlign w:val="center"/>
          </w:tcPr>
          <w:p w14:paraId="6FC4F5D1">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kern w:val="0"/>
                <w:sz w:val="24"/>
                <w:szCs w:val="24"/>
              </w:rPr>
              <w:t>响应文件的上传和递交</w:t>
            </w:r>
          </w:p>
        </w:tc>
        <w:tc>
          <w:tcPr>
            <w:tcW w:w="7037" w:type="dxa"/>
            <w:tcBorders>
              <w:top w:val="single" w:color="auto" w:sz="4" w:space="0"/>
              <w:left w:val="single" w:color="auto" w:sz="4" w:space="0"/>
              <w:bottom w:val="single" w:color="auto" w:sz="4" w:space="0"/>
              <w:right w:val="single" w:color="auto" w:sz="4" w:space="0"/>
            </w:tcBorders>
            <w:vAlign w:val="center"/>
          </w:tcPr>
          <w:p w14:paraId="48043EE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（1）“电子加密响应文件”的上传、递交：</w:t>
            </w:r>
          </w:p>
          <w:p w14:paraId="5BD3EFA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a.供应商应在响应文件提交截止时间前将“电子加密响应文件”成功上传递交至“政府采购云平台”，否则响应无效。</w:t>
            </w:r>
          </w:p>
          <w:p w14:paraId="33A5C70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b.“电子加密响应文件”成功上传递交后，供应商可自行打印响应文件接收回执。</w:t>
            </w:r>
          </w:p>
          <w:p w14:paraId="2B32AB3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（2）“备份响应文件”的密封包装、递交：</w:t>
            </w:r>
          </w:p>
          <w:p w14:paraId="0319878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a.供应商在“政府采购云平台”完成“电子加密响应文件”的上传递交后，还可以（允许以邮寄形式）在响应文件提交截止时间前递交以介质（U盘）存储的 “备份响应文件”（一份）；</w:t>
            </w:r>
          </w:p>
          <w:p w14:paraId="684730E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b.“备份响应文件”应当密封包装，并在包装上标注项目名称、供应商名称并加盖公章。逾期送达至谈判地点的“备份响应文件”将不予接收；</w:t>
            </w:r>
          </w:p>
          <w:p w14:paraId="349C7BF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c.通过“政府采购云平台”成功上传递交的“电子加密响应文件”已按时解密的，“备份响应文件”自动失效。响应文件提交截止时间前，供应商仅递交了“备份响应文件”而未将“电子加密响应文件”成功上传至“政府采购云平台”的，响应无效。</w:t>
            </w:r>
          </w:p>
        </w:tc>
      </w:tr>
      <w:tr w14:paraId="53A0ED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08439CAC">
            <w:pPr>
              <w:spacing w:beforeLines="10" w:line="3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1552" w:type="dxa"/>
            <w:tcBorders>
              <w:top w:val="single" w:color="auto" w:sz="4" w:space="0"/>
              <w:left w:val="single" w:color="auto" w:sz="4" w:space="0"/>
              <w:bottom w:val="single" w:color="auto" w:sz="4" w:space="0"/>
              <w:right w:val="single" w:color="auto" w:sz="4" w:space="0"/>
            </w:tcBorders>
            <w:vAlign w:val="center"/>
          </w:tcPr>
          <w:p w14:paraId="5759A5BB">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kern w:val="0"/>
                <w:sz w:val="24"/>
                <w:szCs w:val="24"/>
              </w:rPr>
              <w:t>电子加密响应文件的解密和异常情况处理</w:t>
            </w:r>
          </w:p>
        </w:tc>
        <w:tc>
          <w:tcPr>
            <w:tcW w:w="7037" w:type="dxa"/>
            <w:tcBorders>
              <w:top w:val="single" w:color="auto" w:sz="4" w:space="0"/>
              <w:left w:val="single" w:color="auto" w:sz="4" w:space="0"/>
              <w:bottom w:val="single" w:color="auto" w:sz="4" w:space="0"/>
              <w:right w:val="single" w:color="auto" w:sz="4" w:space="0"/>
            </w:tcBorders>
            <w:vAlign w:val="center"/>
          </w:tcPr>
          <w:p w14:paraId="3236C877">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（1）开标后，</w:t>
            </w:r>
            <w:r>
              <w:rPr>
                <w:rFonts w:hint="eastAsia" w:ascii="仿宋" w:hAnsi="仿宋" w:eastAsia="仿宋" w:cs="仿宋"/>
                <w:sz w:val="24"/>
                <w:szCs w:val="24"/>
                <w:lang w:eastAsia="zh-CN"/>
              </w:rPr>
              <w:t>采购代理单位</w:t>
            </w:r>
            <w:r>
              <w:rPr>
                <w:rFonts w:hint="eastAsia" w:ascii="仿宋" w:hAnsi="仿宋" w:eastAsia="仿宋" w:cs="仿宋"/>
                <w:sz w:val="24"/>
                <w:szCs w:val="24"/>
              </w:rPr>
              <w:t>将向供应商发出“电子加密响应文件”的解密通知，供应商代表应当在接到解密通知后30分钟内自行完成“电子加密响应文件”的在线解密。</w:t>
            </w:r>
          </w:p>
          <w:p w14:paraId="280CA0C4">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（2）通过“政府采购云平台”成功上传递交的“电子加密响应文件”无法按时解密，供应商如按规定递交了“备份响应文件”的，以“备份响应文件”为依据（由</w:t>
            </w:r>
            <w:r>
              <w:rPr>
                <w:rFonts w:hint="eastAsia" w:ascii="仿宋" w:hAnsi="仿宋" w:eastAsia="仿宋" w:cs="仿宋"/>
                <w:sz w:val="24"/>
                <w:szCs w:val="24"/>
                <w:lang w:eastAsia="zh-CN"/>
              </w:rPr>
              <w:t>采购代理单位</w:t>
            </w:r>
            <w:r>
              <w:rPr>
                <w:rFonts w:hint="eastAsia" w:ascii="仿宋" w:hAnsi="仿宋" w:eastAsia="仿宋" w:cs="仿宋"/>
                <w:sz w:val="24"/>
                <w:szCs w:val="24"/>
              </w:rPr>
              <w:t>按“政府采购云平台”操作规范将“备份响应文件”上传至“政府采购云平台”，上传成功后，“电子加密响应文件”自动失效），否则视为响应文件撤回。</w:t>
            </w:r>
          </w:p>
          <w:p w14:paraId="55D3568B">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（3）响应文件提交截止时间前，供应商仅递交了“备份响应文件”而未将电子加密响应文件上传至“政府采购云平台”的，响应无效。</w:t>
            </w:r>
          </w:p>
        </w:tc>
      </w:tr>
      <w:tr w14:paraId="44B5B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101F12A2">
            <w:pPr>
              <w:spacing w:beforeLines="10" w:line="3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1552" w:type="dxa"/>
            <w:tcBorders>
              <w:top w:val="single" w:color="auto" w:sz="4" w:space="0"/>
              <w:left w:val="single" w:color="auto" w:sz="4" w:space="0"/>
              <w:bottom w:val="single" w:color="auto" w:sz="4" w:space="0"/>
              <w:right w:val="single" w:color="auto" w:sz="4" w:space="0"/>
            </w:tcBorders>
          </w:tcPr>
          <w:p w14:paraId="5AF7D81D">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kern w:val="0"/>
                <w:sz w:val="24"/>
                <w:szCs w:val="24"/>
              </w:rPr>
              <w:t>响应文件的签章</w:t>
            </w:r>
          </w:p>
        </w:tc>
        <w:tc>
          <w:tcPr>
            <w:tcW w:w="7037" w:type="dxa"/>
            <w:tcBorders>
              <w:top w:val="single" w:color="auto" w:sz="4" w:space="0"/>
              <w:left w:val="single" w:color="auto" w:sz="4" w:space="0"/>
              <w:bottom w:val="single" w:color="auto" w:sz="4" w:space="0"/>
              <w:right w:val="single" w:color="auto" w:sz="4" w:space="0"/>
            </w:tcBorders>
            <w:vAlign w:val="center"/>
          </w:tcPr>
          <w:p w14:paraId="6FDC2B70">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kern w:val="0"/>
                <w:sz w:val="24"/>
                <w:szCs w:val="24"/>
              </w:rPr>
              <w:t>电子签章。</w:t>
            </w:r>
          </w:p>
        </w:tc>
      </w:tr>
      <w:tr w14:paraId="462EE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48702617">
            <w:pPr>
              <w:autoSpaceDE w:val="0"/>
              <w:autoSpaceDN w:val="0"/>
              <w:snapToGrid w:val="0"/>
              <w:jc w:val="center"/>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1552" w:type="dxa"/>
            <w:tcBorders>
              <w:top w:val="single" w:color="auto" w:sz="4" w:space="0"/>
              <w:left w:val="single" w:color="auto" w:sz="4" w:space="0"/>
              <w:bottom w:val="single" w:color="auto" w:sz="4" w:space="0"/>
              <w:right w:val="single" w:color="auto" w:sz="4" w:space="0"/>
            </w:tcBorders>
            <w:vAlign w:val="center"/>
          </w:tcPr>
          <w:p w14:paraId="519C759B">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投标文件密封要求</w:t>
            </w:r>
          </w:p>
        </w:tc>
        <w:tc>
          <w:tcPr>
            <w:tcW w:w="7037" w:type="dxa"/>
            <w:tcBorders>
              <w:top w:val="single" w:color="auto" w:sz="4" w:space="0"/>
              <w:left w:val="single" w:color="auto" w:sz="4" w:space="0"/>
              <w:bottom w:val="single" w:color="auto" w:sz="4" w:space="0"/>
              <w:right w:val="single" w:color="auto" w:sz="4" w:space="0"/>
            </w:tcBorders>
            <w:vAlign w:val="center"/>
          </w:tcPr>
          <w:p w14:paraId="4662249B">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密封递交</w:t>
            </w:r>
          </w:p>
        </w:tc>
      </w:tr>
      <w:tr w14:paraId="17CAA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042C3AB6">
            <w:pPr>
              <w:autoSpaceDE w:val="0"/>
              <w:autoSpaceDN w:val="0"/>
              <w:snapToGrid w:val="0"/>
              <w:jc w:val="center"/>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1552" w:type="dxa"/>
            <w:tcBorders>
              <w:top w:val="single" w:color="auto" w:sz="4" w:space="0"/>
              <w:left w:val="single" w:color="auto" w:sz="4" w:space="0"/>
              <w:bottom w:val="single" w:color="auto" w:sz="4" w:space="0"/>
              <w:right w:val="single" w:color="auto" w:sz="4" w:space="0"/>
            </w:tcBorders>
            <w:vAlign w:val="center"/>
          </w:tcPr>
          <w:p w14:paraId="308DA43B">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投标文件有效期</w:t>
            </w:r>
          </w:p>
        </w:tc>
        <w:tc>
          <w:tcPr>
            <w:tcW w:w="7037" w:type="dxa"/>
            <w:tcBorders>
              <w:top w:val="single" w:color="auto" w:sz="4" w:space="0"/>
              <w:left w:val="single" w:color="auto" w:sz="4" w:space="0"/>
              <w:bottom w:val="single" w:color="auto" w:sz="4" w:space="0"/>
              <w:right w:val="single" w:color="auto" w:sz="4" w:space="0"/>
            </w:tcBorders>
            <w:vAlign w:val="center"/>
          </w:tcPr>
          <w:p w14:paraId="15224B8F">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90天</w:t>
            </w:r>
          </w:p>
        </w:tc>
      </w:tr>
      <w:tr w14:paraId="4FE90A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1B3FF7FB">
            <w:pPr>
              <w:autoSpaceDE w:val="0"/>
              <w:autoSpaceDN w:val="0"/>
              <w:snapToGrid w:val="0"/>
              <w:jc w:val="center"/>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1552" w:type="dxa"/>
            <w:tcBorders>
              <w:top w:val="single" w:color="auto" w:sz="4" w:space="0"/>
              <w:left w:val="single" w:color="auto" w:sz="4" w:space="0"/>
              <w:bottom w:val="single" w:color="auto" w:sz="4" w:space="0"/>
              <w:right w:val="single" w:color="auto" w:sz="4" w:space="0"/>
            </w:tcBorders>
            <w:vAlign w:val="center"/>
          </w:tcPr>
          <w:p w14:paraId="0DE048F5">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投标文件递交截止时间</w:t>
            </w:r>
          </w:p>
        </w:tc>
        <w:tc>
          <w:tcPr>
            <w:tcW w:w="7037" w:type="dxa"/>
            <w:tcBorders>
              <w:top w:val="single" w:color="auto" w:sz="4" w:space="0"/>
              <w:left w:val="single" w:color="auto" w:sz="4" w:space="0"/>
              <w:bottom w:val="single" w:color="auto" w:sz="4" w:space="0"/>
              <w:right w:val="single" w:color="auto" w:sz="4" w:space="0"/>
            </w:tcBorders>
            <w:vAlign w:val="center"/>
          </w:tcPr>
          <w:p w14:paraId="59D29CC6">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详见第一章《采购公告》</w:t>
            </w:r>
          </w:p>
        </w:tc>
      </w:tr>
      <w:tr w14:paraId="25E2F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5D10A720">
            <w:pPr>
              <w:autoSpaceDE w:val="0"/>
              <w:autoSpaceDN w:val="0"/>
              <w:snapToGrid w:val="0"/>
              <w:jc w:val="center"/>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1552" w:type="dxa"/>
            <w:tcBorders>
              <w:top w:val="single" w:color="auto" w:sz="4" w:space="0"/>
              <w:left w:val="single" w:color="auto" w:sz="4" w:space="0"/>
              <w:bottom w:val="single" w:color="auto" w:sz="4" w:space="0"/>
              <w:right w:val="single" w:color="auto" w:sz="4" w:space="0"/>
            </w:tcBorders>
            <w:vAlign w:val="center"/>
          </w:tcPr>
          <w:p w14:paraId="3DE9E2BF">
            <w:pPr>
              <w:keepNext w:val="0"/>
              <w:keepLines w:val="0"/>
              <w:pageBreakBefore w:val="0"/>
              <w:widowControl w:val="0"/>
              <w:kinsoku/>
              <w:wordWrap/>
              <w:overflowPunct/>
              <w:topLinePunct w:val="0"/>
              <w:bidi w:val="0"/>
              <w:adjustRightInd/>
              <w:snapToGrid w:val="0"/>
              <w:spacing w:line="460" w:lineRule="exact"/>
              <w:jc w:val="center"/>
              <w:rPr>
                <w:rFonts w:hint="eastAsia" w:ascii="仿宋" w:hAnsi="仿宋" w:eastAsia="仿宋" w:cs="仿宋"/>
                <w:sz w:val="24"/>
                <w:szCs w:val="24"/>
              </w:rPr>
            </w:pPr>
            <w:r>
              <w:rPr>
                <w:rFonts w:hint="eastAsia" w:ascii="仿宋" w:hAnsi="仿宋" w:eastAsia="仿宋" w:cs="仿宋"/>
                <w:sz w:val="24"/>
                <w:szCs w:val="24"/>
              </w:rPr>
              <w:t>开标</w:t>
            </w:r>
          </w:p>
        </w:tc>
        <w:tc>
          <w:tcPr>
            <w:tcW w:w="7037" w:type="dxa"/>
            <w:tcBorders>
              <w:top w:val="single" w:color="auto" w:sz="4" w:space="0"/>
              <w:left w:val="single" w:color="auto" w:sz="4" w:space="0"/>
              <w:bottom w:val="single" w:color="auto" w:sz="4" w:space="0"/>
              <w:right w:val="single" w:color="auto" w:sz="4" w:space="0"/>
            </w:tcBorders>
            <w:vAlign w:val="center"/>
          </w:tcPr>
          <w:p w14:paraId="741EEF18">
            <w:pPr>
              <w:keepNext w:val="0"/>
              <w:keepLines w:val="0"/>
              <w:pageBreakBefore w:val="0"/>
              <w:widowControl w:val="0"/>
              <w:kinsoku/>
              <w:wordWrap/>
              <w:overflowPunct/>
              <w:topLinePunct w:val="0"/>
              <w:bidi w:val="0"/>
              <w:adjustRightInd/>
              <w:snapToGrid w:val="0"/>
              <w:spacing w:line="460" w:lineRule="exac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采购代理单位</w:t>
            </w:r>
            <w:r>
              <w:rPr>
                <w:rFonts w:hint="eastAsia" w:ascii="仿宋" w:hAnsi="仿宋" w:eastAsia="仿宋" w:cs="仿宋"/>
                <w:sz w:val="24"/>
                <w:szCs w:val="24"/>
              </w:rPr>
              <w:t>按照采购文件规定的时间通过电子交易平台组织开标，所有供应商均应当准时在线参加。</w:t>
            </w:r>
          </w:p>
          <w:p w14:paraId="67C3BB1D">
            <w:pPr>
              <w:keepNext w:val="0"/>
              <w:keepLines w:val="0"/>
              <w:pageBreakBefore w:val="0"/>
              <w:widowControl w:val="0"/>
              <w:kinsoku/>
              <w:wordWrap/>
              <w:overflowPunct/>
              <w:topLinePunct w:val="0"/>
              <w:bidi w:val="0"/>
              <w:adjustRightInd/>
              <w:snapToGrid w:val="0"/>
              <w:spacing w:line="460" w:lineRule="exact"/>
              <w:rPr>
                <w:rFonts w:hint="eastAsia" w:ascii="仿宋" w:hAnsi="仿宋" w:eastAsia="仿宋" w:cs="仿宋"/>
                <w:sz w:val="24"/>
                <w:szCs w:val="24"/>
              </w:rPr>
            </w:pPr>
            <w:r>
              <w:rPr>
                <w:rFonts w:hint="eastAsia" w:ascii="仿宋" w:hAnsi="仿宋" w:eastAsia="仿宋" w:cs="仿宋"/>
                <w:sz w:val="24"/>
                <w:szCs w:val="24"/>
              </w:rPr>
              <w:t>2、开标时间后，</w:t>
            </w:r>
            <w:r>
              <w:rPr>
                <w:rFonts w:hint="eastAsia" w:ascii="仿宋" w:hAnsi="仿宋" w:eastAsia="仿宋" w:cs="仿宋"/>
                <w:sz w:val="24"/>
                <w:szCs w:val="24"/>
                <w:lang w:eastAsia="zh-CN"/>
              </w:rPr>
              <w:t>采购代理单位</w:t>
            </w:r>
            <w:r>
              <w:rPr>
                <w:rFonts w:hint="eastAsia" w:ascii="仿宋" w:hAnsi="仿宋" w:eastAsia="仿宋" w:cs="仿宋"/>
                <w:sz w:val="24"/>
                <w:szCs w:val="24"/>
              </w:rPr>
              <w:t>将向各投标供应商发出“电子加密投标文件”的解密通知，各投标供应商代表应当在接到解密通知后30分钟内自行完成“电子加密投标文件”的在线解密。</w:t>
            </w:r>
          </w:p>
          <w:p w14:paraId="14039719">
            <w:pPr>
              <w:keepNext w:val="0"/>
              <w:keepLines w:val="0"/>
              <w:pageBreakBefore w:val="0"/>
              <w:widowControl w:val="0"/>
              <w:kinsoku/>
              <w:wordWrap/>
              <w:overflowPunct/>
              <w:topLinePunct w:val="0"/>
              <w:bidi w:val="0"/>
              <w:adjustRightInd/>
              <w:snapToGrid w:val="0"/>
              <w:spacing w:line="460" w:lineRule="exact"/>
              <w:rPr>
                <w:rFonts w:hint="eastAsia" w:ascii="仿宋" w:hAnsi="仿宋" w:eastAsia="仿宋" w:cs="仿宋"/>
                <w:sz w:val="24"/>
                <w:szCs w:val="24"/>
              </w:rPr>
            </w:pPr>
            <w:r>
              <w:rPr>
                <w:rFonts w:hint="eastAsia" w:ascii="仿宋" w:hAnsi="仿宋" w:eastAsia="仿宋" w:cs="仿宋"/>
                <w:sz w:val="24"/>
                <w:szCs w:val="24"/>
              </w:rPr>
              <w:t>3、通过“政府采购云平台”上传递交的“电子加密投标文件”已按时解密的，“电子备份投标文件”自动失效。</w:t>
            </w:r>
          </w:p>
          <w:p w14:paraId="616CC368">
            <w:pPr>
              <w:keepNext w:val="0"/>
              <w:keepLines w:val="0"/>
              <w:pageBreakBefore w:val="0"/>
              <w:widowControl w:val="0"/>
              <w:kinsoku/>
              <w:wordWrap/>
              <w:overflowPunct/>
              <w:topLinePunct w:val="0"/>
              <w:bidi w:val="0"/>
              <w:adjustRightInd/>
              <w:snapToGrid w:val="0"/>
              <w:spacing w:line="460" w:lineRule="exact"/>
              <w:rPr>
                <w:rFonts w:hint="eastAsia" w:ascii="仿宋" w:hAnsi="仿宋" w:eastAsia="仿宋" w:cs="仿宋"/>
                <w:sz w:val="24"/>
                <w:szCs w:val="24"/>
              </w:rPr>
            </w:pPr>
            <w:r>
              <w:rPr>
                <w:rFonts w:hint="eastAsia" w:ascii="仿宋" w:hAnsi="仿宋" w:eastAsia="仿宋" w:cs="仿宋"/>
                <w:sz w:val="24"/>
                <w:szCs w:val="24"/>
              </w:rPr>
              <w:t>4、通过“政府采购云平台”上传递交的“电子加密投标文件”无法按时解密的，如投标供应商按规定递交 “电子备份投标文件”的，则由</w:t>
            </w:r>
            <w:r>
              <w:rPr>
                <w:rFonts w:hint="eastAsia" w:ascii="仿宋" w:hAnsi="仿宋" w:eastAsia="仿宋" w:cs="仿宋"/>
                <w:sz w:val="24"/>
                <w:szCs w:val="24"/>
                <w:lang w:eastAsia="zh-CN"/>
              </w:rPr>
              <w:t>采购代理单位</w:t>
            </w:r>
            <w:r>
              <w:rPr>
                <w:rFonts w:hint="eastAsia" w:ascii="仿宋" w:hAnsi="仿宋" w:eastAsia="仿宋" w:cs="仿宋"/>
                <w:sz w:val="24"/>
                <w:szCs w:val="24"/>
              </w:rPr>
              <w:t>按“政府采购云平台”操作规范将“电子备份投标文件”上传至“政府采购云平台”。上传成功后，以“电子备份投标文件”参与评标，“电子加密投标文件”自动失效; 在“政府采购云平台”正常运行情况下，“电子备份投标文件”无法上传至“政府采购云平台”的，视为投标文件撤回。如投标供应商未按规定递交“电子备份投标文件”的，视为投标文件撤回。</w:t>
            </w:r>
          </w:p>
          <w:p w14:paraId="649C4ECB">
            <w:pPr>
              <w:keepNext w:val="0"/>
              <w:keepLines w:val="0"/>
              <w:pageBreakBefore w:val="0"/>
              <w:widowControl w:val="0"/>
              <w:kinsoku/>
              <w:wordWrap/>
              <w:overflowPunct/>
              <w:topLinePunct w:val="0"/>
              <w:bidi w:val="0"/>
              <w:adjustRightInd/>
              <w:snapToGrid w:val="0"/>
              <w:spacing w:line="460" w:lineRule="exact"/>
              <w:rPr>
                <w:rFonts w:hint="eastAsia" w:ascii="仿宋" w:hAnsi="仿宋" w:eastAsia="仿宋" w:cs="仿宋"/>
                <w:sz w:val="24"/>
                <w:szCs w:val="24"/>
              </w:rPr>
            </w:pPr>
            <w:r>
              <w:rPr>
                <w:rFonts w:hint="eastAsia" w:ascii="仿宋" w:hAnsi="仿宋" w:eastAsia="仿宋" w:cs="仿宋"/>
                <w:sz w:val="24"/>
                <w:szCs w:val="24"/>
              </w:rPr>
              <w:t>5、投标截止时间前，投标供应商仅递交了“电子备份投标文件”而未将“电子加密投标文件”上传至“政府采购云平台”的，投标无效。</w:t>
            </w:r>
          </w:p>
        </w:tc>
      </w:tr>
      <w:tr w14:paraId="14F76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1D60F797">
            <w:pPr>
              <w:autoSpaceDE w:val="0"/>
              <w:autoSpaceDN w:val="0"/>
              <w:snapToGrid w:val="0"/>
              <w:jc w:val="center"/>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1552" w:type="dxa"/>
            <w:tcBorders>
              <w:top w:val="single" w:color="auto" w:sz="4" w:space="0"/>
              <w:left w:val="single" w:color="auto" w:sz="4" w:space="0"/>
              <w:bottom w:val="single" w:color="auto" w:sz="4" w:space="0"/>
              <w:right w:val="single" w:color="auto" w:sz="4" w:space="0"/>
            </w:tcBorders>
            <w:vAlign w:val="center"/>
          </w:tcPr>
          <w:p w14:paraId="73CE7038">
            <w:pPr>
              <w:keepNext w:val="0"/>
              <w:keepLines w:val="0"/>
              <w:pageBreakBefore w:val="0"/>
              <w:widowControl w:val="0"/>
              <w:kinsoku/>
              <w:wordWrap/>
              <w:overflowPunct/>
              <w:topLinePunct w:val="0"/>
              <w:bidi w:val="0"/>
              <w:adjustRightInd/>
              <w:snapToGrid w:val="0"/>
              <w:spacing w:line="460" w:lineRule="exact"/>
              <w:jc w:val="center"/>
              <w:rPr>
                <w:rFonts w:hint="eastAsia" w:ascii="仿宋" w:hAnsi="仿宋" w:eastAsia="仿宋" w:cs="仿宋"/>
                <w:sz w:val="24"/>
                <w:szCs w:val="24"/>
              </w:rPr>
            </w:pPr>
            <w:r>
              <w:rPr>
                <w:rFonts w:hint="eastAsia" w:ascii="仿宋" w:hAnsi="仿宋" w:eastAsia="仿宋" w:cs="仿宋"/>
                <w:sz w:val="24"/>
                <w:szCs w:val="24"/>
              </w:rPr>
              <w:t>投标文件、流程文件签章</w:t>
            </w:r>
          </w:p>
        </w:tc>
        <w:tc>
          <w:tcPr>
            <w:tcW w:w="7037" w:type="dxa"/>
            <w:tcBorders>
              <w:top w:val="single" w:color="auto" w:sz="4" w:space="0"/>
              <w:left w:val="single" w:color="auto" w:sz="4" w:space="0"/>
              <w:bottom w:val="single" w:color="auto" w:sz="4" w:space="0"/>
              <w:right w:val="single" w:color="auto" w:sz="4" w:space="0"/>
            </w:tcBorders>
            <w:vAlign w:val="center"/>
          </w:tcPr>
          <w:p w14:paraId="7E4B58A5">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1、电子投标文件必须有电子签章；</w:t>
            </w:r>
          </w:p>
          <w:p w14:paraId="3E3AB352">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2、开标后，相关信息记录确认、澄清说明、回复等内容，电子签章、或者签章后上传相关文件，均认可；</w:t>
            </w:r>
          </w:p>
          <w:p w14:paraId="71DC3DE6">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 w:hAnsi="仿宋" w:eastAsia="仿宋" w:cs="仿宋"/>
                <w:color w:val="000000"/>
                <w:kern w:val="0"/>
                <w:sz w:val="24"/>
                <w:szCs w:val="24"/>
              </w:rPr>
            </w:pPr>
            <w:r>
              <w:rPr>
                <w:rFonts w:hint="eastAsia" w:ascii="仿宋" w:hAnsi="仿宋" w:eastAsia="仿宋" w:cs="仿宋"/>
                <w:sz w:val="24"/>
                <w:szCs w:val="24"/>
              </w:rPr>
              <w:t>3、政采云系统平台有新的操作流程的，按其规定。</w:t>
            </w:r>
          </w:p>
        </w:tc>
      </w:tr>
      <w:tr w14:paraId="7704E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20A50445">
            <w:pPr>
              <w:autoSpaceDE w:val="0"/>
              <w:autoSpaceDN w:val="0"/>
              <w:snapToGrid w:val="0"/>
              <w:jc w:val="center"/>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1552" w:type="dxa"/>
            <w:tcBorders>
              <w:top w:val="single" w:color="auto" w:sz="4" w:space="0"/>
              <w:left w:val="single" w:color="auto" w:sz="4" w:space="0"/>
              <w:bottom w:val="single" w:color="auto" w:sz="4" w:space="0"/>
              <w:right w:val="single" w:color="auto" w:sz="4" w:space="0"/>
            </w:tcBorders>
            <w:vAlign w:val="center"/>
          </w:tcPr>
          <w:p w14:paraId="4C1BD806">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采购结果公示</w:t>
            </w:r>
          </w:p>
        </w:tc>
        <w:tc>
          <w:tcPr>
            <w:tcW w:w="7037" w:type="dxa"/>
            <w:tcBorders>
              <w:top w:val="single" w:color="auto" w:sz="4" w:space="0"/>
              <w:left w:val="single" w:color="auto" w:sz="4" w:space="0"/>
              <w:bottom w:val="single" w:color="auto" w:sz="4" w:space="0"/>
              <w:right w:val="single" w:color="auto" w:sz="4" w:space="0"/>
            </w:tcBorders>
            <w:vAlign w:val="center"/>
          </w:tcPr>
          <w:p w14:paraId="0A92B09A">
            <w:pPr>
              <w:keepNext w:val="0"/>
              <w:keepLines w:val="0"/>
              <w:pageBreakBefore w:val="0"/>
              <w:widowControl w:val="0"/>
              <w:kinsoku/>
              <w:wordWrap/>
              <w:overflowPunct/>
              <w:topLinePunct w:val="0"/>
              <w:autoSpaceDE w:val="0"/>
              <w:autoSpaceDN w:val="0"/>
              <w:bidi w:val="0"/>
              <w:adjustRightInd/>
              <w:snapToGrid w:val="0"/>
              <w:spacing w:line="460" w:lineRule="exact"/>
              <w:textAlignment w:val="bottom"/>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采购结果经采购人确认后，将于2个工作日内在浙江政府采购网上公告成交结果，并向成交供应商发出成交通知书。</w:t>
            </w:r>
          </w:p>
        </w:tc>
      </w:tr>
      <w:tr w14:paraId="0909F9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71" w:type="dxa"/>
            <w:tcBorders>
              <w:top w:val="single" w:color="auto" w:sz="4" w:space="0"/>
              <w:left w:val="single" w:color="auto" w:sz="4" w:space="0"/>
              <w:bottom w:val="single" w:color="auto" w:sz="4" w:space="0"/>
              <w:right w:val="single" w:color="auto" w:sz="4" w:space="0"/>
            </w:tcBorders>
            <w:vAlign w:val="center"/>
          </w:tcPr>
          <w:p w14:paraId="3A881E80">
            <w:pPr>
              <w:autoSpaceDE w:val="0"/>
              <w:autoSpaceDN w:val="0"/>
              <w:snapToGrid w:val="0"/>
              <w:jc w:val="center"/>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1552" w:type="dxa"/>
            <w:tcBorders>
              <w:top w:val="single" w:color="auto" w:sz="4" w:space="0"/>
              <w:left w:val="single" w:color="auto" w:sz="4" w:space="0"/>
              <w:bottom w:val="single" w:color="auto" w:sz="4" w:space="0"/>
              <w:right w:val="single" w:color="auto" w:sz="4" w:space="0"/>
            </w:tcBorders>
            <w:vAlign w:val="center"/>
          </w:tcPr>
          <w:p w14:paraId="712D0290">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签订合同时间</w:t>
            </w:r>
          </w:p>
        </w:tc>
        <w:tc>
          <w:tcPr>
            <w:tcW w:w="7037" w:type="dxa"/>
            <w:tcBorders>
              <w:top w:val="single" w:color="auto" w:sz="4" w:space="0"/>
              <w:left w:val="single" w:color="auto" w:sz="4" w:space="0"/>
              <w:bottom w:val="single" w:color="auto" w:sz="4" w:space="0"/>
              <w:right w:val="single" w:color="auto" w:sz="4" w:space="0"/>
            </w:tcBorders>
            <w:vAlign w:val="center"/>
          </w:tcPr>
          <w:p w14:paraId="05E92E25">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成交通知书发出后30日内。</w:t>
            </w:r>
          </w:p>
        </w:tc>
      </w:tr>
      <w:tr w14:paraId="6F2A4D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1" w:type="dxa"/>
            <w:tcBorders>
              <w:top w:val="single" w:color="auto" w:sz="4" w:space="0"/>
              <w:left w:val="single" w:color="auto" w:sz="4" w:space="0"/>
              <w:bottom w:val="single" w:color="auto" w:sz="4" w:space="0"/>
              <w:right w:val="single" w:color="auto" w:sz="4" w:space="0"/>
            </w:tcBorders>
            <w:vAlign w:val="center"/>
          </w:tcPr>
          <w:p w14:paraId="14EBF618">
            <w:pPr>
              <w:autoSpaceDE w:val="0"/>
              <w:autoSpaceDN w:val="0"/>
              <w:snapToGrid w:val="0"/>
              <w:jc w:val="center"/>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1552" w:type="dxa"/>
            <w:tcBorders>
              <w:top w:val="single" w:color="auto" w:sz="4" w:space="0"/>
              <w:left w:val="single" w:color="auto" w:sz="4" w:space="0"/>
              <w:bottom w:val="single" w:color="auto" w:sz="4" w:space="0"/>
              <w:right w:val="single" w:color="auto" w:sz="4" w:space="0"/>
            </w:tcBorders>
            <w:vAlign w:val="center"/>
          </w:tcPr>
          <w:p w14:paraId="469D221E">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履约保证金</w:t>
            </w:r>
          </w:p>
        </w:tc>
        <w:tc>
          <w:tcPr>
            <w:tcW w:w="7037" w:type="dxa"/>
            <w:tcBorders>
              <w:top w:val="single" w:color="auto" w:sz="4" w:space="0"/>
              <w:left w:val="single" w:color="auto" w:sz="4" w:space="0"/>
              <w:bottom w:val="single" w:color="auto" w:sz="4" w:space="0"/>
              <w:right w:val="single" w:color="auto" w:sz="4" w:space="0"/>
            </w:tcBorders>
            <w:vAlign w:val="center"/>
          </w:tcPr>
          <w:p w14:paraId="25C773A4">
            <w:pPr>
              <w:keepNext w:val="0"/>
              <w:keepLines w:val="0"/>
              <w:pageBreakBefore w:val="0"/>
              <w:widowControl w:val="0"/>
              <w:kinsoku/>
              <w:wordWrap/>
              <w:overflowPunct/>
              <w:topLinePunct w:val="0"/>
              <w:autoSpaceDE w:val="0"/>
              <w:autoSpaceDN w:val="0"/>
              <w:bidi w:val="0"/>
              <w:adjustRightInd/>
              <w:snapToGrid w:val="0"/>
              <w:spacing w:line="460" w:lineRule="exact"/>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本项目不收取履约保证金。</w:t>
            </w:r>
          </w:p>
        </w:tc>
      </w:tr>
      <w:tr w14:paraId="757AC6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6F72BA55">
            <w:pPr>
              <w:autoSpaceDE w:val="0"/>
              <w:autoSpaceDN w:val="0"/>
              <w:snapToGrid w:val="0"/>
              <w:jc w:val="center"/>
              <w:textAlignment w:val="bottom"/>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3</w:t>
            </w:r>
          </w:p>
        </w:tc>
        <w:tc>
          <w:tcPr>
            <w:tcW w:w="1552" w:type="dxa"/>
            <w:tcBorders>
              <w:top w:val="single" w:color="auto" w:sz="4" w:space="0"/>
              <w:left w:val="single" w:color="auto" w:sz="4" w:space="0"/>
              <w:bottom w:val="single" w:color="auto" w:sz="4" w:space="0"/>
              <w:right w:val="single" w:color="auto" w:sz="4" w:space="0"/>
            </w:tcBorders>
            <w:vAlign w:val="center"/>
          </w:tcPr>
          <w:p w14:paraId="6479F771">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代理服务费</w:t>
            </w:r>
          </w:p>
        </w:tc>
        <w:tc>
          <w:tcPr>
            <w:tcW w:w="7037" w:type="dxa"/>
            <w:tcBorders>
              <w:top w:val="single" w:color="auto" w:sz="4" w:space="0"/>
              <w:left w:val="single" w:color="auto" w:sz="4" w:space="0"/>
              <w:bottom w:val="single" w:color="auto" w:sz="4" w:space="0"/>
              <w:right w:val="single" w:color="auto" w:sz="4" w:space="0"/>
            </w:tcBorders>
            <w:vAlign w:val="center"/>
          </w:tcPr>
          <w:p w14:paraId="19723879">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.本项目代理服务费按原国家计委发布的《招标代理服务收费管理暂行办法》（计价格[2002]1980号）计收，由</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供应商在</w:t>
            </w:r>
            <w:r>
              <w:rPr>
                <w:rFonts w:hint="eastAsia" w:ascii="仿宋" w:hAnsi="仿宋" w:eastAsia="仿宋" w:cs="仿宋"/>
                <w:sz w:val="24"/>
                <w:szCs w:val="24"/>
                <w:highlight w:val="none"/>
                <w:lang w:val="en-US" w:eastAsia="zh-CN"/>
              </w:rPr>
              <w:t>领取成交通知书时</w:t>
            </w:r>
            <w:r>
              <w:rPr>
                <w:rFonts w:hint="eastAsia" w:ascii="仿宋" w:hAnsi="仿宋" w:eastAsia="仿宋" w:cs="仿宋"/>
                <w:sz w:val="24"/>
                <w:szCs w:val="24"/>
                <w:highlight w:val="none"/>
              </w:rPr>
              <w:t>向代理机构一次性支付。</w:t>
            </w:r>
          </w:p>
          <w:p w14:paraId="5D939FE2">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2．代理服务费支付：</w:t>
            </w:r>
          </w:p>
          <w:p w14:paraId="66AA399B">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缴纳形式：转账/电汇</w:t>
            </w:r>
          </w:p>
          <w:p w14:paraId="0FBE919F">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收款单位（户名）：浙江省直房地产服务有限公司</w:t>
            </w:r>
          </w:p>
          <w:p w14:paraId="08A4955F">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开户银行：杭州银行股份有限公司官巷口支行</w:t>
            </w:r>
          </w:p>
          <w:p w14:paraId="01D1FE32">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银行账号：3301 0401 6000 9558 480</w:t>
            </w:r>
          </w:p>
          <w:p w14:paraId="28481697">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highlight w:val="none"/>
              </w:rPr>
              <w:t>3、增值税发票开票资料：单位名称、税号（统一社会信用代码）、开户行名称、账号、地址及联系电话。</w:t>
            </w:r>
          </w:p>
        </w:tc>
      </w:tr>
    </w:tbl>
    <w:p w14:paraId="796A1737">
      <w:pPr>
        <w:pStyle w:val="14"/>
        <w:snapToGrid w:val="0"/>
        <w:spacing w:beforeLines="0" w:afterLines="0" w:line="240" w:lineRule="auto"/>
        <w:ind w:firstLine="600" w:firstLineChars="200"/>
        <w:jc w:val="center"/>
        <w:rPr>
          <w:rFonts w:hint="eastAsia" w:hAnsi="宋体" w:cs="宋体"/>
          <w:b/>
          <w:sz w:val="30"/>
          <w:szCs w:val="30"/>
        </w:rPr>
      </w:pPr>
    </w:p>
    <w:p w14:paraId="0303ABDC">
      <w:pPr>
        <w:pStyle w:val="14"/>
        <w:snapToGrid w:val="0"/>
        <w:spacing w:beforeLines="0" w:afterLines="0" w:line="240" w:lineRule="auto"/>
        <w:ind w:firstLine="600" w:firstLineChars="200"/>
        <w:jc w:val="center"/>
        <w:rPr>
          <w:rFonts w:hint="eastAsia" w:hAnsi="宋体" w:cs="宋体"/>
          <w:b/>
          <w:sz w:val="30"/>
          <w:szCs w:val="30"/>
        </w:rPr>
      </w:pPr>
    </w:p>
    <w:p w14:paraId="53AC9CFB">
      <w:pPr>
        <w:pStyle w:val="14"/>
        <w:keepNext w:val="0"/>
        <w:keepLines w:val="0"/>
        <w:pageBreakBefore/>
        <w:widowControl w:val="0"/>
        <w:kinsoku/>
        <w:wordWrap/>
        <w:overflowPunct/>
        <w:topLinePunct w:val="0"/>
        <w:autoSpaceDE/>
        <w:autoSpaceDN/>
        <w:bidi w:val="0"/>
        <w:adjustRightInd/>
        <w:snapToGrid w:val="0"/>
        <w:spacing w:beforeLines="0" w:after="157" w:afterLines="50" w:line="480" w:lineRule="exact"/>
        <w:ind w:firstLine="600" w:firstLineChars="200"/>
        <w:jc w:val="center"/>
        <w:textAlignment w:val="auto"/>
        <w:rPr>
          <w:rFonts w:hint="eastAsia" w:ascii="仿宋" w:hAnsi="仿宋" w:eastAsia="仿宋" w:cs="仿宋"/>
          <w:b/>
          <w:sz w:val="28"/>
          <w:szCs w:val="28"/>
        </w:rPr>
      </w:pPr>
      <w:r>
        <w:rPr>
          <w:rFonts w:hint="eastAsia" w:ascii="仿宋" w:hAnsi="仿宋" w:eastAsia="仿宋" w:cs="仿宋"/>
          <w:b/>
          <w:sz w:val="30"/>
          <w:szCs w:val="30"/>
        </w:rPr>
        <w:t>一、总  则</w:t>
      </w:r>
    </w:p>
    <w:p w14:paraId="55AD334C">
      <w:pPr>
        <w:keepNext w:val="0"/>
        <w:keepLines w:val="0"/>
        <w:pageBreakBefore w:val="0"/>
        <w:kinsoku/>
        <w:wordWrap/>
        <w:overflowPunct/>
        <w:topLinePunct w:val="0"/>
        <w:autoSpaceDE/>
        <w:autoSpaceDN/>
        <w:bidi w:val="0"/>
        <w:adjustRightInd/>
        <w:snapToGrid w:val="0"/>
        <w:spacing w:line="520" w:lineRule="exact"/>
        <w:ind w:firstLine="480" w:firstLineChars="200"/>
        <w:jc w:val="left"/>
        <w:textAlignment w:val="auto"/>
        <w:outlineLvl w:val="1"/>
        <w:rPr>
          <w:rFonts w:hint="eastAsia" w:ascii="仿宋" w:hAnsi="仿宋" w:eastAsia="仿宋" w:cs="仿宋"/>
          <w:sz w:val="24"/>
          <w:szCs w:val="24"/>
        </w:rPr>
      </w:pPr>
      <w:r>
        <w:rPr>
          <w:rFonts w:hint="eastAsia" w:ascii="仿宋" w:hAnsi="仿宋" w:eastAsia="仿宋" w:cs="仿宋"/>
          <w:sz w:val="24"/>
          <w:szCs w:val="24"/>
        </w:rPr>
        <w:t>竞争性磋商采购方式，是指采购人、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14:paraId="4E65DE28">
      <w:pPr>
        <w:keepNext w:val="0"/>
        <w:keepLines w:val="0"/>
        <w:pageBreakBefore w:val="0"/>
        <w:kinsoku/>
        <w:wordWrap/>
        <w:overflowPunct/>
        <w:topLinePunct w:val="0"/>
        <w:autoSpaceDE/>
        <w:autoSpaceDN/>
        <w:bidi w:val="0"/>
        <w:adjustRightInd/>
        <w:snapToGrid w:val="0"/>
        <w:spacing w:line="520" w:lineRule="exact"/>
        <w:ind w:firstLine="355" w:firstLineChars="148"/>
        <w:jc w:val="left"/>
        <w:textAlignment w:val="auto"/>
        <w:outlineLvl w:val="1"/>
        <w:rPr>
          <w:rFonts w:hint="eastAsia" w:ascii="仿宋" w:hAnsi="仿宋" w:eastAsia="仿宋" w:cs="仿宋"/>
          <w:b/>
          <w:sz w:val="24"/>
          <w:szCs w:val="24"/>
        </w:rPr>
      </w:pPr>
      <w:r>
        <w:rPr>
          <w:rFonts w:hint="eastAsia" w:ascii="仿宋" w:hAnsi="仿宋" w:eastAsia="仿宋" w:cs="仿宋"/>
          <w:b/>
          <w:sz w:val="24"/>
          <w:szCs w:val="24"/>
        </w:rPr>
        <w:t>（一）适用范围</w:t>
      </w:r>
    </w:p>
    <w:p w14:paraId="30032A02">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仅适用于本次招标文件中采购项目的招标、投标、评标、定标、验收、合同履约、付款等行为（法律、法规另有规定的，从其规定）。</w:t>
      </w:r>
    </w:p>
    <w:p w14:paraId="6B797738">
      <w:pPr>
        <w:keepNext w:val="0"/>
        <w:keepLines w:val="0"/>
        <w:pageBreakBefore w:val="0"/>
        <w:kinsoku/>
        <w:wordWrap/>
        <w:overflowPunct/>
        <w:topLinePunct w:val="0"/>
        <w:autoSpaceDE/>
        <w:autoSpaceDN/>
        <w:bidi w:val="0"/>
        <w:adjustRightInd/>
        <w:snapToGrid w:val="0"/>
        <w:spacing w:line="520" w:lineRule="exact"/>
        <w:ind w:firstLine="352" w:firstLineChars="147"/>
        <w:jc w:val="left"/>
        <w:textAlignment w:val="auto"/>
        <w:outlineLvl w:val="1"/>
        <w:rPr>
          <w:rFonts w:hint="eastAsia" w:ascii="仿宋" w:hAnsi="仿宋" w:eastAsia="仿宋" w:cs="仿宋"/>
          <w:b/>
          <w:sz w:val="24"/>
          <w:szCs w:val="24"/>
        </w:rPr>
      </w:pPr>
      <w:r>
        <w:rPr>
          <w:rFonts w:hint="eastAsia" w:ascii="仿宋" w:hAnsi="仿宋" w:eastAsia="仿宋" w:cs="仿宋"/>
          <w:b/>
          <w:sz w:val="24"/>
          <w:szCs w:val="24"/>
        </w:rPr>
        <w:t>（二）定义</w:t>
      </w:r>
    </w:p>
    <w:p w14:paraId="0712A106">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1、“磋商方”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采购代理单位</w:t>
      </w:r>
      <w:r>
        <w:rPr>
          <w:rFonts w:hint="eastAsia" w:ascii="仿宋" w:hAnsi="仿宋" w:eastAsia="仿宋" w:cs="仿宋"/>
          <w:sz w:val="24"/>
          <w:szCs w:val="24"/>
          <w:lang w:eastAsia="zh-CN"/>
        </w:rPr>
        <w:t>”</w:t>
      </w:r>
      <w:r>
        <w:rPr>
          <w:rFonts w:hint="eastAsia" w:ascii="仿宋" w:hAnsi="仿宋" w:eastAsia="仿宋" w:cs="仿宋"/>
          <w:sz w:val="24"/>
          <w:szCs w:val="24"/>
        </w:rPr>
        <w:t>系指组织本项目采购的浙江省直房地产服务有限公司。</w:t>
      </w:r>
    </w:p>
    <w:p w14:paraId="24AB3DE1">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2、“磋商响应方”系指向招标方提交响应文件的单位或个人。</w:t>
      </w:r>
    </w:p>
    <w:p w14:paraId="0AF4A6AA">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3、“采购人” 系指委托招标方采购本次货物、服务项目的国家机关、事业单位和团体组织。</w:t>
      </w:r>
    </w:p>
    <w:p w14:paraId="5C52F6BA">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4、“货物”系指磋商文件规定磋商响应方须向采购人提供的一切材料、设备、机械、仪器仪表、工具及其它有关技术资料和文字材料。</w:t>
      </w:r>
    </w:p>
    <w:p w14:paraId="4C1D470B">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5、“服务”系指磋商文件规定磋商响应方须承担的劳务以及其他类似的义务。</w:t>
      </w:r>
    </w:p>
    <w:p w14:paraId="02036819">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6、“项目”系指磋商响应方按磋商文件规定向采购人提供的需求总称。</w:t>
      </w:r>
    </w:p>
    <w:p w14:paraId="0F42D8DD">
      <w:pPr>
        <w:keepNext w:val="0"/>
        <w:keepLines w:val="0"/>
        <w:pageBreakBefore w:val="0"/>
        <w:kinsoku/>
        <w:wordWrap/>
        <w:overflowPunct/>
        <w:topLinePunct w:val="0"/>
        <w:autoSpaceDE/>
        <w:autoSpaceDN/>
        <w:bidi w:val="0"/>
        <w:adjustRightInd/>
        <w:snapToGrid w:val="0"/>
        <w:spacing w:line="520" w:lineRule="exact"/>
        <w:ind w:firstLine="470" w:firstLineChars="196"/>
        <w:jc w:val="left"/>
        <w:textAlignment w:val="auto"/>
        <w:outlineLvl w:val="1"/>
        <w:rPr>
          <w:rFonts w:hint="eastAsia" w:ascii="仿宋" w:hAnsi="仿宋" w:eastAsia="仿宋" w:cs="仿宋"/>
          <w:b/>
          <w:sz w:val="24"/>
          <w:szCs w:val="24"/>
        </w:rPr>
      </w:pPr>
      <w:r>
        <w:rPr>
          <w:rFonts w:hint="eastAsia" w:ascii="仿宋" w:hAnsi="仿宋" w:eastAsia="仿宋" w:cs="仿宋"/>
          <w:b/>
          <w:sz w:val="24"/>
          <w:szCs w:val="24"/>
        </w:rPr>
        <w:t>（三）磋商响应方的确定</w:t>
      </w:r>
    </w:p>
    <w:p w14:paraId="6799F8AC">
      <w:pPr>
        <w:keepNext w:val="0"/>
        <w:keepLines w:val="0"/>
        <w:pageBreakBefore w:val="0"/>
        <w:kinsoku/>
        <w:wordWrap/>
        <w:overflowPunct/>
        <w:topLinePunct w:val="0"/>
        <w:autoSpaceDE/>
        <w:autoSpaceDN/>
        <w:bidi w:val="0"/>
        <w:adjustRightInd/>
        <w:snapToGrid w:val="0"/>
        <w:spacing w:line="520" w:lineRule="exact"/>
        <w:ind w:firstLine="470" w:firstLineChars="196"/>
        <w:jc w:val="left"/>
        <w:textAlignment w:val="auto"/>
        <w:outlineLvl w:val="1"/>
        <w:rPr>
          <w:rFonts w:hint="eastAsia" w:ascii="仿宋" w:hAnsi="仿宋" w:eastAsia="仿宋" w:cs="仿宋"/>
          <w:b w:val="0"/>
          <w:bCs/>
          <w:sz w:val="24"/>
          <w:szCs w:val="24"/>
        </w:rPr>
      </w:pPr>
      <w:r>
        <w:rPr>
          <w:rFonts w:hint="eastAsia" w:ascii="仿宋" w:hAnsi="仿宋" w:eastAsia="仿宋" w:cs="仿宋"/>
          <w:b w:val="0"/>
          <w:bCs/>
          <w:sz w:val="24"/>
          <w:szCs w:val="24"/>
        </w:rPr>
        <w:t>通过</w:t>
      </w:r>
      <w:r>
        <w:rPr>
          <w:rFonts w:hint="eastAsia" w:ascii="仿宋" w:hAnsi="仿宋" w:eastAsia="仿宋" w:cs="仿宋"/>
          <w:b w:val="0"/>
          <w:bCs/>
          <w:sz w:val="24"/>
          <w:szCs w:val="24"/>
          <w:lang w:val="en-US" w:eastAsia="zh-CN"/>
        </w:rPr>
        <w:t>推荐</w:t>
      </w:r>
      <w:r>
        <w:rPr>
          <w:rFonts w:hint="eastAsia" w:ascii="仿宋" w:hAnsi="仿宋" w:eastAsia="仿宋" w:cs="仿宋"/>
          <w:b w:val="0"/>
          <w:bCs/>
          <w:sz w:val="24"/>
          <w:szCs w:val="24"/>
        </w:rPr>
        <w:t>供应商的形式参加</w:t>
      </w:r>
      <w:r>
        <w:rPr>
          <w:rFonts w:hint="eastAsia" w:ascii="仿宋" w:hAnsi="仿宋" w:eastAsia="仿宋" w:cs="仿宋"/>
          <w:b w:val="0"/>
          <w:bCs/>
          <w:sz w:val="24"/>
          <w:szCs w:val="24"/>
          <w:lang w:val="en-US" w:eastAsia="zh-CN"/>
        </w:rPr>
        <w:t>项目磋商</w:t>
      </w:r>
      <w:r>
        <w:rPr>
          <w:rFonts w:hint="eastAsia" w:ascii="仿宋" w:hAnsi="仿宋" w:eastAsia="仿宋" w:cs="仿宋"/>
          <w:b w:val="0"/>
          <w:bCs/>
          <w:sz w:val="24"/>
          <w:szCs w:val="24"/>
        </w:rPr>
        <w:t>。</w:t>
      </w:r>
    </w:p>
    <w:p w14:paraId="2D0AD55D">
      <w:pPr>
        <w:keepNext w:val="0"/>
        <w:keepLines w:val="0"/>
        <w:pageBreakBefore w:val="0"/>
        <w:kinsoku/>
        <w:wordWrap/>
        <w:overflowPunct/>
        <w:topLinePunct w:val="0"/>
        <w:autoSpaceDE/>
        <w:autoSpaceDN/>
        <w:bidi w:val="0"/>
        <w:adjustRightInd/>
        <w:snapToGrid w:val="0"/>
        <w:spacing w:line="520" w:lineRule="exact"/>
        <w:ind w:firstLine="470" w:firstLineChars="196"/>
        <w:jc w:val="left"/>
        <w:textAlignment w:val="auto"/>
        <w:outlineLvl w:val="1"/>
        <w:rPr>
          <w:rFonts w:hint="eastAsia" w:ascii="仿宋" w:hAnsi="仿宋" w:eastAsia="仿宋" w:cs="仿宋"/>
          <w:b/>
          <w:sz w:val="24"/>
          <w:szCs w:val="24"/>
        </w:rPr>
      </w:pPr>
      <w:r>
        <w:rPr>
          <w:rFonts w:hint="eastAsia" w:ascii="仿宋" w:hAnsi="仿宋" w:eastAsia="仿宋" w:cs="仿宋"/>
          <w:b/>
          <w:sz w:val="24"/>
          <w:szCs w:val="24"/>
        </w:rPr>
        <w:t>（四）磋商响应方委托有关说明</w:t>
      </w:r>
    </w:p>
    <w:p w14:paraId="43C254CF">
      <w:pPr>
        <w:keepNext w:val="0"/>
        <w:keepLines w:val="0"/>
        <w:pageBreakBefore w:val="0"/>
        <w:kinsoku/>
        <w:wordWrap/>
        <w:overflowPunct/>
        <w:topLinePunct w:val="0"/>
        <w:autoSpaceDE/>
        <w:autoSpaceDN/>
        <w:bidi w:val="0"/>
        <w:adjustRightInd/>
        <w:snapToGrid w:val="0"/>
        <w:spacing w:line="520" w:lineRule="exact"/>
        <w:ind w:firstLine="470" w:firstLineChars="196"/>
        <w:jc w:val="left"/>
        <w:textAlignment w:val="auto"/>
        <w:outlineLvl w:val="1"/>
        <w:rPr>
          <w:rFonts w:hint="eastAsia" w:ascii="仿宋" w:hAnsi="仿宋" w:eastAsia="仿宋" w:cs="仿宋"/>
          <w:sz w:val="24"/>
          <w:szCs w:val="24"/>
        </w:rPr>
      </w:pPr>
      <w:r>
        <w:rPr>
          <w:rFonts w:hint="eastAsia" w:ascii="仿宋" w:hAnsi="仿宋" w:eastAsia="仿宋" w:cs="仿宋"/>
          <w:sz w:val="24"/>
          <w:szCs w:val="24"/>
        </w:rPr>
        <w:t>1、全权代表须携带有效身份证件。如全权代表不是法定代表人，须有法定代表人出具的授权委托书（正本用原件，副本用复印件，格式见附部分）。</w:t>
      </w:r>
    </w:p>
    <w:p w14:paraId="365614FB">
      <w:pPr>
        <w:pStyle w:val="14"/>
        <w:keepNext w:val="0"/>
        <w:keepLines w:val="0"/>
        <w:pageBreakBefore w:val="0"/>
        <w:kinsoku/>
        <w:wordWrap/>
        <w:overflowPunct/>
        <w:topLinePunct w:val="0"/>
        <w:autoSpaceDE/>
        <w:autoSpaceDN/>
        <w:bidi w:val="0"/>
        <w:adjustRightInd/>
        <w:snapToGrid w:val="0"/>
        <w:spacing w:beforeLines="0" w:afterLines="0" w:line="520" w:lineRule="exact"/>
        <w:ind w:left="2" w:leftChars="1"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2、磋商响应方所使用的资格、信誉、荣誉、业绩与企业认证必须为本法人所拥有。其所使用的采购项目实施人员必须为本法人员工（或必须为本法人或其控股公司正式员工）。</w:t>
      </w:r>
    </w:p>
    <w:p w14:paraId="61964732">
      <w:pPr>
        <w:pStyle w:val="14"/>
        <w:keepNext w:val="0"/>
        <w:keepLines w:val="0"/>
        <w:pageBreakBefore w:val="0"/>
        <w:kinsoku/>
        <w:wordWrap/>
        <w:overflowPunct/>
        <w:topLinePunct w:val="0"/>
        <w:autoSpaceDE/>
        <w:autoSpaceDN/>
        <w:bidi w:val="0"/>
        <w:adjustRightInd/>
        <w:snapToGrid w:val="0"/>
        <w:spacing w:beforeLines="0" w:afterLines="0" w:line="520" w:lineRule="exact"/>
        <w:ind w:left="2" w:leftChars="1"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3、以联合体形式参加采购活动的，联合体各方不得再单独参加或者与其他供应商另外组成联合体参加同一合同项下的政府采购活动。</w:t>
      </w:r>
    </w:p>
    <w:p w14:paraId="203B8894">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4、单位负责人为同一人或者存在直接控股、管理关系的不同供应商，不得参加同一合同项下的政府采购活动。</w:t>
      </w:r>
    </w:p>
    <w:p w14:paraId="38655BD1">
      <w:pPr>
        <w:keepNext w:val="0"/>
        <w:keepLines w:val="0"/>
        <w:pageBreakBefore w:val="0"/>
        <w:kinsoku/>
        <w:wordWrap/>
        <w:overflowPunct/>
        <w:topLinePunct w:val="0"/>
        <w:autoSpaceDE/>
        <w:autoSpaceDN/>
        <w:bidi w:val="0"/>
        <w:adjustRightInd/>
        <w:snapToGrid w:val="0"/>
        <w:spacing w:line="520" w:lineRule="exact"/>
        <w:ind w:firstLine="470" w:firstLineChars="196"/>
        <w:jc w:val="left"/>
        <w:textAlignment w:val="auto"/>
        <w:outlineLvl w:val="1"/>
        <w:rPr>
          <w:rFonts w:hint="eastAsia" w:ascii="仿宋" w:hAnsi="仿宋" w:eastAsia="仿宋" w:cs="仿宋"/>
          <w:sz w:val="24"/>
          <w:szCs w:val="24"/>
        </w:rPr>
      </w:pPr>
      <w:r>
        <w:rPr>
          <w:rFonts w:hint="eastAsia" w:ascii="仿宋" w:hAnsi="仿宋" w:eastAsia="仿宋" w:cs="仿宋"/>
          <w:sz w:val="24"/>
          <w:szCs w:val="24"/>
        </w:rPr>
        <w:t>5、磋商响应方应仔细阅读竞争性磋商文件的所有内容，按照竞争性磋商文件的要求提交磋商响应文件，并对所提供的全部资料的真实性承担法律责任。</w:t>
      </w:r>
    </w:p>
    <w:p w14:paraId="17DCCB25">
      <w:pPr>
        <w:keepNext w:val="0"/>
        <w:keepLines w:val="0"/>
        <w:pageBreakBefore w:val="0"/>
        <w:kinsoku/>
        <w:wordWrap/>
        <w:overflowPunct/>
        <w:topLinePunct w:val="0"/>
        <w:autoSpaceDE/>
        <w:autoSpaceDN/>
        <w:bidi w:val="0"/>
        <w:adjustRightInd/>
        <w:snapToGrid w:val="0"/>
        <w:spacing w:line="520" w:lineRule="exact"/>
        <w:ind w:firstLine="470" w:firstLineChars="196"/>
        <w:jc w:val="left"/>
        <w:textAlignment w:val="auto"/>
        <w:outlineLvl w:val="1"/>
        <w:rPr>
          <w:rFonts w:hint="eastAsia" w:ascii="仿宋" w:hAnsi="仿宋" w:eastAsia="仿宋" w:cs="仿宋"/>
          <w:b/>
          <w:sz w:val="24"/>
          <w:szCs w:val="24"/>
        </w:rPr>
      </w:pPr>
      <w:r>
        <w:rPr>
          <w:rFonts w:hint="eastAsia" w:ascii="仿宋" w:hAnsi="仿宋" w:eastAsia="仿宋" w:cs="仿宋"/>
          <w:b/>
          <w:sz w:val="24"/>
          <w:szCs w:val="24"/>
        </w:rPr>
        <w:t>（五）磋商响应费用</w:t>
      </w:r>
    </w:p>
    <w:p w14:paraId="28E56688">
      <w:pPr>
        <w:keepNext w:val="0"/>
        <w:keepLines w:val="0"/>
        <w:pageBreakBefore w:val="0"/>
        <w:kinsoku/>
        <w:wordWrap/>
        <w:overflowPunct/>
        <w:topLinePunct w:val="0"/>
        <w:autoSpaceDE/>
        <w:autoSpaceDN/>
        <w:bidi w:val="0"/>
        <w:adjustRightInd/>
        <w:snapToGrid w:val="0"/>
        <w:spacing w:line="520" w:lineRule="exact"/>
        <w:ind w:firstLine="470" w:firstLineChars="196"/>
        <w:jc w:val="left"/>
        <w:textAlignment w:val="auto"/>
        <w:outlineLvl w:val="1"/>
        <w:rPr>
          <w:rFonts w:hint="eastAsia" w:ascii="仿宋" w:hAnsi="仿宋" w:eastAsia="仿宋" w:cs="仿宋"/>
          <w:sz w:val="24"/>
          <w:szCs w:val="24"/>
        </w:rPr>
      </w:pPr>
      <w:r>
        <w:rPr>
          <w:rFonts w:hint="eastAsia" w:ascii="仿宋" w:hAnsi="仿宋" w:eastAsia="仿宋" w:cs="仿宋"/>
          <w:sz w:val="24"/>
          <w:szCs w:val="24"/>
        </w:rPr>
        <w:t>不论磋商采购结果如何，磋商响应方均应自行承担所有与磋商响应有关的全部费用（磋商文件有其他规定除外）。</w:t>
      </w:r>
    </w:p>
    <w:p w14:paraId="7B3D1DB1">
      <w:pPr>
        <w:pStyle w:val="14"/>
        <w:keepNext w:val="0"/>
        <w:keepLines w:val="0"/>
        <w:pageBreakBefore w:val="0"/>
        <w:kinsoku/>
        <w:wordWrap/>
        <w:overflowPunct/>
        <w:topLinePunct w:val="0"/>
        <w:autoSpaceDE/>
        <w:autoSpaceDN/>
        <w:bidi w:val="0"/>
        <w:adjustRightInd/>
        <w:snapToGrid w:val="0"/>
        <w:spacing w:beforeLines="0" w:afterLines="0" w:line="520" w:lineRule="exact"/>
        <w:ind w:firstLine="470" w:firstLineChars="196"/>
        <w:textAlignment w:val="auto"/>
        <w:outlineLvl w:val="1"/>
        <w:rPr>
          <w:rFonts w:hint="eastAsia" w:ascii="仿宋" w:hAnsi="仿宋" w:eastAsia="仿宋" w:cs="仿宋"/>
          <w:b/>
          <w:bCs/>
          <w:sz w:val="24"/>
          <w:szCs w:val="24"/>
        </w:rPr>
      </w:pPr>
      <w:r>
        <w:rPr>
          <w:rFonts w:hint="eastAsia" w:ascii="仿宋" w:hAnsi="仿宋" w:eastAsia="仿宋" w:cs="仿宋"/>
          <w:b/>
          <w:bCs/>
          <w:sz w:val="24"/>
          <w:szCs w:val="24"/>
        </w:rPr>
        <w:t>（六）质疑</w:t>
      </w:r>
    </w:p>
    <w:p w14:paraId="0C112B0D">
      <w:pPr>
        <w:keepNext w:val="0"/>
        <w:keepLines w:val="0"/>
        <w:pageBreakBefore w:val="0"/>
        <w:widowControl/>
        <w:kinsoku/>
        <w:wordWrap/>
        <w:overflowPunct/>
        <w:topLinePunct w:val="0"/>
        <w:autoSpaceDE/>
        <w:autoSpaceDN/>
        <w:bidi w:val="0"/>
        <w:adjustRightInd/>
        <w:spacing w:line="52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1、磋商响应方认为磋商过程或成交结果使自己的合法权益受到损害的，可以在成交结果公告期限届满之日起七个工作日内，以书面形式向磋商方提出质疑。</w:t>
      </w:r>
    </w:p>
    <w:p w14:paraId="6F7F9335">
      <w:pPr>
        <w:keepNext w:val="0"/>
        <w:keepLines w:val="0"/>
        <w:pageBreakBefore w:val="0"/>
        <w:widowControl/>
        <w:kinsoku/>
        <w:wordWrap/>
        <w:overflowPunct/>
        <w:topLinePunct w:val="0"/>
        <w:autoSpaceDE/>
        <w:autoSpaceDN/>
        <w:bidi w:val="0"/>
        <w:adjustRightInd/>
        <w:spacing w:line="52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质疑应当采用书面形式并署名。质疑人为自然人的，应当由本人签字并附有效身份证明；质疑人为法人或其他组织的，应当由法定代表人或主要负责人签字（或盖章）并加盖单位公章。质疑应明确阐述磋商过程或成交结果中使自己合法权益受到损害的实质性内容，提供相关事实、依据和证据及其来源或线索，便于有关单位调查、答复和处理，否则，磋商方将不予受理。质疑应当包括下列主要内容：</w:t>
      </w:r>
    </w:p>
    <w:p w14:paraId="4121A149">
      <w:pPr>
        <w:keepNext w:val="0"/>
        <w:keepLines w:val="0"/>
        <w:pageBreakBefore w:val="0"/>
        <w:widowControl/>
        <w:kinsoku/>
        <w:wordWrap/>
        <w:overflowPunct/>
        <w:topLinePunct w:val="0"/>
        <w:autoSpaceDE/>
        <w:autoSpaceDN/>
        <w:bidi w:val="0"/>
        <w:adjustRightInd/>
        <w:spacing w:line="52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a质疑人的名称、地址、邮政编码、联系人、联系电话，以及被质疑人名称及联系方式；</w:t>
      </w:r>
    </w:p>
    <w:p w14:paraId="33C33F18">
      <w:pPr>
        <w:keepNext w:val="0"/>
        <w:keepLines w:val="0"/>
        <w:pageBreakBefore w:val="0"/>
        <w:widowControl/>
        <w:kinsoku/>
        <w:wordWrap/>
        <w:overflowPunct/>
        <w:topLinePunct w:val="0"/>
        <w:autoSpaceDE/>
        <w:autoSpaceDN/>
        <w:bidi w:val="0"/>
        <w:adjustRightInd/>
        <w:spacing w:line="52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b被质疑采购项目名称、编号及采购内容；</w:t>
      </w:r>
    </w:p>
    <w:p w14:paraId="5B3678EB">
      <w:pPr>
        <w:keepNext w:val="0"/>
        <w:keepLines w:val="0"/>
        <w:pageBreakBefore w:val="0"/>
        <w:widowControl/>
        <w:kinsoku/>
        <w:wordWrap/>
        <w:overflowPunct/>
        <w:topLinePunct w:val="0"/>
        <w:autoSpaceDE/>
        <w:autoSpaceDN/>
        <w:bidi w:val="0"/>
        <w:adjustRightInd/>
        <w:spacing w:line="52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c具体的质疑事项及事实依据；</w:t>
      </w:r>
    </w:p>
    <w:p w14:paraId="6DFDD6A3">
      <w:pPr>
        <w:keepNext w:val="0"/>
        <w:keepLines w:val="0"/>
        <w:pageBreakBefore w:val="0"/>
        <w:widowControl/>
        <w:kinsoku/>
        <w:wordWrap/>
        <w:overflowPunct/>
        <w:topLinePunct w:val="0"/>
        <w:autoSpaceDE/>
        <w:autoSpaceDN/>
        <w:bidi w:val="0"/>
        <w:adjustRightInd/>
        <w:spacing w:line="52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d认为自己合法权益受到损害或可能受到损害的相关证据材料；</w:t>
      </w:r>
    </w:p>
    <w:p w14:paraId="7B479473">
      <w:pPr>
        <w:keepNext w:val="0"/>
        <w:keepLines w:val="0"/>
        <w:pageBreakBefore w:val="0"/>
        <w:widowControl/>
        <w:kinsoku/>
        <w:wordWrap/>
        <w:overflowPunct/>
        <w:topLinePunct w:val="0"/>
        <w:autoSpaceDE/>
        <w:autoSpaceDN/>
        <w:bidi w:val="0"/>
        <w:adjustRightInd/>
        <w:spacing w:line="52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e提出质疑的日期。</w:t>
      </w:r>
    </w:p>
    <w:p w14:paraId="11269700">
      <w:pPr>
        <w:pStyle w:val="7"/>
        <w:keepNext w:val="0"/>
        <w:keepLines w:val="0"/>
        <w:pageBreakBefore w:val="0"/>
        <w:widowControl w:val="0"/>
        <w:numPr>
          <w:ilvl w:val="0"/>
          <w:numId w:val="0"/>
        </w:numPr>
        <w:tabs>
          <w:tab w:val="left" w:pos="720"/>
          <w:tab w:val="clear" w:pos="360"/>
        </w:tabs>
        <w:kinsoku/>
        <w:wordWrap/>
        <w:overflowPunct/>
        <w:topLinePunct w:val="0"/>
        <w:autoSpaceDE/>
        <w:autoSpaceDN/>
        <w:bidi w:val="0"/>
        <w:adjustRightInd/>
        <w:snapToGrid w:val="0"/>
        <w:spacing w:line="520" w:lineRule="exact"/>
        <w:ind w:leftChars="196" w:firstLine="240" w:firstLineChars="100"/>
        <w:textAlignment w:val="auto"/>
        <w:rPr>
          <w:rFonts w:hint="eastAsia" w:ascii="仿宋" w:hAnsi="仿宋" w:eastAsia="仿宋" w:cs="仿宋"/>
          <w:b/>
          <w:sz w:val="24"/>
          <w:szCs w:val="24"/>
        </w:rPr>
      </w:pPr>
      <w:r>
        <w:rPr>
          <w:rFonts w:hint="eastAsia" w:ascii="仿宋" w:hAnsi="仿宋" w:eastAsia="仿宋" w:cs="仿宋"/>
          <w:b/>
          <w:sz w:val="24"/>
          <w:szCs w:val="24"/>
        </w:rPr>
        <w:t>（七）磋商文件的澄清与修改</w:t>
      </w:r>
    </w:p>
    <w:p w14:paraId="05C0D332">
      <w:pPr>
        <w:pStyle w:val="14"/>
        <w:keepNext w:val="0"/>
        <w:keepLines w:val="0"/>
        <w:pageBreakBefore w:val="0"/>
        <w:kinsoku/>
        <w:wordWrap/>
        <w:overflowPunct/>
        <w:topLinePunct w:val="0"/>
        <w:autoSpaceDE/>
        <w:autoSpaceDN/>
        <w:bidi w:val="0"/>
        <w:adjustRightInd/>
        <w:snapToGrid w:val="0"/>
        <w:spacing w:beforeLines="0" w:afterLines="0"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1、磋商响应方</w:t>
      </w:r>
      <w:r>
        <w:rPr>
          <w:rFonts w:hint="eastAsia" w:ascii="仿宋" w:hAnsi="仿宋" w:eastAsia="仿宋" w:cs="仿宋"/>
          <w:bCs/>
          <w:sz w:val="24"/>
          <w:szCs w:val="24"/>
        </w:rPr>
        <w:t>应认真阅读本磋商文件，发现其中有误或有不合理要求的，</w:t>
      </w:r>
      <w:r>
        <w:rPr>
          <w:rFonts w:hint="eastAsia" w:ascii="仿宋" w:hAnsi="仿宋" w:eastAsia="仿宋" w:cs="仿宋"/>
          <w:sz w:val="24"/>
          <w:szCs w:val="24"/>
        </w:rPr>
        <w:t>磋商响应方应当在磋商响应截止之日三个工作日前以书面形式向浙江省直房地产服务有限公司提出</w:t>
      </w:r>
      <w:r>
        <w:rPr>
          <w:rFonts w:hint="eastAsia" w:ascii="仿宋" w:hAnsi="仿宋" w:eastAsia="仿宋" w:cs="仿宋"/>
          <w:bCs/>
          <w:sz w:val="24"/>
          <w:szCs w:val="24"/>
        </w:rPr>
        <w:t>。磋商方将在规定的时</w:t>
      </w:r>
      <w:r>
        <w:rPr>
          <w:rFonts w:hint="eastAsia" w:ascii="仿宋" w:hAnsi="仿宋" w:eastAsia="仿宋" w:cs="仿宋"/>
          <w:sz w:val="24"/>
          <w:szCs w:val="24"/>
        </w:rPr>
        <w:t>间内，在浙江政府采购网等媒体发布更正公告，并以书面形式通知所有磋商文件收受人。</w:t>
      </w:r>
      <w:r>
        <w:rPr>
          <w:rFonts w:hint="eastAsia" w:ascii="仿宋" w:hAnsi="仿宋" w:eastAsia="仿宋" w:cs="仿宋"/>
          <w:b/>
          <w:sz w:val="24"/>
          <w:szCs w:val="24"/>
        </w:rPr>
        <w:t>逾期提出磋商方将不予受理。</w:t>
      </w:r>
    </w:p>
    <w:p w14:paraId="3CFC8014">
      <w:pPr>
        <w:pStyle w:val="14"/>
        <w:keepNext w:val="0"/>
        <w:keepLines w:val="0"/>
        <w:pageBreakBefore w:val="0"/>
        <w:kinsoku/>
        <w:wordWrap/>
        <w:overflowPunct/>
        <w:topLinePunct w:val="0"/>
        <w:autoSpaceDE/>
        <w:autoSpaceDN/>
        <w:bidi w:val="0"/>
        <w:adjustRightInd/>
        <w:snapToGrid w:val="0"/>
        <w:spacing w:beforeLines="0" w:afterLines="0"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2、磋商方主动进行的澄清、修改：磋商方无论出于何种原因，均可主动对磋商文件中的相关事项，用补充文件等方式进行澄清和修改。</w:t>
      </w:r>
    </w:p>
    <w:p w14:paraId="68434A22">
      <w:pPr>
        <w:pStyle w:val="14"/>
        <w:keepNext w:val="0"/>
        <w:keepLines w:val="0"/>
        <w:pageBreakBefore w:val="0"/>
        <w:kinsoku/>
        <w:wordWrap/>
        <w:overflowPunct/>
        <w:topLinePunct w:val="0"/>
        <w:autoSpaceDE/>
        <w:autoSpaceDN/>
        <w:bidi w:val="0"/>
        <w:adjustRightInd/>
        <w:snapToGrid w:val="0"/>
        <w:spacing w:beforeLines="0" w:afterLines="0"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3、磋商文件澄清、答复、修改、补充的内容为磋商文件的组成部分。当磋商文件与磋商文件的答复、澄清、修改、补充通知就同一内容的表述不一致时，以最后发出的书面文件为准。</w:t>
      </w:r>
    </w:p>
    <w:p w14:paraId="036B38BC">
      <w:pPr>
        <w:pStyle w:val="14"/>
        <w:keepNext w:val="0"/>
        <w:keepLines w:val="0"/>
        <w:pageBreakBefore w:val="0"/>
        <w:kinsoku/>
        <w:wordWrap/>
        <w:overflowPunct/>
        <w:topLinePunct w:val="0"/>
        <w:autoSpaceDE/>
        <w:autoSpaceDN/>
        <w:bidi w:val="0"/>
        <w:adjustRightInd/>
        <w:snapToGrid w:val="0"/>
        <w:spacing w:beforeLines="0" w:afterLines="0" w:line="520" w:lineRule="exact"/>
        <w:ind w:firstLine="470" w:firstLineChars="196"/>
        <w:textAlignment w:val="auto"/>
        <w:outlineLvl w:val="1"/>
        <w:rPr>
          <w:rFonts w:hint="eastAsia" w:ascii="仿宋" w:hAnsi="仿宋" w:eastAsia="仿宋" w:cs="仿宋"/>
          <w:b/>
          <w:sz w:val="24"/>
          <w:szCs w:val="24"/>
        </w:rPr>
      </w:pPr>
      <w:r>
        <w:rPr>
          <w:rFonts w:hint="eastAsia" w:ascii="仿宋" w:hAnsi="仿宋" w:eastAsia="仿宋" w:cs="仿宋"/>
          <w:b/>
          <w:bCs/>
          <w:sz w:val="24"/>
          <w:szCs w:val="24"/>
        </w:rPr>
        <w:t>（八）在磋商过程中，因磋商小组实质性变动了采购需求，已提交响应文件的供应商，在提交最后报价之前，可以根据磋商情况退出磋商。</w:t>
      </w:r>
    </w:p>
    <w:p w14:paraId="51F0C1D7">
      <w:pPr>
        <w:pStyle w:val="14"/>
        <w:keepNext w:val="0"/>
        <w:keepLines w:val="0"/>
        <w:pageBreakBefore w:val="0"/>
        <w:widowControl w:val="0"/>
        <w:kinsoku/>
        <w:wordWrap/>
        <w:overflowPunct/>
        <w:topLinePunct w:val="0"/>
        <w:autoSpaceDE/>
        <w:autoSpaceDN/>
        <w:bidi w:val="0"/>
        <w:adjustRightInd/>
        <w:snapToGrid w:val="0"/>
        <w:spacing w:beforeLines="0" w:afterLines="0" w:line="520" w:lineRule="exact"/>
        <w:ind w:firstLine="600" w:firstLineChars="200"/>
        <w:jc w:val="center"/>
        <w:textAlignment w:val="auto"/>
        <w:rPr>
          <w:rFonts w:hint="eastAsia" w:ascii="仿宋" w:hAnsi="仿宋" w:eastAsia="仿宋" w:cs="仿宋"/>
          <w:b/>
          <w:sz w:val="30"/>
          <w:szCs w:val="30"/>
        </w:rPr>
      </w:pPr>
      <w:r>
        <w:rPr>
          <w:rFonts w:hint="eastAsia" w:ascii="仿宋" w:hAnsi="仿宋" w:eastAsia="仿宋" w:cs="仿宋"/>
          <w:b/>
          <w:sz w:val="30"/>
          <w:szCs w:val="30"/>
        </w:rPr>
        <w:t>二、磋商响应文件的编制</w:t>
      </w:r>
    </w:p>
    <w:p w14:paraId="26DBF964">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
          <w:sz w:val="24"/>
          <w:szCs w:val="24"/>
        </w:rPr>
      </w:pPr>
      <w:bookmarkStart w:id="10" w:name="_Toc451762413"/>
      <w:r>
        <w:rPr>
          <w:rFonts w:hint="eastAsia" w:ascii="仿宋" w:hAnsi="仿宋" w:eastAsia="仿宋" w:cs="仿宋"/>
          <w:b/>
          <w:sz w:val="24"/>
          <w:szCs w:val="24"/>
        </w:rPr>
        <w:t>（一）投标文件编制工具</w:t>
      </w:r>
    </w:p>
    <w:p w14:paraId="0C3787FD">
      <w:pPr>
        <w:pStyle w:val="18"/>
        <w:keepNext w:val="0"/>
        <w:keepLines w:val="0"/>
        <w:pageBreakBefore w:val="0"/>
        <w:widowControl w:val="0"/>
        <w:kinsoku/>
        <w:wordWrap w:val="0"/>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投标文件编制工具为政采云电子交易客户端，下载网址：</w:t>
      </w:r>
      <w:r>
        <w:rPr>
          <w:rFonts w:hint="eastAsia" w:ascii="仿宋" w:hAnsi="仿宋" w:eastAsia="仿宋" w:cs="仿宋"/>
          <w:sz w:val="20"/>
          <w:szCs w:val="22"/>
        </w:rPr>
        <w:fldChar w:fldCharType="begin"/>
      </w:r>
      <w:r>
        <w:rPr>
          <w:rFonts w:hint="eastAsia" w:ascii="仿宋" w:hAnsi="仿宋" w:eastAsia="仿宋" w:cs="仿宋"/>
          <w:sz w:val="20"/>
          <w:szCs w:val="22"/>
        </w:rPr>
        <w:instrText xml:space="preserve"> HYPERLINK "http://zfcg.czt.zj.gov.cn/bidClientTemplate/2019-09-24/12975.html" </w:instrText>
      </w:r>
      <w:r>
        <w:rPr>
          <w:rFonts w:hint="eastAsia" w:ascii="仿宋" w:hAnsi="仿宋" w:eastAsia="仿宋" w:cs="仿宋"/>
          <w:sz w:val="20"/>
          <w:szCs w:val="22"/>
        </w:rPr>
        <w:fldChar w:fldCharType="separate"/>
      </w:r>
      <w:r>
        <w:rPr>
          <w:rFonts w:hint="eastAsia" w:ascii="仿宋" w:hAnsi="仿宋" w:eastAsia="仿宋" w:cs="仿宋"/>
          <w:bCs/>
          <w:sz w:val="24"/>
          <w:szCs w:val="24"/>
        </w:rPr>
        <w:t>http://zfcg.czt.zj.gov.cn/bidClientTemplate/2019-09-24/12975.html</w:t>
      </w:r>
      <w:r>
        <w:rPr>
          <w:rFonts w:hint="eastAsia" w:ascii="仿宋" w:hAnsi="仿宋" w:eastAsia="仿宋" w:cs="仿宋"/>
          <w:bCs/>
          <w:sz w:val="24"/>
          <w:szCs w:val="24"/>
        </w:rPr>
        <w:fldChar w:fldCharType="end"/>
      </w:r>
      <w:r>
        <w:rPr>
          <w:rFonts w:hint="eastAsia" w:ascii="仿宋" w:hAnsi="仿宋" w:eastAsia="仿宋" w:cs="仿宋"/>
          <w:bCs/>
          <w:sz w:val="24"/>
          <w:szCs w:val="24"/>
        </w:rPr>
        <w:t>，请自行下载并安装。</w:t>
      </w:r>
    </w:p>
    <w:p w14:paraId="0C286CF7">
      <w:pPr>
        <w:pStyle w:val="18"/>
        <w:keepNext w:val="0"/>
        <w:keepLines w:val="0"/>
        <w:pageBreakBefore w:val="0"/>
        <w:numPr>
          <w:ilvl w:val="0"/>
          <w:numId w:val="3"/>
        </w:numPr>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采购响应文件组成</w:t>
      </w:r>
    </w:p>
    <w:p w14:paraId="4D9F1C79">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本项目所称投标文件系指电子投标文件或备份投标文件。投标文件需按照本招标文件和电子交易平台的要求制作、加密并递交。</w:t>
      </w:r>
    </w:p>
    <w:p w14:paraId="436437DD">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电子投标文件组成具体详见“第</w:t>
      </w:r>
      <w:r>
        <w:rPr>
          <w:rFonts w:hint="eastAsia" w:ascii="仿宋" w:hAnsi="仿宋" w:eastAsia="仿宋" w:cs="仿宋"/>
          <w:bCs/>
          <w:sz w:val="24"/>
          <w:szCs w:val="24"/>
          <w:lang w:val="en-US" w:eastAsia="zh-CN"/>
        </w:rPr>
        <w:t>六</w:t>
      </w:r>
      <w:r>
        <w:rPr>
          <w:rFonts w:hint="eastAsia" w:ascii="仿宋" w:hAnsi="仿宋" w:eastAsia="仿宋" w:cs="仿宋"/>
          <w:bCs/>
          <w:sz w:val="24"/>
          <w:szCs w:val="24"/>
        </w:rPr>
        <w:t xml:space="preserve">章  </w:t>
      </w:r>
      <w:r>
        <w:rPr>
          <w:rFonts w:hint="eastAsia" w:ascii="仿宋" w:hAnsi="仿宋" w:eastAsia="仿宋" w:cs="仿宋"/>
          <w:bCs/>
          <w:sz w:val="24"/>
          <w:szCs w:val="24"/>
          <w:lang w:val="en-US" w:eastAsia="zh-CN"/>
        </w:rPr>
        <w:t>响应</w:t>
      </w:r>
      <w:r>
        <w:rPr>
          <w:rFonts w:hint="eastAsia" w:ascii="仿宋" w:hAnsi="仿宋" w:eastAsia="仿宋" w:cs="仿宋"/>
          <w:bCs/>
          <w:sz w:val="24"/>
          <w:szCs w:val="24"/>
        </w:rPr>
        <w:t>文件格式附件”。备份投标文件的组成和内容等同电子投标文件。</w:t>
      </w:r>
    </w:p>
    <w:p w14:paraId="120D5B71">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注：法定代表人授权委托书、投标声明书、投标报价明细表必须按招标文件格式要求正确签署并加盖投标人公章。投标文件中所须加盖公章部分均采用CA签章。</w:t>
      </w:r>
    </w:p>
    <w:p w14:paraId="0187513E">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（三）投标文件的效力</w:t>
      </w:r>
    </w:p>
    <w:p w14:paraId="05A6CC21">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电子投标文件未按时解密，投标人提供了备份投标文件的，以备份投标文件作为依据，否则视为投标文件撤回。电子投标文件已按时解密的，备份投标文件自动失效。</w:t>
      </w:r>
    </w:p>
    <w:p w14:paraId="723EE6EF">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（四）投标文件的语言及计量</w:t>
      </w:r>
    </w:p>
    <w:p w14:paraId="45B94DCA">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1.投标文件以及投标人与采购代理机构就有关投标事宜的所有来往函电，均应以中文简体字书写。除签名、盖章、专用名称等特殊情形外，投标文件中以中文汉语以外的文字表述部分视同未提供。</w:t>
      </w:r>
    </w:p>
    <w:p w14:paraId="500A4491">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2.投标计量单位，招标文件已有明确规定的，使用招标文件规定的计量单位；招标文件没有规定的，应采用中华人民共和国法定计量单位（货币单位：人民币元），否则将作无效标处理。</w:t>
      </w:r>
    </w:p>
    <w:p w14:paraId="4EDDACD2">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（五）投标文件的有效期</w:t>
      </w:r>
    </w:p>
    <w:p w14:paraId="5F4CB1D9">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1.自投标截止日起90天内投标文件应保持有效。有效期不足的投标文件将作无效标处理。</w:t>
      </w:r>
    </w:p>
    <w:p w14:paraId="24236316">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2.成交供应商的投标文件自开标之日起至合同履行完毕止均应保持有效。</w:t>
      </w:r>
    </w:p>
    <w:p w14:paraId="64F68686">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（六）投标文件的签署和包装</w:t>
      </w:r>
    </w:p>
    <w:p w14:paraId="5D582AE1">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1.电子投标文件部分： </w:t>
      </w:r>
    </w:p>
    <w:p w14:paraId="6A155F0C">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0D952F8F">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（2）投标文件须由投标人在规定位置盖章并由法定代表人或法定代表人的授权委托人签署，投标人应写全称。</w:t>
      </w:r>
    </w:p>
    <w:p w14:paraId="5C9510A5">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（3）投标文件不得涂改，若有修改错漏处，须加盖投标人公章或者法定代表人或授权委托人签名或盖章。投标文件因字迹潦草或表达不清所引起的后果由投标人负责。</w:t>
      </w:r>
    </w:p>
    <w:p w14:paraId="0575CC33">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2.投标人选择递交备份投标文件的，备份投标文件另须满足以下条件：</w:t>
      </w:r>
    </w:p>
    <w:p w14:paraId="7F3ED133">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（1）储存形式：U盘 </w:t>
      </w:r>
    </w:p>
    <w:p w14:paraId="0B140359">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密封要求：外包装封面上应注明投标人名称、投标人地址、投标人联系方式（授权代表手机）、投标文件名称（备份投标文件）、投标项目名称、项目编号、标项及“开标时启封”字样，并加盖投标人公章。</w:t>
      </w:r>
    </w:p>
    <w:p w14:paraId="79D23392">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（七）投标报价</w:t>
      </w:r>
    </w:p>
    <w:p w14:paraId="3B25A86D">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1.投标文件只允许有一个报价，投标报价应按招标文件中相关附表格式填报，该投标报价应与明细报价汇总相等，且不允许出现报价优惠等字样。</w:t>
      </w:r>
    </w:p>
    <w:p w14:paraId="418CE8D9">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2.投标报价应包含项目所需全部产品、服务，不得缺漏，是履行合同的最终价格（含货款、标准附件、备品备件、专用工具、包装、运输、装卸、保险、货到就位以及安装、调试、培训、保修</w:t>
      </w:r>
      <w:r>
        <w:rPr>
          <w:rFonts w:hint="eastAsia" w:ascii="仿宋" w:hAnsi="仿宋" w:eastAsia="仿宋" w:cs="仿宋"/>
          <w:bCs/>
          <w:sz w:val="24"/>
          <w:szCs w:val="24"/>
          <w:lang w:eastAsia="zh-CN"/>
        </w:rPr>
        <w:t>等</w:t>
      </w:r>
      <w:r>
        <w:rPr>
          <w:rFonts w:hint="eastAsia" w:ascii="仿宋" w:hAnsi="仿宋" w:eastAsia="仿宋" w:cs="仿宋"/>
          <w:bCs/>
          <w:sz w:val="24"/>
          <w:szCs w:val="24"/>
        </w:rPr>
        <w:t>费用）。</w:t>
      </w:r>
    </w:p>
    <w:p w14:paraId="4CFF0272">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（八）串通投标认定</w:t>
      </w:r>
    </w:p>
    <w:p w14:paraId="6A25F50E">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有下列情形之一的，视为投标人串通投标，其投标无效：</w:t>
      </w:r>
    </w:p>
    <w:p w14:paraId="48F1DFDB">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1.不同投标人的投标文件由同一单位或者个人编制；</w:t>
      </w:r>
    </w:p>
    <w:p w14:paraId="59FD5270">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2.不同投标人委托同一单位或者个人办理投标事宜；</w:t>
      </w:r>
    </w:p>
    <w:p w14:paraId="46AF3A6A">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3.不同投标人的投标文件载明的项目管理成员或者联系人员为同一人；</w:t>
      </w:r>
    </w:p>
    <w:p w14:paraId="1B2FD3CC">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4.不同投标人的投标文件异常一致或者投标报价呈规律性差异；</w:t>
      </w:r>
    </w:p>
    <w:p w14:paraId="10AB3504">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5.不同投标人的投标文件相互混装；</w:t>
      </w:r>
    </w:p>
    <w:p w14:paraId="449F90C1">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（九）投标无效的情形</w:t>
      </w:r>
    </w:p>
    <w:p w14:paraId="7E706CEA">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在评审时，如发现下列情形之一的，投标文件将被视为无效：</w:t>
      </w:r>
    </w:p>
    <w:p w14:paraId="2AD684E8">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1.投标人未能提供合格的资格文件、投标有效期不足的；</w:t>
      </w:r>
    </w:p>
    <w:p w14:paraId="21B78F22">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2.投标人被列入失信被执行人、重大税收违法案件当事人名单、政府采购严重违法失信行为记录名单的；</w:t>
      </w:r>
    </w:p>
    <w:p w14:paraId="149DAD94">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3.仅提供备份投标文件的；</w:t>
      </w:r>
    </w:p>
    <w:p w14:paraId="39606E59">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4.电子投标文件解密失败，且未在规定时间内提交备份投标文件的；</w:t>
      </w:r>
    </w:p>
    <w:p w14:paraId="7498EB59">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5.电子投标文件解密失败，虽然在规定时间内提交了备份投标文件，但是备份投标文件无法导入或者无法读取或者不符合本招标文件和电子交易平台要求的；</w:t>
      </w:r>
    </w:p>
    <w:p w14:paraId="68943FE0">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6.投标文件未按招标文件要求签署、盖章的；</w:t>
      </w:r>
    </w:p>
    <w:p w14:paraId="5D9ED09A">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7.与招标文件有重大偏离、未满足带“▲”号实质性指标的投标文件；</w:t>
      </w:r>
    </w:p>
    <w:p w14:paraId="00073FD1">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8.招标需求中要求提供的产品属于节能清单中政府强制采购节能产品品目的，投标人未提供该清单内产品的；</w:t>
      </w:r>
    </w:p>
    <w:p w14:paraId="741D024B">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9.投标报价超出招标文件中规定的预算金额或者最高限价的；</w:t>
      </w:r>
    </w:p>
    <w:p w14:paraId="0D51C977">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10.标项以赠送方式投标的、对一个标项提供两个投标方案或两个报价的；</w:t>
      </w:r>
    </w:p>
    <w:p w14:paraId="768176D9">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11.评标委员会认为投标人的报价明显低于其他通过符合性审查投标人的报价，有可能影响产品质量或者不能诚信履约，且不能证明其报价合理性的；</w:t>
      </w:r>
    </w:p>
    <w:p w14:paraId="02E2701E">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12.投标人不接受报价文件中修正后的报价的；</w:t>
      </w:r>
    </w:p>
    <w:p w14:paraId="4A038C96">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13.未按本章“二、投标文件的编制”第七点投标报价要求报价的；</w:t>
      </w:r>
    </w:p>
    <w:p w14:paraId="02B1D4D0">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14.投标文件含有采购人不能接受的附加条件的；</w:t>
      </w:r>
    </w:p>
    <w:p w14:paraId="647BFA95">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15.投标人被视为串通投标的；</w:t>
      </w:r>
    </w:p>
    <w:p w14:paraId="2D56E4DD">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16.不符合法律、法规和本招标文件规定的其他实质性要求的。</w:t>
      </w:r>
    </w:p>
    <w:p w14:paraId="36EB749F">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（十）错误修正</w:t>
      </w:r>
    </w:p>
    <w:p w14:paraId="47D9B3EA">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电子交易平台客户端里开标一览表录入的投标报价信息与扫描上传的报价文件不一致的，以扫描上传的报价文件为准。</w:t>
      </w:r>
    </w:p>
    <w:p w14:paraId="1BAC783C">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投标文件报价出现前后不一致的，除招标文件另有规定外，按照下列规定修正：</w:t>
      </w:r>
    </w:p>
    <w:p w14:paraId="1B8482B3">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1.投标文件中报价明细表内容与投标文件中相应内容不一致的，以报价明细表为准；</w:t>
      </w:r>
    </w:p>
    <w:p w14:paraId="0FD719F6">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2.大写金额和小写金额不一致的，以大写金额为准；</w:t>
      </w:r>
    </w:p>
    <w:p w14:paraId="1B3638B7">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3.单价金额小数点或者百分比有明显错位的，以报价明细表的总价为准，并修改单价；</w:t>
      </w:r>
    </w:p>
    <w:p w14:paraId="1E8EC1C0">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4.总价金额与按单价汇总金额不一致的，以单价金额计算结果为准。</w:t>
      </w:r>
    </w:p>
    <w:p w14:paraId="239172C9">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同时出现两种以上不一致的，按照前款规定的顺序修正。修正后的报价按照经投标人加盖公章后产生约束力，投标人不确认的，其投标无效。</w:t>
      </w:r>
    </w:p>
    <w:p w14:paraId="26D98F3E">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
          <w:sz w:val="24"/>
          <w:szCs w:val="24"/>
        </w:rPr>
      </w:pPr>
      <w:r>
        <w:rPr>
          <w:rFonts w:hint="eastAsia" w:ascii="仿宋" w:hAnsi="仿宋" w:eastAsia="仿宋" w:cs="仿宋"/>
          <w:b/>
          <w:sz w:val="24"/>
          <w:szCs w:val="24"/>
        </w:rPr>
        <w:t>（十一）采购过程中的异常情况及处理措施</w:t>
      </w:r>
    </w:p>
    <w:p w14:paraId="098A617C">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采购过程中出现以下情形，导致电子交易平台无法正常运行，或者无法保证电子交易的公平、公正和安全时，采购代理机构可中止电子交易活动：</w:t>
      </w:r>
    </w:p>
    <w:p w14:paraId="25CA0884">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1.电子交易平台发生故障而无法登录访问的；</w:t>
      </w:r>
    </w:p>
    <w:p w14:paraId="33951E38">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2.电子交易平台应用或数据库出现错误，不能进行正常操作的；</w:t>
      </w:r>
    </w:p>
    <w:p w14:paraId="2A3190E0">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3.电子交易平台发现严重安全漏洞，有潜在泄密危险的；</w:t>
      </w:r>
    </w:p>
    <w:p w14:paraId="2A674DE9">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4.病毒发作导致不能进行正常操作的；</w:t>
      </w:r>
    </w:p>
    <w:p w14:paraId="6D306E8C">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5.其他无法保证电子交易的公平、公正和安全的情况。</w:t>
      </w:r>
    </w:p>
    <w:p w14:paraId="72BCE9D1">
      <w:pPr>
        <w:pStyle w:val="18"/>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Cs/>
          <w:sz w:val="28"/>
          <w:szCs w:val="28"/>
        </w:rPr>
      </w:pPr>
      <w:r>
        <w:rPr>
          <w:rFonts w:hint="eastAsia" w:ascii="仿宋" w:hAnsi="仿宋" w:eastAsia="仿宋" w:cs="仿宋"/>
          <w:bCs/>
          <w:sz w:val="24"/>
          <w:szCs w:val="24"/>
        </w:rPr>
        <w:t>出现前款规定情形，不影响采购公平、公正性的，采购代理机构可以待上述情形消除后继续组织电子交易活动，也可以决定某些环节以纸质形式进行；影响或可能影响采购公平、公正性的，应当重新采购。</w:t>
      </w:r>
    </w:p>
    <w:bookmarkEnd w:id="10"/>
    <w:p w14:paraId="0A6C4719">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 w:hAnsi="仿宋" w:eastAsia="仿宋" w:cs="仿宋"/>
          <w:b/>
          <w:sz w:val="30"/>
          <w:szCs w:val="30"/>
        </w:rPr>
      </w:pPr>
      <w:bookmarkStart w:id="11" w:name="_Toc451762417"/>
      <w:bookmarkStart w:id="12" w:name="_Toc516496773"/>
      <w:r>
        <w:rPr>
          <w:rFonts w:hint="eastAsia" w:ascii="仿宋" w:hAnsi="仿宋" w:eastAsia="仿宋" w:cs="仿宋"/>
          <w:b/>
          <w:sz w:val="30"/>
          <w:szCs w:val="30"/>
        </w:rPr>
        <w:t>三、</w:t>
      </w:r>
      <w:bookmarkEnd w:id="11"/>
      <w:r>
        <w:rPr>
          <w:rFonts w:hint="eastAsia" w:ascii="仿宋" w:hAnsi="仿宋" w:eastAsia="仿宋" w:cs="仿宋"/>
          <w:b/>
          <w:sz w:val="30"/>
          <w:szCs w:val="30"/>
        </w:rPr>
        <w:t>组织开、评标程序及磋商小组的评审程序</w:t>
      </w:r>
      <w:bookmarkEnd w:id="12"/>
    </w:p>
    <w:p w14:paraId="6565A047">
      <w:pPr>
        <w:keepNext w:val="0"/>
        <w:keepLines w:val="0"/>
        <w:pageBreakBefore w:val="0"/>
        <w:kinsoku/>
        <w:wordWrap/>
        <w:overflowPunct/>
        <w:topLinePunct w:val="0"/>
        <w:autoSpaceDE/>
        <w:autoSpaceDN/>
        <w:bidi w:val="0"/>
        <w:adjustRightInd/>
        <w:snapToGrid w:val="0"/>
        <w:spacing w:line="520" w:lineRule="exact"/>
        <w:ind w:firstLine="470" w:firstLineChars="196"/>
        <w:jc w:val="left"/>
        <w:textAlignment w:val="auto"/>
        <w:outlineLvl w:val="0"/>
        <w:rPr>
          <w:rFonts w:hint="eastAsia" w:ascii="仿宋" w:hAnsi="仿宋" w:eastAsia="仿宋" w:cs="仿宋"/>
          <w:b/>
          <w:sz w:val="24"/>
          <w:szCs w:val="24"/>
        </w:rPr>
      </w:pPr>
      <w:bookmarkStart w:id="13" w:name="_Toc516496774"/>
      <w:r>
        <w:rPr>
          <w:rFonts w:hint="eastAsia" w:ascii="仿宋" w:hAnsi="仿宋" w:eastAsia="仿宋" w:cs="仿宋"/>
          <w:b/>
          <w:sz w:val="24"/>
          <w:szCs w:val="24"/>
        </w:rPr>
        <w:t>（一）组织开标程序</w:t>
      </w:r>
      <w:bookmarkEnd w:id="13"/>
    </w:p>
    <w:p w14:paraId="23579AEF">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采购代理单位</w:t>
      </w:r>
      <w:r>
        <w:rPr>
          <w:rFonts w:hint="eastAsia" w:ascii="仿宋" w:hAnsi="仿宋" w:eastAsia="仿宋" w:cs="仿宋"/>
          <w:sz w:val="24"/>
          <w:szCs w:val="24"/>
        </w:rPr>
        <w:t>按照</w:t>
      </w:r>
      <w:r>
        <w:rPr>
          <w:rFonts w:hint="eastAsia" w:ascii="仿宋" w:hAnsi="仿宋" w:eastAsia="仿宋" w:cs="仿宋"/>
          <w:sz w:val="24"/>
          <w:szCs w:val="24"/>
          <w:lang w:val="en-US" w:eastAsia="zh-CN"/>
        </w:rPr>
        <w:t>磋商</w:t>
      </w:r>
      <w:r>
        <w:rPr>
          <w:rFonts w:hint="eastAsia" w:ascii="仿宋" w:hAnsi="仿宋" w:eastAsia="仿宋" w:cs="仿宋"/>
          <w:sz w:val="24"/>
          <w:szCs w:val="24"/>
        </w:rPr>
        <w:t>文件规定的时间通过电子交易平台组织开标，所有供应商均应当准时在线参加。</w:t>
      </w:r>
    </w:p>
    <w:p w14:paraId="72911158">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2、开标时间后，</w:t>
      </w:r>
      <w:r>
        <w:rPr>
          <w:rFonts w:hint="eastAsia" w:ascii="仿宋" w:hAnsi="仿宋" w:eastAsia="仿宋" w:cs="仿宋"/>
          <w:sz w:val="24"/>
          <w:szCs w:val="24"/>
          <w:lang w:eastAsia="zh-CN"/>
        </w:rPr>
        <w:t>采购代理单位</w:t>
      </w:r>
      <w:r>
        <w:rPr>
          <w:rFonts w:hint="eastAsia" w:ascii="仿宋" w:hAnsi="仿宋" w:eastAsia="仿宋" w:cs="仿宋"/>
          <w:sz w:val="24"/>
          <w:szCs w:val="24"/>
        </w:rPr>
        <w:t>将向各投标供应商发出“电子加密投标文件”的解密通知，各投标供应商代表应当在接到解密通知后30分钟内自行完成“电子加密投标文件”的在线解密。</w:t>
      </w:r>
    </w:p>
    <w:p w14:paraId="6008D465">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3、通过“政府采购云平台”上传递交的“电子加密投标文件”已按时解密的，“电子备份投标文件”自动失效。</w:t>
      </w:r>
    </w:p>
    <w:p w14:paraId="25031645">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4、通过“政府采购云平台”上传递交的“电子加密投标文件”无法按时解密的，如投标供应商按规定递交 “电子备份投标文件”的，则由</w:t>
      </w:r>
      <w:r>
        <w:rPr>
          <w:rFonts w:hint="eastAsia" w:ascii="仿宋" w:hAnsi="仿宋" w:eastAsia="仿宋" w:cs="仿宋"/>
          <w:sz w:val="24"/>
          <w:szCs w:val="24"/>
          <w:lang w:eastAsia="zh-CN"/>
        </w:rPr>
        <w:t>采购代理单位</w:t>
      </w:r>
      <w:r>
        <w:rPr>
          <w:rFonts w:hint="eastAsia" w:ascii="仿宋" w:hAnsi="仿宋" w:eastAsia="仿宋" w:cs="仿宋"/>
          <w:sz w:val="24"/>
          <w:szCs w:val="24"/>
        </w:rPr>
        <w:t>按“政府采购云平台”操作规范将“电子备份投标文件”上传至“政府采购云平台”。上传成功后，以“电子备份投标文件”参与评标，“电子加密投标文件”自动失效; 在“政府采购云平台”正常运行情况下，“电子备份投标文件”无法上传至“政府采购云平台”的，视为投标文件撤回。如投标供应商未按规定递交“电子备份投标文件”的，视为投标文件撤回。</w:t>
      </w:r>
    </w:p>
    <w:p w14:paraId="255EE458">
      <w:pPr>
        <w:keepNext w:val="0"/>
        <w:keepLines w:val="0"/>
        <w:pageBreakBefore w:val="0"/>
        <w:kinsoku/>
        <w:wordWrap/>
        <w:overflowPunct/>
        <w:topLinePunct w:val="0"/>
        <w:autoSpaceDE/>
        <w:autoSpaceDN/>
        <w:bidi w:val="0"/>
        <w:adjustRightInd/>
        <w:snapToGrid w:val="0"/>
        <w:spacing w:line="520" w:lineRule="exact"/>
        <w:ind w:firstLine="470" w:firstLineChars="196"/>
        <w:jc w:val="left"/>
        <w:textAlignment w:val="auto"/>
        <w:outlineLvl w:val="0"/>
        <w:rPr>
          <w:rFonts w:hint="eastAsia" w:ascii="仿宋" w:hAnsi="仿宋" w:eastAsia="仿宋" w:cs="仿宋"/>
          <w:sz w:val="24"/>
          <w:szCs w:val="24"/>
        </w:rPr>
      </w:pPr>
      <w:r>
        <w:rPr>
          <w:rFonts w:hint="eastAsia" w:ascii="仿宋" w:hAnsi="仿宋" w:eastAsia="仿宋" w:cs="仿宋"/>
          <w:sz w:val="24"/>
          <w:szCs w:val="24"/>
        </w:rPr>
        <w:t>5、投标截止时间前，投标供应商仅递交了“电子备份投标文件”而未将“电子加密投标文件”上传至“政府采购云平台”的，投标无效。</w:t>
      </w:r>
    </w:p>
    <w:p w14:paraId="2FC6F85D">
      <w:pPr>
        <w:keepNext w:val="0"/>
        <w:keepLines w:val="0"/>
        <w:pageBreakBefore w:val="0"/>
        <w:kinsoku/>
        <w:wordWrap/>
        <w:overflowPunct/>
        <w:topLinePunct w:val="0"/>
        <w:autoSpaceDE/>
        <w:autoSpaceDN/>
        <w:bidi w:val="0"/>
        <w:adjustRightInd/>
        <w:snapToGrid w:val="0"/>
        <w:spacing w:line="520" w:lineRule="exact"/>
        <w:ind w:firstLine="470" w:firstLineChars="196"/>
        <w:jc w:val="left"/>
        <w:textAlignment w:val="auto"/>
        <w:outlineLvl w:val="0"/>
        <w:rPr>
          <w:rFonts w:hint="eastAsia" w:ascii="仿宋" w:hAnsi="仿宋" w:eastAsia="仿宋" w:cs="仿宋"/>
          <w:b/>
          <w:sz w:val="24"/>
          <w:szCs w:val="24"/>
        </w:rPr>
      </w:pPr>
      <w:r>
        <w:rPr>
          <w:rFonts w:hint="eastAsia" w:ascii="仿宋" w:hAnsi="仿宋" w:eastAsia="仿宋" w:cs="仿宋"/>
          <w:b/>
          <w:sz w:val="24"/>
          <w:szCs w:val="24"/>
        </w:rPr>
        <w:t>（二）组织磋商程序</w:t>
      </w:r>
    </w:p>
    <w:p w14:paraId="671A1484">
      <w:pPr>
        <w:pStyle w:val="14"/>
        <w:keepNext w:val="0"/>
        <w:keepLines w:val="0"/>
        <w:pageBreakBefore w:val="0"/>
        <w:kinsoku/>
        <w:wordWrap/>
        <w:overflowPunct/>
        <w:topLinePunct w:val="0"/>
        <w:autoSpaceDE/>
        <w:autoSpaceDN/>
        <w:bidi w:val="0"/>
        <w:adjustRightInd/>
        <w:snapToGrid w:val="0"/>
        <w:spacing w:beforeLines="0" w:afterLines="0" w:line="52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磋商方将按照磋商文件规定的时间、地点和程序组织磋商，各磋商专家及相关人员应参加磋商活动并接受核验、签到，无关人员不得进入磋商现场。</w:t>
      </w:r>
    </w:p>
    <w:p w14:paraId="6AF358C8">
      <w:pPr>
        <w:pStyle w:val="14"/>
        <w:keepNext w:val="0"/>
        <w:keepLines w:val="0"/>
        <w:pageBreakBefore w:val="0"/>
        <w:kinsoku/>
        <w:wordWrap/>
        <w:overflowPunct/>
        <w:topLinePunct w:val="0"/>
        <w:autoSpaceDE/>
        <w:autoSpaceDN/>
        <w:bidi w:val="0"/>
        <w:adjustRightInd/>
        <w:snapToGrid w:val="0"/>
        <w:spacing w:beforeLines="0" w:afterLines="0" w:line="52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1、按规定统一收缴、保存磋商现场相关人员通讯工具。</w:t>
      </w:r>
    </w:p>
    <w:p w14:paraId="68840370">
      <w:pPr>
        <w:pStyle w:val="14"/>
        <w:keepNext w:val="0"/>
        <w:keepLines w:val="0"/>
        <w:pageBreakBefore w:val="0"/>
        <w:kinsoku/>
        <w:wordWrap/>
        <w:overflowPunct/>
        <w:topLinePunct w:val="0"/>
        <w:autoSpaceDE/>
        <w:autoSpaceDN/>
        <w:bidi w:val="0"/>
        <w:adjustRightInd/>
        <w:snapToGrid w:val="0"/>
        <w:spacing w:beforeLines="0" w:afterLines="0" w:line="52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2、介绍磋商现场的人员情况，宣布磋商工作纪律，告知磋商人员应当回避情形；组织推选磋商小组组长。</w:t>
      </w:r>
    </w:p>
    <w:p w14:paraId="561D69C6">
      <w:pPr>
        <w:pStyle w:val="14"/>
        <w:keepNext w:val="0"/>
        <w:keepLines w:val="0"/>
        <w:pageBreakBefore w:val="0"/>
        <w:kinsoku/>
        <w:wordWrap/>
        <w:overflowPunct/>
        <w:topLinePunct w:val="0"/>
        <w:autoSpaceDE/>
        <w:autoSpaceDN/>
        <w:bidi w:val="0"/>
        <w:adjustRightInd/>
        <w:snapToGrid w:val="0"/>
        <w:spacing w:beforeLines="0" w:afterLines="0" w:line="52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3、宣读提交磋商响应文件的供应商名单，组织磋商小组各位成员签订《采购评审人员廉洁自律承诺书》。</w:t>
      </w:r>
    </w:p>
    <w:p w14:paraId="5CDFA597">
      <w:pPr>
        <w:pStyle w:val="14"/>
        <w:keepNext w:val="0"/>
        <w:keepLines w:val="0"/>
        <w:pageBreakBefore w:val="0"/>
        <w:kinsoku/>
        <w:wordWrap/>
        <w:overflowPunct/>
        <w:topLinePunct w:val="0"/>
        <w:autoSpaceDE/>
        <w:autoSpaceDN/>
        <w:bidi w:val="0"/>
        <w:adjustRightInd/>
        <w:snapToGrid w:val="0"/>
        <w:spacing w:beforeLines="0" w:afterLines="0" w:line="52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4、根据需要简要介绍竞争性磋商文件（含补充文件）制定及质疑答复情况、按书面陈述项目基本情况及磋商工作需注意事项等，让磋商专家尽快知悉和了解所磋商项目的采购需求、评审依据、评审标准、工作程序等；提醒磋商小组对磋商项目应确定磋商方法和轮次，对客观评审项目应统一评审依据和评审标准，对主观评审项目应确定大致的评审要求和评审尺度，对磋商小组提出的有关磋商文件、磋商响应文件的问题进行必要的说明、解释或讨论。</w:t>
      </w:r>
    </w:p>
    <w:p w14:paraId="507DD82D">
      <w:pPr>
        <w:pStyle w:val="14"/>
        <w:keepNext w:val="0"/>
        <w:keepLines w:val="0"/>
        <w:pageBreakBefore w:val="0"/>
        <w:kinsoku/>
        <w:wordWrap/>
        <w:overflowPunct/>
        <w:topLinePunct w:val="0"/>
        <w:autoSpaceDE/>
        <w:autoSpaceDN/>
        <w:bidi w:val="0"/>
        <w:adjustRightInd/>
        <w:snapToGrid w:val="0"/>
        <w:spacing w:beforeLines="0" w:afterLines="0" w:line="52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5、磋商小组对磋商响应方的资格文件进行审查，资格不符合的，应组织相关磋商响应方代表进行陈述、澄清或申辩。</w:t>
      </w:r>
    </w:p>
    <w:p w14:paraId="1A486535">
      <w:pPr>
        <w:pStyle w:val="14"/>
        <w:keepNext w:val="0"/>
        <w:keepLines w:val="0"/>
        <w:pageBreakBefore w:val="0"/>
        <w:kinsoku/>
        <w:wordWrap/>
        <w:overflowPunct/>
        <w:topLinePunct w:val="0"/>
        <w:autoSpaceDE/>
        <w:autoSpaceDN/>
        <w:bidi w:val="0"/>
        <w:adjustRightInd/>
        <w:snapToGrid w:val="0"/>
        <w:spacing w:beforeLines="0" w:afterLines="0" w:line="52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6、磋商小组组长组织磋商人员独立评审。磋商小组对拟认定为响应文件无效、供应商资格不符合的，应组织相关供应商代表进行陈述、澄清或申辩；招标方可协助磋商小组组长对打分结果进行校对、核对并汇总统计；对明显畸高、畸低的评分（其总评分偏离平均分30%以上的），磋商小组组长应提醒相关磋商专家进行复核或书面说明理由，磋商专家拒绝说明的，由现场监督员据实记录；磋商专家的磋商、修改记录应保留原件，随项目其他资料一并存档。</w:t>
      </w:r>
    </w:p>
    <w:p w14:paraId="6D80C373">
      <w:pPr>
        <w:pStyle w:val="14"/>
        <w:keepNext w:val="0"/>
        <w:keepLines w:val="0"/>
        <w:pageBreakBefore w:val="0"/>
        <w:kinsoku/>
        <w:wordWrap/>
        <w:overflowPunct/>
        <w:topLinePunct w:val="0"/>
        <w:autoSpaceDE/>
        <w:autoSpaceDN/>
        <w:bidi w:val="0"/>
        <w:adjustRightInd/>
        <w:snapToGrid w:val="0"/>
        <w:spacing w:beforeLines="0" w:afterLines="0" w:line="52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6、做好磋商现场相关记录，协助磋商小组组长做好评审报告起草、有关内容电脑文字录入等工作，并要求磋商小组各成员签字确认。</w:t>
      </w:r>
    </w:p>
    <w:p w14:paraId="61ADFEDF">
      <w:pPr>
        <w:pStyle w:val="14"/>
        <w:keepNext w:val="0"/>
        <w:keepLines w:val="0"/>
        <w:pageBreakBefore w:val="0"/>
        <w:kinsoku/>
        <w:wordWrap/>
        <w:overflowPunct/>
        <w:topLinePunct w:val="0"/>
        <w:autoSpaceDE/>
        <w:autoSpaceDN/>
        <w:bidi w:val="0"/>
        <w:adjustRightInd/>
        <w:snapToGrid w:val="0"/>
        <w:spacing w:beforeLines="0" w:afterLines="0" w:line="52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7、磋商结束后，磋商方应对磋商小组各成员的专业水平、职业道德、遵纪守法等情况进行评价；同时按规定向磋商专家发放评审费，并交还磋商小组及其他现场相关人员的通讯工具。</w:t>
      </w:r>
    </w:p>
    <w:p w14:paraId="4AE3B4B3">
      <w:pPr>
        <w:keepNext w:val="0"/>
        <w:keepLines w:val="0"/>
        <w:pageBreakBefore w:val="0"/>
        <w:kinsoku/>
        <w:wordWrap/>
        <w:overflowPunct/>
        <w:topLinePunct w:val="0"/>
        <w:autoSpaceDE/>
        <w:autoSpaceDN/>
        <w:bidi w:val="0"/>
        <w:adjustRightInd/>
        <w:snapToGrid w:val="0"/>
        <w:spacing w:line="520" w:lineRule="exact"/>
        <w:ind w:firstLine="470" w:firstLineChars="196"/>
        <w:jc w:val="left"/>
        <w:textAlignment w:val="auto"/>
        <w:outlineLvl w:val="0"/>
        <w:rPr>
          <w:rFonts w:hint="eastAsia" w:ascii="仿宋" w:hAnsi="仿宋" w:eastAsia="仿宋" w:cs="仿宋"/>
          <w:b/>
          <w:sz w:val="24"/>
          <w:szCs w:val="24"/>
        </w:rPr>
      </w:pPr>
      <w:r>
        <w:rPr>
          <w:rFonts w:hint="eastAsia" w:ascii="仿宋" w:hAnsi="仿宋" w:eastAsia="仿宋" w:cs="仿宋"/>
          <w:b/>
          <w:sz w:val="24"/>
          <w:szCs w:val="24"/>
        </w:rPr>
        <w:t>（三）磋商小组磋商程序</w:t>
      </w:r>
    </w:p>
    <w:p w14:paraId="5FC709F9">
      <w:pPr>
        <w:pStyle w:val="14"/>
        <w:keepNext w:val="0"/>
        <w:keepLines w:val="0"/>
        <w:pageBreakBefore w:val="0"/>
        <w:kinsoku/>
        <w:wordWrap/>
        <w:overflowPunct/>
        <w:topLinePunct w:val="0"/>
        <w:autoSpaceDE/>
        <w:autoSpaceDN/>
        <w:bidi w:val="0"/>
        <w:adjustRightInd/>
        <w:snapToGrid w:val="0"/>
        <w:spacing w:beforeLines="0" w:afterLines="0" w:line="52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1、在磋商专家中推选磋商小组组长。</w:t>
      </w:r>
    </w:p>
    <w:p w14:paraId="0CD01864">
      <w:pPr>
        <w:pStyle w:val="14"/>
        <w:keepNext w:val="0"/>
        <w:keepLines w:val="0"/>
        <w:pageBreakBefore w:val="0"/>
        <w:kinsoku/>
        <w:wordWrap/>
        <w:overflowPunct/>
        <w:topLinePunct w:val="0"/>
        <w:autoSpaceDE/>
        <w:autoSpaceDN/>
        <w:bidi w:val="0"/>
        <w:adjustRightInd/>
        <w:snapToGrid w:val="0"/>
        <w:spacing w:beforeLines="0" w:afterLines="0" w:line="52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2、磋商小组组长召集成员认真阅读竞争性磋商文件以及相关补充、质疑、答复文件、项目书面说明等材料，熟悉采购项目的基本概况，采购项目的质量要求、数量、主要技术标准或服务需求，采购合同主要条款，竞争性磋商响应文件无效情形、评审依据、评审标准等。</w:t>
      </w:r>
    </w:p>
    <w:p w14:paraId="0E73BC29">
      <w:pPr>
        <w:pStyle w:val="14"/>
        <w:keepNext w:val="0"/>
        <w:keepLines w:val="0"/>
        <w:pageBreakBefore w:val="0"/>
        <w:kinsoku/>
        <w:wordWrap/>
        <w:overflowPunct/>
        <w:topLinePunct w:val="0"/>
        <w:autoSpaceDE/>
        <w:autoSpaceDN/>
        <w:bidi w:val="0"/>
        <w:adjustRightInd/>
        <w:snapToGrid w:val="0"/>
        <w:spacing w:beforeLines="0" w:afterLines="0" w:line="52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3、磋商小组组长召集成员讨论确定磋商方法和磋商轮次，按标项与各磋商响应方就项目技术需求、服务、价格构成、供货、付款方式等要素按供应商签到顺序依次分别进行磋商。</w:t>
      </w:r>
    </w:p>
    <w:p w14:paraId="5269415B">
      <w:pPr>
        <w:pStyle w:val="14"/>
        <w:keepNext w:val="0"/>
        <w:keepLines w:val="0"/>
        <w:pageBreakBefore w:val="0"/>
        <w:kinsoku/>
        <w:wordWrap/>
        <w:overflowPunct/>
        <w:topLinePunct w:val="0"/>
        <w:autoSpaceDE/>
        <w:autoSpaceDN/>
        <w:bidi w:val="0"/>
        <w:adjustRightInd/>
        <w:snapToGrid w:val="0"/>
        <w:spacing w:beforeLines="0" w:afterLines="0" w:line="52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4、磋商小组对各供应商竞争性磋商响应文件的有效性、完整性和响应程度进行审查，确定是否对竞争性磋商文件作出实质性响应。</w:t>
      </w:r>
      <w:r>
        <w:rPr>
          <w:rFonts w:hint="eastAsia" w:ascii="仿宋" w:hAnsi="仿宋" w:eastAsia="仿宋" w:cs="仿宋"/>
          <w:sz w:val="24"/>
          <w:szCs w:val="24"/>
        </w:rPr>
        <w:t>审查结束后，确定符合相应条件的供应商参加磋商。</w:t>
      </w:r>
    </w:p>
    <w:p w14:paraId="5ABCC72F">
      <w:pPr>
        <w:pStyle w:val="14"/>
        <w:keepNext w:val="0"/>
        <w:keepLines w:val="0"/>
        <w:pageBreakBefore w:val="0"/>
        <w:kinsoku/>
        <w:wordWrap/>
        <w:overflowPunct/>
        <w:topLinePunct w:val="0"/>
        <w:autoSpaceDE/>
        <w:autoSpaceDN/>
        <w:bidi w:val="0"/>
        <w:adjustRightInd/>
        <w:snapToGrid w:val="0"/>
        <w:spacing w:beforeLines="0" w:afterLines="0" w:line="52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5、磋商小组对各供应商竞争性磋商响应文件非实质性内容</w:t>
      </w:r>
      <w:r>
        <w:rPr>
          <w:rFonts w:hint="eastAsia" w:ascii="仿宋" w:hAnsi="仿宋" w:eastAsia="仿宋" w:cs="仿宋"/>
          <w:bCs/>
          <w:sz w:val="24"/>
          <w:szCs w:val="24"/>
          <w:lang w:eastAsia="zh-CN"/>
        </w:rPr>
        <w:t>有疑义</w:t>
      </w:r>
      <w:r>
        <w:rPr>
          <w:rFonts w:hint="eastAsia" w:ascii="仿宋" w:hAnsi="仿宋" w:eastAsia="仿宋" w:cs="仿宋"/>
          <w:bCs/>
          <w:sz w:val="24"/>
          <w:szCs w:val="24"/>
        </w:rPr>
        <w:t>或异议，或者审查发现明显的文字或计算错误等，及时向磋商小组组长提出。经磋商小组商议认为需要供应商作出必要澄清或说明的，应通知该供应商以书面形式作出澄清或说明。书面通知及澄清说明文件应作为采购项目档案归档留存。</w:t>
      </w:r>
    </w:p>
    <w:p w14:paraId="6C2E110D">
      <w:pPr>
        <w:pStyle w:val="14"/>
        <w:keepNext w:val="0"/>
        <w:keepLines w:val="0"/>
        <w:pageBreakBefore w:val="0"/>
        <w:kinsoku/>
        <w:wordWrap/>
        <w:overflowPunct/>
        <w:topLinePunct w:val="0"/>
        <w:autoSpaceDE/>
        <w:autoSpaceDN/>
        <w:bidi w:val="0"/>
        <w:adjustRightInd/>
        <w:snapToGrid w:val="0"/>
        <w:spacing w:beforeLines="0" w:afterLines="0" w:line="52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6、经磋商确定最终采购需求和实质性响应的供应商后，磋商小组要求各磋商响应方在规定时间内提交书面最终报价，并对最终报价的合理性进行审核。</w:t>
      </w:r>
    </w:p>
    <w:p w14:paraId="2AAE85FA">
      <w:pPr>
        <w:pStyle w:val="14"/>
        <w:keepNext w:val="0"/>
        <w:keepLines w:val="0"/>
        <w:pageBreakBefore w:val="0"/>
        <w:kinsoku/>
        <w:wordWrap/>
        <w:overflowPunct/>
        <w:topLinePunct w:val="0"/>
        <w:autoSpaceDE/>
        <w:autoSpaceDN/>
        <w:bidi w:val="0"/>
        <w:adjustRightInd/>
        <w:snapToGrid w:val="0"/>
        <w:spacing w:beforeLines="0" w:afterLines="0" w:line="52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7、磋商小组根据第三章《评审办法与评审标准》对提交最终报价的供应商的响应文件和最后报价进行综合评分。</w:t>
      </w:r>
    </w:p>
    <w:p w14:paraId="53D8127D">
      <w:pPr>
        <w:pStyle w:val="14"/>
        <w:keepNext w:val="0"/>
        <w:keepLines w:val="0"/>
        <w:pageBreakBefore w:val="0"/>
        <w:kinsoku/>
        <w:wordWrap/>
        <w:overflowPunct/>
        <w:topLinePunct w:val="0"/>
        <w:autoSpaceDE/>
        <w:autoSpaceDN/>
        <w:bidi w:val="0"/>
        <w:adjustRightInd/>
        <w:snapToGrid w:val="0"/>
        <w:spacing w:beforeLines="0" w:afterLines="0" w:line="52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8、根据竞争性磋商文件规定，磋商小组推荐成交候选供应商排序名单。采购人、经其书面授权的采购人代表或经其书面授权的磋商小组按成交候选供应商排名顺序对供应商逐一进行资格审查，直至依法产生合格的成交供应商。</w:t>
      </w:r>
    </w:p>
    <w:p w14:paraId="2C58C89B">
      <w:pPr>
        <w:pStyle w:val="14"/>
        <w:keepNext w:val="0"/>
        <w:keepLines w:val="0"/>
        <w:pageBreakBefore w:val="0"/>
        <w:kinsoku/>
        <w:wordWrap/>
        <w:overflowPunct/>
        <w:topLinePunct w:val="0"/>
        <w:autoSpaceDE/>
        <w:autoSpaceDN/>
        <w:bidi w:val="0"/>
        <w:adjustRightInd/>
        <w:snapToGrid w:val="0"/>
        <w:spacing w:beforeLines="0" w:afterLines="0" w:line="520" w:lineRule="exact"/>
        <w:ind w:firstLine="470" w:firstLineChars="196"/>
        <w:textAlignment w:val="auto"/>
        <w:rPr>
          <w:rFonts w:hint="eastAsia" w:ascii="仿宋" w:hAnsi="仿宋" w:eastAsia="仿宋" w:cs="仿宋"/>
          <w:sz w:val="28"/>
          <w:szCs w:val="28"/>
        </w:rPr>
      </w:pPr>
      <w:r>
        <w:rPr>
          <w:rFonts w:hint="eastAsia" w:ascii="仿宋" w:hAnsi="仿宋" w:eastAsia="仿宋" w:cs="仿宋"/>
          <w:bCs/>
          <w:sz w:val="24"/>
          <w:szCs w:val="24"/>
        </w:rPr>
        <w:t>9、起草评审报告</w:t>
      </w:r>
      <w:r>
        <w:rPr>
          <w:rFonts w:hint="eastAsia" w:ascii="仿宋" w:hAnsi="仿宋" w:eastAsia="仿宋" w:cs="仿宋"/>
          <w:sz w:val="24"/>
          <w:szCs w:val="24"/>
        </w:rPr>
        <w:t>，所有磋商专家须在评审报告上签字确认。</w:t>
      </w:r>
    </w:p>
    <w:p w14:paraId="658E9E56">
      <w:pPr>
        <w:pStyle w:val="14"/>
        <w:keepNext w:val="0"/>
        <w:keepLines w:val="0"/>
        <w:pageBreakBefore w:val="0"/>
        <w:widowControl w:val="0"/>
        <w:kinsoku/>
        <w:wordWrap/>
        <w:overflowPunct/>
        <w:topLinePunct w:val="0"/>
        <w:autoSpaceDE/>
        <w:autoSpaceDN/>
        <w:bidi w:val="0"/>
        <w:adjustRightInd/>
        <w:snapToGrid w:val="0"/>
        <w:spacing w:beforeLines="0" w:afterLines="0" w:line="520" w:lineRule="exact"/>
        <w:ind w:firstLine="600" w:firstLineChars="200"/>
        <w:jc w:val="center"/>
        <w:textAlignment w:val="auto"/>
        <w:rPr>
          <w:rFonts w:hint="eastAsia" w:ascii="仿宋" w:hAnsi="仿宋" w:eastAsia="仿宋" w:cs="仿宋"/>
          <w:b/>
          <w:sz w:val="28"/>
          <w:szCs w:val="28"/>
        </w:rPr>
      </w:pPr>
      <w:r>
        <w:rPr>
          <w:rFonts w:hint="eastAsia" w:ascii="仿宋" w:hAnsi="仿宋" w:eastAsia="仿宋" w:cs="仿宋"/>
          <w:b/>
          <w:sz w:val="30"/>
          <w:szCs w:val="30"/>
        </w:rPr>
        <w:t>四、磋商原则</w:t>
      </w:r>
    </w:p>
    <w:p w14:paraId="2208EC5D">
      <w:pPr>
        <w:pStyle w:val="14"/>
        <w:keepNext w:val="0"/>
        <w:keepLines w:val="0"/>
        <w:pageBreakBefore w:val="0"/>
        <w:kinsoku/>
        <w:wordWrap/>
        <w:overflowPunct/>
        <w:topLinePunct w:val="0"/>
        <w:autoSpaceDE/>
        <w:autoSpaceDN/>
        <w:bidi w:val="0"/>
        <w:adjustRightInd/>
        <w:snapToGrid w:val="0"/>
        <w:spacing w:beforeLines="0" w:afterLines="0"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1、磋商小组必须公平、公正、客观，不带任何倾向性和启发性；不得向外界透露任何与磋商有关的内容；任何单位和个人不得干扰、影响磋商的正常进行；磋商小组及有关工作人员不得私下与磋商响应方接触。</w:t>
      </w:r>
    </w:p>
    <w:p w14:paraId="7064A732">
      <w:pPr>
        <w:pStyle w:val="14"/>
        <w:keepNext w:val="0"/>
        <w:keepLines w:val="0"/>
        <w:pageBreakBefore w:val="0"/>
        <w:kinsoku/>
        <w:wordWrap/>
        <w:overflowPunct/>
        <w:topLinePunct w:val="0"/>
        <w:autoSpaceDE/>
        <w:autoSpaceDN/>
        <w:bidi w:val="0"/>
        <w:adjustRightInd/>
        <w:snapToGrid w:val="0"/>
        <w:spacing w:beforeLines="0" w:afterLines="0" w:line="52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2、磋商小组专家因回避、临时缺席或健康原因等特殊情况不能继续参加磋商工作的，应按规定更换磋商专家,被更换的磋商专家之前所作出的磋商意见不再予以采纳，由更换后的磋商小组专家重新进行磋商。无法及时更换专家的，要立即停止磋商工作、封存磋商资料，并告知供应商重新磋商的时间和地点。</w:t>
      </w:r>
    </w:p>
    <w:p w14:paraId="5F6E4629">
      <w:pPr>
        <w:pStyle w:val="14"/>
        <w:keepNext w:val="0"/>
        <w:keepLines w:val="0"/>
        <w:pageBreakBefore w:val="0"/>
        <w:kinsoku/>
        <w:wordWrap/>
        <w:overflowPunct/>
        <w:topLinePunct w:val="0"/>
        <w:autoSpaceDE/>
        <w:autoSpaceDN/>
        <w:bidi w:val="0"/>
        <w:adjustRightInd/>
        <w:snapToGrid w:val="0"/>
        <w:spacing w:beforeLines="0" w:afterLines="0"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磋商小组专家对有关磋商文件、磋商响应文件、样品、现场演示（如有）的说明、解释、要求、标准存在不同意见的，持不同意见的磋商专家及其意见或理由应予以完整记录，并在磋商过程中按照少数服从多数的原则表决执行。对磋商文件本身不明确或存在歧义、矛盾的内容，应作对供应商而非采购人有利的解释。磋商专家拒绝在磋商报告中签字又不说明其不同意见或理由的，由现场监督员记录在案后，可视为同意磋商结果。</w:t>
      </w:r>
    </w:p>
    <w:p w14:paraId="42FB3B7D">
      <w:pPr>
        <w:pStyle w:val="14"/>
        <w:keepNext w:val="0"/>
        <w:keepLines w:val="0"/>
        <w:pageBreakBefore w:val="0"/>
        <w:widowControl w:val="0"/>
        <w:kinsoku/>
        <w:wordWrap/>
        <w:overflowPunct/>
        <w:topLinePunct w:val="0"/>
        <w:autoSpaceDE/>
        <w:autoSpaceDN/>
        <w:bidi w:val="0"/>
        <w:adjustRightInd/>
        <w:snapToGrid w:val="0"/>
        <w:spacing w:beforeLines="0" w:afterLines="0" w:line="520" w:lineRule="exact"/>
        <w:ind w:firstLine="594" w:firstLineChars="198"/>
        <w:jc w:val="center"/>
        <w:textAlignment w:val="auto"/>
        <w:outlineLvl w:val="1"/>
        <w:rPr>
          <w:rFonts w:hint="eastAsia" w:ascii="仿宋" w:hAnsi="仿宋" w:eastAsia="仿宋" w:cs="仿宋"/>
          <w:b/>
          <w:sz w:val="30"/>
          <w:szCs w:val="30"/>
        </w:rPr>
      </w:pPr>
      <w:r>
        <w:rPr>
          <w:rFonts w:hint="eastAsia" w:ascii="仿宋" w:hAnsi="仿宋" w:eastAsia="仿宋" w:cs="仿宋"/>
          <w:b/>
          <w:sz w:val="30"/>
          <w:szCs w:val="30"/>
        </w:rPr>
        <w:t>五、确定成交供应商的原则</w:t>
      </w:r>
    </w:p>
    <w:p w14:paraId="086E2619">
      <w:pPr>
        <w:pStyle w:val="14"/>
        <w:keepNext w:val="0"/>
        <w:keepLines w:val="0"/>
        <w:pageBreakBefore w:val="0"/>
        <w:kinsoku/>
        <w:wordWrap/>
        <w:overflowPunct/>
        <w:topLinePunct w:val="0"/>
        <w:autoSpaceDE/>
        <w:autoSpaceDN/>
        <w:bidi w:val="0"/>
        <w:adjustRightInd/>
        <w:snapToGrid w:val="0"/>
        <w:spacing w:beforeLines="0" w:afterLines="0" w:line="520" w:lineRule="exact"/>
        <w:ind w:firstLine="475" w:firstLineChars="198"/>
        <w:textAlignment w:val="auto"/>
        <w:outlineLvl w:val="1"/>
        <w:rPr>
          <w:rFonts w:hint="eastAsia" w:ascii="仿宋" w:hAnsi="仿宋" w:eastAsia="仿宋" w:cs="仿宋"/>
          <w:b/>
          <w:sz w:val="24"/>
          <w:szCs w:val="24"/>
        </w:rPr>
      </w:pPr>
      <w:r>
        <w:rPr>
          <w:rFonts w:hint="eastAsia" w:ascii="仿宋" w:hAnsi="仿宋" w:eastAsia="仿宋" w:cs="仿宋"/>
          <w:sz w:val="24"/>
          <w:szCs w:val="24"/>
        </w:rPr>
        <w:t>1、项目由评标委员会根据第三章《评审办法与评审标准》规定提出成交候选人排序。</w:t>
      </w:r>
    </w:p>
    <w:p w14:paraId="2DDB110B">
      <w:pPr>
        <w:pStyle w:val="14"/>
        <w:keepNext w:val="0"/>
        <w:keepLines w:val="0"/>
        <w:pageBreakBefore w:val="0"/>
        <w:kinsoku/>
        <w:wordWrap/>
        <w:overflowPunct/>
        <w:topLinePunct w:val="0"/>
        <w:autoSpaceDE/>
        <w:autoSpaceDN/>
        <w:bidi w:val="0"/>
        <w:adjustRightInd/>
        <w:snapToGrid w:val="0"/>
        <w:spacing w:beforeLines="0" w:afterLines="0"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采购人应当自收到磋商报告之日起５个工作日内，在磋商报告确定的成交候选人名单中按顺序确定成交人，或者采购人委托磋商小组在磋商报告确定的成交候选人名单中按顺序确定成交人。采购人在收到磋商报告5个工作日内未按磋商报告推荐的成交候选人顺序确定成交人，又不能说明合法理由的，视同按磋商报告推荐的顺序确定相应成交候选人为成交人。</w:t>
      </w:r>
    </w:p>
    <w:p w14:paraId="235DB85E">
      <w:pPr>
        <w:pStyle w:val="14"/>
        <w:keepNext w:val="0"/>
        <w:keepLines w:val="0"/>
        <w:pageBreakBefore w:val="0"/>
        <w:kinsoku/>
        <w:wordWrap/>
        <w:overflowPunct/>
        <w:topLinePunct w:val="0"/>
        <w:autoSpaceDE/>
        <w:autoSpaceDN/>
        <w:bidi w:val="0"/>
        <w:adjustRightInd/>
        <w:snapToGrid w:val="0"/>
        <w:spacing w:beforeLines="0" w:afterLines="0"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 3、采购结果经采购人确认后，磋商方将于2个工作日内发布成交公告，并向成交人签发书面《成交通知书》。</w:t>
      </w:r>
    </w:p>
    <w:p w14:paraId="434CEB45">
      <w:pPr>
        <w:pStyle w:val="14"/>
        <w:keepNext w:val="0"/>
        <w:keepLines w:val="0"/>
        <w:pageBreakBefore w:val="0"/>
        <w:widowControl w:val="0"/>
        <w:kinsoku/>
        <w:wordWrap/>
        <w:overflowPunct/>
        <w:topLinePunct w:val="0"/>
        <w:autoSpaceDE/>
        <w:autoSpaceDN/>
        <w:bidi w:val="0"/>
        <w:adjustRightInd/>
        <w:snapToGrid w:val="0"/>
        <w:spacing w:beforeLines="0" w:afterLines="0" w:line="520" w:lineRule="exact"/>
        <w:ind w:firstLine="594" w:firstLineChars="198"/>
        <w:jc w:val="center"/>
        <w:textAlignment w:val="auto"/>
        <w:outlineLvl w:val="1"/>
        <w:rPr>
          <w:rFonts w:hint="eastAsia" w:ascii="仿宋" w:hAnsi="仿宋" w:eastAsia="仿宋" w:cs="仿宋"/>
          <w:b/>
          <w:sz w:val="30"/>
          <w:szCs w:val="30"/>
        </w:rPr>
      </w:pPr>
      <w:r>
        <w:rPr>
          <w:rFonts w:hint="eastAsia" w:ascii="仿宋" w:hAnsi="仿宋" w:eastAsia="仿宋" w:cs="仿宋"/>
          <w:b/>
          <w:sz w:val="30"/>
          <w:szCs w:val="30"/>
        </w:rPr>
        <w:t>六、合同授予</w:t>
      </w:r>
    </w:p>
    <w:p w14:paraId="29A67531">
      <w:pPr>
        <w:keepNext w:val="0"/>
        <w:keepLines w:val="0"/>
        <w:pageBreakBefore w:val="0"/>
        <w:kinsoku/>
        <w:wordWrap/>
        <w:overflowPunct/>
        <w:topLinePunct w:val="0"/>
        <w:autoSpaceDE/>
        <w:autoSpaceDN/>
        <w:bidi w:val="0"/>
        <w:adjustRightInd/>
        <w:snapToGrid w:val="0"/>
        <w:spacing w:line="520" w:lineRule="exact"/>
        <w:ind w:firstLine="470" w:firstLineChars="196"/>
        <w:textAlignment w:val="auto"/>
        <w:rPr>
          <w:rFonts w:hint="eastAsia" w:ascii="仿宋" w:hAnsi="仿宋" w:eastAsia="仿宋" w:cs="仿宋"/>
          <w:b/>
          <w:bCs/>
          <w:sz w:val="24"/>
          <w:szCs w:val="24"/>
        </w:rPr>
      </w:pPr>
      <w:r>
        <w:rPr>
          <w:rFonts w:hint="eastAsia" w:ascii="仿宋" w:hAnsi="仿宋" w:eastAsia="仿宋" w:cs="仿宋"/>
          <w:b/>
          <w:bCs/>
          <w:sz w:val="24"/>
          <w:szCs w:val="24"/>
        </w:rPr>
        <w:t>（一）签订合同</w:t>
      </w:r>
    </w:p>
    <w:p w14:paraId="5E9E7E6F">
      <w:pPr>
        <w:pStyle w:val="14"/>
        <w:keepNext w:val="0"/>
        <w:keepLines w:val="0"/>
        <w:pageBreakBefore w:val="0"/>
        <w:kinsoku/>
        <w:wordWrap/>
        <w:overflowPunct/>
        <w:topLinePunct w:val="0"/>
        <w:autoSpaceDE/>
        <w:autoSpaceDN/>
        <w:bidi w:val="0"/>
        <w:adjustRightInd/>
        <w:snapToGrid w:val="0"/>
        <w:spacing w:beforeLines="0" w:afterLines="0" w:line="52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1、采购人与成交供应商应当在成交通知书发出之日起 30 日内，按照磋商文件确定的事项签订政府采购合同。 </w:t>
      </w:r>
    </w:p>
    <w:p w14:paraId="11FC5B12">
      <w:pPr>
        <w:pStyle w:val="14"/>
        <w:keepNext w:val="0"/>
        <w:keepLines w:val="0"/>
        <w:pageBreakBefore w:val="0"/>
        <w:kinsoku/>
        <w:wordWrap/>
        <w:overflowPunct/>
        <w:topLinePunct w:val="0"/>
        <w:autoSpaceDE/>
        <w:autoSpaceDN/>
        <w:bidi w:val="0"/>
        <w:adjustRightInd/>
        <w:snapToGrid w:val="0"/>
        <w:spacing w:beforeLines="0" w:afterLines="0"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2、政府采购合同的双方当事人不得擅自变更、中止或者终止合同。政府采购合同继续履行将损害国家利益和社会公共利益的，双方当事人应当变更、中止或者终止合同。</w:t>
      </w:r>
    </w:p>
    <w:p w14:paraId="2B906BA8">
      <w:pPr>
        <w:pStyle w:val="14"/>
        <w:keepNext w:val="0"/>
        <w:keepLines w:val="0"/>
        <w:pageBreakBefore w:val="0"/>
        <w:kinsoku/>
        <w:wordWrap/>
        <w:overflowPunct/>
        <w:topLinePunct w:val="0"/>
        <w:autoSpaceDE/>
        <w:autoSpaceDN/>
        <w:bidi w:val="0"/>
        <w:adjustRightInd/>
        <w:snapToGrid w:val="0"/>
        <w:spacing w:beforeLines="0" w:afterLines="0"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3、成交供应商拒绝签订政府采购合同的，采购人可以按照评审报告推荐的成交候选人名单排序确定其他供应商作为成交供应商并签订政府采购合同，也可以重新开展采购活动。拒绝签订政府采购合同的成交供应商不得参加对该项目重新开展的采购活动。 </w:t>
      </w:r>
    </w:p>
    <w:p w14:paraId="51AFBED5">
      <w:pPr>
        <w:pStyle w:val="14"/>
        <w:keepNext w:val="0"/>
        <w:keepLines w:val="0"/>
        <w:pageBreakBefore w:val="0"/>
        <w:kinsoku/>
        <w:wordWrap/>
        <w:overflowPunct/>
        <w:topLinePunct w:val="0"/>
        <w:autoSpaceDE/>
        <w:autoSpaceDN/>
        <w:bidi w:val="0"/>
        <w:adjustRightInd/>
        <w:snapToGrid w:val="0"/>
        <w:spacing w:beforeLines="0" w:afterLines="0" w:line="52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4、依据《政府采购促进中小企业发展管理办法》（财库〔2020〕46 号）规定享受扶持政策获得政府采购合同的，小微企业不得将合同分包给大中型企业，中型企业不得将合同分包给大型企业。</w:t>
      </w:r>
    </w:p>
    <w:p w14:paraId="0812ADC6">
      <w:pPr>
        <w:pStyle w:val="14"/>
        <w:keepNext w:val="0"/>
        <w:keepLines w:val="0"/>
        <w:pageBreakBefore/>
        <w:widowControl w:val="0"/>
        <w:kinsoku/>
        <w:wordWrap/>
        <w:overflowPunct/>
        <w:topLinePunct w:val="0"/>
        <w:autoSpaceDE/>
        <w:autoSpaceDN/>
        <w:bidi w:val="0"/>
        <w:adjustRightInd/>
        <w:snapToGrid w:val="0"/>
        <w:spacing w:beforeLines="0" w:afterLines="0" w:line="480" w:lineRule="auto"/>
        <w:jc w:val="center"/>
        <w:textAlignment w:val="auto"/>
        <w:outlineLvl w:val="0"/>
        <w:rPr>
          <w:rFonts w:hint="eastAsia" w:ascii="仿宋" w:hAnsi="仿宋" w:eastAsia="仿宋" w:cs="仿宋"/>
          <w:sz w:val="30"/>
          <w:szCs w:val="30"/>
        </w:rPr>
      </w:pPr>
      <w:bookmarkStart w:id="14" w:name="_Toc516496776"/>
      <w:r>
        <w:rPr>
          <w:rFonts w:hint="eastAsia" w:ascii="仿宋" w:hAnsi="仿宋" w:eastAsia="仿宋" w:cs="仿宋"/>
          <w:b/>
          <w:sz w:val="36"/>
          <w:szCs w:val="36"/>
        </w:rPr>
        <w:t>第三章  评审办法及评审标准</w:t>
      </w:r>
      <w:bookmarkEnd w:id="14"/>
    </w:p>
    <w:p w14:paraId="0E4F60B2">
      <w:pPr>
        <w:keepNext w:val="0"/>
        <w:keepLines w:val="0"/>
        <w:pageBreakBefore w:val="0"/>
        <w:widowControl w:val="0"/>
        <w:kinsoku/>
        <w:wordWrap/>
        <w:overflowPunct/>
        <w:topLinePunct w:val="0"/>
        <w:autoSpaceDE/>
        <w:autoSpaceDN/>
        <w:bidi w:val="0"/>
        <w:adjustRightInd/>
        <w:snapToGrid/>
        <w:spacing w:line="560" w:lineRule="exact"/>
        <w:ind w:firstLine="470" w:firstLineChars="196"/>
        <w:textAlignment w:val="auto"/>
        <w:rPr>
          <w:rFonts w:hint="eastAsia" w:ascii="仿宋" w:hAnsi="仿宋" w:eastAsia="仿宋" w:cs="仿宋"/>
          <w:b/>
          <w:sz w:val="24"/>
          <w:szCs w:val="24"/>
        </w:rPr>
      </w:pPr>
      <w:r>
        <w:rPr>
          <w:rFonts w:hint="eastAsia" w:ascii="仿宋" w:hAnsi="仿宋" w:eastAsia="仿宋" w:cs="仿宋"/>
          <w:b/>
          <w:sz w:val="24"/>
          <w:szCs w:val="24"/>
        </w:rPr>
        <w:t>一、总则</w:t>
      </w:r>
    </w:p>
    <w:p w14:paraId="0D86BF0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sz w:val="24"/>
          <w:szCs w:val="24"/>
        </w:rPr>
        <w:t>本次评审采用综合评分法，总分为100分。合格响应方的得分为各项目汇总得分，成交推荐候选资格按得分由高到低顺序排列，得分相同的，按最终报价由低到高顺序排列；得分且最终报价相同的，按技术得分由高到低顺序排列。</w:t>
      </w:r>
      <w:r>
        <w:rPr>
          <w:rFonts w:hint="eastAsia" w:ascii="仿宋" w:hAnsi="仿宋" w:eastAsia="仿宋" w:cs="仿宋"/>
          <w:bCs/>
          <w:sz w:val="24"/>
          <w:szCs w:val="24"/>
        </w:rPr>
        <w:t>评分过程中采用四舍五入法，并保留小数2位。</w:t>
      </w:r>
    </w:p>
    <w:p w14:paraId="3EA1DEE6">
      <w:pPr>
        <w:keepNext w:val="0"/>
        <w:keepLines w:val="0"/>
        <w:pageBreakBefore w:val="0"/>
        <w:widowControl w:val="0"/>
        <w:kinsoku/>
        <w:wordWrap/>
        <w:overflowPunct/>
        <w:topLinePunct w:val="0"/>
        <w:autoSpaceDE/>
        <w:autoSpaceDN/>
        <w:bidi w:val="0"/>
        <w:adjustRightInd/>
        <w:snapToGrid/>
        <w:spacing w:line="560" w:lineRule="exact"/>
        <w:ind w:firstLine="470" w:firstLineChars="196"/>
        <w:textAlignment w:val="auto"/>
        <w:rPr>
          <w:rFonts w:hint="eastAsia" w:ascii="仿宋" w:hAnsi="仿宋" w:eastAsia="仿宋" w:cs="仿宋"/>
          <w:b/>
          <w:bCs/>
          <w:sz w:val="24"/>
          <w:szCs w:val="24"/>
        </w:rPr>
      </w:pPr>
      <w:r>
        <w:rPr>
          <w:rFonts w:hint="eastAsia" w:ascii="仿宋" w:hAnsi="仿宋" w:eastAsia="仿宋" w:cs="仿宋"/>
          <w:b/>
          <w:bCs/>
          <w:sz w:val="24"/>
          <w:szCs w:val="24"/>
        </w:rPr>
        <w:t>二、分值的计算</w:t>
      </w:r>
    </w:p>
    <w:p w14:paraId="26E8A07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磋商报价得分按评审内容及标准表评定</w:t>
      </w:r>
    </w:p>
    <w:p w14:paraId="4F40E38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技术、资信、商务及其他分按照磋商小组成员的独立评分结果汇总后的算术平均分计算，计算公式为：</w:t>
      </w:r>
    </w:p>
    <w:p w14:paraId="0F96E15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技术、资信商务及其他分=磋商小组所有成员评分合计数/磋商小组成员组成人数</w:t>
      </w:r>
    </w:p>
    <w:p w14:paraId="728B205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sz w:val="24"/>
          <w:szCs w:val="24"/>
        </w:rPr>
        <w:t>响应方</w:t>
      </w:r>
      <w:r>
        <w:rPr>
          <w:rFonts w:hint="eastAsia" w:ascii="仿宋" w:hAnsi="仿宋" w:eastAsia="仿宋" w:cs="仿宋"/>
          <w:bCs/>
          <w:sz w:val="24"/>
          <w:szCs w:val="24"/>
        </w:rPr>
        <w:t>综合得分=价格分+(技术分+资信商务及其他分)</w:t>
      </w:r>
    </w:p>
    <w:p w14:paraId="4B9A77F5">
      <w:pPr>
        <w:spacing w:beforeLines="50" w:afterLines="50" w:line="440" w:lineRule="exact"/>
        <w:ind w:firstLine="560" w:firstLineChars="200"/>
        <w:rPr>
          <w:rFonts w:hint="eastAsia" w:ascii="仿宋" w:hAnsi="仿宋" w:eastAsia="仿宋" w:cs="仿宋"/>
          <w:bCs/>
          <w:sz w:val="28"/>
          <w:szCs w:val="28"/>
        </w:rPr>
      </w:pPr>
    </w:p>
    <w:p w14:paraId="651E94E4">
      <w:pPr>
        <w:spacing w:beforeLines="50" w:afterLines="50" w:line="460" w:lineRule="exact"/>
        <w:ind w:firstLine="560" w:firstLineChars="200"/>
        <w:rPr>
          <w:rFonts w:hint="eastAsia" w:ascii="仿宋" w:hAnsi="仿宋" w:eastAsia="仿宋" w:cs="仿宋"/>
          <w:bCs/>
          <w:sz w:val="28"/>
          <w:szCs w:val="28"/>
        </w:rPr>
      </w:pPr>
    </w:p>
    <w:p w14:paraId="46605DB0">
      <w:pPr>
        <w:spacing w:beforeLines="50" w:afterLines="50" w:line="400" w:lineRule="exact"/>
        <w:rPr>
          <w:rFonts w:hint="eastAsia" w:ascii="仿宋" w:hAnsi="仿宋" w:eastAsia="仿宋" w:cs="仿宋"/>
          <w:sz w:val="20"/>
          <w:szCs w:val="21"/>
        </w:rPr>
      </w:pPr>
      <w:r>
        <w:rPr>
          <w:rFonts w:hint="eastAsia" w:ascii="仿宋" w:hAnsi="仿宋" w:eastAsia="仿宋" w:cs="仿宋"/>
          <w:bCs/>
          <w:sz w:val="28"/>
          <w:szCs w:val="28"/>
        </w:rPr>
        <w:br w:type="page"/>
      </w:r>
      <w:r>
        <w:rPr>
          <w:rFonts w:hint="eastAsia" w:ascii="仿宋" w:hAnsi="仿宋" w:eastAsia="仿宋" w:cs="仿宋"/>
          <w:b/>
          <w:sz w:val="28"/>
          <w:szCs w:val="28"/>
        </w:rPr>
        <w:t>三、评审内容及标准</w:t>
      </w:r>
      <w:bookmarkStart w:id="15" w:name="评分标准"/>
      <w:bookmarkEnd w:id="15"/>
    </w:p>
    <w:tbl>
      <w:tblPr>
        <w:tblStyle w:val="26"/>
        <w:tblW w:w="10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587"/>
        <w:gridCol w:w="6618"/>
        <w:gridCol w:w="1167"/>
      </w:tblGrid>
      <w:tr w14:paraId="0E317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311" w:type="dxa"/>
            <w:tcBorders>
              <w:top w:val="single" w:color="auto" w:sz="4" w:space="0"/>
              <w:left w:val="single" w:color="auto" w:sz="4" w:space="0"/>
              <w:bottom w:val="single" w:color="auto" w:sz="4" w:space="0"/>
              <w:right w:val="single" w:color="auto" w:sz="4" w:space="0"/>
            </w:tcBorders>
            <w:vAlign w:val="center"/>
          </w:tcPr>
          <w:p w14:paraId="621C05C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bookmarkStart w:id="16" w:name="_Toc516496777"/>
            <w:r>
              <w:rPr>
                <w:rFonts w:hint="eastAsia" w:ascii="仿宋" w:hAnsi="仿宋" w:eastAsia="仿宋" w:cs="仿宋"/>
                <w:sz w:val="24"/>
                <w:szCs w:val="24"/>
              </w:rPr>
              <w:t>评分项目</w:t>
            </w:r>
          </w:p>
        </w:tc>
        <w:tc>
          <w:tcPr>
            <w:tcW w:w="1587" w:type="dxa"/>
            <w:tcBorders>
              <w:top w:val="single" w:color="auto" w:sz="4" w:space="0"/>
              <w:left w:val="single" w:color="auto" w:sz="4" w:space="0"/>
              <w:bottom w:val="single" w:color="auto" w:sz="4" w:space="0"/>
              <w:right w:val="single" w:color="auto" w:sz="4" w:space="0"/>
            </w:tcBorders>
            <w:vAlign w:val="center"/>
          </w:tcPr>
          <w:p w14:paraId="62CD604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评分要点</w:t>
            </w:r>
          </w:p>
          <w:p w14:paraId="00AE683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及分值</w:t>
            </w:r>
          </w:p>
        </w:tc>
        <w:tc>
          <w:tcPr>
            <w:tcW w:w="6618" w:type="dxa"/>
            <w:tcBorders>
              <w:top w:val="single" w:color="auto" w:sz="4" w:space="0"/>
              <w:left w:val="single" w:color="auto" w:sz="4" w:space="0"/>
              <w:bottom w:val="single" w:color="auto" w:sz="4" w:space="0"/>
              <w:right w:val="single" w:color="auto" w:sz="4" w:space="0"/>
            </w:tcBorders>
            <w:vAlign w:val="center"/>
          </w:tcPr>
          <w:p w14:paraId="04EAD06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说明</w:t>
            </w:r>
          </w:p>
        </w:tc>
        <w:tc>
          <w:tcPr>
            <w:tcW w:w="1167" w:type="dxa"/>
            <w:tcBorders>
              <w:top w:val="single" w:color="auto" w:sz="4" w:space="0"/>
              <w:left w:val="single" w:color="auto" w:sz="4" w:space="0"/>
              <w:bottom w:val="single" w:color="auto" w:sz="4" w:space="0"/>
              <w:right w:val="single" w:color="auto" w:sz="4" w:space="0"/>
            </w:tcBorders>
            <w:vAlign w:val="center"/>
          </w:tcPr>
          <w:p w14:paraId="6CE5951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属性</w:t>
            </w:r>
          </w:p>
        </w:tc>
      </w:tr>
      <w:tr w14:paraId="392EF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1311" w:type="dxa"/>
            <w:tcBorders>
              <w:top w:val="single" w:color="auto" w:sz="4" w:space="0"/>
              <w:left w:val="single" w:color="auto" w:sz="4" w:space="0"/>
              <w:right w:val="single" w:color="auto" w:sz="4" w:space="0"/>
            </w:tcBorders>
            <w:vAlign w:val="center"/>
          </w:tcPr>
          <w:p w14:paraId="668487F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价格分</w:t>
            </w:r>
          </w:p>
          <w:p w14:paraId="6358583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0分）</w:t>
            </w:r>
          </w:p>
        </w:tc>
        <w:tc>
          <w:tcPr>
            <w:tcW w:w="1587" w:type="dxa"/>
            <w:tcBorders>
              <w:top w:val="single" w:color="auto" w:sz="4" w:space="0"/>
              <w:left w:val="single" w:color="auto" w:sz="4" w:space="0"/>
              <w:right w:val="single" w:color="auto" w:sz="4" w:space="0"/>
            </w:tcBorders>
            <w:vAlign w:val="center"/>
          </w:tcPr>
          <w:p w14:paraId="4FA4F9D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投标报价</w:t>
            </w:r>
          </w:p>
          <w:p w14:paraId="1A3D9A5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20</w:t>
            </w:r>
            <w:r>
              <w:rPr>
                <w:rFonts w:hint="eastAsia" w:ascii="仿宋" w:hAnsi="仿宋" w:eastAsia="仿宋" w:cs="仿宋"/>
                <w:sz w:val="24"/>
                <w:szCs w:val="24"/>
              </w:rPr>
              <w:t>分）</w:t>
            </w:r>
          </w:p>
        </w:tc>
        <w:tc>
          <w:tcPr>
            <w:tcW w:w="6618" w:type="dxa"/>
            <w:tcBorders>
              <w:top w:val="single" w:color="auto" w:sz="4" w:space="0"/>
              <w:left w:val="single" w:color="auto" w:sz="4" w:space="0"/>
              <w:bottom w:val="single" w:color="auto" w:sz="4" w:space="0"/>
              <w:right w:val="single" w:color="auto" w:sz="4" w:space="0"/>
            </w:tcBorders>
            <w:vAlign w:val="center"/>
          </w:tcPr>
          <w:p w14:paraId="6F250550">
            <w:pPr>
              <w:keepNext w:val="0"/>
              <w:keepLines w:val="0"/>
              <w:pageBreakBefore w:val="0"/>
              <w:kinsoku/>
              <w:wordWrap/>
              <w:overflowPunct/>
              <w:topLinePunct w:val="0"/>
              <w:autoSpaceDE/>
              <w:autoSpaceDN/>
              <w:bidi w:val="0"/>
              <w:adjustRightInd/>
              <w:snapToGrid/>
              <w:spacing w:line="440" w:lineRule="exact"/>
              <w:ind w:firstLine="240" w:firstLineChars="100"/>
              <w:jc w:val="left"/>
              <w:textAlignment w:val="auto"/>
              <w:rPr>
                <w:rFonts w:hint="eastAsia" w:ascii="仿宋" w:hAnsi="仿宋" w:eastAsia="仿宋" w:cs="仿宋"/>
                <w:color w:val="000000"/>
                <w:sz w:val="24"/>
                <w:szCs w:val="24"/>
              </w:rPr>
            </w:pPr>
            <w:r>
              <w:rPr>
                <w:rFonts w:hint="eastAsia" w:ascii="仿宋" w:hAnsi="仿宋" w:eastAsia="仿宋" w:cs="仿宋"/>
                <w:sz w:val="24"/>
                <w:szCs w:val="24"/>
              </w:rPr>
              <w:t>评标委员会经评审后的全部有效投标人投标单价的最低报价作为评标基准价，以此为基础，投标人价格得分按下列公式计算：投标报价得分=（评标基准价／有效投标报价）×</w:t>
            </w:r>
            <w:r>
              <w:rPr>
                <w:rFonts w:hint="eastAsia" w:ascii="仿宋" w:hAnsi="仿宋" w:eastAsia="仿宋" w:cs="仿宋"/>
                <w:sz w:val="24"/>
                <w:szCs w:val="24"/>
                <w:lang w:val="en-US" w:eastAsia="zh-CN"/>
              </w:rPr>
              <w:t>2</w:t>
            </w:r>
            <w:r>
              <w:rPr>
                <w:rFonts w:hint="eastAsia" w:ascii="仿宋" w:hAnsi="仿宋" w:eastAsia="仿宋" w:cs="仿宋"/>
                <w:sz w:val="24"/>
                <w:szCs w:val="24"/>
              </w:rPr>
              <w:t>0；</w:t>
            </w:r>
          </w:p>
        </w:tc>
        <w:tc>
          <w:tcPr>
            <w:tcW w:w="1167" w:type="dxa"/>
            <w:tcBorders>
              <w:top w:val="single" w:color="auto" w:sz="4" w:space="0"/>
              <w:left w:val="single" w:color="auto" w:sz="4" w:space="0"/>
              <w:bottom w:val="single" w:color="auto" w:sz="4" w:space="0"/>
              <w:right w:val="single" w:color="auto" w:sz="4" w:space="0"/>
            </w:tcBorders>
            <w:vAlign w:val="center"/>
          </w:tcPr>
          <w:p w14:paraId="614BCE6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r>
      <w:tr w14:paraId="076F8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restart"/>
            <w:tcBorders>
              <w:top w:val="single" w:color="auto" w:sz="4" w:space="0"/>
              <w:left w:val="single" w:color="auto" w:sz="4" w:space="0"/>
              <w:right w:val="single" w:color="auto" w:sz="4" w:space="0"/>
            </w:tcBorders>
            <w:vAlign w:val="center"/>
          </w:tcPr>
          <w:p w14:paraId="3A7FC21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商务资信分</w:t>
            </w:r>
          </w:p>
          <w:p w14:paraId="776CBB2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1587" w:type="dxa"/>
            <w:tcBorders>
              <w:top w:val="single" w:color="auto" w:sz="4" w:space="0"/>
              <w:left w:val="single" w:color="auto" w:sz="4" w:space="0"/>
              <w:right w:val="single" w:color="auto" w:sz="4" w:space="0"/>
            </w:tcBorders>
            <w:vAlign w:val="center"/>
          </w:tcPr>
          <w:p w14:paraId="7F817AD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投标人综合</w:t>
            </w:r>
          </w:p>
          <w:p w14:paraId="1417A22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实力</w:t>
            </w:r>
          </w:p>
          <w:p w14:paraId="751B442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tc>
        <w:tc>
          <w:tcPr>
            <w:tcW w:w="6618" w:type="dxa"/>
            <w:tcBorders>
              <w:top w:val="single" w:color="auto" w:sz="4" w:space="0"/>
              <w:left w:val="single" w:color="auto" w:sz="4" w:space="0"/>
              <w:bottom w:val="single" w:color="auto" w:sz="4" w:space="0"/>
              <w:right w:val="single" w:color="auto" w:sz="4" w:space="0"/>
            </w:tcBorders>
            <w:vAlign w:val="center"/>
          </w:tcPr>
          <w:p w14:paraId="73165ABD">
            <w:pPr>
              <w:keepNext w:val="0"/>
              <w:keepLines w:val="0"/>
              <w:pageBreakBefore w:val="0"/>
              <w:kinsoku/>
              <w:wordWrap/>
              <w:overflowPunct/>
              <w:topLinePunct w:val="0"/>
              <w:autoSpaceDE/>
              <w:autoSpaceDN/>
              <w:bidi w:val="0"/>
              <w:adjustRightInd/>
              <w:snapToGrid/>
              <w:spacing w:line="440" w:lineRule="exact"/>
              <w:ind w:firstLine="240" w:firstLineChars="100"/>
              <w:jc w:val="left"/>
              <w:textAlignment w:val="auto"/>
              <w:rPr>
                <w:rFonts w:hint="eastAsia" w:ascii="仿宋" w:hAnsi="仿宋" w:eastAsia="仿宋" w:cs="仿宋"/>
                <w:sz w:val="24"/>
                <w:szCs w:val="24"/>
              </w:rPr>
            </w:pPr>
            <w:r>
              <w:rPr>
                <w:rFonts w:hint="eastAsia" w:ascii="仿宋" w:hAnsi="仿宋" w:eastAsia="仿宋" w:cs="仿宋"/>
                <w:sz w:val="24"/>
                <w:szCs w:val="24"/>
              </w:rPr>
              <w:t>投标人具有的在有效期内的质量管理体系认证证书、信息技术服务管理体系认证、信息安全管理体系认证、环境管理体系认证证书和职业健康安全管理体系且认证范围包含“档案整理或档案管理或档案数字化”的，每提供1个得1分，最高得4分，提供证书扫描件并加盖公章。</w:t>
            </w:r>
          </w:p>
        </w:tc>
        <w:tc>
          <w:tcPr>
            <w:tcW w:w="1167" w:type="dxa"/>
            <w:tcBorders>
              <w:top w:val="single" w:color="auto" w:sz="4" w:space="0"/>
              <w:left w:val="single" w:color="auto" w:sz="4" w:space="0"/>
              <w:bottom w:val="single" w:color="auto" w:sz="4" w:space="0"/>
              <w:right w:val="single" w:color="auto" w:sz="4" w:space="0"/>
            </w:tcBorders>
            <w:vAlign w:val="center"/>
          </w:tcPr>
          <w:p w14:paraId="609416E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zh-CN"/>
              </w:rPr>
            </w:pPr>
            <w:r>
              <w:rPr>
                <w:rFonts w:hint="eastAsia" w:ascii="仿宋" w:hAnsi="仿宋" w:eastAsia="仿宋" w:cs="仿宋"/>
                <w:sz w:val="24"/>
                <w:szCs w:val="24"/>
                <w:lang w:val="en-US" w:eastAsia="zh-CN"/>
              </w:rPr>
              <w:t>客观分</w:t>
            </w:r>
          </w:p>
        </w:tc>
      </w:tr>
      <w:tr w14:paraId="68C0C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311" w:type="dxa"/>
            <w:vMerge w:val="continue"/>
            <w:tcBorders>
              <w:left w:val="single" w:color="auto" w:sz="4" w:space="0"/>
              <w:right w:val="single" w:color="auto" w:sz="4" w:space="0"/>
            </w:tcBorders>
            <w:vAlign w:val="center"/>
          </w:tcPr>
          <w:p w14:paraId="2DB676D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1587" w:type="dxa"/>
            <w:tcBorders>
              <w:top w:val="single" w:color="auto" w:sz="4" w:space="0"/>
              <w:left w:val="single" w:color="auto" w:sz="4" w:space="0"/>
              <w:right w:val="single" w:color="auto" w:sz="4" w:space="0"/>
            </w:tcBorders>
            <w:vAlign w:val="center"/>
          </w:tcPr>
          <w:p w14:paraId="27FAC33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业绩</w:t>
            </w:r>
          </w:p>
          <w:p w14:paraId="0DC03BE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c>
          <w:tcPr>
            <w:tcW w:w="6618" w:type="dxa"/>
            <w:tcBorders>
              <w:top w:val="single" w:color="auto" w:sz="4" w:space="0"/>
              <w:left w:val="single" w:color="auto" w:sz="4" w:space="0"/>
              <w:bottom w:val="single" w:color="auto" w:sz="4" w:space="0"/>
              <w:right w:val="single" w:color="auto" w:sz="4" w:space="0"/>
            </w:tcBorders>
            <w:vAlign w:val="center"/>
          </w:tcPr>
          <w:p w14:paraId="27154BF6">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投标人在2021年1月1日以后（合同签订时间为准）具有档案数字化和整理归档服务业绩，提供有效合同扫描件并加盖公章，每一份合同得1分，最多得2分。</w:t>
            </w:r>
          </w:p>
        </w:tc>
        <w:tc>
          <w:tcPr>
            <w:tcW w:w="1167" w:type="dxa"/>
            <w:tcBorders>
              <w:top w:val="single" w:color="auto" w:sz="4" w:space="0"/>
              <w:left w:val="single" w:color="auto" w:sz="4" w:space="0"/>
              <w:bottom w:val="single" w:color="auto" w:sz="4" w:space="0"/>
              <w:right w:val="single" w:color="auto" w:sz="4" w:space="0"/>
            </w:tcBorders>
            <w:vAlign w:val="center"/>
          </w:tcPr>
          <w:p w14:paraId="682D8D7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客观分</w:t>
            </w:r>
          </w:p>
        </w:tc>
      </w:tr>
      <w:tr w14:paraId="25D2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311" w:type="dxa"/>
            <w:vMerge w:val="restart"/>
            <w:tcBorders>
              <w:left w:val="single" w:color="auto" w:sz="4" w:space="0"/>
              <w:right w:val="single" w:color="auto" w:sz="4" w:space="0"/>
            </w:tcBorders>
            <w:vAlign w:val="center"/>
          </w:tcPr>
          <w:p w14:paraId="17F917A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技术分</w:t>
            </w:r>
          </w:p>
          <w:p w14:paraId="6B63343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74</w:t>
            </w:r>
            <w:r>
              <w:rPr>
                <w:rFonts w:hint="eastAsia" w:ascii="仿宋" w:hAnsi="仿宋" w:eastAsia="仿宋" w:cs="仿宋"/>
                <w:sz w:val="24"/>
                <w:szCs w:val="24"/>
              </w:rPr>
              <w:t>分）</w:t>
            </w:r>
          </w:p>
        </w:tc>
        <w:tc>
          <w:tcPr>
            <w:tcW w:w="1587" w:type="dxa"/>
            <w:tcBorders>
              <w:left w:val="single" w:color="auto" w:sz="4" w:space="0"/>
              <w:right w:val="single" w:color="auto" w:sz="4" w:space="0"/>
            </w:tcBorders>
            <w:vAlign w:val="center"/>
          </w:tcPr>
          <w:p w14:paraId="2D40CA3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服务响应</w:t>
            </w:r>
          </w:p>
          <w:p w14:paraId="485747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（24分）</w:t>
            </w:r>
          </w:p>
        </w:tc>
        <w:tc>
          <w:tcPr>
            <w:tcW w:w="6618" w:type="dxa"/>
            <w:tcBorders>
              <w:top w:val="single" w:color="auto" w:sz="4" w:space="0"/>
              <w:left w:val="single" w:color="auto" w:sz="4" w:space="0"/>
              <w:bottom w:val="single" w:color="auto" w:sz="4" w:space="0"/>
              <w:right w:val="single" w:color="auto" w:sz="4" w:space="0"/>
            </w:tcBorders>
            <w:vAlign w:val="center"/>
          </w:tcPr>
          <w:p w14:paraId="1EF03C4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供应商技术服务要求完全符合采购文件要求得24分，有一项负偏离扣4分，扣完为止。</w:t>
            </w:r>
          </w:p>
        </w:tc>
        <w:tc>
          <w:tcPr>
            <w:tcW w:w="1167" w:type="dxa"/>
            <w:tcBorders>
              <w:top w:val="single" w:color="auto" w:sz="4" w:space="0"/>
              <w:left w:val="single" w:color="auto" w:sz="4" w:space="0"/>
              <w:bottom w:val="single" w:color="auto" w:sz="4" w:space="0"/>
              <w:right w:val="single" w:color="auto" w:sz="4" w:space="0"/>
            </w:tcBorders>
            <w:vAlign w:val="center"/>
          </w:tcPr>
          <w:p w14:paraId="2427565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r>
      <w:tr w14:paraId="2909D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311" w:type="dxa"/>
            <w:vMerge w:val="continue"/>
            <w:tcBorders>
              <w:left w:val="single" w:color="auto" w:sz="4" w:space="0"/>
              <w:right w:val="single" w:color="auto" w:sz="4" w:space="0"/>
            </w:tcBorders>
            <w:vAlign w:val="center"/>
          </w:tcPr>
          <w:p w14:paraId="42E5B1D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1587" w:type="dxa"/>
            <w:tcBorders>
              <w:left w:val="single" w:color="auto" w:sz="4" w:space="0"/>
              <w:right w:val="single" w:color="auto" w:sz="4" w:space="0"/>
            </w:tcBorders>
            <w:vAlign w:val="center"/>
          </w:tcPr>
          <w:p w14:paraId="4EEA588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p>
          <w:p w14:paraId="1282635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档案整理及数字化服务方案（</w:t>
            </w:r>
            <w:r>
              <w:rPr>
                <w:rFonts w:hint="eastAsia" w:ascii="仿宋" w:hAnsi="仿宋" w:eastAsia="仿宋" w:cs="仿宋"/>
                <w:sz w:val="24"/>
                <w:szCs w:val="24"/>
                <w:lang w:val="en-US" w:eastAsia="zh-CN"/>
              </w:rPr>
              <w:t>8</w:t>
            </w:r>
            <w:r>
              <w:rPr>
                <w:rFonts w:hint="eastAsia" w:ascii="仿宋" w:hAnsi="仿宋" w:eastAsia="仿宋" w:cs="仿宋"/>
                <w:sz w:val="24"/>
                <w:szCs w:val="24"/>
              </w:rPr>
              <w:t>分）</w:t>
            </w:r>
          </w:p>
        </w:tc>
        <w:tc>
          <w:tcPr>
            <w:tcW w:w="6618" w:type="dxa"/>
            <w:tcBorders>
              <w:top w:val="single" w:color="auto" w:sz="4" w:space="0"/>
              <w:left w:val="single" w:color="auto" w:sz="4" w:space="0"/>
              <w:bottom w:val="single" w:color="auto" w:sz="4" w:space="0"/>
              <w:right w:val="single" w:color="auto" w:sz="4" w:space="0"/>
            </w:tcBorders>
            <w:vAlign w:val="center"/>
          </w:tcPr>
          <w:p w14:paraId="7811B40E">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档案整理及数字化加工服务项目的服务方案，由评标专家评估投标人在投标文件中提供的服务方案（需包括档案接收、档案前处理、文档整理排序、整理编号、编目页面修整、档案整理登记、目录著录、档案扫描、图像处理、文件命名、扫描校对、图像补扫、档案装订、数据复核、数据挂接、数据备份），每项内容得0.5分，最高得8分：</w:t>
            </w:r>
          </w:p>
        </w:tc>
        <w:tc>
          <w:tcPr>
            <w:tcW w:w="1167" w:type="dxa"/>
            <w:tcBorders>
              <w:top w:val="single" w:color="auto" w:sz="4" w:space="0"/>
              <w:left w:val="single" w:color="auto" w:sz="4" w:space="0"/>
              <w:bottom w:val="single" w:color="auto" w:sz="4" w:space="0"/>
              <w:right w:val="single" w:color="auto" w:sz="4" w:space="0"/>
            </w:tcBorders>
            <w:vAlign w:val="center"/>
          </w:tcPr>
          <w:p w14:paraId="7781AD77">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r>
      <w:tr w14:paraId="6DDAB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311" w:type="dxa"/>
            <w:vMerge w:val="continue"/>
            <w:tcBorders>
              <w:left w:val="single" w:color="auto" w:sz="4" w:space="0"/>
              <w:right w:val="single" w:color="auto" w:sz="4" w:space="0"/>
            </w:tcBorders>
            <w:vAlign w:val="center"/>
          </w:tcPr>
          <w:p w14:paraId="6EB9F42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1587" w:type="dxa"/>
            <w:tcBorders>
              <w:left w:val="single" w:color="auto" w:sz="4" w:space="0"/>
              <w:right w:val="single" w:color="auto" w:sz="4" w:space="0"/>
            </w:tcBorders>
            <w:vAlign w:val="center"/>
          </w:tcPr>
          <w:p w14:paraId="69BDBC9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安全保障方案（</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6618" w:type="dxa"/>
            <w:tcBorders>
              <w:top w:val="single" w:color="auto" w:sz="4" w:space="0"/>
              <w:left w:val="single" w:color="auto" w:sz="4" w:space="0"/>
              <w:bottom w:val="single" w:color="auto" w:sz="4" w:space="0"/>
              <w:right w:val="single" w:color="auto" w:sz="4" w:space="0"/>
            </w:tcBorders>
            <w:vAlign w:val="center"/>
          </w:tcPr>
          <w:p w14:paraId="6F7A1422">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根据各单位提供的保证成果数据的安全，防止影像数据被篡改的方案进行评分（评分范围：5，4，3，2，1，0）。</w:t>
            </w:r>
          </w:p>
        </w:tc>
        <w:tc>
          <w:tcPr>
            <w:tcW w:w="1167" w:type="dxa"/>
            <w:tcBorders>
              <w:top w:val="single" w:color="auto" w:sz="4" w:space="0"/>
              <w:left w:val="single" w:color="auto" w:sz="4" w:space="0"/>
              <w:bottom w:val="single" w:color="auto" w:sz="4" w:space="0"/>
              <w:right w:val="single" w:color="auto" w:sz="4" w:space="0"/>
            </w:tcBorders>
            <w:vAlign w:val="center"/>
          </w:tcPr>
          <w:p w14:paraId="17DD66F3">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主观分</w:t>
            </w:r>
          </w:p>
        </w:tc>
      </w:tr>
      <w:tr w14:paraId="7B52B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311" w:type="dxa"/>
            <w:vMerge w:val="continue"/>
            <w:tcBorders>
              <w:left w:val="single" w:color="auto" w:sz="4" w:space="0"/>
              <w:right w:val="single" w:color="auto" w:sz="4" w:space="0"/>
            </w:tcBorders>
            <w:vAlign w:val="center"/>
          </w:tcPr>
          <w:p w14:paraId="26B2A0A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1587" w:type="dxa"/>
            <w:vMerge w:val="restart"/>
            <w:tcBorders>
              <w:left w:val="single" w:color="auto" w:sz="4" w:space="0"/>
              <w:right w:val="single" w:color="auto" w:sz="4" w:space="0"/>
            </w:tcBorders>
            <w:vAlign w:val="center"/>
          </w:tcPr>
          <w:p w14:paraId="7AC5236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档案电子数据抽检软件</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8分</w:t>
            </w:r>
            <w:r>
              <w:rPr>
                <w:rFonts w:hint="eastAsia" w:ascii="仿宋" w:hAnsi="仿宋" w:eastAsia="仿宋" w:cs="仿宋"/>
                <w:sz w:val="24"/>
                <w:szCs w:val="24"/>
                <w:lang w:eastAsia="zh-CN"/>
              </w:rPr>
              <w:t>）</w:t>
            </w:r>
          </w:p>
        </w:tc>
        <w:tc>
          <w:tcPr>
            <w:tcW w:w="6618" w:type="dxa"/>
            <w:tcBorders>
              <w:top w:val="single" w:color="auto" w:sz="4" w:space="0"/>
              <w:left w:val="single" w:color="auto" w:sz="4" w:space="0"/>
              <w:bottom w:val="single" w:color="auto" w:sz="4" w:space="0"/>
              <w:right w:val="single" w:color="auto" w:sz="4" w:space="0"/>
            </w:tcBorders>
            <w:vAlign w:val="center"/>
          </w:tcPr>
          <w:p w14:paraId="5C717F68">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投标人具有档案电子数据抽检软件（具有按批次抽检、按档号抽检、按抽检比例抽检、错误标记功能、抽检结果记录功能、快捷键操作功能），得</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分，每少1项功能扣1分，扣至0分为止。</w:t>
            </w:r>
          </w:p>
        </w:tc>
        <w:tc>
          <w:tcPr>
            <w:tcW w:w="1167" w:type="dxa"/>
            <w:tcBorders>
              <w:top w:val="single" w:color="auto" w:sz="4" w:space="0"/>
              <w:left w:val="single" w:color="auto" w:sz="4" w:space="0"/>
              <w:bottom w:val="single" w:color="auto" w:sz="4" w:space="0"/>
              <w:right w:val="single" w:color="auto" w:sz="4" w:space="0"/>
            </w:tcBorders>
            <w:vAlign w:val="center"/>
          </w:tcPr>
          <w:p w14:paraId="4FCF0CF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r>
      <w:tr w14:paraId="78E08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311" w:type="dxa"/>
            <w:vMerge w:val="continue"/>
            <w:tcBorders>
              <w:left w:val="single" w:color="auto" w:sz="4" w:space="0"/>
              <w:right w:val="single" w:color="auto" w:sz="4" w:space="0"/>
            </w:tcBorders>
            <w:vAlign w:val="center"/>
          </w:tcPr>
          <w:p w14:paraId="32FB2A5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1587" w:type="dxa"/>
            <w:vMerge w:val="continue"/>
            <w:tcBorders>
              <w:left w:val="single" w:color="auto" w:sz="4" w:space="0"/>
              <w:right w:val="single" w:color="auto" w:sz="4" w:space="0"/>
            </w:tcBorders>
            <w:vAlign w:val="center"/>
          </w:tcPr>
          <w:p w14:paraId="11760DE9">
            <w:pPr>
              <w:keepNext w:val="0"/>
              <w:keepLines w:val="0"/>
              <w:pageBreakBefore w:val="0"/>
              <w:kinsoku/>
              <w:wordWrap/>
              <w:overflowPunct/>
              <w:topLinePunct w:val="0"/>
              <w:autoSpaceDE/>
              <w:autoSpaceDN/>
              <w:bidi w:val="0"/>
              <w:adjustRightInd/>
              <w:snapToGrid/>
              <w:spacing w:line="440" w:lineRule="exact"/>
              <w:ind w:firstLine="240" w:firstLineChars="100"/>
              <w:jc w:val="center"/>
              <w:textAlignment w:val="auto"/>
              <w:rPr>
                <w:rFonts w:hint="eastAsia" w:ascii="仿宋" w:hAnsi="仿宋" w:eastAsia="仿宋" w:cs="仿宋"/>
                <w:sz w:val="24"/>
                <w:szCs w:val="24"/>
              </w:rPr>
            </w:pPr>
          </w:p>
        </w:tc>
        <w:tc>
          <w:tcPr>
            <w:tcW w:w="6618" w:type="dxa"/>
            <w:tcBorders>
              <w:top w:val="single" w:color="auto" w:sz="4" w:space="0"/>
              <w:left w:val="single" w:color="auto" w:sz="4" w:space="0"/>
              <w:bottom w:val="single" w:color="auto" w:sz="4" w:space="0"/>
              <w:right w:val="single" w:color="auto" w:sz="4" w:space="0"/>
            </w:tcBorders>
            <w:vAlign w:val="center"/>
          </w:tcPr>
          <w:p w14:paraId="4E7BF090">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投标人</w:t>
            </w:r>
            <w:r>
              <w:rPr>
                <w:rFonts w:hint="eastAsia" w:ascii="仿宋" w:hAnsi="仿宋" w:eastAsia="仿宋" w:cs="仿宋"/>
                <w:sz w:val="24"/>
                <w:szCs w:val="24"/>
                <w:lang w:eastAsia="zh-CN"/>
              </w:rPr>
              <w:t>承诺本项目服务期</w:t>
            </w:r>
            <w:r>
              <w:rPr>
                <w:rFonts w:hint="eastAsia" w:ascii="仿宋" w:hAnsi="仿宋" w:eastAsia="仿宋" w:cs="仿宋"/>
                <w:sz w:val="24"/>
                <w:szCs w:val="24"/>
                <w:lang w:val="en-US" w:eastAsia="zh-CN"/>
              </w:rPr>
              <w:t>内</w:t>
            </w:r>
            <w:r>
              <w:rPr>
                <w:rFonts w:hint="eastAsia" w:ascii="仿宋" w:hAnsi="仿宋" w:eastAsia="仿宋" w:cs="仿宋"/>
                <w:sz w:val="24"/>
                <w:szCs w:val="24"/>
              </w:rPr>
              <w:t>档案电子数据抽检软件</w:t>
            </w:r>
            <w:r>
              <w:rPr>
                <w:rFonts w:hint="eastAsia" w:ascii="仿宋" w:hAnsi="仿宋" w:eastAsia="仿宋" w:cs="仿宋"/>
                <w:sz w:val="24"/>
                <w:szCs w:val="24"/>
                <w:lang w:eastAsia="zh-CN"/>
              </w:rPr>
              <w:t>免费提供给采购人使用的</w:t>
            </w:r>
            <w:r>
              <w:rPr>
                <w:rFonts w:hint="eastAsia" w:ascii="仿宋" w:hAnsi="仿宋" w:eastAsia="仿宋" w:cs="仿宋"/>
                <w:sz w:val="24"/>
                <w:szCs w:val="24"/>
                <w:lang w:val="en-US" w:eastAsia="zh-CN"/>
              </w:rPr>
              <w:t>得2分，承诺格式自拟，未提供不得分。</w:t>
            </w:r>
          </w:p>
        </w:tc>
        <w:tc>
          <w:tcPr>
            <w:tcW w:w="1167" w:type="dxa"/>
            <w:tcBorders>
              <w:top w:val="single" w:color="auto" w:sz="4" w:space="0"/>
              <w:left w:val="single" w:color="auto" w:sz="4" w:space="0"/>
              <w:bottom w:val="single" w:color="auto" w:sz="4" w:space="0"/>
              <w:right w:val="single" w:color="auto" w:sz="4" w:space="0"/>
            </w:tcBorders>
            <w:vAlign w:val="center"/>
          </w:tcPr>
          <w:p w14:paraId="228E16A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r>
      <w:tr w14:paraId="5AAA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11" w:type="dxa"/>
            <w:vMerge w:val="continue"/>
            <w:tcBorders>
              <w:left w:val="single" w:color="auto" w:sz="4" w:space="0"/>
              <w:right w:val="single" w:color="auto" w:sz="4" w:space="0"/>
            </w:tcBorders>
            <w:vAlign w:val="center"/>
          </w:tcPr>
          <w:p w14:paraId="0FC0037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1587" w:type="dxa"/>
            <w:tcBorders>
              <w:left w:val="single" w:color="auto" w:sz="4" w:space="0"/>
              <w:right w:val="single" w:color="auto" w:sz="4" w:space="0"/>
            </w:tcBorders>
            <w:vAlign w:val="center"/>
          </w:tcPr>
          <w:p w14:paraId="1E924EC5">
            <w:pPr>
              <w:keepNext w:val="0"/>
              <w:keepLines w:val="0"/>
              <w:pageBreakBefore w:val="0"/>
              <w:kinsoku/>
              <w:wordWrap/>
              <w:overflowPunct/>
              <w:topLinePunct w:val="0"/>
              <w:autoSpaceDE/>
              <w:autoSpaceDN/>
              <w:bidi w:val="0"/>
              <w:adjustRightInd/>
              <w:snapToGrid/>
              <w:spacing w:line="440" w:lineRule="exact"/>
              <w:ind w:firstLine="240" w:firstLineChars="10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配套设施</w:t>
            </w: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tc>
        <w:tc>
          <w:tcPr>
            <w:tcW w:w="6618" w:type="dxa"/>
            <w:tcBorders>
              <w:top w:val="single" w:color="auto" w:sz="4" w:space="0"/>
              <w:left w:val="single" w:color="auto" w:sz="4" w:space="0"/>
              <w:bottom w:val="single" w:color="auto" w:sz="4" w:space="0"/>
              <w:right w:val="single" w:color="auto" w:sz="4" w:space="0"/>
            </w:tcBorders>
            <w:vAlign w:val="center"/>
          </w:tcPr>
          <w:p w14:paraId="4E566A4E">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投标人所投入设备种类及数量（</w:t>
            </w:r>
            <w:r>
              <w:rPr>
                <w:rFonts w:hint="eastAsia" w:ascii="仿宋" w:hAnsi="仿宋" w:eastAsia="仿宋" w:cs="仿宋"/>
                <w:sz w:val="24"/>
                <w:szCs w:val="24"/>
                <w:lang w:val="en-US" w:eastAsia="zh-CN"/>
              </w:rPr>
              <w:t>应至少包含电脑1台、高拍仪1台、移动硬盘2个、打印机1台</w:t>
            </w:r>
            <w:r>
              <w:rPr>
                <w:rFonts w:hint="eastAsia" w:ascii="仿宋" w:hAnsi="仿宋" w:eastAsia="仿宋" w:cs="仿宋"/>
                <w:sz w:val="24"/>
                <w:szCs w:val="24"/>
                <w:lang w:eastAsia="zh-CN"/>
              </w:rPr>
              <w:t>）满足要求得</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分；每缺少1类的扣1分，扣完为止。提供设备情况描述及设备投入本项目使用承诺书（承诺书格式自拟）。</w:t>
            </w:r>
          </w:p>
        </w:tc>
        <w:tc>
          <w:tcPr>
            <w:tcW w:w="1167" w:type="dxa"/>
            <w:tcBorders>
              <w:top w:val="single" w:color="auto" w:sz="4" w:space="0"/>
              <w:left w:val="single" w:color="auto" w:sz="4" w:space="0"/>
              <w:bottom w:val="single" w:color="auto" w:sz="4" w:space="0"/>
              <w:right w:val="single" w:color="auto" w:sz="4" w:space="0"/>
            </w:tcBorders>
            <w:vAlign w:val="center"/>
          </w:tcPr>
          <w:p w14:paraId="1ADBBA3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客观分</w:t>
            </w:r>
          </w:p>
        </w:tc>
      </w:tr>
      <w:tr w14:paraId="5D8B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11" w:type="dxa"/>
            <w:vMerge w:val="continue"/>
            <w:tcBorders>
              <w:left w:val="single" w:color="auto" w:sz="4" w:space="0"/>
              <w:right w:val="single" w:color="auto" w:sz="4" w:space="0"/>
            </w:tcBorders>
            <w:vAlign w:val="center"/>
          </w:tcPr>
          <w:p w14:paraId="59ADF15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1587" w:type="dxa"/>
            <w:tcBorders>
              <w:left w:val="single" w:color="auto" w:sz="4" w:space="0"/>
              <w:right w:val="single" w:color="auto" w:sz="4" w:space="0"/>
            </w:tcBorders>
            <w:vAlign w:val="center"/>
          </w:tcPr>
          <w:p w14:paraId="48B7A20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软件配备情况（5分）</w:t>
            </w:r>
          </w:p>
        </w:tc>
        <w:tc>
          <w:tcPr>
            <w:tcW w:w="6618" w:type="dxa"/>
            <w:tcBorders>
              <w:top w:val="single" w:color="auto" w:sz="4" w:space="0"/>
              <w:left w:val="single" w:color="auto" w:sz="4" w:space="0"/>
              <w:bottom w:val="single" w:color="auto" w:sz="4" w:space="0"/>
              <w:right w:val="single" w:color="auto" w:sz="4" w:space="0"/>
            </w:tcBorders>
            <w:vAlign w:val="center"/>
          </w:tcPr>
          <w:p w14:paraId="0B155A27">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投标人满足招标文件要求具有</w:t>
            </w:r>
            <w:r>
              <w:rPr>
                <w:rFonts w:hint="eastAsia" w:ascii="仿宋" w:hAnsi="仿宋" w:eastAsia="仿宋" w:cs="仿宋"/>
                <w:sz w:val="24"/>
                <w:szCs w:val="24"/>
                <w:lang w:val="en-US" w:eastAsia="zh-CN"/>
              </w:rPr>
              <w:t>①</w:t>
            </w:r>
            <w:r>
              <w:rPr>
                <w:rFonts w:hint="eastAsia" w:ascii="仿宋" w:hAnsi="仿宋" w:eastAsia="仿宋" w:cs="仿宋"/>
                <w:sz w:val="24"/>
                <w:szCs w:val="24"/>
                <w:lang w:eastAsia="zh-CN"/>
              </w:rPr>
              <w:t>档案凭证号查缺及质检系统；</w:t>
            </w:r>
            <w:r>
              <w:rPr>
                <w:rFonts w:hint="eastAsia" w:ascii="仿宋" w:hAnsi="仿宋" w:eastAsia="仿宋" w:cs="仿宋"/>
                <w:sz w:val="24"/>
                <w:szCs w:val="24"/>
                <w:lang w:val="en-US" w:eastAsia="zh-CN"/>
              </w:rPr>
              <w:t>②</w:t>
            </w:r>
            <w:r>
              <w:rPr>
                <w:rFonts w:hint="eastAsia" w:ascii="仿宋" w:hAnsi="仿宋" w:eastAsia="仿宋" w:cs="仿宋"/>
                <w:sz w:val="24"/>
                <w:szCs w:val="24"/>
                <w:lang w:eastAsia="zh-CN"/>
              </w:rPr>
              <w:t>档案服务图形自动化流程控制系统；</w:t>
            </w:r>
            <w:r>
              <w:rPr>
                <w:rFonts w:hint="eastAsia" w:ascii="仿宋" w:hAnsi="仿宋" w:eastAsia="仿宋" w:cs="仿宋"/>
                <w:sz w:val="24"/>
                <w:szCs w:val="24"/>
                <w:lang w:val="en-US" w:eastAsia="zh-CN"/>
              </w:rPr>
              <w:t>③</w:t>
            </w:r>
            <w:r>
              <w:rPr>
                <w:rFonts w:hint="eastAsia" w:ascii="仿宋" w:hAnsi="仿宋" w:eastAsia="仿宋" w:cs="仿宋"/>
                <w:sz w:val="24"/>
                <w:szCs w:val="24"/>
                <w:lang w:eastAsia="zh-CN"/>
              </w:rPr>
              <w:t>通用扫描仪智能桥接优化</w:t>
            </w:r>
            <w:r>
              <w:rPr>
                <w:rFonts w:hint="eastAsia" w:ascii="仿宋" w:hAnsi="仿宋" w:eastAsia="仿宋" w:cs="仿宋"/>
                <w:sz w:val="24"/>
                <w:szCs w:val="24"/>
                <w:lang w:val="en-US" w:eastAsia="zh-CN"/>
              </w:rPr>
              <w:t>系统</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④</w:t>
            </w:r>
            <w:r>
              <w:rPr>
                <w:rFonts w:hint="eastAsia" w:ascii="仿宋" w:hAnsi="仿宋" w:eastAsia="仿宋" w:cs="仿宋"/>
                <w:sz w:val="24"/>
                <w:szCs w:val="24"/>
                <w:lang w:eastAsia="zh-CN"/>
              </w:rPr>
              <w:t>档案加工服务</w:t>
            </w:r>
            <w:r>
              <w:rPr>
                <w:rFonts w:hint="eastAsia" w:ascii="仿宋" w:hAnsi="仿宋" w:eastAsia="仿宋" w:cs="仿宋"/>
                <w:sz w:val="24"/>
                <w:szCs w:val="24"/>
                <w:lang w:val="en-US" w:eastAsia="zh-CN"/>
              </w:rPr>
              <w:t>系统</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⑤</w:t>
            </w:r>
            <w:r>
              <w:rPr>
                <w:rFonts w:hint="eastAsia" w:ascii="仿宋" w:hAnsi="仿宋" w:eastAsia="仿宋" w:cs="仿宋"/>
                <w:sz w:val="24"/>
                <w:szCs w:val="24"/>
                <w:lang w:eastAsia="zh-CN"/>
              </w:rPr>
              <w:t>档案影像采集监管</w:t>
            </w:r>
            <w:r>
              <w:rPr>
                <w:rFonts w:hint="eastAsia" w:ascii="仿宋" w:hAnsi="仿宋" w:eastAsia="仿宋" w:cs="仿宋"/>
                <w:sz w:val="24"/>
                <w:szCs w:val="24"/>
                <w:lang w:val="en-US" w:eastAsia="zh-CN"/>
              </w:rPr>
              <w:t>系统</w:t>
            </w:r>
            <w:r>
              <w:rPr>
                <w:rFonts w:hint="eastAsia" w:ascii="仿宋" w:hAnsi="仿宋" w:eastAsia="仿宋" w:cs="仿宋"/>
                <w:sz w:val="24"/>
                <w:szCs w:val="24"/>
                <w:lang w:eastAsia="zh-CN"/>
              </w:rPr>
              <w:t>（或类似名称同类功能）的得5分；每缺少1类的扣1分，扣完为止。</w:t>
            </w:r>
          </w:p>
        </w:tc>
        <w:tc>
          <w:tcPr>
            <w:tcW w:w="1167" w:type="dxa"/>
            <w:tcBorders>
              <w:top w:val="single" w:color="auto" w:sz="4" w:space="0"/>
              <w:left w:val="single" w:color="auto" w:sz="4" w:space="0"/>
              <w:bottom w:val="single" w:color="auto" w:sz="4" w:space="0"/>
              <w:right w:val="single" w:color="auto" w:sz="4" w:space="0"/>
            </w:tcBorders>
            <w:vAlign w:val="center"/>
          </w:tcPr>
          <w:p w14:paraId="6F8630AB">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客观分</w:t>
            </w:r>
          </w:p>
        </w:tc>
      </w:tr>
      <w:tr w14:paraId="1338B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11" w:type="dxa"/>
            <w:vMerge w:val="continue"/>
            <w:tcBorders>
              <w:left w:val="single" w:color="auto" w:sz="4" w:space="0"/>
              <w:right w:val="single" w:color="auto" w:sz="4" w:space="0"/>
            </w:tcBorders>
            <w:vAlign w:val="center"/>
          </w:tcPr>
          <w:p w14:paraId="1C993DC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1587" w:type="dxa"/>
            <w:vMerge w:val="restart"/>
            <w:tcBorders>
              <w:left w:val="single" w:color="auto" w:sz="4" w:space="0"/>
              <w:right w:val="single" w:color="auto" w:sz="4" w:space="0"/>
            </w:tcBorders>
            <w:vAlign w:val="center"/>
          </w:tcPr>
          <w:p w14:paraId="4F94BAA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项目人员</w:t>
            </w:r>
          </w:p>
          <w:p w14:paraId="1103677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10分</w:t>
            </w:r>
            <w:r>
              <w:rPr>
                <w:rFonts w:hint="eastAsia" w:ascii="仿宋" w:hAnsi="仿宋" w:eastAsia="仿宋" w:cs="仿宋"/>
                <w:sz w:val="24"/>
                <w:szCs w:val="24"/>
                <w:lang w:eastAsia="zh-CN"/>
              </w:rPr>
              <w:t>）</w:t>
            </w:r>
          </w:p>
        </w:tc>
        <w:tc>
          <w:tcPr>
            <w:tcW w:w="6618" w:type="dxa"/>
            <w:tcBorders>
              <w:top w:val="single" w:color="auto" w:sz="4" w:space="0"/>
              <w:left w:val="single" w:color="auto" w:sz="4" w:space="0"/>
              <w:bottom w:val="single" w:color="auto" w:sz="4" w:space="0"/>
              <w:right w:val="single" w:color="auto" w:sz="4" w:space="0"/>
            </w:tcBorders>
            <w:vAlign w:val="center"/>
          </w:tcPr>
          <w:p w14:paraId="319E94D1">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拟派项目负责人具有档案中级职称及以上证书、档案保密培训证书、档案管理培训证书的，全部具备的得3分，每缺少一项扣一分。提供证书扫描件及近三个月内的任意一个月的社保证明，否则不得分。</w:t>
            </w:r>
          </w:p>
        </w:tc>
        <w:tc>
          <w:tcPr>
            <w:tcW w:w="1167" w:type="dxa"/>
            <w:tcBorders>
              <w:top w:val="single" w:color="auto" w:sz="4" w:space="0"/>
              <w:left w:val="single" w:color="auto" w:sz="4" w:space="0"/>
              <w:bottom w:val="single" w:color="auto" w:sz="4" w:space="0"/>
              <w:right w:val="single" w:color="auto" w:sz="4" w:space="0"/>
            </w:tcBorders>
            <w:vAlign w:val="center"/>
          </w:tcPr>
          <w:p w14:paraId="107119FA">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客观分</w:t>
            </w:r>
          </w:p>
        </w:tc>
      </w:tr>
      <w:tr w14:paraId="4878B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311" w:type="dxa"/>
            <w:vMerge w:val="continue"/>
            <w:tcBorders>
              <w:left w:val="single" w:color="auto" w:sz="4" w:space="0"/>
              <w:right w:val="single" w:color="auto" w:sz="4" w:space="0"/>
            </w:tcBorders>
            <w:vAlign w:val="center"/>
          </w:tcPr>
          <w:p w14:paraId="72FD8C6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1587" w:type="dxa"/>
            <w:vMerge w:val="continue"/>
            <w:tcBorders>
              <w:left w:val="single" w:color="auto" w:sz="4" w:space="0"/>
              <w:right w:val="single" w:color="auto" w:sz="4" w:space="0"/>
            </w:tcBorders>
            <w:vAlign w:val="center"/>
          </w:tcPr>
          <w:p w14:paraId="62DFFD8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eastAsia="zh-CN"/>
              </w:rPr>
            </w:pPr>
          </w:p>
        </w:tc>
        <w:tc>
          <w:tcPr>
            <w:tcW w:w="6618" w:type="dxa"/>
            <w:tcBorders>
              <w:top w:val="single" w:color="auto" w:sz="4" w:space="0"/>
              <w:left w:val="single" w:color="auto" w:sz="4" w:space="0"/>
              <w:bottom w:val="single" w:color="auto" w:sz="4" w:space="0"/>
              <w:right w:val="single" w:color="auto" w:sz="4" w:space="0"/>
            </w:tcBorders>
            <w:vAlign w:val="center"/>
          </w:tcPr>
          <w:p w14:paraId="52C94C2A">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②除项目负责人外的其他项目组人员同时具有档案保密培训证书和档案管理证书的，每具有一人得1分，最高得2分，提供培训证书扫描件及近三个月内的任意一个月的社保证明，否则不得分。</w:t>
            </w:r>
          </w:p>
        </w:tc>
        <w:tc>
          <w:tcPr>
            <w:tcW w:w="1167" w:type="dxa"/>
            <w:tcBorders>
              <w:top w:val="single" w:color="auto" w:sz="4" w:space="0"/>
              <w:left w:val="single" w:color="auto" w:sz="4" w:space="0"/>
              <w:bottom w:val="single" w:color="auto" w:sz="4" w:space="0"/>
              <w:right w:val="single" w:color="auto" w:sz="4" w:space="0"/>
            </w:tcBorders>
            <w:vAlign w:val="center"/>
          </w:tcPr>
          <w:p w14:paraId="4518494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客观分</w:t>
            </w:r>
          </w:p>
        </w:tc>
      </w:tr>
      <w:tr w14:paraId="734FE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311" w:type="dxa"/>
            <w:vMerge w:val="continue"/>
            <w:tcBorders>
              <w:left w:val="single" w:color="auto" w:sz="4" w:space="0"/>
              <w:right w:val="single" w:color="auto" w:sz="4" w:space="0"/>
            </w:tcBorders>
            <w:vAlign w:val="center"/>
          </w:tcPr>
          <w:p w14:paraId="303D949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1587" w:type="dxa"/>
            <w:vMerge w:val="continue"/>
            <w:tcBorders>
              <w:left w:val="single" w:color="auto" w:sz="4" w:space="0"/>
              <w:right w:val="single" w:color="auto" w:sz="4" w:space="0"/>
            </w:tcBorders>
            <w:vAlign w:val="center"/>
          </w:tcPr>
          <w:p w14:paraId="73F9A37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eastAsia="zh-CN"/>
              </w:rPr>
            </w:pPr>
          </w:p>
        </w:tc>
        <w:tc>
          <w:tcPr>
            <w:tcW w:w="6618" w:type="dxa"/>
            <w:tcBorders>
              <w:top w:val="single" w:color="auto" w:sz="4" w:space="0"/>
              <w:left w:val="single" w:color="auto" w:sz="4" w:space="0"/>
              <w:bottom w:val="single" w:color="auto" w:sz="4" w:space="0"/>
              <w:right w:val="single" w:color="auto" w:sz="4" w:space="0"/>
            </w:tcBorders>
            <w:vAlign w:val="center"/>
          </w:tcPr>
          <w:p w14:paraId="5C87E73D">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③根据投标人拟派的服务团队人员数量充足、专业人员配置合理、经验丰富情况打分，拟派的服务团队人员须为投标人正式员工</w:t>
            </w:r>
            <w:r>
              <w:rPr>
                <w:rFonts w:hint="eastAsia" w:ascii="仿宋" w:hAnsi="仿宋" w:eastAsia="仿宋" w:cs="仿宋"/>
                <w:sz w:val="24"/>
                <w:szCs w:val="24"/>
                <w:lang w:eastAsia="zh-CN"/>
              </w:rPr>
              <w:t>（评分范围：5，4，3，2，1，0）。</w:t>
            </w:r>
            <w:r>
              <w:rPr>
                <w:rFonts w:hint="eastAsia" w:ascii="仿宋" w:hAnsi="仿宋" w:eastAsia="仿宋" w:cs="仿宋"/>
                <w:sz w:val="24"/>
                <w:szCs w:val="24"/>
                <w:lang w:val="en-US" w:eastAsia="zh-CN"/>
              </w:rPr>
              <w:t>提供在职服务团队人员近三个月内任意一个月的社保证明，否则不得分。</w:t>
            </w:r>
          </w:p>
        </w:tc>
        <w:tc>
          <w:tcPr>
            <w:tcW w:w="1167" w:type="dxa"/>
            <w:tcBorders>
              <w:top w:val="single" w:color="auto" w:sz="4" w:space="0"/>
              <w:left w:val="single" w:color="auto" w:sz="4" w:space="0"/>
              <w:bottom w:val="single" w:color="auto" w:sz="4" w:space="0"/>
              <w:right w:val="single" w:color="auto" w:sz="4" w:space="0"/>
            </w:tcBorders>
            <w:vAlign w:val="center"/>
          </w:tcPr>
          <w:p w14:paraId="2E75D1B4">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主观分</w:t>
            </w:r>
          </w:p>
        </w:tc>
      </w:tr>
      <w:tr w14:paraId="58F13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11" w:type="dxa"/>
            <w:vMerge w:val="continue"/>
            <w:tcBorders>
              <w:left w:val="single" w:color="auto" w:sz="4" w:space="0"/>
              <w:right w:val="single" w:color="auto" w:sz="4" w:space="0"/>
            </w:tcBorders>
            <w:vAlign w:val="center"/>
          </w:tcPr>
          <w:p w14:paraId="558A984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1587" w:type="dxa"/>
            <w:tcBorders>
              <w:left w:val="single" w:color="auto" w:sz="4" w:space="0"/>
              <w:right w:val="single" w:color="auto" w:sz="4" w:space="0"/>
            </w:tcBorders>
            <w:vAlign w:val="center"/>
          </w:tcPr>
          <w:p w14:paraId="407DB09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人员稳定性（</w:t>
            </w:r>
            <w:r>
              <w:rPr>
                <w:rFonts w:hint="eastAsia" w:ascii="仿宋" w:hAnsi="仿宋" w:eastAsia="仿宋" w:cs="仿宋"/>
                <w:sz w:val="24"/>
                <w:szCs w:val="24"/>
                <w:lang w:val="en-US" w:eastAsia="zh-CN"/>
              </w:rPr>
              <w:t>5分</w:t>
            </w:r>
            <w:r>
              <w:rPr>
                <w:rFonts w:hint="eastAsia" w:ascii="仿宋" w:hAnsi="仿宋" w:eastAsia="仿宋" w:cs="仿宋"/>
                <w:sz w:val="24"/>
                <w:szCs w:val="24"/>
                <w:lang w:eastAsia="zh-CN"/>
              </w:rPr>
              <w:t>）</w:t>
            </w:r>
          </w:p>
        </w:tc>
        <w:tc>
          <w:tcPr>
            <w:tcW w:w="6618" w:type="dxa"/>
            <w:tcBorders>
              <w:top w:val="single" w:color="auto" w:sz="4" w:space="0"/>
              <w:left w:val="single" w:color="auto" w:sz="4" w:space="0"/>
              <w:bottom w:val="single" w:color="auto" w:sz="4" w:space="0"/>
              <w:right w:val="single" w:color="auto" w:sz="4" w:space="0"/>
            </w:tcBorders>
            <w:vAlign w:val="center"/>
          </w:tcPr>
          <w:p w14:paraId="31A41A81">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根据</w:t>
            </w:r>
            <w:r>
              <w:rPr>
                <w:rFonts w:hint="eastAsia" w:ascii="仿宋" w:hAnsi="仿宋" w:eastAsia="仿宋" w:cs="仿宋"/>
                <w:sz w:val="24"/>
                <w:szCs w:val="24"/>
              </w:rPr>
              <w:t>人员稳定性保障措施内容清晰、考虑全面、投标人的员工稳定制度完善，并且有独特的人力资源保障措施及方案</w:t>
            </w:r>
            <w:r>
              <w:rPr>
                <w:rFonts w:hint="eastAsia" w:ascii="仿宋" w:hAnsi="仿宋" w:eastAsia="仿宋" w:cs="仿宋"/>
                <w:sz w:val="24"/>
                <w:szCs w:val="24"/>
                <w:lang w:val="en-US" w:eastAsia="zh-CN"/>
              </w:rPr>
              <w:t>情况打分</w:t>
            </w:r>
            <w:r>
              <w:rPr>
                <w:rFonts w:hint="eastAsia" w:ascii="仿宋" w:hAnsi="仿宋" w:eastAsia="仿宋" w:cs="仿宋"/>
                <w:sz w:val="24"/>
                <w:szCs w:val="24"/>
                <w:lang w:eastAsia="zh-CN"/>
              </w:rPr>
              <w:t>（评分范围：5，4，3，2，1，0）。</w:t>
            </w:r>
          </w:p>
        </w:tc>
        <w:tc>
          <w:tcPr>
            <w:tcW w:w="1167" w:type="dxa"/>
            <w:tcBorders>
              <w:top w:val="single" w:color="auto" w:sz="4" w:space="0"/>
              <w:left w:val="single" w:color="auto" w:sz="4" w:space="0"/>
              <w:bottom w:val="single" w:color="auto" w:sz="4" w:space="0"/>
              <w:right w:val="single" w:color="auto" w:sz="4" w:space="0"/>
            </w:tcBorders>
            <w:vAlign w:val="center"/>
          </w:tcPr>
          <w:p w14:paraId="19B5D41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r w14:paraId="6A484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311" w:type="dxa"/>
            <w:vMerge w:val="continue"/>
            <w:tcBorders>
              <w:left w:val="single" w:color="auto" w:sz="4" w:space="0"/>
              <w:right w:val="single" w:color="auto" w:sz="4" w:space="0"/>
            </w:tcBorders>
            <w:vAlign w:val="center"/>
          </w:tcPr>
          <w:p w14:paraId="1234356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1587" w:type="dxa"/>
            <w:tcBorders>
              <w:left w:val="single" w:color="auto" w:sz="4" w:space="0"/>
              <w:right w:val="single" w:color="auto" w:sz="4" w:space="0"/>
            </w:tcBorders>
            <w:vAlign w:val="center"/>
          </w:tcPr>
          <w:p w14:paraId="0EBDF52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售后服务</w:t>
            </w:r>
          </w:p>
          <w:p w14:paraId="6EA0F1E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5分</w:t>
            </w:r>
            <w:r>
              <w:rPr>
                <w:rFonts w:hint="eastAsia" w:ascii="仿宋" w:hAnsi="仿宋" w:eastAsia="仿宋" w:cs="仿宋"/>
                <w:sz w:val="24"/>
                <w:szCs w:val="24"/>
                <w:lang w:eastAsia="zh-CN"/>
              </w:rPr>
              <w:t>）</w:t>
            </w:r>
          </w:p>
        </w:tc>
        <w:tc>
          <w:tcPr>
            <w:tcW w:w="6618" w:type="dxa"/>
            <w:tcBorders>
              <w:top w:val="single" w:color="auto" w:sz="4" w:space="0"/>
              <w:left w:val="single" w:color="auto" w:sz="4" w:space="0"/>
              <w:bottom w:val="single" w:color="auto" w:sz="4" w:space="0"/>
              <w:right w:val="single" w:color="auto" w:sz="4" w:space="0"/>
            </w:tcBorders>
            <w:vAlign w:val="center"/>
          </w:tcPr>
          <w:p w14:paraId="5482864F">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售后服务措施和方案</w:t>
            </w:r>
            <w:r>
              <w:rPr>
                <w:rFonts w:hint="eastAsia" w:ascii="仿宋" w:hAnsi="仿宋" w:eastAsia="仿宋" w:cs="仿宋"/>
                <w:sz w:val="24"/>
                <w:szCs w:val="24"/>
                <w:lang w:eastAsia="zh-CN"/>
              </w:rPr>
              <w:t>，</w:t>
            </w:r>
            <w:r>
              <w:rPr>
                <w:rFonts w:hint="eastAsia" w:ascii="仿宋" w:hAnsi="仿宋" w:eastAsia="仿宋" w:cs="仿宋"/>
                <w:sz w:val="24"/>
                <w:szCs w:val="24"/>
              </w:rPr>
              <w:t>包括售后服务标准、售后服务承诺、技术服务支持及保障等</w:t>
            </w:r>
            <w:r>
              <w:rPr>
                <w:rFonts w:hint="eastAsia" w:ascii="仿宋" w:hAnsi="仿宋" w:eastAsia="仿宋" w:cs="仿宋"/>
                <w:sz w:val="24"/>
                <w:szCs w:val="24"/>
                <w:lang w:val="en-US" w:eastAsia="zh-CN"/>
              </w:rPr>
              <w:t>打分</w:t>
            </w:r>
            <w:r>
              <w:rPr>
                <w:rFonts w:hint="eastAsia" w:ascii="仿宋" w:hAnsi="仿宋" w:eastAsia="仿宋" w:cs="仿宋"/>
                <w:sz w:val="24"/>
                <w:szCs w:val="24"/>
                <w:lang w:eastAsia="zh-CN"/>
              </w:rPr>
              <w:t>（评分范围：5，4，3，2，1，0）。</w:t>
            </w:r>
          </w:p>
        </w:tc>
        <w:tc>
          <w:tcPr>
            <w:tcW w:w="1167" w:type="dxa"/>
            <w:tcBorders>
              <w:top w:val="single" w:color="auto" w:sz="4" w:space="0"/>
              <w:left w:val="single" w:color="auto" w:sz="4" w:space="0"/>
              <w:bottom w:val="single" w:color="auto" w:sz="4" w:space="0"/>
              <w:right w:val="single" w:color="auto" w:sz="4" w:space="0"/>
            </w:tcBorders>
            <w:vAlign w:val="center"/>
          </w:tcPr>
          <w:p w14:paraId="7EF9EFD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主观分</w:t>
            </w:r>
          </w:p>
        </w:tc>
      </w:tr>
    </w:tbl>
    <w:p w14:paraId="0D96D73C">
      <w:pPr>
        <w:pStyle w:val="14"/>
        <w:snapToGrid w:val="0"/>
        <w:spacing w:beforeLines="0" w:afterLines="0" w:line="480" w:lineRule="auto"/>
        <w:jc w:val="both"/>
        <w:outlineLvl w:val="0"/>
        <w:rPr>
          <w:rFonts w:hint="eastAsia" w:ascii="仿宋" w:hAnsi="仿宋" w:eastAsia="仿宋" w:cs="仿宋"/>
          <w:b/>
          <w:sz w:val="36"/>
          <w:szCs w:val="36"/>
          <w:highlight w:val="none"/>
        </w:rPr>
      </w:pPr>
    </w:p>
    <w:p w14:paraId="7BC805C4">
      <w:pPr>
        <w:pStyle w:val="14"/>
        <w:keepNext w:val="0"/>
        <w:keepLines w:val="0"/>
        <w:pageBreakBefore/>
        <w:widowControl w:val="0"/>
        <w:kinsoku/>
        <w:wordWrap/>
        <w:overflowPunct/>
        <w:topLinePunct w:val="0"/>
        <w:autoSpaceDE/>
        <w:autoSpaceDN/>
        <w:bidi w:val="0"/>
        <w:adjustRightInd/>
        <w:snapToGrid w:val="0"/>
        <w:spacing w:beforeLines="0" w:afterLines="0" w:line="480" w:lineRule="auto"/>
        <w:jc w:val="center"/>
        <w:textAlignment w:val="auto"/>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第四章  项目响应需求</w:t>
      </w:r>
      <w:bookmarkEnd w:id="16"/>
    </w:p>
    <w:p w14:paraId="2480B450">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outlineLvl w:val="0"/>
        <w:rPr>
          <w:rFonts w:hint="eastAsia" w:ascii="仿宋" w:hAnsi="仿宋" w:eastAsia="仿宋" w:cs="仿宋"/>
          <w:b/>
          <w:bCs/>
          <w:kern w:val="0"/>
          <w:sz w:val="28"/>
          <w:szCs w:val="28"/>
          <w:lang w:val="en-US" w:eastAsia="zh-CN" w:bidi="ar-SA"/>
        </w:rPr>
      </w:pPr>
      <w:bookmarkStart w:id="17" w:name="PO_TDCUS_ITEM_P_REQ_FILE_1_1_1"/>
      <w:bookmarkStart w:id="18" w:name="_Toc516496778"/>
      <w:bookmarkStart w:id="19" w:name="_Toc451762420"/>
      <w:r>
        <w:rPr>
          <w:rFonts w:hint="eastAsia" w:ascii="仿宋" w:hAnsi="仿宋" w:eastAsia="仿宋" w:cs="仿宋"/>
          <w:b/>
          <w:bCs/>
          <w:kern w:val="0"/>
          <w:sz w:val="28"/>
          <w:szCs w:val="28"/>
          <w:lang w:val="en-US" w:eastAsia="zh-CN" w:bidi="ar-SA"/>
        </w:rPr>
        <w:t>一、运维概况</w:t>
      </w:r>
    </w:p>
    <w:p w14:paraId="5543B7F5">
      <w:pPr>
        <w:pStyle w:val="68"/>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kern w:val="2"/>
          <w:sz w:val="28"/>
          <w:szCs w:val="28"/>
          <w:lang w:val="en-US" w:eastAsia="zh-CN" w:bidi="ar-SA"/>
        </w:rPr>
      </w:pPr>
      <w:bookmarkStart w:id="20" w:name="_Toc164757977"/>
      <w:bookmarkStart w:id="21" w:name="_Toc429582666"/>
      <w:bookmarkStart w:id="22" w:name="_Toc517347359"/>
      <w:bookmarkStart w:id="23" w:name="_Toc201720996"/>
      <w:r>
        <w:rPr>
          <w:rFonts w:hint="eastAsia" w:ascii="仿宋" w:hAnsi="仿宋" w:eastAsia="仿宋" w:cs="仿宋"/>
          <w:kern w:val="2"/>
          <w:sz w:val="28"/>
          <w:szCs w:val="28"/>
          <w:lang w:val="en-US" w:eastAsia="zh-CN" w:bidi="ar-SA"/>
        </w:rPr>
        <w:t>（一）基本内容</w:t>
      </w:r>
    </w:p>
    <w:p w14:paraId="120FDE5E">
      <w:pPr>
        <w:pStyle w:val="68"/>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提供</w:t>
      </w:r>
      <w:r>
        <w:rPr>
          <w:rFonts w:hint="eastAsia" w:ascii="仿宋" w:hAnsi="仿宋" w:eastAsia="仿宋" w:cs="仿宋"/>
          <w:sz w:val="28"/>
          <w:szCs w:val="28"/>
        </w:rPr>
        <w:t>对档案管理系统</w:t>
      </w:r>
      <w:r>
        <w:rPr>
          <w:rFonts w:hint="eastAsia" w:ascii="仿宋" w:hAnsi="仿宋" w:eastAsia="仿宋" w:cs="仿宋"/>
          <w:sz w:val="28"/>
          <w:szCs w:val="28"/>
          <w:lang w:val="en-US" w:eastAsia="zh-CN"/>
        </w:rPr>
        <w:t>的</w:t>
      </w:r>
      <w:r>
        <w:rPr>
          <w:rFonts w:hint="eastAsia" w:ascii="仿宋" w:hAnsi="仿宋" w:eastAsia="仿宋" w:cs="仿宋"/>
          <w:sz w:val="28"/>
          <w:szCs w:val="28"/>
        </w:rPr>
        <w:t>定期检查与优化、数据备份与恢复、软件系统更新与维护等服务</w:t>
      </w:r>
      <w:r>
        <w:rPr>
          <w:rFonts w:hint="eastAsia" w:ascii="仿宋" w:hAnsi="仿宋" w:eastAsia="仿宋" w:cs="仿宋"/>
          <w:sz w:val="28"/>
          <w:szCs w:val="28"/>
          <w:lang w:eastAsia="zh-CN"/>
        </w:rPr>
        <w:t>；</w:t>
      </w:r>
      <w:r>
        <w:rPr>
          <w:rFonts w:hint="eastAsia" w:ascii="仿宋" w:hAnsi="仿宋" w:eastAsia="仿宋" w:cs="仿宋"/>
          <w:sz w:val="28"/>
          <w:szCs w:val="28"/>
        </w:rPr>
        <w:t>预期目标是提高数据安全性和完整性，优化系统性能，提升</w:t>
      </w:r>
      <w:r>
        <w:rPr>
          <w:rFonts w:hint="eastAsia" w:ascii="仿宋" w:hAnsi="仿宋" w:eastAsia="仿宋" w:cs="仿宋"/>
          <w:sz w:val="28"/>
          <w:szCs w:val="28"/>
          <w:lang w:eastAsia="zh-CN"/>
        </w:rPr>
        <w:t>用户</w:t>
      </w:r>
      <w:r>
        <w:rPr>
          <w:rFonts w:hint="eastAsia" w:ascii="仿宋" w:hAnsi="仿宋" w:eastAsia="仿宋" w:cs="仿宋"/>
          <w:sz w:val="28"/>
          <w:szCs w:val="28"/>
        </w:rPr>
        <w:t>体验</w:t>
      </w:r>
      <w:r>
        <w:rPr>
          <w:rFonts w:hint="eastAsia" w:ascii="仿宋" w:hAnsi="仿宋" w:eastAsia="仿宋" w:cs="仿宋"/>
          <w:sz w:val="28"/>
          <w:szCs w:val="28"/>
          <w:lang w:eastAsia="zh-CN"/>
        </w:rPr>
        <w:t>。</w:t>
      </w:r>
    </w:p>
    <w:bookmarkEnd w:id="20"/>
    <w:bookmarkEnd w:id="21"/>
    <w:bookmarkEnd w:id="22"/>
    <w:bookmarkEnd w:id="23"/>
    <w:p w14:paraId="05ED19B1">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hint="eastAsia" w:ascii="仿宋" w:hAnsi="仿宋" w:eastAsia="仿宋" w:cs="仿宋"/>
          <w:sz w:val="28"/>
          <w:szCs w:val="28"/>
        </w:rPr>
      </w:pPr>
      <w:bookmarkStart w:id="24" w:name="_Toc485486019"/>
      <w:bookmarkStart w:id="25" w:name="_Toc485826963"/>
      <w:r>
        <w:rPr>
          <w:rFonts w:hint="eastAsia" w:ascii="仿宋" w:hAnsi="仿宋" w:eastAsia="仿宋" w:cs="仿宋"/>
          <w:sz w:val="28"/>
          <w:szCs w:val="28"/>
          <w:lang w:eastAsia="zh-CN"/>
        </w:rPr>
        <w:t>（二）运维</w:t>
      </w:r>
      <w:r>
        <w:rPr>
          <w:rFonts w:hint="eastAsia" w:ascii="仿宋" w:hAnsi="仿宋" w:eastAsia="仿宋" w:cs="仿宋"/>
          <w:sz w:val="28"/>
          <w:szCs w:val="28"/>
        </w:rPr>
        <w:t>原则</w:t>
      </w:r>
      <w:bookmarkEnd w:id="24"/>
      <w:bookmarkEnd w:id="25"/>
    </w:p>
    <w:p w14:paraId="13429A8E">
      <w:pPr>
        <w:pStyle w:val="68"/>
        <w:keepNext w:val="0"/>
        <w:keepLines w:val="0"/>
        <w:pageBreakBefore w:val="0"/>
        <w:widowControl w:val="0"/>
        <w:kinsoku/>
        <w:wordWrap/>
        <w:overflowPunct/>
        <w:topLinePunct w:val="0"/>
        <w:autoSpaceDE/>
        <w:autoSpaceDN/>
        <w:bidi w:val="0"/>
        <w:snapToGrid w:val="0"/>
        <w:spacing w:line="520" w:lineRule="exact"/>
        <w:ind w:firstLine="600"/>
        <w:textAlignment w:val="auto"/>
        <w:rPr>
          <w:rFonts w:hint="eastAsia" w:ascii="仿宋" w:hAnsi="仿宋" w:eastAsia="仿宋" w:cs="仿宋"/>
          <w:sz w:val="28"/>
          <w:szCs w:val="28"/>
        </w:rPr>
      </w:pPr>
      <w:bookmarkStart w:id="26" w:name="_Toc359142373"/>
      <w:bookmarkStart w:id="27" w:name="_Toc338601932"/>
      <w:r>
        <w:rPr>
          <w:rFonts w:hint="eastAsia" w:ascii="仿宋" w:hAnsi="仿宋" w:eastAsia="仿宋" w:cs="仿宋"/>
          <w:sz w:val="28"/>
          <w:szCs w:val="28"/>
          <w:lang w:val="en-US" w:eastAsia="zh-CN"/>
        </w:rPr>
        <w:t>1.</w:t>
      </w:r>
      <w:r>
        <w:rPr>
          <w:rFonts w:hint="eastAsia" w:ascii="仿宋" w:hAnsi="仿宋" w:eastAsia="仿宋" w:cs="仿宋"/>
          <w:sz w:val="28"/>
          <w:szCs w:val="28"/>
        </w:rPr>
        <w:t>保密性原则</w:t>
      </w:r>
      <w:bookmarkEnd w:id="26"/>
      <w:bookmarkEnd w:id="27"/>
      <w:r>
        <w:rPr>
          <w:rFonts w:hint="eastAsia" w:ascii="仿宋" w:hAnsi="仿宋" w:eastAsia="仿宋" w:cs="仿宋"/>
          <w:sz w:val="28"/>
          <w:szCs w:val="28"/>
        </w:rPr>
        <w:t>：对服务过程中获知的任何采购方系统信息均属秘密信息，不得泄露给第三方单位或个人。</w:t>
      </w:r>
    </w:p>
    <w:p w14:paraId="7517AAD0">
      <w:pPr>
        <w:pStyle w:val="68"/>
        <w:keepNext w:val="0"/>
        <w:keepLines w:val="0"/>
        <w:pageBreakBefore w:val="0"/>
        <w:widowControl w:val="0"/>
        <w:kinsoku/>
        <w:wordWrap/>
        <w:overflowPunct/>
        <w:topLinePunct w:val="0"/>
        <w:autoSpaceDE/>
        <w:autoSpaceDN/>
        <w:bidi w:val="0"/>
        <w:snapToGrid w:val="0"/>
        <w:spacing w:line="520" w:lineRule="exact"/>
        <w:ind w:firstLine="600"/>
        <w:textAlignment w:val="auto"/>
        <w:rPr>
          <w:rFonts w:hint="eastAsia" w:ascii="仿宋" w:hAnsi="仿宋" w:eastAsia="仿宋" w:cs="仿宋"/>
          <w:sz w:val="28"/>
          <w:szCs w:val="28"/>
        </w:rPr>
      </w:pPr>
      <w:bookmarkStart w:id="28" w:name="_Toc365017421"/>
      <w:bookmarkStart w:id="29" w:name="_Toc359142374"/>
      <w:bookmarkStart w:id="30" w:name="_Toc338601933"/>
      <w:r>
        <w:rPr>
          <w:rFonts w:hint="eastAsia" w:ascii="仿宋" w:hAnsi="仿宋" w:eastAsia="仿宋" w:cs="仿宋"/>
          <w:sz w:val="28"/>
          <w:szCs w:val="28"/>
          <w:lang w:val="en-US" w:eastAsia="zh-CN"/>
        </w:rPr>
        <w:t>2.</w:t>
      </w:r>
      <w:r>
        <w:rPr>
          <w:rFonts w:hint="eastAsia" w:ascii="仿宋" w:hAnsi="仿宋" w:eastAsia="仿宋" w:cs="仿宋"/>
          <w:sz w:val="28"/>
          <w:szCs w:val="28"/>
        </w:rPr>
        <w:t>规范性原则</w:t>
      </w:r>
      <w:bookmarkEnd w:id="28"/>
      <w:bookmarkEnd w:id="29"/>
      <w:bookmarkEnd w:id="30"/>
      <w:r>
        <w:rPr>
          <w:rFonts w:hint="eastAsia" w:ascii="仿宋" w:hAnsi="仿宋" w:eastAsia="仿宋" w:cs="仿宋"/>
          <w:sz w:val="28"/>
          <w:szCs w:val="28"/>
        </w:rPr>
        <w:t>：由专业人员</w:t>
      </w:r>
      <w:r>
        <w:rPr>
          <w:rFonts w:hint="eastAsia" w:ascii="仿宋" w:hAnsi="仿宋" w:eastAsia="仿宋" w:cs="仿宋"/>
          <w:sz w:val="28"/>
          <w:szCs w:val="28"/>
          <w:lang w:eastAsia="zh-CN"/>
        </w:rPr>
        <w:t>提供技术服务</w:t>
      </w:r>
      <w:r>
        <w:rPr>
          <w:rFonts w:hint="eastAsia" w:ascii="仿宋" w:hAnsi="仿宋" w:eastAsia="仿宋" w:cs="仿宋"/>
          <w:sz w:val="28"/>
          <w:szCs w:val="28"/>
        </w:rPr>
        <w:t>，对操作过程和结果要有相应的记录，提供完整的服务报告。</w:t>
      </w:r>
    </w:p>
    <w:p w14:paraId="4C0F8D1B">
      <w:pPr>
        <w:pStyle w:val="68"/>
        <w:keepNext w:val="0"/>
        <w:keepLines w:val="0"/>
        <w:pageBreakBefore w:val="0"/>
        <w:widowControl w:val="0"/>
        <w:kinsoku/>
        <w:wordWrap/>
        <w:overflowPunct/>
        <w:topLinePunct w:val="0"/>
        <w:autoSpaceDE/>
        <w:autoSpaceDN/>
        <w:bidi w:val="0"/>
        <w:snapToGrid w:val="0"/>
        <w:spacing w:line="520" w:lineRule="exact"/>
        <w:ind w:firstLine="600"/>
        <w:textAlignment w:val="auto"/>
        <w:rPr>
          <w:rFonts w:hint="eastAsia" w:ascii="仿宋" w:hAnsi="仿宋" w:eastAsia="仿宋" w:cs="仿宋"/>
          <w:sz w:val="28"/>
          <w:szCs w:val="28"/>
        </w:rPr>
      </w:pPr>
      <w:bookmarkStart w:id="31" w:name="_Toc359142375"/>
      <w:bookmarkStart w:id="32" w:name="_Toc338601934"/>
      <w:bookmarkStart w:id="33" w:name="_Toc365017422"/>
      <w:r>
        <w:rPr>
          <w:rFonts w:hint="eastAsia" w:ascii="仿宋" w:hAnsi="仿宋" w:eastAsia="仿宋" w:cs="仿宋"/>
          <w:sz w:val="28"/>
          <w:szCs w:val="28"/>
          <w:lang w:val="en-US" w:eastAsia="zh-CN"/>
        </w:rPr>
        <w:t>3.</w:t>
      </w:r>
      <w:r>
        <w:rPr>
          <w:rFonts w:hint="eastAsia" w:ascii="仿宋" w:hAnsi="仿宋" w:eastAsia="仿宋" w:cs="仿宋"/>
          <w:sz w:val="28"/>
          <w:szCs w:val="28"/>
        </w:rPr>
        <w:t>可控性原则</w:t>
      </w:r>
      <w:bookmarkEnd w:id="31"/>
      <w:bookmarkEnd w:id="32"/>
      <w:bookmarkEnd w:id="33"/>
      <w:r>
        <w:rPr>
          <w:rFonts w:hint="eastAsia" w:ascii="仿宋" w:hAnsi="仿宋" w:eastAsia="仿宋" w:cs="仿宋"/>
          <w:sz w:val="28"/>
          <w:szCs w:val="28"/>
        </w:rPr>
        <w:t>：服务的工具、方法和过程要在双方认可的范围之内，保证</w:t>
      </w:r>
      <w:r>
        <w:rPr>
          <w:rFonts w:hint="eastAsia" w:ascii="仿宋" w:hAnsi="仿宋" w:eastAsia="仿宋" w:cs="仿宋"/>
          <w:sz w:val="28"/>
          <w:szCs w:val="28"/>
          <w:lang w:eastAsia="zh-CN"/>
        </w:rPr>
        <w:t>甲方</w:t>
      </w:r>
      <w:r>
        <w:rPr>
          <w:rFonts w:hint="eastAsia" w:ascii="仿宋" w:hAnsi="仿宋" w:eastAsia="仿宋" w:cs="仿宋"/>
          <w:sz w:val="28"/>
          <w:szCs w:val="28"/>
        </w:rPr>
        <w:t>对于服务过程的可控性。</w:t>
      </w:r>
    </w:p>
    <w:p w14:paraId="513E04EE">
      <w:pPr>
        <w:pStyle w:val="68"/>
        <w:keepNext w:val="0"/>
        <w:keepLines w:val="0"/>
        <w:pageBreakBefore w:val="0"/>
        <w:widowControl w:val="0"/>
        <w:kinsoku/>
        <w:wordWrap/>
        <w:overflowPunct/>
        <w:topLinePunct w:val="0"/>
        <w:autoSpaceDE/>
        <w:autoSpaceDN/>
        <w:bidi w:val="0"/>
        <w:snapToGrid w:val="0"/>
        <w:spacing w:line="520" w:lineRule="exact"/>
        <w:ind w:firstLine="600"/>
        <w:textAlignment w:val="auto"/>
        <w:rPr>
          <w:rFonts w:hint="eastAsia" w:ascii="仿宋" w:hAnsi="仿宋" w:eastAsia="仿宋" w:cs="仿宋"/>
          <w:sz w:val="28"/>
          <w:szCs w:val="28"/>
        </w:rPr>
      </w:pPr>
      <w:bookmarkStart w:id="34" w:name="_Toc338601935"/>
      <w:bookmarkStart w:id="35" w:name="_Toc359142376"/>
      <w:bookmarkStart w:id="36" w:name="_Toc365017423"/>
      <w:r>
        <w:rPr>
          <w:rFonts w:hint="eastAsia" w:ascii="仿宋" w:hAnsi="仿宋" w:eastAsia="仿宋" w:cs="仿宋"/>
          <w:sz w:val="28"/>
          <w:szCs w:val="28"/>
          <w:lang w:val="en-US" w:eastAsia="zh-CN"/>
        </w:rPr>
        <w:t>4.</w:t>
      </w:r>
      <w:r>
        <w:rPr>
          <w:rFonts w:hint="eastAsia" w:ascii="仿宋" w:hAnsi="仿宋" w:eastAsia="仿宋" w:cs="仿宋"/>
          <w:sz w:val="28"/>
          <w:szCs w:val="28"/>
        </w:rPr>
        <w:t>最小影响原则</w:t>
      </w:r>
      <w:bookmarkEnd w:id="34"/>
      <w:bookmarkEnd w:id="35"/>
      <w:bookmarkEnd w:id="36"/>
      <w:r>
        <w:rPr>
          <w:rFonts w:hint="eastAsia" w:ascii="仿宋" w:hAnsi="仿宋" w:eastAsia="仿宋" w:cs="仿宋"/>
          <w:sz w:val="28"/>
          <w:szCs w:val="28"/>
        </w:rPr>
        <w:t>：</w:t>
      </w:r>
      <w:r>
        <w:rPr>
          <w:rFonts w:hint="eastAsia" w:ascii="仿宋" w:hAnsi="仿宋" w:eastAsia="仿宋" w:cs="仿宋"/>
          <w:sz w:val="28"/>
          <w:szCs w:val="28"/>
          <w:lang w:eastAsia="zh-CN"/>
        </w:rPr>
        <w:t>运维服务</w:t>
      </w:r>
      <w:r>
        <w:rPr>
          <w:rFonts w:hint="eastAsia" w:ascii="仿宋" w:hAnsi="仿宋" w:eastAsia="仿宋" w:cs="仿宋"/>
          <w:sz w:val="28"/>
          <w:szCs w:val="28"/>
        </w:rPr>
        <w:t>不能对现有</w:t>
      </w:r>
      <w:r>
        <w:rPr>
          <w:rFonts w:hint="eastAsia" w:ascii="仿宋" w:hAnsi="仿宋" w:eastAsia="仿宋" w:cs="仿宋"/>
          <w:sz w:val="28"/>
          <w:szCs w:val="28"/>
          <w:lang w:eastAsia="zh-CN"/>
        </w:rPr>
        <w:t>工作</w:t>
      </w:r>
      <w:r>
        <w:rPr>
          <w:rFonts w:hint="eastAsia" w:ascii="仿宋" w:hAnsi="仿宋" w:eastAsia="仿宋" w:cs="仿宋"/>
          <w:sz w:val="28"/>
          <w:szCs w:val="28"/>
        </w:rPr>
        <w:t>产生</w:t>
      </w:r>
      <w:r>
        <w:rPr>
          <w:rFonts w:hint="eastAsia" w:ascii="仿宋" w:hAnsi="仿宋" w:eastAsia="仿宋" w:cs="仿宋"/>
          <w:sz w:val="28"/>
          <w:szCs w:val="28"/>
          <w:lang w:eastAsia="zh-CN"/>
        </w:rPr>
        <w:t>负面</w:t>
      </w:r>
      <w:r>
        <w:rPr>
          <w:rFonts w:hint="eastAsia" w:ascii="仿宋" w:hAnsi="仿宋" w:eastAsia="仿宋" w:cs="仿宋"/>
          <w:sz w:val="28"/>
          <w:szCs w:val="28"/>
        </w:rPr>
        <w:t>影响。</w:t>
      </w:r>
    </w:p>
    <w:p w14:paraId="23BFC748">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（三）标准规范</w:t>
      </w:r>
    </w:p>
    <w:p w14:paraId="51C41AF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项目实施过程中，</w:t>
      </w:r>
      <w:r>
        <w:rPr>
          <w:rFonts w:hint="eastAsia" w:ascii="仿宋" w:hAnsi="仿宋" w:eastAsia="仿宋" w:cs="仿宋"/>
          <w:sz w:val="28"/>
          <w:szCs w:val="28"/>
          <w:lang w:eastAsia="zh-CN"/>
        </w:rPr>
        <w:t>要</w:t>
      </w:r>
      <w:r>
        <w:rPr>
          <w:rFonts w:hint="eastAsia" w:ascii="仿宋" w:hAnsi="仿宋" w:eastAsia="仿宋" w:cs="仿宋"/>
          <w:sz w:val="28"/>
          <w:szCs w:val="28"/>
        </w:rPr>
        <w:t>遵循国家</w:t>
      </w:r>
      <w:r>
        <w:rPr>
          <w:rFonts w:hint="eastAsia" w:ascii="仿宋" w:hAnsi="仿宋" w:eastAsia="仿宋" w:cs="仿宋"/>
          <w:sz w:val="28"/>
          <w:szCs w:val="28"/>
          <w:lang w:val="en-US" w:eastAsia="zh-CN"/>
        </w:rPr>
        <w:t>档案</w:t>
      </w:r>
      <w:r>
        <w:rPr>
          <w:rFonts w:hint="eastAsia" w:ascii="仿宋" w:hAnsi="仿宋" w:eastAsia="仿宋" w:cs="仿宋"/>
          <w:sz w:val="28"/>
          <w:szCs w:val="28"/>
        </w:rPr>
        <w:t>局、浙江</w:t>
      </w:r>
      <w:r>
        <w:rPr>
          <w:rFonts w:hint="eastAsia" w:ascii="仿宋" w:hAnsi="仿宋" w:eastAsia="仿宋" w:cs="仿宋"/>
          <w:sz w:val="28"/>
          <w:szCs w:val="28"/>
          <w:lang w:val="en-US" w:eastAsia="zh-CN"/>
        </w:rPr>
        <w:t>省档案局</w:t>
      </w:r>
      <w:r>
        <w:rPr>
          <w:rFonts w:hint="eastAsia" w:ascii="仿宋" w:hAnsi="仿宋" w:eastAsia="仿宋" w:cs="仿宋"/>
          <w:sz w:val="28"/>
          <w:szCs w:val="28"/>
        </w:rPr>
        <w:t>技术架构体系和ISO有关质量体系要求。</w:t>
      </w:r>
    </w:p>
    <w:p w14:paraId="319771C2">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hint="eastAsia" w:ascii="仿宋" w:hAnsi="仿宋" w:eastAsia="仿宋" w:cs="仿宋"/>
          <w:sz w:val="28"/>
          <w:szCs w:val="28"/>
          <w:lang w:val="en-US" w:eastAsia="zh-CN"/>
        </w:rPr>
      </w:pPr>
      <w:bookmarkStart w:id="37" w:name="_Toc27971"/>
      <w:bookmarkEnd w:id="37"/>
      <w:r>
        <w:rPr>
          <w:rFonts w:hint="eastAsia" w:ascii="仿宋" w:hAnsi="仿宋" w:eastAsia="仿宋" w:cs="仿宋"/>
          <w:sz w:val="28"/>
          <w:szCs w:val="28"/>
          <w:lang w:val="en-US" w:eastAsia="zh-CN"/>
        </w:rPr>
        <w:t>（四）故障处理</w:t>
      </w:r>
    </w:p>
    <w:p w14:paraId="54B960C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当系统出现故障影响用户正常使用时，维保单位</w:t>
      </w:r>
      <w:r>
        <w:rPr>
          <w:rFonts w:hint="eastAsia" w:ascii="仿宋" w:hAnsi="仿宋" w:eastAsia="仿宋" w:cs="仿宋"/>
          <w:sz w:val="28"/>
          <w:szCs w:val="28"/>
          <w:lang w:eastAsia="zh-CN"/>
        </w:rPr>
        <w:t>应</w:t>
      </w:r>
      <w:r>
        <w:rPr>
          <w:rFonts w:hint="eastAsia" w:ascii="仿宋" w:hAnsi="仿宋" w:eastAsia="仿宋" w:cs="仿宋"/>
          <w:sz w:val="28"/>
          <w:szCs w:val="28"/>
        </w:rPr>
        <w:t>及时响应并采取有效措施恢复系统正常运行</w:t>
      </w:r>
      <w:r>
        <w:rPr>
          <w:rFonts w:hint="eastAsia" w:ascii="仿宋" w:hAnsi="仿宋" w:eastAsia="仿宋" w:cs="仿宋"/>
          <w:sz w:val="28"/>
          <w:szCs w:val="28"/>
          <w:lang w:eastAsia="zh-CN"/>
        </w:rPr>
        <w:t>；维保</w:t>
      </w:r>
      <w:r>
        <w:rPr>
          <w:rFonts w:hint="eastAsia" w:ascii="仿宋" w:hAnsi="仿宋" w:eastAsia="仿宋" w:cs="仿宋"/>
          <w:sz w:val="28"/>
          <w:szCs w:val="28"/>
        </w:rPr>
        <w:t>范围内</w:t>
      </w:r>
      <w:r>
        <w:rPr>
          <w:rFonts w:hint="eastAsia" w:ascii="仿宋" w:hAnsi="仿宋" w:eastAsia="仿宋" w:cs="仿宋"/>
          <w:sz w:val="28"/>
          <w:szCs w:val="28"/>
          <w:lang w:eastAsia="zh-CN"/>
        </w:rPr>
        <w:t>的</w:t>
      </w:r>
      <w:r>
        <w:rPr>
          <w:rFonts w:hint="eastAsia" w:ascii="仿宋" w:hAnsi="仿宋" w:eastAsia="仿宋" w:cs="仿宋"/>
          <w:sz w:val="28"/>
          <w:szCs w:val="28"/>
        </w:rPr>
        <w:t>软</w:t>
      </w:r>
      <w:r>
        <w:rPr>
          <w:rFonts w:hint="eastAsia" w:ascii="仿宋" w:hAnsi="仿宋" w:eastAsia="仿宋" w:cs="仿宋"/>
          <w:sz w:val="28"/>
          <w:szCs w:val="28"/>
          <w:lang w:eastAsia="zh-CN"/>
        </w:rPr>
        <w:t>件</w:t>
      </w:r>
      <w:r>
        <w:rPr>
          <w:rFonts w:hint="eastAsia" w:ascii="仿宋" w:hAnsi="仿宋" w:eastAsia="仿宋" w:cs="仿宋"/>
          <w:sz w:val="28"/>
          <w:szCs w:val="28"/>
        </w:rPr>
        <w:t>故障由维保单位提供全部技术支持服务；维保范围内</w:t>
      </w:r>
      <w:r>
        <w:rPr>
          <w:rFonts w:hint="eastAsia" w:ascii="仿宋" w:hAnsi="仿宋" w:eastAsia="仿宋" w:cs="仿宋"/>
          <w:sz w:val="28"/>
          <w:szCs w:val="28"/>
          <w:lang w:eastAsia="zh-CN"/>
        </w:rPr>
        <w:t>的</w:t>
      </w:r>
      <w:r>
        <w:rPr>
          <w:rFonts w:hint="eastAsia" w:ascii="仿宋" w:hAnsi="仿宋" w:eastAsia="仿宋" w:cs="仿宋"/>
          <w:sz w:val="28"/>
          <w:szCs w:val="28"/>
        </w:rPr>
        <w:t>硬件设备维修由维保单位提供（包含人工、维修、耗材、配件以及设备整体更换等）。</w:t>
      </w:r>
    </w:p>
    <w:p w14:paraId="3D0183AE">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hint="eastAsia" w:ascii="仿宋" w:hAnsi="仿宋" w:eastAsia="仿宋" w:cs="仿宋"/>
          <w:b/>
          <w:bCs/>
          <w:sz w:val="28"/>
          <w:szCs w:val="28"/>
          <w:lang w:eastAsia="zh-CN"/>
        </w:rPr>
      </w:pPr>
      <w:bookmarkStart w:id="38" w:name="_Toc177"/>
      <w:bookmarkStart w:id="39" w:name="_Toc2780"/>
      <w:bookmarkStart w:id="40" w:name="_Toc8599"/>
      <w:bookmarkStart w:id="41" w:name="_Toc4287"/>
      <w:r>
        <w:rPr>
          <w:rFonts w:hint="eastAsia" w:ascii="仿宋" w:hAnsi="仿宋" w:eastAsia="仿宋" w:cs="仿宋"/>
          <w:b/>
          <w:bCs/>
          <w:sz w:val="28"/>
          <w:szCs w:val="28"/>
          <w:lang w:val="en-US" w:eastAsia="zh-CN"/>
        </w:rPr>
        <w:t>二、具体服务内容</w:t>
      </w:r>
      <w:bookmarkEnd w:id="38"/>
      <w:bookmarkEnd w:id="39"/>
      <w:bookmarkEnd w:id="40"/>
      <w:bookmarkEnd w:id="41"/>
      <w:bookmarkStart w:id="42" w:name="_Toc31644"/>
      <w:bookmarkStart w:id="43" w:name="_Toc23475"/>
      <w:bookmarkStart w:id="44" w:name="_Toc30015"/>
      <w:bookmarkStart w:id="45" w:name="_Toc517347367"/>
    </w:p>
    <w:p w14:paraId="119DBA7F">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（一）系统维护</w:t>
      </w:r>
    </w:p>
    <w:tbl>
      <w:tblPr>
        <w:tblStyle w:val="26"/>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1837"/>
        <w:gridCol w:w="5156"/>
      </w:tblGrid>
      <w:tr w14:paraId="45B8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1166" w:type="dxa"/>
            <w:tcBorders>
              <w:top w:val="single" w:color="auto" w:sz="4" w:space="0"/>
              <w:left w:val="single" w:color="auto" w:sz="4" w:space="0"/>
              <w:right w:val="single" w:color="auto" w:sz="4" w:space="0"/>
            </w:tcBorders>
            <w:vAlign w:val="center"/>
          </w:tcPr>
          <w:p w14:paraId="324CDE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服务类别</w:t>
            </w:r>
          </w:p>
        </w:tc>
        <w:tc>
          <w:tcPr>
            <w:tcW w:w="1837" w:type="dxa"/>
            <w:tcBorders>
              <w:top w:val="single" w:color="auto" w:sz="4" w:space="0"/>
              <w:left w:val="single" w:color="auto" w:sz="4" w:space="0"/>
              <w:bottom w:val="single" w:color="auto" w:sz="4" w:space="0"/>
              <w:right w:val="single" w:color="auto" w:sz="4" w:space="0"/>
            </w:tcBorders>
            <w:vAlign w:val="center"/>
          </w:tcPr>
          <w:p w14:paraId="4D58DB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服务事项</w:t>
            </w:r>
          </w:p>
        </w:tc>
        <w:tc>
          <w:tcPr>
            <w:tcW w:w="5156" w:type="dxa"/>
            <w:tcBorders>
              <w:top w:val="single" w:color="auto" w:sz="4" w:space="0"/>
              <w:left w:val="single" w:color="auto" w:sz="4" w:space="0"/>
              <w:bottom w:val="single" w:color="auto" w:sz="4" w:space="0"/>
              <w:right w:val="single" w:color="auto" w:sz="4" w:space="0"/>
            </w:tcBorders>
            <w:vAlign w:val="center"/>
          </w:tcPr>
          <w:p w14:paraId="64522B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服务说明</w:t>
            </w:r>
          </w:p>
        </w:tc>
      </w:tr>
      <w:tr w14:paraId="6B19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166" w:type="dxa"/>
            <w:vMerge w:val="restart"/>
            <w:tcBorders>
              <w:top w:val="single" w:color="auto" w:sz="4" w:space="0"/>
              <w:left w:val="single" w:color="auto" w:sz="4" w:space="0"/>
              <w:right w:val="single" w:color="auto" w:sz="4" w:space="0"/>
            </w:tcBorders>
            <w:vAlign w:val="center"/>
          </w:tcPr>
          <w:p w14:paraId="161DAF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数据导入</w:t>
            </w:r>
          </w:p>
        </w:tc>
        <w:tc>
          <w:tcPr>
            <w:tcW w:w="1837" w:type="dxa"/>
            <w:tcBorders>
              <w:top w:val="single" w:color="auto" w:sz="4" w:space="0"/>
              <w:left w:val="single" w:color="auto" w:sz="4" w:space="0"/>
              <w:bottom w:val="single" w:color="auto" w:sz="4" w:space="0"/>
              <w:right w:val="single" w:color="auto" w:sz="4" w:space="0"/>
            </w:tcBorders>
            <w:vAlign w:val="center"/>
          </w:tcPr>
          <w:p w14:paraId="011929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接收数据源</w:t>
            </w:r>
          </w:p>
        </w:tc>
        <w:tc>
          <w:tcPr>
            <w:tcW w:w="5156" w:type="dxa"/>
            <w:tcBorders>
              <w:top w:val="single" w:color="auto" w:sz="4" w:space="0"/>
              <w:left w:val="single" w:color="auto" w:sz="4" w:space="0"/>
              <w:bottom w:val="single" w:color="auto" w:sz="4" w:space="0"/>
              <w:right w:val="single" w:color="auto" w:sz="4" w:space="0"/>
            </w:tcBorders>
            <w:vAlign w:val="center"/>
          </w:tcPr>
          <w:p w14:paraId="421615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sz w:val="28"/>
                <w:szCs w:val="28"/>
              </w:rPr>
            </w:pPr>
            <w:r>
              <w:rPr>
                <w:rFonts w:hint="eastAsia" w:ascii="仿宋" w:hAnsi="仿宋" w:eastAsia="仿宋" w:cs="仿宋"/>
                <w:sz w:val="28"/>
                <w:szCs w:val="28"/>
              </w:rPr>
              <w:t>接收待导入的档案数据。</w:t>
            </w:r>
          </w:p>
        </w:tc>
      </w:tr>
      <w:tr w14:paraId="0F5D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1166" w:type="dxa"/>
            <w:vMerge w:val="continue"/>
            <w:tcBorders>
              <w:left w:val="single" w:color="auto" w:sz="4" w:space="0"/>
              <w:right w:val="single" w:color="auto" w:sz="4" w:space="0"/>
            </w:tcBorders>
            <w:vAlign w:val="center"/>
          </w:tcPr>
          <w:p w14:paraId="69F5AF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仿宋" w:hAnsi="仿宋" w:eastAsia="仿宋" w:cs="仿宋"/>
                <w:sz w:val="28"/>
                <w:szCs w:val="28"/>
              </w:rPr>
            </w:pPr>
          </w:p>
        </w:tc>
        <w:tc>
          <w:tcPr>
            <w:tcW w:w="1837" w:type="dxa"/>
            <w:tcBorders>
              <w:top w:val="single" w:color="auto" w:sz="4" w:space="0"/>
              <w:left w:val="single" w:color="auto" w:sz="4" w:space="0"/>
              <w:bottom w:val="single" w:color="auto" w:sz="4" w:space="0"/>
              <w:right w:val="single" w:color="auto" w:sz="4" w:space="0"/>
            </w:tcBorders>
            <w:vAlign w:val="center"/>
          </w:tcPr>
          <w:p w14:paraId="780973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数据预处理</w:t>
            </w:r>
          </w:p>
        </w:tc>
        <w:tc>
          <w:tcPr>
            <w:tcW w:w="5156" w:type="dxa"/>
            <w:tcBorders>
              <w:top w:val="single" w:color="auto" w:sz="4" w:space="0"/>
              <w:left w:val="single" w:color="auto" w:sz="4" w:space="0"/>
              <w:bottom w:val="single" w:color="auto" w:sz="4" w:space="0"/>
              <w:right w:val="single" w:color="auto" w:sz="4" w:space="0"/>
            </w:tcBorders>
            <w:vAlign w:val="center"/>
          </w:tcPr>
          <w:p w14:paraId="63EFDD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检查数据的完整性、准确性和格式是否符合</w:t>
            </w:r>
            <w:r>
              <w:rPr>
                <w:rFonts w:hint="eastAsia" w:ascii="仿宋" w:hAnsi="仿宋" w:eastAsia="仿宋" w:cs="仿宋"/>
                <w:sz w:val="28"/>
                <w:szCs w:val="28"/>
                <w:lang w:eastAsia="zh-CN"/>
              </w:rPr>
              <w:t>档案管理工作</w:t>
            </w:r>
            <w:r>
              <w:rPr>
                <w:rFonts w:hint="eastAsia" w:ascii="仿宋" w:hAnsi="仿宋" w:eastAsia="仿宋" w:cs="仿宋"/>
                <w:sz w:val="28"/>
                <w:szCs w:val="28"/>
              </w:rPr>
              <w:t>要求。</w:t>
            </w:r>
          </w:p>
        </w:tc>
      </w:tr>
      <w:tr w14:paraId="24352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1166" w:type="dxa"/>
            <w:vMerge w:val="continue"/>
            <w:tcBorders>
              <w:left w:val="single" w:color="auto" w:sz="4" w:space="0"/>
              <w:right w:val="single" w:color="auto" w:sz="4" w:space="0"/>
            </w:tcBorders>
            <w:vAlign w:val="center"/>
          </w:tcPr>
          <w:p w14:paraId="4FDD0D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仿宋" w:hAnsi="仿宋" w:eastAsia="仿宋" w:cs="仿宋"/>
                <w:sz w:val="28"/>
                <w:szCs w:val="28"/>
                <w:lang w:val="en-US" w:eastAsia="zh-CN"/>
              </w:rPr>
            </w:pPr>
          </w:p>
        </w:tc>
        <w:tc>
          <w:tcPr>
            <w:tcW w:w="1837" w:type="dxa"/>
            <w:tcBorders>
              <w:top w:val="single" w:color="auto" w:sz="4" w:space="0"/>
              <w:left w:val="single" w:color="auto" w:sz="4" w:space="0"/>
              <w:bottom w:val="single" w:color="auto" w:sz="4" w:space="0"/>
              <w:right w:val="single" w:color="auto" w:sz="4" w:space="0"/>
            </w:tcBorders>
            <w:vAlign w:val="center"/>
          </w:tcPr>
          <w:p w14:paraId="5C5D50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导入数据</w:t>
            </w:r>
          </w:p>
        </w:tc>
        <w:tc>
          <w:tcPr>
            <w:tcW w:w="5156" w:type="dxa"/>
            <w:tcBorders>
              <w:top w:val="single" w:color="auto" w:sz="4" w:space="0"/>
              <w:left w:val="single" w:color="auto" w:sz="4" w:space="0"/>
              <w:bottom w:val="single" w:color="auto" w:sz="4" w:space="0"/>
              <w:right w:val="single" w:color="auto" w:sz="4" w:space="0"/>
            </w:tcBorders>
            <w:vAlign w:val="center"/>
          </w:tcPr>
          <w:p w14:paraId="7B84E2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按照系统操作流程，将预处理后的数据导入档案管理系统。</w:t>
            </w:r>
          </w:p>
        </w:tc>
      </w:tr>
      <w:tr w14:paraId="6C712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1166" w:type="dxa"/>
            <w:vMerge w:val="continue"/>
            <w:tcBorders>
              <w:left w:val="single" w:color="auto" w:sz="4" w:space="0"/>
              <w:bottom w:val="single" w:color="auto" w:sz="4" w:space="0"/>
              <w:right w:val="single" w:color="auto" w:sz="4" w:space="0"/>
            </w:tcBorders>
            <w:vAlign w:val="center"/>
          </w:tcPr>
          <w:p w14:paraId="16559E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仿宋" w:hAnsi="仿宋" w:eastAsia="仿宋" w:cs="仿宋"/>
                <w:sz w:val="28"/>
                <w:szCs w:val="28"/>
                <w:lang w:eastAsia="zh-CN"/>
              </w:rPr>
            </w:pPr>
          </w:p>
        </w:tc>
        <w:tc>
          <w:tcPr>
            <w:tcW w:w="1837" w:type="dxa"/>
            <w:tcBorders>
              <w:top w:val="single" w:color="auto" w:sz="4" w:space="0"/>
              <w:left w:val="single" w:color="auto" w:sz="4" w:space="0"/>
              <w:bottom w:val="single" w:color="auto" w:sz="4" w:space="0"/>
              <w:right w:val="single" w:color="auto" w:sz="4" w:space="0"/>
            </w:tcBorders>
            <w:vAlign w:val="center"/>
          </w:tcPr>
          <w:p w14:paraId="03AEC2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数据验证</w:t>
            </w:r>
          </w:p>
        </w:tc>
        <w:tc>
          <w:tcPr>
            <w:tcW w:w="5156" w:type="dxa"/>
            <w:tcBorders>
              <w:top w:val="single" w:color="auto" w:sz="4" w:space="0"/>
              <w:left w:val="single" w:color="auto" w:sz="4" w:space="0"/>
              <w:bottom w:val="single" w:color="auto" w:sz="4" w:space="0"/>
              <w:right w:val="single" w:color="auto" w:sz="4" w:space="0"/>
            </w:tcBorders>
            <w:vAlign w:val="center"/>
          </w:tcPr>
          <w:p w14:paraId="1D8F53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验证导入数据的准确性和完整性，确保数据与系统原有数据无冲突。</w:t>
            </w:r>
          </w:p>
        </w:tc>
      </w:tr>
      <w:tr w14:paraId="015F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166" w:type="dxa"/>
            <w:vMerge w:val="restart"/>
            <w:tcBorders>
              <w:top w:val="single" w:color="auto" w:sz="4" w:space="0"/>
              <w:left w:val="single" w:color="auto" w:sz="4" w:space="0"/>
              <w:right w:val="single" w:color="auto" w:sz="4" w:space="0"/>
            </w:tcBorders>
            <w:vAlign w:val="center"/>
          </w:tcPr>
          <w:p w14:paraId="585286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数据挂接</w:t>
            </w:r>
          </w:p>
        </w:tc>
        <w:tc>
          <w:tcPr>
            <w:tcW w:w="1837" w:type="dxa"/>
            <w:tcBorders>
              <w:top w:val="single" w:color="auto" w:sz="4" w:space="0"/>
              <w:left w:val="single" w:color="auto" w:sz="4" w:space="0"/>
              <w:bottom w:val="single" w:color="auto" w:sz="4" w:space="0"/>
              <w:right w:val="single" w:color="auto" w:sz="4" w:space="0"/>
            </w:tcBorders>
            <w:vAlign w:val="center"/>
          </w:tcPr>
          <w:p w14:paraId="0FA86F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识别关联关系</w:t>
            </w:r>
          </w:p>
        </w:tc>
        <w:tc>
          <w:tcPr>
            <w:tcW w:w="5156" w:type="dxa"/>
            <w:tcBorders>
              <w:top w:val="single" w:color="auto" w:sz="4" w:space="0"/>
              <w:left w:val="single" w:color="auto" w:sz="4" w:space="0"/>
              <w:bottom w:val="single" w:color="auto" w:sz="4" w:space="0"/>
              <w:right w:val="single" w:color="auto" w:sz="4" w:space="0"/>
            </w:tcBorders>
            <w:vAlign w:val="center"/>
          </w:tcPr>
          <w:p w14:paraId="53C96A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根据业务需求和数据特点，确定数据之间的关联关系。</w:t>
            </w:r>
          </w:p>
        </w:tc>
      </w:tr>
      <w:tr w14:paraId="47E50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1166" w:type="dxa"/>
            <w:vMerge w:val="continue"/>
            <w:tcBorders>
              <w:left w:val="single" w:color="auto" w:sz="4" w:space="0"/>
              <w:right w:val="single" w:color="auto" w:sz="4" w:space="0"/>
            </w:tcBorders>
            <w:vAlign w:val="center"/>
          </w:tcPr>
          <w:p w14:paraId="6ED6FA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仿宋" w:hAnsi="仿宋" w:eastAsia="仿宋" w:cs="仿宋"/>
                <w:sz w:val="28"/>
                <w:szCs w:val="28"/>
                <w:lang w:val="en-US" w:eastAsia="zh-CN"/>
              </w:rPr>
            </w:pPr>
          </w:p>
        </w:tc>
        <w:tc>
          <w:tcPr>
            <w:tcW w:w="1837" w:type="dxa"/>
            <w:tcBorders>
              <w:top w:val="single" w:color="auto" w:sz="4" w:space="0"/>
              <w:left w:val="single" w:color="auto" w:sz="4" w:space="0"/>
              <w:bottom w:val="single" w:color="auto" w:sz="4" w:space="0"/>
              <w:right w:val="single" w:color="auto" w:sz="4" w:space="0"/>
            </w:tcBorders>
            <w:vAlign w:val="center"/>
          </w:tcPr>
          <w:p w14:paraId="7941EE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建立关联映射</w:t>
            </w:r>
          </w:p>
        </w:tc>
        <w:tc>
          <w:tcPr>
            <w:tcW w:w="5156" w:type="dxa"/>
            <w:tcBorders>
              <w:top w:val="single" w:color="auto" w:sz="4" w:space="0"/>
              <w:left w:val="single" w:color="auto" w:sz="4" w:space="0"/>
              <w:bottom w:val="single" w:color="auto" w:sz="4" w:space="0"/>
              <w:right w:val="single" w:color="auto" w:sz="4" w:space="0"/>
            </w:tcBorders>
            <w:vAlign w:val="center"/>
          </w:tcPr>
          <w:p w14:paraId="25A4A4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在系统中建立数据关联映射，确保数据的快速检索和查询。</w:t>
            </w:r>
          </w:p>
        </w:tc>
      </w:tr>
      <w:tr w14:paraId="350B8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1166" w:type="dxa"/>
            <w:vMerge w:val="continue"/>
            <w:tcBorders>
              <w:left w:val="single" w:color="auto" w:sz="4" w:space="0"/>
              <w:bottom w:val="single" w:color="auto" w:sz="4" w:space="0"/>
              <w:right w:val="single" w:color="auto" w:sz="4" w:space="0"/>
            </w:tcBorders>
            <w:vAlign w:val="center"/>
          </w:tcPr>
          <w:p w14:paraId="2C1C1D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仿宋" w:hAnsi="仿宋" w:eastAsia="仿宋" w:cs="仿宋"/>
                <w:sz w:val="28"/>
                <w:szCs w:val="28"/>
                <w:lang w:val="en-US" w:eastAsia="zh-CN"/>
              </w:rPr>
            </w:pPr>
          </w:p>
        </w:tc>
        <w:tc>
          <w:tcPr>
            <w:tcW w:w="1837" w:type="dxa"/>
            <w:tcBorders>
              <w:top w:val="single" w:color="auto" w:sz="4" w:space="0"/>
              <w:left w:val="single" w:color="auto" w:sz="4" w:space="0"/>
              <w:bottom w:val="single" w:color="auto" w:sz="4" w:space="0"/>
              <w:right w:val="single" w:color="auto" w:sz="4" w:space="0"/>
            </w:tcBorders>
            <w:vAlign w:val="center"/>
          </w:tcPr>
          <w:p w14:paraId="0F6E27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验证关联准确性</w:t>
            </w:r>
          </w:p>
        </w:tc>
        <w:tc>
          <w:tcPr>
            <w:tcW w:w="5156" w:type="dxa"/>
            <w:tcBorders>
              <w:top w:val="single" w:color="auto" w:sz="4" w:space="0"/>
              <w:left w:val="single" w:color="auto" w:sz="4" w:space="0"/>
              <w:bottom w:val="single" w:color="auto" w:sz="4" w:space="0"/>
              <w:right w:val="single" w:color="auto" w:sz="4" w:space="0"/>
            </w:tcBorders>
            <w:vAlign w:val="center"/>
          </w:tcPr>
          <w:p w14:paraId="4F700F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对挂接的数据进行验证，确保关联关系的准确性。</w:t>
            </w:r>
          </w:p>
        </w:tc>
      </w:tr>
      <w:tr w14:paraId="1BF90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1166" w:type="dxa"/>
            <w:vMerge w:val="restart"/>
            <w:tcBorders>
              <w:top w:val="single" w:color="auto" w:sz="4" w:space="0"/>
              <w:left w:val="single" w:color="auto" w:sz="4" w:space="0"/>
              <w:right w:val="single" w:color="auto" w:sz="4" w:space="0"/>
            </w:tcBorders>
            <w:vAlign w:val="center"/>
          </w:tcPr>
          <w:p w14:paraId="7EEEA3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数据整理</w:t>
            </w:r>
          </w:p>
        </w:tc>
        <w:tc>
          <w:tcPr>
            <w:tcW w:w="1837" w:type="dxa"/>
            <w:tcBorders>
              <w:top w:val="single" w:color="auto" w:sz="4" w:space="0"/>
              <w:left w:val="single" w:color="auto" w:sz="4" w:space="0"/>
              <w:bottom w:val="single" w:color="auto" w:sz="4" w:space="0"/>
              <w:right w:val="single" w:color="auto" w:sz="4" w:space="0"/>
            </w:tcBorders>
            <w:vAlign w:val="center"/>
          </w:tcPr>
          <w:p w14:paraId="0787D7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定期数据检查</w:t>
            </w:r>
          </w:p>
        </w:tc>
        <w:tc>
          <w:tcPr>
            <w:tcW w:w="5156" w:type="dxa"/>
            <w:tcBorders>
              <w:top w:val="single" w:color="auto" w:sz="4" w:space="0"/>
              <w:left w:val="single" w:color="auto" w:sz="4" w:space="0"/>
              <w:bottom w:val="single" w:color="auto" w:sz="4" w:space="0"/>
              <w:right w:val="single" w:color="auto" w:sz="4" w:space="0"/>
            </w:tcBorders>
            <w:vAlign w:val="center"/>
          </w:tcPr>
          <w:p w14:paraId="70A02F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定期对系统中的数据进行检查，发现重复、错误或缺失的数据。</w:t>
            </w:r>
          </w:p>
        </w:tc>
      </w:tr>
      <w:tr w14:paraId="1A9E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1166" w:type="dxa"/>
            <w:vMerge w:val="continue"/>
            <w:tcBorders>
              <w:left w:val="single" w:color="auto" w:sz="4" w:space="0"/>
              <w:right w:val="single" w:color="auto" w:sz="4" w:space="0"/>
            </w:tcBorders>
            <w:vAlign w:val="center"/>
          </w:tcPr>
          <w:p w14:paraId="677758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仿宋" w:hAnsi="仿宋" w:eastAsia="仿宋" w:cs="仿宋"/>
                <w:sz w:val="28"/>
                <w:szCs w:val="28"/>
                <w:lang w:val="en-US" w:eastAsia="zh-CN"/>
              </w:rPr>
            </w:pPr>
          </w:p>
        </w:tc>
        <w:tc>
          <w:tcPr>
            <w:tcW w:w="1837" w:type="dxa"/>
            <w:tcBorders>
              <w:top w:val="single" w:color="auto" w:sz="4" w:space="0"/>
              <w:left w:val="single" w:color="auto" w:sz="4" w:space="0"/>
              <w:bottom w:val="single" w:color="auto" w:sz="4" w:space="0"/>
              <w:right w:val="single" w:color="auto" w:sz="4" w:space="0"/>
            </w:tcBorders>
            <w:vAlign w:val="center"/>
          </w:tcPr>
          <w:p w14:paraId="2DAAE8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数据清洗</w:t>
            </w:r>
          </w:p>
        </w:tc>
        <w:tc>
          <w:tcPr>
            <w:tcW w:w="5156" w:type="dxa"/>
            <w:tcBorders>
              <w:top w:val="single" w:color="auto" w:sz="4" w:space="0"/>
              <w:left w:val="single" w:color="auto" w:sz="4" w:space="0"/>
              <w:bottom w:val="single" w:color="auto" w:sz="4" w:space="0"/>
              <w:right w:val="single" w:color="auto" w:sz="4" w:space="0"/>
            </w:tcBorders>
            <w:vAlign w:val="center"/>
          </w:tcPr>
          <w:p w14:paraId="3D0FD4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根据数据检查结果，进行重复数据的删除、错误数据的修正和缺失数据的补充。</w:t>
            </w:r>
          </w:p>
        </w:tc>
      </w:tr>
      <w:tr w14:paraId="3490F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166" w:type="dxa"/>
            <w:vMerge w:val="continue"/>
            <w:tcBorders>
              <w:left w:val="single" w:color="auto" w:sz="4" w:space="0"/>
              <w:right w:val="single" w:color="auto" w:sz="4" w:space="0"/>
            </w:tcBorders>
            <w:vAlign w:val="center"/>
          </w:tcPr>
          <w:p w14:paraId="1B54C2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仿宋" w:hAnsi="仿宋" w:eastAsia="仿宋" w:cs="仿宋"/>
                <w:kern w:val="2"/>
                <w:sz w:val="28"/>
                <w:szCs w:val="28"/>
                <w:lang w:val="en-US" w:eastAsia="zh-CN" w:bidi="ar-SA"/>
              </w:rPr>
            </w:pPr>
          </w:p>
        </w:tc>
        <w:tc>
          <w:tcPr>
            <w:tcW w:w="1837" w:type="dxa"/>
            <w:tcBorders>
              <w:top w:val="single" w:color="auto" w:sz="4" w:space="0"/>
              <w:left w:val="single" w:color="auto" w:sz="4" w:space="0"/>
              <w:bottom w:val="single" w:color="auto" w:sz="4" w:space="0"/>
              <w:right w:val="single" w:color="auto" w:sz="4" w:space="0"/>
            </w:tcBorders>
            <w:vAlign w:val="center"/>
          </w:tcPr>
          <w:p w14:paraId="7845C5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数据归档</w:t>
            </w:r>
          </w:p>
        </w:tc>
        <w:tc>
          <w:tcPr>
            <w:tcW w:w="5156" w:type="dxa"/>
            <w:tcBorders>
              <w:top w:val="single" w:color="auto" w:sz="4" w:space="0"/>
              <w:left w:val="single" w:color="auto" w:sz="4" w:space="0"/>
              <w:bottom w:val="single" w:color="auto" w:sz="4" w:space="0"/>
              <w:right w:val="single" w:color="auto" w:sz="4" w:space="0"/>
            </w:tcBorders>
            <w:vAlign w:val="center"/>
          </w:tcPr>
          <w:p w14:paraId="05157A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将数据按照档案分类进行归档存储。</w:t>
            </w:r>
          </w:p>
        </w:tc>
      </w:tr>
      <w:tr w14:paraId="2121D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1166" w:type="dxa"/>
            <w:vMerge w:val="restart"/>
            <w:tcBorders>
              <w:left w:val="single" w:color="auto" w:sz="4" w:space="0"/>
              <w:right w:val="single" w:color="auto" w:sz="4" w:space="0"/>
            </w:tcBorders>
            <w:vAlign w:val="center"/>
          </w:tcPr>
          <w:p w14:paraId="209985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数据备份与恢复</w:t>
            </w:r>
          </w:p>
        </w:tc>
        <w:tc>
          <w:tcPr>
            <w:tcW w:w="1837" w:type="dxa"/>
            <w:tcBorders>
              <w:top w:val="single" w:color="auto" w:sz="4" w:space="0"/>
              <w:left w:val="single" w:color="auto" w:sz="4" w:space="0"/>
              <w:bottom w:val="single" w:color="auto" w:sz="4" w:space="0"/>
              <w:right w:val="single" w:color="auto" w:sz="4" w:space="0"/>
            </w:tcBorders>
            <w:vAlign w:val="center"/>
          </w:tcPr>
          <w:p w14:paraId="0A463B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定期备份</w:t>
            </w:r>
          </w:p>
        </w:tc>
        <w:tc>
          <w:tcPr>
            <w:tcW w:w="5156" w:type="dxa"/>
            <w:tcBorders>
              <w:top w:val="single" w:color="auto" w:sz="4" w:space="0"/>
              <w:left w:val="single" w:color="auto" w:sz="4" w:space="0"/>
              <w:bottom w:val="single" w:color="auto" w:sz="4" w:space="0"/>
              <w:right w:val="single" w:color="auto" w:sz="4" w:space="0"/>
            </w:tcBorders>
            <w:vAlign w:val="center"/>
          </w:tcPr>
          <w:p w14:paraId="6F9FBE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按照备份策略，定期对系统数据进行备份，确保数据的安全性。</w:t>
            </w:r>
          </w:p>
        </w:tc>
      </w:tr>
      <w:tr w14:paraId="7A404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1166" w:type="dxa"/>
            <w:vMerge w:val="continue"/>
            <w:tcBorders>
              <w:left w:val="single" w:color="auto" w:sz="4" w:space="0"/>
              <w:right w:val="single" w:color="auto" w:sz="4" w:space="0"/>
            </w:tcBorders>
            <w:vAlign w:val="center"/>
          </w:tcPr>
          <w:p w14:paraId="1266B2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仿宋" w:hAnsi="仿宋" w:eastAsia="仿宋" w:cs="仿宋"/>
                <w:kern w:val="2"/>
                <w:sz w:val="28"/>
                <w:szCs w:val="28"/>
                <w:lang w:val="en-US" w:eastAsia="zh-CN" w:bidi="ar-SA"/>
              </w:rPr>
            </w:pPr>
          </w:p>
        </w:tc>
        <w:tc>
          <w:tcPr>
            <w:tcW w:w="1837" w:type="dxa"/>
            <w:tcBorders>
              <w:top w:val="single" w:color="auto" w:sz="4" w:space="0"/>
              <w:left w:val="single" w:color="auto" w:sz="4" w:space="0"/>
              <w:bottom w:val="single" w:color="auto" w:sz="4" w:space="0"/>
              <w:right w:val="single" w:color="auto" w:sz="4" w:space="0"/>
            </w:tcBorders>
            <w:vAlign w:val="center"/>
          </w:tcPr>
          <w:p w14:paraId="7955CC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备份验证</w:t>
            </w:r>
          </w:p>
        </w:tc>
        <w:tc>
          <w:tcPr>
            <w:tcW w:w="5156" w:type="dxa"/>
            <w:tcBorders>
              <w:top w:val="single" w:color="auto" w:sz="4" w:space="0"/>
              <w:left w:val="single" w:color="auto" w:sz="4" w:space="0"/>
              <w:bottom w:val="single" w:color="auto" w:sz="4" w:space="0"/>
              <w:right w:val="single" w:color="auto" w:sz="4" w:space="0"/>
            </w:tcBorders>
            <w:vAlign w:val="center"/>
          </w:tcPr>
          <w:p w14:paraId="1C4226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对备份数据进行验证，确保完整性和可用性。</w:t>
            </w:r>
          </w:p>
        </w:tc>
      </w:tr>
      <w:tr w14:paraId="7C511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1166" w:type="dxa"/>
            <w:vMerge w:val="continue"/>
            <w:tcBorders>
              <w:left w:val="single" w:color="auto" w:sz="4" w:space="0"/>
              <w:bottom w:val="single" w:color="auto" w:sz="4" w:space="0"/>
              <w:right w:val="single" w:color="auto" w:sz="4" w:space="0"/>
            </w:tcBorders>
            <w:vAlign w:val="center"/>
          </w:tcPr>
          <w:p w14:paraId="2A6B79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仿宋" w:hAnsi="仿宋" w:eastAsia="仿宋" w:cs="仿宋"/>
                <w:kern w:val="2"/>
                <w:sz w:val="28"/>
                <w:szCs w:val="28"/>
                <w:lang w:val="en-US" w:eastAsia="zh-CN" w:bidi="ar-SA"/>
              </w:rPr>
            </w:pPr>
          </w:p>
        </w:tc>
        <w:tc>
          <w:tcPr>
            <w:tcW w:w="1837" w:type="dxa"/>
            <w:tcBorders>
              <w:top w:val="single" w:color="auto" w:sz="4" w:space="0"/>
              <w:left w:val="single" w:color="auto" w:sz="4" w:space="0"/>
              <w:bottom w:val="single" w:color="auto" w:sz="4" w:space="0"/>
              <w:right w:val="single" w:color="auto" w:sz="4" w:space="0"/>
            </w:tcBorders>
            <w:vAlign w:val="center"/>
          </w:tcPr>
          <w:p w14:paraId="5DAD33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数据恢复</w:t>
            </w:r>
          </w:p>
        </w:tc>
        <w:tc>
          <w:tcPr>
            <w:tcW w:w="5156" w:type="dxa"/>
            <w:tcBorders>
              <w:top w:val="single" w:color="auto" w:sz="4" w:space="0"/>
              <w:left w:val="single" w:color="auto" w:sz="4" w:space="0"/>
              <w:bottom w:val="single" w:color="auto" w:sz="4" w:space="0"/>
              <w:right w:val="single" w:color="auto" w:sz="4" w:space="0"/>
            </w:tcBorders>
            <w:vAlign w:val="center"/>
          </w:tcPr>
          <w:p w14:paraId="48BF27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数据丢失或损坏时，用备份数据进行恢复操作。</w:t>
            </w:r>
          </w:p>
        </w:tc>
      </w:tr>
    </w:tbl>
    <w:p w14:paraId="70CEE375">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（二）虚拟库房建设</w:t>
      </w:r>
    </w:p>
    <w:tbl>
      <w:tblPr>
        <w:tblStyle w:val="26"/>
        <w:tblW w:w="8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489"/>
        <w:gridCol w:w="5376"/>
      </w:tblGrid>
      <w:tr w14:paraId="440F2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231" w:type="dxa"/>
            <w:tcBorders>
              <w:top w:val="single" w:color="auto" w:sz="4" w:space="0"/>
              <w:left w:val="single" w:color="auto" w:sz="4" w:space="0"/>
              <w:right w:val="single" w:color="auto" w:sz="4" w:space="0"/>
            </w:tcBorders>
            <w:vAlign w:val="center"/>
          </w:tcPr>
          <w:p w14:paraId="4D0159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服务类别</w:t>
            </w:r>
          </w:p>
        </w:tc>
        <w:tc>
          <w:tcPr>
            <w:tcW w:w="1489" w:type="dxa"/>
            <w:tcBorders>
              <w:top w:val="single" w:color="auto" w:sz="4" w:space="0"/>
              <w:left w:val="single" w:color="auto" w:sz="4" w:space="0"/>
              <w:bottom w:val="single" w:color="auto" w:sz="4" w:space="0"/>
              <w:right w:val="single" w:color="auto" w:sz="4" w:space="0"/>
            </w:tcBorders>
            <w:vAlign w:val="center"/>
          </w:tcPr>
          <w:p w14:paraId="7E89E0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服务事项</w:t>
            </w:r>
          </w:p>
        </w:tc>
        <w:tc>
          <w:tcPr>
            <w:tcW w:w="5376" w:type="dxa"/>
            <w:tcBorders>
              <w:top w:val="single" w:color="auto" w:sz="4" w:space="0"/>
              <w:left w:val="single" w:color="auto" w:sz="4" w:space="0"/>
              <w:bottom w:val="single" w:color="auto" w:sz="4" w:space="0"/>
              <w:right w:val="single" w:color="auto" w:sz="4" w:space="0"/>
            </w:tcBorders>
            <w:vAlign w:val="center"/>
          </w:tcPr>
          <w:p w14:paraId="2107BD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服务说明</w:t>
            </w:r>
          </w:p>
        </w:tc>
      </w:tr>
      <w:tr w14:paraId="2B54B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231" w:type="dxa"/>
            <w:vMerge w:val="restart"/>
            <w:tcBorders>
              <w:top w:val="single" w:color="auto" w:sz="4" w:space="0"/>
              <w:left w:val="single" w:color="auto" w:sz="4" w:space="0"/>
              <w:right w:val="single" w:color="auto" w:sz="4" w:space="0"/>
            </w:tcBorders>
            <w:vAlign w:val="center"/>
          </w:tcPr>
          <w:p w14:paraId="4F1108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库架编号</w:t>
            </w:r>
          </w:p>
        </w:tc>
        <w:tc>
          <w:tcPr>
            <w:tcW w:w="1489" w:type="dxa"/>
            <w:tcBorders>
              <w:top w:val="single" w:color="auto" w:sz="4" w:space="0"/>
              <w:left w:val="single" w:color="auto" w:sz="4" w:space="0"/>
              <w:bottom w:val="single" w:color="auto" w:sz="4" w:space="0"/>
              <w:right w:val="single" w:color="auto" w:sz="4" w:space="0"/>
            </w:tcBorders>
            <w:vAlign w:val="center"/>
          </w:tcPr>
          <w:p w14:paraId="5CFD6B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 w:hAnsi="仿宋" w:eastAsia="仿宋" w:cs="仿宋"/>
                <w:sz w:val="28"/>
                <w:szCs w:val="28"/>
              </w:rPr>
            </w:pPr>
            <w:r>
              <w:rPr>
                <w:rFonts w:hint="eastAsia" w:ascii="仿宋" w:hAnsi="仿宋" w:eastAsia="仿宋" w:cs="仿宋"/>
                <w:sz w:val="28"/>
                <w:szCs w:val="28"/>
              </w:rPr>
              <w:t>设定编号规则</w:t>
            </w:r>
          </w:p>
        </w:tc>
        <w:tc>
          <w:tcPr>
            <w:tcW w:w="5376" w:type="dxa"/>
            <w:tcBorders>
              <w:top w:val="single" w:color="auto" w:sz="4" w:space="0"/>
              <w:left w:val="single" w:color="auto" w:sz="4" w:space="0"/>
              <w:bottom w:val="single" w:color="auto" w:sz="4" w:space="0"/>
              <w:right w:val="single" w:color="auto" w:sz="4" w:space="0"/>
            </w:tcBorders>
            <w:vAlign w:val="center"/>
          </w:tcPr>
          <w:p w14:paraId="3753E9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sz w:val="28"/>
                <w:szCs w:val="28"/>
              </w:rPr>
            </w:pPr>
            <w:r>
              <w:rPr>
                <w:rFonts w:hint="eastAsia" w:ascii="仿宋" w:hAnsi="仿宋" w:eastAsia="仿宋" w:cs="仿宋"/>
                <w:sz w:val="28"/>
                <w:szCs w:val="28"/>
              </w:rPr>
              <w:t>根据虚拟库房的实际布局和需求，设定库架编号规则。</w:t>
            </w:r>
          </w:p>
        </w:tc>
      </w:tr>
      <w:tr w14:paraId="77C58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1231" w:type="dxa"/>
            <w:vMerge w:val="continue"/>
            <w:tcBorders>
              <w:left w:val="single" w:color="auto" w:sz="4" w:space="0"/>
              <w:right w:val="single" w:color="auto" w:sz="4" w:space="0"/>
            </w:tcBorders>
            <w:vAlign w:val="center"/>
          </w:tcPr>
          <w:p w14:paraId="067B98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仿宋" w:hAnsi="仿宋" w:eastAsia="仿宋" w:cs="仿宋"/>
                <w:sz w:val="28"/>
                <w:szCs w:val="28"/>
              </w:rPr>
            </w:pPr>
          </w:p>
        </w:tc>
        <w:tc>
          <w:tcPr>
            <w:tcW w:w="1489" w:type="dxa"/>
            <w:tcBorders>
              <w:top w:val="single" w:color="auto" w:sz="4" w:space="0"/>
              <w:left w:val="single" w:color="auto" w:sz="4" w:space="0"/>
              <w:bottom w:val="single" w:color="auto" w:sz="4" w:space="0"/>
              <w:right w:val="single" w:color="auto" w:sz="4" w:space="0"/>
            </w:tcBorders>
            <w:vAlign w:val="center"/>
          </w:tcPr>
          <w:p w14:paraId="6E55A4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分配编号</w:t>
            </w:r>
          </w:p>
        </w:tc>
        <w:tc>
          <w:tcPr>
            <w:tcW w:w="5376" w:type="dxa"/>
            <w:tcBorders>
              <w:top w:val="single" w:color="auto" w:sz="4" w:space="0"/>
              <w:left w:val="single" w:color="auto" w:sz="4" w:space="0"/>
              <w:bottom w:val="single" w:color="auto" w:sz="4" w:space="0"/>
              <w:right w:val="single" w:color="auto" w:sz="4" w:space="0"/>
            </w:tcBorders>
            <w:vAlign w:val="center"/>
          </w:tcPr>
          <w:p w14:paraId="1E455A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按照编号规则，为库架分配唯一的编号，并制作库架编号标签。</w:t>
            </w:r>
          </w:p>
        </w:tc>
      </w:tr>
      <w:tr w14:paraId="4C4EC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1231" w:type="dxa"/>
            <w:vMerge w:val="restart"/>
            <w:tcBorders>
              <w:top w:val="single" w:color="auto" w:sz="4" w:space="0"/>
              <w:left w:val="single" w:color="auto" w:sz="4" w:space="0"/>
              <w:right w:val="single" w:color="auto" w:sz="4" w:space="0"/>
            </w:tcBorders>
            <w:vAlign w:val="center"/>
          </w:tcPr>
          <w:p w14:paraId="59E6AE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档案编号</w:t>
            </w:r>
          </w:p>
        </w:tc>
        <w:tc>
          <w:tcPr>
            <w:tcW w:w="1489" w:type="dxa"/>
            <w:tcBorders>
              <w:top w:val="single" w:color="auto" w:sz="4" w:space="0"/>
              <w:left w:val="single" w:color="auto" w:sz="4" w:space="0"/>
              <w:bottom w:val="single" w:color="auto" w:sz="4" w:space="0"/>
              <w:right w:val="single" w:color="auto" w:sz="4" w:space="0"/>
            </w:tcBorders>
            <w:vAlign w:val="center"/>
          </w:tcPr>
          <w:p w14:paraId="0E8F48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设定编号规则</w:t>
            </w:r>
          </w:p>
        </w:tc>
        <w:tc>
          <w:tcPr>
            <w:tcW w:w="5376" w:type="dxa"/>
            <w:tcBorders>
              <w:top w:val="single" w:color="auto" w:sz="4" w:space="0"/>
              <w:left w:val="single" w:color="auto" w:sz="4" w:space="0"/>
              <w:bottom w:val="single" w:color="auto" w:sz="4" w:space="0"/>
              <w:right w:val="single" w:color="auto" w:sz="4" w:space="0"/>
            </w:tcBorders>
            <w:vAlign w:val="center"/>
          </w:tcPr>
          <w:p w14:paraId="0B7C5B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 w:hAnsi="仿宋" w:eastAsia="仿宋" w:cs="仿宋"/>
                <w:sz w:val="28"/>
                <w:szCs w:val="28"/>
              </w:rPr>
            </w:pPr>
            <w:r>
              <w:rPr>
                <w:rFonts w:hint="eastAsia" w:ascii="仿宋" w:hAnsi="仿宋" w:eastAsia="仿宋" w:cs="仿宋"/>
                <w:sz w:val="28"/>
                <w:szCs w:val="28"/>
              </w:rPr>
              <w:t>根据档案管理规定和业务需求，设定档案编号规则。</w:t>
            </w:r>
          </w:p>
        </w:tc>
      </w:tr>
      <w:tr w14:paraId="24AA8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231" w:type="dxa"/>
            <w:vMerge w:val="continue"/>
            <w:tcBorders>
              <w:left w:val="single" w:color="auto" w:sz="4" w:space="0"/>
              <w:right w:val="single" w:color="auto" w:sz="4" w:space="0"/>
            </w:tcBorders>
            <w:vAlign w:val="center"/>
          </w:tcPr>
          <w:p w14:paraId="5936CF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仿宋" w:hAnsi="仿宋" w:eastAsia="仿宋" w:cs="仿宋"/>
                <w:sz w:val="28"/>
                <w:szCs w:val="28"/>
                <w:lang w:val="en-US" w:eastAsia="zh-CN"/>
              </w:rPr>
            </w:pPr>
          </w:p>
        </w:tc>
        <w:tc>
          <w:tcPr>
            <w:tcW w:w="1489" w:type="dxa"/>
            <w:tcBorders>
              <w:top w:val="single" w:color="auto" w:sz="4" w:space="0"/>
              <w:left w:val="single" w:color="auto" w:sz="4" w:space="0"/>
              <w:bottom w:val="single" w:color="auto" w:sz="4" w:space="0"/>
              <w:right w:val="single" w:color="auto" w:sz="4" w:space="0"/>
            </w:tcBorders>
            <w:vAlign w:val="center"/>
          </w:tcPr>
          <w:p w14:paraId="0D293F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分配编号</w:t>
            </w:r>
          </w:p>
        </w:tc>
        <w:tc>
          <w:tcPr>
            <w:tcW w:w="5376" w:type="dxa"/>
            <w:tcBorders>
              <w:top w:val="single" w:color="auto" w:sz="4" w:space="0"/>
              <w:left w:val="single" w:color="auto" w:sz="4" w:space="0"/>
              <w:bottom w:val="single" w:color="auto" w:sz="4" w:space="0"/>
              <w:right w:val="single" w:color="auto" w:sz="4" w:space="0"/>
            </w:tcBorders>
            <w:vAlign w:val="center"/>
          </w:tcPr>
          <w:p w14:paraId="4E19A4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按照编号规则，为每一份档案分配唯一的编号，并制作档案编号标签。</w:t>
            </w:r>
          </w:p>
        </w:tc>
      </w:tr>
      <w:tr w14:paraId="2BD38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31" w:type="dxa"/>
            <w:vMerge w:val="restart"/>
            <w:tcBorders>
              <w:top w:val="single" w:color="auto" w:sz="4" w:space="0"/>
              <w:left w:val="single" w:color="auto" w:sz="4" w:space="0"/>
              <w:right w:val="single" w:color="auto" w:sz="4" w:space="0"/>
            </w:tcBorders>
            <w:vAlign w:val="center"/>
          </w:tcPr>
          <w:p w14:paraId="50D12F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档案上架</w:t>
            </w:r>
          </w:p>
        </w:tc>
        <w:tc>
          <w:tcPr>
            <w:tcW w:w="1489" w:type="dxa"/>
            <w:tcBorders>
              <w:top w:val="single" w:color="auto" w:sz="4" w:space="0"/>
              <w:left w:val="single" w:color="auto" w:sz="4" w:space="0"/>
              <w:bottom w:val="single" w:color="auto" w:sz="4" w:space="0"/>
              <w:right w:val="single" w:color="auto" w:sz="4" w:space="0"/>
            </w:tcBorders>
            <w:vAlign w:val="center"/>
          </w:tcPr>
          <w:p w14:paraId="6843E3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档案分类</w:t>
            </w:r>
          </w:p>
        </w:tc>
        <w:tc>
          <w:tcPr>
            <w:tcW w:w="5376" w:type="dxa"/>
            <w:tcBorders>
              <w:top w:val="single" w:color="auto" w:sz="4" w:space="0"/>
              <w:left w:val="single" w:color="auto" w:sz="4" w:space="0"/>
              <w:bottom w:val="single" w:color="auto" w:sz="4" w:space="0"/>
              <w:right w:val="single" w:color="auto" w:sz="4" w:space="0"/>
            </w:tcBorders>
            <w:vAlign w:val="center"/>
          </w:tcPr>
          <w:p w14:paraId="5F7464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根据档案内容和属性，对档案进行分类。</w:t>
            </w:r>
          </w:p>
        </w:tc>
      </w:tr>
      <w:tr w14:paraId="794DB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31" w:type="dxa"/>
            <w:vMerge w:val="continue"/>
            <w:tcBorders>
              <w:left w:val="single" w:color="auto" w:sz="4" w:space="0"/>
              <w:right w:val="single" w:color="auto" w:sz="4" w:space="0"/>
            </w:tcBorders>
            <w:vAlign w:val="center"/>
          </w:tcPr>
          <w:p w14:paraId="3C515C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仿宋" w:hAnsi="仿宋" w:eastAsia="仿宋" w:cs="仿宋"/>
                <w:sz w:val="28"/>
                <w:szCs w:val="28"/>
                <w:lang w:val="en-US" w:eastAsia="zh-CN"/>
              </w:rPr>
            </w:pPr>
          </w:p>
        </w:tc>
        <w:tc>
          <w:tcPr>
            <w:tcW w:w="1489" w:type="dxa"/>
            <w:tcBorders>
              <w:top w:val="single" w:color="auto" w:sz="4" w:space="0"/>
              <w:left w:val="single" w:color="auto" w:sz="4" w:space="0"/>
              <w:bottom w:val="single" w:color="auto" w:sz="4" w:space="0"/>
              <w:right w:val="single" w:color="auto" w:sz="4" w:space="0"/>
            </w:tcBorders>
            <w:vAlign w:val="center"/>
          </w:tcPr>
          <w:p w14:paraId="70C737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分配库位</w:t>
            </w:r>
          </w:p>
        </w:tc>
        <w:tc>
          <w:tcPr>
            <w:tcW w:w="5376" w:type="dxa"/>
            <w:tcBorders>
              <w:top w:val="single" w:color="auto" w:sz="4" w:space="0"/>
              <w:left w:val="single" w:color="auto" w:sz="4" w:space="0"/>
              <w:bottom w:val="single" w:color="auto" w:sz="4" w:space="0"/>
              <w:right w:val="single" w:color="auto" w:sz="4" w:space="0"/>
            </w:tcBorders>
            <w:vAlign w:val="center"/>
          </w:tcPr>
          <w:p w14:paraId="10D0A6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根据档案分类和库架编号，为档案分配库位。</w:t>
            </w:r>
          </w:p>
        </w:tc>
      </w:tr>
      <w:tr w14:paraId="5E106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231" w:type="dxa"/>
            <w:vMerge w:val="continue"/>
            <w:tcBorders>
              <w:left w:val="single" w:color="auto" w:sz="4" w:space="0"/>
              <w:right w:val="single" w:color="auto" w:sz="4" w:space="0"/>
            </w:tcBorders>
            <w:vAlign w:val="center"/>
          </w:tcPr>
          <w:p w14:paraId="3D3C32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仿宋" w:hAnsi="仿宋" w:eastAsia="仿宋" w:cs="仿宋"/>
                <w:kern w:val="2"/>
                <w:sz w:val="28"/>
                <w:szCs w:val="28"/>
                <w:lang w:val="en-US" w:eastAsia="zh-CN" w:bidi="ar-SA"/>
              </w:rPr>
            </w:pPr>
          </w:p>
        </w:tc>
        <w:tc>
          <w:tcPr>
            <w:tcW w:w="1489" w:type="dxa"/>
            <w:tcBorders>
              <w:top w:val="single" w:color="auto" w:sz="4" w:space="0"/>
              <w:left w:val="single" w:color="auto" w:sz="4" w:space="0"/>
              <w:bottom w:val="single" w:color="auto" w:sz="4" w:space="0"/>
              <w:right w:val="single" w:color="auto" w:sz="4" w:space="0"/>
            </w:tcBorders>
            <w:vAlign w:val="center"/>
          </w:tcPr>
          <w:p w14:paraId="46D2E9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上架操作</w:t>
            </w:r>
          </w:p>
        </w:tc>
        <w:tc>
          <w:tcPr>
            <w:tcW w:w="5376" w:type="dxa"/>
            <w:tcBorders>
              <w:top w:val="single" w:color="auto" w:sz="4" w:space="0"/>
              <w:left w:val="single" w:color="auto" w:sz="4" w:space="0"/>
              <w:bottom w:val="single" w:color="auto" w:sz="4" w:space="0"/>
              <w:right w:val="single" w:color="auto" w:sz="4" w:space="0"/>
            </w:tcBorders>
            <w:vAlign w:val="center"/>
          </w:tcPr>
          <w:p w14:paraId="51E934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将已编号的档案按照库位顺序和位置放置在虚拟库房中。</w:t>
            </w:r>
          </w:p>
        </w:tc>
      </w:tr>
      <w:tr w14:paraId="7D5A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31" w:type="dxa"/>
            <w:vMerge w:val="restart"/>
            <w:tcBorders>
              <w:left w:val="single" w:color="auto" w:sz="4" w:space="0"/>
              <w:right w:val="single" w:color="auto" w:sz="4" w:space="0"/>
            </w:tcBorders>
            <w:vAlign w:val="center"/>
          </w:tcPr>
          <w:p w14:paraId="6B8810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档案下架</w:t>
            </w:r>
          </w:p>
        </w:tc>
        <w:tc>
          <w:tcPr>
            <w:tcW w:w="1489" w:type="dxa"/>
            <w:tcBorders>
              <w:top w:val="single" w:color="auto" w:sz="4" w:space="0"/>
              <w:left w:val="single" w:color="auto" w:sz="4" w:space="0"/>
              <w:bottom w:val="single" w:color="auto" w:sz="4" w:space="0"/>
              <w:right w:val="single" w:color="auto" w:sz="4" w:space="0"/>
            </w:tcBorders>
            <w:vAlign w:val="center"/>
          </w:tcPr>
          <w:p w14:paraId="735E0A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下架申请</w:t>
            </w:r>
          </w:p>
        </w:tc>
        <w:tc>
          <w:tcPr>
            <w:tcW w:w="5376" w:type="dxa"/>
            <w:tcBorders>
              <w:top w:val="single" w:color="auto" w:sz="4" w:space="0"/>
              <w:left w:val="single" w:color="auto" w:sz="4" w:space="0"/>
              <w:bottom w:val="single" w:color="auto" w:sz="4" w:space="0"/>
              <w:right w:val="single" w:color="auto" w:sz="4" w:space="0"/>
            </w:tcBorders>
            <w:vAlign w:val="center"/>
          </w:tcPr>
          <w:p w14:paraId="5DFF44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根据业务需求，提出档案下架申请。</w:t>
            </w:r>
          </w:p>
        </w:tc>
      </w:tr>
      <w:tr w14:paraId="5E3DB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231" w:type="dxa"/>
            <w:vMerge w:val="continue"/>
            <w:tcBorders>
              <w:left w:val="single" w:color="auto" w:sz="4" w:space="0"/>
              <w:right w:val="single" w:color="auto" w:sz="4" w:space="0"/>
            </w:tcBorders>
            <w:vAlign w:val="center"/>
          </w:tcPr>
          <w:p w14:paraId="426679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仿宋" w:hAnsi="仿宋" w:eastAsia="仿宋" w:cs="仿宋"/>
                <w:kern w:val="2"/>
                <w:sz w:val="28"/>
                <w:szCs w:val="28"/>
                <w:lang w:val="en-US" w:eastAsia="zh-CN" w:bidi="ar-SA"/>
              </w:rPr>
            </w:pPr>
          </w:p>
        </w:tc>
        <w:tc>
          <w:tcPr>
            <w:tcW w:w="1489" w:type="dxa"/>
            <w:tcBorders>
              <w:top w:val="single" w:color="auto" w:sz="4" w:space="0"/>
              <w:left w:val="single" w:color="auto" w:sz="4" w:space="0"/>
              <w:bottom w:val="single" w:color="auto" w:sz="4" w:space="0"/>
              <w:right w:val="single" w:color="auto" w:sz="4" w:space="0"/>
            </w:tcBorders>
            <w:vAlign w:val="center"/>
          </w:tcPr>
          <w:p w14:paraId="4203EC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审核申请</w:t>
            </w:r>
          </w:p>
        </w:tc>
        <w:tc>
          <w:tcPr>
            <w:tcW w:w="5376" w:type="dxa"/>
            <w:tcBorders>
              <w:top w:val="single" w:color="auto" w:sz="4" w:space="0"/>
              <w:left w:val="single" w:color="auto" w:sz="4" w:space="0"/>
              <w:bottom w:val="single" w:color="auto" w:sz="4" w:space="0"/>
              <w:right w:val="single" w:color="auto" w:sz="4" w:space="0"/>
            </w:tcBorders>
            <w:vAlign w:val="center"/>
          </w:tcPr>
          <w:p w14:paraId="264034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对下架申请进行审核，确保下架的档案符合规定。</w:t>
            </w:r>
          </w:p>
        </w:tc>
      </w:tr>
      <w:tr w14:paraId="05780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231" w:type="dxa"/>
            <w:vMerge w:val="continue"/>
            <w:tcBorders>
              <w:left w:val="single" w:color="auto" w:sz="4" w:space="0"/>
              <w:right w:val="single" w:color="auto" w:sz="4" w:space="0"/>
            </w:tcBorders>
            <w:vAlign w:val="center"/>
          </w:tcPr>
          <w:p w14:paraId="0B4EBB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仿宋" w:hAnsi="仿宋" w:eastAsia="仿宋" w:cs="仿宋"/>
                <w:kern w:val="2"/>
                <w:sz w:val="28"/>
                <w:szCs w:val="28"/>
                <w:lang w:val="en-US" w:eastAsia="zh-CN" w:bidi="ar-SA"/>
              </w:rPr>
            </w:pPr>
          </w:p>
        </w:tc>
        <w:tc>
          <w:tcPr>
            <w:tcW w:w="1489" w:type="dxa"/>
            <w:tcBorders>
              <w:top w:val="single" w:color="auto" w:sz="4" w:space="0"/>
              <w:left w:val="single" w:color="auto" w:sz="4" w:space="0"/>
              <w:bottom w:val="single" w:color="auto" w:sz="4" w:space="0"/>
              <w:right w:val="single" w:color="auto" w:sz="4" w:space="0"/>
            </w:tcBorders>
            <w:vAlign w:val="center"/>
          </w:tcPr>
          <w:p w14:paraId="55E695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下架操作</w:t>
            </w:r>
          </w:p>
        </w:tc>
        <w:tc>
          <w:tcPr>
            <w:tcW w:w="5376" w:type="dxa"/>
            <w:tcBorders>
              <w:top w:val="single" w:color="auto" w:sz="4" w:space="0"/>
              <w:left w:val="single" w:color="auto" w:sz="4" w:space="0"/>
              <w:bottom w:val="single" w:color="auto" w:sz="4" w:space="0"/>
              <w:right w:val="single" w:color="auto" w:sz="4" w:space="0"/>
            </w:tcBorders>
            <w:vAlign w:val="center"/>
          </w:tcPr>
          <w:p w14:paraId="2909A6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根据审核结果，将已上架的档案从虚拟库房中移除。</w:t>
            </w:r>
          </w:p>
        </w:tc>
      </w:tr>
      <w:tr w14:paraId="4A3A8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231" w:type="dxa"/>
            <w:vMerge w:val="restart"/>
            <w:tcBorders>
              <w:left w:val="single" w:color="auto" w:sz="4" w:space="0"/>
              <w:right w:val="single" w:color="auto" w:sz="4" w:space="0"/>
            </w:tcBorders>
            <w:vAlign w:val="center"/>
          </w:tcPr>
          <w:p w14:paraId="076E7B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虚拟库房管理</w:t>
            </w:r>
          </w:p>
        </w:tc>
        <w:tc>
          <w:tcPr>
            <w:tcW w:w="1489" w:type="dxa"/>
            <w:tcBorders>
              <w:top w:val="single" w:color="auto" w:sz="4" w:space="0"/>
              <w:left w:val="single" w:color="auto" w:sz="4" w:space="0"/>
              <w:bottom w:val="single" w:color="auto" w:sz="4" w:space="0"/>
              <w:right w:val="single" w:color="auto" w:sz="4" w:space="0"/>
            </w:tcBorders>
            <w:vAlign w:val="center"/>
          </w:tcPr>
          <w:p w14:paraId="4125BF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监控运行状态</w:t>
            </w:r>
          </w:p>
        </w:tc>
        <w:tc>
          <w:tcPr>
            <w:tcW w:w="5376" w:type="dxa"/>
            <w:tcBorders>
              <w:top w:val="single" w:color="auto" w:sz="4" w:space="0"/>
              <w:left w:val="single" w:color="auto" w:sz="4" w:space="0"/>
              <w:bottom w:val="single" w:color="auto" w:sz="4" w:space="0"/>
              <w:right w:val="single" w:color="auto" w:sz="4" w:space="0"/>
            </w:tcBorders>
            <w:vAlign w:val="center"/>
          </w:tcPr>
          <w:p w14:paraId="64DADC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定期监控虚拟库房的运行状态，确保库房的安全和稳定。</w:t>
            </w:r>
          </w:p>
        </w:tc>
      </w:tr>
      <w:tr w14:paraId="3E95E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231" w:type="dxa"/>
            <w:vMerge w:val="continue"/>
            <w:tcBorders>
              <w:left w:val="single" w:color="auto" w:sz="4" w:space="0"/>
              <w:right w:val="single" w:color="auto" w:sz="4" w:space="0"/>
            </w:tcBorders>
            <w:vAlign w:val="center"/>
          </w:tcPr>
          <w:p w14:paraId="5FEB9F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仿宋" w:hAnsi="仿宋" w:eastAsia="仿宋" w:cs="仿宋"/>
                <w:color w:val="auto"/>
                <w:kern w:val="2"/>
                <w:sz w:val="28"/>
                <w:szCs w:val="28"/>
                <w:lang w:val="en-US" w:eastAsia="zh-CN" w:bidi="ar-SA"/>
              </w:rPr>
            </w:pPr>
          </w:p>
        </w:tc>
        <w:tc>
          <w:tcPr>
            <w:tcW w:w="1489" w:type="dxa"/>
            <w:tcBorders>
              <w:top w:val="single" w:color="auto" w:sz="4" w:space="0"/>
              <w:left w:val="single" w:color="auto" w:sz="4" w:space="0"/>
              <w:bottom w:val="single" w:color="auto" w:sz="4" w:space="0"/>
              <w:right w:val="single" w:color="auto" w:sz="4" w:space="0"/>
            </w:tcBorders>
            <w:vAlign w:val="center"/>
          </w:tcPr>
          <w:p w14:paraId="6D60AD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维护和更新</w:t>
            </w:r>
          </w:p>
        </w:tc>
        <w:tc>
          <w:tcPr>
            <w:tcW w:w="5376" w:type="dxa"/>
            <w:tcBorders>
              <w:top w:val="single" w:color="auto" w:sz="4" w:space="0"/>
              <w:left w:val="single" w:color="auto" w:sz="4" w:space="0"/>
              <w:bottom w:val="single" w:color="auto" w:sz="4" w:space="0"/>
              <w:right w:val="single" w:color="auto" w:sz="4" w:space="0"/>
            </w:tcBorders>
            <w:vAlign w:val="center"/>
          </w:tcPr>
          <w:p w14:paraId="2AE5CA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定期对虚拟库房进行维护和更新，提高库房的管理效率和服务质量。</w:t>
            </w:r>
          </w:p>
        </w:tc>
      </w:tr>
      <w:bookmarkEnd w:id="42"/>
      <w:bookmarkEnd w:id="43"/>
      <w:bookmarkEnd w:id="44"/>
      <w:bookmarkEnd w:id="45"/>
    </w:tbl>
    <w:p w14:paraId="48D097C1">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（3）档案数字化建设</w:t>
      </w:r>
    </w:p>
    <w:p w14:paraId="3FDA2B2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10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完成2023年度档案前整理、档案扫描、扫描影像处理、图像存储、目录建库及著录、数据挂接、数据备份、档案装订等相关流程。</w:t>
      </w:r>
    </w:p>
    <w:tbl>
      <w:tblPr>
        <w:tblStyle w:val="26"/>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0"/>
      </w:tblGrid>
      <w:tr w14:paraId="17E7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8" w:hRule="atLeast"/>
          <w:jc w:val="center"/>
        </w:trPr>
        <w:tc>
          <w:tcPr>
            <w:tcW w:w="8780" w:type="dxa"/>
            <w:tcBorders>
              <w:top w:val="single" w:color="auto" w:sz="4" w:space="0"/>
              <w:left w:val="single" w:color="auto" w:sz="4" w:space="0"/>
              <w:right w:val="single" w:color="auto" w:sz="4" w:space="0"/>
            </w:tcBorders>
            <w:vAlign w:val="center"/>
          </w:tcPr>
          <w:p w14:paraId="0AE1C5B0">
            <w:pPr>
              <w:bidi w:val="0"/>
              <w:spacing w:line="480" w:lineRule="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数字化相关规范要求</w:t>
            </w:r>
          </w:p>
          <w:p w14:paraId="7DE58C94">
            <w:pPr>
              <w:bidi w:val="0"/>
              <w:spacing w:line="480" w:lineRule="auto"/>
              <w:rPr>
                <w:rFonts w:hint="eastAsia" w:ascii="仿宋" w:hAnsi="仿宋" w:eastAsia="仿宋" w:cs="仿宋"/>
                <w:color w:val="auto"/>
                <w:sz w:val="28"/>
                <w:szCs w:val="28"/>
              </w:rPr>
            </w:pPr>
            <w:r>
              <w:rPr>
                <w:rFonts w:hint="eastAsia" w:ascii="仿宋" w:hAnsi="仿宋" w:eastAsia="仿宋" w:cs="仿宋"/>
                <w:color w:val="auto"/>
                <w:sz w:val="28"/>
                <w:szCs w:val="28"/>
              </w:rPr>
              <w:t>数字化</w:t>
            </w:r>
            <w:r>
              <w:rPr>
                <w:rFonts w:hint="eastAsia" w:ascii="仿宋" w:hAnsi="仿宋" w:eastAsia="仿宋" w:cs="仿宋"/>
                <w:color w:val="auto"/>
                <w:sz w:val="28"/>
                <w:szCs w:val="28"/>
                <w:lang w:val="en-US" w:eastAsia="zh-CN"/>
              </w:rPr>
              <w:t>成果</w:t>
            </w:r>
            <w:r>
              <w:rPr>
                <w:rFonts w:hint="eastAsia" w:ascii="仿宋" w:hAnsi="仿宋" w:eastAsia="仿宋" w:cs="仿宋"/>
                <w:color w:val="auto"/>
                <w:sz w:val="28"/>
                <w:szCs w:val="28"/>
              </w:rPr>
              <w:t>符合《中华人民共和国行业标准（DA/T 31—2017）纸质档案数字化技术规范》，符合浙江省档案局《浙江省省直单位纸质档案数字化实施细则》等要求，并确保在整理和数字化过程中不对档案原件造成次损伤。</w:t>
            </w:r>
          </w:p>
          <w:p w14:paraId="0C408A44">
            <w:pPr>
              <w:bidi w:val="0"/>
              <w:spacing w:line="480" w:lineRule="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加工的数字化档案成品基本要求</w:t>
            </w:r>
          </w:p>
          <w:p w14:paraId="6F6DAB3B">
            <w:pPr>
              <w:bidi w:val="0"/>
              <w:spacing w:line="480" w:lineRule="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档案数字化工作符合国家和浙江省档案数字化加工标准和规范。</w:t>
            </w:r>
          </w:p>
          <w:p w14:paraId="56CEF389">
            <w:pPr>
              <w:bidi w:val="0"/>
              <w:spacing w:line="480" w:lineRule="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必须保证电子图像顺序与原档案中页码顺序一致，不可颠倒、错乱；必须保证电子图像完整无缺。</w:t>
            </w:r>
          </w:p>
          <w:p w14:paraId="3B7ADBA9">
            <w:pPr>
              <w:bidi w:val="0"/>
              <w:spacing w:line="480" w:lineRule="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必须保证电子图像清晰，不失真，不增添污浊，不留文字版面外的暗影，无干扰信息，黑白对比度适中。</w:t>
            </w:r>
          </w:p>
          <w:p w14:paraId="3592F02F">
            <w:pPr>
              <w:bidi w:val="0"/>
              <w:spacing w:line="480" w:lineRule="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必须保证电子图像页面端正，不歪斜，无图形扭曲现象。</w:t>
            </w:r>
          </w:p>
          <w:p w14:paraId="4DE14912">
            <w:pPr>
              <w:bidi w:val="0"/>
              <w:spacing w:line="480" w:lineRule="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档案扫描精度为300 dpi，</w:t>
            </w:r>
            <w:r>
              <w:rPr>
                <w:rFonts w:hint="eastAsia" w:ascii="仿宋" w:hAnsi="仿宋" w:eastAsia="仿宋" w:cs="仿宋"/>
                <w:color w:val="auto"/>
                <w:sz w:val="28"/>
                <w:szCs w:val="28"/>
                <w:lang w:val="en-US" w:eastAsia="zh-CN"/>
              </w:rPr>
              <w:t>彩色模式，</w:t>
            </w:r>
            <w:r>
              <w:rPr>
                <w:rFonts w:hint="eastAsia" w:ascii="仿宋" w:hAnsi="仿宋" w:eastAsia="仿宋" w:cs="仿宋"/>
                <w:color w:val="auto"/>
                <w:sz w:val="28"/>
                <w:szCs w:val="28"/>
              </w:rPr>
              <w:t>档案扫描格式为tiff</w:t>
            </w:r>
            <w:r>
              <w:rPr>
                <w:rFonts w:hint="eastAsia" w:ascii="仿宋" w:hAnsi="仿宋" w:eastAsia="仿宋" w:cs="仿宋"/>
                <w:color w:val="auto"/>
                <w:sz w:val="28"/>
                <w:szCs w:val="28"/>
                <w:lang w:val="en-US" w:eastAsia="zh-CN"/>
              </w:rPr>
              <w:t>或JPG</w:t>
            </w:r>
            <w:r>
              <w:rPr>
                <w:rFonts w:hint="eastAsia" w:ascii="仿宋" w:hAnsi="仿宋" w:eastAsia="仿宋" w:cs="仿宋"/>
                <w:color w:val="auto"/>
                <w:sz w:val="28"/>
                <w:szCs w:val="28"/>
              </w:rPr>
              <w:t>。</w:t>
            </w:r>
          </w:p>
          <w:p w14:paraId="750E5389">
            <w:pPr>
              <w:bidi w:val="0"/>
              <w:spacing w:line="480" w:lineRule="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采取防病毒措施保证所有电子档案文件不含病毒。</w:t>
            </w:r>
          </w:p>
          <w:p w14:paraId="5AFF2266">
            <w:pPr>
              <w:bidi w:val="0"/>
              <w:spacing w:line="480" w:lineRule="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著录时，档案的目录项应以甲方所要求的格式为准。</w:t>
            </w:r>
          </w:p>
          <w:p w14:paraId="6119B5C6">
            <w:pPr>
              <w:bidi w:val="0"/>
              <w:spacing w:line="480" w:lineRule="auto"/>
              <w:rPr>
                <w:rFonts w:hint="eastAsia"/>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 xml:space="preserve">对档案的图像和目录数据等信息的扫描和挂接，不得有遗漏和错误。 </w:t>
            </w:r>
          </w:p>
          <w:p w14:paraId="5F53EC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textAlignment w:val="auto"/>
              <w:rPr>
                <w:rFonts w:hint="eastAsia" w:ascii="仿宋" w:hAnsi="仿宋" w:eastAsia="仿宋" w:cs="仿宋"/>
                <w:color w:val="auto"/>
                <w:kern w:val="2"/>
                <w:sz w:val="28"/>
                <w:szCs w:val="28"/>
                <w:lang w:val="en-US" w:eastAsia="zh-CN" w:bidi="ar-SA"/>
              </w:rPr>
            </w:pPr>
          </w:p>
        </w:tc>
      </w:tr>
    </w:tbl>
    <w:p w14:paraId="5BBD03D4">
      <w:pPr>
        <w:keepNext w:val="0"/>
        <w:keepLines w:val="0"/>
        <w:pageBreakBefore w:val="0"/>
        <w:widowControl w:val="0"/>
        <w:numPr>
          <w:ilvl w:val="0"/>
          <w:numId w:val="4"/>
        </w:numPr>
        <w:kinsoku/>
        <w:wordWrap/>
        <w:overflowPunct/>
        <w:topLinePunct w:val="0"/>
        <w:autoSpaceDE/>
        <w:autoSpaceDN/>
        <w:bidi w:val="0"/>
        <w:spacing w:line="5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电子文件双层PDF识别</w:t>
      </w:r>
    </w:p>
    <w:p w14:paraId="32F967D1">
      <w:pPr>
        <w:keepNext w:val="0"/>
        <w:keepLines w:val="0"/>
        <w:pageBreakBefore w:val="0"/>
        <w:widowControl w:val="0"/>
        <w:numPr>
          <w:ilvl w:val="0"/>
          <w:numId w:val="0"/>
        </w:numPr>
        <w:kinsoku/>
        <w:wordWrap/>
        <w:overflowPunct/>
        <w:topLinePunct w:val="0"/>
        <w:autoSpaceDE/>
        <w:autoSpaceDN/>
        <w:bidi w:val="0"/>
        <w:spacing w:line="52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对系统中历年的电子文件进行双层PDF识别，并挂接到数字档案管理系统中形成全文检索利用。</w:t>
      </w:r>
    </w:p>
    <w:p w14:paraId="17C379E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四、商务要求</w:t>
      </w:r>
    </w:p>
    <w:bookmarkEnd w:id="17"/>
    <w:p w14:paraId="3D421883">
      <w:pPr>
        <w:pStyle w:val="13"/>
        <w:keepNext w:val="0"/>
        <w:keepLines w:val="0"/>
        <w:pageBreakBefore w:val="0"/>
        <w:widowControl w:val="0"/>
        <w:kinsoku/>
        <w:wordWrap/>
        <w:overflowPunct/>
        <w:topLinePunct w:val="0"/>
        <w:autoSpaceDE/>
        <w:autoSpaceDN/>
        <w:bidi w:val="0"/>
        <w:adjustRightInd/>
        <w:snapToGrid/>
        <w:spacing w:line="520" w:lineRule="exact"/>
        <w:ind w:left="0" w:leftChars="0" w:firstLine="544" w:firstLineChars="200"/>
        <w:textAlignment w:val="auto"/>
        <w:rPr>
          <w:rFonts w:hint="eastAsia" w:ascii="仿宋" w:hAnsi="仿宋" w:eastAsia="仿宋" w:cs="仿宋"/>
          <w:sz w:val="28"/>
          <w:szCs w:val="28"/>
        </w:rPr>
      </w:pPr>
      <w:r>
        <w:rPr>
          <w:rFonts w:hint="eastAsia" w:ascii="仿宋" w:hAnsi="仿宋" w:eastAsia="仿宋" w:cs="仿宋"/>
          <w:sz w:val="28"/>
          <w:szCs w:val="28"/>
        </w:rPr>
        <w:t>▲1、自验收合格之日起，供应商须提供至少一年的免费数据维护服务和免费上门服务。</w:t>
      </w:r>
    </w:p>
    <w:p w14:paraId="431DF3C7">
      <w:pPr>
        <w:pStyle w:val="13"/>
        <w:keepNext w:val="0"/>
        <w:keepLines w:val="0"/>
        <w:pageBreakBefore w:val="0"/>
        <w:widowControl w:val="0"/>
        <w:kinsoku/>
        <w:wordWrap/>
        <w:overflowPunct/>
        <w:topLinePunct w:val="0"/>
        <w:autoSpaceDE/>
        <w:autoSpaceDN/>
        <w:bidi w:val="0"/>
        <w:adjustRightInd/>
        <w:snapToGrid/>
        <w:spacing w:line="520" w:lineRule="exact"/>
        <w:ind w:left="0" w:leftChars="0" w:firstLine="544" w:firstLineChars="200"/>
        <w:textAlignment w:val="auto"/>
        <w:rPr>
          <w:rFonts w:hint="eastAsia" w:ascii="仿宋" w:hAnsi="仿宋" w:eastAsia="仿宋" w:cs="仿宋"/>
          <w:sz w:val="28"/>
          <w:szCs w:val="28"/>
        </w:rPr>
      </w:pPr>
      <w:r>
        <w:rPr>
          <w:rFonts w:hint="eastAsia" w:ascii="仿宋" w:hAnsi="仿宋" w:eastAsia="仿宋" w:cs="仿宋"/>
          <w:sz w:val="28"/>
          <w:szCs w:val="28"/>
        </w:rPr>
        <w:t>2、本项目范围内完成的数字化成果，在项目完工验收合格后的12个月内为免费服务期。一旦发现问题，乙方必须无条件执行甲方整改要求。</w:t>
      </w:r>
    </w:p>
    <w:p w14:paraId="4F75670C">
      <w:pPr>
        <w:pStyle w:val="13"/>
        <w:keepNext w:val="0"/>
        <w:keepLines w:val="0"/>
        <w:pageBreakBefore w:val="0"/>
        <w:widowControl w:val="0"/>
        <w:kinsoku/>
        <w:wordWrap/>
        <w:overflowPunct/>
        <w:topLinePunct w:val="0"/>
        <w:autoSpaceDE/>
        <w:autoSpaceDN/>
        <w:bidi w:val="0"/>
        <w:adjustRightInd/>
        <w:snapToGrid/>
        <w:spacing w:line="520" w:lineRule="exact"/>
        <w:ind w:left="0" w:leftChars="0" w:firstLine="544" w:firstLineChars="200"/>
        <w:textAlignment w:val="auto"/>
        <w:rPr>
          <w:rFonts w:hint="eastAsia" w:ascii="仿宋" w:hAnsi="仿宋" w:eastAsia="仿宋" w:cs="仿宋"/>
          <w:sz w:val="28"/>
          <w:szCs w:val="28"/>
        </w:rPr>
        <w:sectPr>
          <w:footerReference r:id="rId4" w:type="first"/>
          <w:footerReference r:id="rId3" w:type="default"/>
          <w:pgSz w:w="11906" w:h="16838"/>
          <w:pgMar w:top="1134" w:right="1304" w:bottom="1134" w:left="1304" w:header="794" w:footer="794" w:gutter="0"/>
          <w:pgNumType w:fmt="decimal" w:start="1"/>
          <w:cols w:space="720" w:num="1"/>
          <w:titlePg/>
          <w:docGrid w:type="linesAndChars" w:linePitch="312" w:charSpace="0"/>
        </w:sectPr>
      </w:pP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付款方式：</w:t>
      </w:r>
      <w:r>
        <w:rPr>
          <w:rFonts w:hint="eastAsia" w:ascii="仿宋" w:hAnsi="仿宋" w:eastAsia="仿宋" w:cs="仿宋"/>
          <w:sz w:val="28"/>
          <w:szCs w:val="28"/>
        </w:rPr>
        <w:t>合同签订后支付合同价的</w:t>
      </w:r>
      <w:r>
        <w:rPr>
          <w:rFonts w:hint="eastAsia" w:ascii="仿宋" w:hAnsi="仿宋" w:eastAsia="仿宋" w:cs="仿宋"/>
          <w:sz w:val="28"/>
          <w:szCs w:val="28"/>
          <w:lang w:val="en-US" w:eastAsia="zh-CN"/>
        </w:rPr>
        <w:t>4</w:t>
      </w:r>
      <w:r>
        <w:rPr>
          <w:rFonts w:hint="eastAsia" w:ascii="仿宋" w:hAnsi="仿宋" w:eastAsia="仿宋" w:cs="仿宋"/>
          <w:sz w:val="28"/>
          <w:szCs w:val="28"/>
        </w:rPr>
        <w:t>0%，合同期届满验收合格后支付至合同金额的</w:t>
      </w:r>
      <w:r>
        <w:rPr>
          <w:rFonts w:hint="eastAsia" w:ascii="仿宋" w:hAnsi="仿宋" w:eastAsia="仿宋" w:cs="仿宋"/>
          <w:sz w:val="28"/>
          <w:szCs w:val="28"/>
          <w:lang w:val="en-US" w:eastAsia="zh-CN"/>
        </w:rPr>
        <w:t>60</w:t>
      </w:r>
      <w:r>
        <w:rPr>
          <w:rFonts w:hint="eastAsia" w:ascii="仿宋" w:hAnsi="仿宋" w:eastAsia="仿宋" w:cs="仿宋"/>
          <w:sz w:val="28"/>
          <w:szCs w:val="28"/>
        </w:rPr>
        <w:t>%。</w:t>
      </w:r>
    </w:p>
    <w:p w14:paraId="3C0964EA">
      <w:pPr>
        <w:pageBreakBefore/>
        <w:snapToGrid w:val="0"/>
        <w:spacing w:beforeLines="50" w:afterLines="50" w:line="560" w:lineRule="exact"/>
        <w:jc w:val="center"/>
        <w:outlineLvl w:val="0"/>
        <w:rPr>
          <w:rFonts w:hint="eastAsia" w:ascii="仿宋" w:hAnsi="仿宋" w:eastAsia="仿宋" w:cs="仿宋"/>
          <w:b/>
          <w:sz w:val="36"/>
          <w:szCs w:val="36"/>
        </w:rPr>
      </w:pPr>
      <w:r>
        <w:rPr>
          <w:rFonts w:hint="eastAsia" w:ascii="仿宋" w:hAnsi="仿宋" w:eastAsia="仿宋" w:cs="仿宋"/>
          <w:b/>
          <w:sz w:val="36"/>
          <w:szCs w:val="36"/>
        </w:rPr>
        <w:t xml:space="preserve">第五章  </w:t>
      </w:r>
      <w:bookmarkEnd w:id="18"/>
      <w:bookmarkEnd w:id="19"/>
      <w:bookmarkStart w:id="46" w:name="_Toc516496779"/>
      <w:bookmarkStart w:id="47" w:name="_Toc451762421"/>
      <w:r>
        <w:rPr>
          <w:rFonts w:hint="eastAsia" w:ascii="仿宋" w:hAnsi="仿宋" w:eastAsia="仿宋" w:cs="仿宋"/>
          <w:b/>
          <w:sz w:val="36"/>
          <w:szCs w:val="36"/>
        </w:rPr>
        <w:t>采购合同主要条款指引</w:t>
      </w:r>
    </w:p>
    <w:p w14:paraId="14692C5F">
      <w:pPr>
        <w:jc w:val="center"/>
        <w:rPr>
          <w:rFonts w:hint="eastAsia" w:ascii="仿宋" w:hAnsi="仿宋" w:eastAsia="仿宋" w:cs="仿宋"/>
          <w:b/>
          <w:color w:val="000000"/>
          <w:kern w:val="0"/>
          <w:sz w:val="24"/>
          <w:szCs w:val="24"/>
        </w:rPr>
      </w:pPr>
      <w:r>
        <w:rPr>
          <w:rFonts w:hint="eastAsia" w:ascii="仿宋" w:hAnsi="仿宋" w:eastAsia="仿宋" w:cs="仿宋"/>
          <w:b/>
          <w:bCs/>
          <w:color w:val="auto"/>
          <w:sz w:val="24"/>
          <w:szCs w:val="24"/>
          <w:highlight w:val="none"/>
        </w:rPr>
        <w:t>(以最终签订合同为准)</w:t>
      </w:r>
      <w:bookmarkStart w:id="48" w:name="_Toc267261701"/>
      <w:r>
        <w:rPr>
          <w:rFonts w:hint="eastAsia" w:ascii="仿宋" w:hAnsi="仿宋" w:eastAsia="仿宋" w:cs="仿宋"/>
          <w:b/>
          <w:color w:val="000000"/>
          <w:kern w:val="0"/>
          <w:sz w:val="24"/>
          <w:szCs w:val="24"/>
          <w:lang w:val="en-US" w:eastAsia="zh-CN"/>
        </w:rPr>
        <w:t xml:space="preserve">                             </w:t>
      </w:r>
    </w:p>
    <w:p w14:paraId="07D590FD">
      <w:pPr>
        <w:wordWrap w:val="0"/>
        <w:spacing w:line="360" w:lineRule="auto"/>
        <w:jc w:val="right"/>
        <w:rPr>
          <w:kern w:val="0"/>
          <w:sz w:val="24"/>
        </w:rPr>
      </w:pPr>
    </w:p>
    <w:p w14:paraId="6985E310">
      <w:pPr>
        <w:pStyle w:val="13"/>
        <w:keepNext w:val="0"/>
        <w:keepLines w:val="0"/>
        <w:pageBreakBefore w:val="0"/>
        <w:widowControl w:val="0"/>
        <w:kinsoku/>
        <w:wordWrap/>
        <w:overflowPunct/>
        <w:topLinePunct w:val="0"/>
        <w:bidi w:val="0"/>
        <w:adjustRightInd w:val="0"/>
        <w:snapToGrid w:val="0"/>
        <w:spacing w:line="480" w:lineRule="exact"/>
        <w:ind w:left="283" w:leftChars="135" w:firstLine="0"/>
        <w:textAlignment w:val="auto"/>
        <w:rPr>
          <w:rFonts w:hint="eastAsia" w:ascii="仿宋" w:hAnsi="仿宋" w:eastAsia="仿宋" w:cs="仿宋"/>
          <w:b/>
          <w:sz w:val="24"/>
          <w:szCs w:val="24"/>
          <w:lang w:eastAsia="zh-CN"/>
        </w:rPr>
      </w:pPr>
      <w:r>
        <w:rPr>
          <w:rFonts w:hint="eastAsia" w:ascii="仿宋" w:hAnsi="仿宋" w:eastAsia="仿宋" w:cs="仿宋"/>
          <w:b/>
          <w:sz w:val="24"/>
          <w:szCs w:val="24"/>
        </w:rPr>
        <w:t>甲方（需方）：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eastAsia="zh-CN"/>
        </w:rPr>
        <w:t xml:space="preserve"> </w:t>
      </w:r>
    </w:p>
    <w:p w14:paraId="340FC8F7">
      <w:pPr>
        <w:pStyle w:val="13"/>
        <w:keepNext w:val="0"/>
        <w:keepLines w:val="0"/>
        <w:pageBreakBefore w:val="0"/>
        <w:widowControl w:val="0"/>
        <w:kinsoku/>
        <w:wordWrap/>
        <w:overflowPunct/>
        <w:topLinePunct w:val="0"/>
        <w:bidi w:val="0"/>
        <w:adjustRightInd w:val="0"/>
        <w:snapToGrid w:val="0"/>
        <w:spacing w:line="480" w:lineRule="exact"/>
        <w:ind w:firstLine="273" w:firstLineChars="117"/>
        <w:textAlignment w:val="auto"/>
        <w:rPr>
          <w:rFonts w:hint="eastAsia" w:ascii="仿宋" w:hAnsi="仿宋" w:eastAsia="仿宋" w:cs="仿宋"/>
          <w:sz w:val="24"/>
          <w:szCs w:val="24"/>
        </w:rPr>
      </w:pPr>
      <w:r>
        <w:rPr>
          <w:rFonts w:hint="eastAsia" w:ascii="仿宋" w:hAnsi="仿宋" w:eastAsia="仿宋" w:cs="仿宋"/>
          <w:b/>
          <w:sz w:val="24"/>
          <w:szCs w:val="24"/>
        </w:rPr>
        <w:t>乙方（供方）：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eastAsia="zh-CN"/>
        </w:rPr>
        <w:t xml:space="preserve"> </w:t>
      </w:r>
    </w:p>
    <w:p w14:paraId="4958F857">
      <w:pPr>
        <w:pStyle w:val="13"/>
        <w:keepNext w:val="0"/>
        <w:keepLines w:val="0"/>
        <w:pageBreakBefore w:val="0"/>
        <w:widowControl w:val="0"/>
        <w:kinsoku/>
        <w:wordWrap/>
        <w:overflowPunct/>
        <w:topLinePunct w:val="0"/>
        <w:bidi w:val="0"/>
        <w:adjustRightInd w:val="0"/>
        <w:snapToGrid w:val="0"/>
        <w:spacing w:line="480" w:lineRule="exact"/>
        <w:ind w:firstLine="464" w:firstLineChars="200"/>
        <w:textAlignment w:val="auto"/>
        <w:rPr>
          <w:rFonts w:hint="eastAsia" w:ascii="仿宋" w:hAnsi="仿宋" w:eastAsia="仿宋" w:cs="仿宋"/>
          <w:snapToGrid w:val="0"/>
          <w:sz w:val="24"/>
          <w:szCs w:val="24"/>
        </w:rPr>
      </w:pPr>
      <w:r>
        <w:rPr>
          <w:rFonts w:hint="eastAsia" w:ascii="仿宋" w:hAnsi="仿宋" w:eastAsia="仿宋" w:cs="仿宋"/>
          <w:sz w:val="24"/>
          <w:szCs w:val="24"/>
        </w:rPr>
        <w:t>依照《中华人民共和国民法典》及其他有关法律、行政法规，遵循平等、自愿、公平和诚实信用的原则，双方</w:t>
      </w:r>
      <w:r>
        <w:rPr>
          <w:rFonts w:hint="eastAsia" w:ascii="仿宋" w:hAnsi="仿宋" w:eastAsia="仿宋" w:cs="仿宋"/>
          <w:snapToGrid w:val="0"/>
          <w:sz w:val="24"/>
          <w:szCs w:val="24"/>
        </w:rPr>
        <w:t>根据</w:t>
      </w:r>
      <w:r>
        <w:rPr>
          <w:rFonts w:hint="eastAsia" w:ascii="仿宋" w:hAnsi="仿宋" w:eastAsia="仿宋" w:cs="仿宋"/>
          <w:snapToGrid w:val="0"/>
          <w:sz w:val="24"/>
          <w:szCs w:val="24"/>
          <w:u w:val="single"/>
        </w:rPr>
        <w:t xml:space="preserve">                    </w:t>
      </w:r>
      <w:r>
        <w:rPr>
          <w:rFonts w:hint="eastAsia" w:ascii="仿宋" w:hAnsi="仿宋" w:eastAsia="仿宋" w:cs="仿宋"/>
          <w:snapToGrid w:val="0"/>
          <w:sz w:val="24"/>
          <w:szCs w:val="24"/>
        </w:rPr>
        <w:t>（项目名称和编号）的采购结果,签署本合同。</w:t>
      </w:r>
    </w:p>
    <w:p w14:paraId="615C02A5">
      <w:pPr>
        <w:keepNext w:val="0"/>
        <w:keepLines w:val="0"/>
        <w:pageBreakBefore w:val="0"/>
        <w:widowControl w:val="0"/>
        <w:kinsoku/>
        <w:wordWrap/>
        <w:overflowPunct/>
        <w:topLinePunct w:val="0"/>
        <w:bidi w:val="0"/>
        <w:spacing w:line="48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一、服务内容</w:t>
      </w:r>
    </w:p>
    <w:p w14:paraId="471DE3FF">
      <w:pPr>
        <w:keepNext w:val="0"/>
        <w:keepLines w:val="0"/>
        <w:pageBreakBefore w:val="0"/>
        <w:widowControl w:val="0"/>
        <w:kinsoku/>
        <w:wordWrap/>
        <w:overflowPunct/>
        <w:topLinePunct w:val="0"/>
        <w:bidi w:val="0"/>
        <w:spacing w:line="48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1.提供功能完备的档案查询利用和库房管理系统，包含但不限于全文检索（支持精确、模糊、组合查询），打印，库房及档案架3D可视化展示和利用等功能。</w:t>
      </w:r>
    </w:p>
    <w:p w14:paraId="27012D78">
      <w:pPr>
        <w:keepNext w:val="0"/>
        <w:keepLines w:val="0"/>
        <w:pageBreakBefore w:val="0"/>
        <w:widowControl w:val="0"/>
        <w:kinsoku/>
        <w:wordWrap/>
        <w:overflowPunct/>
        <w:topLinePunct w:val="0"/>
        <w:bidi w:val="0"/>
        <w:spacing w:line="48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2.派驻技术服务人员，负责档案管理有关系统的运行维护（1.数据维护：数据导入、数据挂接、数据整理等；2.虚拟库房建设：库架编号、档案编号、档案上架、档案下架等）。</w:t>
      </w:r>
    </w:p>
    <w:p w14:paraId="03D7044D">
      <w:pPr>
        <w:keepNext w:val="0"/>
        <w:keepLines w:val="0"/>
        <w:pageBreakBefore w:val="0"/>
        <w:widowControl w:val="0"/>
        <w:kinsoku/>
        <w:wordWrap/>
        <w:overflowPunct/>
        <w:topLinePunct w:val="0"/>
        <w:bidi w:val="0"/>
        <w:spacing w:line="48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2023年度</w:t>
      </w:r>
      <w:r>
        <w:rPr>
          <w:rFonts w:hint="eastAsia" w:ascii="仿宋" w:hAnsi="仿宋" w:eastAsia="仿宋" w:cs="仿宋"/>
          <w:sz w:val="24"/>
        </w:rPr>
        <w:t>档案数字化加工服务（档案分类、排序、目录著录、目录打印、档案扫描、图像处理、数据质检、格式转换、档案装订、档案入库）。</w:t>
      </w:r>
    </w:p>
    <w:p w14:paraId="4AB91B66">
      <w:pPr>
        <w:keepNext w:val="0"/>
        <w:keepLines w:val="0"/>
        <w:pageBreakBefore w:val="0"/>
        <w:widowControl w:val="0"/>
        <w:kinsoku/>
        <w:wordWrap/>
        <w:overflowPunct/>
        <w:topLinePunct w:val="0"/>
        <w:bidi w:val="0"/>
        <w:spacing w:line="480" w:lineRule="exact"/>
        <w:ind w:firstLine="480" w:firstLineChars="200"/>
        <w:jc w:val="left"/>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4.对系统中历年的电子文件进行双层PDF识别，并挂接到数字档案管理系统中形成全文检索利用。</w:t>
      </w:r>
    </w:p>
    <w:p w14:paraId="18019BCD">
      <w:pPr>
        <w:keepNext w:val="0"/>
        <w:keepLines w:val="0"/>
        <w:pageBreakBefore w:val="0"/>
        <w:widowControl w:val="0"/>
        <w:kinsoku/>
        <w:wordWrap/>
        <w:overflowPunct/>
        <w:topLinePunct w:val="0"/>
        <w:bidi w:val="0"/>
        <w:spacing w:line="48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.协助甲方构建更加科学的档案管理工作体系，创新性开展档案利用工作。</w:t>
      </w:r>
    </w:p>
    <w:p w14:paraId="1D0FF146">
      <w:pPr>
        <w:keepNext w:val="0"/>
        <w:keepLines w:val="0"/>
        <w:pageBreakBefore w:val="0"/>
        <w:widowControl w:val="0"/>
        <w:kinsoku/>
        <w:wordWrap/>
        <w:overflowPunct/>
        <w:topLinePunct w:val="0"/>
        <w:bidi w:val="0"/>
        <w:spacing w:line="480" w:lineRule="exact"/>
        <w:ind w:firstLine="482" w:firstLineChars="200"/>
        <w:jc w:val="left"/>
        <w:textAlignment w:val="auto"/>
        <w:rPr>
          <w:rFonts w:hint="default" w:ascii="仿宋" w:hAnsi="仿宋" w:eastAsia="仿宋" w:cs="仿宋"/>
          <w:b/>
          <w:sz w:val="24"/>
          <w:lang w:val="en-US" w:eastAsia="zh-CN"/>
        </w:rPr>
      </w:pPr>
      <w:r>
        <w:rPr>
          <w:rFonts w:hint="eastAsia" w:ascii="仿宋" w:hAnsi="仿宋" w:eastAsia="仿宋" w:cs="仿宋"/>
          <w:b/>
          <w:sz w:val="24"/>
        </w:rPr>
        <w:t>二、合同金额</w:t>
      </w:r>
      <w:r>
        <w:rPr>
          <w:rFonts w:hint="eastAsia" w:ascii="仿宋" w:hAnsi="仿宋" w:eastAsia="仿宋" w:cs="仿宋"/>
          <w:b/>
          <w:sz w:val="24"/>
          <w:lang w:val="en-US" w:eastAsia="zh-CN"/>
        </w:rPr>
        <w:t>及付款方式</w:t>
      </w:r>
    </w:p>
    <w:p w14:paraId="7C01F3D5">
      <w:pPr>
        <w:keepNext w:val="0"/>
        <w:keepLines w:val="0"/>
        <w:pageBreakBefore w:val="0"/>
        <w:widowControl w:val="0"/>
        <w:kinsoku/>
        <w:wordWrap/>
        <w:overflowPunct/>
        <w:topLinePunct w:val="0"/>
        <w:bidi w:val="0"/>
        <w:snapToGrid w:val="0"/>
        <w:spacing w:line="48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1.本合同总金额为</w:t>
      </w:r>
      <w:r>
        <w:rPr>
          <w:rFonts w:hint="eastAsia" w:ascii="仿宋" w:hAnsi="仿宋" w:eastAsia="仿宋" w:cs="仿宋"/>
          <w:color w:val="auto"/>
          <w:sz w:val="24"/>
        </w:rPr>
        <w:t>：_________元。</w:t>
      </w:r>
    </w:p>
    <w:p w14:paraId="1B5A83C4">
      <w:pPr>
        <w:keepNext w:val="0"/>
        <w:keepLines w:val="0"/>
        <w:pageBreakBefore w:val="0"/>
        <w:widowControl w:val="0"/>
        <w:kinsoku/>
        <w:wordWrap/>
        <w:overflowPunct/>
        <w:topLinePunct w:val="0"/>
        <w:bidi w:val="0"/>
        <w:snapToGrid w:val="0"/>
        <w:spacing w:line="48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lang w:val="en-US" w:eastAsia="zh-CN"/>
        </w:rPr>
        <w:t>2.合同签订后支付合同价的40%，合同期届满验收合格后支付至合同金额的60%</w:t>
      </w:r>
      <w:r>
        <w:rPr>
          <w:rFonts w:hint="eastAsia" w:ascii="仿宋" w:hAnsi="仿宋" w:eastAsia="仿宋" w:cs="仿宋"/>
          <w:sz w:val="24"/>
        </w:rPr>
        <w:t>。</w:t>
      </w:r>
    </w:p>
    <w:p w14:paraId="5F8D90B3">
      <w:pPr>
        <w:keepNext w:val="0"/>
        <w:keepLines w:val="0"/>
        <w:pageBreakBefore w:val="0"/>
        <w:widowControl w:val="0"/>
        <w:kinsoku/>
        <w:wordWrap/>
        <w:overflowPunct/>
        <w:topLinePunct w:val="0"/>
        <w:bidi w:val="0"/>
        <w:snapToGrid w:val="0"/>
        <w:spacing w:line="48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说明：</w:t>
      </w:r>
    </w:p>
    <w:p w14:paraId="37FF1E32">
      <w:pPr>
        <w:keepNext w:val="0"/>
        <w:keepLines w:val="0"/>
        <w:pageBreakBefore w:val="0"/>
        <w:widowControl w:val="0"/>
        <w:tabs>
          <w:tab w:val="left" w:pos="0"/>
        </w:tabs>
        <w:kinsoku/>
        <w:wordWrap/>
        <w:overflowPunct/>
        <w:topLinePunct w:val="0"/>
        <w:bidi w:val="0"/>
        <w:spacing w:line="480" w:lineRule="exact"/>
        <w:ind w:firstLine="480" w:firstLineChars="200"/>
        <w:textAlignment w:val="auto"/>
        <w:rPr>
          <w:rFonts w:hint="eastAsia" w:ascii="仿宋" w:hAnsi="仿宋" w:eastAsia="仿宋" w:cs="仿宋"/>
          <w:b/>
          <w:bCs/>
          <w:sz w:val="24"/>
        </w:rPr>
      </w:pPr>
      <w:r>
        <w:rPr>
          <w:rFonts w:hint="eastAsia" w:ascii="仿宋" w:hAnsi="仿宋" w:eastAsia="仿宋" w:cs="仿宋"/>
          <w:sz w:val="24"/>
        </w:rPr>
        <w:t>1.</w:t>
      </w:r>
      <w:r>
        <w:rPr>
          <w:rFonts w:hint="eastAsia" w:ascii="仿宋" w:hAnsi="仿宋" w:eastAsia="仿宋" w:cs="仿宋"/>
          <w:bCs/>
          <w:sz w:val="24"/>
        </w:rPr>
        <w:t>以上</w:t>
      </w:r>
      <w:r>
        <w:rPr>
          <w:rFonts w:hint="eastAsia" w:ascii="仿宋" w:hAnsi="仿宋" w:eastAsia="仿宋" w:cs="仿宋"/>
          <w:bCs/>
          <w:sz w:val="24"/>
          <w:lang w:val="en-US" w:eastAsia="zh-CN"/>
        </w:rPr>
        <w:t>合同金额</w:t>
      </w:r>
      <w:r>
        <w:rPr>
          <w:rFonts w:hint="eastAsia" w:ascii="仿宋" w:hAnsi="仿宋" w:eastAsia="仿宋" w:cs="仿宋"/>
          <w:bCs/>
          <w:sz w:val="24"/>
        </w:rPr>
        <w:t>包括完成单位项目（内容）所有工作、提交成果资料等服务全部内容可能发生的各项费用，如工作、资料费、差旅费、交通、通讯、设备（软件）、劳力、利润、税收等以及所有有关的管理成本。合同执行成交综合单价并结合实际完成的工作量进行结算。</w:t>
      </w:r>
    </w:p>
    <w:p w14:paraId="5F73A678">
      <w:pPr>
        <w:keepNext w:val="0"/>
        <w:keepLines w:val="0"/>
        <w:pageBreakBefore w:val="0"/>
        <w:widowControl w:val="0"/>
        <w:tabs>
          <w:tab w:val="left" w:pos="0"/>
        </w:tabs>
        <w:kinsoku/>
        <w:wordWrap/>
        <w:overflowPunct/>
        <w:topLinePunct w:val="0"/>
        <w:bidi w:val="0"/>
        <w:spacing w:line="480" w:lineRule="exact"/>
        <w:ind w:firstLine="480" w:firstLineChars="200"/>
        <w:textAlignment w:val="auto"/>
        <w:rPr>
          <w:rFonts w:hint="eastAsia" w:ascii="仿宋" w:hAnsi="仿宋" w:eastAsia="仿宋" w:cs="仿宋"/>
          <w:spacing w:val="-6"/>
          <w:szCs w:val="24"/>
          <w:lang w:val="en-US" w:eastAsia="zh-CN"/>
        </w:rPr>
      </w:pPr>
      <w:r>
        <w:rPr>
          <w:rFonts w:hint="eastAsia" w:ascii="仿宋" w:hAnsi="仿宋" w:eastAsia="仿宋" w:cs="仿宋"/>
          <w:bCs/>
          <w:sz w:val="24"/>
          <w:lang w:val="en-US" w:eastAsia="zh-CN"/>
        </w:rPr>
        <w:t>2</w:t>
      </w:r>
      <w:r>
        <w:rPr>
          <w:rFonts w:hint="eastAsia" w:ascii="仿宋" w:hAnsi="仿宋" w:eastAsia="仿宋" w:cs="仿宋"/>
          <w:bCs/>
          <w:sz w:val="24"/>
        </w:rPr>
        <w:t>. 除上述服务内容外，其他服务内容均不单独计价，涉及的相关费用均视作已包含在上述服务内容中。</w:t>
      </w:r>
    </w:p>
    <w:p w14:paraId="0EC1FF8D">
      <w:pPr>
        <w:keepNext w:val="0"/>
        <w:keepLines w:val="0"/>
        <w:pageBreakBefore w:val="0"/>
        <w:widowControl w:val="0"/>
        <w:kinsoku/>
        <w:wordWrap/>
        <w:overflowPunct/>
        <w:topLinePunct w:val="0"/>
        <w:bidi w:val="0"/>
        <w:spacing w:line="48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三、项目实施要求</w:t>
      </w:r>
    </w:p>
    <w:p w14:paraId="0A89E185">
      <w:pPr>
        <w:keepNext w:val="0"/>
        <w:keepLines w:val="0"/>
        <w:pageBreakBefore w:val="0"/>
        <w:widowControl w:val="0"/>
        <w:kinsoku/>
        <w:wordWrap/>
        <w:overflowPunct/>
        <w:topLinePunct w:val="0"/>
        <w:bidi w:val="0"/>
        <w:snapToGrid w:val="0"/>
        <w:spacing w:line="480" w:lineRule="exact"/>
        <w:ind w:firstLine="480" w:firstLineChars="200"/>
        <w:jc w:val="left"/>
        <w:textAlignment w:val="auto"/>
        <w:rPr>
          <w:rFonts w:hint="eastAsia" w:ascii="仿宋" w:hAnsi="仿宋" w:eastAsia="仿宋" w:cs="仿宋"/>
          <w:lang w:val="en-US" w:eastAsia="zh-CN"/>
        </w:rPr>
      </w:pPr>
      <w:r>
        <w:rPr>
          <w:rFonts w:hint="eastAsia" w:ascii="仿宋" w:hAnsi="仿宋" w:eastAsia="仿宋" w:cs="仿宋"/>
          <w:sz w:val="24"/>
        </w:rPr>
        <w:t>乙方应</w:t>
      </w:r>
      <w:r>
        <w:rPr>
          <w:rFonts w:hint="eastAsia" w:ascii="仿宋" w:hAnsi="仿宋" w:eastAsia="仿宋" w:cs="仿宋"/>
          <w:kern w:val="0"/>
          <w:sz w:val="24"/>
        </w:rPr>
        <w:t>制定符合甲方上级规范要求、档案规范标准和甲方实际的业务标准和档案管理制度，并</w:t>
      </w:r>
      <w:r>
        <w:rPr>
          <w:rFonts w:hint="eastAsia" w:ascii="仿宋" w:hAnsi="仿宋" w:eastAsia="仿宋" w:cs="仿宋"/>
          <w:sz w:val="24"/>
        </w:rPr>
        <w:t>建立适应本项目档案整理和数字化加工工作需要的组织机构，确保档案整理和数字化加工工作顺利开展和按期完成。</w:t>
      </w:r>
    </w:p>
    <w:p w14:paraId="39C2DEBA">
      <w:pPr>
        <w:keepNext w:val="0"/>
        <w:keepLines w:val="0"/>
        <w:pageBreakBefore w:val="0"/>
        <w:widowControl w:val="0"/>
        <w:kinsoku/>
        <w:wordWrap/>
        <w:overflowPunct/>
        <w:topLinePunct w:val="0"/>
        <w:bidi w:val="0"/>
        <w:spacing w:line="48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四、知识产权</w:t>
      </w:r>
    </w:p>
    <w:p w14:paraId="6AB32AAE">
      <w:pPr>
        <w:pStyle w:val="14"/>
        <w:keepNext w:val="0"/>
        <w:keepLines w:val="0"/>
        <w:pageBreakBefore w:val="0"/>
        <w:widowControl w:val="0"/>
        <w:kinsoku/>
        <w:wordWrap/>
        <w:overflowPunct/>
        <w:topLinePunct w:val="0"/>
        <w:bidi w:val="0"/>
        <w:adjustRightInd w:val="0"/>
        <w:snapToGrid w:val="0"/>
        <w:spacing w:beforeLines="0" w:afterLines="0" w:line="480" w:lineRule="exact"/>
        <w:ind w:firstLine="516" w:firstLineChars="215"/>
        <w:textAlignment w:val="auto"/>
        <w:rPr>
          <w:rFonts w:hint="eastAsia" w:ascii="仿宋" w:hAnsi="仿宋" w:eastAsia="仿宋" w:cs="仿宋"/>
          <w:spacing w:val="-6"/>
          <w:szCs w:val="24"/>
          <w:lang w:val="en-US" w:eastAsia="zh-CN"/>
        </w:rPr>
      </w:pPr>
      <w:r>
        <w:rPr>
          <w:rFonts w:hint="eastAsia" w:ascii="仿宋" w:hAnsi="仿宋" w:eastAsia="仿宋" w:cs="仿宋"/>
        </w:rPr>
        <w:t>乙方应保证提供服务过程中不会侵犯任何第三方的知识产权。</w:t>
      </w:r>
    </w:p>
    <w:p w14:paraId="34FEA068">
      <w:pPr>
        <w:keepNext w:val="0"/>
        <w:keepLines w:val="0"/>
        <w:pageBreakBefore w:val="0"/>
        <w:widowControl w:val="0"/>
        <w:kinsoku/>
        <w:wordWrap/>
        <w:overflowPunct/>
        <w:topLinePunct w:val="0"/>
        <w:bidi w:val="0"/>
        <w:spacing w:line="48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五、质保期（免费维修期）</w:t>
      </w:r>
    </w:p>
    <w:p w14:paraId="7B87ADB7">
      <w:pPr>
        <w:keepNext w:val="0"/>
        <w:keepLines w:val="0"/>
        <w:pageBreakBefore w:val="0"/>
        <w:widowControl w:val="0"/>
        <w:kinsoku/>
        <w:wordWrap/>
        <w:overflowPunct/>
        <w:topLinePunct w:val="0"/>
        <w:bidi w:val="0"/>
        <w:adjustRightInd w:val="0"/>
        <w:snapToGrid w:val="0"/>
        <w:spacing w:line="480" w:lineRule="exact"/>
        <w:ind w:firstLine="420"/>
        <w:textAlignment w:val="auto"/>
        <w:rPr>
          <w:rFonts w:hint="eastAsia" w:ascii="仿宋" w:hAnsi="仿宋" w:eastAsia="仿宋" w:cs="仿宋"/>
          <w:sz w:val="24"/>
        </w:rPr>
      </w:pPr>
      <w:r>
        <w:rPr>
          <w:rFonts w:hint="eastAsia" w:ascii="仿宋" w:hAnsi="仿宋" w:eastAsia="仿宋" w:cs="仿宋"/>
          <w:b/>
          <w:sz w:val="24"/>
        </w:rPr>
        <w:t>自验收合格之日起，供应商须提供</w:t>
      </w:r>
      <w:r>
        <w:rPr>
          <w:rFonts w:hint="eastAsia" w:ascii="仿宋" w:hAnsi="仿宋" w:eastAsia="仿宋" w:cs="仿宋"/>
          <w:b/>
          <w:sz w:val="24"/>
          <w:u w:val="single"/>
        </w:rPr>
        <w:t xml:space="preserve">   </w:t>
      </w:r>
      <w:r>
        <w:rPr>
          <w:rFonts w:hint="eastAsia" w:ascii="仿宋" w:hAnsi="仿宋" w:eastAsia="仿宋" w:cs="仿宋"/>
          <w:b/>
          <w:sz w:val="24"/>
        </w:rPr>
        <w:t>年的免费数据维护服务和免费上门服务。</w:t>
      </w:r>
    </w:p>
    <w:p w14:paraId="0728437D">
      <w:pPr>
        <w:keepNext w:val="0"/>
        <w:keepLines w:val="0"/>
        <w:pageBreakBefore w:val="0"/>
        <w:widowControl w:val="0"/>
        <w:kinsoku/>
        <w:wordWrap/>
        <w:overflowPunct/>
        <w:topLinePunct w:val="0"/>
        <w:bidi w:val="0"/>
        <w:spacing w:line="48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lang w:val="en-US" w:eastAsia="zh-CN"/>
        </w:rPr>
        <w:t>六</w:t>
      </w:r>
      <w:r>
        <w:rPr>
          <w:rFonts w:hint="eastAsia" w:ascii="仿宋" w:hAnsi="仿宋" w:eastAsia="仿宋" w:cs="仿宋"/>
          <w:b/>
          <w:sz w:val="24"/>
        </w:rPr>
        <w:t>、合同服务时间及履行地点</w:t>
      </w:r>
    </w:p>
    <w:p w14:paraId="31CAE812">
      <w:pPr>
        <w:keepNext w:val="0"/>
        <w:keepLines w:val="0"/>
        <w:pageBreakBefore w:val="0"/>
        <w:widowControl w:val="0"/>
        <w:kinsoku/>
        <w:wordWrap/>
        <w:overflowPunct/>
        <w:topLinePunct w:val="0"/>
        <w:bidi w:val="0"/>
        <w:spacing w:line="48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 履行时间（服务期限）：合同签订之日起至</w:t>
      </w:r>
      <w:r>
        <w:rPr>
          <w:rFonts w:hint="eastAsia" w:ascii="仿宋" w:hAnsi="仿宋" w:eastAsia="仿宋" w:cs="仿宋"/>
          <w:sz w:val="24"/>
          <w:lang w:val="en-US" w:eastAsia="zh-CN"/>
        </w:rPr>
        <w:t xml:space="preserve">  </w:t>
      </w: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w:t>
      </w:r>
    </w:p>
    <w:p w14:paraId="66A0A644">
      <w:pPr>
        <w:keepNext w:val="0"/>
        <w:keepLines w:val="0"/>
        <w:pageBreakBefore w:val="0"/>
        <w:widowControl w:val="0"/>
        <w:kinsoku/>
        <w:wordWrap/>
        <w:overflowPunct/>
        <w:topLinePunct w:val="0"/>
        <w:bidi w:val="0"/>
        <w:spacing w:line="48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 履行地点：</w:t>
      </w:r>
      <w:r>
        <w:rPr>
          <w:rFonts w:hint="eastAsia" w:ascii="仿宋" w:hAnsi="仿宋" w:eastAsia="仿宋" w:cs="仿宋"/>
          <w:sz w:val="24"/>
          <w:lang w:val="en-US" w:eastAsia="zh-CN"/>
        </w:rPr>
        <w:t>甲方</w:t>
      </w:r>
      <w:r>
        <w:rPr>
          <w:rFonts w:hint="eastAsia" w:ascii="仿宋" w:hAnsi="仿宋" w:eastAsia="仿宋" w:cs="仿宋"/>
          <w:sz w:val="24"/>
        </w:rPr>
        <w:t>指定地点</w:t>
      </w:r>
    </w:p>
    <w:p w14:paraId="0EA03361">
      <w:pPr>
        <w:keepNext w:val="0"/>
        <w:keepLines w:val="0"/>
        <w:pageBreakBefore w:val="0"/>
        <w:widowControl w:val="0"/>
        <w:kinsoku/>
        <w:wordWrap/>
        <w:overflowPunct/>
        <w:topLinePunct w:val="0"/>
        <w:bidi w:val="0"/>
        <w:spacing w:line="48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lang w:val="en-US" w:eastAsia="zh-CN"/>
        </w:rPr>
        <w:t>七</w:t>
      </w:r>
      <w:r>
        <w:rPr>
          <w:rFonts w:hint="eastAsia" w:ascii="仿宋" w:hAnsi="仿宋" w:eastAsia="仿宋" w:cs="仿宋"/>
          <w:b/>
          <w:sz w:val="24"/>
        </w:rPr>
        <w:t>、验收</w:t>
      </w:r>
    </w:p>
    <w:p w14:paraId="615063D3">
      <w:pPr>
        <w:keepNext w:val="0"/>
        <w:keepLines w:val="0"/>
        <w:pageBreakBefore w:val="0"/>
        <w:widowControl w:val="0"/>
        <w:kinsoku/>
        <w:wordWrap/>
        <w:overflowPunct/>
        <w:topLinePunct w:val="0"/>
        <w:bidi w:val="0"/>
        <w:snapToGrid w:val="0"/>
        <w:spacing w:line="48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（一）乙方应制定严格的项目质量控制及质量保证措施，保证档案的整理和数字化工作符合质量要求，并高质量地完成工作任务。</w:t>
      </w:r>
    </w:p>
    <w:p w14:paraId="0A607C2D">
      <w:pPr>
        <w:keepNext w:val="0"/>
        <w:keepLines w:val="0"/>
        <w:pageBreakBefore w:val="0"/>
        <w:widowControl w:val="0"/>
        <w:kinsoku/>
        <w:wordWrap/>
        <w:overflowPunct/>
        <w:topLinePunct w:val="0"/>
        <w:bidi w:val="0"/>
        <w:snapToGrid w:val="0"/>
        <w:spacing w:line="48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（二）乙方必须建立严格的质量检测体系，对加工完成的档案必须逐页全面自检，自检达到质量标准要求的，才能递交验收。</w:t>
      </w:r>
    </w:p>
    <w:p w14:paraId="2CEFC64B">
      <w:pPr>
        <w:keepNext w:val="0"/>
        <w:keepLines w:val="0"/>
        <w:pageBreakBefore w:val="0"/>
        <w:widowControl w:val="0"/>
        <w:kinsoku/>
        <w:wordWrap/>
        <w:overflowPunct/>
        <w:topLinePunct w:val="0"/>
        <w:bidi w:val="0"/>
        <w:spacing w:line="48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（三）验收时间</w:t>
      </w:r>
    </w:p>
    <w:p w14:paraId="2F828093">
      <w:pPr>
        <w:keepNext w:val="0"/>
        <w:keepLines w:val="0"/>
        <w:pageBreakBefore w:val="0"/>
        <w:widowControl w:val="0"/>
        <w:kinsoku/>
        <w:wordWrap/>
        <w:overflowPunct/>
        <w:topLinePunct w:val="0"/>
        <w:bidi w:val="0"/>
        <w:spacing w:line="48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1、甲方对分批递交加工的档案进行分批完工验收，乙方应在自检合格后，备齐相应的项目文档和接收单向甲方提交验收。甲方应在收到上述文件后及时完成验收，并根据验收结果作出批次验收结论。</w:t>
      </w:r>
    </w:p>
    <w:p w14:paraId="30344A40">
      <w:pPr>
        <w:keepNext w:val="0"/>
        <w:keepLines w:val="0"/>
        <w:pageBreakBefore w:val="0"/>
        <w:widowControl w:val="0"/>
        <w:kinsoku/>
        <w:wordWrap/>
        <w:overflowPunct/>
        <w:topLinePunct w:val="0"/>
        <w:bidi w:val="0"/>
        <w:spacing w:line="48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2、项目全部完成后，乙方应备齐相应的项目文档、项目总结报告、批次验收单和总体验收申请向甲方提交项目总体验收。甲方在收到上述文件后</w:t>
      </w:r>
      <w:r>
        <w:rPr>
          <w:rFonts w:hint="eastAsia" w:ascii="仿宋" w:hAnsi="仿宋" w:eastAsia="仿宋" w:cs="仿宋"/>
          <w:b/>
          <w:sz w:val="24"/>
          <w:u w:val="single"/>
        </w:rPr>
        <w:t xml:space="preserve"> 30</w:t>
      </w:r>
      <w:r>
        <w:rPr>
          <w:rFonts w:hint="eastAsia" w:ascii="仿宋" w:hAnsi="仿宋" w:eastAsia="仿宋" w:cs="仿宋"/>
          <w:sz w:val="24"/>
          <w:u w:val="single"/>
        </w:rPr>
        <w:t xml:space="preserve"> </w:t>
      </w:r>
      <w:r>
        <w:rPr>
          <w:rFonts w:hint="eastAsia" w:ascii="仿宋" w:hAnsi="仿宋" w:eastAsia="仿宋" w:cs="仿宋"/>
          <w:sz w:val="24"/>
        </w:rPr>
        <w:t xml:space="preserve">个工作日内做出总体验收结论。 </w:t>
      </w:r>
    </w:p>
    <w:p w14:paraId="1F78F752">
      <w:pPr>
        <w:keepNext w:val="0"/>
        <w:keepLines w:val="0"/>
        <w:pageBreakBefore w:val="0"/>
        <w:widowControl w:val="0"/>
        <w:kinsoku/>
        <w:wordWrap/>
        <w:overflowPunct/>
        <w:topLinePunct w:val="0"/>
        <w:bidi w:val="0"/>
        <w:spacing w:line="48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 xml:space="preserve">（四）验收质量标准 </w:t>
      </w:r>
    </w:p>
    <w:p w14:paraId="3DA398F9">
      <w:pPr>
        <w:keepNext w:val="0"/>
        <w:keepLines w:val="0"/>
        <w:pageBreakBefore w:val="0"/>
        <w:widowControl w:val="0"/>
        <w:kinsoku/>
        <w:wordWrap/>
        <w:overflowPunct/>
        <w:topLinePunct w:val="0"/>
        <w:bidi w:val="0"/>
        <w:spacing w:line="48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 xml:space="preserve"> 1、实物验收</w:t>
      </w:r>
    </w:p>
    <w:p w14:paraId="3CB53507">
      <w:pPr>
        <w:keepNext w:val="0"/>
        <w:keepLines w:val="0"/>
        <w:pageBreakBefore w:val="0"/>
        <w:widowControl w:val="0"/>
        <w:kinsoku/>
        <w:wordWrap/>
        <w:overflowPunct/>
        <w:topLinePunct w:val="0"/>
        <w:bidi w:val="0"/>
        <w:spacing w:line="48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档案实物验收必须逐页清点，对档案数量、文件状况等进行检查。如发现丢失、损坏、损毁档案或档案材料内容；私自圈划、涂改、抽取或伪造档案材料；擅自处理或销毁档案材料等严重违规行为的，该批次将全部发回乙方全面自检。对已发现的问题，乙方须及时采取补救措施，并承担相应责任。甲方有权解除合同并追究乙方违约责任。</w:t>
      </w:r>
    </w:p>
    <w:p w14:paraId="5290790F">
      <w:pPr>
        <w:keepNext w:val="0"/>
        <w:keepLines w:val="0"/>
        <w:pageBreakBefore w:val="0"/>
        <w:widowControl w:val="0"/>
        <w:kinsoku/>
        <w:wordWrap/>
        <w:overflowPunct/>
        <w:topLinePunct w:val="0"/>
        <w:bidi w:val="0"/>
        <w:spacing w:line="48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2、整理质量验收</w:t>
      </w:r>
    </w:p>
    <w:p w14:paraId="7FE6E0DD">
      <w:pPr>
        <w:keepNext w:val="0"/>
        <w:keepLines w:val="0"/>
        <w:pageBreakBefore w:val="0"/>
        <w:widowControl w:val="0"/>
        <w:kinsoku/>
        <w:wordWrap/>
        <w:overflowPunct/>
        <w:topLinePunct w:val="0"/>
        <w:bidi w:val="0"/>
        <w:spacing w:line="48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实物整理质量验收以抽检的方式检查，抽检比例由甲方确定。如发现档案材料分类错误、排序错误、编目错误、装订不符要求、卷间文件颠倒、档案标识打印与粘贴错误等作为差错，该份档案的整理质量将被确定为“不合格”。</w:t>
      </w:r>
    </w:p>
    <w:p w14:paraId="5D8F555D">
      <w:pPr>
        <w:keepNext w:val="0"/>
        <w:keepLines w:val="0"/>
        <w:pageBreakBefore w:val="0"/>
        <w:widowControl w:val="0"/>
        <w:kinsoku/>
        <w:wordWrap/>
        <w:overflowPunct/>
        <w:topLinePunct w:val="0"/>
        <w:bidi w:val="0"/>
        <w:spacing w:line="48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3、数字化加工质量验收</w:t>
      </w:r>
    </w:p>
    <w:p w14:paraId="13E1D8BD">
      <w:pPr>
        <w:keepNext w:val="0"/>
        <w:keepLines w:val="0"/>
        <w:pageBreakBefore w:val="0"/>
        <w:widowControl w:val="0"/>
        <w:kinsoku/>
        <w:wordWrap/>
        <w:overflowPunct/>
        <w:topLinePunct w:val="0"/>
        <w:bidi w:val="0"/>
        <w:spacing w:line="48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数字化加工质量验收以抽检的方式检查，对采集的信息数据、目录与图像等导入完毕的数据进行验收，抽检对象和比例同整理质量验收的抽检对象和比例相同。如发现采集的数据信息、目录数据、图像文件有错误、不完整、不清晰或目录数据与图像文件挂接有错误等情况，该份档案的数字化加工质量将被确定为“不合格”。</w:t>
      </w:r>
    </w:p>
    <w:p w14:paraId="7E3B86E4">
      <w:pPr>
        <w:keepNext w:val="0"/>
        <w:keepLines w:val="0"/>
        <w:pageBreakBefore w:val="0"/>
        <w:widowControl w:val="0"/>
        <w:kinsoku/>
        <w:wordWrap/>
        <w:overflowPunct/>
        <w:topLinePunct w:val="0"/>
        <w:bidi w:val="0"/>
        <w:spacing w:line="48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每批次质量验收合格率在99.5%以上（含99.5%）时，该批次质量验收结论将确定为“通过”，未达到的，该批次质量验收结论将确定为“不通过”。每批次质量验收合格率=（每批次总数-抽检不合格数）/每批次总数×100%。</w:t>
      </w:r>
    </w:p>
    <w:p w14:paraId="4E9086E4">
      <w:pPr>
        <w:keepNext w:val="0"/>
        <w:keepLines w:val="0"/>
        <w:pageBreakBefore w:val="0"/>
        <w:widowControl w:val="0"/>
        <w:kinsoku/>
        <w:wordWrap/>
        <w:overflowPunct/>
        <w:topLinePunct w:val="0"/>
        <w:bidi w:val="0"/>
        <w:spacing w:line="48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 xml:space="preserve">5、每批次质量验收“通过”的结论，必须经分管领导审核、签字后方有效。每批次质量验收结论确定为“不通过”的，该批次将全部发回乙方全面自检。乙方自检后，须第二次重新提交验收。重新提交验收后，该批次质量验收结论被再次确定为“不通过”的，该批次将再次全部发回乙方全面自检。乙方自检后，须第三次重新提交验收，第三次质量验收结论被再次确定为“不通过”的，甲方有权解除合同并追究乙方违约责任。 </w:t>
      </w:r>
    </w:p>
    <w:p w14:paraId="49CEF639">
      <w:pPr>
        <w:keepNext w:val="0"/>
        <w:keepLines w:val="0"/>
        <w:pageBreakBefore w:val="0"/>
        <w:widowControl w:val="0"/>
        <w:kinsoku/>
        <w:wordWrap/>
        <w:overflowPunct/>
        <w:topLinePunct w:val="0"/>
        <w:bidi w:val="0"/>
        <w:spacing w:line="48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6、在整批次退回自检期间，甲方将不再向乙方提供加工的档案。</w:t>
      </w:r>
    </w:p>
    <w:p w14:paraId="078867B4">
      <w:pPr>
        <w:keepNext w:val="0"/>
        <w:keepLines w:val="0"/>
        <w:pageBreakBefore w:val="0"/>
        <w:widowControl w:val="0"/>
        <w:kinsoku/>
        <w:wordWrap/>
        <w:overflowPunct/>
        <w:topLinePunct w:val="0"/>
        <w:bidi w:val="0"/>
        <w:spacing w:line="48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7、在质量抽检中被确定为“不合格”的服务产品或在验收中发现有其他存在问题，乙方应及时、无偿地予以纠正并再次提交甲方验收，直至更正全部错误。</w:t>
      </w:r>
    </w:p>
    <w:p w14:paraId="4748A3DA">
      <w:pPr>
        <w:keepNext w:val="0"/>
        <w:keepLines w:val="0"/>
        <w:pageBreakBefore w:val="0"/>
        <w:widowControl w:val="0"/>
        <w:kinsoku/>
        <w:wordWrap/>
        <w:overflowPunct/>
        <w:topLinePunct w:val="0"/>
        <w:bidi w:val="0"/>
        <w:spacing w:line="48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lang w:val="en-US" w:eastAsia="zh-CN"/>
        </w:rPr>
        <w:t>八</w:t>
      </w:r>
      <w:r>
        <w:rPr>
          <w:rFonts w:hint="eastAsia" w:ascii="仿宋" w:hAnsi="仿宋" w:eastAsia="仿宋" w:cs="仿宋"/>
          <w:b/>
          <w:sz w:val="24"/>
        </w:rPr>
        <w:t>、质量保证及后续服务</w:t>
      </w:r>
    </w:p>
    <w:p w14:paraId="55465ADB">
      <w:pPr>
        <w:keepNext w:val="0"/>
        <w:keepLines w:val="0"/>
        <w:pageBreakBefore w:val="0"/>
        <w:widowControl w:val="0"/>
        <w:kinsoku/>
        <w:wordWrap/>
        <w:overflowPunct/>
        <w:topLinePunct w:val="0"/>
        <w:bidi w:val="0"/>
        <w:spacing w:line="48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1．乙方应按招标文件规定向甲方提供服务。</w:t>
      </w:r>
    </w:p>
    <w:p w14:paraId="4B689B04">
      <w:pPr>
        <w:keepNext w:val="0"/>
        <w:keepLines w:val="0"/>
        <w:pageBreakBefore w:val="0"/>
        <w:widowControl w:val="0"/>
        <w:kinsoku/>
        <w:wordWrap/>
        <w:overflowPunct/>
        <w:topLinePunct w:val="0"/>
        <w:bidi w:val="0"/>
        <w:spacing w:line="48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2．乙方提供的服务成果在服务质量保证期内发生故障，乙方应负责免费提供后续服务。对达不到要求者，根据实际情况，经双方协商，可按以下办法处理：</w:t>
      </w:r>
    </w:p>
    <w:p w14:paraId="08C18C6C">
      <w:pPr>
        <w:keepNext w:val="0"/>
        <w:keepLines w:val="0"/>
        <w:pageBreakBefore w:val="0"/>
        <w:widowControl w:val="0"/>
        <w:kinsoku/>
        <w:wordWrap/>
        <w:overflowPunct/>
        <w:topLinePunct w:val="0"/>
        <w:bidi w:val="0"/>
        <w:spacing w:line="48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⑴重做：由乙方承担所发生的全部费用。</w:t>
      </w:r>
    </w:p>
    <w:p w14:paraId="7F1E0245">
      <w:pPr>
        <w:keepNext w:val="0"/>
        <w:keepLines w:val="0"/>
        <w:pageBreakBefore w:val="0"/>
        <w:widowControl w:val="0"/>
        <w:kinsoku/>
        <w:wordWrap/>
        <w:overflowPunct/>
        <w:topLinePunct w:val="0"/>
        <w:bidi w:val="0"/>
        <w:spacing w:line="48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⑵贬值处理：由甲乙双方合议定价。</w:t>
      </w:r>
    </w:p>
    <w:p w14:paraId="56B18F8B">
      <w:pPr>
        <w:keepNext w:val="0"/>
        <w:keepLines w:val="0"/>
        <w:pageBreakBefore w:val="0"/>
        <w:widowControl w:val="0"/>
        <w:kinsoku/>
        <w:wordWrap/>
        <w:overflowPunct/>
        <w:topLinePunct w:val="0"/>
        <w:bidi w:val="0"/>
        <w:spacing w:line="48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⑶解除合同。</w:t>
      </w:r>
    </w:p>
    <w:p w14:paraId="2EB9F08D">
      <w:pPr>
        <w:keepNext w:val="0"/>
        <w:keepLines w:val="0"/>
        <w:pageBreakBefore w:val="0"/>
        <w:widowControl w:val="0"/>
        <w:kinsoku/>
        <w:wordWrap/>
        <w:overflowPunct/>
        <w:topLinePunct w:val="0"/>
        <w:bidi w:val="0"/>
        <w:spacing w:line="48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3．乙方随时提供在线响应服务，故障响应时间不超过2小时，在发生严重故障时，立即赶赴现场。当系统出现问题时，乙方承诺不论问题是由哪一方产生，都将协助甲方及有关供应商使系统尽快恢复正常。</w:t>
      </w:r>
    </w:p>
    <w:p w14:paraId="786FAD6D">
      <w:pPr>
        <w:pStyle w:val="24"/>
        <w:keepNext w:val="0"/>
        <w:keepLines w:val="0"/>
        <w:pageBreakBefore w:val="0"/>
        <w:widowControl w:val="0"/>
        <w:kinsoku/>
        <w:wordWrap/>
        <w:overflowPunct/>
        <w:topLinePunct w:val="0"/>
        <w:bidi w:val="0"/>
        <w:spacing w:after="0" w:line="480" w:lineRule="exact"/>
        <w:ind w:left="0" w:leftChars="0" w:firstLine="480" w:firstLineChars="200"/>
        <w:textAlignment w:val="auto"/>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4．在服务质量保证期内，乙方应对出现的质量及安全问题负责处理解决并承担一切费用。</w:t>
      </w:r>
    </w:p>
    <w:p w14:paraId="494591D4">
      <w:pPr>
        <w:keepNext w:val="0"/>
        <w:keepLines w:val="0"/>
        <w:pageBreakBefore w:val="0"/>
        <w:widowControl w:val="0"/>
        <w:kinsoku/>
        <w:wordWrap/>
        <w:overflowPunct/>
        <w:topLinePunct w:val="0"/>
        <w:bidi w:val="0"/>
        <w:spacing w:line="480" w:lineRule="exact"/>
        <w:ind w:firstLine="422"/>
        <w:contextualSpacing/>
        <w:textAlignment w:val="auto"/>
        <w:rPr>
          <w:rFonts w:hint="eastAsia" w:ascii="仿宋" w:hAnsi="仿宋" w:eastAsia="仿宋" w:cs="仿宋"/>
          <w:b/>
          <w:sz w:val="24"/>
        </w:rPr>
      </w:pPr>
      <w:r>
        <w:rPr>
          <w:rFonts w:hint="eastAsia" w:ascii="仿宋" w:hAnsi="仿宋" w:eastAsia="仿宋" w:cs="仿宋"/>
          <w:b/>
          <w:sz w:val="24"/>
          <w:lang w:val="en-US" w:eastAsia="zh-CN"/>
        </w:rPr>
        <w:t>九</w:t>
      </w:r>
      <w:r>
        <w:rPr>
          <w:rFonts w:hint="eastAsia" w:ascii="仿宋" w:hAnsi="仿宋" w:eastAsia="仿宋" w:cs="仿宋"/>
          <w:b/>
          <w:sz w:val="24"/>
        </w:rPr>
        <w:t>、违约责任</w:t>
      </w:r>
    </w:p>
    <w:p w14:paraId="058FD935">
      <w:pPr>
        <w:keepNext w:val="0"/>
        <w:keepLines w:val="0"/>
        <w:pageBreakBefore w:val="0"/>
        <w:widowControl w:val="0"/>
        <w:kinsoku/>
        <w:wordWrap/>
        <w:overflowPunct/>
        <w:topLinePunct w:val="0"/>
        <w:bidi w:val="0"/>
        <w:spacing w:line="480" w:lineRule="exact"/>
        <w:ind w:firstLine="396"/>
        <w:contextualSpacing/>
        <w:textAlignment w:val="auto"/>
        <w:rPr>
          <w:rFonts w:hint="eastAsia" w:ascii="仿宋" w:hAnsi="仿宋" w:eastAsia="仿宋" w:cs="仿宋"/>
          <w:spacing w:val="-6"/>
          <w:sz w:val="24"/>
        </w:rPr>
      </w:pPr>
      <w:r>
        <w:rPr>
          <w:rFonts w:hint="eastAsia" w:ascii="仿宋" w:hAnsi="仿宋" w:eastAsia="仿宋" w:cs="仿宋"/>
          <w:spacing w:val="-6"/>
          <w:sz w:val="24"/>
        </w:rPr>
        <w:t>1、乙方逾期履行合同的，甲方有权没收履约保证金，并自逾期之日起，乙方每天按合同总金额千分之二向甲方偿付违约金。</w:t>
      </w:r>
    </w:p>
    <w:p w14:paraId="0E6C0758">
      <w:pPr>
        <w:keepNext w:val="0"/>
        <w:keepLines w:val="0"/>
        <w:pageBreakBefore w:val="0"/>
        <w:widowControl w:val="0"/>
        <w:kinsoku/>
        <w:wordWrap/>
        <w:overflowPunct/>
        <w:topLinePunct w:val="0"/>
        <w:bidi w:val="0"/>
        <w:spacing w:line="480" w:lineRule="exact"/>
        <w:ind w:firstLine="396"/>
        <w:contextualSpacing/>
        <w:textAlignment w:val="auto"/>
        <w:rPr>
          <w:rFonts w:hint="eastAsia" w:ascii="仿宋" w:hAnsi="仿宋" w:eastAsia="仿宋" w:cs="仿宋"/>
          <w:spacing w:val="-6"/>
          <w:sz w:val="24"/>
        </w:rPr>
      </w:pPr>
      <w:r>
        <w:rPr>
          <w:rFonts w:hint="eastAsia" w:ascii="仿宋" w:hAnsi="仿宋" w:eastAsia="仿宋" w:cs="仿宋"/>
          <w:spacing w:val="-6"/>
          <w:sz w:val="24"/>
        </w:rPr>
        <w:t xml:space="preserve">2、乙方逾期履约合同超过 </w:t>
      </w:r>
      <w:r>
        <w:rPr>
          <w:rFonts w:hint="eastAsia" w:ascii="仿宋" w:hAnsi="仿宋" w:eastAsia="仿宋" w:cs="仿宋"/>
          <w:spacing w:val="-6"/>
          <w:sz w:val="24"/>
          <w:u w:val="single"/>
        </w:rPr>
        <w:t xml:space="preserve"> 30 </w:t>
      </w:r>
      <w:r>
        <w:rPr>
          <w:rFonts w:hint="eastAsia" w:ascii="仿宋" w:hAnsi="仿宋" w:eastAsia="仿宋" w:cs="仿宋"/>
          <w:spacing w:val="-6"/>
          <w:sz w:val="24"/>
        </w:rPr>
        <w:t>天，甲方有权终止合同，且乙方仍须支付相应的违约金；如造成甲方损失超过违约金的，超出部分由乙方继续承担赔偿责任。</w:t>
      </w:r>
    </w:p>
    <w:p w14:paraId="77149298">
      <w:pPr>
        <w:keepNext w:val="0"/>
        <w:keepLines w:val="0"/>
        <w:pageBreakBefore w:val="0"/>
        <w:widowControl w:val="0"/>
        <w:kinsoku/>
        <w:wordWrap/>
        <w:overflowPunct/>
        <w:topLinePunct w:val="0"/>
        <w:bidi w:val="0"/>
        <w:spacing w:line="480" w:lineRule="exact"/>
        <w:ind w:firstLine="396"/>
        <w:contextualSpacing/>
        <w:textAlignment w:val="auto"/>
        <w:rPr>
          <w:rFonts w:hint="eastAsia" w:ascii="仿宋" w:hAnsi="仿宋" w:eastAsia="仿宋" w:cs="仿宋"/>
          <w:spacing w:val="-6"/>
          <w:sz w:val="24"/>
        </w:rPr>
      </w:pPr>
      <w:r>
        <w:rPr>
          <w:rFonts w:hint="eastAsia" w:ascii="仿宋" w:hAnsi="仿宋" w:eastAsia="仿宋" w:cs="仿宋"/>
          <w:spacing w:val="-6"/>
          <w:sz w:val="24"/>
        </w:rPr>
        <w:t>3、甲方逾期付款的，乙方有权要求甲方自逾期之日起每天按逾期总金额千分之一向甲方偿付违约金。</w:t>
      </w:r>
    </w:p>
    <w:p w14:paraId="43A7ABEB">
      <w:pPr>
        <w:keepNext w:val="0"/>
        <w:keepLines w:val="0"/>
        <w:pageBreakBefore w:val="0"/>
        <w:widowControl w:val="0"/>
        <w:kinsoku/>
        <w:wordWrap/>
        <w:overflowPunct/>
        <w:topLinePunct w:val="0"/>
        <w:bidi w:val="0"/>
        <w:spacing w:line="480" w:lineRule="exact"/>
        <w:ind w:firstLine="398"/>
        <w:contextualSpacing/>
        <w:textAlignment w:val="auto"/>
        <w:rPr>
          <w:rFonts w:hint="eastAsia" w:ascii="仿宋" w:hAnsi="仿宋" w:eastAsia="仿宋" w:cs="仿宋"/>
          <w:spacing w:val="-6"/>
          <w:sz w:val="24"/>
        </w:rPr>
      </w:pPr>
      <w:r>
        <w:rPr>
          <w:rFonts w:hint="eastAsia" w:ascii="仿宋" w:hAnsi="仿宋" w:eastAsia="仿宋" w:cs="仿宋"/>
          <w:b/>
          <w:bCs/>
          <w:spacing w:val="-6"/>
          <w:sz w:val="24"/>
        </w:rPr>
        <w:t>十、不可抗力事件处理</w:t>
      </w:r>
    </w:p>
    <w:p w14:paraId="5F6728E3">
      <w:pPr>
        <w:keepNext w:val="0"/>
        <w:keepLines w:val="0"/>
        <w:pageBreakBefore w:val="0"/>
        <w:widowControl w:val="0"/>
        <w:kinsoku/>
        <w:wordWrap/>
        <w:overflowPunct/>
        <w:topLinePunct w:val="0"/>
        <w:bidi w:val="0"/>
        <w:spacing w:line="480" w:lineRule="exact"/>
        <w:ind w:firstLine="396"/>
        <w:contextualSpacing/>
        <w:textAlignment w:val="auto"/>
        <w:rPr>
          <w:rFonts w:hint="eastAsia" w:ascii="仿宋" w:hAnsi="仿宋" w:eastAsia="仿宋" w:cs="仿宋"/>
          <w:spacing w:val="-6"/>
          <w:sz w:val="24"/>
        </w:rPr>
      </w:pPr>
      <w:r>
        <w:rPr>
          <w:rFonts w:hint="eastAsia" w:ascii="仿宋" w:hAnsi="仿宋" w:eastAsia="仿宋" w:cs="仿宋"/>
          <w:spacing w:val="-6"/>
          <w:sz w:val="24"/>
        </w:rPr>
        <w:t>1、 在合同有效期内，任何一方因不可抗力事件导致不能履行合同，则合同履行期可延长，其延长期与不可抗力影响期相同。</w:t>
      </w:r>
    </w:p>
    <w:p w14:paraId="34181C92">
      <w:pPr>
        <w:keepNext w:val="0"/>
        <w:keepLines w:val="0"/>
        <w:pageBreakBefore w:val="0"/>
        <w:widowControl w:val="0"/>
        <w:kinsoku/>
        <w:wordWrap/>
        <w:overflowPunct/>
        <w:topLinePunct w:val="0"/>
        <w:bidi w:val="0"/>
        <w:spacing w:line="480" w:lineRule="exact"/>
        <w:ind w:firstLine="396"/>
        <w:contextualSpacing/>
        <w:textAlignment w:val="auto"/>
        <w:rPr>
          <w:rFonts w:hint="eastAsia" w:ascii="仿宋" w:hAnsi="仿宋" w:eastAsia="仿宋" w:cs="仿宋"/>
          <w:spacing w:val="-6"/>
          <w:sz w:val="24"/>
        </w:rPr>
      </w:pPr>
      <w:r>
        <w:rPr>
          <w:rFonts w:hint="eastAsia" w:ascii="仿宋" w:hAnsi="仿宋" w:eastAsia="仿宋" w:cs="仿宋"/>
          <w:spacing w:val="-6"/>
          <w:sz w:val="24"/>
        </w:rPr>
        <w:t>2、不可抗力事件发生后，应立即通知对方，并寄送有关权威机构出具的证明。</w:t>
      </w:r>
    </w:p>
    <w:p w14:paraId="0266C0CA">
      <w:pPr>
        <w:keepNext w:val="0"/>
        <w:keepLines w:val="0"/>
        <w:pageBreakBefore w:val="0"/>
        <w:widowControl w:val="0"/>
        <w:kinsoku/>
        <w:wordWrap/>
        <w:overflowPunct/>
        <w:topLinePunct w:val="0"/>
        <w:bidi w:val="0"/>
        <w:spacing w:line="480" w:lineRule="exact"/>
        <w:ind w:firstLine="396"/>
        <w:contextualSpacing/>
        <w:textAlignment w:val="auto"/>
        <w:rPr>
          <w:rFonts w:hint="eastAsia" w:ascii="仿宋" w:hAnsi="仿宋" w:eastAsia="仿宋" w:cs="仿宋"/>
          <w:spacing w:val="-6"/>
          <w:sz w:val="24"/>
        </w:rPr>
      </w:pPr>
      <w:r>
        <w:rPr>
          <w:rFonts w:hint="eastAsia" w:ascii="仿宋" w:hAnsi="仿宋" w:eastAsia="仿宋" w:cs="仿宋"/>
          <w:spacing w:val="-6"/>
          <w:sz w:val="24"/>
        </w:rPr>
        <w:t>3、不可抗力事件延续120天以上，双方应通过友好协商，确定是否继续履行合同。</w:t>
      </w:r>
    </w:p>
    <w:p w14:paraId="7758F150">
      <w:pPr>
        <w:keepNext w:val="0"/>
        <w:keepLines w:val="0"/>
        <w:pageBreakBefore w:val="0"/>
        <w:widowControl w:val="0"/>
        <w:kinsoku/>
        <w:wordWrap/>
        <w:overflowPunct/>
        <w:topLinePunct w:val="0"/>
        <w:bidi w:val="0"/>
        <w:spacing w:line="480" w:lineRule="exact"/>
        <w:ind w:firstLine="422"/>
        <w:contextualSpacing/>
        <w:textAlignment w:val="auto"/>
        <w:rPr>
          <w:rFonts w:hint="eastAsia" w:ascii="仿宋" w:hAnsi="仿宋" w:eastAsia="仿宋" w:cs="仿宋"/>
          <w:spacing w:val="-6"/>
          <w:sz w:val="24"/>
        </w:rPr>
      </w:pPr>
      <w:r>
        <w:rPr>
          <w:rFonts w:hint="eastAsia" w:ascii="仿宋" w:hAnsi="仿宋" w:eastAsia="仿宋" w:cs="仿宋"/>
          <w:b/>
          <w:sz w:val="24"/>
        </w:rPr>
        <w:t>十</w:t>
      </w:r>
      <w:r>
        <w:rPr>
          <w:rFonts w:hint="eastAsia" w:ascii="仿宋" w:hAnsi="仿宋" w:eastAsia="仿宋" w:cs="仿宋"/>
          <w:b/>
          <w:sz w:val="24"/>
          <w:lang w:val="en-US" w:eastAsia="zh-CN"/>
        </w:rPr>
        <w:t>一</w:t>
      </w:r>
      <w:r>
        <w:rPr>
          <w:rFonts w:hint="eastAsia" w:ascii="仿宋" w:hAnsi="仿宋" w:eastAsia="仿宋" w:cs="仿宋"/>
          <w:b/>
          <w:sz w:val="24"/>
        </w:rPr>
        <w:t>、争议解决</w:t>
      </w:r>
    </w:p>
    <w:p w14:paraId="62192405">
      <w:pPr>
        <w:keepNext w:val="0"/>
        <w:keepLines w:val="0"/>
        <w:pageBreakBefore w:val="0"/>
        <w:widowControl w:val="0"/>
        <w:kinsoku/>
        <w:wordWrap/>
        <w:overflowPunct/>
        <w:topLinePunct w:val="0"/>
        <w:bidi w:val="0"/>
        <w:spacing w:line="480" w:lineRule="exact"/>
        <w:ind w:firstLine="456" w:firstLineChars="200"/>
        <w:contextualSpacing/>
        <w:textAlignment w:val="auto"/>
        <w:rPr>
          <w:rFonts w:hint="eastAsia" w:ascii="仿宋" w:hAnsi="仿宋" w:eastAsia="仿宋" w:cs="仿宋"/>
          <w:b/>
          <w:sz w:val="24"/>
        </w:rPr>
      </w:pPr>
      <w:r>
        <w:rPr>
          <w:rFonts w:hint="eastAsia" w:ascii="仿宋" w:hAnsi="仿宋" w:eastAsia="仿宋" w:cs="仿宋"/>
          <w:spacing w:val="-6"/>
          <w:sz w:val="24"/>
        </w:rPr>
        <w:t>双方在执行合同过程中所发生的一切争议，应首先通过协商解决，协商不成，应向甲方所在地人民法院起诉。</w:t>
      </w:r>
    </w:p>
    <w:p w14:paraId="0192DA07">
      <w:pPr>
        <w:keepNext w:val="0"/>
        <w:keepLines w:val="0"/>
        <w:pageBreakBefore w:val="0"/>
        <w:widowControl w:val="0"/>
        <w:kinsoku/>
        <w:wordWrap/>
        <w:overflowPunct/>
        <w:topLinePunct w:val="0"/>
        <w:bidi w:val="0"/>
        <w:spacing w:line="480" w:lineRule="exact"/>
        <w:ind w:firstLine="463" w:firstLineChars="192"/>
        <w:contextualSpacing/>
        <w:textAlignment w:val="auto"/>
        <w:rPr>
          <w:rFonts w:hint="eastAsia" w:ascii="仿宋" w:hAnsi="仿宋" w:eastAsia="仿宋" w:cs="仿宋"/>
          <w:b/>
          <w:sz w:val="24"/>
        </w:rPr>
      </w:pPr>
      <w:r>
        <w:rPr>
          <w:rFonts w:hint="eastAsia" w:ascii="仿宋" w:hAnsi="仿宋" w:eastAsia="仿宋" w:cs="仿宋"/>
          <w:b/>
          <w:sz w:val="24"/>
        </w:rPr>
        <w:t>十</w:t>
      </w:r>
      <w:r>
        <w:rPr>
          <w:rFonts w:hint="eastAsia" w:ascii="仿宋" w:hAnsi="仿宋" w:eastAsia="仿宋" w:cs="仿宋"/>
          <w:b/>
          <w:sz w:val="24"/>
          <w:lang w:val="en-US" w:eastAsia="zh-CN"/>
        </w:rPr>
        <w:t>二</w:t>
      </w:r>
      <w:r>
        <w:rPr>
          <w:rFonts w:hint="eastAsia" w:ascii="仿宋" w:hAnsi="仿宋" w:eastAsia="仿宋" w:cs="仿宋"/>
          <w:b/>
          <w:sz w:val="24"/>
        </w:rPr>
        <w:t>、合同生效</w:t>
      </w:r>
    </w:p>
    <w:p w14:paraId="69D78AD2">
      <w:pPr>
        <w:keepNext w:val="0"/>
        <w:keepLines w:val="0"/>
        <w:pageBreakBefore w:val="0"/>
        <w:widowControl w:val="0"/>
        <w:kinsoku/>
        <w:wordWrap/>
        <w:overflowPunct/>
        <w:topLinePunct w:val="0"/>
        <w:bidi w:val="0"/>
        <w:spacing w:line="480" w:lineRule="exact"/>
        <w:ind w:left="315" w:firstLine="124" w:firstLineChars="52"/>
        <w:contextualSpacing/>
        <w:textAlignment w:val="auto"/>
        <w:rPr>
          <w:rFonts w:hint="eastAsia" w:ascii="仿宋" w:hAnsi="仿宋" w:eastAsia="仿宋" w:cs="仿宋"/>
          <w:sz w:val="24"/>
        </w:rPr>
      </w:pPr>
      <w:r>
        <w:rPr>
          <w:rFonts w:hint="eastAsia" w:ascii="仿宋" w:hAnsi="仿宋" w:eastAsia="仿宋" w:cs="仿宋"/>
          <w:sz w:val="24"/>
        </w:rPr>
        <w:t>1、本合同经甲、乙双方法定代表人或授权代表签字并加盖单位公章后生效。</w:t>
      </w:r>
    </w:p>
    <w:p w14:paraId="238FAFE3">
      <w:pPr>
        <w:keepNext w:val="0"/>
        <w:keepLines w:val="0"/>
        <w:pageBreakBefore w:val="0"/>
        <w:widowControl w:val="0"/>
        <w:kinsoku/>
        <w:wordWrap/>
        <w:overflowPunct/>
        <w:topLinePunct w:val="0"/>
        <w:bidi w:val="0"/>
        <w:spacing w:line="480" w:lineRule="exact"/>
        <w:ind w:firstLine="480" w:firstLineChars="200"/>
        <w:contextualSpacing/>
        <w:textAlignment w:val="auto"/>
        <w:rPr>
          <w:rFonts w:hint="eastAsia" w:ascii="仿宋" w:hAnsi="仿宋" w:eastAsia="仿宋" w:cs="仿宋"/>
          <w:sz w:val="24"/>
        </w:rPr>
      </w:pPr>
      <w:r>
        <w:rPr>
          <w:rFonts w:hint="eastAsia" w:ascii="仿宋" w:hAnsi="仿宋" w:eastAsia="仿宋" w:cs="仿宋"/>
          <w:sz w:val="24"/>
        </w:rPr>
        <w:t>2、本合同未尽事宜，双方可协商签订补充协议，补充协议和本合同具有同等法律效力。</w:t>
      </w:r>
    </w:p>
    <w:p w14:paraId="45BD3382">
      <w:pPr>
        <w:keepNext w:val="0"/>
        <w:keepLines w:val="0"/>
        <w:pageBreakBefore w:val="0"/>
        <w:widowControl w:val="0"/>
        <w:kinsoku/>
        <w:wordWrap/>
        <w:overflowPunct/>
        <w:topLinePunct w:val="0"/>
        <w:bidi w:val="0"/>
        <w:spacing w:line="480" w:lineRule="exact"/>
        <w:ind w:left="315" w:firstLine="124" w:firstLineChars="52"/>
        <w:contextualSpacing/>
        <w:textAlignment w:val="auto"/>
        <w:rPr>
          <w:rFonts w:hint="eastAsia" w:ascii="仿宋" w:hAnsi="仿宋" w:eastAsia="仿宋" w:cs="仿宋"/>
          <w:sz w:val="24"/>
        </w:rPr>
      </w:pPr>
      <w:r>
        <w:rPr>
          <w:rFonts w:hint="eastAsia" w:ascii="仿宋" w:hAnsi="仿宋" w:eastAsia="仿宋" w:cs="仿宋"/>
          <w:sz w:val="24"/>
        </w:rPr>
        <w:t>3、本合同一式</w:t>
      </w:r>
      <w:r>
        <w:rPr>
          <w:rFonts w:hint="eastAsia" w:ascii="仿宋" w:hAnsi="仿宋" w:eastAsia="仿宋" w:cs="仿宋"/>
          <w:sz w:val="24"/>
          <w:lang w:val="en-US" w:eastAsia="zh-CN"/>
        </w:rPr>
        <w:t>肆</w:t>
      </w:r>
      <w:r>
        <w:rPr>
          <w:rFonts w:hint="eastAsia" w:ascii="仿宋" w:hAnsi="仿宋" w:eastAsia="仿宋" w:cs="仿宋"/>
          <w:sz w:val="24"/>
        </w:rPr>
        <w:t>份，甲方执</w:t>
      </w:r>
      <w:r>
        <w:rPr>
          <w:rFonts w:hint="eastAsia" w:ascii="仿宋" w:hAnsi="仿宋" w:eastAsia="仿宋" w:cs="仿宋"/>
          <w:sz w:val="24"/>
          <w:lang w:val="en-US" w:eastAsia="zh-CN"/>
        </w:rPr>
        <w:t>贰</w:t>
      </w:r>
      <w:r>
        <w:rPr>
          <w:rFonts w:hint="eastAsia" w:ascii="仿宋" w:hAnsi="仿宋" w:eastAsia="仿宋" w:cs="仿宋"/>
          <w:sz w:val="24"/>
        </w:rPr>
        <w:t>份，乙方执</w:t>
      </w:r>
      <w:r>
        <w:rPr>
          <w:rFonts w:hint="eastAsia" w:ascii="仿宋" w:hAnsi="仿宋" w:eastAsia="仿宋" w:cs="仿宋"/>
          <w:sz w:val="24"/>
          <w:lang w:val="en-US" w:eastAsia="zh-CN"/>
        </w:rPr>
        <w:t>贰</w:t>
      </w:r>
      <w:r>
        <w:rPr>
          <w:rFonts w:hint="eastAsia" w:ascii="仿宋" w:hAnsi="仿宋" w:eastAsia="仿宋" w:cs="仿宋"/>
          <w:sz w:val="24"/>
        </w:rPr>
        <w:t>份。</w:t>
      </w:r>
    </w:p>
    <w:p w14:paraId="0FC998F9">
      <w:pPr>
        <w:pStyle w:val="14"/>
        <w:keepNext w:val="0"/>
        <w:keepLines w:val="0"/>
        <w:pageBreakBefore w:val="0"/>
        <w:widowControl w:val="0"/>
        <w:kinsoku/>
        <w:wordWrap/>
        <w:overflowPunct/>
        <w:topLinePunct w:val="0"/>
        <w:autoSpaceDE/>
        <w:autoSpaceDN/>
        <w:bidi w:val="0"/>
        <w:adjustRightInd w:val="0"/>
        <w:snapToGrid w:val="0"/>
        <w:spacing w:beforeLines="0" w:afterLines="0" w:line="480" w:lineRule="exact"/>
        <w:ind w:left="2" w:leftChars="1" w:firstLine="480" w:firstLineChars="200"/>
        <w:textAlignment w:val="auto"/>
        <w:rPr>
          <w:rFonts w:hint="eastAsia" w:ascii="仿宋" w:hAnsi="仿宋" w:eastAsia="仿宋" w:cs="仿宋"/>
          <w:snapToGrid w:val="0"/>
          <w:sz w:val="24"/>
          <w:szCs w:val="24"/>
        </w:rPr>
      </w:pPr>
      <w:r>
        <w:rPr>
          <w:rFonts w:hint="eastAsia" w:ascii="仿宋" w:hAnsi="仿宋" w:eastAsia="仿宋" w:cs="仿宋"/>
          <w:sz w:val="24"/>
        </w:rPr>
        <w:t>4、与本合同有关的招投标文件及相关承诺系本合同的组成部分。</w:t>
      </w:r>
    </w:p>
    <w:p w14:paraId="4CA9A3FF">
      <w:pPr>
        <w:pStyle w:val="14"/>
        <w:adjustRightInd w:val="0"/>
        <w:snapToGrid w:val="0"/>
        <w:spacing w:before="120" w:after="120" w:line="460" w:lineRule="exact"/>
        <w:ind w:left="1" w:firstLine="511" w:firstLineChars="213"/>
        <w:rPr>
          <w:rFonts w:hint="eastAsia" w:ascii="仿宋" w:hAnsi="仿宋" w:eastAsia="仿宋" w:cs="仿宋"/>
          <w:snapToGrid w:val="0"/>
          <w:sz w:val="24"/>
          <w:szCs w:val="24"/>
        </w:rPr>
      </w:pPr>
    </w:p>
    <w:p w14:paraId="0B0935D4">
      <w:pPr>
        <w:pStyle w:val="14"/>
        <w:adjustRightInd w:val="0"/>
        <w:snapToGrid w:val="0"/>
        <w:spacing w:before="120" w:after="120" w:line="460" w:lineRule="exact"/>
        <w:ind w:left="1" w:firstLine="511" w:firstLineChars="213"/>
        <w:rPr>
          <w:rFonts w:hint="eastAsia" w:ascii="仿宋" w:hAnsi="仿宋" w:eastAsia="仿宋" w:cs="仿宋"/>
          <w:snapToGrid w:val="0"/>
          <w:sz w:val="24"/>
          <w:szCs w:val="24"/>
        </w:rPr>
      </w:pPr>
      <w:r>
        <w:rPr>
          <w:rFonts w:hint="eastAsia" w:ascii="仿宋" w:hAnsi="仿宋" w:eastAsia="仿宋" w:cs="仿宋"/>
          <w:snapToGrid w:val="0"/>
          <w:sz w:val="24"/>
          <w:szCs w:val="24"/>
        </w:rPr>
        <w:t xml:space="preserve">甲方（盖章）：                                   </w:t>
      </w:r>
    </w:p>
    <w:p w14:paraId="08AC1067">
      <w:pPr>
        <w:pStyle w:val="14"/>
        <w:adjustRightInd w:val="0"/>
        <w:snapToGrid w:val="0"/>
        <w:spacing w:before="120" w:after="120" w:line="460" w:lineRule="exact"/>
        <w:ind w:firstLine="511" w:firstLineChars="213"/>
        <w:rPr>
          <w:rFonts w:hint="eastAsia" w:ascii="仿宋" w:hAnsi="仿宋" w:eastAsia="仿宋" w:cs="仿宋"/>
          <w:snapToGrid w:val="0"/>
          <w:sz w:val="24"/>
          <w:szCs w:val="24"/>
        </w:rPr>
      </w:pPr>
      <w:r>
        <w:rPr>
          <w:rFonts w:hint="eastAsia" w:ascii="仿宋" w:hAnsi="仿宋" w:eastAsia="仿宋" w:cs="仿宋"/>
          <w:snapToGrid w:val="0"/>
          <w:sz w:val="24"/>
          <w:szCs w:val="24"/>
        </w:rPr>
        <w:t xml:space="preserve">地址：                                   </w:t>
      </w:r>
    </w:p>
    <w:p w14:paraId="4F812C7B">
      <w:pPr>
        <w:pStyle w:val="14"/>
        <w:adjustRightInd w:val="0"/>
        <w:snapToGrid w:val="0"/>
        <w:spacing w:before="120" w:after="120" w:line="460" w:lineRule="exact"/>
        <w:ind w:firstLine="511" w:firstLineChars="213"/>
        <w:rPr>
          <w:rFonts w:hint="eastAsia" w:ascii="仿宋" w:hAnsi="仿宋" w:eastAsia="仿宋" w:cs="仿宋"/>
          <w:snapToGrid w:val="0"/>
          <w:sz w:val="24"/>
          <w:szCs w:val="24"/>
        </w:rPr>
      </w:pPr>
      <w:r>
        <w:rPr>
          <w:rFonts w:hint="eastAsia" w:ascii="仿宋" w:hAnsi="仿宋" w:eastAsia="仿宋" w:cs="仿宋"/>
          <w:snapToGrid w:val="0"/>
          <w:sz w:val="24"/>
          <w:szCs w:val="24"/>
        </w:rPr>
        <w:t xml:space="preserve">法定（授权）代表人：                   </w:t>
      </w:r>
    </w:p>
    <w:p w14:paraId="2DBB03CA">
      <w:pPr>
        <w:pStyle w:val="14"/>
        <w:adjustRightInd w:val="0"/>
        <w:snapToGrid w:val="0"/>
        <w:spacing w:before="120" w:after="120" w:line="460" w:lineRule="exact"/>
        <w:ind w:firstLine="511" w:firstLineChars="213"/>
        <w:rPr>
          <w:rFonts w:hint="eastAsia" w:ascii="仿宋" w:hAnsi="仿宋" w:eastAsia="仿宋" w:cs="仿宋"/>
          <w:snapToGrid w:val="0"/>
          <w:sz w:val="24"/>
          <w:szCs w:val="24"/>
        </w:rPr>
      </w:pPr>
      <w:r>
        <w:rPr>
          <w:rFonts w:hint="eastAsia" w:ascii="仿宋" w:hAnsi="仿宋" w:eastAsia="仿宋" w:cs="仿宋"/>
          <w:snapToGrid w:val="0"/>
          <w:sz w:val="24"/>
          <w:szCs w:val="24"/>
        </w:rPr>
        <w:t xml:space="preserve">签名日期：     年   月   日           </w:t>
      </w:r>
    </w:p>
    <w:p w14:paraId="70B8F0D7">
      <w:pPr>
        <w:pStyle w:val="14"/>
        <w:adjustRightInd w:val="0"/>
        <w:snapToGrid w:val="0"/>
        <w:spacing w:before="120" w:after="120" w:line="460" w:lineRule="exact"/>
        <w:ind w:firstLine="511" w:firstLineChars="213"/>
        <w:rPr>
          <w:rFonts w:hint="eastAsia" w:ascii="仿宋" w:hAnsi="仿宋" w:eastAsia="仿宋" w:cs="仿宋"/>
          <w:snapToGrid w:val="0"/>
          <w:sz w:val="24"/>
          <w:szCs w:val="24"/>
        </w:rPr>
      </w:pPr>
    </w:p>
    <w:p w14:paraId="5DE0A086">
      <w:pPr>
        <w:pStyle w:val="14"/>
        <w:adjustRightInd w:val="0"/>
        <w:snapToGrid w:val="0"/>
        <w:spacing w:before="120" w:after="120" w:line="460" w:lineRule="exact"/>
        <w:ind w:firstLine="511" w:firstLineChars="213"/>
        <w:rPr>
          <w:rFonts w:hint="eastAsia" w:ascii="仿宋" w:hAnsi="仿宋" w:eastAsia="仿宋" w:cs="仿宋"/>
          <w:snapToGrid w:val="0"/>
          <w:sz w:val="24"/>
          <w:szCs w:val="24"/>
        </w:rPr>
      </w:pPr>
      <w:r>
        <w:rPr>
          <w:rFonts w:hint="eastAsia" w:ascii="仿宋" w:hAnsi="仿宋" w:eastAsia="仿宋" w:cs="仿宋"/>
          <w:snapToGrid w:val="0"/>
          <w:sz w:val="24"/>
          <w:szCs w:val="24"/>
        </w:rPr>
        <w:t>乙方（盖章）：</w:t>
      </w:r>
    </w:p>
    <w:p w14:paraId="4EBC1015">
      <w:pPr>
        <w:pStyle w:val="14"/>
        <w:adjustRightInd w:val="0"/>
        <w:snapToGrid w:val="0"/>
        <w:spacing w:before="120" w:after="120" w:line="460" w:lineRule="exact"/>
        <w:ind w:firstLine="511" w:firstLineChars="213"/>
        <w:rPr>
          <w:rFonts w:hint="eastAsia" w:ascii="仿宋" w:hAnsi="仿宋" w:eastAsia="仿宋" w:cs="仿宋"/>
          <w:snapToGrid w:val="0"/>
          <w:sz w:val="24"/>
          <w:szCs w:val="24"/>
        </w:rPr>
      </w:pPr>
      <w:r>
        <w:rPr>
          <w:rFonts w:hint="eastAsia" w:ascii="仿宋" w:hAnsi="仿宋" w:eastAsia="仿宋" w:cs="仿宋"/>
          <w:snapToGrid w:val="0"/>
          <w:sz w:val="24"/>
          <w:szCs w:val="24"/>
        </w:rPr>
        <w:t xml:space="preserve">地址： </w:t>
      </w:r>
    </w:p>
    <w:p w14:paraId="7C748D6F">
      <w:pPr>
        <w:pStyle w:val="14"/>
        <w:adjustRightInd w:val="0"/>
        <w:snapToGrid w:val="0"/>
        <w:spacing w:before="120" w:after="120" w:line="460" w:lineRule="exact"/>
        <w:ind w:firstLine="511" w:firstLineChars="213"/>
        <w:rPr>
          <w:rFonts w:hint="eastAsia" w:ascii="仿宋" w:hAnsi="仿宋" w:eastAsia="仿宋" w:cs="仿宋"/>
          <w:snapToGrid w:val="0"/>
          <w:sz w:val="24"/>
          <w:szCs w:val="24"/>
        </w:rPr>
      </w:pPr>
      <w:r>
        <w:rPr>
          <w:rFonts w:hint="eastAsia" w:ascii="仿宋" w:hAnsi="仿宋" w:eastAsia="仿宋" w:cs="仿宋"/>
          <w:snapToGrid w:val="0"/>
          <w:sz w:val="24"/>
          <w:szCs w:val="24"/>
        </w:rPr>
        <w:t>开户行：</w:t>
      </w:r>
    </w:p>
    <w:p w14:paraId="190E2F96">
      <w:pPr>
        <w:pStyle w:val="14"/>
        <w:adjustRightInd w:val="0"/>
        <w:snapToGrid w:val="0"/>
        <w:spacing w:before="120" w:after="120" w:line="460" w:lineRule="exact"/>
        <w:ind w:firstLine="511" w:firstLineChars="213"/>
        <w:rPr>
          <w:rFonts w:hint="eastAsia" w:ascii="仿宋" w:hAnsi="仿宋" w:eastAsia="仿宋" w:cs="仿宋"/>
          <w:snapToGrid w:val="0"/>
          <w:sz w:val="24"/>
          <w:szCs w:val="24"/>
        </w:rPr>
      </w:pPr>
      <w:r>
        <w:rPr>
          <w:rFonts w:hint="eastAsia" w:ascii="仿宋" w:hAnsi="仿宋" w:eastAsia="仿宋" w:cs="仿宋"/>
          <w:snapToGrid w:val="0"/>
          <w:sz w:val="24"/>
          <w:szCs w:val="24"/>
          <w:lang w:eastAsia="zh-CN"/>
        </w:rPr>
        <w:t>开户账号</w:t>
      </w:r>
      <w:r>
        <w:rPr>
          <w:rFonts w:hint="eastAsia" w:ascii="仿宋" w:hAnsi="仿宋" w:eastAsia="仿宋" w:cs="仿宋"/>
          <w:snapToGrid w:val="0"/>
          <w:sz w:val="24"/>
          <w:szCs w:val="24"/>
        </w:rPr>
        <w:t>：</w:t>
      </w:r>
    </w:p>
    <w:p w14:paraId="68C8837C">
      <w:pPr>
        <w:pStyle w:val="14"/>
        <w:adjustRightInd w:val="0"/>
        <w:snapToGrid w:val="0"/>
        <w:spacing w:before="120" w:after="120" w:line="460" w:lineRule="exact"/>
        <w:ind w:firstLine="511" w:firstLineChars="213"/>
        <w:rPr>
          <w:rFonts w:hint="eastAsia" w:ascii="仿宋" w:hAnsi="仿宋" w:eastAsia="仿宋" w:cs="仿宋"/>
          <w:snapToGrid w:val="0"/>
          <w:sz w:val="24"/>
          <w:szCs w:val="24"/>
        </w:rPr>
      </w:pPr>
      <w:r>
        <w:rPr>
          <w:rFonts w:hint="eastAsia" w:ascii="仿宋" w:hAnsi="仿宋" w:eastAsia="仿宋" w:cs="仿宋"/>
          <w:snapToGrid w:val="0"/>
          <w:sz w:val="24"/>
          <w:szCs w:val="24"/>
        </w:rPr>
        <w:t>法定（授权）代表人：</w:t>
      </w:r>
    </w:p>
    <w:p w14:paraId="675F50BF">
      <w:pPr>
        <w:pStyle w:val="14"/>
        <w:adjustRightInd w:val="0"/>
        <w:snapToGrid w:val="0"/>
        <w:spacing w:before="120" w:after="120" w:line="460" w:lineRule="exact"/>
        <w:ind w:firstLine="511" w:firstLineChars="213"/>
        <w:rPr>
          <w:rFonts w:ascii="仿宋" w:hAnsi="仿宋" w:eastAsia="仿宋"/>
          <w:snapToGrid w:val="0"/>
          <w:sz w:val="30"/>
          <w:szCs w:val="30"/>
        </w:rPr>
      </w:pPr>
      <w:r>
        <w:rPr>
          <w:rFonts w:hint="eastAsia" w:ascii="仿宋" w:hAnsi="仿宋" w:eastAsia="仿宋" w:cs="仿宋"/>
          <w:snapToGrid w:val="0"/>
          <w:sz w:val="24"/>
          <w:szCs w:val="24"/>
        </w:rPr>
        <w:t>签名日期：      年   月   日</w:t>
      </w:r>
    </w:p>
    <w:p w14:paraId="6EE7D2F7">
      <w:pPr>
        <w:spacing w:line="440" w:lineRule="exact"/>
        <w:rPr>
          <w:rFonts w:eastAsia="仿宋_GB2312"/>
          <w:color w:val="auto"/>
          <w:sz w:val="21"/>
          <w:szCs w:val="21"/>
          <w:highlight w:val="none"/>
        </w:rPr>
      </w:pPr>
    </w:p>
    <w:bookmarkEnd w:id="48"/>
    <w:p w14:paraId="1E8D7B85">
      <w:pPr>
        <w:pStyle w:val="23"/>
        <w:pageBreakBefore/>
        <w:rPr>
          <w:rFonts w:hint="eastAsia" w:ascii="仿宋" w:hAnsi="仿宋" w:eastAsia="仿宋" w:cs="仿宋"/>
          <w:sz w:val="36"/>
          <w:szCs w:val="36"/>
        </w:rPr>
      </w:pPr>
      <w:r>
        <w:rPr>
          <w:rFonts w:hint="eastAsia" w:ascii="仿宋" w:hAnsi="仿宋" w:eastAsia="仿宋" w:cs="仿宋"/>
          <w:snapToGrid w:val="0"/>
          <w:sz w:val="36"/>
          <w:szCs w:val="36"/>
        </w:rPr>
        <w:t>第六章</w:t>
      </w:r>
      <w:r>
        <w:rPr>
          <w:rFonts w:hint="eastAsia" w:ascii="仿宋" w:hAnsi="仿宋" w:eastAsia="仿宋" w:cs="仿宋"/>
          <w:sz w:val="36"/>
          <w:szCs w:val="36"/>
        </w:rPr>
        <w:t xml:space="preserve"> 响应文件格式附件</w:t>
      </w:r>
      <w:bookmarkEnd w:id="46"/>
      <w:bookmarkEnd w:id="47"/>
    </w:p>
    <w:p w14:paraId="33098EB8">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38B29165">
      <w:pPr>
        <w:spacing w:line="360" w:lineRule="auto"/>
        <w:jc w:val="center"/>
        <w:outlineLvl w:val="0"/>
        <w:rPr>
          <w:rFonts w:hint="eastAsia" w:ascii="仿宋" w:hAnsi="仿宋" w:eastAsia="仿宋" w:cs="仿宋"/>
          <w:b/>
          <w:kern w:val="0"/>
          <w:sz w:val="24"/>
          <w:szCs w:val="24"/>
        </w:rPr>
      </w:pPr>
      <w:r>
        <w:rPr>
          <w:rFonts w:hint="eastAsia" w:ascii="仿宋" w:hAnsi="仿宋" w:eastAsia="仿宋" w:cs="仿宋"/>
          <w:b/>
          <w:kern w:val="0"/>
          <w:sz w:val="24"/>
          <w:szCs w:val="24"/>
        </w:rPr>
        <w:t>目录</w:t>
      </w:r>
    </w:p>
    <w:p w14:paraId="1D838889">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投标人营业执照</w:t>
      </w:r>
      <w:r>
        <w:rPr>
          <w:rFonts w:hint="eastAsia" w:ascii="仿宋" w:hAnsi="仿宋" w:eastAsia="仿宋" w:cs="仿宋"/>
          <w:sz w:val="24"/>
          <w:szCs w:val="24"/>
        </w:rPr>
        <w:t>……………………………………………………（页码）</w:t>
      </w:r>
    </w:p>
    <w:p w14:paraId="768121AF">
      <w:pPr>
        <w:snapToGrid w:val="0"/>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符合参加政府采购活动应当具备的一般条件的承诺函…………（页码）</w:t>
      </w:r>
    </w:p>
    <w:p w14:paraId="283AFD6D">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法定代表人授权委托书</w:t>
      </w:r>
      <w:r>
        <w:rPr>
          <w:rFonts w:hint="eastAsia" w:ascii="仿宋" w:hAnsi="仿宋" w:eastAsia="仿宋" w:cs="仿宋"/>
          <w:sz w:val="24"/>
          <w:szCs w:val="24"/>
        </w:rPr>
        <w:t>……………………………………………（页码）</w:t>
      </w:r>
    </w:p>
    <w:p w14:paraId="7D7C22EB">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val="en-US" w:eastAsia="zh-CN"/>
        </w:rPr>
        <w:t>联合体声明书（如有）</w:t>
      </w:r>
      <w:r>
        <w:rPr>
          <w:rFonts w:hint="eastAsia" w:ascii="仿宋" w:hAnsi="仿宋" w:eastAsia="仿宋" w:cs="仿宋"/>
          <w:sz w:val="24"/>
          <w:szCs w:val="24"/>
        </w:rPr>
        <w:t>……………………………………………（页码）</w:t>
      </w:r>
    </w:p>
    <w:p w14:paraId="446B4874">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中小企业声明函</w:t>
      </w:r>
      <w:r>
        <w:rPr>
          <w:rFonts w:hint="eastAsia" w:ascii="仿宋" w:hAnsi="仿宋" w:eastAsia="仿宋" w:cs="仿宋"/>
          <w:sz w:val="24"/>
          <w:szCs w:val="24"/>
        </w:rPr>
        <w:t>……………………………………………………（页码）</w:t>
      </w:r>
    </w:p>
    <w:p w14:paraId="47C2BC35">
      <w:pPr>
        <w:snapToGrid w:val="0"/>
        <w:spacing w:line="360" w:lineRule="auto"/>
        <w:ind w:right="480"/>
        <w:jc w:val="center"/>
        <w:rPr>
          <w:rFonts w:hint="eastAsia" w:ascii="仿宋" w:hAnsi="仿宋" w:eastAsia="仿宋" w:cs="仿宋"/>
          <w:b/>
          <w:kern w:val="0"/>
          <w:sz w:val="24"/>
          <w:szCs w:val="24"/>
        </w:rPr>
      </w:pPr>
      <w:r>
        <w:rPr>
          <w:rFonts w:hint="eastAsia" w:ascii="仿宋" w:hAnsi="仿宋" w:eastAsia="仿宋" w:cs="仿宋"/>
          <w:kern w:val="0"/>
          <w:sz w:val="24"/>
          <w:szCs w:val="24"/>
        </w:rPr>
        <w:br w:type="page"/>
      </w:r>
      <w:r>
        <w:rPr>
          <w:rFonts w:hint="eastAsia" w:ascii="仿宋" w:hAnsi="仿宋" w:eastAsia="仿宋" w:cs="仿宋"/>
          <w:b/>
          <w:kern w:val="0"/>
          <w:sz w:val="24"/>
          <w:szCs w:val="24"/>
        </w:rPr>
        <w:t xml:space="preserve">  一、 符合参加政府采购活动应当具备的一般条件的承诺函</w:t>
      </w:r>
    </w:p>
    <w:p w14:paraId="2A5B949F">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（采购人）、（采购代理机构）：</w:t>
      </w:r>
    </w:p>
    <w:p w14:paraId="0A083C77">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我方参与（项目名称）【招标编号：（采购编号）】政府采购活动，郑重承诺：</w:t>
      </w:r>
    </w:p>
    <w:p w14:paraId="24D8B9EA">
      <w:pPr>
        <w:snapToGrid w:val="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（一）具备《中华人民共和国政府采购法》第二十二条第一款规定的条件：</w:t>
      </w:r>
    </w:p>
    <w:p w14:paraId="12A65FDE">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1、具有独立承担民事责任的能力；</w:t>
      </w:r>
    </w:p>
    <w:p w14:paraId="5921B1E6">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2、具有良好的商业信誉和健全的财务会计制度； </w:t>
      </w:r>
    </w:p>
    <w:p w14:paraId="75A26775">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3、具有履行合同所必需的设备和专业技术能力；</w:t>
      </w:r>
    </w:p>
    <w:p w14:paraId="3FBAAAFA">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4、有依法缴纳税收和社会保障资金的良好记录；</w:t>
      </w:r>
    </w:p>
    <w:p w14:paraId="61AF058E">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p w14:paraId="058E93BF">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6、具有法律、行政法规规定的其他条件。</w:t>
      </w:r>
    </w:p>
    <w:p w14:paraId="3E28BAD3">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（二）未被信用中国（www.creditchina.gov.cn)、中国政府采购网（www.ccgp.gov.cn）列入失信被执行人、重大税收违法案件当事人名单、政府采购严重违法失信行为记录名单。</w:t>
      </w:r>
    </w:p>
    <w:p w14:paraId="6A7F14BE">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（三）不存在以下情况：</w:t>
      </w:r>
    </w:p>
    <w:p w14:paraId="76C4BA7A">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1、单位负责人为同一人或者存在直接控股、管理关系的不同供应商参加同一合同项下的政府采购活动的；</w:t>
      </w:r>
    </w:p>
    <w:p w14:paraId="345ABDBB">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2、为采购项目提供整体设计、规范编制或者项目管理、监理、检测等服务后再参加该采购项目的其他采购活动的。</w:t>
      </w:r>
    </w:p>
    <w:p w14:paraId="45952005">
      <w:pPr>
        <w:snapToGrid w:val="0"/>
        <w:spacing w:line="360" w:lineRule="auto"/>
        <w:ind w:firstLine="6480" w:firstLineChars="2700"/>
        <w:rPr>
          <w:rFonts w:hint="eastAsia" w:ascii="仿宋" w:hAnsi="仿宋" w:eastAsia="仿宋" w:cs="仿宋"/>
          <w:kern w:val="0"/>
          <w:sz w:val="24"/>
          <w:szCs w:val="24"/>
        </w:rPr>
      </w:pPr>
      <w:r>
        <w:rPr>
          <w:rFonts w:hint="eastAsia" w:ascii="仿宋" w:hAnsi="仿宋" w:eastAsia="仿宋" w:cs="仿宋"/>
          <w:kern w:val="0"/>
          <w:sz w:val="24"/>
          <w:szCs w:val="24"/>
          <w:lang w:val="zh-CN"/>
        </w:rPr>
        <w:t>投标人名称(电子签名)：</w:t>
      </w:r>
    </w:p>
    <w:p w14:paraId="688C70CB">
      <w:pPr>
        <w:snapToGrid w:val="0"/>
        <w:spacing w:line="360" w:lineRule="auto"/>
        <w:jc w:val="right"/>
        <w:rPr>
          <w:rFonts w:hint="eastAsia" w:ascii="仿宋" w:hAnsi="仿宋" w:eastAsia="仿宋" w:cs="仿宋"/>
          <w:kern w:val="0"/>
          <w:sz w:val="24"/>
          <w:szCs w:val="24"/>
        </w:rPr>
      </w:pPr>
      <w:r>
        <w:rPr>
          <w:rFonts w:hint="eastAsia" w:ascii="仿宋" w:hAnsi="仿宋" w:eastAsia="仿宋" w:cs="仿宋"/>
          <w:kern w:val="0"/>
          <w:sz w:val="24"/>
          <w:szCs w:val="24"/>
          <w:lang w:val="zh-CN"/>
        </w:rPr>
        <w:t>日期</w:t>
      </w:r>
      <w:r>
        <w:rPr>
          <w:rFonts w:hint="eastAsia" w:ascii="仿宋" w:hAnsi="仿宋" w:eastAsia="仿宋" w:cs="仿宋"/>
          <w:kern w:val="0"/>
          <w:sz w:val="24"/>
          <w:szCs w:val="24"/>
        </w:rPr>
        <w:t xml:space="preserve">：  年  </w:t>
      </w:r>
      <w:r>
        <w:rPr>
          <w:rFonts w:hint="eastAsia" w:ascii="仿宋" w:hAnsi="仿宋" w:eastAsia="仿宋" w:cs="仿宋"/>
          <w:kern w:val="0"/>
          <w:sz w:val="24"/>
          <w:szCs w:val="24"/>
          <w:lang w:val="zh-CN"/>
        </w:rPr>
        <w:t>月  日</w:t>
      </w:r>
    </w:p>
    <w:p w14:paraId="67D00732">
      <w:pPr>
        <w:snapToGrid w:val="0"/>
        <w:spacing w:line="360" w:lineRule="auto"/>
        <w:ind w:right="480"/>
        <w:jc w:val="center"/>
        <w:rPr>
          <w:rFonts w:hint="eastAsia" w:ascii="仿宋" w:hAnsi="仿宋" w:eastAsia="仿宋" w:cs="仿宋"/>
          <w:b/>
          <w:kern w:val="0"/>
          <w:sz w:val="24"/>
          <w:szCs w:val="24"/>
        </w:rPr>
      </w:pPr>
    </w:p>
    <w:p w14:paraId="5099A92D">
      <w:pPr>
        <w:snapToGrid w:val="0"/>
        <w:spacing w:line="360" w:lineRule="auto"/>
        <w:ind w:right="480"/>
        <w:jc w:val="center"/>
        <w:rPr>
          <w:rFonts w:hint="eastAsia" w:ascii="仿宋" w:hAnsi="仿宋" w:eastAsia="仿宋" w:cs="仿宋"/>
          <w:b/>
          <w:kern w:val="0"/>
          <w:sz w:val="24"/>
          <w:szCs w:val="24"/>
        </w:rPr>
      </w:pPr>
    </w:p>
    <w:p w14:paraId="462E3C52">
      <w:pPr>
        <w:snapToGrid w:val="0"/>
        <w:spacing w:line="360" w:lineRule="auto"/>
        <w:ind w:right="480"/>
        <w:jc w:val="center"/>
        <w:rPr>
          <w:rFonts w:hint="eastAsia" w:ascii="仿宋" w:hAnsi="仿宋" w:eastAsia="仿宋" w:cs="仿宋"/>
          <w:b/>
          <w:kern w:val="0"/>
          <w:sz w:val="24"/>
          <w:szCs w:val="24"/>
        </w:rPr>
      </w:pPr>
    </w:p>
    <w:p w14:paraId="476E725C">
      <w:pPr>
        <w:rPr>
          <w:rFonts w:hint="eastAsia" w:ascii="仿宋" w:hAnsi="仿宋" w:eastAsia="仿宋" w:cs="仿宋"/>
          <w:sz w:val="24"/>
          <w:szCs w:val="24"/>
        </w:rPr>
      </w:pPr>
    </w:p>
    <w:p w14:paraId="08F61D5D">
      <w:pPr>
        <w:snapToGrid w:val="0"/>
        <w:spacing w:line="360" w:lineRule="auto"/>
        <w:ind w:right="480"/>
        <w:jc w:val="center"/>
        <w:rPr>
          <w:rFonts w:hint="eastAsia" w:ascii="仿宋" w:hAnsi="仿宋" w:eastAsia="仿宋" w:cs="仿宋"/>
          <w:b/>
          <w:kern w:val="0"/>
          <w:sz w:val="24"/>
          <w:szCs w:val="24"/>
        </w:rPr>
      </w:pPr>
    </w:p>
    <w:p w14:paraId="4BFF8B20">
      <w:pPr>
        <w:snapToGrid w:val="0"/>
        <w:spacing w:line="360" w:lineRule="auto"/>
        <w:ind w:right="480"/>
        <w:jc w:val="center"/>
        <w:rPr>
          <w:rFonts w:hint="eastAsia" w:ascii="仿宋" w:hAnsi="仿宋" w:eastAsia="仿宋" w:cs="仿宋"/>
          <w:b/>
          <w:kern w:val="0"/>
          <w:sz w:val="24"/>
          <w:szCs w:val="24"/>
        </w:rPr>
      </w:pPr>
    </w:p>
    <w:p w14:paraId="44101A84">
      <w:pPr>
        <w:snapToGrid w:val="0"/>
        <w:spacing w:line="360" w:lineRule="auto"/>
        <w:ind w:right="480"/>
        <w:jc w:val="center"/>
        <w:rPr>
          <w:rFonts w:hint="eastAsia" w:ascii="仿宋" w:hAnsi="仿宋" w:eastAsia="仿宋" w:cs="仿宋"/>
          <w:b/>
          <w:kern w:val="0"/>
          <w:sz w:val="24"/>
          <w:szCs w:val="24"/>
        </w:rPr>
      </w:pPr>
    </w:p>
    <w:p w14:paraId="706014AF">
      <w:pPr>
        <w:snapToGrid w:val="0"/>
        <w:spacing w:line="360" w:lineRule="auto"/>
        <w:ind w:right="480"/>
        <w:jc w:val="center"/>
        <w:rPr>
          <w:rFonts w:hint="eastAsia" w:ascii="仿宋" w:hAnsi="仿宋" w:eastAsia="仿宋" w:cs="仿宋"/>
          <w:b/>
          <w:kern w:val="0"/>
          <w:sz w:val="24"/>
          <w:szCs w:val="24"/>
        </w:rPr>
      </w:pPr>
    </w:p>
    <w:p w14:paraId="49E4214C">
      <w:pPr>
        <w:keepNext w:val="0"/>
        <w:keepLines w:val="0"/>
        <w:pageBreakBefore/>
        <w:widowControl w:val="0"/>
        <w:kinsoku/>
        <w:wordWrap/>
        <w:overflowPunct/>
        <w:topLinePunct w:val="0"/>
        <w:autoSpaceDE/>
        <w:autoSpaceDN/>
        <w:bidi w:val="0"/>
        <w:adjustRightInd/>
        <w:snapToGrid w:val="0"/>
        <w:spacing w:line="360" w:lineRule="auto"/>
        <w:ind w:right="482"/>
        <w:jc w:val="center"/>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二、落实政府采购政策需满足的资格要求</w:t>
      </w:r>
    </w:p>
    <w:p w14:paraId="5B1EA99A">
      <w:pPr>
        <w:spacing w:line="360" w:lineRule="auto"/>
        <w:rPr>
          <w:rFonts w:hint="eastAsia" w:ascii="仿宋" w:hAnsi="仿宋" w:eastAsia="仿宋" w:cs="仿宋"/>
          <w:sz w:val="24"/>
          <w:szCs w:val="24"/>
        </w:rPr>
      </w:pPr>
      <w:r>
        <w:rPr>
          <w:rFonts w:hint="eastAsia" w:ascii="仿宋" w:hAnsi="仿宋" w:eastAsia="仿宋" w:cs="仿宋"/>
          <w:sz w:val="24"/>
          <w:szCs w:val="24"/>
        </w:rPr>
        <w:t>（根据招标公告落实政府采购政策需满足的资格要求选择提供相应的材料；未要求的，无需提供）</w:t>
      </w:r>
    </w:p>
    <w:p w14:paraId="4AA8DB62">
      <w:pPr>
        <w:snapToGrid w:val="0"/>
        <w:spacing w:before="50" w:after="50" w:line="360" w:lineRule="auto"/>
        <w:ind w:firstLine="472" w:firstLineChars="196"/>
        <w:jc w:val="left"/>
        <w:rPr>
          <w:rFonts w:hint="eastAsia" w:ascii="仿宋" w:hAnsi="仿宋" w:eastAsia="仿宋" w:cs="仿宋"/>
          <w:sz w:val="24"/>
          <w:szCs w:val="24"/>
        </w:rPr>
      </w:pPr>
      <w:r>
        <w:rPr>
          <w:rFonts w:hint="eastAsia" w:ascii="仿宋" w:hAnsi="仿宋" w:eastAsia="仿宋" w:cs="仿宋"/>
          <w:b/>
          <w:sz w:val="24"/>
          <w:szCs w:val="24"/>
        </w:rPr>
        <w:t>A</w:t>
      </w:r>
      <w:r>
        <w:rPr>
          <w:rFonts w:hint="eastAsia" w:ascii="仿宋" w:hAnsi="仿宋" w:eastAsia="仿宋" w:cs="仿宋"/>
          <w:sz w:val="24"/>
          <w:szCs w:val="24"/>
        </w:rPr>
        <w:t>.专门面向中小企业，货物全部由符合政策要求的中小企业（或小微企业）制造或者服务全部由符合政策要求的中小企业（或小微企业）承接的，提供相应的中小企业声明函。</w:t>
      </w:r>
    </w:p>
    <w:p w14:paraId="5532D558">
      <w:pPr>
        <w:widowControl/>
        <w:spacing w:line="360" w:lineRule="auto"/>
        <w:ind w:firstLine="472" w:firstLineChars="196"/>
        <w:jc w:val="left"/>
        <w:rPr>
          <w:rFonts w:hint="eastAsia" w:ascii="仿宋" w:hAnsi="仿宋" w:eastAsia="仿宋" w:cs="仿宋"/>
          <w:sz w:val="24"/>
          <w:szCs w:val="24"/>
        </w:rPr>
      </w:pPr>
      <w:r>
        <w:rPr>
          <w:rFonts w:hint="eastAsia" w:ascii="仿宋" w:hAnsi="仿宋" w:eastAsia="仿宋" w:cs="仿宋"/>
          <w:b/>
          <w:sz w:val="24"/>
          <w:szCs w:val="24"/>
        </w:rPr>
        <w:t>B.</w:t>
      </w:r>
      <w:r>
        <w:rPr>
          <w:rFonts w:hint="eastAsia" w:ascii="仿宋" w:hAnsi="仿宋" w:eastAsia="仿宋" w:cs="仿宋"/>
          <w:sz w:val="24"/>
          <w:szCs w:val="24"/>
        </w:rPr>
        <w:t>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7EEDC737">
      <w:pPr>
        <w:snapToGrid w:val="0"/>
        <w:spacing w:before="50" w:after="50" w:line="360" w:lineRule="auto"/>
        <w:jc w:val="center"/>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联合协议</w:t>
      </w:r>
    </w:p>
    <w:p w14:paraId="1F370A4B">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u w:val="single"/>
        </w:rPr>
        <w:t>（联合体所有成员名称）</w:t>
      </w:r>
      <w:r>
        <w:rPr>
          <w:rFonts w:hint="eastAsia" w:ascii="仿宋" w:hAnsi="仿宋" w:eastAsia="仿宋" w:cs="仿宋"/>
          <w:kern w:val="0"/>
          <w:sz w:val="24"/>
          <w:szCs w:val="24"/>
        </w:rPr>
        <w:t>自愿</w:t>
      </w:r>
      <w:r>
        <w:rPr>
          <w:rFonts w:hint="eastAsia" w:ascii="仿宋" w:hAnsi="仿宋" w:eastAsia="仿宋" w:cs="仿宋"/>
          <w:kern w:val="0"/>
          <w:sz w:val="24"/>
          <w:szCs w:val="24"/>
          <w:lang w:val="zh-CN"/>
        </w:rPr>
        <w:t>组成一个联合体，以一个投标人的身份</w:t>
      </w:r>
      <w:r>
        <w:rPr>
          <w:rFonts w:hint="eastAsia" w:ascii="仿宋" w:hAnsi="仿宋" w:eastAsia="仿宋" w:cs="仿宋"/>
          <w:kern w:val="0"/>
          <w:sz w:val="24"/>
          <w:szCs w:val="24"/>
        </w:rPr>
        <w:t>参加</w:t>
      </w:r>
      <w:r>
        <w:rPr>
          <w:rFonts w:hint="eastAsia" w:ascii="仿宋" w:hAnsi="仿宋" w:eastAsia="仿宋" w:cs="仿宋"/>
          <w:sz w:val="24"/>
          <w:szCs w:val="24"/>
        </w:rPr>
        <w:t>（项目名称）【招标编号：（采购编号）】</w:t>
      </w:r>
      <w:r>
        <w:rPr>
          <w:rFonts w:hint="eastAsia" w:ascii="仿宋" w:hAnsi="仿宋" w:eastAsia="仿宋" w:cs="仿宋"/>
          <w:kern w:val="0"/>
          <w:sz w:val="24"/>
          <w:szCs w:val="24"/>
          <w:lang w:val="zh-CN"/>
        </w:rPr>
        <w:t>投标。</w:t>
      </w:r>
    </w:p>
    <w:p w14:paraId="4817B3EE">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一、各方一致决定，</w:t>
      </w:r>
      <w:r>
        <w:rPr>
          <w:rFonts w:hint="eastAsia" w:ascii="仿宋" w:hAnsi="仿宋" w:eastAsia="仿宋" w:cs="仿宋"/>
          <w:kern w:val="0"/>
          <w:sz w:val="24"/>
          <w:szCs w:val="24"/>
          <w:u w:val="single"/>
        </w:rPr>
        <w:t>（某联合体成员名称）</w:t>
      </w:r>
      <w:r>
        <w:rPr>
          <w:rFonts w:hint="eastAsia" w:ascii="仿宋" w:hAnsi="仿宋" w:eastAsia="仿宋" w:cs="仿宋"/>
          <w:kern w:val="0"/>
          <w:sz w:val="24"/>
          <w:szCs w:val="24"/>
        </w:rPr>
        <w:t>为联合体</w:t>
      </w:r>
      <w:r>
        <w:rPr>
          <w:rFonts w:hint="eastAsia" w:ascii="仿宋" w:hAnsi="仿宋" w:eastAsia="仿宋" w:cs="仿宋"/>
          <w:kern w:val="0"/>
          <w:sz w:val="24"/>
          <w:szCs w:val="24"/>
          <w:lang w:val="zh-CN"/>
        </w:rPr>
        <w:t>牵头人</w:t>
      </w:r>
      <w:r>
        <w:rPr>
          <w:rFonts w:hint="eastAsia" w:ascii="仿宋" w:hAnsi="仿宋" w:eastAsia="仿宋" w:cs="仿宋"/>
          <w:sz w:val="24"/>
          <w:szCs w:val="24"/>
        </w:rPr>
        <w:t>，代表所有联合体成员负责投标和合同实施阶段的主办、协调工作</w:t>
      </w:r>
      <w:r>
        <w:rPr>
          <w:rFonts w:hint="eastAsia" w:ascii="仿宋" w:hAnsi="仿宋" w:eastAsia="仿宋" w:cs="仿宋"/>
          <w:kern w:val="0"/>
          <w:sz w:val="24"/>
          <w:szCs w:val="24"/>
          <w:lang w:val="zh-CN"/>
        </w:rPr>
        <w:t>。</w:t>
      </w:r>
    </w:p>
    <w:p w14:paraId="4615BAD0">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二、</w:t>
      </w:r>
      <w:r>
        <w:rPr>
          <w:rFonts w:hint="eastAsia" w:ascii="仿宋" w:hAnsi="仿宋" w:eastAsia="仿宋" w:cs="仿宋"/>
          <w:sz w:val="24"/>
          <w:szCs w:val="24"/>
        </w:rPr>
        <w:t>所有联合体成员各方签署授权书，授权书载明的</w:t>
      </w:r>
      <w:r>
        <w:rPr>
          <w:rFonts w:hint="eastAsia" w:ascii="仿宋" w:hAnsi="仿宋" w:eastAsia="仿宋" w:cs="仿宋"/>
          <w:kern w:val="0"/>
          <w:sz w:val="24"/>
          <w:szCs w:val="24"/>
          <w:lang w:val="zh-CN"/>
        </w:rPr>
        <w:t>授权代表根据招标文件规定及投标内容而对采购人、采购机构所作的任何合法承诺，包括书面澄清及相应等均对联合投标各方产生约束力。</w:t>
      </w:r>
    </w:p>
    <w:p w14:paraId="0FD03D23">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三、本次联合投标中，分工如下：</w:t>
      </w:r>
      <w:r>
        <w:rPr>
          <w:rFonts w:hint="eastAsia" w:ascii="仿宋" w:hAnsi="仿宋" w:eastAsia="仿宋" w:cs="仿宋"/>
          <w:kern w:val="0"/>
          <w:sz w:val="24"/>
          <w:szCs w:val="24"/>
          <w:u w:val="single"/>
        </w:rPr>
        <w:t>（联合体其中一方成员名称）</w:t>
      </w:r>
      <w:r>
        <w:rPr>
          <w:rFonts w:hint="eastAsia" w:ascii="仿宋" w:hAnsi="仿宋" w:eastAsia="仿宋" w:cs="仿宋"/>
          <w:kern w:val="0"/>
          <w:sz w:val="24"/>
          <w:szCs w:val="24"/>
          <w:lang w:val="zh-CN"/>
        </w:rPr>
        <w:t>承担的工作和义务为：；</w:t>
      </w:r>
      <w:r>
        <w:rPr>
          <w:rFonts w:hint="eastAsia" w:ascii="仿宋" w:hAnsi="仿宋" w:eastAsia="仿宋" w:cs="仿宋"/>
          <w:kern w:val="0"/>
          <w:sz w:val="24"/>
          <w:szCs w:val="24"/>
          <w:u w:val="single"/>
        </w:rPr>
        <w:t>（联合体其中一方成员名称）</w:t>
      </w:r>
      <w:r>
        <w:rPr>
          <w:rFonts w:hint="eastAsia" w:ascii="仿宋" w:hAnsi="仿宋" w:eastAsia="仿宋" w:cs="仿宋"/>
          <w:kern w:val="0"/>
          <w:sz w:val="24"/>
          <w:szCs w:val="24"/>
          <w:lang w:val="zh-CN"/>
        </w:rPr>
        <w:t>承担的工作和义务为： ；……。</w:t>
      </w:r>
    </w:p>
    <w:p w14:paraId="0016525B">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四、</w:t>
      </w:r>
      <w:r>
        <w:rPr>
          <w:rFonts w:hint="eastAsia" w:ascii="仿宋" w:hAnsi="仿宋" w:eastAsia="仿宋" w:cs="仿宋"/>
          <w:sz w:val="24"/>
          <w:szCs w:val="24"/>
        </w:rPr>
        <w:t>中小企业合同金额达到%，小微企业合同金额达到%</w:t>
      </w:r>
      <w:r>
        <w:rPr>
          <w:rFonts w:hint="eastAsia" w:ascii="仿宋" w:hAnsi="仿宋" w:eastAsia="仿宋" w:cs="仿宋"/>
          <w:kern w:val="0"/>
          <w:sz w:val="24"/>
          <w:szCs w:val="24"/>
          <w:lang w:val="zh-CN"/>
        </w:rPr>
        <w:t>。</w:t>
      </w:r>
    </w:p>
    <w:p w14:paraId="4FB9E3A6">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五、如果中标，</w:t>
      </w:r>
      <w:r>
        <w:rPr>
          <w:rFonts w:hint="eastAsia" w:ascii="仿宋" w:hAnsi="仿宋" w:eastAsia="仿宋" w:cs="仿宋"/>
          <w:sz w:val="24"/>
          <w:szCs w:val="24"/>
        </w:rPr>
        <w:t>联合体各成员方共同与采购人签订合同，并就采购合同约定的事项对采购人承担连带责任。</w:t>
      </w:r>
    </w:p>
    <w:p w14:paraId="680DF7D8">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六、有关本次联合投标的其他事宜：</w:t>
      </w:r>
    </w:p>
    <w:p w14:paraId="2230759E">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1、联合体各方不再单独参加或者与其他供应商另外组成联合体参加同一合同项下的政府采购活动。</w:t>
      </w:r>
    </w:p>
    <w:p w14:paraId="351C36C8">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2、联合体中有同类资质的各方按照联合体分工承担相同工作的，按照资质等级较低的供应商确定资质等级。</w:t>
      </w:r>
    </w:p>
    <w:p w14:paraId="03B35567">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3、本协议提交采购人、采购机构后，联合体各方不得以任何形式对上述内容进行修改或撤销。</w:t>
      </w:r>
    </w:p>
    <w:p w14:paraId="0D2C0727">
      <w:pPr>
        <w:snapToGrid w:val="0"/>
        <w:spacing w:line="360" w:lineRule="auto"/>
        <w:jc w:val="righ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联合体成员名称(电子签名/公章)：</w:t>
      </w:r>
    </w:p>
    <w:p w14:paraId="24BA04F8">
      <w:pPr>
        <w:snapToGrid w:val="0"/>
        <w:spacing w:line="360" w:lineRule="auto"/>
        <w:jc w:val="righ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联合体成员名称(电子签名/公章)：</w:t>
      </w:r>
    </w:p>
    <w:p w14:paraId="4553AA79">
      <w:pPr>
        <w:snapToGrid w:val="0"/>
        <w:spacing w:line="360" w:lineRule="auto"/>
        <w:ind w:firstLine="5760" w:firstLineChars="2400"/>
        <w:rPr>
          <w:rFonts w:hint="eastAsia" w:ascii="仿宋" w:hAnsi="仿宋" w:eastAsia="仿宋" w:cs="仿宋"/>
          <w:sz w:val="24"/>
          <w:szCs w:val="24"/>
        </w:rPr>
      </w:pPr>
      <w:r>
        <w:rPr>
          <w:rFonts w:hint="eastAsia" w:ascii="仿宋" w:hAnsi="仿宋" w:eastAsia="仿宋" w:cs="仿宋"/>
          <w:kern w:val="0"/>
          <w:sz w:val="24"/>
          <w:szCs w:val="24"/>
          <w:lang w:val="zh-CN"/>
        </w:rPr>
        <w:t>……</w:t>
      </w:r>
    </w:p>
    <w:p w14:paraId="2BF6D089">
      <w:pPr>
        <w:snapToGrid w:val="0"/>
        <w:spacing w:line="360" w:lineRule="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日期：  年  月   日</w:t>
      </w:r>
    </w:p>
    <w:p w14:paraId="3403F6EF">
      <w:pPr>
        <w:spacing w:line="360" w:lineRule="auto"/>
        <w:ind w:firstLine="480" w:firstLineChars="200"/>
        <w:rPr>
          <w:rFonts w:hint="eastAsia" w:ascii="仿宋" w:hAnsi="仿宋" w:eastAsia="仿宋" w:cs="仿宋"/>
          <w:sz w:val="24"/>
          <w:szCs w:val="24"/>
        </w:rPr>
      </w:pPr>
    </w:p>
    <w:p w14:paraId="47DBD8A9">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32"/>
          <w:szCs w:val="32"/>
        </w:rPr>
      </w:pPr>
      <w:r>
        <w:rPr>
          <w:rFonts w:hint="eastAsia" w:ascii="仿宋" w:hAnsi="仿宋" w:eastAsia="仿宋" w:cs="仿宋"/>
          <w:b/>
          <w:sz w:val="32"/>
          <w:szCs w:val="32"/>
          <w:lang w:val="en-US" w:eastAsia="zh-CN"/>
        </w:rPr>
        <w:t>三、</w:t>
      </w:r>
      <w:r>
        <w:rPr>
          <w:rFonts w:hint="eastAsia" w:ascii="仿宋" w:hAnsi="仿宋" w:eastAsia="仿宋" w:cs="仿宋"/>
          <w:b/>
          <w:sz w:val="32"/>
          <w:szCs w:val="32"/>
        </w:rPr>
        <w:t>中小企业声明函（工程、服务）</w:t>
      </w:r>
    </w:p>
    <w:p w14:paraId="01761DFF">
      <w:pPr>
        <w:spacing w:line="360" w:lineRule="auto"/>
        <w:rPr>
          <w:rFonts w:hint="eastAsia" w:ascii="仿宋" w:hAnsi="仿宋" w:eastAsia="仿宋" w:cs="仿宋"/>
        </w:rPr>
      </w:pPr>
    </w:p>
    <w:p w14:paraId="56E17429">
      <w:pPr>
        <w:spacing w:line="360" w:lineRule="auto"/>
        <w:ind w:firstLine="360" w:firstLineChars="150"/>
        <w:jc w:val="left"/>
        <w:rPr>
          <w:rFonts w:hint="eastAsia" w:ascii="仿宋" w:hAnsi="仿宋" w:eastAsia="仿宋" w:cs="仿宋"/>
          <w:sz w:val="24"/>
          <w:szCs w:val="28"/>
        </w:rPr>
      </w:pPr>
      <w:r>
        <w:rPr>
          <w:rFonts w:hint="eastAsia" w:ascii="仿宋" w:hAnsi="仿宋" w:eastAsia="仿宋" w:cs="仿宋"/>
          <w:sz w:val="24"/>
          <w:szCs w:val="28"/>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EF3B069">
      <w:pPr>
        <w:spacing w:line="360" w:lineRule="auto"/>
        <w:ind w:firstLine="480" w:firstLineChars="200"/>
        <w:jc w:val="left"/>
        <w:rPr>
          <w:rFonts w:hint="eastAsia" w:ascii="仿宋" w:hAnsi="仿宋" w:eastAsia="仿宋" w:cs="仿宋"/>
          <w:sz w:val="24"/>
          <w:szCs w:val="28"/>
        </w:rPr>
      </w:pPr>
      <w:r>
        <w:rPr>
          <w:rFonts w:hint="eastAsia" w:ascii="仿宋" w:hAnsi="仿宋" w:eastAsia="仿宋" w:cs="仿宋"/>
          <w:sz w:val="24"/>
          <w:szCs w:val="28"/>
        </w:rPr>
        <w:t>1.</w:t>
      </w:r>
      <w:r>
        <w:rPr>
          <w:rFonts w:hint="eastAsia" w:ascii="仿宋" w:hAnsi="仿宋" w:eastAsia="仿宋" w:cs="仿宋"/>
          <w:sz w:val="24"/>
          <w:szCs w:val="28"/>
          <w:u w:val="single"/>
        </w:rPr>
        <w:t>（标的名称）</w:t>
      </w:r>
      <w:r>
        <w:rPr>
          <w:rFonts w:hint="eastAsia" w:ascii="仿宋" w:hAnsi="仿宋" w:eastAsia="仿宋" w:cs="仿宋"/>
          <w:sz w:val="24"/>
          <w:szCs w:val="28"/>
        </w:rPr>
        <w:t>，属于</w:t>
      </w:r>
      <w:r>
        <w:rPr>
          <w:rFonts w:hint="eastAsia" w:ascii="仿宋" w:hAnsi="仿宋" w:eastAsia="仿宋" w:cs="仿宋"/>
          <w:sz w:val="24"/>
          <w:szCs w:val="28"/>
          <w:u w:val="single"/>
        </w:rPr>
        <w:t>（采购文件中明确的所属行业）</w:t>
      </w:r>
      <w:r>
        <w:rPr>
          <w:rFonts w:hint="eastAsia" w:ascii="仿宋" w:hAnsi="仿宋" w:eastAsia="仿宋" w:cs="仿宋"/>
          <w:sz w:val="24"/>
          <w:szCs w:val="28"/>
        </w:rPr>
        <w:t xml:space="preserve"> ；承建（承接）企业为 </w:t>
      </w:r>
      <w:r>
        <w:rPr>
          <w:rFonts w:hint="eastAsia" w:ascii="仿宋" w:hAnsi="仿宋" w:eastAsia="仿宋" w:cs="仿宋"/>
          <w:sz w:val="24"/>
          <w:szCs w:val="28"/>
          <w:u w:val="single"/>
        </w:rPr>
        <w:t>（企业名称）</w:t>
      </w:r>
      <w:r>
        <w:rPr>
          <w:rFonts w:hint="eastAsia" w:ascii="仿宋" w:hAnsi="仿宋" w:eastAsia="仿宋" w:cs="仿宋"/>
          <w:sz w:val="24"/>
          <w:szCs w:val="28"/>
        </w:rPr>
        <w:t xml:space="preserve"> ，从业人员人，营业收入为万元，资产总额为万元属于</w:t>
      </w:r>
      <w:r>
        <w:rPr>
          <w:rFonts w:hint="eastAsia" w:ascii="仿宋" w:hAnsi="仿宋" w:eastAsia="仿宋" w:cs="仿宋"/>
          <w:sz w:val="24"/>
          <w:szCs w:val="28"/>
          <w:u w:val="single"/>
        </w:rPr>
        <w:t xml:space="preserve"> （中型企业、小型企业、微型企业） </w:t>
      </w:r>
      <w:r>
        <w:rPr>
          <w:rFonts w:hint="eastAsia" w:ascii="仿宋" w:hAnsi="仿宋" w:eastAsia="仿宋" w:cs="仿宋"/>
          <w:sz w:val="24"/>
          <w:szCs w:val="28"/>
        </w:rPr>
        <w:t>；</w:t>
      </w:r>
    </w:p>
    <w:p w14:paraId="677A8936">
      <w:pPr>
        <w:spacing w:line="360" w:lineRule="auto"/>
        <w:ind w:firstLine="480" w:firstLineChars="200"/>
        <w:jc w:val="left"/>
        <w:rPr>
          <w:rFonts w:hint="eastAsia" w:ascii="仿宋" w:hAnsi="仿宋" w:eastAsia="仿宋" w:cs="仿宋"/>
          <w:sz w:val="24"/>
          <w:szCs w:val="28"/>
        </w:rPr>
      </w:pPr>
      <w:r>
        <w:rPr>
          <w:rFonts w:hint="eastAsia" w:ascii="仿宋" w:hAnsi="仿宋" w:eastAsia="仿宋" w:cs="仿宋"/>
          <w:sz w:val="24"/>
          <w:szCs w:val="28"/>
        </w:rPr>
        <w:t>2.</w:t>
      </w:r>
      <w:r>
        <w:rPr>
          <w:rFonts w:hint="eastAsia" w:ascii="仿宋" w:hAnsi="仿宋" w:eastAsia="仿宋" w:cs="仿宋"/>
          <w:sz w:val="24"/>
          <w:szCs w:val="28"/>
          <w:u w:val="single"/>
        </w:rPr>
        <w:t>（标的名称）</w:t>
      </w:r>
      <w:r>
        <w:rPr>
          <w:rFonts w:hint="eastAsia" w:ascii="仿宋" w:hAnsi="仿宋" w:eastAsia="仿宋" w:cs="仿宋"/>
          <w:sz w:val="24"/>
          <w:szCs w:val="28"/>
        </w:rPr>
        <w:t>，属于</w:t>
      </w:r>
      <w:r>
        <w:rPr>
          <w:rFonts w:hint="eastAsia" w:ascii="仿宋" w:hAnsi="仿宋" w:eastAsia="仿宋" w:cs="仿宋"/>
          <w:sz w:val="24"/>
          <w:szCs w:val="28"/>
          <w:u w:val="single"/>
        </w:rPr>
        <w:t>（采购文件中明确的所属行业）</w:t>
      </w:r>
      <w:r>
        <w:rPr>
          <w:rFonts w:hint="eastAsia" w:ascii="仿宋" w:hAnsi="仿宋" w:eastAsia="仿宋" w:cs="仿宋"/>
          <w:sz w:val="24"/>
          <w:szCs w:val="28"/>
        </w:rPr>
        <w:t xml:space="preserve"> ；承建（承接）企业为 </w:t>
      </w:r>
      <w:r>
        <w:rPr>
          <w:rFonts w:hint="eastAsia" w:ascii="仿宋" w:hAnsi="仿宋" w:eastAsia="仿宋" w:cs="仿宋"/>
          <w:sz w:val="24"/>
          <w:szCs w:val="28"/>
          <w:u w:val="single"/>
        </w:rPr>
        <w:t>（企业名称）</w:t>
      </w:r>
      <w:r>
        <w:rPr>
          <w:rFonts w:hint="eastAsia" w:ascii="仿宋" w:hAnsi="仿宋" w:eastAsia="仿宋" w:cs="仿宋"/>
          <w:sz w:val="24"/>
          <w:szCs w:val="28"/>
        </w:rPr>
        <w:t xml:space="preserve"> ，从业人员人，营业收入为万元，资产总额为万元属于</w:t>
      </w:r>
      <w:r>
        <w:rPr>
          <w:rFonts w:hint="eastAsia" w:ascii="仿宋" w:hAnsi="仿宋" w:eastAsia="仿宋" w:cs="仿宋"/>
          <w:sz w:val="24"/>
          <w:szCs w:val="28"/>
          <w:u w:val="single"/>
        </w:rPr>
        <w:t xml:space="preserve"> （中型企业、小型企业、微型企业） </w:t>
      </w:r>
      <w:r>
        <w:rPr>
          <w:rFonts w:hint="eastAsia" w:ascii="仿宋" w:hAnsi="仿宋" w:eastAsia="仿宋" w:cs="仿宋"/>
          <w:sz w:val="24"/>
          <w:szCs w:val="28"/>
        </w:rPr>
        <w:t>；</w:t>
      </w:r>
    </w:p>
    <w:p w14:paraId="2ED6DFDE">
      <w:pPr>
        <w:spacing w:line="360" w:lineRule="auto"/>
        <w:ind w:firstLine="480" w:firstLineChars="200"/>
        <w:jc w:val="left"/>
        <w:rPr>
          <w:rFonts w:hint="eastAsia" w:ascii="仿宋" w:hAnsi="仿宋" w:eastAsia="仿宋" w:cs="仿宋"/>
          <w:sz w:val="24"/>
          <w:szCs w:val="28"/>
        </w:rPr>
      </w:pPr>
      <w:r>
        <w:rPr>
          <w:rFonts w:hint="eastAsia" w:ascii="仿宋" w:hAnsi="仿宋" w:eastAsia="仿宋" w:cs="仿宋"/>
          <w:sz w:val="24"/>
          <w:szCs w:val="28"/>
        </w:rPr>
        <w:t>……</w:t>
      </w:r>
    </w:p>
    <w:p w14:paraId="5B2B46E6">
      <w:pPr>
        <w:spacing w:line="360" w:lineRule="auto"/>
        <w:ind w:firstLine="480" w:firstLineChars="200"/>
        <w:jc w:val="left"/>
        <w:rPr>
          <w:rFonts w:hint="eastAsia" w:ascii="仿宋" w:hAnsi="仿宋" w:eastAsia="仿宋" w:cs="仿宋"/>
          <w:sz w:val="24"/>
          <w:szCs w:val="28"/>
        </w:rPr>
      </w:pPr>
      <w:r>
        <w:rPr>
          <w:rFonts w:hint="eastAsia" w:ascii="仿宋" w:hAnsi="仿宋" w:eastAsia="仿宋" w:cs="仿宋"/>
          <w:sz w:val="24"/>
          <w:szCs w:val="28"/>
        </w:rPr>
        <w:t>以上企业，不属于大企业的分支机构，不存在控股股东为大企业的情形，也不存在与大企业的负责人为同一人的情形。</w:t>
      </w:r>
    </w:p>
    <w:p w14:paraId="0A839D1F">
      <w:pPr>
        <w:spacing w:line="360" w:lineRule="auto"/>
        <w:ind w:firstLine="480" w:firstLineChars="200"/>
        <w:jc w:val="left"/>
        <w:rPr>
          <w:rFonts w:hint="eastAsia" w:ascii="仿宋" w:hAnsi="仿宋" w:eastAsia="仿宋" w:cs="仿宋"/>
          <w:sz w:val="24"/>
          <w:szCs w:val="28"/>
        </w:rPr>
      </w:pPr>
      <w:r>
        <w:rPr>
          <w:rFonts w:hint="eastAsia" w:ascii="仿宋" w:hAnsi="仿宋" w:eastAsia="仿宋" w:cs="仿宋"/>
          <w:sz w:val="24"/>
          <w:szCs w:val="28"/>
        </w:rPr>
        <w:t>本企业对上述声明内容的真实性负责。如有虚假，将依法承担相应责任。</w:t>
      </w:r>
    </w:p>
    <w:p w14:paraId="2C826AEE">
      <w:pPr>
        <w:spacing w:line="360" w:lineRule="auto"/>
        <w:ind w:right="1760"/>
        <w:jc w:val="right"/>
        <w:rPr>
          <w:rFonts w:hint="eastAsia" w:ascii="仿宋" w:hAnsi="仿宋" w:eastAsia="仿宋" w:cs="仿宋"/>
          <w:sz w:val="24"/>
          <w:szCs w:val="28"/>
        </w:rPr>
      </w:pPr>
      <w:r>
        <w:rPr>
          <w:rFonts w:hint="eastAsia" w:ascii="仿宋" w:hAnsi="仿宋" w:eastAsia="仿宋" w:cs="仿宋"/>
          <w:sz w:val="24"/>
          <w:szCs w:val="28"/>
        </w:rPr>
        <w:t>投标人名称（电子签名）：</w:t>
      </w:r>
    </w:p>
    <w:p w14:paraId="1EE011C8">
      <w:pPr>
        <w:spacing w:line="360" w:lineRule="auto"/>
        <w:ind w:right="1120" w:firstLine="4680" w:firstLineChars="1950"/>
        <w:rPr>
          <w:rFonts w:hint="eastAsia" w:ascii="仿宋" w:hAnsi="仿宋" w:eastAsia="仿宋" w:cs="仿宋"/>
          <w:sz w:val="24"/>
          <w:szCs w:val="28"/>
        </w:rPr>
      </w:pPr>
      <w:r>
        <w:rPr>
          <w:rFonts w:hint="eastAsia" w:ascii="仿宋" w:hAnsi="仿宋" w:eastAsia="仿宋" w:cs="仿宋"/>
          <w:sz w:val="24"/>
          <w:szCs w:val="28"/>
        </w:rPr>
        <w:t>日期：</w:t>
      </w:r>
    </w:p>
    <w:p w14:paraId="0EB35BD0">
      <w:pPr>
        <w:spacing w:line="360" w:lineRule="auto"/>
        <w:ind w:firstLine="354" w:firstLineChars="147"/>
        <w:jc w:val="left"/>
        <w:rPr>
          <w:rFonts w:hint="eastAsia" w:ascii="仿宋" w:hAnsi="仿宋" w:eastAsia="仿宋" w:cs="仿宋"/>
          <w:b/>
          <w:sz w:val="24"/>
          <w:szCs w:val="24"/>
        </w:rPr>
      </w:pPr>
      <w:r>
        <w:rPr>
          <w:rFonts w:hint="eastAsia" w:ascii="仿宋" w:hAnsi="仿宋" w:eastAsia="仿宋" w:cs="仿宋"/>
          <w:b/>
          <w:sz w:val="24"/>
          <w:szCs w:val="24"/>
        </w:rPr>
        <w:t>从业人员、营业收入、资产总额填报上一年度数据，无上一年度数据的新成立企业可不填报。</w:t>
      </w:r>
    </w:p>
    <w:p w14:paraId="34373C53">
      <w:pPr>
        <w:spacing w:line="360" w:lineRule="auto"/>
        <w:ind w:right="420"/>
        <w:rPr>
          <w:rFonts w:hint="eastAsia" w:ascii="仿宋" w:hAnsi="仿宋" w:eastAsia="仿宋" w:cs="仿宋"/>
          <w:sz w:val="24"/>
          <w:szCs w:val="28"/>
        </w:rPr>
      </w:pPr>
    </w:p>
    <w:p w14:paraId="78541D89">
      <w:pPr>
        <w:spacing w:line="360" w:lineRule="auto"/>
        <w:ind w:right="420"/>
        <w:rPr>
          <w:rFonts w:hint="eastAsia" w:ascii="仿宋" w:hAnsi="仿宋" w:eastAsia="仿宋" w:cs="仿宋"/>
          <w:sz w:val="24"/>
          <w:szCs w:val="28"/>
        </w:rPr>
      </w:pPr>
      <w:r>
        <w:rPr>
          <w:rFonts w:hint="eastAsia" w:ascii="仿宋" w:hAnsi="仿宋" w:eastAsia="仿宋" w:cs="仿宋"/>
          <w:sz w:val="24"/>
          <w:szCs w:val="28"/>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92AEAC8">
      <w:pPr>
        <w:spacing w:line="360" w:lineRule="auto"/>
        <w:jc w:val="center"/>
        <w:rPr>
          <w:rFonts w:hint="eastAsia" w:ascii="仿宋" w:hAnsi="仿宋" w:eastAsia="仿宋" w:cs="仿宋"/>
          <w:b/>
          <w:spacing w:val="6"/>
          <w:sz w:val="32"/>
          <w:szCs w:val="32"/>
        </w:rPr>
      </w:pPr>
      <w:bookmarkStart w:id="49" w:name="OLE_LINK14"/>
      <w:bookmarkStart w:id="50" w:name="OLE_LINK13"/>
    </w:p>
    <w:p w14:paraId="1C53754E">
      <w:pPr>
        <w:spacing w:line="360" w:lineRule="auto"/>
        <w:jc w:val="center"/>
        <w:rPr>
          <w:rFonts w:hint="eastAsia" w:ascii="仿宋" w:hAnsi="仿宋" w:eastAsia="仿宋" w:cs="仿宋"/>
          <w:b/>
          <w:spacing w:val="6"/>
          <w:sz w:val="32"/>
          <w:szCs w:val="32"/>
        </w:rPr>
      </w:pPr>
    </w:p>
    <w:p w14:paraId="0866158E">
      <w:pPr>
        <w:spacing w:line="360" w:lineRule="auto"/>
        <w:jc w:val="center"/>
        <w:rPr>
          <w:rFonts w:hint="eastAsia" w:ascii="仿宋" w:hAnsi="仿宋" w:eastAsia="仿宋" w:cs="仿宋"/>
          <w:b/>
          <w:spacing w:val="6"/>
          <w:sz w:val="32"/>
          <w:szCs w:val="32"/>
          <w:lang w:eastAsia="zh-CN"/>
        </w:rPr>
      </w:pPr>
      <w:r>
        <w:rPr>
          <w:rFonts w:hint="eastAsia" w:ascii="仿宋" w:hAnsi="仿宋" w:eastAsia="仿宋" w:cs="仿宋"/>
          <w:b/>
          <w:spacing w:val="6"/>
          <w:sz w:val="32"/>
          <w:szCs w:val="32"/>
          <w:lang w:val="en-US" w:eastAsia="zh-CN"/>
        </w:rPr>
        <w:t>四、</w:t>
      </w:r>
      <w:r>
        <w:rPr>
          <w:rFonts w:hint="eastAsia" w:ascii="仿宋" w:hAnsi="仿宋" w:eastAsia="仿宋" w:cs="仿宋"/>
          <w:b/>
          <w:spacing w:val="6"/>
          <w:sz w:val="32"/>
          <w:szCs w:val="32"/>
        </w:rPr>
        <w:t>残疾人福利性单位声明函</w:t>
      </w:r>
      <w:r>
        <w:rPr>
          <w:rFonts w:hint="eastAsia" w:ascii="仿宋" w:hAnsi="仿宋" w:eastAsia="仿宋" w:cs="仿宋"/>
          <w:b/>
          <w:spacing w:val="6"/>
          <w:sz w:val="32"/>
          <w:szCs w:val="32"/>
          <w:lang w:eastAsia="zh-CN"/>
        </w:rPr>
        <w:t>（</w:t>
      </w:r>
      <w:r>
        <w:rPr>
          <w:rFonts w:hint="eastAsia" w:ascii="仿宋" w:hAnsi="仿宋" w:eastAsia="仿宋" w:cs="仿宋"/>
          <w:b/>
          <w:spacing w:val="6"/>
          <w:sz w:val="32"/>
          <w:szCs w:val="32"/>
          <w:lang w:val="en-US" w:eastAsia="zh-CN"/>
        </w:rPr>
        <w:t>如有请提供</w:t>
      </w:r>
      <w:r>
        <w:rPr>
          <w:rFonts w:hint="eastAsia" w:ascii="仿宋" w:hAnsi="仿宋" w:eastAsia="仿宋" w:cs="仿宋"/>
          <w:b/>
          <w:spacing w:val="6"/>
          <w:sz w:val="32"/>
          <w:szCs w:val="32"/>
          <w:lang w:eastAsia="zh-CN"/>
        </w:rPr>
        <w:t>）</w:t>
      </w:r>
    </w:p>
    <w:bookmarkEnd w:id="49"/>
    <w:bookmarkEnd w:id="50"/>
    <w:p w14:paraId="29B85EC3">
      <w:pPr>
        <w:spacing w:line="360" w:lineRule="auto"/>
        <w:rPr>
          <w:rFonts w:hint="eastAsia" w:ascii="仿宋" w:hAnsi="仿宋" w:eastAsia="仿宋" w:cs="仿宋"/>
          <w:b/>
          <w:spacing w:val="6"/>
          <w:sz w:val="30"/>
          <w:szCs w:val="30"/>
        </w:rPr>
      </w:pPr>
    </w:p>
    <w:p w14:paraId="761DA249">
      <w:pPr>
        <w:spacing w:line="360" w:lineRule="auto"/>
        <w:ind w:firstLine="420" w:firstLineChars="200"/>
        <w:rPr>
          <w:rFonts w:hint="eastAsia" w:ascii="仿宋" w:hAnsi="仿宋" w:eastAsia="仿宋" w:cs="仿宋"/>
        </w:rPr>
      </w:pPr>
      <w:r>
        <w:rPr>
          <w:rFonts w:hint="eastAsia" w:ascii="仿宋" w:hAnsi="仿宋" w:eastAsia="仿宋" w:cs="仿宋"/>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3C2C7D5">
      <w:pPr>
        <w:spacing w:line="360" w:lineRule="auto"/>
        <w:ind w:firstLine="420" w:firstLineChars="200"/>
        <w:rPr>
          <w:rFonts w:hint="eastAsia" w:ascii="仿宋" w:hAnsi="仿宋" w:eastAsia="仿宋" w:cs="仿宋"/>
        </w:rPr>
      </w:pPr>
      <w:r>
        <w:rPr>
          <w:rFonts w:hint="eastAsia" w:ascii="仿宋" w:hAnsi="仿宋" w:eastAsia="仿宋" w:cs="仿宋"/>
        </w:rPr>
        <w:t>本单位对上述声明的真实性负责。如有虚假，将依法承担相应责任。</w:t>
      </w:r>
    </w:p>
    <w:p w14:paraId="62F22B8C">
      <w:pPr>
        <w:spacing w:line="360" w:lineRule="auto"/>
        <w:ind w:firstLine="420" w:firstLineChars="200"/>
        <w:rPr>
          <w:rFonts w:hint="eastAsia" w:ascii="仿宋" w:hAnsi="仿宋" w:eastAsia="仿宋" w:cs="仿宋"/>
        </w:rPr>
      </w:pPr>
    </w:p>
    <w:p w14:paraId="2C4FD4AD">
      <w:pPr>
        <w:spacing w:line="360" w:lineRule="auto"/>
        <w:ind w:firstLine="420" w:firstLineChars="200"/>
        <w:rPr>
          <w:rFonts w:hint="eastAsia" w:ascii="仿宋" w:hAnsi="仿宋" w:eastAsia="仿宋" w:cs="仿宋"/>
        </w:rPr>
      </w:pPr>
    </w:p>
    <w:p w14:paraId="56AB6B5C">
      <w:pPr>
        <w:tabs>
          <w:tab w:val="left" w:pos="4860"/>
        </w:tabs>
        <w:spacing w:line="360" w:lineRule="auto"/>
        <w:ind w:right="1560" w:firstLine="420" w:firstLineChars="200"/>
        <w:jc w:val="center"/>
        <w:rPr>
          <w:rFonts w:hint="eastAsia" w:ascii="仿宋" w:hAnsi="仿宋" w:eastAsia="仿宋" w:cs="仿宋"/>
        </w:rPr>
      </w:pPr>
      <w:r>
        <w:rPr>
          <w:rFonts w:hint="eastAsia" w:ascii="仿宋" w:hAnsi="仿宋" w:eastAsia="仿宋" w:cs="仿宋"/>
          <w:kern w:val="0"/>
          <w:lang w:val="zh-CN"/>
        </w:rPr>
        <w:t>投标人名称（电子签名）</w:t>
      </w:r>
      <w:r>
        <w:rPr>
          <w:rFonts w:hint="eastAsia" w:ascii="仿宋" w:hAnsi="仿宋" w:eastAsia="仿宋" w:cs="仿宋"/>
        </w:rPr>
        <w:t>：</w:t>
      </w:r>
    </w:p>
    <w:p w14:paraId="27E921DC">
      <w:pPr>
        <w:tabs>
          <w:tab w:val="left" w:pos="4860"/>
        </w:tabs>
        <w:spacing w:line="360" w:lineRule="auto"/>
        <w:ind w:right="1560" w:firstLine="420" w:firstLineChars="200"/>
        <w:jc w:val="center"/>
        <w:rPr>
          <w:rFonts w:hint="eastAsia" w:ascii="仿宋" w:hAnsi="仿宋" w:eastAsia="仿宋" w:cs="仿宋"/>
        </w:rPr>
      </w:pPr>
      <w:r>
        <w:rPr>
          <w:rFonts w:hint="eastAsia" w:ascii="仿宋" w:hAnsi="仿宋" w:eastAsia="仿宋" w:cs="仿宋"/>
        </w:rPr>
        <w:t xml:space="preserve">       日  期：</w:t>
      </w:r>
    </w:p>
    <w:p w14:paraId="086A503B">
      <w:pPr>
        <w:widowControl/>
        <w:spacing w:line="360" w:lineRule="auto"/>
        <w:ind w:left="150"/>
        <w:jc w:val="center"/>
        <w:rPr>
          <w:rFonts w:hint="eastAsia" w:ascii="仿宋" w:hAnsi="仿宋" w:eastAsia="仿宋" w:cs="仿宋"/>
          <w:b/>
          <w:kern w:val="0"/>
          <w:sz w:val="24"/>
          <w:szCs w:val="24"/>
        </w:rPr>
      </w:pPr>
    </w:p>
    <w:p w14:paraId="37F59309">
      <w:pPr>
        <w:widowControl/>
        <w:spacing w:line="360" w:lineRule="auto"/>
        <w:ind w:left="150"/>
        <w:jc w:val="center"/>
        <w:rPr>
          <w:rFonts w:hint="eastAsia" w:ascii="仿宋" w:hAnsi="仿宋" w:eastAsia="仿宋" w:cs="仿宋"/>
          <w:b/>
          <w:kern w:val="0"/>
          <w:sz w:val="24"/>
          <w:szCs w:val="24"/>
        </w:rPr>
      </w:pPr>
    </w:p>
    <w:p w14:paraId="68F1B001">
      <w:pPr>
        <w:widowControl/>
        <w:spacing w:line="360" w:lineRule="auto"/>
        <w:ind w:left="150"/>
        <w:jc w:val="center"/>
        <w:rPr>
          <w:rFonts w:hint="eastAsia" w:ascii="仿宋" w:hAnsi="仿宋" w:eastAsia="仿宋" w:cs="仿宋"/>
          <w:b/>
          <w:kern w:val="0"/>
          <w:sz w:val="24"/>
          <w:szCs w:val="24"/>
        </w:rPr>
      </w:pPr>
    </w:p>
    <w:p w14:paraId="267F54D7">
      <w:pPr>
        <w:snapToGrid w:val="0"/>
        <w:spacing w:before="50" w:after="50"/>
        <w:rPr>
          <w:rFonts w:hint="eastAsia" w:ascii="仿宋" w:hAnsi="仿宋" w:eastAsia="仿宋" w:cs="仿宋"/>
          <w:sz w:val="36"/>
          <w:szCs w:val="36"/>
        </w:rPr>
      </w:pPr>
    </w:p>
    <w:p w14:paraId="6D878FEA">
      <w:pPr>
        <w:pageBreakBefore/>
        <w:spacing w:line="360" w:lineRule="auto"/>
        <w:ind w:right="420" w:firstLine="3614" w:firstLineChars="1000"/>
        <w:rPr>
          <w:rFonts w:hint="eastAsia" w:ascii="仿宋" w:hAnsi="仿宋" w:eastAsia="仿宋" w:cs="仿宋"/>
          <w:b/>
          <w:kern w:val="0"/>
        </w:rPr>
      </w:pPr>
      <w:r>
        <w:rPr>
          <w:rFonts w:hint="eastAsia" w:ascii="仿宋" w:hAnsi="仿宋" w:eastAsia="仿宋" w:cs="仿宋"/>
          <w:b/>
          <w:kern w:val="0"/>
          <w:sz w:val="36"/>
          <w:szCs w:val="36"/>
        </w:rPr>
        <w:t>商务技术文件部分</w:t>
      </w:r>
    </w:p>
    <w:p w14:paraId="4474E7B9">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63BF4569">
      <w:pPr>
        <w:numPr>
          <w:ilvl w:val="0"/>
          <w:numId w:val="5"/>
        </w:numPr>
        <w:rPr>
          <w:rFonts w:hint="eastAsia" w:ascii="仿宋" w:hAnsi="仿宋" w:eastAsia="仿宋" w:cs="仿宋"/>
        </w:rPr>
      </w:pPr>
      <w:r>
        <w:rPr>
          <w:rFonts w:hint="eastAsia" w:ascii="仿宋" w:hAnsi="仿宋" w:eastAsia="仿宋" w:cs="仿宋"/>
        </w:rPr>
        <w:t>投标函……………………………………………………………………………（页码）</w:t>
      </w:r>
    </w:p>
    <w:p w14:paraId="75618D68">
      <w:pPr>
        <w:numPr>
          <w:ilvl w:val="0"/>
          <w:numId w:val="5"/>
        </w:numPr>
        <w:rPr>
          <w:rFonts w:hint="eastAsia" w:ascii="仿宋" w:hAnsi="仿宋" w:eastAsia="仿宋" w:cs="仿宋"/>
        </w:rPr>
      </w:pPr>
      <w:r>
        <w:rPr>
          <w:rFonts w:hint="eastAsia" w:ascii="仿宋" w:hAnsi="仿宋" w:eastAsia="仿宋" w:cs="仿宋"/>
        </w:rPr>
        <w:t>授权委托书或法定代表人（单位负责人、自然人本人）身份证明…………（页码）</w:t>
      </w:r>
    </w:p>
    <w:p w14:paraId="5746CF7F">
      <w:pPr>
        <w:rPr>
          <w:rFonts w:hint="eastAsia" w:ascii="仿宋" w:hAnsi="仿宋" w:eastAsia="仿宋" w:cs="仿宋"/>
        </w:rPr>
      </w:pPr>
      <w:r>
        <w:rPr>
          <w:rFonts w:hint="eastAsia" w:ascii="仿宋" w:hAnsi="仿宋" w:eastAsia="仿宋" w:cs="仿宋"/>
        </w:rPr>
        <w:t>（3）联合协议…………………………………………………………………………（页码）</w:t>
      </w:r>
    </w:p>
    <w:p w14:paraId="09C070AC">
      <w:pPr>
        <w:rPr>
          <w:rFonts w:hint="eastAsia" w:ascii="仿宋" w:hAnsi="仿宋" w:eastAsia="仿宋" w:cs="仿宋"/>
        </w:rPr>
      </w:pPr>
      <w:r>
        <w:rPr>
          <w:rFonts w:hint="eastAsia" w:ascii="仿宋" w:hAnsi="仿宋" w:eastAsia="仿宋" w:cs="仿宋"/>
        </w:rPr>
        <w:t>（4）分包意向协议……………………………………………………………………（页码）</w:t>
      </w:r>
    </w:p>
    <w:p w14:paraId="69881DFF">
      <w:pPr>
        <w:rPr>
          <w:rFonts w:hint="eastAsia" w:ascii="仿宋" w:hAnsi="仿宋" w:eastAsia="仿宋" w:cs="仿宋"/>
        </w:rPr>
      </w:pPr>
      <w:r>
        <w:rPr>
          <w:rFonts w:hint="eastAsia" w:ascii="仿宋" w:hAnsi="仿宋" w:eastAsia="仿宋" w:cs="仿宋"/>
        </w:rPr>
        <w:t>（5）符合性审查资料…………………………………………………………………（页码）</w:t>
      </w:r>
    </w:p>
    <w:p w14:paraId="0F3A4834">
      <w:pPr>
        <w:rPr>
          <w:rFonts w:hint="eastAsia" w:ascii="仿宋" w:hAnsi="仿宋" w:eastAsia="仿宋" w:cs="仿宋"/>
        </w:rPr>
      </w:pPr>
      <w:r>
        <w:rPr>
          <w:rFonts w:hint="eastAsia" w:ascii="仿宋" w:hAnsi="仿宋" w:eastAsia="仿宋" w:cs="仿宋"/>
        </w:rPr>
        <w:t>（6）技术方案说明……………………………………………………………………（页码）</w:t>
      </w:r>
    </w:p>
    <w:p w14:paraId="168E4B16">
      <w:pPr>
        <w:rPr>
          <w:rFonts w:hint="eastAsia" w:ascii="仿宋" w:hAnsi="仿宋" w:eastAsia="仿宋" w:cs="仿宋"/>
          <w:lang w:val="en-US" w:eastAsia="zh-CN"/>
        </w:rPr>
      </w:pPr>
      <w:r>
        <w:rPr>
          <w:rFonts w:hint="eastAsia" w:ascii="仿宋" w:hAnsi="仿宋" w:eastAsia="仿宋" w:cs="仿宋"/>
        </w:rPr>
        <w:t>（7）</w:t>
      </w:r>
      <w:r>
        <w:rPr>
          <w:rFonts w:hint="eastAsia" w:ascii="仿宋" w:hAnsi="仿宋" w:eastAsia="仿宋" w:cs="仿宋"/>
          <w:lang w:val="en-US" w:eastAsia="zh-CN"/>
        </w:rPr>
        <w:t>服务承诺方案</w:t>
      </w:r>
      <w:r>
        <w:rPr>
          <w:rFonts w:hint="eastAsia" w:ascii="仿宋" w:hAnsi="仿宋" w:eastAsia="仿宋" w:cs="仿宋"/>
        </w:rPr>
        <w:t>……………………………………………………………………（页码）</w:t>
      </w:r>
    </w:p>
    <w:p w14:paraId="0762A2BC">
      <w:pPr>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lang w:val="en-US" w:eastAsia="zh-CN"/>
        </w:rPr>
        <w:t>8</w:t>
      </w:r>
      <w:r>
        <w:rPr>
          <w:rFonts w:hint="eastAsia" w:ascii="仿宋" w:hAnsi="仿宋" w:eastAsia="仿宋" w:cs="仿宋"/>
          <w:lang w:eastAsia="zh-CN"/>
        </w:rPr>
        <w:t>）</w:t>
      </w:r>
      <w:r>
        <w:rPr>
          <w:rFonts w:hint="eastAsia" w:ascii="仿宋" w:hAnsi="仿宋" w:eastAsia="仿宋" w:cs="仿宋"/>
        </w:rPr>
        <w:t>评标标准相应的商务技术资料…………………………………………………（页码）</w:t>
      </w:r>
    </w:p>
    <w:p w14:paraId="62B69E12">
      <w:pPr>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9</w:t>
      </w:r>
      <w:r>
        <w:rPr>
          <w:rFonts w:hint="eastAsia" w:ascii="仿宋" w:hAnsi="仿宋" w:eastAsia="仿宋" w:cs="仿宋"/>
          <w:lang w:eastAsia="zh-CN"/>
        </w:rPr>
        <w:t>）</w:t>
      </w:r>
      <w:r>
        <w:rPr>
          <w:rFonts w:hint="eastAsia" w:ascii="仿宋" w:hAnsi="仿宋" w:eastAsia="仿宋" w:cs="仿宋"/>
        </w:rPr>
        <w:t>商务技术偏离表…………………………………………………………………（页码）</w:t>
      </w:r>
    </w:p>
    <w:p w14:paraId="2AE12E7A">
      <w:pPr>
        <w:rPr>
          <w:rFonts w:hint="eastAsia" w:ascii="仿宋" w:hAnsi="仿宋" w:eastAsia="仿宋" w:cs="仿宋"/>
        </w:rPr>
      </w:pPr>
      <w:r>
        <w:rPr>
          <w:rFonts w:hint="eastAsia" w:ascii="仿宋" w:hAnsi="仿宋" w:eastAsia="仿宋" w:cs="仿宋"/>
          <w:lang w:val="zh-CN"/>
        </w:rPr>
        <w:t>（</w:t>
      </w:r>
      <w:r>
        <w:rPr>
          <w:rFonts w:hint="eastAsia" w:ascii="仿宋" w:hAnsi="仿宋" w:eastAsia="仿宋" w:cs="仿宋"/>
          <w:lang w:val="en-US" w:eastAsia="zh-CN"/>
        </w:rPr>
        <w:t>10</w:t>
      </w:r>
      <w:r>
        <w:rPr>
          <w:rFonts w:hint="eastAsia" w:ascii="仿宋" w:hAnsi="仿宋" w:eastAsia="仿宋" w:cs="仿宋"/>
          <w:lang w:val="zh-CN"/>
        </w:rPr>
        <w:t>）政府采购供应商廉洁自律承诺书</w:t>
      </w:r>
      <w:r>
        <w:rPr>
          <w:rFonts w:hint="eastAsia" w:ascii="仿宋" w:hAnsi="仿宋" w:eastAsia="仿宋" w:cs="仿宋"/>
        </w:rPr>
        <w:t>………………………………………………（页码）</w:t>
      </w:r>
    </w:p>
    <w:p w14:paraId="29C68B10">
      <w:pPr>
        <w:snapToGrid w:val="0"/>
        <w:spacing w:line="360" w:lineRule="auto"/>
        <w:jc w:val="center"/>
        <w:rPr>
          <w:rFonts w:hint="eastAsia" w:ascii="仿宋" w:hAnsi="仿宋" w:eastAsia="仿宋" w:cs="仿宋"/>
          <w:b/>
          <w:kern w:val="0"/>
          <w:sz w:val="32"/>
          <w:szCs w:val="32"/>
          <w:lang w:val="zh-CN"/>
        </w:rPr>
      </w:pPr>
    </w:p>
    <w:p w14:paraId="6FA03236">
      <w:pPr>
        <w:snapToGrid w:val="0"/>
        <w:spacing w:line="360" w:lineRule="auto"/>
        <w:jc w:val="center"/>
        <w:rPr>
          <w:rFonts w:hint="eastAsia" w:ascii="仿宋" w:hAnsi="仿宋" w:eastAsia="仿宋" w:cs="仿宋"/>
          <w:b/>
          <w:kern w:val="0"/>
          <w:sz w:val="32"/>
          <w:szCs w:val="32"/>
          <w:lang w:val="zh-CN"/>
        </w:rPr>
      </w:pPr>
    </w:p>
    <w:p w14:paraId="767C8E61">
      <w:pPr>
        <w:snapToGrid w:val="0"/>
        <w:spacing w:line="360" w:lineRule="auto"/>
        <w:jc w:val="center"/>
        <w:rPr>
          <w:rFonts w:hint="eastAsia" w:ascii="仿宋" w:hAnsi="仿宋" w:eastAsia="仿宋" w:cs="仿宋"/>
          <w:b/>
          <w:kern w:val="0"/>
          <w:sz w:val="32"/>
          <w:szCs w:val="32"/>
          <w:lang w:val="zh-CN"/>
        </w:rPr>
      </w:pPr>
    </w:p>
    <w:p w14:paraId="6C8CB8F8">
      <w:pPr>
        <w:snapToGrid w:val="0"/>
        <w:spacing w:line="360" w:lineRule="auto"/>
        <w:jc w:val="center"/>
        <w:rPr>
          <w:rFonts w:hint="eastAsia" w:ascii="仿宋" w:hAnsi="仿宋" w:eastAsia="仿宋" w:cs="仿宋"/>
          <w:b/>
          <w:kern w:val="0"/>
          <w:sz w:val="32"/>
          <w:szCs w:val="32"/>
          <w:lang w:val="zh-CN"/>
        </w:rPr>
      </w:pPr>
    </w:p>
    <w:p w14:paraId="4D87FB14">
      <w:pPr>
        <w:snapToGrid w:val="0"/>
        <w:spacing w:line="360" w:lineRule="auto"/>
        <w:jc w:val="center"/>
        <w:rPr>
          <w:rFonts w:hint="eastAsia" w:ascii="仿宋" w:hAnsi="仿宋" w:eastAsia="仿宋" w:cs="仿宋"/>
          <w:b/>
          <w:kern w:val="0"/>
          <w:sz w:val="32"/>
          <w:szCs w:val="32"/>
          <w:lang w:val="zh-CN"/>
        </w:rPr>
      </w:pPr>
    </w:p>
    <w:p w14:paraId="26D75A35">
      <w:pPr>
        <w:snapToGrid w:val="0"/>
        <w:spacing w:line="360" w:lineRule="auto"/>
        <w:jc w:val="center"/>
        <w:outlineLvl w:val="0"/>
        <w:rPr>
          <w:rFonts w:hint="eastAsia" w:ascii="仿宋" w:hAnsi="仿宋" w:eastAsia="仿宋" w:cs="仿宋"/>
          <w:b/>
          <w:kern w:val="0"/>
          <w:sz w:val="32"/>
          <w:szCs w:val="32"/>
        </w:rPr>
      </w:pPr>
    </w:p>
    <w:p w14:paraId="7F20A2CF">
      <w:pPr>
        <w:snapToGrid w:val="0"/>
        <w:spacing w:line="360" w:lineRule="auto"/>
        <w:jc w:val="center"/>
        <w:outlineLvl w:val="0"/>
        <w:rPr>
          <w:rFonts w:hint="eastAsia" w:ascii="仿宋" w:hAnsi="仿宋" w:eastAsia="仿宋" w:cs="仿宋"/>
          <w:b/>
          <w:kern w:val="0"/>
          <w:sz w:val="32"/>
          <w:szCs w:val="32"/>
        </w:rPr>
      </w:pPr>
    </w:p>
    <w:p w14:paraId="2407CB33">
      <w:pPr>
        <w:pageBreakBefore/>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5F2856A6">
      <w:pPr>
        <w:snapToGrid w:val="0"/>
        <w:spacing w:line="360" w:lineRule="auto"/>
        <w:rPr>
          <w:rFonts w:hint="eastAsia" w:ascii="仿宋" w:hAnsi="仿宋" w:eastAsia="仿宋" w:cs="仿宋"/>
        </w:rPr>
      </w:pPr>
      <w:r>
        <w:rPr>
          <w:rFonts w:hint="eastAsia" w:ascii="仿宋" w:hAnsi="仿宋" w:eastAsia="仿宋" w:cs="仿宋"/>
        </w:rPr>
        <w:t>（采购人）、（采购代理机构）：</w:t>
      </w:r>
    </w:p>
    <w:p w14:paraId="547FA5A0">
      <w:pPr>
        <w:snapToGrid w:val="0"/>
        <w:spacing w:line="360" w:lineRule="auto"/>
        <w:ind w:firstLine="420" w:firstLineChars="200"/>
        <w:rPr>
          <w:rFonts w:hint="eastAsia" w:ascii="仿宋" w:hAnsi="仿宋" w:eastAsia="仿宋" w:cs="仿宋"/>
        </w:rPr>
      </w:pPr>
      <w:r>
        <w:rPr>
          <w:rFonts w:hint="eastAsia" w:ascii="仿宋" w:hAnsi="仿宋" w:eastAsia="仿宋" w:cs="仿宋"/>
        </w:rPr>
        <w:t>我方参加你方组织的（项目名称）【招标编号：（采购编号）】招标的有关活动，并对此项目进行投标。为此：</w:t>
      </w:r>
    </w:p>
    <w:p w14:paraId="34D0E3A2">
      <w:pPr>
        <w:snapToGrid w:val="0"/>
        <w:spacing w:line="360" w:lineRule="auto"/>
        <w:ind w:firstLine="420" w:firstLineChars="200"/>
        <w:rPr>
          <w:rFonts w:hint="eastAsia" w:ascii="仿宋" w:hAnsi="仿宋" w:eastAsia="仿宋" w:cs="仿宋"/>
        </w:rPr>
      </w:pPr>
      <w:r>
        <w:rPr>
          <w:rFonts w:hint="eastAsia" w:ascii="仿宋" w:hAnsi="仿宋" w:eastAsia="仿宋" w:cs="仿宋"/>
        </w:rPr>
        <w:t>1、我方承诺投标有效期从提交投标文件的截止</w:t>
      </w:r>
      <w:r>
        <w:rPr>
          <w:rFonts w:hint="eastAsia" w:ascii="仿宋" w:hAnsi="仿宋" w:eastAsia="仿宋" w:cs="仿宋"/>
          <w:lang w:eastAsia="zh-CN"/>
        </w:rPr>
        <w:t>之日起</w:t>
      </w:r>
      <w:r>
        <w:rPr>
          <w:rFonts w:hint="eastAsia" w:ascii="仿宋" w:hAnsi="仿宋" w:eastAsia="仿宋" w:cs="仿宋"/>
        </w:rPr>
        <w:t>（不少于90天），本投标文件在投标有效期满之前均具有约束力。</w:t>
      </w:r>
    </w:p>
    <w:p w14:paraId="439C805D">
      <w:pPr>
        <w:snapToGrid w:val="0"/>
        <w:spacing w:line="360" w:lineRule="auto"/>
        <w:ind w:firstLine="420" w:firstLineChars="200"/>
        <w:rPr>
          <w:rFonts w:hint="eastAsia" w:ascii="仿宋" w:hAnsi="仿宋" w:eastAsia="仿宋" w:cs="仿宋"/>
        </w:rPr>
      </w:pPr>
      <w:r>
        <w:rPr>
          <w:rFonts w:hint="eastAsia" w:ascii="仿宋" w:hAnsi="仿宋" w:eastAsia="仿宋" w:cs="仿宋"/>
        </w:rPr>
        <w:t>2、我方的投标文件包括以下内容：</w:t>
      </w:r>
    </w:p>
    <w:p w14:paraId="43434C22">
      <w:pPr>
        <w:snapToGrid w:val="0"/>
        <w:spacing w:line="360" w:lineRule="auto"/>
        <w:ind w:left="210" w:leftChars="100" w:firstLine="420" w:firstLineChars="200"/>
        <w:rPr>
          <w:rFonts w:hint="eastAsia" w:ascii="仿宋" w:hAnsi="仿宋" w:eastAsia="仿宋" w:cs="仿宋"/>
        </w:rPr>
      </w:pPr>
      <w:r>
        <w:rPr>
          <w:rFonts w:hint="eastAsia" w:ascii="仿宋" w:hAnsi="仿宋" w:eastAsia="仿宋" w:cs="仿宋"/>
        </w:rPr>
        <w:t>2.1资格文件：</w:t>
      </w:r>
    </w:p>
    <w:p w14:paraId="37AE23EA">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2.1.1承诺函；</w:t>
      </w:r>
    </w:p>
    <w:p w14:paraId="7E106F33">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2.1.2落实政府采购政策需满足的资格要求（如果有）；</w:t>
      </w:r>
    </w:p>
    <w:p w14:paraId="52FE6B09">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2.1.3本项目的特定资格要求（如果有）。</w:t>
      </w:r>
    </w:p>
    <w:p w14:paraId="53F0AD00">
      <w:pPr>
        <w:snapToGrid w:val="0"/>
        <w:spacing w:line="360" w:lineRule="auto"/>
        <w:ind w:left="210" w:leftChars="100" w:firstLine="420" w:firstLineChars="200"/>
        <w:rPr>
          <w:rFonts w:hint="eastAsia" w:ascii="仿宋" w:hAnsi="仿宋" w:eastAsia="仿宋" w:cs="仿宋"/>
          <w:lang w:val="zh-CN"/>
        </w:rPr>
      </w:pPr>
      <w:r>
        <w:rPr>
          <w:rFonts w:hint="eastAsia" w:ascii="仿宋" w:hAnsi="仿宋" w:eastAsia="仿宋" w:cs="仿宋"/>
        </w:rPr>
        <w:t>2</w:t>
      </w:r>
      <w:r>
        <w:rPr>
          <w:rFonts w:hint="eastAsia" w:ascii="仿宋" w:hAnsi="仿宋" w:eastAsia="仿宋" w:cs="仿宋"/>
          <w:lang w:val="zh-CN"/>
        </w:rPr>
        <w:t>.</w:t>
      </w:r>
      <w:r>
        <w:rPr>
          <w:rFonts w:hint="eastAsia" w:ascii="仿宋" w:hAnsi="仿宋" w:eastAsia="仿宋" w:cs="仿宋"/>
        </w:rPr>
        <w:t>2商务技术</w:t>
      </w:r>
      <w:r>
        <w:rPr>
          <w:rFonts w:hint="eastAsia" w:ascii="仿宋" w:hAnsi="仿宋" w:eastAsia="仿宋" w:cs="仿宋"/>
          <w:lang w:val="zh-CN"/>
        </w:rPr>
        <w:t>文件：</w:t>
      </w:r>
    </w:p>
    <w:p w14:paraId="4059D3FD">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2.2.1投标函；</w:t>
      </w:r>
    </w:p>
    <w:p w14:paraId="66B11FD5">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2.2.2授权委托书或法定代表人（单位负责人）身份证明；</w:t>
      </w:r>
    </w:p>
    <w:p w14:paraId="4E591495">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2.2.3联合协议（如果有）；</w:t>
      </w:r>
    </w:p>
    <w:p w14:paraId="26558BE9">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2.2.4分包意向协议（如果有）；</w:t>
      </w:r>
    </w:p>
    <w:p w14:paraId="39B48973">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2.2.5符合性审查资料；</w:t>
      </w:r>
    </w:p>
    <w:p w14:paraId="53D2B51B">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2.2.6评标标准相应的商务技术资料；</w:t>
      </w:r>
    </w:p>
    <w:p w14:paraId="4B398B40">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2.2.7商务技术偏离表；</w:t>
      </w:r>
    </w:p>
    <w:p w14:paraId="2F4994E6">
      <w:pPr>
        <w:snapToGrid w:val="0"/>
        <w:spacing w:line="360" w:lineRule="auto"/>
        <w:ind w:left="420" w:leftChars="200" w:firstLine="420" w:firstLineChars="200"/>
        <w:rPr>
          <w:rFonts w:hint="eastAsia" w:ascii="仿宋" w:hAnsi="仿宋" w:eastAsia="仿宋" w:cs="仿宋"/>
          <w:lang w:val="zh-CN"/>
        </w:rPr>
      </w:pPr>
      <w:r>
        <w:rPr>
          <w:rFonts w:hint="eastAsia" w:ascii="仿宋" w:hAnsi="仿宋" w:eastAsia="仿宋" w:cs="仿宋"/>
        </w:rPr>
        <w:t>2</w:t>
      </w:r>
      <w:r>
        <w:rPr>
          <w:rFonts w:hint="eastAsia" w:ascii="仿宋" w:hAnsi="仿宋" w:eastAsia="仿宋" w:cs="仿宋"/>
          <w:lang w:val="zh-CN"/>
        </w:rPr>
        <w:t>.</w:t>
      </w:r>
      <w:r>
        <w:rPr>
          <w:rFonts w:hint="eastAsia" w:ascii="仿宋" w:hAnsi="仿宋" w:eastAsia="仿宋" w:cs="仿宋"/>
        </w:rPr>
        <w:t>2</w:t>
      </w:r>
      <w:r>
        <w:rPr>
          <w:rFonts w:hint="eastAsia" w:ascii="仿宋" w:hAnsi="仿宋" w:eastAsia="仿宋" w:cs="仿宋"/>
          <w:lang w:val="zh-CN"/>
        </w:rPr>
        <w:t>.</w:t>
      </w:r>
      <w:r>
        <w:rPr>
          <w:rFonts w:hint="eastAsia" w:ascii="仿宋" w:hAnsi="仿宋" w:eastAsia="仿宋" w:cs="仿宋"/>
        </w:rPr>
        <w:t>8</w:t>
      </w:r>
      <w:r>
        <w:rPr>
          <w:rFonts w:hint="eastAsia" w:ascii="仿宋" w:hAnsi="仿宋" w:eastAsia="仿宋" w:cs="仿宋"/>
          <w:lang w:val="zh-CN"/>
        </w:rPr>
        <w:t>政府采购供应商廉洁自律承诺书；</w:t>
      </w:r>
    </w:p>
    <w:p w14:paraId="3CCB4E64">
      <w:pPr>
        <w:snapToGrid w:val="0"/>
        <w:spacing w:line="360" w:lineRule="auto"/>
        <w:ind w:left="210" w:leftChars="100"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lang w:val="zh-CN"/>
        </w:rPr>
        <w:t>.</w:t>
      </w:r>
      <w:r>
        <w:rPr>
          <w:rFonts w:hint="eastAsia" w:ascii="仿宋" w:hAnsi="仿宋" w:eastAsia="仿宋" w:cs="仿宋"/>
        </w:rPr>
        <w:t>3报价文件</w:t>
      </w:r>
    </w:p>
    <w:p w14:paraId="1DFF2F9D">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2.3.1开标一览表（报价表）；</w:t>
      </w:r>
    </w:p>
    <w:p w14:paraId="40262EA0">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2.3.2中小企业声明函（如果有）。</w:t>
      </w:r>
    </w:p>
    <w:p w14:paraId="3B876F4B">
      <w:pPr>
        <w:snapToGrid w:val="0"/>
        <w:spacing w:line="360" w:lineRule="auto"/>
        <w:ind w:firstLine="420" w:firstLineChars="200"/>
        <w:rPr>
          <w:rFonts w:hint="eastAsia" w:ascii="仿宋" w:hAnsi="仿宋" w:eastAsia="仿宋" w:cs="仿宋"/>
        </w:rPr>
      </w:pPr>
      <w:r>
        <w:rPr>
          <w:rFonts w:hint="eastAsia" w:ascii="仿宋" w:hAnsi="仿宋" w:eastAsia="仿宋" w:cs="仿宋"/>
        </w:rPr>
        <w:t>3、我方承诺除商务技术偏离表列出的偏离外，我方响应招标文件的全部要求。</w:t>
      </w:r>
    </w:p>
    <w:p w14:paraId="53208DAF">
      <w:pPr>
        <w:snapToGrid w:val="0"/>
        <w:spacing w:line="360" w:lineRule="auto"/>
        <w:ind w:firstLine="420" w:firstLineChars="200"/>
        <w:rPr>
          <w:rFonts w:hint="eastAsia" w:ascii="仿宋" w:hAnsi="仿宋" w:eastAsia="仿宋" w:cs="仿宋"/>
        </w:rPr>
      </w:pPr>
      <w:r>
        <w:rPr>
          <w:rFonts w:hint="eastAsia" w:ascii="仿宋" w:hAnsi="仿宋" w:eastAsia="仿宋" w:cs="仿宋"/>
        </w:rPr>
        <w:t>4、如我方中标，我方承诺：</w:t>
      </w:r>
    </w:p>
    <w:p w14:paraId="7D717BA4">
      <w:pPr>
        <w:snapToGrid w:val="0"/>
        <w:spacing w:line="360" w:lineRule="auto"/>
        <w:ind w:left="210" w:leftChars="100" w:firstLine="420" w:firstLineChars="200"/>
        <w:rPr>
          <w:rFonts w:hint="eastAsia" w:ascii="仿宋" w:hAnsi="仿宋" w:eastAsia="仿宋" w:cs="仿宋"/>
        </w:rPr>
      </w:pPr>
      <w:r>
        <w:rPr>
          <w:rFonts w:hint="eastAsia" w:ascii="仿宋" w:hAnsi="仿宋" w:eastAsia="仿宋" w:cs="仿宋"/>
        </w:rPr>
        <w:t xml:space="preserve">4.1在收到中标通知书后，在中标通知书规定的期限内与你方签订合同； </w:t>
      </w:r>
    </w:p>
    <w:p w14:paraId="53444302">
      <w:pPr>
        <w:snapToGrid w:val="0"/>
        <w:spacing w:line="360" w:lineRule="auto"/>
        <w:ind w:left="210" w:leftChars="100" w:firstLine="420" w:firstLineChars="200"/>
        <w:rPr>
          <w:rFonts w:hint="eastAsia" w:ascii="仿宋" w:hAnsi="仿宋" w:eastAsia="仿宋" w:cs="仿宋"/>
        </w:rPr>
      </w:pPr>
      <w:r>
        <w:rPr>
          <w:rFonts w:hint="eastAsia" w:ascii="仿宋" w:hAnsi="仿宋" w:eastAsia="仿宋" w:cs="仿宋"/>
        </w:rPr>
        <w:t xml:space="preserve">4.2在签订合同时不向你方提出附加条件； </w:t>
      </w:r>
    </w:p>
    <w:p w14:paraId="0119DA30">
      <w:pPr>
        <w:snapToGrid w:val="0"/>
        <w:spacing w:line="360" w:lineRule="auto"/>
        <w:ind w:left="210" w:leftChars="100" w:firstLine="420" w:firstLineChars="200"/>
        <w:rPr>
          <w:rFonts w:hint="eastAsia" w:ascii="仿宋" w:hAnsi="仿宋" w:eastAsia="仿宋" w:cs="仿宋"/>
        </w:rPr>
      </w:pPr>
      <w:r>
        <w:rPr>
          <w:rFonts w:hint="eastAsia" w:ascii="仿宋" w:hAnsi="仿宋" w:eastAsia="仿宋" w:cs="仿宋"/>
        </w:rPr>
        <w:t xml:space="preserve">4.3按照招标文件要求提交履约保证金； </w:t>
      </w:r>
    </w:p>
    <w:p w14:paraId="0F6281CF">
      <w:pPr>
        <w:snapToGrid w:val="0"/>
        <w:spacing w:line="360" w:lineRule="auto"/>
        <w:ind w:left="210" w:leftChars="100" w:firstLine="420" w:firstLineChars="200"/>
        <w:rPr>
          <w:rFonts w:hint="eastAsia" w:ascii="仿宋" w:hAnsi="仿宋" w:eastAsia="仿宋" w:cs="仿宋"/>
        </w:rPr>
      </w:pPr>
      <w:r>
        <w:rPr>
          <w:rFonts w:hint="eastAsia" w:ascii="仿宋" w:hAnsi="仿宋" w:eastAsia="仿宋" w:cs="仿宋"/>
        </w:rPr>
        <w:t xml:space="preserve">4.4在合同约定的期限内完成合同规定的全部义务。 </w:t>
      </w:r>
    </w:p>
    <w:p w14:paraId="6E9DB4E5">
      <w:pPr>
        <w:snapToGrid w:val="0"/>
        <w:spacing w:line="360" w:lineRule="auto"/>
        <w:ind w:left="210" w:leftChars="100" w:firstLine="420" w:firstLineChars="200"/>
        <w:rPr>
          <w:rFonts w:hint="eastAsia" w:ascii="仿宋" w:hAnsi="仿宋" w:eastAsia="仿宋" w:cs="仿宋"/>
        </w:rPr>
      </w:pPr>
      <w:r>
        <w:rPr>
          <w:rFonts w:hint="eastAsia" w:ascii="仿宋" w:hAnsi="仿宋" w:eastAsia="仿宋" w:cs="仿宋"/>
        </w:rPr>
        <w:t>5、其他补充说明:。</w:t>
      </w:r>
    </w:p>
    <w:p w14:paraId="2A28DB9A">
      <w:pPr>
        <w:spacing w:line="360" w:lineRule="auto"/>
        <w:ind w:firstLine="3150" w:firstLineChars="1500"/>
        <w:rPr>
          <w:rFonts w:hint="eastAsia" w:ascii="仿宋" w:hAnsi="仿宋" w:eastAsia="仿宋" w:cs="仿宋"/>
        </w:rPr>
      </w:pPr>
      <w:r>
        <w:rPr>
          <w:rFonts w:hint="eastAsia" w:ascii="仿宋" w:hAnsi="仿宋" w:eastAsia="仿宋" w:cs="仿宋"/>
        </w:rPr>
        <w:t>投标人名称（电子签名）：</w:t>
      </w:r>
    </w:p>
    <w:p w14:paraId="17182B3B">
      <w:pPr>
        <w:spacing w:line="360" w:lineRule="auto"/>
        <w:jc w:val="center"/>
        <w:rPr>
          <w:rFonts w:hint="eastAsia" w:ascii="仿宋" w:hAnsi="仿宋" w:eastAsia="仿宋" w:cs="仿宋"/>
          <w:b/>
          <w:kern w:val="0"/>
          <w:sz w:val="32"/>
          <w:szCs w:val="32"/>
          <w:lang w:val="zh-CN"/>
        </w:rPr>
      </w:pPr>
      <w:r>
        <w:rPr>
          <w:rFonts w:hint="eastAsia" w:ascii="仿宋" w:hAnsi="仿宋" w:eastAsia="仿宋" w:cs="仿宋"/>
        </w:rPr>
        <w:t xml:space="preserve">     日期：  年   月   日</w:t>
      </w:r>
    </w:p>
    <w:p w14:paraId="67EABE6D">
      <w:pPr>
        <w:jc w:val="center"/>
        <w:rPr>
          <w:rFonts w:hint="eastAsia" w:ascii="仿宋" w:hAnsi="仿宋" w:eastAsia="仿宋" w:cs="仿宋"/>
          <w:b/>
          <w:kern w:val="0"/>
          <w:sz w:val="32"/>
          <w:szCs w:val="32"/>
          <w:lang w:val="zh-CN"/>
        </w:rPr>
      </w:pPr>
    </w:p>
    <w:p w14:paraId="00D1DA70">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492FE2BA">
      <w:pPr>
        <w:snapToGrid w:val="0"/>
        <w:spacing w:line="360" w:lineRule="auto"/>
        <w:rPr>
          <w:rFonts w:hint="eastAsia" w:ascii="仿宋" w:hAnsi="仿宋" w:eastAsia="仿宋" w:cs="仿宋"/>
        </w:rPr>
      </w:pPr>
    </w:p>
    <w:p w14:paraId="44B52647">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p>
    <w:p w14:paraId="217351EC">
      <w:pPr>
        <w:snapToGrid w:val="0"/>
        <w:spacing w:line="360" w:lineRule="auto"/>
        <w:rPr>
          <w:rFonts w:hint="eastAsia" w:ascii="仿宋" w:hAnsi="仿宋" w:eastAsia="仿宋" w:cs="仿宋"/>
          <w:kern w:val="0"/>
        </w:rPr>
      </w:pPr>
      <w:r>
        <w:rPr>
          <w:rFonts w:hint="eastAsia" w:ascii="仿宋" w:hAnsi="仿宋" w:eastAsia="仿宋" w:cs="仿宋"/>
        </w:rPr>
        <w:t>（采购人）、（采购代理机构）</w:t>
      </w:r>
      <w:r>
        <w:rPr>
          <w:rFonts w:hint="eastAsia" w:ascii="仿宋" w:hAnsi="仿宋" w:eastAsia="仿宋" w:cs="仿宋"/>
          <w:kern w:val="0"/>
          <w:lang w:val="zh-CN"/>
        </w:rPr>
        <w:t>：</w:t>
      </w:r>
    </w:p>
    <w:p w14:paraId="60B8B5A3">
      <w:pPr>
        <w:snapToGrid w:val="0"/>
        <w:spacing w:line="360" w:lineRule="auto"/>
        <w:ind w:firstLine="576"/>
        <w:rPr>
          <w:rFonts w:hint="eastAsia" w:ascii="仿宋" w:hAnsi="仿宋" w:eastAsia="仿宋" w:cs="仿宋"/>
          <w:kern w:val="0"/>
        </w:rPr>
      </w:pPr>
      <w:r>
        <w:rPr>
          <w:rFonts w:hint="eastAsia" w:ascii="仿宋" w:hAnsi="仿宋" w:eastAsia="仿宋" w:cs="仿宋"/>
          <w:kern w:val="0"/>
        </w:rPr>
        <w:t>现</w:t>
      </w:r>
      <w:r>
        <w:rPr>
          <w:rFonts w:hint="eastAsia" w:ascii="仿宋" w:hAnsi="仿宋" w:eastAsia="仿宋" w:cs="仿宋"/>
          <w:kern w:val="0"/>
          <w:lang w:val="zh-CN"/>
        </w:rPr>
        <w:t>委托（姓名）为我方代理人（身份证号码：，手机：），以我方名义处理</w:t>
      </w:r>
      <w:r>
        <w:rPr>
          <w:rFonts w:hint="eastAsia" w:ascii="仿宋" w:hAnsi="仿宋" w:eastAsia="仿宋" w:cs="仿宋"/>
        </w:rPr>
        <w:t>（项目名称）【招标编号：（采购编号）】</w:t>
      </w:r>
      <w:r>
        <w:rPr>
          <w:rFonts w:hint="eastAsia" w:ascii="仿宋" w:hAnsi="仿宋" w:eastAsia="仿宋" w:cs="仿宋"/>
          <w:kern w:val="0"/>
          <w:lang w:val="zh-CN"/>
        </w:rPr>
        <w:t>政府采购投标的一切事项，其法律后果由我方承担。</w:t>
      </w:r>
    </w:p>
    <w:p w14:paraId="2EED663A">
      <w:pPr>
        <w:snapToGrid w:val="0"/>
        <w:spacing w:line="360" w:lineRule="auto"/>
        <w:rPr>
          <w:rFonts w:hint="eastAsia" w:ascii="仿宋" w:hAnsi="仿宋" w:eastAsia="仿宋" w:cs="仿宋"/>
          <w:kern w:val="0"/>
        </w:rPr>
      </w:pPr>
      <w:r>
        <w:rPr>
          <w:rFonts w:hint="eastAsia" w:ascii="仿宋" w:hAnsi="仿宋" w:eastAsia="仿宋" w:cs="仿宋"/>
          <w:kern w:val="0"/>
          <w:lang w:val="zh-CN"/>
        </w:rPr>
        <w:t>委托期限</w:t>
      </w:r>
      <w:r>
        <w:rPr>
          <w:rFonts w:hint="eastAsia" w:ascii="仿宋" w:hAnsi="仿宋" w:eastAsia="仿宋" w:cs="仿宋"/>
          <w:kern w:val="0"/>
        </w:rPr>
        <w:t>：</w:t>
      </w:r>
      <w:r>
        <w:rPr>
          <w:rFonts w:hint="eastAsia" w:ascii="仿宋" w:hAnsi="仿宋" w:eastAsia="仿宋" w:cs="仿宋"/>
          <w:kern w:val="0"/>
          <w:lang w:val="zh-CN"/>
        </w:rPr>
        <w:t>自年月日起至年月日止。</w:t>
      </w:r>
    </w:p>
    <w:p w14:paraId="37838597">
      <w:pPr>
        <w:snapToGrid w:val="0"/>
        <w:spacing w:line="360" w:lineRule="auto"/>
        <w:rPr>
          <w:rFonts w:hint="eastAsia" w:ascii="仿宋" w:hAnsi="仿宋" w:eastAsia="仿宋" w:cs="仿宋"/>
          <w:kern w:val="0"/>
        </w:rPr>
      </w:pPr>
      <w:r>
        <w:rPr>
          <w:rFonts w:hint="eastAsia" w:ascii="仿宋" w:hAnsi="仿宋" w:eastAsia="仿宋" w:cs="仿宋"/>
          <w:kern w:val="0"/>
          <w:lang w:val="zh-CN"/>
        </w:rPr>
        <w:t>特此告知。</w:t>
      </w:r>
    </w:p>
    <w:p w14:paraId="3E445F34">
      <w:pPr>
        <w:snapToGrid w:val="0"/>
        <w:spacing w:line="360" w:lineRule="auto"/>
        <w:rPr>
          <w:rFonts w:hint="eastAsia" w:ascii="仿宋" w:hAnsi="仿宋" w:eastAsia="仿宋" w:cs="仿宋"/>
          <w:kern w:val="0"/>
        </w:rPr>
      </w:pPr>
      <w:r>
        <w:rPr>
          <w:rFonts w:hint="eastAsia" w:ascii="仿宋" w:hAnsi="仿宋" w:eastAsia="仿宋" w:cs="仿宋"/>
          <w:kern w:val="0"/>
          <w:lang w:val="zh-CN"/>
        </w:rPr>
        <w:t xml:space="preserve">                                                 投标人名称(电子签名)：</w:t>
      </w:r>
    </w:p>
    <w:p w14:paraId="4B4BDA7E">
      <w:pPr>
        <w:snapToGrid w:val="0"/>
        <w:spacing w:line="360" w:lineRule="auto"/>
        <w:rPr>
          <w:rFonts w:hint="eastAsia" w:ascii="仿宋" w:hAnsi="仿宋" w:eastAsia="仿宋" w:cs="仿宋"/>
          <w:kern w:val="0"/>
          <w:lang w:val="zh-CN"/>
        </w:rPr>
      </w:pPr>
      <w:r>
        <w:rPr>
          <w:rFonts w:hint="eastAsia" w:ascii="仿宋" w:hAnsi="仿宋" w:eastAsia="仿宋" w:cs="仿宋"/>
          <w:kern w:val="0"/>
          <w:lang w:val="zh-CN"/>
        </w:rPr>
        <w:t xml:space="preserve">                                                 签发日期：  年  月   日</w:t>
      </w:r>
    </w:p>
    <w:p w14:paraId="65B7F041">
      <w:pPr>
        <w:snapToGrid w:val="0"/>
        <w:spacing w:line="360" w:lineRule="auto"/>
        <w:rPr>
          <w:rFonts w:hint="eastAsia" w:ascii="仿宋" w:hAnsi="仿宋" w:eastAsia="仿宋" w:cs="仿宋"/>
        </w:rPr>
      </w:pPr>
    </w:p>
    <w:p w14:paraId="00409BD4">
      <w:pPr>
        <w:snapToGrid w:val="0"/>
        <w:spacing w:line="360" w:lineRule="auto"/>
        <w:rPr>
          <w:rFonts w:hint="eastAsia" w:ascii="仿宋" w:hAnsi="仿宋" w:eastAsia="仿宋" w:cs="仿宋"/>
        </w:rPr>
      </w:pPr>
    </w:p>
    <w:p w14:paraId="18C4A375">
      <w:pPr>
        <w:snapToGrid w:val="0"/>
        <w:spacing w:line="360" w:lineRule="auto"/>
        <w:rPr>
          <w:rFonts w:hint="eastAsia" w:ascii="仿宋" w:hAnsi="仿宋" w:eastAsia="仿宋" w:cs="仿宋"/>
        </w:rPr>
      </w:pPr>
    </w:p>
    <w:p w14:paraId="5DC3463E">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4BE74948">
      <w:pPr>
        <w:snapToGrid w:val="0"/>
        <w:spacing w:line="360" w:lineRule="auto"/>
        <w:rPr>
          <w:rFonts w:hint="eastAsia" w:ascii="仿宋" w:hAnsi="仿宋" w:eastAsia="仿宋" w:cs="仿宋"/>
          <w:kern w:val="0"/>
        </w:rPr>
      </w:pPr>
      <w:r>
        <w:rPr>
          <w:rFonts w:hint="eastAsia" w:ascii="仿宋" w:hAnsi="仿宋" w:eastAsia="仿宋" w:cs="仿宋"/>
        </w:rPr>
        <w:t>（采购人）、（采购代理机构）</w:t>
      </w:r>
      <w:r>
        <w:rPr>
          <w:rFonts w:hint="eastAsia" w:ascii="仿宋" w:hAnsi="仿宋" w:eastAsia="仿宋" w:cs="仿宋"/>
          <w:kern w:val="0"/>
          <w:lang w:val="zh-CN"/>
        </w:rPr>
        <w:t>：</w:t>
      </w:r>
    </w:p>
    <w:p w14:paraId="06744065">
      <w:pPr>
        <w:snapToGrid w:val="0"/>
        <w:spacing w:line="360" w:lineRule="auto"/>
        <w:ind w:firstLine="576"/>
        <w:rPr>
          <w:rFonts w:hint="eastAsia" w:ascii="仿宋" w:hAnsi="仿宋" w:eastAsia="仿宋" w:cs="仿宋"/>
          <w:kern w:val="0"/>
        </w:rPr>
      </w:pPr>
      <w:r>
        <w:rPr>
          <w:rFonts w:hint="eastAsia" w:ascii="仿宋" w:hAnsi="仿宋" w:eastAsia="仿宋" w:cs="仿宋"/>
          <w:kern w:val="0"/>
        </w:rPr>
        <w:t>现</w:t>
      </w:r>
      <w:r>
        <w:rPr>
          <w:rFonts w:hint="eastAsia" w:ascii="仿宋" w:hAnsi="仿宋" w:eastAsia="仿宋" w:cs="仿宋"/>
          <w:kern w:val="0"/>
          <w:lang w:val="zh-CN"/>
        </w:rPr>
        <w:t>委托（姓名）为我方代理人（身份证号码：，手机：），以我方名义处理</w:t>
      </w:r>
      <w:r>
        <w:rPr>
          <w:rFonts w:hint="eastAsia" w:ascii="仿宋" w:hAnsi="仿宋" w:eastAsia="仿宋" w:cs="仿宋"/>
        </w:rPr>
        <w:t>（项目名称）【招标编号：（采购编号）】</w:t>
      </w:r>
      <w:r>
        <w:rPr>
          <w:rFonts w:hint="eastAsia" w:ascii="仿宋" w:hAnsi="仿宋" w:eastAsia="仿宋" w:cs="仿宋"/>
          <w:kern w:val="0"/>
          <w:lang w:val="zh-CN"/>
        </w:rPr>
        <w:t>政府采购投标的一切事项，其法律后果由我方承担。</w:t>
      </w:r>
    </w:p>
    <w:p w14:paraId="4D18F80A">
      <w:pPr>
        <w:snapToGrid w:val="0"/>
        <w:spacing w:line="360" w:lineRule="auto"/>
        <w:rPr>
          <w:rFonts w:hint="eastAsia" w:ascii="仿宋" w:hAnsi="仿宋" w:eastAsia="仿宋" w:cs="仿宋"/>
          <w:kern w:val="0"/>
        </w:rPr>
      </w:pPr>
      <w:r>
        <w:rPr>
          <w:rFonts w:hint="eastAsia" w:ascii="仿宋" w:hAnsi="仿宋" w:eastAsia="仿宋" w:cs="仿宋"/>
          <w:kern w:val="0"/>
          <w:lang w:val="zh-CN"/>
        </w:rPr>
        <w:t>委托期限</w:t>
      </w:r>
      <w:r>
        <w:rPr>
          <w:rFonts w:hint="eastAsia" w:ascii="仿宋" w:hAnsi="仿宋" w:eastAsia="仿宋" w:cs="仿宋"/>
          <w:kern w:val="0"/>
        </w:rPr>
        <w:t>：</w:t>
      </w:r>
      <w:r>
        <w:rPr>
          <w:rFonts w:hint="eastAsia" w:ascii="仿宋" w:hAnsi="仿宋" w:eastAsia="仿宋" w:cs="仿宋"/>
          <w:kern w:val="0"/>
          <w:lang w:val="zh-CN"/>
        </w:rPr>
        <w:t>自年月日起至年月日止。</w:t>
      </w:r>
    </w:p>
    <w:p w14:paraId="1D149B01">
      <w:pPr>
        <w:snapToGrid w:val="0"/>
        <w:spacing w:line="360" w:lineRule="auto"/>
        <w:rPr>
          <w:rFonts w:hint="eastAsia" w:ascii="仿宋" w:hAnsi="仿宋" w:eastAsia="仿宋" w:cs="仿宋"/>
          <w:kern w:val="0"/>
        </w:rPr>
      </w:pPr>
      <w:r>
        <w:rPr>
          <w:rFonts w:hint="eastAsia" w:ascii="仿宋" w:hAnsi="仿宋" w:eastAsia="仿宋" w:cs="仿宋"/>
          <w:kern w:val="0"/>
          <w:lang w:val="zh-CN"/>
        </w:rPr>
        <w:t>特此告知。</w:t>
      </w:r>
    </w:p>
    <w:p w14:paraId="45305B5F">
      <w:pPr>
        <w:jc w:val="center"/>
        <w:rPr>
          <w:rFonts w:hint="eastAsia" w:ascii="仿宋" w:hAnsi="仿宋" w:eastAsia="仿宋" w:cs="仿宋"/>
          <w:b/>
          <w:kern w:val="0"/>
          <w:sz w:val="32"/>
          <w:szCs w:val="32"/>
        </w:rPr>
      </w:pPr>
    </w:p>
    <w:p w14:paraId="76A35081">
      <w:pPr>
        <w:rPr>
          <w:rFonts w:hint="eastAsia" w:ascii="仿宋" w:hAnsi="仿宋" w:eastAsia="仿宋" w:cs="仿宋"/>
          <w:b/>
          <w:kern w:val="0"/>
          <w:sz w:val="32"/>
          <w:szCs w:val="32"/>
        </w:rPr>
      </w:pPr>
    </w:p>
    <w:p w14:paraId="025E942C">
      <w:pPr>
        <w:rPr>
          <w:rFonts w:hint="eastAsia" w:ascii="仿宋" w:hAnsi="仿宋" w:eastAsia="仿宋" w:cs="仿宋"/>
        </w:rPr>
      </w:pPr>
    </w:p>
    <w:p w14:paraId="54282FB4">
      <w:pPr>
        <w:snapToGrid w:val="0"/>
        <w:spacing w:line="360" w:lineRule="auto"/>
        <w:ind w:firstLine="4410" w:firstLineChars="2100"/>
        <w:rPr>
          <w:rFonts w:hint="eastAsia" w:ascii="仿宋" w:hAnsi="仿宋" w:eastAsia="仿宋" w:cs="仿宋"/>
          <w:kern w:val="0"/>
          <w:lang w:val="zh-CN"/>
        </w:rPr>
      </w:pPr>
      <w:r>
        <w:rPr>
          <w:rFonts w:hint="eastAsia" w:ascii="仿宋" w:hAnsi="仿宋" w:eastAsia="仿宋" w:cs="仿宋"/>
          <w:kern w:val="0"/>
          <w:lang w:val="zh-CN"/>
        </w:rPr>
        <w:t>联合体成员名称(电子签名/公章)：</w:t>
      </w:r>
    </w:p>
    <w:p w14:paraId="2A5E84AB">
      <w:pPr>
        <w:snapToGrid w:val="0"/>
        <w:spacing w:line="360" w:lineRule="auto"/>
        <w:ind w:firstLine="4410" w:firstLineChars="2100"/>
        <w:rPr>
          <w:rFonts w:hint="eastAsia" w:ascii="仿宋" w:hAnsi="仿宋" w:eastAsia="仿宋" w:cs="仿宋"/>
          <w:kern w:val="0"/>
          <w:lang w:val="zh-CN"/>
        </w:rPr>
      </w:pPr>
      <w:r>
        <w:rPr>
          <w:rFonts w:hint="eastAsia" w:ascii="仿宋" w:hAnsi="仿宋" w:eastAsia="仿宋" w:cs="仿宋"/>
          <w:kern w:val="0"/>
          <w:lang w:val="zh-CN"/>
        </w:rPr>
        <w:t>联合体成员名称(电子签名/公章)：</w:t>
      </w:r>
    </w:p>
    <w:p w14:paraId="57812FA0">
      <w:pPr>
        <w:snapToGrid w:val="0"/>
        <w:spacing w:line="360" w:lineRule="auto"/>
        <w:ind w:firstLine="5040" w:firstLineChars="2400"/>
        <w:rPr>
          <w:rFonts w:hint="eastAsia" w:ascii="仿宋" w:hAnsi="仿宋" w:eastAsia="仿宋" w:cs="仿宋"/>
        </w:rPr>
      </w:pPr>
      <w:r>
        <w:rPr>
          <w:rFonts w:hint="eastAsia" w:ascii="仿宋" w:hAnsi="仿宋" w:eastAsia="仿宋" w:cs="仿宋"/>
          <w:kern w:val="0"/>
          <w:lang w:val="zh-CN"/>
        </w:rPr>
        <w:t>……</w:t>
      </w:r>
    </w:p>
    <w:p w14:paraId="3D1EC7CB">
      <w:pPr>
        <w:snapToGrid w:val="0"/>
        <w:spacing w:line="360" w:lineRule="auto"/>
        <w:rPr>
          <w:rFonts w:hint="eastAsia" w:ascii="仿宋" w:hAnsi="仿宋" w:eastAsia="仿宋" w:cs="仿宋"/>
          <w:kern w:val="0"/>
          <w:lang w:val="zh-CN"/>
        </w:rPr>
      </w:pPr>
      <w:r>
        <w:rPr>
          <w:rFonts w:hint="eastAsia" w:ascii="仿宋" w:hAnsi="仿宋" w:eastAsia="仿宋" w:cs="仿宋"/>
          <w:kern w:val="0"/>
          <w:lang w:val="zh-CN"/>
        </w:rPr>
        <w:t xml:space="preserve">                                               日期：  年  月   日</w:t>
      </w:r>
    </w:p>
    <w:p w14:paraId="3C03B19B">
      <w:pPr>
        <w:autoSpaceDE w:val="0"/>
        <w:autoSpaceDN w:val="0"/>
        <w:spacing w:line="360" w:lineRule="auto"/>
        <w:jc w:val="center"/>
        <w:rPr>
          <w:rFonts w:hint="eastAsia" w:ascii="仿宋" w:hAnsi="仿宋" w:eastAsia="仿宋" w:cs="仿宋"/>
          <w:b/>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691095C3">
      <w:pPr>
        <w:pStyle w:val="59"/>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2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BFE8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772CAD8">
            <w:pPr>
              <w:pStyle w:val="59"/>
              <w:adjustRightInd w:val="0"/>
              <w:spacing w:line="360" w:lineRule="auto"/>
              <w:rPr>
                <w:rFonts w:hint="eastAsia" w:ascii="仿宋" w:hAnsi="仿宋" w:eastAsia="仿宋" w:cs="仿宋"/>
                <w:bCs/>
                <w:sz w:val="24"/>
              </w:rPr>
            </w:pPr>
            <w:r>
              <w:rPr>
                <w:rFonts w:hint="eastAsia" w:ascii="仿宋" w:hAnsi="仿宋" w:eastAsia="仿宋" w:cs="仿宋"/>
                <w:bCs/>
                <w:sz w:val="24"/>
              </w:rPr>
              <w:t>正面：反面：</w:t>
            </w:r>
          </w:p>
          <w:p w14:paraId="47F9120C">
            <w:pPr>
              <w:pStyle w:val="59"/>
              <w:adjustRightInd w:val="0"/>
              <w:spacing w:line="360" w:lineRule="auto"/>
              <w:rPr>
                <w:rFonts w:hint="eastAsia" w:ascii="仿宋" w:hAnsi="仿宋" w:eastAsia="仿宋" w:cs="仿宋"/>
                <w:bCs/>
                <w:sz w:val="24"/>
              </w:rPr>
            </w:pPr>
          </w:p>
        </w:tc>
      </w:tr>
    </w:tbl>
    <w:p w14:paraId="2B30F7CE">
      <w:pPr>
        <w:snapToGrid w:val="0"/>
        <w:spacing w:line="360" w:lineRule="auto"/>
        <w:ind w:firstLine="576"/>
        <w:jc w:val="center"/>
        <w:rPr>
          <w:rFonts w:hint="eastAsia" w:ascii="仿宋" w:hAnsi="仿宋" w:eastAsia="仿宋" w:cs="仿宋"/>
          <w:kern w:val="0"/>
          <w:lang w:val="zh-CN"/>
        </w:rPr>
      </w:pPr>
    </w:p>
    <w:p w14:paraId="0671CF01">
      <w:pPr>
        <w:snapToGrid w:val="0"/>
        <w:spacing w:line="360" w:lineRule="auto"/>
        <w:ind w:firstLine="576"/>
        <w:jc w:val="center"/>
        <w:rPr>
          <w:rFonts w:hint="eastAsia" w:ascii="仿宋" w:hAnsi="仿宋" w:eastAsia="仿宋" w:cs="仿宋"/>
          <w:kern w:val="0"/>
          <w:lang w:val="zh-CN"/>
        </w:rPr>
      </w:pPr>
      <w:r>
        <w:rPr>
          <w:rFonts w:hint="eastAsia" w:ascii="仿宋" w:hAnsi="仿宋" w:eastAsia="仿宋" w:cs="仿宋"/>
          <w:kern w:val="0"/>
          <w:lang w:val="zh-CN"/>
        </w:rPr>
        <w:t xml:space="preserve">                  投标人名称(电子签名)：                              </w:t>
      </w:r>
    </w:p>
    <w:p w14:paraId="42E8D00F">
      <w:pPr>
        <w:spacing w:line="360" w:lineRule="auto"/>
        <w:jc w:val="center"/>
        <w:rPr>
          <w:rFonts w:hint="eastAsia" w:ascii="仿宋" w:hAnsi="仿宋" w:eastAsia="仿宋" w:cs="仿宋"/>
          <w:kern w:val="0"/>
          <w:lang w:val="zh-CN"/>
        </w:rPr>
      </w:pPr>
      <w:r>
        <w:rPr>
          <w:rFonts w:hint="eastAsia" w:ascii="仿宋" w:hAnsi="仿宋" w:eastAsia="仿宋" w:cs="仿宋"/>
          <w:kern w:val="0"/>
          <w:lang w:val="zh-CN"/>
        </w:rPr>
        <w:t xml:space="preserve">                   日期：  年  月  日</w:t>
      </w:r>
    </w:p>
    <w:p w14:paraId="110A4A40">
      <w:pPr>
        <w:jc w:val="center"/>
        <w:rPr>
          <w:rFonts w:hint="eastAsia" w:ascii="仿宋" w:hAnsi="仿宋" w:eastAsia="仿宋" w:cs="仿宋"/>
          <w:b/>
          <w:kern w:val="0"/>
          <w:sz w:val="32"/>
          <w:szCs w:val="32"/>
        </w:rPr>
      </w:pPr>
    </w:p>
    <w:p w14:paraId="56748577">
      <w:pPr>
        <w:jc w:val="center"/>
        <w:rPr>
          <w:rFonts w:hint="eastAsia" w:ascii="仿宋" w:hAnsi="仿宋" w:eastAsia="仿宋" w:cs="仿宋"/>
          <w:b/>
          <w:kern w:val="0"/>
          <w:sz w:val="32"/>
          <w:szCs w:val="32"/>
        </w:rPr>
      </w:pPr>
    </w:p>
    <w:p w14:paraId="6F464479">
      <w:pPr>
        <w:jc w:val="center"/>
        <w:rPr>
          <w:rFonts w:hint="eastAsia" w:ascii="仿宋" w:hAnsi="仿宋" w:eastAsia="仿宋" w:cs="仿宋"/>
          <w:b/>
          <w:kern w:val="0"/>
          <w:sz w:val="32"/>
          <w:szCs w:val="32"/>
        </w:rPr>
      </w:pPr>
    </w:p>
    <w:p w14:paraId="29033A02">
      <w:pPr>
        <w:jc w:val="center"/>
        <w:rPr>
          <w:rFonts w:hint="eastAsia" w:ascii="仿宋" w:hAnsi="仿宋" w:eastAsia="仿宋" w:cs="仿宋"/>
          <w:b/>
          <w:kern w:val="0"/>
          <w:sz w:val="32"/>
          <w:szCs w:val="32"/>
        </w:rPr>
      </w:pPr>
    </w:p>
    <w:p w14:paraId="141B4F3E">
      <w:pPr>
        <w:jc w:val="center"/>
        <w:rPr>
          <w:rFonts w:hint="eastAsia" w:ascii="仿宋" w:hAnsi="仿宋" w:eastAsia="仿宋" w:cs="仿宋"/>
          <w:b/>
          <w:kern w:val="0"/>
          <w:sz w:val="32"/>
          <w:szCs w:val="32"/>
        </w:rPr>
      </w:pPr>
    </w:p>
    <w:p w14:paraId="68B91279">
      <w:pPr>
        <w:jc w:val="center"/>
        <w:rPr>
          <w:rFonts w:hint="eastAsia" w:ascii="仿宋" w:hAnsi="仿宋" w:eastAsia="仿宋" w:cs="仿宋"/>
          <w:b/>
          <w:kern w:val="0"/>
          <w:sz w:val="32"/>
          <w:szCs w:val="32"/>
        </w:rPr>
      </w:pPr>
    </w:p>
    <w:p w14:paraId="4A8D6B48">
      <w:pPr>
        <w:jc w:val="center"/>
        <w:rPr>
          <w:rFonts w:hint="eastAsia" w:ascii="仿宋" w:hAnsi="仿宋" w:eastAsia="仿宋" w:cs="仿宋"/>
          <w:b/>
          <w:kern w:val="0"/>
          <w:sz w:val="32"/>
          <w:szCs w:val="32"/>
        </w:rPr>
      </w:pPr>
    </w:p>
    <w:p w14:paraId="1FC70BAB">
      <w:pPr>
        <w:jc w:val="center"/>
        <w:rPr>
          <w:rFonts w:hint="eastAsia" w:ascii="仿宋" w:hAnsi="仿宋" w:eastAsia="仿宋" w:cs="仿宋"/>
          <w:b/>
          <w:kern w:val="0"/>
          <w:sz w:val="32"/>
          <w:szCs w:val="32"/>
        </w:rPr>
      </w:pPr>
    </w:p>
    <w:p w14:paraId="55C42F72">
      <w:pPr>
        <w:jc w:val="center"/>
        <w:rPr>
          <w:rFonts w:hint="eastAsia" w:ascii="仿宋" w:hAnsi="仿宋" w:eastAsia="仿宋" w:cs="仿宋"/>
          <w:b/>
          <w:kern w:val="0"/>
          <w:sz w:val="32"/>
          <w:szCs w:val="32"/>
        </w:rPr>
      </w:pPr>
    </w:p>
    <w:p w14:paraId="260EAA02">
      <w:pPr>
        <w:jc w:val="center"/>
        <w:rPr>
          <w:rFonts w:hint="eastAsia" w:ascii="仿宋" w:hAnsi="仿宋" w:eastAsia="仿宋" w:cs="仿宋"/>
          <w:b/>
          <w:kern w:val="0"/>
          <w:sz w:val="32"/>
          <w:szCs w:val="32"/>
        </w:rPr>
      </w:pPr>
    </w:p>
    <w:p w14:paraId="5FF2D5B6">
      <w:pPr>
        <w:jc w:val="center"/>
        <w:rPr>
          <w:rFonts w:hint="eastAsia" w:ascii="仿宋" w:hAnsi="仿宋" w:eastAsia="仿宋" w:cs="仿宋"/>
          <w:b/>
          <w:kern w:val="0"/>
          <w:sz w:val="32"/>
          <w:szCs w:val="32"/>
        </w:rPr>
      </w:pPr>
    </w:p>
    <w:p w14:paraId="4E1D0791">
      <w:pPr>
        <w:jc w:val="center"/>
        <w:rPr>
          <w:rFonts w:hint="eastAsia" w:ascii="仿宋" w:hAnsi="仿宋" w:eastAsia="仿宋" w:cs="仿宋"/>
          <w:b/>
          <w:kern w:val="0"/>
          <w:sz w:val="32"/>
          <w:szCs w:val="32"/>
        </w:rPr>
      </w:pPr>
    </w:p>
    <w:p w14:paraId="3226AC4A">
      <w:pPr>
        <w:keepNext w:val="0"/>
        <w:keepLines w:val="0"/>
        <w:pageBreakBefore/>
        <w:widowControl w:val="0"/>
        <w:kinsoku/>
        <w:wordWrap/>
        <w:overflowPunct/>
        <w:topLinePunct w:val="0"/>
        <w:autoSpaceDE/>
        <w:autoSpaceDN/>
        <w:bidi w:val="0"/>
        <w:adjustRightInd/>
        <w:snapToGrid/>
        <w:jc w:val="center"/>
        <w:textAlignment w:val="auto"/>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14:paraId="19B57CCD">
      <w:pPr>
        <w:widowControl/>
        <w:spacing w:line="360" w:lineRule="auto"/>
        <w:ind w:firstLine="422" w:firstLineChars="200"/>
        <w:jc w:val="center"/>
        <w:rPr>
          <w:rFonts w:hint="eastAsia" w:ascii="仿宋" w:hAnsi="仿宋" w:eastAsia="仿宋" w:cs="仿宋"/>
          <w:b/>
        </w:rPr>
      </w:pPr>
      <w:r>
        <w:rPr>
          <w:rFonts w:hint="eastAsia" w:ascii="仿宋" w:hAnsi="仿宋" w:eastAsia="仿宋" w:cs="仿宋"/>
          <w:b/>
        </w:rPr>
        <w:t>（以联合体形式投标的，提供联合协议）</w:t>
      </w:r>
    </w:p>
    <w:p w14:paraId="42869C7F">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u w:val="single"/>
        </w:rPr>
        <w:t>（联合体所有成员名称）</w:t>
      </w:r>
      <w:r>
        <w:rPr>
          <w:rFonts w:hint="eastAsia" w:ascii="仿宋" w:hAnsi="仿宋" w:eastAsia="仿宋" w:cs="仿宋"/>
          <w:kern w:val="0"/>
        </w:rPr>
        <w:t>自愿</w:t>
      </w:r>
      <w:r>
        <w:rPr>
          <w:rFonts w:hint="eastAsia" w:ascii="仿宋" w:hAnsi="仿宋" w:eastAsia="仿宋" w:cs="仿宋"/>
          <w:kern w:val="0"/>
          <w:lang w:val="zh-CN"/>
        </w:rPr>
        <w:t>组成一个联合体，以一个投标人的身份</w:t>
      </w:r>
      <w:r>
        <w:rPr>
          <w:rFonts w:hint="eastAsia" w:ascii="仿宋" w:hAnsi="仿宋" w:eastAsia="仿宋" w:cs="仿宋"/>
          <w:kern w:val="0"/>
        </w:rPr>
        <w:t>参加</w:t>
      </w:r>
      <w:r>
        <w:rPr>
          <w:rFonts w:hint="eastAsia" w:ascii="仿宋" w:hAnsi="仿宋" w:eastAsia="仿宋" w:cs="仿宋"/>
        </w:rPr>
        <w:t>（项目名称）【招标编号：（采购编号）】</w:t>
      </w:r>
      <w:r>
        <w:rPr>
          <w:rFonts w:hint="eastAsia" w:ascii="仿宋" w:hAnsi="仿宋" w:eastAsia="仿宋" w:cs="仿宋"/>
          <w:kern w:val="0"/>
          <w:lang w:val="zh-CN"/>
        </w:rPr>
        <w:t>投标。</w:t>
      </w:r>
    </w:p>
    <w:p w14:paraId="2EEEDACF">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一、各方一致决定，</w:t>
      </w:r>
      <w:r>
        <w:rPr>
          <w:rFonts w:hint="eastAsia" w:ascii="仿宋" w:hAnsi="仿宋" w:eastAsia="仿宋" w:cs="仿宋"/>
          <w:kern w:val="0"/>
          <w:u w:val="single"/>
        </w:rPr>
        <w:t>（某联合体成员名称）</w:t>
      </w:r>
      <w:r>
        <w:rPr>
          <w:rFonts w:hint="eastAsia" w:ascii="仿宋" w:hAnsi="仿宋" w:eastAsia="仿宋" w:cs="仿宋"/>
          <w:kern w:val="0"/>
        </w:rPr>
        <w:t>为联合体</w:t>
      </w:r>
      <w:r>
        <w:rPr>
          <w:rFonts w:hint="eastAsia" w:ascii="仿宋" w:hAnsi="仿宋" w:eastAsia="仿宋" w:cs="仿宋"/>
          <w:kern w:val="0"/>
          <w:lang w:val="zh-CN"/>
        </w:rPr>
        <w:t>牵头人</w:t>
      </w:r>
      <w:r>
        <w:rPr>
          <w:rFonts w:hint="eastAsia" w:ascii="仿宋" w:hAnsi="仿宋" w:eastAsia="仿宋" w:cs="仿宋"/>
        </w:rPr>
        <w:t>，代表所有联合体成员负责投标和合同实施阶段的主办、协调工作</w:t>
      </w:r>
      <w:r>
        <w:rPr>
          <w:rFonts w:hint="eastAsia" w:ascii="仿宋" w:hAnsi="仿宋" w:eastAsia="仿宋" w:cs="仿宋"/>
          <w:kern w:val="0"/>
          <w:lang w:val="zh-CN"/>
        </w:rPr>
        <w:t>。</w:t>
      </w:r>
    </w:p>
    <w:p w14:paraId="1DEE11A3">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二、</w:t>
      </w:r>
      <w:r>
        <w:rPr>
          <w:rFonts w:hint="eastAsia" w:ascii="仿宋" w:hAnsi="仿宋" w:eastAsia="仿宋" w:cs="仿宋"/>
        </w:rPr>
        <w:t>所有联合体成员各方签署授权书，授权书载明的</w:t>
      </w:r>
      <w:r>
        <w:rPr>
          <w:rFonts w:hint="eastAsia" w:ascii="仿宋" w:hAnsi="仿宋" w:eastAsia="仿宋" w:cs="仿宋"/>
          <w:kern w:val="0"/>
          <w:lang w:val="zh-CN"/>
        </w:rPr>
        <w:t>授权代表根据招标文件规定及投标内容而对采购人、采购机构所作的任何合法承诺，包括书面澄清及相应等均对联合投标各方产生约束力。</w:t>
      </w:r>
    </w:p>
    <w:p w14:paraId="2C72F5AB">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三、本次联合投标中，分工如下：</w:t>
      </w:r>
      <w:r>
        <w:rPr>
          <w:rFonts w:hint="eastAsia" w:ascii="仿宋" w:hAnsi="仿宋" w:eastAsia="仿宋" w:cs="仿宋"/>
          <w:kern w:val="0"/>
          <w:u w:val="single"/>
        </w:rPr>
        <w:t>（联合体其中一方成员名称）</w:t>
      </w:r>
      <w:r>
        <w:rPr>
          <w:rFonts w:hint="eastAsia" w:ascii="仿宋" w:hAnsi="仿宋" w:eastAsia="仿宋" w:cs="仿宋"/>
          <w:kern w:val="0"/>
          <w:lang w:val="zh-CN"/>
        </w:rPr>
        <w:t>承担的工作和义务为：；……。</w:t>
      </w:r>
    </w:p>
    <w:p w14:paraId="622875AB">
      <w:pPr>
        <w:snapToGrid w:val="0"/>
        <w:spacing w:line="360" w:lineRule="auto"/>
        <w:ind w:firstLine="576"/>
        <w:rPr>
          <w:rFonts w:hint="eastAsia" w:ascii="仿宋" w:hAnsi="仿宋" w:eastAsia="仿宋" w:cs="仿宋"/>
          <w:b/>
          <w:kern w:val="0"/>
          <w:lang w:val="zh-CN"/>
        </w:rPr>
      </w:pPr>
      <w:r>
        <w:rPr>
          <w:rFonts w:hint="eastAsia" w:ascii="仿宋" w:hAnsi="仿宋" w:eastAsia="仿宋" w:cs="仿宋"/>
          <w:kern w:val="0"/>
          <w:lang w:val="zh-CN"/>
        </w:rPr>
        <w:t>四、</w:t>
      </w:r>
      <w:r>
        <w:rPr>
          <w:rFonts w:hint="eastAsia" w:ascii="仿宋" w:hAnsi="仿宋" w:eastAsia="仿宋" w:cs="仿宋"/>
          <w:kern w:val="0"/>
          <w:u w:val="single"/>
        </w:rPr>
        <w:t>（联合体其中一方成员名称）</w:t>
      </w:r>
      <w:r>
        <w:rPr>
          <w:rFonts w:hint="eastAsia" w:ascii="仿宋" w:hAnsi="仿宋" w:eastAsia="仿宋" w:cs="仿宋"/>
          <w:kern w:val="0"/>
        </w:rPr>
        <w:t>提供的全部货物由小微企业制造，其合同份额占到合同总金额%以上；</w:t>
      </w:r>
      <w:r>
        <w:rPr>
          <w:rFonts w:hint="eastAsia" w:ascii="仿宋" w:hAnsi="仿宋" w:eastAsia="仿宋" w:cs="仿宋"/>
          <w:kern w:val="0"/>
          <w:lang w:val="zh-CN"/>
        </w:rPr>
        <w:t>……。</w:t>
      </w:r>
    </w:p>
    <w:p w14:paraId="22DBC154">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五、如果中标，</w:t>
      </w:r>
      <w:r>
        <w:rPr>
          <w:rFonts w:hint="eastAsia" w:ascii="仿宋" w:hAnsi="仿宋" w:eastAsia="仿宋" w:cs="仿宋"/>
        </w:rPr>
        <w:t>联合体各成员方共同与采购人签订合同，并就采购合同约定的事项对采购人承担连带责任。</w:t>
      </w:r>
    </w:p>
    <w:p w14:paraId="5998B0EF">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六、有关本次联合投标的其他事宜：</w:t>
      </w:r>
    </w:p>
    <w:p w14:paraId="1C685A2B">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1、联合体各方不再单独参加或者与其他供应商另外组成联合体参加同一合同项下的政府采购活动。</w:t>
      </w:r>
    </w:p>
    <w:p w14:paraId="08991DFE">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2、联合体中有同类资质的各方按照联合体分工承担相同工作的，按照资质等级较低的供应商确定资质等级。</w:t>
      </w:r>
    </w:p>
    <w:p w14:paraId="27575E1F">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3、本协议提交采购人、采购机构后，联合体各方不得以任何形式对上述内容进行修改或撤销。</w:t>
      </w:r>
    </w:p>
    <w:p w14:paraId="70AEEB93">
      <w:pPr>
        <w:snapToGrid w:val="0"/>
        <w:spacing w:line="360" w:lineRule="auto"/>
        <w:ind w:firstLine="4410" w:firstLineChars="2100"/>
        <w:rPr>
          <w:rFonts w:hint="eastAsia" w:ascii="仿宋" w:hAnsi="仿宋" w:eastAsia="仿宋" w:cs="仿宋"/>
          <w:kern w:val="0"/>
          <w:lang w:val="zh-CN"/>
        </w:rPr>
      </w:pPr>
      <w:r>
        <w:rPr>
          <w:rFonts w:hint="eastAsia" w:ascii="仿宋" w:hAnsi="仿宋" w:eastAsia="仿宋" w:cs="仿宋"/>
          <w:kern w:val="0"/>
          <w:lang w:val="zh-CN"/>
        </w:rPr>
        <w:t>联合体成员名称(电子签名/公章)：</w:t>
      </w:r>
    </w:p>
    <w:p w14:paraId="7F9A4CD1">
      <w:pPr>
        <w:snapToGrid w:val="0"/>
        <w:spacing w:line="360" w:lineRule="auto"/>
        <w:ind w:firstLine="5040" w:firstLineChars="2400"/>
        <w:rPr>
          <w:rFonts w:hint="eastAsia" w:ascii="仿宋" w:hAnsi="仿宋" w:eastAsia="仿宋" w:cs="仿宋"/>
        </w:rPr>
      </w:pPr>
      <w:r>
        <w:rPr>
          <w:rFonts w:hint="eastAsia" w:ascii="仿宋" w:hAnsi="仿宋" w:eastAsia="仿宋" w:cs="仿宋"/>
          <w:kern w:val="0"/>
          <w:lang w:val="zh-CN"/>
        </w:rPr>
        <w:t>……</w:t>
      </w:r>
    </w:p>
    <w:p w14:paraId="40BA229E">
      <w:pPr>
        <w:snapToGrid w:val="0"/>
        <w:spacing w:line="360" w:lineRule="auto"/>
        <w:rPr>
          <w:rFonts w:hint="eastAsia" w:ascii="仿宋" w:hAnsi="仿宋" w:eastAsia="仿宋" w:cs="仿宋"/>
          <w:kern w:val="0"/>
          <w:lang w:val="zh-CN"/>
        </w:rPr>
      </w:pPr>
      <w:r>
        <w:rPr>
          <w:rFonts w:hint="eastAsia" w:ascii="仿宋" w:hAnsi="仿宋" w:eastAsia="仿宋" w:cs="仿宋"/>
          <w:kern w:val="0"/>
          <w:lang w:val="zh-CN"/>
        </w:rPr>
        <w:t xml:space="preserve">                                               日期：  年  月   日</w:t>
      </w:r>
    </w:p>
    <w:p w14:paraId="22FC3740">
      <w:pPr>
        <w:snapToGrid w:val="0"/>
        <w:spacing w:line="360" w:lineRule="auto"/>
        <w:ind w:right="480"/>
        <w:rPr>
          <w:rFonts w:hint="eastAsia" w:ascii="仿宋" w:hAnsi="仿宋" w:eastAsia="仿宋" w:cs="仿宋"/>
          <w:b/>
          <w:kern w:val="0"/>
          <w:sz w:val="32"/>
          <w:szCs w:val="32"/>
          <w:lang w:val="zh-CN"/>
        </w:rPr>
        <w:sectPr>
          <w:headerReference r:id="rId6" w:type="first"/>
          <w:footerReference r:id="rId8" w:type="first"/>
          <w:headerReference r:id="rId5" w:type="default"/>
          <w:footerReference r:id="rId7" w:type="default"/>
          <w:pgSz w:w="11906" w:h="16838"/>
          <w:pgMar w:top="1276" w:right="1248" w:bottom="1247" w:left="1418" w:header="851" w:footer="992" w:gutter="0"/>
          <w:pgNumType w:fmt="decimal"/>
          <w:cols w:space="720" w:num="1"/>
          <w:titlePg/>
          <w:docGrid w:linePitch="312" w:charSpace="0"/>
        </w:sectPr>
      </w:pPr>
    </w:p>
    <w:p w14:paraId="333BD1F1">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p>
    <w:p w14:paraId="6EE321A0">
      <w:pPr>
        <w:widowControl/>
        <w:spacing w:line="360" w:lineRule="auto"/>
        <w:ind w:firstLine="105" w:firstLineChars="50"/>
        <w:jc w:val="left"/>
        <w:rPr>
          <w:rFonts w:hint="eastAsia" w:ascii="仿宋" w:hAnsi="仿宋" w:eastAsia="仿宋" w:cs="仿宋"/>
        </w:rPr>
      </w:pPr>
      <w:r>
        <w:rPr>
          <w:rFonts w:hint="eastAsia" w:ascii="仿宋" w:hAnsi="仿宋" w:eastAsia="仿宋" w:cs="仿宋"/>
        </w:rPr>
        <w:t>（</w:t>
      </w:r>
      <w:r>
        <w:rPr>
          <w:rFonts w:hint="eastAsia" w:ascii="仿宋" w:hAnsi="仿宋" w:eastAsia="仿宋" w:cs="仿宋"/>
          <w:b/>
        </w:rPr>
        <w:t>中标后以分包方式履行合同的，提供分包意向协议；采购人不同意分包或者投标人中标后不以分包方式履行合同的，则不需要提供。</w:t>
      </w:r>
      <w:r>
        <w:rPr>
          <w:rFonts w:hint="eastAsia" w:ascii="仿宋" w:hAnsi="仿宋" w:eastAsia="仿宋" w:cs="仿宋"/>
        </w:rPr>
        <w:t>）</w:t>
      </w:r>
    </w:p>
    <w:p w14:paraId="76C60972">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u w:val="single"/>
        </w:rPr>
        <w:t>（投标人名称）</w:t>
      </w:r>
      <w:r>
        <w:rPr>
          <w:rFonts w:hint="eastAsia" w:ascii="仿宋" w:hAnsi="仿宋" w:eastAsia="仿宋" w:cs="仿宋"/>
          <w:kern w:val="0"/>
          <w:lang w:val="zh-CN"/>
        </w:rPr>
        <w:t>若成为</w:t>
      </w:r>
      <w:r>
        <w:rPr>
          <w:rFonts w:hint="eastAsia" w:ascii="仿宋" w:hAnsi="仿宋" w:eastAsia="仿宋" w:cs="仿宋"/>
        </w:rPr>
        <w:t>（项目名称）【招标编号：（采购编号）】</w:t>
      </w:r>
      <w:r>
        <w:rPr>
          <w:rFonts w:hint="eastAsia" w:ascii="仿宋" w:hAnsi="仿宋" w:eastAsia="仿宋" w:cs="仿宋"/>
          <w:kern w:val="0"/>
          <w:lang w:val="zh-CN"/>
        </w:rPr>
        <w:t>的中标供应商，将依法采取分包方式履行合同。</w:t>
      </w:r>
      <w:r>
        <w:rPr>
          <w:rFonts w:hint="eastAsia" w:ascii="仿宋" w:hAnsi="仿宋" w:eastAsia="仿宋" w:cs="仿宋"/>
          <w:kern w:val="0"/>
          <w:u w:val="single"/>
        </w:rPr>
        <w:t>（投标人名称）</w:t>
      </w:r>
      <w:r>
        <w:rPr>
          <w:rFonts w:hint="eastAsia" w:ascii="仿宋" w:hAnsi="仿宋" w:eastAsia="仿宋" w:cs="仿宋"/>
          <w:kern w:val="0"/>
        </w:rPr>
        <w:t>与</w:t>
      </w:r>
      <w:r>
        <w:rPr>
          <w:rFonts w:hint="eastAsia" w:ascii="仿宋" w:hAnsi="仿宋" w:eastAsia="仿宋" w:cs="仿宋"/>
          <w:kern w:val="0"/>
          <w:u w:val="single"/>
        </w:rPr>
        <w:t>（所有分包供应商名称）</w:t>
      </w:r>
      <w:r>
        <w:rPr>
          <w:rFonts w:hint="eastAsia" w:ascii="仿宋" w:hAnsi="仿宋" w:eastAsia="仿宋" w:cs="仿宋"/>
          <w:kern w:val="0"/>
        </w:rPr>
        <w:t>达成分包意向协议</w:t>
      </w:r>
      <w:r>
        <w:rPr>
          <w:rFonts w:hint="eastAsia" w:ascii="仿宋" w:hAnsi="仿宋" w:eastAsia="仿宋" w:cs="仿宋"/>
          <w:kern w:val="0"/>
          <w:lang w:val="zh-CN"/>
        </w:rPr>
        <w:t>。</w:t>
      </w:r>
    </w:p>
    <w:p w14:paraId="233412DA">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一、分包标的及数量</w:t>
      </w:r>
    </w:p>
    <w:p w14:paraId="316E34EC">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u w:val="single"/>
        </w:rPr>
        <w:t>（投标人名称）</w:t>
      </w:r>
      <w:r>
        <w:rPr>
          <w:rFonts w:hint="eastAsia" w:ascii="仿宋" w:hAnsi="仿宋" w:eastAsia="仿宋" w:cs="仿宋"/>
          <w:kern w:val="0"/>
          <w:lang w:val="zh-CN"/>
        </w:rPr>
        <w:t>将</w:t>
      </w:r>
      <w:r>
        <w:rPr>
          <w:rFonts w:hint="eastAsia" w:ascii="仿宋" w:hAnsi="仿宋" w:eastAsia="仿宋" w:cs="仿宋"/>
          <w:u w:val="single"/>
        </w:rPr>
        <w:t xml:space="preserve">   XX工作内容   </w:t>
      </w:r>
      <w:r>
        <w:rPr>
          <w:rFonts w:hint="eastAsia" w:ascii="仿宋" w:hAnsi="仿宋" w:eastAsia="仿宋" w:cs="仿宋"/>
        </w:rPr>
        <w:t>分包给</w:t>
      </w:r>
      <w:r>
        <w:rPr>
          <w:rFonts w:hint="eastAsia" w:ascii="仿宋" w:hAnsi="仿宋" w:eastAsia="仿宋" w:cs="仿宋"/>
          <w:kern w:val="0"/>
          <w:u w:val="single"/>
        </w:rPr>
        <w:t>（某分包供应商名称）</w:t>
      </w:r>
      <w:r>
        <w:rPr>
          <w:rFonts w:hint="eastAsia" w:ascii="仿宋" w:hAnsi="仿宋" w:eastAsia="仿宋" w:cs="仿宋"/>
          <w:kern w:val="0"/>
          <w:lang w:val="zh-CN"/>
        </w:rPr>
        <w:t>，</w:t>
      </w:r>
      <w:r>
        <w:rPr>
          <w:rFonts w:hint="eastAsia" w:ascii="仿宋" w:hAnsi="仿宋" w:eastAsia="仿宋" w:cs="仿宋"/>
          <w:kern w:val="0"/>
          <w:u w:val="single"/>
        </w:rPr>
        <w:t>（某分包供应商名称），</w:t>
      </w:r>
      <w:r>
        <w:rPr>
          <w:rFonts w:hint="eastAsia" w:ascii="仿宋" w:hAnsi="仿宋" w:eastAsia="仿宋" w:cs="仿宋"/>
          <w:kern w:val="0"/>
          <w:lang w:val="zh-CN"/>
        </w:rPr>
        <w:t>具备承</w:t>
      </w:r>
      <w:r>
        <w:rPr>
          <w:rFonts w:hint="eastAsia" w:ascii="仿宋" w:hAnsi="仿宋" w:eastAsia="仿宋" w:cs="仿宋"/>
          <w:kern w:val="0"/>
        </w:rPr>
        <w:t>担</w:t>
      </w:r>
      <w:r>
        <w:rPr>
          <w:rFonts w:hint="eastAsia" w:ascii="仿宋" w:hAnsi="仿宋" w:eastAsia="仿宋" w:cs="仿宋"/>
          <w:kern w:val="0"/>
          <w:u w:val="single"/>
          <w:lang w:val="zh-CN"/>
        </w:rPr>
        <w:t>XX工作内容</w:t>
      </w:r>
      <w:r>
        <w:rPr>
          <w:rFonts w:hint="eastAsia" w:ascii="仿宋" w:hAnsi="仿宋" w:eastAsia="仿宋" w:cs="仿宋"/>
          <w:kern w:val="0"/>
          <w:lang w:val="zh-CN"/>
        </w:rPr>
        <w:t>相应资质条件且不得再次分包；</w:t>
      </w:r>
    </w:p>
    <w:p w14:paraId="36F92855">
      <w:pPr>
        <w:pStyle w:val="3"/>
        <w:tabs>
          <w:tab w:val="left" w:pos="432"/>
        </w:tabs>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2763014C">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二、分包工作履行期限、地点、方式</w:t>
      </w:r>
    </w:p>
    <w:p w14:paraId="335ECD17">
      <w:pPr>
        <w:snapToGrid w:val="0"/>
        <w:spacing w:line="360" w:lineRule="auto"/>
        <w:ind w:firstLine="576"/>
        <w:rPr>
          <w:rFonts w:hint="eastAsia" w:ascii="仿宋" w:hAnsi="仿宋" w:eastAsia="仿宋" w:cs="仿宋"/>
          <w:u w:val="single"/>
        </w:rPr>
      </w:pPr>
    </w:p>
    <w:p w14:paraId="4A7BF282">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三、质量</w:t>
      </w:r>
    </w:p>
    <w:p w14:paraId="4CFF6AFB">
      <w:pPr>
        <w:snapToGrid w:val="0"/>
        <w:spacing w:line="360" w:lineRule="auto"/>
        <w:ind w:firstLine="576"/>
        <w:rPr>
          <w:rFonts w:hint="eastAsia" w:ascii="仿宋" w:hAnsi="仿宋" w:eastAsia="仿宋" w:cs="仿宋"/>
          <w:kern w:val="0"/>
          <w:lang w:val="zh-CN"/>
        </w:rPr>
      </w:pPr>
    </w:p>
    <w:p w14:paraId="0CA708AA">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四、价款或者报酬</w:t>
      </w:r>
    </w:p>
    <w:p w14:paraId="33F515CF">
      <w:pPr>
        <w:snapToGrid w:val="0"/>
        <w:spacing w:line="360" w:lineRule="auto"/>
        <w:ind w:left="573" w:leftChars="273"/>
        <w:rPr>
          <w:rFonts w:hint="eastAsia" w:ascii="仿宋" w:hAnsi="仿宋" w:eastAsia="仿宋" w:cs="仿宋"/>
          <w:kern w:val="0"/>
          <w:lang w:val="zh-CN"/>
        </w:rPr>
      </w:pPr>
    </w:p>
    <w:p w14:paraId="6C41A626">
      <w:pPr>
        <w:snapToGrid w:val="0"/>
        <w:spacing w:line="360" w:lineRule="auto"/>
        <w:ind w:left="573" w:leftChars="273"/>
        <w:rPr>
          <w:rFonts w:hint="eastAsia" w:ascii="仿宋" w:hAnsi="仿宋" w:eastAsia="仿宋" w:cs="仿宋"/>
          <w:kern w:val="0"/>
          <w:lang w:val="zh-CN"/>
        </w:rPr>
      </w:pPr>
      <w:r>
        <w:rPr>
          <w:rFonts w:hint="eastAsia" w:ascii="仿宋" w:hAnsi="仿宋" w:eastAsia="仿宋" w:cs="仿宋"/>
          <w:kern w:val="0"/>
          <w:lang w:val="zh-CN"/>
        </w:rPr>
        <w:t>五、违约责任</w:t>
      </w:r>
    </w:p>
    <w:p w14:paraId="0D18F284">
      <w:pPr>
        <w:snapToGrid w:val="0"/>
        <w:spacing w:line="360" w:lineRule="auto"/>
        <w:ind w:firstLine="576"/>
        <w:rPr>
          <w:rFonts w:hint="eastAsia" w:ascii="仿宋" w:hAnsi="仿宋" w:eastAsia="仿宋" w:cs="仿宋"/>
          <w:kern w:val="0"/>
          <w:lang w:val="zh-CN"/>
        </w:rPr>
      </w:pPr>
    </w:p>
    <w:p w14:paraId="3D2AF47A">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六、争议解决的办法</w:t>
      </w:r>
    </w:p>
    <w:p w14:paraId="4F1DACFD">
      <w:pPr>
        <w:snapToGrid w:val="0"/>
        <w:spacing w:line="360" w:lineRule="auto"/>
        <w:ind w:firstLine="576"/>
        <w:rPr>
          <w:rFonts w:hint="eastAsia" w:ascii="仿宋" w:hAnsi="仿宋" w:eastAsia="仿宋" w:cs="仿宋"/>
          <w:kern w:val="0"/>
          <w:lang w:val="zh-CN"/>
        </w:rPr>
      </w:pPr>
    </w:p>
    <w:p w14:paraId="5C53C3A6">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七、其他</w:t>
      </w:r>
    </w:p>
    <w:p w14:paraId="1B0F44EC">
      <w:pPr>
        <w:snapToGrid w:val="0"/>
        <w:spacing w:line="360" w:lineRule="auto"/>
        <w:ind w:firstLine="576"/>
        <w:rPr>
          <w:rFonts w:hint="eastAsia" w:ascii="仿宋" w:hAnsi="仿宋" w:eastAsia="仿宋" w:cs="仿宋"/>
          <w:b/>
          <w:kern w:val="0"/>
          <w:lang w:val="zh-CN"/>
        </w:rPr>
      </w:pPr>
      <w:r>
        <w:rPr>
          <w:rFonts w:hint="eastAsia" w:ascii="仿宋" w:hAnsi="仿宋" w:eastAsia="仿宋" w:cs="仿宋"/>
          <w:kern w:val="0"/>
          <w:u w:val="single"/>
        </w:rPr>
        <w:t>（分包供应商名称）提供的货物全部由小微企业制造，</w:t>
      </w:r>
      <w:r>
        <w:rPr>
          <w:rFonts w:hint="eastAsia" w:ascii="仿宋" w:hAnsi="仿宋" w:eastAsia="仿宋" w:cs="仿宋"/>
          <w:kern w:val="0"/>
        </w:rPr>
        <w:t>其合同份额占到合同总金额%以上</w:t>
      </w:r>
      <w:r>
        <w:rPr>
          <w:rFonts w:hint="eastAsia" w:ascii="仿宋" w:hAnsi="仿宋" w:eastAsia="仿宋" w:cs="仿宋"/>
        </w:rPr>
        <w:t>。</w:t>
      </w:r>
    </w:p>
    <w:p w14:paraId="173C988C">
      <w:pPr>
        <w:snapToGrid w:val="0"/>
        <w:spacing w:line="360" w:lineRule="auto"/>
        <w:rPr>
          <w:rFonts w:hint="eastAsia" w:ascii="仿宋" w:hAnsi="仿宋" w:eastAsia="仿宋" w:cs="仿宋"/>
          <w:kern w:val="0"/>
          <w:lang w:val="zh-CN"/>
        </w:rPr>
      </w:pPr>
      <w:r>
        <w:rPr>
          <w:rFonts w:hint="eastAsia" w:ascii="仿宋" w:hAnsi="仿宋" w:eastAsia="仿宋" w:cs="仿宋"/>
          <w:kern w:val="0"/>
          <w:lang w:val="zh-CN"/>
        </w:rPr>
        <w:t xml:space="preserve">                                               投标人名称(电子签名)：</w:t>
      </w:r>
    </w:p>
    <w:p w14:paraId="2706A40C">
      <w:pPr>
        <w:snapToGrid w:val="0"/>
        <w:spacing w:line="360" w:lineRule="auto"/>
        <w:ind w:firstLine="4935" w:firstLineChars="2350"/>
        <w:rPr>
          <w:rFonts w:hint="eastAsia" w:ascii="仿宋" w:hAnsi="仿宋" w:eastAsia="仿宋" w:cs="仿宋"/>
          <w:kern w:val="0"/>
          <w:lang w:val="zh-CN"/>
        </w:rPr>
      </w:pPr>
      <w:r>
        <w:rPr>
          <w:rFonts w:hint="eastAsia" w:ascii="仿宋" w:hAnsi="仿宋" w:eastAsia="仿宋" w:cs="仿宋"/>
          <w:kern w:val="0"/>
          <w:lang w:val="zh-CN"/>
        </w:rPr>
        <w:t>分包供应商名称：</w:t>
      </w:r>
    </w:p>
    <w:p w14:paraId="45EFEC5F">
      <w:pPr>
        <w:snapToGrid w:val="0"/>
        <w:spacing w:line="360" w:lineRule="auto"/>
        <w:ind w:firstLine="5040" w:firstLineChars="2400"/>
        <w:rPr>
          <w:rFonts w:hint="eastAsia" w:ascii="仿宋" w:hAnsi="仿宋" w:eastAsia="仿宋" w:cs="仿宋"/>
        </w:rPr>
      </w:pPr>
      <w:r>
        <w:rPr>
          <w:rFonts w:hint="eastAsia" w:ascii="仿宋" w:hAnsi="仿宋" w:eastAsia="仿宋" w:cs="仿宋"/>
          <w:kern w:val="0"/>
          <w:lang w:val="zh-CN"/>
        </w:rPr>
        <w:t>……</w:t>
      </w:r>
    </w:p>
    <w:p w14:paraId="3CFB562C">
      <w:pPr>
        <w:snapToGrid w:val="0"/>
        <w:spacing w:line="360" w:lineRule="auto"/>
        <w:rPr>
          <w:rFonts w:hint="eastAsia" w:ascii="仿宋" w:hAnsi="仿宋" w:eastAsia="仿宋" w:cs="仿宋"/>
          <w:kern w:val="0"/>
          <w:lang w:val="zh-CN"/>
        </w:rPr>
      </w:pPr>
      <w:r>
        <w:rPr>
          <w:rFonts w:hint="eastAsia" w:ascii="仿宋" w:hAnsi="仿宋" w:eastAsia="仿宋" w:cs="仿宋"/>
          <w:kern w:val="0"/>
          <w:lang w:val="zh-CN"/>
        </w:rPr>
        <w:t xml:space="preserve">                                               日期：  年  月   日</w:t>
      </w:r>
    </w:p>
    <w:p w14:paraId="63DBA6AF">
      <w:pPr>
        <w:jc w:val="center"/>
        <w:rPr>
          <w:rFonts w:hint="eastAsia" w:ascii="仿宋" w:hAnsi="仿宋" w:eastAsia="仿宋" w:cs="仿宋"/>
          <w:b/>
          <w:kern w:val="0"/>
          <w:sz w:val="32"/>
          <w:szCs w:val="32"/>
        </w:rPr>
      </w:pPr>
    </w:p>
    <w:p w14:paraId="4D45F258">
      <w:pPr>
        <w:jc w:val="center"/>
        <w:rPr>
          <w:rFonts w:hint="eastAsia" w:ascii="仿宋" w:hAnsi="仿宋" w:eastAsia="仿宋" w:cs="仿宋"/>
          <w:b/>
          <w:kern w:val="0"/>
          <w:sz w:val="32"/>
          <w:szCs w:val="32"/>
        </w:rPr>
      </w:pPr>
    </w:p>
    <w:p w14:paraId="5386A991">
      <w:pPr>
        <w:jc w:val="center"/>
        <w:rPr>
          <w:rFonts w:hint="eastAsia" w:ascii="仿宋" w:hAnsi="仿宋" w:eastAsia="仿宋" w:cs="仿宋"/>
          <w:b/>
          <w:kern w:val="0"/>
          <w:sz w:val="32"/>
          <w:szCs w:val="32"/>
        </w:rPr>
      </w:pPr>
    </w:p>
    <w:p w14:paraId="06891D2B">
      <w:pPr>
        <w:jc w:val="center"/>
        <w:rPr>
          <w:rFonts w:hint="eastAsia" w:ascii="仿宋" w:hAnsi="仿宋" w:eastAsia="仿宋" w:cs="仿宋"/>
          <w:b/>
          <w:kern w:val="0"/>
          <w:sz w:val="32"/>
          <w:szCs w:val="32"/>
        </w:rPr>
      </w:pPr>
    </w:p>
    <w:p w14:paraId="627C1EB2">
      <w:pPr>
        <w:jc w:val="center"/>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p w14:paraId="11393652">
      <w:pPr>
        <w:jc w:val="center"/>
        <w:rPr>
          <w:rFonts w:hint="eastAsia" w:ascii="仿宋" w:hAnsi="仿宋" w:eastAsia="仿宋" w:cs="仿宋"/>
          <w:b/>
          <w:kern w:val="0"/>
          <w:sz w:val="32"/>
          <w:szCs w:val="32"/>
        </w:rPr>
      </w:pPr>
    </w:p>
    <w:tbl>
      <w:tblPr>
        <w:tblStyle w:val="2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60B9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17FED00">
            <w:pPr>
              <w:snapToGrid w:val="0"/>
              <w:spacing w:line="240" w:lineRule="atLeast"/>
              <w:jc w:val="center"/>
              <w:rPr>
                <w:rFonts w:hint="eastAsia" w:ascii="仿宋" w:hAnsi="仿宋" w:eastAsia="仿宋" w:cs="仿宋"/>
                <w:b/>
              </w:rPr>
            </w:pPr>
            <w:r>
              <w:rPr>
                <w:rFonts w:hint="eastAsia" w:ascii="仿宋" w:hAnsi="仿宋" w:eastAsia="仿宋" w:cs="仿宋"/>
                <w:b/>
              </w:rPr>
              <w:t>序号</w:t>
            </w:r>
          </w:p>
        </w:tc>
        <w:tc>
          <w:tcPr>
            <w:tcW w:w="4991" w:type="dxa"/>
            <w:vAlign w:val="center"/>
          </w:tcPr>
          <w:p w14:paraId="18733AC4">
            <w:pPr>
              <w:snapToGrid w:val="0"/>
              <w:spacing w:line="240" w:lineRule="atLeast"/>
              <w:jc w:val="center"/>
              <w:rPr>
                <w:rFonts w:hint="eastAsia" w:ascii="仿宋" w:hAnsi="仿宋" w:eastAsia="仿宋" w:cs="仿宋"/>
                <w:b/>
              </w:rPr>
            </w:pPr>
            <w:r>
              <w:rPr>
                <w:rFonts w:hint="eastAsia" w:ascii="仿宋" w:hAnsi="仿宋" w:eastAsia="仿宋" w:cs="仿宋"/>
                <w:b/>
              </w:rPr>
              <w:t>实质性要求</w:t>
            </w:r>
          </w:p>
        </w:tc>
        <w:tc>
          <w:tcPr>
            <w:tcW w:w="2551" w:type="dxa"/>
            <w:vAlign w:val="center"/>
          </w:tcPr>
          <w:p w14:paraId="7AFC9FC9">
            <w:pPr>
              <w:snapToGrid w:val="0"/>
              <w:spacing w:line="240" w:lineRule="atLeast"/>
              <w:jc w:val="center"/>
              <w:rPr>
                <w:rFonts w:hint="eastAsia" w:ascii="仿宋" w:hAnsi="仿宋" w:eastAsia="仿宋" w:cs="仿宋"/>
                <w:b/>
              </w:rPr>
            </w:pPr>
            <w:r>
              <w:rPr>
                <w:rFonts w:hint="eastAsia" w:ascii="仿宋" w:hAnsi="仿宋" w:eastAsia="仿宋" w:cs="仿宋"/>
                <w:b/>
              </w:rPr>
              <w:t>需要提供的符合性审查资料</w:t>
            </w:r>
          </w:p>
        </w:tc>
        <w:tc>
          <w:tcPr>
            <w:tcW w:w="1418" w:type="dxa"/>
            <w:vAlign w:val="center"/>
          </w:tcPr>
          <w:p w14:paraId="2936531D">
            <w:pPr>
              <w:snapToGrid w:val="0"/>
              <w:spacing w:line="240" w:lineRule="atLeast"/>
              <w:jc w:val="center"/>
              <w:rPr>
                <w:rFonts w:hint="eastAsia" w:ascii="仿宋" w:hAnsi="仿宋" w:eastAsia="仿宋" w:cs="仿宋"/>
                <w:b/>
              </w:rPr>
            </w:pPr>
            <w:r>
              <w:rPr>
                <w:rFonts w:hint="eastAsia" w:ascii="仿宋" w:hAnsi="仿宋" w:eastAsia="仿宋" w:cs="仿宋"/>
                <w:b/>
              </w:rPr>
              <w:t>投标文件中的</w:t>
            </w:r>
          </w:p>
          <w:p w14:paraId="6AB06D26">
            <w:pPr>
              <w:snapToGrid w:val="0"/>
              <w:spacing w:line="240" w:lineRule="atLeast"/>
              <w:jc w:val="center"/>
              <w:rPr>
                <w:rFonts w:hint="eastAsia" w:ascii="仿宋" w:hAnsi="仿宋" w:eastAsia="仿宋" w:cs="仿宋"/>
                <w:b/>
              </w:rPr>
            </w:pPr>
            <w:r>
              <w:rPr>
                <w:rFonts w:hint="eastAsia" w:ascii="仿宋" w:hAnsi="仿宋" w:eastAsia="仿宋" w:cs="仿宋"/>
                <w:b/>
              </w:rPr>
              <w:t>页码位置</w:t>
            </w:r>
          </w:p>
        </w:tc>
      </w:tr>
      <w:tr w14:paraId="09A1F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9FA7FBF">
            <w:pPr>
              <w:rPr>
                <w:rFonts w:hint="eastAsia" w:ascii="仿宋" w:hAnsi="仿宋" w:eastAsia="仿宋" w:cs="仿宋"/>
              </w:rPr>
            </w:pPr>
            <w:r>
              <w:rPr>
                <w:rFonts w:hint="eastAsia" w:ascii="仿宋" w:hAnsi="仿宋" w:eastAsia="仿宋" w:cs="仿宋"/>
              </w:rPr>
              <w:t>1</w:t>
            </w:r>
          </w:p>
        </w:tc>
        <w:tc>
          <w:tcPr>
            <w:tcW w:w="4991" w:type="dxa"/>
          </w:tcPr>
          <w:p w14:paraId="3D4CF2CA">
            <w:pPr>
              <w:spacing w:line="360" w:lineRule="auto"/>
              <w:rPr>
                <w:rFonts w:hint="eastAsia" w:ascii="仿宋" w:hAnsi="仿宋" w:eastAsia="仿宋" w:cs="仿宋"/>
              </w:rPr>
            </w:pPr>
            <w:r>
              <w:rPr>
                <w:rFonts w:hint="eastAsia" w:ascii="仿宋" w:hAnsi="仿宋" w:eastAsia="仿宋" w:cs="仿宋"/>
              </w:rPr>
              <w:t>投标文件按照招标文件要求签署、盖章。</w:t>
            </w:r>
          </w:p>
        </w:tc>
        <w:tc>
          <w:tcPr>
            <w:tcW w:w="2551" w:type="dxa"/>
            <w:vAlign w:val="center"/>
          </w:tcPr>
          <w:p w14:paraId="23F5131B">
            <w:pPr>
              <w:spacing w:line="360" w:lineRule="auto"/>
              <w:rPr>
                <w:rFonts w:hint="eastAsia" w:ascii="仿宋" w:hAnsi="仿宋" w:eastAsia="仿宋" w:cs="仿宋"/>
              </w:rPr>
            </w:pPr>
            <w:r>
              <w:rPr>
                <w:rFonts w:hint="eastAsia" w:ascii="仿宋" w:hAnsi="仿宋" w:eastAsia="仿宋" w:cs="仿宋"/>
              </w:rPr>
              <w:t>需要使用电子签名或者签字盖章的投标文件的组成部分</w:t>
            </w:r>
          </w:p>
        </w:tc>
        <w:tc>
          <w:tcPr>
            <w:tcW w:w="1418" w:type="dxa"/>
          </w:tcPr>
          <w:p w14:paraId="49381379">
            <w:pPr>
              <w:spacing w:line="360" w:lineRule="auto"/>
              <w:rPr>
                <w:rFonts w:hint="eastAsia" w:ascii="仿宋" w:hAnsi="仿宋" w:eastAsia="仿宋" w:cs="仿宋"/>
              </w:rPr>
            </w:pPr>
          </w:p>
          <w:p w14:paraId="715FD012">
            <w:pPr>
              <w:spacing w:line="360" w:lineRule="auto"/>
              <w:rPr>
                <w:rFonts w:hint="eastAsia" w:ascii="仿宋" w:hAnsi="仿宋" w:eastAsia="仿宋" w:cs="仿宋"/>
              </w:rPr>
            </w:pPr>
            <w:r>
              <w:rPr>
                <w:rFonts w:hint="eastAsia" w:ascii="仿宋" w:hAnsi="仿宋" w:eastAsia="仿宋" w:cs="仿宋"/>
              </w:rPr>
              <w:t>见投标文件</w:t>
            </w:r>
          </w:p>
          <w:p w14:paraId="7B32E365">
            <w:pPr>
              <w:spacing w:line="360" w:lineRule="auto"/>
              <w:rPr>
                <w:rFonts w:hint="eastAsia" w:ascii="仿宋" w:hAnsi="仿宋" w:eastAsia="仿宋" w:cs="仿宋"/>
              </w:rPr>
            </w:pPr>
            <w:r>
              <w:rPr>
                <w:rFonts w:hint="eastAsia" w:ascii="仿宋" w:hAnsi="仿宋" w:eastAsia="仿宋" w:cs="仿宋"/>
              </w:rPr>
              <w:t>第  页</w:t>
            </w:r>
          </w:p>
        </w:tc>
      </w:tr>
      <w:tr w14:paraId="2D9EE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F26A55D">
            <w:pPr>
              <w:rPr>
                <w:rFonts w:hint="eastAsia" w:ascii="仿宋" w:hAnsi="仿宋" w:eastAsia="仿宋" w:cs="仿宋"/>
                <w:lang w:eastAsia="zh-CN"/>
              </w:rPr>
            </w:pPr>
            <w:r>
              <w:rPr>
                <w:rFonts w:hint="eastAsia" w:ascii="仿宋" w:hAnsi="仿宋" w:eastAsia="仿宋" w:cs="仿宋"/>
                <w:lang w:val="en-US" w:eastAsia="zh-CN"/>
              </w:rPr>
              <w:t>2</w:t>
            </w:r>
          </w:p>
        </w:tc>
        <w:tc>
          <w:tcPr>
            <w:tcW w:w="4991" w:type="dxa"/>
          </w:tcPr>
          <w:p w14:paraId="291978CA">
            <w:pPr>
              <w:spacing w:line="360" w:lineRule="auto"/>
              <w:rPr>
                <w:rFonts w:hint="eastAsia" w:ascii="仿宋" w:hAnsi="仿宋" w:eastAsia="仿宋" w:cs="仿宋"/>
              </w:rPr>
            </w:pPr>
            <w:r>
              <w:rPr>
                <w:rFonts w:hint="eastAsia" w:ascii="仿宋" w:hAnsi="仿宋" w:eastAsia="仿宋" w:cs="仿宋"/>
              </w:rPr>
              <w:t>投标文件中承诺的投标有效期不少于招标文件中载明的投标有效期。</w:t>
            </w:r>
          </w:p>
        </w:tc>
        <w:tc>
          <w:tcPr>
            <w:tcW w:w="2551" w:type="dxa"/>
            <w:vAlign w:val="center"/>
          </w:tcPr>
          <w:p w14:paraId="2C8EB3F1">
            <w:pPr>
              <w:spacing w:line="360" w:lineRule="auto"/>
              <w:rPr>
                <w:rFonts w:hint="eastAsia" w:ascii="仿宋" w:hAnsi="仿宋" w:eastAsia="仿宋" w:cs="仿宋"/>
              </w:rPr>
            </w:pPr>
            <w:r>
              <w:rPr>
                <w:rFonts w:hint="eastAsia" w:ascii="仿宋" w:hAnsi="仿宋" w:eastAsia="仿宋" w:cs="仿宋"/>
              </w:rPr>
              <w:t>投标函</w:t>
            </w:r>
          </w:p>
        </w:tc>
        <w:tc>
          <w:tcPr>
            <w:tcW w:w="1418" w:type="dxa"/>
          </w:tcPr>
          <w:p w14:paraId="1D2E45F1">
            <w:pPr>
              <w:spacing w:line="360" w:lineRule="auto"/>
              <w:rPr>
                <w:rFonts w:hint="eastAsia" w:ascii="仿宋" w:hAnsi="仿宋" w:eastAsia="仿宋" w:cs="仿宋"/>
              </w:rPr>
            </w:pPr>
            <w:r>
              <w:rPr>
                <w:rFonts w:hint="eastAsia" w:ascii="仿宋" w:hAnsi="仿宋" w:eastAsia="仿宋" w:cs="仿宋"/>
              </w:rPr>
              <w:t>见投标文件第  页</w:t>
            </w:r>
          </w:p>
        </w:tc>
      </w:tr>
      <w:tr w14:paraId="04532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38568D">
            <w:pPr>
              <w:rPr>
                <w:rFonts w:hint="eastAsia" w:ascii="仿宋" w:hAnsi="仿宋" w:eastAsia="仿宋" w:cs="仿宋"/>
                <w:lang w:eastAsia="zh-CN"/>
              </w:rPr>
            </w:pPr>
            <w:r>
              <w:rPr>
                <w:rFonts w:hint="eastAsia" w:ascii="仿宋" w:hAnsi="仿宋" w:eastAsia="仿宋" w:cs="仿宋"/>
                <w:lang w:val="en-US" w:eastAsia="zh-CN"/>
              </w:rPr>
              <w:t>3</w:t>
            </w:r>
          </w:p>
        </w:tc>
        <w:tc>
          <w:tcPr>
            <w:tcW w:w="4991" w:type="dxa"/>
          </w:tcPr>
          <w:p w14:paraId="4C1D9CFF">
            <w:pPr>
              <w:spacing w:line="360" w:lineRule="auto"/>
              <w:rPr>
                <w:rFonts w:hint="eastAsia" w:ascii="仿宋" w:hAnsi="仿宋" w:eastAsia="仿宋" w:cs="仿宋"/>
              </w:rPr>
            </w:pPr>
            <w:r>
              <w:rPr>
                <w:rFonts w:hint="eastAsia" w:ascii="仿宋" w:hAnsi="仿宋" w:eastAsia="仿宋" w:cs="仿宋"/>
              </w:rPr>
              <w:t>投标文件满足招标文件</w:t>
            </w:r>
            <w:r>
              <w:rPr>
                <w:rFonts w:hint="eastAsia" w:ascii="仿宋" w:hAnsi="仿宋" w:eastAsia="仿宋" w:cs="仿宋"/>
                <w:lang w:eastAsia="zh-CN"/>
              </w:rPr>
              <w:t>的其他</w:t>
            </w:r>
            <w:r>
              <w:rPr>
                <w:rFonts w:hint="eastAsia" w:ascii="仿宋" w:hAnsi="仿宋" w:eastAsia="仿宋" w:cs="仿宋"/>
              </w:rPr>
              <w:t>实质性要求。</w:t>
            </w:r>
          </w:p>
        </w:tc>
        <w:tc>
          <w:tcPr>
            <w:tcW w:w="2551" w:type="dxa"/>
            <w:vAlign w:val="center"/>
          </w:tcPr>
          <w:p w14:paraId="5CE71485">
            <w:pPr>
              <w:spacing w:line="360" w:lineRule="auto"/>
              <w:rPr>
                <w:rFonts w:hint="eastAsia" w:ascii="仿宋" w:hAnsi="仿宋" w:eastAsia="仿宋" w:cs="仿宋"/>
              </w:rPr>
            </w:pPr>
            <w:r>
              <w:rPr>
                <w:rFonts w:hint="eastAsia" w:ascii="仿宋" w:hAnsi="仿宋" w:eastAsia="仿宋" w:cs="仿宋"/>
              </w:rPr>
              <w:t>招标文件其它实质性要求相应的材料或承诺函（“▲” 系指实质性要求条款，招标文件无其它实质性要求的，无需提供）</w:t>
            </w:r>
          </w:p>
        </w:tc>
        <w:tc>
          <w:tcPr>
            <w:tcW w:w="1418" w:type="dxa"/>
          </w:tcPr>
          <w:p w14:paraId="23A86165">
            <w:pPr>
              <w:spacing w:line="360" w:lineRule="auto"/>
              <w:rPr>
                <w:rFonts w:hint="eastAsia" w:ascii="仿宋" w:hAnsi="仿宋" w:eastAsia="仿宋" w:cs="仿宋"/>
              </w:rPr>
            </w:pPr>
            <w:r>
              <w:rPr>
                <w:rFonts w:hint="eastAsia" w:ascii="仿宋" w:hAnsi="仿宋" w:eastAsia="仿宋" w:cs="仿宋"/>
              </w:rPr>
              <w:t>见投标文件第  页</w:t>
            </w:r>
          </w:p>
        </w:tc>
      </w:tr>
    </w:tbl>
    <w:p w14:paraId="3899D1C2">
      <w:pPr>
        <w:jc w:val="center"/>
        <w:rPr>
          <w:rFonts w:hint="eastAsia" w:ascii="仿宋" w:hAnsi="仿宋" w:eastAsia="仿宋" w:cs="仿宋"/>
          <w:b/>
          <w:kern w:val="0"/>
          <w:sz w:val="32"/>
          <w:szCs w:val="32"/>
        </w:rPr>
      </w:pPr>
    </w:p>
    <w:p w14:paraId="436DC071">
      <w:pPr>
        <w:jc w:val="center"/>
        <w:rPr>
          <w:rFonts w:hint="eastAsia" w:ascii="仿宋" w:hAnsi="仿宋" w:eastAsia="仿宋" w:cs="仿宋"/>
          <w:b/>
          <w:kern w:val="0"/>
          <w:sz w:val="32"/>
          <w:szCs w:val="32"/>
        </w:rPr>
      </w:pPr>
    </w:p>
    <w:p w14:paraId="2E140096">
      <w:pPr>
        <w:jc w:val="center"/>
        <w:rPr>
          <w:rFonts w:hint="eastAsia" w:ascii="仿宋" w:hAnsi="仿宋" w:eastAsia="仿宋" w:cs="仿宋"/>
          <w:b/>
          <w:kern w:val="0"/>
          <w:sz w:val="32"/>
          <w:szCs w:val="32"/>
        </w:rPr>
      </w:pPr>
    </w:p>
    <w:p w14:paraId="6A737569">
      <w:pPr>
        <w:jc w:val="center"/>
        <w:rPr>
          <w:rFonts w:hint="eastAsia" w:ascii="仿宋" w:hAnsi="仿宋" w:eastAsia="仿宋" w:cs="仿宋"/>
          <w:b/>
          <w:kern w:val="0"/>
          <w:sz w:val="32"/>
          <w:szCs w:val="32"/>
        </w:rPr>
      </w:pPr>
    </w:p>
    <w:p w14:paraId="4CF1CD6C">
      <w:pPr>
        <w:jc w:val="center"/>
        <w:rPr>
          <w:rFonts w:hint="eastAsia" w:ascii="仿宋" w:hAnsi="仿宋" w:eastAsia="仿宋" w:cs="仿宋"/>
          <w:b/>
          <w:kern w:val="0"/>
          <w:sz w:val="32"/>
          <w:szCs w:val="32"/>
        </w:rPr>
      </w:pPr>
    </w:p>
    <w:p w14:paraId="540E58CD">
      <w:pPr>
        <w:jc w:val="center"/>
        <w:rPr>
          <w:rFonts w:hint="eastAsia" w:ascii="仿宋" w:hAnsi="仿宋" w:eastAsia="仿宋" w:cs="仿宋"/>
          <w:b/>
          <w:kern w:val="0"/>
          <w:sz w:val="32"/>
          <w:szCs w:val="32"/>
        </w:rPr>
      </w:pPr>
    </w:p>
    <w:p w14:paraId="173592A1">
      <w:pPr>
        <w:jc w:val="center"/>
        <w:rPr>
          <w:rFonts w:hint="eastAsia" w:ascii="仿宋" w:hAnsi="仿宋" w:eastAsia="仿宋" w:cs="仿宋"/>
          <w:b/>
          <w:kern w:val="0"/>
          <w:sz w:val="32"/>
          <w:szCs w:val="32"/>
        </w:rPr>
      </w:pPr>
    </w:p>
    <w:p w14:paraId="21A5E7C7">
      <w:pPr>
        <w:jc w:val="center"/>
        <w:rPr>
          <w:rFonts w:hint="eastAsia" w:ascii="仿宋" w:hAnsi="仿宋" w:eastAsia="仿宋" w:cs="仿宋"/>
          <w:b/>
          <w:kern w:val="0"/>
          <w:sz w:val="32"/>
          <w:szCs w:val="32"/>
        </w:rPr>
      </w:pPr>
    </w:p>
    <w:p w14:paraId="641EDFF0">
      <w:pPr>
        <w:jc w:val="center"/>
        <w:rPr>
          <w:rFonts w:hint="eastAsia" w:ascii="仿宋" w:hAnsi="仿宋" w:eastAsia="仿宋" w:cs="仿宋"/>
          <w:b/>
          <w:kern w:val="0"/>
          <w:sz w:val="32"/>
          <w:szCs w:val="32"/>
        </w:rPr>
      </w:pPr>
    </w:p>
    <w:p w14:paraId="6D952345">
      <w:pPr>
        <w:jc w:val="center"/>
        <w:rPr>
          <w:rFonts w:hint="eastAsia" w:ascii="仿宋" w:hAnsi="仿宋" w:eastAsia="仿宋" w:cs="仿宋"/>
          <w:b/>
          <w:kern w:val="0"/>
          <w:sz w:val="32"/>
          <w:szCs w:val="32"/>
        </w:rPr>
      </w:pPr>
    </w:p>
    <w:p w14:paraId="47123770">
      <w:pPr>
        <w:jc w:val="center"/>
        <w:rPr>
          <w:rFonts w:hint="eastAsia" w:ascii="仿宋" w:hAnsi="仿宋" w:eastAsia="仿宋" w:cs="仿宋"/>
          <w:b/>
          <w:kern w:val="0"/>
          <w:sz w:val="32"/>
          <w:szCs w:val="32"/>
        </w:rPr>
      </w:pPr>
    </w:p>
    <w:p w14:paraId="7FFCED1C">
      <w:pPr>
        <w:jc w:val="center"/>
        <w:rPr>
          <w:rFonts w:hint="eastAsia" w:ascii="仿宋" w:hAnsi="仿宋" w:eastAsia="仿宋" w:cs="仿宋"/>
          <w:b/>
          <w:kern w:val="0"/>
          <w:sz w:val="32"/>
          <w:szCs w:val="32"/>
        </w:rPr>
      </w:pPr>
    </w:p>
    <w:p w14:paraId="7FDDB912">
      <w:pPr>
        <w:jc w:val="center"/>
        <w:rPr>
          <w:rFonts w:hint="eastAsia" w:ascii="仿宋" w:hAnsi="仿宋" w:eastAsia="仿宋" w:cs="仿宋"/>
          <w:b/>
          <w:kern w:val="0"/>
          <w:sz w:val="32"/>
          <w:szCs w:val="32"/>
        </w:rPr>
      </w:pPr>
    </w:p>
    <w:p w14:paraId="51F71269">
      <w:pPr>
        <w:jc w:val="center"/>
        <w:rPr>
          <w:rFonts w:hint="eastAsia" w:ascii="仿宋" w:hAnsi="仿宋" w:eastAsia="仿宋" w:cs="仿宋"/>
          <w:b/>
          <w:kern w:val="0"/>
          <w:sz w:val="32"/>
          <w:szCs w:val="32"/>
        </w:rPr>
      </w:pPr>
    </w:p>
    <w:p w14:paraId="303012F6">
      <w:pPr>
        <w:jc w:val="center"/>
        <w:rPr>
          <w:rFonts w:hint="eastAsia" w:ascii="仿宋" w:hAnsi="仿宋" w:eastAsia="仿宋" w:cs="仿宋"/>
          <w:b/>
          <w:kern w:val="0"/>
          <w:sz w:val="32"/>
          <w:szCs w:val="32"/>
        </w:rPr>
      </w:pPr>
    </w:p>
    <w:p w14:paraId="303C1490">
      <w:pPr>
        <w:jc w:val="center"/>
        <w:rPr>
          <w:rFonts w:hint="eastAsia" w:ascii="仿宋" w:hAnsi="仿宋" w:eastAsia="仿宋" w:cs="仿宋"/>
          <w:b/>
          <w:kern w:val="0"/>
          <w:sz w:val="32"/>
          <w:szCs w:val="32"/>
          <w:lang w:val="en-US" w:eastAsia="zh-CN"/>
        </w:rPr>
      </w:pPr>
    </w:p>
    <w:p w14:paraId="22748C9E">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六</w:t>
      </w:r>
      <w:r>
        <w:rPr>
          <w:rFonts w:hint="eastAsia" w:ascii="仿宋" w:hAnsi="仿宋" w:eastAsia="仿宋" w:cs="仿宋"/>
          <w:b/>
          <w:kern w:val="0"/>
          <w:sz w:val="32"/>
          <w:szCs w:val="32"/>
        </w:rPr>
        <w:t>、商务技术偏离表</w:t>
      </w:r>
    </w:p>
    <w:tbl>
      <w:tblPr>
        <w:tblStyle w:val="2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0AED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EF14EF">
            <w:pPr>
              <w:jc w:val="center"/>
              <w:rPr>
                <w:rFonts w:hint="eastAsia" w:ascii="仿宋" w:hAnsi="仿宋" w:eastAsia="仿宋" w:cs="仿宋"/>
                <w:b/>
                <w:bCs/>
              </w:rPr>
            </w:pPr>
            <w:r>
              <w:rPr>
                <w:rFonts w:hint="eastAsia" w:ascii="仿宋" w:hAnsi="仿宋" w:eastAsia="仿宋" w:cs="仿宋"/>
                <w:b/>
                <w:bCs/>
              </w:rPr>
              <w:t>序号</w:t>
            </w:r>
          </w:p>
        </w:tc>
        <w:tc>
          <w:tcPr>
            <w:tcW w:w="3683" w:type="dxa"/>
          </w:tcPr>
          <w:p w14:paraId="3BCB8C17">
            <w:pPr>
              <w:jc w:val="center"/>
              <w:rPr>
                <w:rFonts w:hint="eastAsia" w:ascii="仿宋" w:hAnsi="仿宋" w:eastAsia="仿宋" w:cs="仿宋"/>
                <w:b/>
                <w:bCs/>
              </w:rPr>
            </w:pPr>
            <w:r>
              <w:rPr>
                <w:rFonts w:hint="eastAsia" w:ascii="仿宋" w:hAnsi="仿宋" w:eastAsia="仿宋" w:cs="仿宋"/>
                <w:b/>
                <w:bCs/>
              </w:rPr>
              <w:t>招标文件章节及具体内容</w:t>
            </w:r>
          </w:p>
        </w:tc>
        <w:tc>
          <w:tcPr>
            <w:tcW w:w="3546" w:type="dxa"/>
          </w:tcPr>
          <w:p w14:paraId="16E26C68">
            <w:pPr>
              <w:jc w:val="center"/>
              <w:rPr>
                <w:rFonts w:hint="eastAsia" w:ascii="仿宋" w:hAnsi="仿宋" w:eastAsia="仿宋" w:cs="仿宋"/>
                <w:b/>
                <w:bCs/>
              </w:rPr>
            </w:pPr>
            <w:r>
              <w:rPr>
                <w:rFonts w:hint="eastAsia" w:ascii="仿宋" w:hAnsi="仿宋" w:eastAsia="仿宋" w:cs="仿宋"/>
                <w:b/>
                <w:bCs/>
              </w:rPr>
              <w:t>投标文件章节及具体内容</w:t>
            </w:r>
          </w:p>
        </w:tc>
        <w:tc>
          <w:tcPr>
            <w:tcW w:w="1276" w:type="dxa"/>
          </w:tcPr>
          <w:p w14:paraId="495614E2">
            <w:pPr>
              <w:jc w:val="center"/>
              <w:rPr>
                <w:rFonts w:hint="eastAsia" w:ascii="仿宋" w:hAnsi="仿宋" w:eastAsia="仿宋" w:cs="仿宋"/>
                <w:b/>
                <w:bCs/>
              </w:rPr>
            </w:pPr>
            <w:r>
              <w:rPr>
                <w:rFonts w:hint="eastAsia" w:ascii="仿宋" w:hAnsi="仿宋" w:eastAsia="仿宋" w:cs="仿宋"/>
                <w:b/>
                <w:bCs/>
              </w:rPr>
              <w:t>偏离说明</w:t>
            </w:r>
          </w:p>
        </w:tc>
      </w:tr>
      <w:tr w14:paraId="77DA6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60B9387">
            <w:pPr>
              <w:jc w:val="center"/>
              <w:rPr>
                <w:rFonts w:hint="eastAsia" w:ascii="仿宋" w:hAnsi="仿宋" w:eastAsia="仿宋" w:cs="仿宋"/>
                <w:kern w:val="0"/>
              </w:rPr>
            </w:pPr>
            <w:r>
              <w:rPr>
                <w:rFonts w:hint="eastAsia" w:ascii="仿宋" w:hAnsi="仿宋" w:eastAsia="仿宋" w:cs="仿宋"/>
                <w:kern w:val="0"/>
              </w:rPr>
              <w:t>1</w:t>
            </w:r>
          </w:p>
        </w:tc>
        <w:tc>
          <w:tcPr>
            <w:tcW w:w="3683" w:type="dxa"/>
          </w:tcPr>
          <w:p w14:paraId="3A7F6A16">
            <w:pPr>
              <w:jc w:val="center"/>
              <w:rPr>
                <w:rFonts w:hint="eastAsia" w:ascii="仿宋" w:hAnsi="仿宋" w:eastAsia="仿宋" w:cs="仿宋"/>
                <w:b/>
                <w:kern w:val="0"/>
                <w:sz w:val="32"/>
                <w:szCs w:val="32"/>
              </w:rPr>
            </w:pPr>
          </w:p>
        </w:tc>
        <w:tc>
          <w:tcPr>
            <w:tcW w:w="3546" w:type="dxa"/>
          </w:tcPr>
          <w:p w14:paraId="5598C5D8">
            <w:pPr>
              <w:jc w:val="center"/>
              <w:rPr>
                <w:rFonts w:hint="eastAsia" w:ascii="仿宋" w:hAnsi="仿宋" w:eastAsia="仿宋" w:cs="仿宋"/>
                <w:b/>
                <w:kern w:val="0"/>
                <w:sz w:val="32"/>
                <w:szCs w:val="32"/>
              </w:rPr>
            </w:pPr>
          </w:p>
        </w:tc>
        <w:tc>
          <w:tcPr>
            <w:tcW w:w="1276" w:type="dxa"/>
          </w:tcPr>
          <w:p w14:paraId="6BC3E3D1">
            <w:pPr>
              <w:jc w:val="center"/>
              <w:rPr>
                <w:rFonts w:hint="eastAsia" w:ascii="仿宋" w:hAnsi="仿宋" w:eastAsia="仿宋" w:cs="仿宋"/>
                <w:b/>
                <w:kern w:val="0"/>
                <w:sz w:val="32"/>
                <w:szCs w:val="32"/>
              </w:rPr>
            </w:pPr>
          </w:p>
        </w:tc>
      </w:tr>
      <w:tr w14:paraId="7461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758DF5">
            <w:pPr>
              <w:jc w:val="center"/>
              <w:rPr>
                <w:rFonts w:hint="eastAsia" w:ascii="仿宋" w:hAnsi="仿宋" w:eastAsia="仿宋" w:cs="仿宋"/>
                <w:kern w:val="0"/>
              </w:rPr>
            </w:pPr>
            <w:r>
              <w:rPr>
                <w:rFonts w:hint="eastAsia" w:ascii="仿宋" w:hAnsi="仿宋" w:eastAsia="仿宋" w:cs="仿宋"/>
                <w:kern w:val="0"/>
              </w:rPr>
              <w:t>2</w:t>
            </w:r>
          </w:p>
        </w:tc>
        <w:tc>
          <w:tcPr>
            <w:tcW w:w="3683" w:type="dxa"/>
          </w:tcPr>
          <w:p w14:paraId="22CDE23E">
            <w:pPr>
              <w:jc w:val="center"/>
              <w:rPr>
                <w:rFonts w:hint="eastAsia" w:ascii="仿宋" w:hAnsi="仿宋" w:eastAsia="仿宋" w:cs="仿宋"/>
                <w:b/>
                <w:kern w:val="0"/>
                <w:sz w:val="32"/>
                <w:szCs w:val="32"/>
              </w:rPr>
            </w:pPr>
          </w:p>
        </w:tc>
        <w:tc>
          <w:tcPr>
            <w:tcW w:w="3546" w:type="dxa"/>
          </w:tcPr>
          <w:p w14:paraId="0F82C99D">
            <w:pPr>
              <w:jc w:val="center"/>
              <w:rPr>
                <w:rFonts w:hint="eastAsia" w:ascii="仿宋" w:hAnsi="仿宋" w:eastAsia="仿宋" w:cs="仿宋"/>
                <w:b/>
                <w:kern w:val="0"/>
                <w:sz w:val="32"/>
                <w:szCs w:val="32"/>
              </w:rPr>
            </w:pPr>
          </w:p>
        </w:tc>
        <w:tc>
          <w:tcPr>
            <w:tcW w:w="1276" w:type="dxa"/>
          </w:tcPr>
          <w:p w14:paraId="1D5CB8BB">
            <w:pPr>
              <w:jc w:val="center"/>
              <w:rPr>
                <w:rFonts w:hint="eastAsia" w:ascii="仿宋" w:hAnsi="仿宋" w:eastAsia="仿宋" w:cs="仿宋"/>
                <w:b/>
                <w:kern w:val="0"/>
                <w:sz w:val="32"/>
                <w:szCs w:val="32"/>
              </w:rPr>
            </w:pPr>
          </w:p>
        </w:tc>
      </w:tr>
      <w:tr w14:paraId="3E7D6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8E5D9F">
            <w:pPr>
              <w:jc w:val="center"/>
              <w:rPr>
                <w:rFonts w:hint="eastAsia" w:ascii="仿宋" w:hAnsi="仿宋" w:eastAsia="仿宋" w:cs="仿宋"/>
                <w:kern w:val="0"/>
              </w:rPr>
            </w:pPr>
            <w:r>
              <w:rPr>
                <w:rFonts w:hint="eastAsia" w:ascii="仿宋" w:hAnsi="仿宋" w:eastAsia="仿宋" w:cs="仿宋"/>
                <w:kern w:val="0"/>
              </w:rPr>
              <w:t>……</w:t>
            </w:r>
          </w:p>
        </w:tc>
        <w:tc>
          <w:tcPr>
            <w:tcW w:w="3683" w:type="dxa"/>
          </w:tcPr>
          <w:p w14:paraId="1CC99CFE">
            <w:pPr>
              <w:jc w:val="center"/>
              <w:rPr>
                <w:rFonts w:hint="eastAsia" w:ascii="仿宋" w:hAnsi="仿宋" w:eastAsia="仿宋" w:cs="仿宋"/>
                <w:b/>
                <w:kern w:val="0"/>
                <w:sz w:val="32"/>
                <w:szCs w:val="32"/>
              </w:rPr>
            </w:pPr>
          </w:p>
        </w:tc>
        <w:tc>
          <w:tcPr>
            <w:tcW w:w="3546" w:type="dxa"/>
          </w:tcPr>
          <w:p w14:paraId="361E49C4">
            <w:pPr>
              <w:jc w:val="center"/>
              <w:rPr>
                <w:rFonts w:hint="eastAsia" w:ascii="仿宋" w:hAnsi="仿宋" w:eastAsia="仿宋" w:cs="仿宋"/>
                <w:b/>
                <w:kern w:val="0"/>
                <w:sz w:val="32"/>
                <w:szCs w:val="32"/>
              </w:rPr>
            </w:pPr>
          </w:p>
        </w:tc>
        <w:tc>
          <w:tcPr>
            <w:tcW w:w="1276" w:type="dxa"/>
          </w:tcPr>
          <w:p w14:paraId="1B60DE17">
            <w:pPr>
              <w:jc w:val="center"/>
              <w:rPr>
                <w:rFonts w:hint="eastAsia" w:ascii="仿宋" w:hAnsi="仿宋" w:eastAsia="仿宋" w:cs="仿宋"/>
                <w:b/>
                <w:kern w:val="0"/>
                <w:sz w:val="32"/>
                <w:szCs w:val="32"/>
              </w:rPr>
            </w:pPr>
          </w:p>
        </w:tc>
      </w:tr>
    </w:tbl>
    <w:p w14:paraId="7F2847D9">
      <w:pPr>
        <w:jc w:val="left"/>
        <w:rPr>
          <w:rFonts w:hint="eastAsia" w:ascii="仿宋" w:hAnsi="仿宋" w:eastAsia="仿宋" w:cs="仿宋"/>
          <w:kern w:val="0"/>
        </w:rPr>
      </w:pPr>
      <w:r>
        <w:rPr>
          <w:rFonts w:hint="eastAsia" w:ascii="仿宋" w:hAnsi="仿宋" w:eastAsia="仿宋" w:cs="仿宋"/>
          <w:kern w:val="0"/>
        </w:rPr>
        <w:t>投标人保证：除商务技术偏离表列出的偏离外，投标人响应招标文件的全部要求</w:t>
      </w:r>
    </w:p>
    <w:p w14:paraId="6B559FE7">
      <w:pPr>
        <w:jc w:val="both"/>
        <w:rPr>
          <w:rFonts w:hint="eastAsia" w:ascii="仿宋" w:hAnsi="仿宋" w:eastAsia="仿宋" w:cs="仿宋"/>
          <w:b/>
          <w:kern w:val="0"/>
          <w:sz w:val="32"/>
          <w:szCs w:val="32"/>
        </w:rPr>
      </w:pPr>
    </w:p>
    <w:p w14:paraId="50D1A696">
      <w:pPr>
        <w:jc w:val="center"/>
        <w:rPr>
          <w:rFonts w:hint="eastAsia" w:ascii="仿宋" w:hAnsi="仿宋" w:eastAsia="仿宋" w:cs="仿宋"/>
          <w:b/>
          <w:kern w:val="0"/>
          <w:sz w:val="32"/>
          <w:szCs w:val="32"/>
        </w:rPr>
      </w:pPr>
    </w:p>
    <w:p w14:paraId="0CF42719">
      <w:pPr>
        <w:jc w:val="center"/>
        <w:rPr>
          <w:rFonts w:hint="eastAsia" w:ascii="仿宋" w:hAnsi="仿宋" w:eastAsia="仿宋" w:cs="仿宋"/>
          <w:b/>
          <w:kern w:val="0"/>
          <w:sz w:val="32"/>
          <w:szCs w:val="32"/>
        </w:rPr>
      </w:pPr>
    </w:p>
    <w:p w14:paraId="07F8EEB8">
      <w:pPr>
        <w:keepNext w:val="0"/>
        <w:keepLines w:val="0"/>
        <w:pageBreakBefore/>
        <w:widowControl w:val="0"/>
        <w:kinsoku/>
        <w:wordWrap/>
        <w:overflowPunct/>
        <w:topLinePunct w:val="0"/>
        <w:autoSpaceDE/>
        <w:autoSpaceDN/>
        <w:bidi w:val="0"/>
        <w:adjustRightInd/>
        <w:snapToGrid/>
        <w:ind w:firstLine="1911" w:firstLineChars="595"/>
        <w:textAlignment w:val="auto"/>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七</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398C8006">
      <w:pPr>
        <w:snapToGrid w:val="0"/>
        <w:spacing w:line="360" w:lineRule="auto"/>
        <w:rPr>
          <w:rFonts w:hint="eastAsia" w:ascii="仿宋" w:hAnsi="仿宋" w:eastAsia="仿宋" w:cs="仿宋"/>
        </w:rPr>
      </w:pPr>
    </w:p>
    <w:p w14:paraId="5F81CB14">
      <w:pPr>
        <w:snapToGrid w:val="0"/>
        <w:spacing w:line="360" w:lineRule="auto"/>
        <w:rPr>
          <w:rFonts w:hint="eastAsia" w:ascii="仿宋" w:hAnsi="仿宋" w:eastAsia="仿宋" w:cs="仿宋"/>
          <w:kern w:val="0"/>
        </w:rPr>
      </w:pPr>
      <w:r>
        <w:rPr>
          <w:rFonts w:hint="eastAsia" w:ascii="仿宋" w:hAnsi="仿宋" w:eastAsia="仿宋" w:cs="仿宋"/>
        </w:rPr>
        <w:t>（采购人）、（采购代理机构）</w:t>
      </w:r>
      <w:r>
        <w:rPr>
          <w:rFonts w:hint="eastAsia" w:ascii="仿宋" w:hAnsi="仿宋" w:eastAsia="仿宋" w:cs="仿宋"/>
          <w:kern w:val="0"/>
          <w:lang w:val="zh-CN"/>
        </w:rPr>
        <w:t>：</w:t>
      </w:r>
    </w:p>
    <w:p w14:paraId="54764B80">
      <w:pPr>
        <w:autoSpaceDE w:val="0"/>
        <w:autoSpaceDN w:val="0"/>
        <w:spacing w:line="360" w:lineRule="auto"/>
        <w:ind w:left="2" w:leftChars="1" w:firstLine="420" w:firstLineChars="200"/>
        <w:jc w:val="left"/>
        <w:rPr>
          <w:rFonts w:hint="eastAsia" w:ascii="仿宋" w:hAnsi="仿宋" w:eastAsia="仿宋" w:cs="仿宋"/>
          <w:kern w:val="0"/>
          <w:lang w:val="zh-CN"/>
        </w:rPr>
      </w:pPr>
      <w:r>
        <w:rPr>
          <w:rFonts w:hint="eastAsia" w:ascii="仿宋" w:hAnsi="仿宋" w:eastAsia="仿宋" w:cs="仿宋"/>
          <w:kern w:val="0"/>
          <w:lang w:val="zh-CN"/>
        </w:rPr>
        <w:t>我单位响应你</w:t>
      </w:r>
      <w:r>
        <w:rPr>
          <w:rFonts w:hint="eastAsia" w:ascii="仿宋" w:hAnsi="仿宋" w:eastAsia="仿宋" w:cs="仿宋"/>
        </w:rPr>
        <w:t>单位</w:t>
      </w:r>
      <w:r>
        <w:rPr>
          <w:rFonts w:hint="eastAsia" w:ascii="仿宋" w:hAnsi="仿宋" w:eastAsia="仿宋" w:cs="仿宋"/>
          <w:kern w:val="0"/>
          <w:lang w:val="zh-CN"/>
        </w:rPr>
        <w:t>项目招标要求参加投标。在这次投标过程中和中标后，我们将严格遵守国家法律法规要求，并郑重承诺：</w:t>
      </w:r>
    </w:p>
    <w:p w14:paraId="008562D4">
      <w:pPr>
        <w:autoSpaceDE w:val="0"/>
        <w:autoSpaceDN w:val="0"/>
        <w:spacing w:line="360" w:lineRule="auto"/>
        <w:ind w:left="2" w:leftChars="1" w:firstLine="420" w:firstLineChars="200"/>
        <w:jc w:val="left"/>
        <w:rPr>
          <w:rFonts w:hint="eastAsia" w:ascii="仿宋" w:hAnsi="仿宋" w:eastAsia="仿宋" w:cs="仿宋"/>
          <w:kern w:val="0"/>
          <w:lang w:val="zh-CN"/>
        </w:rPr>
      </w:pPr>
      <w:r>
        <w:rPr>
          <w:rFonts w:hint="eastAsia" w:ascii="仿宋" w:hAnsi="仿宋" w:eastAsia="仿宋" w:cs="仿宋"/>
          <w:kern w:val="0"/>
          <w:lang w:val="zh-CN"/>
        </w:rPr>
        <w:t>一、不向项目有关人员及部门赠送礼金礼物、有价证券、回扣以及中介费、介绍费、咨询费等好处费；</w:t>
      </w:r>
    </w:p>
    <w:p w14:paraId="67F91A06">
      <w:pPr>
        <w:autoSpaceDE w:val="0"/>
        <w:autoSpaceDN w:val="0"/>
        <w:spacing w:line="360" w:lineRule="auto"/>
        <w:ind w:left="2" w:leftChars="1" w:firstLine="420" w:firstLineChars="200"/>
        <w:jc w:val="left"/>
        <w:rPr>
          <w:rFonts w:hint="eastAsia" w:ascii="仿宋" w:hAnsi="仿宋" w:eastAsia="仿宋" w:cs="仿宋"/>
          <w:kern w:val="0"/>
          <w:lang w:val="zh-CN"/>
        </w:rPr>
      </w:pPr>
      <w:r>
        <w:rPr>
          <w:rFonts w:hint="eastAsia" w:ascii="仿宋" w:hAnsi="仿宋" w:eastAsia="仿宋" w:cs="仿宋"/>
          <w:kern w:val="0"/>
          <w:lang w:val="zh-CN"/>
        </w:rPr>
        <w:t>二、不为项目有关人员及部门报销应由你方单位或个人支付的费用；</w:t>
      </w:r>
    </w:p>
    <w:p w14:paraId="698E8853">
      <w:pPr>
        <w:autoSpaceDE w:val="0"/>
        <w:autoSpaceDN w:val="0"/>
        <w:spacing w:line="360" w:lineRule="auto"/>
        <w:ind w:left="2" w:leftChars="1" w:firstLine="420" w:firstLineChars="200"/>
        <w:jc w:val="left"/>
        <w:rPr>
          <w:rFonts w:hint="eastAsia" w:ascii="仿宋" w:hAnsi="仿宋" w:eastAsia="仿宋" w:cs="仿宋"/>
          <w:kern w:val="0"/>
          <w:lang w:val="zh-CN"/>
        </w:rPr>
      </w:pPr>
      <w:r>
        <w:rPr>
          <w:rFonts w:hint="eastAsia" w:ascii="仿宋" w:hAnsi="仿宋" w:eastAsia="仿宋" w:cs="仿宋"/>
          <w:kern w:val="0"/>
          <w:lang w:val="zh-CN"/>
        </w:rPr>
        <w:t>三、不向项目有关人员及部门提供有可能影响公正的宴请和健身娱乐等活动；</w:t>
      </w:r>
    </w:p>
    <w:p w14:paraId="72D16603">
      <w:pPr>
        <w:autoSpaceDE w:val="0"/>
        <w:autoSpaceDN w:val="0"/>
        <w:spacing w:line="360" w:lineRule="auto"/>
        <w:ind w:left="2" w:leftChars="1" w:firstLine="420" w:firstLineChars="200"/>
        <w:jc w:val="left"/>
        <w:rPr>
          <w:rFonts w:hint="eastAsia" w:ascii="仿宋" w:hAnsi="仿宋" w:eastAsia="仿宋" w:cs="仿宋"/>
          <w:kern w:val="0"/>
          <w:lang w:val="zh-CN"/>
        </w:rPr>
      </w:pPr>
      <w:r>
        <w:rPr>
          <w:rFonts w:hint="eastAsia" w:ascii="仿宋" w:hAnsi="仿宋" w:eastAsia="仿宋" w:cs="仿宋"/>
          <w:kern w:val="0"/>
          <w:lang w:val="zh-CN"/>
        </w:rPr>
        <w:t>四、不为项目有关人员及部门出国（境）、旅游等提供方便；</w:t>
      </w:r>
    </w:p>
    <w:p w14:paraId="6D7C2093">
      <w:pPr>
        <w:autoSpaceDE w:val="0"/>
        <w:autoSpaceDN w:val="0"/>
        <w:spacing w:line="360" w:lineRule="auto"/>
        <w:ind w:left="481" w:leftChars="229"/>
        <w:jc w:val="left"/>
        <w:rPr>
          <w:rFonts w:hint="eastAsia" w:ascii="仿宋" w:hAnsi="仿宋" w:eastAsia="仿宋" w:cs="仿宋"/>
          <w:kern w:val="0"/>
          <w:lang w:val="zh-CN"/>
        </w:rPr>
      </w:pPr>
      <w:r>
        <w:rPr>
          <w:rFonts w:hint="eastAsia" w:ascii="仿宋" w:hAnsi="仿宋" w:eastAsia="仿宋" w:cs="仿宋"/>
          <w:kern w:val="0"/>
          <w:lang w:val="zh-CN"/>
        </w:rPr>
        <w:t>五、不为项目有关人员个人装修住房、婚丧嫁娶、配偶子女工作安排等提供</w:t>
      </w:r>
    </w:p>
    <w:p w14:paraId="06091947">
      <w:pPr>
        <w:autoSpaceDE w:val="0"/>
        <w:autoSpaceDN w:val="0"/>
        <w:spacing w:line="360" w:lineRule="auto"/>
        <w:jc w:val="left"/>
        <w:rPr>
          <w:rFonts w:hint="eastAsia" w:ascii="仿宋" w:hAnsi="仿宋" w:eastAsia="仿宋" w:cs="仿宋"/>
          <w:kern w:val="0"/>
          <w:lang w:val="zh-CN"/>
        </w:rPr>
      </w:pPr>
      <w:r>
        <w:rPr>
          <w:rFonts w:hint="eastAsia" w:ascii="仿宋" w:hAnsi="仿宋" w:eastAsia="仿宋" w:cs="仿宋"/>
          <w:kern w:val="0"/>
          <w:lang w:val="zh-CN"/>
        </w:rPr>
        <w:t>好处；</w:t>
      </w:r>
    </w:p>
    <w:p w14:paraId="7E682A26">
      <w:pPr>
        <w:autoSpaceDE w:val="0"/>
        <w:autoSpaceDN w:val="0"/>
        <w:spacing w:line="360" w:lineRule="auto"/>
        <w:ind w:left="481" w:leftChars="229"/>
        <w:jc w:val="left"/>
        <w:rPr>
          <w:rFonts w:hint="eastAsia" w:ascii="仿宋" w:hAnsi="仿宋" w:eastAsia="仿宋" w:cs="仿宋"/>
          <w:kern w:val="0"/>
          <w:lang w:val="zh-CN"/>
        </w:rPr>
      </w:pPr>
      <w:r>
        <w:rPr>
          <w:rFonts w:hint="eastAsia" w:ascii="仿宋" w:hAnsi="仿宋" w:eastAsia="仿宋" w:cs="仿宋"/>
          <w:kern w:val="0"/>
          <w:lang w:val="zh-CN"/>
        </w:rPr>
        <w:t>六、严格遵守《</w:t>
      </w:r>
      <w:r>
        <w:rPr>
          <w:rFonts w:hint="eastAsia" w:ascii="仿宋" w:hAnsi="仿宋" w:eastAsia="仿宋" w:cs="仿宋"/>
          <w:lang w:val="zh-CN"/>
        </w:rPr>
        <w:t>中华人民共和国</w:t>
      </w:r>
      <w:r>
        <w:rPr>
          <w:rFonts w:hint="eastAsia" w:ascii="仿宋" w:hAnsi="仿宋" w:eastAsia="仿宋" w:cs="仿宋"/>
          <w:kern w:val="0"/>
          <w:lang w:val="zh-CN"/>
        </w:rPr>
        <w:t>政府采购法》《</w:t>
      </w:r>
      <w:r>
        <w:rPr>
          <w:rFonts w:hint="eastAsia" w:ascii="仿宋" w:hAnsi="仿宋" w:eastAsia="仿宋" w:cs="仿宋"/>
          <w:lang w:val="zh-CN"/>
        </w:rPr>
        <w:t>中华人民共和国</w:t>
      </w:r>
      <w:r>
        <w:rPr>
          <w:rFonts w:hint="eastAsia" w:ascii="仿宋" w:hAnsi="仿宋" w:eastAsia="仿宋" w:cs="仿宋"/>
          <w:kern w:val="0"/>
          <w:lang w:val="zh-CN"/>
        </w:rPr>
        <w:t>招标投标</w:t>
      </w:r>
    </w:p>
    <w:p w14:paraId="3012CEC5">
      <w:pPr>
        <w:autoSpaceDE w:val="0"/>
        <w:autoSpaceDN w:val="0"/>
        <w:spacing w:line="360" w:lineRule="auto"/>
        <w:jc w:val="left"/>
        <w:rPr>
          <w:rFonts w:hint="eastAsia" w:ascii="仿宋" w:hAnsi="仿宋" w:eastAsia="仿宋" w:cs="仿宋"/>
          <w:kern w:val="0"/>
          <w:lang w:val="zh-CN"/>
        </w:rPr>
      </w:pPr>
      <w:r>
        <w:rPr>
          <w:rFonts w:hint="eastAsia" w:ascii="仿宋" w:hAnsi="仿宋" w:eastAsia="仿宋" w:cs="仿宋"/>
          <w:kern w:val="0"/>
          <w:lang w:val="zh-CN"/>
        </w:rPr>
        <w:t>法》</w:t>
      </w:r>
      <w:r>
        <w:rPr>
          <w:rFonts w:hint="eastAsia" w:ascii="仿宋" w:hAnsi="仿宋" w:eastAsia="仿宋" w:cs="仿宋"/>
          <w:lang w:val="zh-CN"/>
        </w:rPr>
        <w:t>《中华人民共和国民法典》</w:t>
      </w:r>
      <w:r>
        <w:rPr>
          <w:rFonts w:hint="eastAsia" w:ascii="仿宋" w:hAnsi="仿宋" w:eastAsia="仿宋" w:cs="仿宋"/>
          <w:kern w:val="0"/>
          <w:lang w:val="zh-CN"/>
        </w:rPr>
        <w:t>等法律法规，诚实守信，合法经营，坚决抵制各种违法违纪行为。</w:t>
      </w:r>
    </w:p>
    <w:p w14:paraId="6A182EA8">
      <w:pPr>
        <w:autoSpaceDE w:val="0"/>
        <w:autoSpaceDN w:val="0"/>
        <w:spacing w:line="360" w:lineRule="auto"/>
        <w:ind w:firstLine="420" w:firstLineChars="200"/>
        <w:jc w:val="left"/>
        <w:rPr>
          <w:rFonts w:hint="eastAsia" w:ascii="仿宋" w:hAnsi="仿宋" w:eastAsia="仿宋" w:cs="仿宋"/>
          <w:kern w:val="0"/>
          <w:lang w:val="zh-CN"/>
        </w:rPr>
      </w:pPr>
      <w:r>
        <w:rPr>
          <w:rFonts w:hint="eastAsia" w:ascii="仿宋" w:hAnsi="仿宋" w:eastAsia="仿宋" w:cs="仿宋"/>
          <w:kern w:val="0"/>
          <w:lang w:val="zh-CN"/>
        </w:rPr>
        <w:t>如违反上述承诺，你</w:t>
      </w:r>
      <w:r>
        <w:rPr>
          <w:rFonts w:hint="eastAsia" w:ascii="仿宋" w:hAnsi="仿宋" w:eastAsia="仿宋" w:cs="仿宋"/>
        </w:rPr>
        <w:t>单位</w:t>
      </w:r>
      <w:r>
        <w:rPr>
          <w:rFonts w:hint="eastAsia" w:ascii="仿宋" w:hAnsi="仿宋" w:eastAsia="仿宋" w:cs="仿宋"/>
          <w:kern w:val="0"/>
          <w:lang w:val="zh-CN"/>
        </w:rPr>
        <w:t>有权立即取消我单位投标、中标或在建项目的建设资格，有权拒绝我单位在一定时期内进入你</w:t>
      </w:r>
      <w:r>
        <w:rPr>
          <w:rFonts w:hint="eastAsia" w:ascii="仿宋" w:hAnsi="仿宋" w:eastAsia="仿宋" w:cs="仿宋"/>
        </w:rPr>
        <w:t>单位</w:t>
      </w:r>
      <w:r>
        <w:rPr>
          <w:rFonts w:hint="eastAsia" w:ascii="仿宋" w:hAnsi="仿宋" w:eastAsia="仿宋" w:cs="仿宋"/>
          <w:kern w:val="0"/>
          <w:lang w:val="zh-CN"/>
        </w:rPr>
        <w:t>进行项目建设或其他经营活动，并通报市财政局。由此引起的相应损失均由我单位承担。</w:t>
      </w:r>
    </w:p>
    <w:p w14:paraId="1CC76982">
      <w:pPr>
        <w:autoSpaceDE w:val="0"/>
        <w:autoSpaceDN w:val="0"/>
        <w:spacing w:line="360" w:lineRule="auto"/>
        <w:ind w:left="2"/>
        <w:jc w:val="left"/>
        <w:rPr>
          <w:rFonts w:hint="eastAsia" w:ascii="仿宋" w:hAnsi="仿宋" w:eastAsia="仿宋" w:cs="仿宋"/>
          <w:kern w:val="0"/>
          <w:lang w:val="zh-CN"/>
        </w:rPr>
      </w:pPr>
    </w:p>
    <w:p w14:paraId="3713D8E8">
      <w:pPr>
        <w:autoSpaceDE w:val="0"/>
        <w:autoSpaceDN w:val="0"/>
        <w:spacing w:line="360" w:lineRule="auto"/>
        <w:ind w:left="2"/>
        <w:jc w:val="left"/>
        <w:rPr>
          <w:rFonts w:hint="eastAsia" w:ascii="仿宋" w:hAnsi="仿宋" w:eastAsia="仿宋" w:cs="仿宋"/>
          <w:kern w:val="0"/>
          <w:lang w:val="zh-CN"/>
        </w:rPr>
      </w:pPr>
    </w:p>
    <w:p w14:paraId="65B0BBD8">
      <w:pPr>
        <w:autoSpaceDE w:val="0"/>
        <w:autoSpaceDN w:val="0"/>
        <w:spacing w:line="360" w:lineRule="auto"/>
        <w:ind w:left="2"/>
        <w:jc w:val="left"/>
        <w:rPr>
          <w:rFonts w:hint="eastAsia" w:ascii="仿宋" w:hAnsi="仿宋" w:eastAsia="仿宋" w:cs="仿宋"/>
          <w:kern w:val="0"/>
          <w:lang w:val="zh-CN"/>
        </w:rPr>
      </w:pPr>
    </w:p>
    <w:p w14:paraId="2C8E0984">
      <w:pPr>
        <w:autoSpaceDE w:val="0"/>
        <w:autoSpaceDN w:val="0"/>
        <w:spacing w:line="360" w:lineRule="auto"/>
        <w:ind w:left="2" w:leftChars="1" w:right="1120" w:firstLine="3990" w:firstLineChars="1900"/>
        <w:jc w:val="left"/>
        <w:rPr>
          <w:rFonts w:hint="eastAsia" w:ascii="仿宋" w:hAnsi="仿宋" w:eastAsia="仿宋" w:cs="仿宋"/>
          <w:kern w:val="0"/>
          <w:lang w:val="zh-CN"/>
        </w:rPr>
      </w:pPr>
      <w:r>
        <w:rPr>
          <w:rFonts w:hint="eastAsia" w:ascii="仿宋" w:hAnsi="仿宋" w:eastAsia="仿宋" w:cs="仿宋"/>
          <w:kern w:val="0"/>
          <w:lang w:val="zh-CN"/>
        </w:rPr>
        <w:t>投标人名称（</w:t>
      </w:r>
      <w:r>
        <w:rPr>
          <w:rFonts w:hint="eastAsia" w:ascii="仿宋" w:hAnsi="仿宋" w:eastAsia="仿宋" w:cs="仿宋"/>
        </w:rPr>
        <w:t>电子签名</w:t>
      </w:r>
      <w:r>
        <w:rPr>
          <w:rFonts w:hint="eastAsia" w:ascii="仿宋" w:hAnsi="仿宋" w:eastAsia="仿宋" w:cs="仿宋"/>
          <w:kern w:val="0"/>
          <w:lang w:val="zh-CN"/>
        </w:rPr>
        <w:t>）：</w:t>
      </w:r>
    </w:p>
    <w:p w14:paraId="38A76CD8">
      <w:pPr>
        <w:spacing w:line="360" w:lineRule="auto"/>
        <w:ind w:left="4620" w:leftChars="2200"/>
        <w:rPr>
          <w:rFonts w:hint="eastAsia" w:ascii="仿宋" w:hAnsi="仿宋" w:eastAsia="仿宋" w:cs="仿宋"/>
        </w:rPr>
      </w:pPr>
      <w:r>
        <w:rPr>
          <w:rFonts w:hint="eastAsia" w:ascii="仿宋" w:hAnsi="仿宋" w:eastAsia="仿宋" w:cs="仿宋"/>
          <w:kern w:val="0"/>
          <w:lang w:val="zh-CN"/>
        </w:rPr>
        <w:t>日期</w:t>
      </w:r>
      <w:r>
        <w:rPr>
          <w:rFonts w:hint="eastAsia" w:ascii="仿宋" w:hAnsi="仿宋" w:eastAsia="仿宋" w:cs="仿宋"/>
          <w:kern w:val="0"/>
        </w:rPr>
        <w:t>：</w:t>
      </w:r>
      <w:r>
        <w:rPr>
          <w:rFonts w:hint="eastAsia" w:ascii="仿宋" w:hAnsi="仿宋" w:eastAsia="仿宋" w:cs="仿宋"/>
          <w:kern w:val="0"/>
          <w:lang w:val="zh-CN"/>
        </w:rPr>
        <w:t xml:space="preserve">   年   月   日</w:t>
      </w:r>
    </w:p>
    <w:p w14:paraId="4887E953">
      <w:pPr>
        <w:spacing w:line="360" w:lineRule="auto"/>
        <w:jc w:val="center"/>
        <w:rPr>
          <w:rFonts w:hint="eastAsia" w:ascii="仿宋" w:hAnsi="仿宋" w:eastAsia="仿宋" w:cs="仿宋"/>
          <w:b/>
          <w:bCs/>
        </w:rPr>
      </w:pPr>
    </w:p>
    <w:p w14:paraId="3EC33DAA">
      <w:pPr>
        <w:spacing w:line="360" w:lineRule="auto"/>
        <w:jc w:val="center"/>
        <w:rPr>
          <w:rFonts w:hint="eastAsia" w:ascii="仿宋" w:hAnsi="仿宋" w:eastAsia="仿宋" w:cs="仿宋"/>
          <w:b/>
          <w:bCs/>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14:paraId="1A9C2CE9">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72E1000E">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2D459414">
      <w:pPr>
        <w:snapToGrid w:val="0"/>
        <w:spacing w:line="360" w:lineRule="auto"/>
        <w:rPr>
          <w:rFonts w:hint="eastAsia" w:ascii="仿宋" w:hAnsi="仿宋" w:eastAsia="仿宋" w:cs="仿宋"/>
        </w:rPr>
      </w:pPr>
      <w:r>
        <w:rPr>
          <w:rFonts w:hint="eastAsia" w:ascii="仿宋" w:hAnsi="仿宋" w:eastAsia="仿宋" w:cs="仿宋"/>
        </w:rPr>
        <w:t>（1）开标一览表（报价表）………………………………………………………（页码）</w:t>
      </w:r>
    </w:p>
    <w:p w14:paraId="0700FE45">
      <w:pPr>
        <w:snapToGrid w:val="0"/>
        <w:spacing w:line="360" w:lineRule="auto"/>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2</w:t>
      </w:r>
      <w:r>
        <w:rPr>
          <w:rFonts w:hint="eastAsia" w:ascii="仿宋" w:hAnsi="仿宋" w:eastAsia="仿宋" w:cs="仿宋"/>
          <w:lang w:eastAsia="zh-CN"/>
        </w:rPr>
        <w:t>）</w:t>
      </w:r>
      <w:r>
        <w:rPr>
          <w:rFonts w:hint="eastAsia" w:ascii="仿宋" w:hAnsi="仿宋" w:eastAsia="仿宋" w:cs="仿宋"/>
          <w:lang w:val="en-US" w:eastAsia="zh-CN"/>
        </w:rPr>
        <w:t>分项报价表</w:t>
      </w:r>
      <w:r>
        <w:rPr>
          <w:rFonts w:hint="eastAsia" w:ascii="仿宋" w:hAnsi="仿宋" w:eastAsia="仿宋" w:cs="仿宋"/>
        </w:rPr>
        <w:t>……………………………………………………………………（页码）</w:t>
      </w:r>
    </w:p>
    <w:p w14:paraId="33DCC7BF">
      <w:pPr>
        <w:snapToGrid w:val="0"/>
        <w:spacing w:line="360" w:lineRule="auto"/>
        <w:ind w:right="480"/>
        <w:jc w:val="center"/>
        <w:rPr>
          <w:rFonts w:hint="eastAsia" w:ascii="仿宋" w:hAnsi="仿宋" w:eastAsia="仿宋" w:cs="仿宋"/>
          <w:b/>
          <w:kern w:val="0"/>
          <w:sz w:val="32"/>
          <w:szCs w:val="32"/>
        </w:rPr>
      </w:pPr>
    </w:p>
    <w:p w14:paraId="404731FA">
      <w:pPr>
        <w:snapToGrid w:val="0"/>
        <w:spacing w:line="360" w:lineRule="auto"/>
        <w:ind w:right="480"/>
        <w:jc w:val="center"/>
        <w:rPr>
          <w:rFonts w:hint="eastAsia" w:ascii="仿宋" w:hAnsi="仿宋" w:eastAsia="仿宋" w:cs="仿宋"/>
          <w:b/>
          <w:kern w:val="0"/>
          <w:sz w:val="32"/>
          <w:szCs w:val="32"/>
        </w:rPr>
      </w:pPr>
    </w:p>
    <w:p w14:paraId="451F25A9">
      <w:pPr>
        <w:snapToGrid w:val="0"/>
        <w:spacing w:line="360" w:lineRule="auto"/>
        <w:ind w:right="480"/>
        <w:jc w:val="center"/>
        <w:rPr>
          <w:rFonts w:hint="eastAsia" w:ascii="仿宋" w:hAnsi="仿宋" w:eastAsia="仿宋" w:cs="仿宋"/>
          <w:b/>
          <w:kern w:val="0"/>
          <w:sz w:val="32"/>
          <w:szCs w:val="32"/>
        </w:rPr>
      </w:pPr>
    </w:p>
    <w:p w14:paraId="5F121904">
      <w:pPr>
        <w:snapToGrid w:val="0"/>
        <w:spacing w:line="360" w:lineRule="auto"/>
        <w:ind w:right="480"/>
        <w:jc w:val="center"/>
        <w:rPr>
          <w:rFonts w:hint="eastAsia" w:ascii="仿宋" w:hAnsi="仿宋" w:eastAsia="仿宋" w:cs="仿宋"/>
          <w:b/>
          <w:kern w:val="0"/>
          <w:sz w:val="32"/>
          <w:szCs w:val="32"/>
        </w:rPr>
      </w:pPr>
    </w:p>
    <w:p w14:paraId="65E03E95">
      <w:pPr>
        <w:snapToGrid w:val="0"/>
        <w:spacing w:line="360" w:lineRule="auto"/>
        <w:ind w:right="480"/>
        <w:jc w:val="center"/>
        <w:rPr>
          <w:rFonts w:hint="eastAsia" w:ascii="仿宋" w:hAnsi="仿宋" w:eastAsia="仿宋" w:cs="仿宋"/>
          <w:b/>
          <w:kern w:val="0"/>
          <w:sz w:val="32"/>
          <w:szCs w:val="32"/>
        </w:rPr>
      </w:pPr>
    </w:p>
    <w:p w14:paraId="4B993DDE">
      <w:pPr>
        <w:snapToGrid w:val="0"/>
        <w:spacing w:line="360" w:lineRule="auto"/>
        <w:ind w:right="480"/>
        <w:jc w:val="center"/>
        <w:rPr>
          <w:rFonts w:hint="eastAsia" w:ascii="仿宋" w:hAnsi="仿宋" w:eastAsia="仿宋" w:cs="仿宋"/>
          <w:b/>
          <w:kern w:val="0"/>
          <w:sz w:val="32"/>
          <w:szCs w:val="32"/>
        </w:rPr>
      </w:pPr>
    </w:p>
    <w:p w14:paraId="438D482F">
      <w:pPr>
        <w:snapToGrid w:val="0"/>
        <w:spacing w:line="360" w:lineRule="auto"/>
        <w:ind w:right="480"/>
        <w:jc w:val="center"/>
        <w:rPr>
          <w:rFonts w:hint="eastAsia" w:ascii="仿宋" w:hAnsi="仿宋" w:eastAsia="仿宋" w:cs="仿宋"/>
          <w:b/>
          <w:kern w:val="0"/>
          <w:sz w:val="32"/>
          <w:szCs w:val="32"/>
        </w:rPr>
      </w:pPr>
    </w:p>
    <w:p w14:paraId="3A8C20E0">
      <w:pPr>
        <w:snapToGrid w:val="0"/>
        <w:spacing w:line="360" w:lineRule="auto"/>
        <w:ind w:right="480"/>
        <w:jc w:val="center"/>
        <w:rPr>
          <w:rFonts w:hint="eastAsia" w:ascii="仿宋" w:hAnsi="仿宋" w:eastAsia="仿宋" w:cs="仿宋"/>
          <w:b/>
          <w:kern w:val="0"/>
          <w:sz w:val="32"/>
          <w:szCs w:val="32"/>
        </w:rPr>
      </w:pPr>
    </w:p>
    <w:p w14:paraId="1ECFCB09">
      <w:pPr>
        <w:snapToGrid w:val="0"/>
        <w:spacing w:line="360" w:lineRule="auto"/>
        <w:ind w:right="480"/>
        <w:jc w:val="center"/>
        <w:rPr>
          <w:rFonts w:hint="eastAsia" w:ascii="仿宋" w:hAnsi="仿宋" w:eastAsia="仿宋" w:cs="仿宋"/>
          <w:b/>
          <w:kern w:val="0"/>
          <w:sz w:val="32"/>
          <w:szCs w:val="32"/>
        </w:rPr>
      </w:pPr>
    </w:p>
    <w:p w14:paraId="53F3E71B">
      <w:pPr>
        <w:snapToGrid w:val="0"/>
        <w:spacing w:line="360" w:lineRule="auto"/>
        <w:ind w:right="480"/>
        <w:jc w:val="center"/>
        <w:rPr>
          <w:rFonts w:hint="eastAsia" w:ascii="仿宋" w:hAnsi="仿宋" w:eastAsia="仿宋" w:cs="仿宋"/>
          <w:b/>
          <w:kern w:val="0"/>
          <w:sz w:val="32"/>
          <w:szCs w:val="32"/>
        </w:rPr>
      </w:pPr>
    </w:p>
    <w:p w14:paraId="57FA67BF">
      <w:pPr>
        <w:snapToGrid w:val="0"/>
        <w:spacing w:line="360" w:lineRule="auto"/>
        <w:ind w:right="480"/>
        <w:jc w:val="center"/>
        <w:rPr>
          <w:rFonts w:hint="eastAsia" w:ascii="仿宋" w:hAnsi="仿宋" w:eastAsia="仿宋" w:cs="仿宋"/>
          <w:b/>
          <w:kern w:val="0"/>
          <w:sz w:val="32"/>
          <w:szCs w:val="32"/>
        </w:rPr>
      </w:pPr>
    </w:p>
    <w:p w14:paraId="23A00079">
      <w:pPr>
        <w:snapToGrid w:val="0"/>
        <w:spacing w:line="360" w:lineRule="auto"/>
        <w:ind w:right="480"/>
        <w:jc w:val="center"/>
        <w:rPr>
          <w:rFonts w:hint="eastAsia" w:ascii="仿宋" w:hAnsi="仿宋" w:eastAsia="仿宋" w:cs="仿宋"/>
          <w:b/>
          <w:kern w:val="0"/>
          <w:sz w:val="32"/>
          <w:szCs w:val="32"/>
        </w:rPr>
      </w:pPr>
    </w:p>
    <w:p w14:paraId="3FEAA4E3">
      <w:pPr>
        <w:snapToGrid w:val="0"/>
        <w:spacing w:line="360" w:lineRule="auto"/>
        <w:ind w:right="480"/>
        <w:jc w:val="center"/>
        <w:rPr>
          <w:rFonts w:hint="eastAsia" w:ascii="仿宋" w:hAnsi="仿宋" w:eastAsia="仿宋" w:cs="仿宋"/>
          <w:b/>
          <w:kern w:val="0"/>
          <w:sz w:val="32"/>
          <w:szCs w:val="32"/>
        </w:rPr>
      </w:pPr>
    </w:p>
    <w:p w14:paraId="2E4EA9EC">
      <w:pPr>
        <w:pStyle w:val="57"/>
        <w:keepNext w:val="0"/>
        <w:pageBreakBefore w:val="0"/>
        <w:tabs>
          <w:tab w:val="clear" w:pos="785"/>
        </w:tabs>
        <w:snapToGrid w:val="0"/>
        <w:spacing w:before="120" w:after="120"/>
        <w:ind w:firstLine="643"/>
        <w:outlineLvl w:val="9"/>
        <w:rPr>
          <w:rFonts w:hint="eastAsia" w:ascii="仿宋" w:hAnsi="仿宋" w:eastAsia="仿宋" w:cs="仿宋"/>
          <w:kern w:val="2"/>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14:paraId="1B28F1D7">
      <w:pPr>
        <w:pStyle w:val="57"/>
        <w:keepNext w:val="0"/>
        <w:pageBreakBefore w:val="0"/>
        <w:tabs>
          <w:tab w:val="clear" w:pos="785"/>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14:paraId="082BF84E">
      <w:pPr>
        <w:snapToGrid w:val="0"/>
        <w:spacing w:line="360" w:lineRule="auto"/>
        <w:rPr>
          <w:rFonts w:hint="eastAsia" w:ascii="仿宋" w:hAnsi="仿宋" w:eastAsia="仿宋" w:cs="仿宋"/>
          <w:kern w:val="0"/>
        </w:rPr>
      </w:pPr>
      <w:r>
        <w:rPr>
          <w:rFonts w:hint="eastAsia" w:ascii="仿宋" w:hAnsi="仿宋" w:eastAsia="仿宋" w:cs="仿宋"/>
        </w:rPr>
        <w:t>（采购人）、（采购代理机构）</w:t>
      </w:r>
      <w:r>
        <w:rPr>
          <w:rFonts w:hint="eastAsia" w:ascii="仿宋" w:hAnsi="仿宋" w:eastAsia="仿宋" w:cs="仿宋"/>
          <w:kern w:val="0"/>
          <w:lang w:val="zh-CN"/>
        </w:rPr>
        <w:t>：</w:t>
      </w:r>
    </w:p>
    <w:p w14:paraId="653ED150">
      <w:pPr>
        <w:snapToGrid w:val="0"/>
        <w:spacing w:line="360" w:lineRule="auto"/>
        <w:ind w:firstLine="482"/>
        <w:rPr>
          <w:rFonts w:hint="eastAsia" w:ascii="仿宋" w:hAnsi="仿宋" w:eastAsia="仿宋" w:cs="仿宋"/>
          <w:kern w:val="0"/>
          <w:lang w:val="zh-CN"/>
        </w:rPr>
      </w:pPr>
      <w:r>
        <w:rPr>
          <w:rFonts w:hint="eastAsia" w:ascii="仿宋" w:hAnsi="仿宋" w:eastAsia="仿宋" w:cs="仿宋"/>
          <w:kern w:val="0"/>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rPr>
        <w:t>（项目名称）</w:t>
      </w:r>
      <w:r>
        <w:rPr>
          <w:rFonts w:hint="eastAsia" w:ascii="仿宋" w:hAnsi="仿宋" w:eastAsia="仿宋" w:cs="仿宋"/>
          <w:kern w:val="0"/>
          <w:lang w:val="zh-CN"/>
        </w:rPr>
        <w:t>【招标编号：</w:t>
      </w:r>
      <w:r>
        <w:rPr>
          <w:rFonts w:hint="eastAsia" w:ascii="仿宋" w:hAnsi="仿宋" w:eastAsia="仿宋" w:cs="仿宋"/>
        </w:rPr>
        <w:t>（采购编号）】的实施</w:t>
      </w:r>
      <w:r>
        <w:rPr>
          <w:rFonts w:hint="eastAsia" w:ascii="仿宋" w:hAnsi="仿宋" w:eastAsia="仿宋" w:cs="仿宋"/>
          <w:kern w:val="0"/>
          <w:lang w:val="zh-CN"/>
        </w:rPr>
        <w:t>。</w:t>
      </w:r>
    </w:p>
    <w:p w14:paraId="07A4963A">
      <w:pPr>
        <w:spacing w:line="360" w:lineRule="auto"/>
        <w:jc w:val="center"/>
        <w:rPr>
          <w:rFonts w:hint="eastAsia" w:ascii="仿宋" w:hAnsi="仿宋" w:eastAsia="仿宋" w:cs="仿宋"/>
          <w:b/>
          <w:kern w:val="0"/>
          <w:lang w:val="zh-CN"/>
        </w:rPr>
      </w:pPr>
      <w:r>
        <w:rPr>
          <w:rFonts w:hint="eastAsia" w:ascii="仿宋" w:hAnsi="仿宋" w:eastAsia="仿宋" w:cs="仿宋"/>
          <w:b/>
          <w:kern w:val="0"/>
          <w:lang w:val="zh-CN"/>
        </w:rPr>
        <w:t>开标一览表（报价表）(单位均为人民币元)</w:t>
      </w:r>
    </w:p>
    <w:tbl>
      <w:tblPr>
        <w:tblStyle w:val="26"/>
        <w:tblW w:w="8998"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4505"/>
        <w:gridCol w:w="3204"/>
      </w:tblGrid>
      <w:tr w14:paraId="53F0F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289" w:type="dxa"/>
            <w:vAlign w:val="center"/>
          </w:tcPr>
          <w:p w14:paraId="4F2D44A7">
            <w:pPr>
              <w:snapToGrid w:val="0"/>
              <w:jc w:val="center"/>
              <w:rPr>
                <w:rFonts w:hint="eastAsia" w:ascii="仿宋" w:hAnsi="仿宋" w:eastAsia="仿宋" w:cs="仿宋"/>
                <w:kern w:val="0"/>
                <w:lang w:val="zh-CN"/>
              </w:rPr>
            </w:pPr>
            <w:bookmarkStart w:id="51" w:name="_Toc491724474"/>
            <w:r>
              <w:rPr>
                <w:rFonts w:hint="eastAsia" w:ascii="仿宋" w:hAnsi="仿宋" w:eastAsia="仿宋" w:cs="仿宋"/>
                <w:kern w:val="0"/>
                <w:lang w:val="zh-CN"/>
              </w:rPr>
              <w:t>序号</w:t>
            </w:r>
            <w:bookmarkEnd w:id="51"/>
          </w:p>
        </w:tc>
        <w:tc>
          <w:tcPr>
            <w:tcW w:w="4505" w:type="dxa"/>
            <w:vAlign w:val="center"/>
          </w:tcPr>
          <w:p w14:paraId="03533074">
            <w:pPr>
              <w:snapToGrid w:val="0"/>
              <w:jc w:val="center"/>
              <w:rPr>
                <w:rFonts w:hint="eastAsia" w:ascii="仿宋" w:hAnsi="仿宋" w:eastAsia="仿宋" w:cs="仿宋"/>
                <w:kern w:val="0"/>
              </w:rPr>
            </w:pPr>
            <w:r>
              <w:rPr>
                <w:rFonts w:hint="eastAsia" w:ascii="仿宋" w:hAnsi="仿宋" w:eastAsia="仿宋" w:cs="仿宋"/>
                <w:kern w:val="0"/>
              </w:rPr>
              <w:t>报价内容</w:t>
            </w:r>
          </w:p>
        </w:tc>
        <w:tc>
          <w:tcPr>
            <w:tcW w:w="3204" w:type="dxa"/>
            <w:vAlign w:val="center"/>
          </w:tcPr>
          <w:p w14:paraId="35EF6252">
            <w:pPr>
              <w:snapToGrid w:val="0"/>
              <w:jc w:val="center"/>
              <w:rPr>
                <w:rFonts w:hint="eastAsia" w:ascii="仿宋" w:hAnsi="仿宋" w:eastAsia="仿宋" w:cs="仿宋"/>
                <w:kern w:val="0"/>
              </w:rPr>
            </w:pPr>
            <w:r>
              <w:rPr>
                <w:rFonts w:hint="eastAsia" w:ascii="仿宋" w:hAnsi="仿宋" w:eastAsia="仿宋" w:cs="仿宋"/>
                <w:kern w:val="0"/>
              </w:rPr>
              <w:t>报价合计</w:t>
            </w:r>
          </w:p>
          <w:p w14:paraId="4262BE71">
            <w:pPr>
              <w:snapToGrid w:val="0"/>
              <w:jc w:val="center"/>
              <w:rPr>
                <w:rFonts w:hint="eastAsia" w:ascii="仿宋" w:hAnsi="仿宋" w:eastAsia="仿宋" w:cs="仿宋"/>
                <w:kern w:val="0"/>
              </w:rPr>
            </w:pPr>
            <w:r>
              <w:rPr>
                <w:rFonts w:hint="eastAsia" w:ascii="仿宋" w:hAnsi="仿宋" w:eastAsia="仿宋" w:cs="仿宋"/>
                <w:kern w:val="0"/>
              </w:rPr>
              <w:t>（元）</w:t>
            </w:r>
          </w:p>
        </w:tc>
      </w:tr>
      <w:tr w14:paraId="3E76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89" w:type="dxa"/>
            <w:vAlign w:val="center"/>
          </w:tcPr>
          <w:p w14:paraId="3B0D20CE">
            <w:pPr>
              <w:snapToGrid w:val="0"/>
              <w:jc w:val="center"/>
              <w:rPr>
                <w:rFonts w:hint="eastAsia" w:ascii="仿宋" w:hAnsi="仿宋" w:eastAsia="仿宋" w:cs="仿宋"/>
                <w:kern w:val="0"/>
                <w:lang w:val="zh-CN"/>
              </w:rPr>
            </w:pPr>
            <w:r>
              <w:rPr>
                <w:rFonts w:hint="eastAsia" w:ascii="仿宋" w:hAnsi="仿宋" w:eastAsia="仿宋" w:cs="仿宋"/>
                <w:kern w:val="0"/>
              </w:rPr>
              <w:t>1</w:t>
            </w:r>
          </w:p>
        </w:tc>
        <w:tc>
          <w:tcPr>
            <w:tcW w:w="4505" w:type="dxa"/>
            <w:vAlign w:val="center"/>
          </w:tcPr>
          <w:p w14:paraId="61B201CB">
            <w:pPr>
              <w:snapToGrid w:val="0"/>
              <w:jc w:val="center"/>
              <w:rPr>
                <w:rFonts w:hint="eastAsia" w:ascii="仿宋" w:hAnsi="仿宋" w:eastAsia="仿宋" w:cs="仿宋"/>
                <w:kern w:val="0"/>
              </w:rPr>
            </w:pPr>
            <w:r>
              <w:rPr>
                <w:rFonts w:hint="eastAsia" w:ascii="仿宋" w:hAnsi="仿宋" w:eastAsia="仿宋" w:cs="仿宋"/>
                <w:kern w:val="0"/>
                <w:lang w:eastAsia="zh-CN"/>
              </w:rPr>
              <w:t>2024年省信访局档案技术服务项目（二次招标）</w:t>
            </w:r>
          </w:p>
        </w:tc>
        <w:tc>
          <w:tcPr>
            <w:tcW w:w="3204" w:type="dxa"/>
            <w:vAlign w:val="center"/>
          </w:tcPr>
          <w:p w14:paraId="27337CE0">
            <w:pPr>
              <w:snapToGrid w:val="0"/>
              <w:jc w:val="left"/>
              <w:rPr>
                <w:rFonts w:hint="eastAsia" w:ascii="仿宋" w:hAnsi="仿宋" w:eastAsia="仿宋" w:cs="仿宋"/>
              </w:rPr>
            </w:pPr>
            <w:r>
              <w:rPr>
                <w:rFonts w:hint="eastAsia" w:ascii="仿宋" w:hAnsi="仿宋" w:eastAsia="仿宋" w:cs="仿宋"/>
              </w:rPr>
              <w:t xml:space="preserve">             </w:t>
            </w:r>
          </w:p>
        </w:tc>
      </w:tr>
    </w:tbl>
    <w:p w14:paraId="7423B2FB">
      <w:pPr>
        <w:snapToGrid w:val="0"/>
        <w:spacing w:line="360" w:lineRule="auto"/>
        <w:rPr>
          <w:rFonts w:hint="eastAsia" w:ascii="仿宋" w:hAnsi="仿宋" w:eastAsia="仿宋" w:cs="仿宋"/>
          <w:b/>
          <w:kern w:val="0"/>
          <w:lang w:val="zh-CN"/>
        </w:rPr>
      </w:pPr>
      <w:r>
        <w:rPr>
          <w:rFonts w:hint="eastAsia" w:ascii="仿宋" w:hAnsi="仿宋" w:eastAsia="仿宋" w:cs="仿宋"/>
          <w:b/>
          <w:kern w:val="0"/>
          <w:lang w:val="zh-CN"/>
        </w:rPr>
        <w:t>注：</w:t>
      </w:r>
    </w:p>
    <w:p w14:paraId="6809DE37">
      <w:pPr>
        <w:spacing w:line="360" w:lineRule="auto"/>
        <w:ind w:left="-2" w:leftChars="-1" w:firstLine="420" w:firstLineChars="200"/>
        <w:rPr>
          <w:rFonts w:hint="eastAsia" w:ascii="仿宋" w:hAnsi="仿宋" w:eastAsia="仿宋" w:cs="仿宋"/>
          <w:kern w:val="0"/>
          <w:lang w:val="zh-CN"/>
        </w:rPr>
      </w:pPr>
      <w:r>
        <w:rPr>
          <w:rFonts w:hint="eastAsia" w:ascii="仿宋" w:hAnsi="仿宋" w:eastAsia="仿宋" w:cs="仿宋"/>
          <w:kern w:val="0"/>
          <w:lang w:val="zh-CN"/>
        </w:rPr>
        <w:t>1、投标人需按本表格式填写，不得自行更改。</w:t>
      </w:r>
    </w:p>
    <w:p w14:paraId="627262F0">
      <w:pPr>
        <w:spacing w:line="360" w:lineRule="auto"/>
        <w:ind w:firstLine="420" w:firstLineChars="200"/>
        <w:rPr>
          <w:rFonts w:hint="eastAsia" w:ascii="仿宋" w:hAnsi="仿宋" w:eastAsia="仿宋" w:cs="仿宋"/>
          <w:kern w:val="0"/>
          <w:lang w:val="zh-CN"/>
        </w:rPr>
      </w:pPr>
      <w:r>
        <w:rPr>
          <w:rFonts w:hint="eastAsia" w:ascii="仿宋" w:hAnsi="仿宋" w:eastAsia="仿宋" w:cs="仿宋"/>
          <w:kern w:val="0"/>
          <w:lang w:val="zh-CN"/>
        </w:rPr>
        <w:t>2、有关本项目实施所涉及的一切费用均计入报价。</w:t>
      </w:r>
      <w:r>
        <w:rPr>
          <w:rFonts w:hint="eastAsia" w:ascii="仿宋" w:hAnsi="仿宋" w:eastAsia="仿宋" w:cs="仿宋"/>
          <w:b/>
          <w:kern w:val="0"/>
          <w:lang w:val="zh-CN"/>
        </w:rPr>
        <w:t>采购人将以合同形式有偿取得货物或服务，不接受投标人给予的赠品、回扣或者与采购无关的其他商品、服务</w:t>
      </w:r>
      <w:r>
        <w:rPr>
          <w:rFonts w:hint="eastAsia" w:ascii="仿宋" w:hAnsi="仿宋" w:eastAsia="仿宋" w:cs="仿宋"/>
          <w:kern w:val="0"/>
          <w:lang w:val="zh-CN"/>
        </w:rPr>
        <w:t>，</w:t>
      </w:r>
      <w:r>
        <w:rPr>
          <w:rFonts w:hint="eastAsia" w:ascii="仿宋" w:hAnsi="仿宋" w:eastAsia="仿宋" w:cs="仿宋"/>
          <w:b/>
          <w:kern w:val="0"/>
          <w:lang w:val="zh-CN"/>
        </w:rPr>
        <w:t>不得出现“0元”“免费赠送”等形式的无偿报价，</w:t>
      </w:r>
      <w:r>
        <w:rPr>
          <w:rFonts w:hint="eastAsia" w:ascii="仿宋" w:hAnsi="仿宋" w:eastAsia="仿宋" w:cs="仿宋"/>
          <w:b/>
          <w:kern w:val="0"/>
        </w:rPr>
        <w:t>否则视为</w:t>
      </w:r>
      <w:r>
        <w:rPr>
          <w:rFonts w:hint="eastAsia" w:ascii="仿宋" w:hAnsi="仿宋" w:eastAsia="仿宋" w:cs="仿宋"/>
          <w:b/>
        </w:rPr>
        <w:t>投标文件含有采购人不能接受的附加条件的，投标无效</w:t>
      </w:r>
      <w:r>
        <w:rPr>
          <w:rFonts w:hint="eastAsia" w:ascii="仿宋" w:hAnsi="仿宋" w:eastAsia="仿宋" w:cs="仿宋"/>
          <w:b/>
          <w:kern w:val="0"/>
          <w:lang w:val="zh-CN"/>
        </w:rPr>
        <w:t>。</w:t>
      </w:r>
    </w:p>
    <w:p w14:paraId="7146351E">
      <w:pPr>
        <w:snapToGrid w:val="0"/>
        <w:spacing w:line="360" w:lineRule="auto"/>
        <w:ind w:firstLine="420" w:firstLineChars="200"/>
        <w:jc w:val="left"/>
        <w:rPr>
          <w:rFonts w:hint="eastAsia" w:ascii="仿宋" w:hAnsi="仿宋" w:eastAsia="仿宋" w:cs="仿宋"/>
          <w:kern w:val="0"/>
          <w:lang w:val="zh-CN"/>
        </w:rPr>
      </w:pPr>
      <w:r>
        <w:rPr>
          <w:rFonts w:hint="eastAsia" w:ascii="仿宋" w:hAnsi="仿宋" w:eastAsia="仿宋" w:cs="仿宋"/>
          <w:kern w:val="0"/>
          <w:lang w:val="zh-CN"/>
        </w:rPr>
        <w:t>3、以上表格要求细分项目及报价，</w:t>
      </w:r>
      <w:r>
        <w:rPr>
          <w:rFonts w:hint="eastAsia" w:ascii="仿宋" w:hAnsi="仿宋" w:eastAsia="仿宋" w:cs="仿宋"/>
          <w:kern w:val="0"/>
        </w:rPr>
        <w:t>报价</w:t>
      </w:r>
      <w:r>
        <w:rPr>
          <w:rFonts w:hint="eastAsia" w:ascii="仿宋" w:hAnsi="仿宋" w:eastAsia="仿宋" w:cs="仿宋"/>
          <w:kern w:val="0"/>
          <w:lang w:val="zh-CN"/>
        </w:rPr>
        <w:t>须与分项报价表中投标单价一致。</w:t>
      </w:r>
    </w:p>
    <w:p w14:paraId="1CAFE339">
      <w:pPr>
        <w:snapToGrid w:val="0"/>
        <w:spacing w:line="360" w:lineRule="auto"/>
        <w:ind w:firstLine="420" w:firstLineChars="200"/>
        <w:jc w:val="left"/>
        <w:rPr>
          <w:rFonts w:hint="eastAsia" w:ascii="仿宋" w:hAnsi="仿宋" w:eastAsia="仿宋" w:cs="仿宋"/>
          <w:kern w:val="0"/>
          <w:lang w:val="zh-CN"/>
        </w:rPr>
      </w:pPr>
      <w:r>
        <w:rPr>
          <w:rFonts w:hint="eastAsia" w:ascii="仿宋" w:hAnsi="仿宋" w:eastAsia="仿宋" w:cs="仿宋"/>
          <w:kern w:val="0"/>
          <w:lang w:val="zh-CN"/>
        </w:rPr>
        <w:t>4、特别提示：采购机构将对项目名称和项目编号，中标供应商名称、地址和中标金额，主要中标标的的名称、规格型号、数量、单价、服务要求等予以公示。</w:t>
      </w:r>
    </w:p>
    <w:p w14:paraId="17132E61">
      <w:pPr>
        <w:snapToGrid w:val="0"/>
        <w:spacing w:line="360" w:lineRule="auto"/>
        <w:ind w:firstLine="420" w:firstLineChars="200"/>
        <w:jc w:val="left"/>
        <w:rPr>
          <w:rFonts w:hint="eastAsia" w:ascii="仿宋" w:hAnsi="仿宋" w:eastAsia="仿宋" w:cs="仿宋"/>
          <w:kern w:val="0"/>
          <w:lang w:val="zh-CN"/>
        </w:rPr>
      </w:pPr>
      <w:r>
        <w:rPr>
          <w:rFonts w:hint="eastAsia" w:ascii="仿宋" w:hAnsi="仿宋" w:eastAsia="仿宋" w:cs="仿宋"/>
          <w:kern w:val="0"/>
          <w:szCs w:val="22"/>
          <w:lang w:val="zh-CN"/>
        </w:rPr>
        <w:t>5、</w:t>
      </w:r>
      <w:r>
        <w:rPr>
          <w:rFonts w:hint="eastAsia" w:ascii="仿宋" w:hAnsi="仿宋" w:eastAsia="仿宋" w:cs="仿宋"/>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4AF5037">
      <w:pPr>
        <w:autoSpaceDE w:val="0"/>
        <w:autoSpaceDN w:val="0"/>
        <w:spacing w:line="360" w:lineRule="auto"/>
        <w:ind w:left="2" w:leftChars="1" w:right="1120" w:firstLine="4620" w:firstLineChars="2200"/>
        <w:jc w:val="left"/>
        <w:rPr>
          <w:rFonts w:hint="eastAsia" w:ascii="仿宋" w:hAnsi="仿宋" w:eastAsia="仿宋" w:cs="仿宋"/>
          <w:kern w:val="0"/>
          <w:lang w:val="zh-CN"/>
        </w:rPr>
      </w:pPr>
    </w:p>
    <w:p w14:paraId="20AF34CA">
      <w:pPr>
        <w:autoSpaceDE w:val="0"/>
        <w:autoSpaceDN w:val="0"/>
        <w:spacing w:line="360" w:lineRule="auto"/>
        <w:ind w:left="2" w:leftChars="1" w:right="1120" w:firstLine="4620" w:firstLineChars="2200"/>
        <w:jc w:val="left"/>
        <w:rPr>
          <w:rFonts w:hint="eastAsia" w:ascii="仿宋" w:hAnsi="仿宋" w:eastAsia="仿宋" w:cs="仿宋"/>
          <w:kern w:val="0"/>
          <w:lang w:val="zh-CN"/>
        </w:rPr>
      </w:pPr>
      <w:r>
        <w:rPr>
          <w:rFonts w:hint="eastAsia" w:ascii="仿宋" w:hAnsi="仿宋" w:eastAsia="仿宋" w:cs="仿宋"/>
          <w:kern w:val="0"/>
          <w:lang w:val="zh-CN"/>
        </w:rPr>
        <w:t>投标人名称（</w:t>
      </w:r>
      <w:r>
        <w:rPr>
          <w:rFonts w:hint="eastAsia" w:ascii="仿宋" w:hAnsi="仿宋" w:eastAsia="仿宋" w:cs="仿宋"/>
        </w:rPr>
        <w:t>电子签名</w:t>
      </w:r>
      <w:r>
        <w:rPr>
          <w:rFonts w:hint="eastAsia" w:ascii="仿宋" w:hAnsi="仿宋" w:eastAsia="仿宋" w:cs="仿宋"/>
          <w:kern w:val="0"/>
          <w:lang w:val="zh-CN"/>
        </w:rPr>
        <w:t>）：</w:t>
      </w:r>
    </w:p>
    <w:p w14:paraId="1EA101C0">
      <w:pPr>
        <w:spacing w:line="360" w:lineRule="auto"/>
        <w:ind w:left="4620" w:leftChars="2200"/>
        <w:rPr>
          <w:rFonts w:hint="eastAsia" w:ascii="仿宋" w:hAnsi="仿宋" w:eastAsia="仿宋" w:cs="仿宋"/>
          <w:kern w:val="0"/>
          <w:lang w:val="zh-CN"/>
        </w:rPr>
      </w:pPr>
    </w:p>
    <w:p w14:paraId="1464591A">
      <w:pPr>
        <w:spacing w:line="360" w:lineRule="auto"/>
        <w:ind w:left="4620" w:leftChars="2200"/>
        <w:rPr>
          <w:rFonts w:hint="eastAsia" w:ascii="仿宋" w:hAnsi="仿宋" w:eastAsia="仿宋" w:cs="仿宋"/>
          <w:kern w:val="2"/>
          <w:sz w:val="32"/>
          <w:szCs w:val="32"/>
        </w:rPr>
        <w:sectPr>
          <w:pgSz w:w="11906" w:h="16838"/>
          <w:pgMar w:top="1247" w:right="1418" w:bottom="1276" w:left="1418" w:header="851" w:footer="992" w:gutter="0"/>
          <w:pgNumType w:fmt="decimal"/>
          <w:cols w:space="720" w:num="1"/>
          <w:titlePg/>
          <w:docGrid w:linePitch="312" w:charSpace="0"/>
        </w:sectPr>
      </w:pPr>
      <w:r>
        <w:rPr>
          <w:rFonts w:hint="eastAsia" w:ascii="仿宋" w:hAnsi="仿宋" w:eastAsia="仿宋" w:cs="仿宋"/>
          <w:kern w:val="0"/>
          <w:lang w:val="zh-CN"/>
        </w:rPr>
        <w:t>日期</w:t>
      </w:r>
      <w:r>
        <w:rPr>
          <w:rFonts w:hint="eastAsia" w:ascii="仿宋" w:hAnsi="仿宋" w:eastAsia="仿宋" w:cs="仿宋"/>
          <w:kern w:val="0"/>
        </w:rPr>
        <w:t>：</w:t>
      </w:r>
      <w:r>
        <w:rPr>
          <w:rFonts w:hint="eastAsia" w:ascii="仿宋" w:hAnsi="仿宋" w:eastAsia="仿宋" w:cs="仿宋"/>
          <w:kern w:val="0"/>
          <w:lang w:val="zh-CN"/>
        </w:rPr>
        <w:t xml:space="preserve">   年   月   日</w:t>
      </w:r>
    </w:p>
    <w:p w14:paraId="1AF907B1">
      <w:pPr>
        <w:pStyle w:val="57"/>
        <w:keepNext w:val="0"/>
        <w:pageBreakBefore w:val="0"/>
        <w:numPr>
          <w:ilvl w:val="0"/>
          <w:numId w:val="0"/>
        </w:numPr>
        <w:tabs>
          <w:tab w:val="clear" w:pos="785"/>
        </w:tabs>
        <w:snapToGrid w:val="0"/>
        <w:spacing w:before="120" w:after="120"/>
        <w:jc w:val="center"/>
        <w:outlineLvl w:val="9"/>
        <w:rPr>
          <w:rFonts w:ascii="仿宋" w:hAnsi="仿宋" w:eastAsia="仿宋" w:cs="仿宋"/>
          <w:kern w:val="2"/>
          <w:sz w:val="32"/>
          <w:szCs w:val="32"/>
        </w:rPr>
      </w:pPr>
      <w:r>
        <w:rPr>
          <w:rFonts w:hint="eastAsia" w:ascii="仿宋" w:hAnsi="仿宋" w:eastAsia="仿宋" w:cs="仿宋"/>
          <w:kern w:val="2"/>
          <w:sz w:val="32"/>
          <w:szCs w:val="32"/>
          <w:lang w:val="en-US" w:eastAsia="zh-CN"/>
        </w:rPr>
        <w:t>二、</w:t>
      </w:r>
      <w:r>
        <w:rPr>
          <w:rFonts w:hint="eastAsia" w:ascii="仿宋" w:hAnsi="仿宋" w:eastAsia="仿宋" w:cs="仿宋"/>
          <w:kern w:val="2"/>
          <w:sz w:val="32"/>
          <w:szCs w:val="32"/>
        </w:rPr>
        <w:t>分项报价表</w:t>
      </w:r>
    </w:p>
    <w:p w14:paraId="6E0D4E79">
      <w:pPr>
        <w:snapToGrid w:val="0"/>
        <w:spacing w:line="360" w:lineRule="auto"/>
        <w:rPr>
          <w:rFonts w:hint="eastAsia" w:ascii="仿宋" w:hAnsi="仿宋" w:eastAsia="仿宋" w:cs="仿宋"/>
          <w:kern w:val="0"/>
          <w:sz w:val="24"/>
          <w:szCs w:val="24"/>
        </w:rPr>
      </w:pPr>
      <w:r>
        <w:rPr>
          <w:rFonts w:hint="eastAsia" w:ascii="仿宋" w:hAnsi="仿宋" w:eastAsia="仿宋" w:cs="仿宋"/>
          <w:sz w:val="24"/>
          <w:szCs w:val="24"/>
        </w:rPr>
        <w:t>（采购人）、（采购代理机构）</w:t>
      </w:r>
      <w:r>
        <w:rPr>
          <w:rFonts w:hint="eastAsia" w:ascii="仿宋" w:hAnsi="仿宋" w:eastAsia="仿宋" w:cs="仿宋"/>
          <w:kern w:val="0"/>
          <w:sz w:val="24"/>
          <w:szCs w:val="24"/>
          <w:lang w:val="zh-CN"/>
        </w:rPr>
        <w:t>：</w:t>
      </w:r>
    </w:p>
    <w:p w14:paraId="506EF63F">
      <w:pPr>
        <w:snapToGrid w:val="0"/>
        <w:spacing w:line="360" w:lineRule="auto"/>
        <w:ind w:firstLine="482"/>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按你方招标文件要求，我们，本投标文件签字方，谨此向你方发出要约如下：如你方接受本投标，我方承诺按照如下</w:t>
      </w:r>
      <w:r>
        <w:rPr>
          <w:rFonts w:hint="eastAsia" w:ascii="仿宋" w:hAnsi="仿宋" w:eastAsia="仿宋" w:cs="仿宋"/>
          <w:kern w:val="0"/>
          <w:sz w:val="24"/>
          <w:szCs w:val="24"/>
        </w:rPr>
        <w:t>分项报价表</w:t>
      </w:r>
      <w:r>
        <w:rPr>
          <w:rFonts w:hint="eastAsia" w:ascii="仿宋" w:hAnsi="仿宋" w:eastAsia="仿宋" w:cs="仿宋"/>
          <w:kern w:val="0"/>
          <w:sz w:val="24"/>
          <w:szCs w:val="24"/>
          <w:lang w:val="zh-CN"/>
        </w:rPr>
        <w:t>的价格完成</w:t>
      </w:r>
      <w:r>
        <w:rPr>
          <w:rFonts w:hint="eastAsia" w:ascii="仿宋" w:hAnsi="仿宋" w:eastAsia="仿宋" w:cs="仿宋"/>
          <w:sz w:val="24"/>
          <w:szCs w:val="24"/>
        </w:rPr>
        <w:t>（项目名称）</w:t>
      </w:r>
      <w:r>
        <w:rPr>
          <w:rFonts w:hint="eastAsia" w:ascii="仿宋" w:hAnsi="仿宋" w:eastAsia="仿宋" w:cs="仿宋"/>
          <w:kern w:val="0"/>
          <w:sz w:val="24"/>
          <w:szCs w:val="24"/>
          <w:lang w:val="zh-CN"/>
        </w:rPr>
        <w:t>【招标编号：</w:t>
      </w:r>
      <w:r>
        <w:rPr>
          <w:rFonts w:hint="eastAsia" w:ascii="仿宋" w:hAnsi="仿宋" w:eastAsia="仿宋" w:cs="仿宋"/>
          <w:sz w:val="24"/>
          <w:szCs w:val="24"/>
        </w:rPr>
        <w:t>（采购编号）】的实施</w:t>
      </w:r>
      <w:r>
        <w:rPr>
          <w:rFonts w:hint="eastAsia" w:ascii="仿宋" w:hAnsi="仿宋" w:eastAsia="仿宋" w:cs="仿宋"/>
          <w:kern w:val="0"/>
          <w:sz w:val="24"/>
          <w:szCs w:val="24"/>
          <w:lang w:val="zh-CN"/>
        </w:rPr>
        <w:t>。</w:t>
      </w:r>
    </w:p>
    <w:p w14:paraId="469F2547">
      <w:pPr>
        <w:spacing w:line="360" w:lineRule="auto"/>
        <w:jc w:val="center"/>
        <w:rPr>
          <w:rFonts w:hint="eastAsia" w:ascii="仿宋" w:hAnsi="仿宋" w:eastAsia="仿宋" w:cs="仿宋"/>
          <w:b/>
          <w:kern w:val="0"/>
          <w:sz w:val="24"/>
          <w:szCs w:val="24"/>
          <w:lang w:val="zh-CN"/>
        </w:rPr>
      </w:pPr>
      <w:r>
        <w:rPr>
          <w:rFonts w:hint="eastAsia" w:ascii="仿宋" w:hAnsi="仿宋" w:eastAsia="仿宋" w:cs="仿宋"/>
          <w:b/>
          <w:kern w:val="0"/>
          <w:sz w:val="24"/>
          <w:szCs w:val="24"/>
        </w:rPr>
        <w:t>分项报价表</w:t>
      </w:r>
      <w:r>
        <w:rPr>
          <w:rFonts w:hint="eastAsia" w:ascii="仿宋" w:hAnsi="仿宋" w:eastAsia="仿宋" w:cs="仿宋"/>
          <w:b/>
          <w:kern w:val="0"/>
          <w:sz w:val="24"/>
          <w:szCs w:val="24"/>
          <w:lang w:val="zh-CN"/>
        </w:rPr>
        <w:t>(单位均为人民币元)</w:t>
      </w:r>
    </w:p>
    <w:tbl>
      <w:tblPr>
        <w:tblStyle w:val="26"/>
        <w:tblW w:w="8940" w:type="dxa"/>
        <w:tblInd w:w="-2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25"/>
        <w:gridCol w:w="2551"/>
        <w:gridCol w:w="1659"/>
        <w:gridCol w:w="1132"/>
        <w:gridCol w:w="1746"/>
        <w:gridCol w:w="1127"/>
      </w:tblGrid>
      <w:tr w14:paraId="68C5264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Borders>
              <w:top w:val="single" w:color="000000" w:sz="8" w:space="0"/>
            </w:tcBorders>
            <w:noWrap w:val="0"/>
            <w:vAlign w:val="center"/>
          </w:tcPr>
          <w:p w14:paraId="424A3F9E">
            <w:pPr>
              <w:snapToGrid w:val="0"/>
              <w:spacing w:line="460" w:lineRule="exact"/>
              <w:jc w:val="center"/>
              <w:rPr>
                <w:rStyle w:val="47"/>
                <w:rFonts w:hint="eastAsia" w:ascii="仿宋" w:hAnsi="仿宋" w:eastAsia="仿宋" w:cs="仿宋"/>
                <w:color w:val="000000"/>
                <w:sz w:val="24"/>
                <w:szCs w:val="24"/>
                <w:highlight w:val="none"/>
              </w:rPr>
            </w:pPr>
            <w:r>
              <w:rPr>
                <w:rStyle w:val="47"/>
                <w:rFonts w:hint="eastAsia" w:ascii="仿宋" w:hAnsi="仿宋" w:eastAsia="仿宋" w:cs="仿宋"/>
                <w:color w:val="000000"/>
                <w:sz w:val="24"/>
                <w:szCs w:val="24"/>
                <w:highlight w:val="none"/>
              </w:rPr>
              <w:t>序号</w:t>
            </w:r>
          </w:p>
        </w:tc>
        <w:tc>
          <w:tcPr>
            <w:tcW w:w="2551" w:type="dxa"/>
            <w:tcBorders>
              <w:top w:val="single" w:color="000000" w:sz="8" w:space="0"/>
            </w:tcBorders>
            <w:noWrap w:val="0"/>
            <w:vAlign w:val="center"/>
          </w:tcPr>
          <w:p w14:paraId="6F661A0D">
            <w:pPr>
              <w:snapToGrid w:val="0"/>
              <w:spacing w:line="460" w:lineRule="exact"/>
              <w:jc w:val="center"/>
              <w:rPr>
                <w:rStyle w:val="47"/>
                <w:rFonts w:hint="eastAsia" w:ascii="仿宋" w:hAnsi="仿宋" w:eastAsia="仿宋" w:cs="仿宋"/>
                <w:color w:val="000000"/>
                <w:sz w:val="24"/>
                <w:szCs w:val="24"/>
                <w:highlight w:val="none"/>
              </w:rPr>
            </w:pPr>
            <w:r>
              <w:rPr>
                <w:rStyle w:val="47"/>
                <w:rFonts w:hint="eastAsia" w:ascii="仿宋" w:hAnsi="仿宋" w:eastAsia="仿宋" w:cs="仿宋"/>
                <w:color w:val="000000"/>
                <w:sz w:val="24"/>
                <w:szCs w:val="24"/>
                <w:highlight w:val="none"/>
              </w:rPr>
              <w:t>名称</w:t>
            </w:r>
          </w:p>
        </w:tc>
        <w:tc>
          <w:tcPr>
            <w:tcW w:w="1659" w:type="dxa"/>
            <w:tcBorders>
              <w:top w:val="single" w:color="000000" w:sz="8" w:space="0"/>
            </w:tcBorders>
            <w:noWrap w:val="0"/>
            <w:vAlign w:val="center"/>
          </w:tcPr>
          <w:p w14:paraId="6313C797">
            <w:pPr>
              <w:snapToGrid w:val="0"/>
              <w:spacing w:line="460" w:lineRule="exact"/>
              <w:jc w:val="center"/>
              <w:rPr>
                <w:rStyle w:val="47"/>
                <w:rFonts w:hint="eastAsia" w:ascii="仿宋" w:hAnsi="仿宋" w:eastAsia="仿宋" w:cs="仿宋"/>
                <w:color w:val="000000"/>
                <w:sz w:val="24"/>
                <w:szCs w:val="24"/>
                <w:highlight w:val="none"/>
              </w:rPr>
            </w:pPr>
            <w:r>
              <w:rPr>
                <w:rStyle w:val="47"/>
                <w:rFonts w:hint="eastAsia" w:ascii="仿宋" w:hAnsi="仿宋" w:eastAsia="仿宋" w:cs="仿宋"/>
                <w:color w:val="000000"/>
                <w:sz w:val="24"/>
                <w:szCs w:val="24"/>
                <w:highlight w:val="none"/>
              </w:rPr>
              <w:t>数量</w:t>
            </w:r>
          </w:p>
        </w:tc>
        <w:tc>
          <w:tcPr>
            <w:tcW w:w="1132" w:type="dxa"/>
            <w:tcBorders>
              <w:top w:val="single" w:color="000000" w:sz="8" w:space="0"/>
            </w:tcBorders>
            <w:noWrap w:val="0"/>
            <w:vAlign w:val="center"/>
          </w:tcPr>
          <w:p w14:paraId="4F718109">
            <w:pPr>
              <w:snapToGrid w:val="0"/>
              <w:spacing w:line="460" w:lineRule="exact"/>
              <w:jc w:val="center"/>
              <w:rPr>
                <w:rStyle w:val="47"/>
                <w:rFonts w:hint="eastAsia" w:ascii="仿宋" w:hAnsi="仿宋" w:eastAsia="仿宋" w:cs="仿宋"/>
                <w:color w:val="000000"/>
                <w:sz w:val="24"/>
                <w:szCs w:val="24"/>
                <w:highlight w:val="none"/>
              </w:rPr>
            </w:pPr>
            <w:r>
              <w:rPr>
                <w:rStyle w:val="47"/>
                <w:rFonts w:hint="eastAsia" w:ascii="仿宋" w:hAnsi="仿宋" w:eastAsia="仿宋" w:cs="仿宋"/>
                <w:color w:val="000000"/>
                <w:sz w:val="24"/>
                <w:szCs w:val="24"/>
                <w:highlight w:val="none"/>
              </w:rPr>
              <w:t>单价</w:t>
            </w:r>
          </w:p>
        </w:tc>
        <w:tc>
          <w:tcPr>
            <w:tcW w:w="1746" w:type="dxa"/>
            <w:tcBorders>
              <w:top w:val="single" w:color="000000" w:sz="8" w:space="0"/>
            </w:tcBorders>
            <w:noWrap w:val="0"/>
            <w:vAlign w:val="center"/>
          </w:tcPr>
          <w:p w14:paraId="7405F1DA">
            <w:pPr>
              <w:snapToGrid w:val="0"/>
              <w:spacing w:line="460" w:lineRule="exact"/>
              <w:jc w:val="center"/>
              <w:rPr>
                <w:rStyle w:val="47"/>
                <w:rFonts w:hint="eastAsia" w:ascii="仿宋" w:hAnsi="仿宋" w:eastAsia="仿宋" w:cs="仿宋"/>
                <w:color w:val="000000"/>
                <w:sz w:val="24"/>
                <w:szCs w:val="24"/>
                <w:highlight w:val="none"/>
              </w:rPr>
            </w:pPr>
            <w:r>
              <w:rPr>
                <w:rStyle w:val="47"/>
                <w:rFonts w:hint="eastAsia" w:ascii="仿宋" w:hAnsi="仿宋" w:eastAsia="仿宋" w:cs="仿宋"/>
                <w:color w:val="000000"/>
                <w:sz w:val="24"/>
                <w:szCs w:val="24"/>
                <w:highlight w:val="none"/>
              </w:rPr>
              <w:t>总价</w:t>
            </w:r>
          </w:p>
        </w:tc>
        <w:tc>
          <w:tcPr>
            <w:tcW w:w="1127" w:type="dxa"/>
            <w:tcBorders>
              <w:top w:val="single" w:color="000000" w:sz="8" w:space="0"/>
            </w:tcBorders>
            <w:noWrap w:val="0"/>
            <w:vAlign w:val="center"/>
          </w:tcPr>
          <w:p w14:paraId="0BBD9B12">
            <w:pPr>
              <w:snapToGrid w:val="0"/>
              <w:spacing w:line="460" w:lineRule="exact"/>
              <w:jc w:val="center"/>
              <w:rPr>
                <w:rStyle w:val="47"/>
                <w:rFonts w:hint="eastAsia" w:ascii="仿宋" w:hAnsi="仿宋" w:eastAsia="仿宋" w:cs="仿宋"/>
                <w:color w:val="000000"/>
                <w:sz w:val="24"/>
                <w:szCs w:val="24"/>
                <w:highlight w:val="none"/>
              </w:rPr>
            </w:pPr>
            <w:r>
              <w:rPr>
                <w:rStyle w:val="47"/>
                <w:rFonts w:hint="eastAsia" w:ascii="仿宋" w:hAnsi="仿宋" w:eastAsia="仿宋" w:cs="仿宋"/>
                <w:color w:val="000000"/>
                <w:sz w:val="24"/>
                <w:szCs w:val="24"/>
                <w:highlight w:val="none"/>
              </w:rPr>
              <w:t>备注</w:t>
            </w:r>
          </w:p>
        </w:tc>
      </w:tr>
      <w:tr w14:paraId="1410BBF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noWrap w:val="0"/>
            <w:vAlign w:val="center"/>
          </w:tcPr>
          <w:p w14:paraId="78DAABFD">
            <w:pPr>
              <w:snapToGrid w:val="0"/>
              <w:spacing w:line="460" w:lineRule="exact"/>
              <w:jc w:val="center"/>
              <w:rPr>
                <w:rStyle w:val="47"/>
                <w:rFonts w:hint="eastAsia" w:ascii="仿宋" w:hAnsi="仿宋" w:eastAsia="仿宋" w:cs="仿宋"/>
                <w:i/>
                <w:iCs/>
                <w:color w:val="000000"/>
                <w:sz w:val="24"/>
                <w:szCs w:val="24"/>
                <w:highlight w:val="none"/>
              </w:rPr>
            </w:pPr>
          </w:p>
        </w:tc>
        <w:tc>
          <w:tcPr>
            <w:tcW w:w="2551" w:type="dxa"/>
            <w:noWrap w:val="0"/>
            <w:vAlign w:val="center"/>
          </w:tcPr>
          <w:p w14:paraId="2ADFA615">
            <w:pPr>
              <w:snapToGrid w:val="0"/>
              <w:spacing w:line="460" w:lineRule="exact"/>
              <w:rPr>
                <w:rStyle w:val="47"/>
                <w:rFonts w:hint="eastAsia" w:ascii="仿宋" w:hAnsi="仿宋" w:eastAsia="仿宋" w:cs="仿宋"/>
                <w:i/>
                <w:iCs/>
                <w:color w:val="000000"/>
                <w:sz w:val="24"/>
                <w:szCs w:val="24"/>
                <w:highlight w:val="none"/>
              </w:rPr>
            </w:pPr>
          </w:p>
        </w:tc>
        <w:tc>
          <w:tcPr>
            <w:tcW w:w="1659" w:type="dxa"/>
            <w:noWrap w:val="0"/>
            <w:vAlign w:val="center"/>
          </w:tcPr>
          <w:p w14:paraId="5849D3C5">
            <w:pPr>
              <w:snapToGrid w:val="0"/>
              <w:spacing w:line="460" w:lineRule="exact"/>
              <w:jc w:val="center"/>
              <w:rPr>
                <w:rStyle w:val="47"/>
                <w:rFonts w:hint="eastAsia" w:ascii="仿宋" w:hAnsi="仿宋" w:eastAsia="仿宋" w:cs="仿宋"/>
                <w:color w:val="000000"/>
                <w:sz w:val="24"/>
                <w:szCs w:val="24"/>
                <w:highlight w:val="none"/>
              </w:rPr>
            </w:pPr>
          </w:p>
        </w:tc>
        <w:tc>
          <w:tcPr>
            <w:tcW w:w="1132" w:type="dxa"/>
            <w:noWrap w:val="0"/>
            <w:vAlign w:val="center"/>
          </w:tcPr>
          <w:p w14:paraId="5062C947">
            <w:pPr>
              <w:snapToGrid w:val="0"/>
              <w:spacing w:line="460" w:lineRule="exact"/>
              <w:jc w:val="center"/>
              <w:rPr>
                <w:rStyle w:val="47"/>
                <w:rFonts w:hint="eastAsia" w:ascii="仿宋" w:hAnsi="仿宋" w:eastAsia="仿宋" w:cs="仿宋"/>
                <w:color w:val="000000"/>
                <w:sz w:val="24"/>
                <w:szCs w:val="24"/>
                <w:highlight w:val="none"/>
              </w:rPr>
            </w:pPr>
          </w:p>
        </w:tc>
        <w:tc>
          <w:tcPr>
            <w:tcW w:w="1746" w:type="dxa"/>
            <w:noWrap w:val="0"/>
            <w:vAlign w:val="center"/>
          </w:tcPr>
          <w:p w14:paraId="1CC4FFD4">
            <w:pPr>
              <w:snapToGrid w:val="0"/>
              <w:spacing w:line="460" w:lineRule="exact"/>
              <w:jc w:val="center"/>
              <w:rPr>
                <w:rStyle w:val="47"/>
                <w:rFonts w:hint="eastAsia" w:ascii="仿宋" w:hAnsi="仿宋" w:eastAsia="仿宋" w:cs="仿宋"/>
                <w:color w:val="000000"/>
                <w:sz w:val="24"/>
                <w:szCs w:val="24"/>
                <w:highlight w:val="none"/>
              </w:rPr>
            </w:pPr>
          </w:p>
        </w:tc>
        <w:tc>
          <w:tcPr>
            <w:tcW w:w="1127" w:type="dxa"/>
            <w:noWrap w:val="0"/>
            <w:vAlign w:val="center"/>
          </w:tcPr>
          <w:p w14:paraId="30EF4C3E">
            <w:pPr>
              <w:snapToGrid w:val="0"/>
              <w:spacing w:line="460" w:lineRule="exact"/>
              <w:jc w:val="center"/>
              <w:rPr>
                <w:rStyle w:val="47"/>
                <w:rFonts w:hint="eastAsia" w:ascii="仿宋" w:hAnsi="仿宋" w:eastAsia="仿宋" w:cs="仿宋"/>
                <w:color w:val="000000"/>
                <w:sz w:val="24"/>
                <w:szCs w:val="24"/>
                <w:highlight w:val="none"/>
              </w:rPr>
            </w:pPr>
          </w:p>
        </w:tc>
      </w:tr>
      <w:tr w14:paraId="4DBF8DD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noWrap w:val="0"/>
            <w:vAlign w:val="center"/>
          </w:tcPr>
          <w:p w14:paraId="2BDBE0DA">
            <w:pPr>
              <w:snapToGrid w:val="0"/>
              <w:spacing w:line="460" w:lineRule="exact"/>
              <w:jc w:val="center"/>
              <w:rPr>
                <w:rStyle w:val="47"/>
                <w:rFonts w:hint="eastAsia" w:ascii="仿宋" w:hAnsi="仿宋" w:eastAsia="仿宋" w:cs="仿宋"/>
                <w:i/>
                <w:iCs/>
                <w:color w:val="000000"/>
                <w:sz w:val="24"/>
                <w:szCs w:val="24"/>
                <w:highlight w:val="none"/>
              </w:rPr>
            </w:pPr>
          </w:p>
        </w:tc>
        <w:tc>
          <w:tcPr>
            <w:tcW w:w="2551" w:type="dxa"/>
            <w:noWrap w:val="0"/>
            <w:vAlign w:val="center"/>
          </w:tcPr>
          <w:p w14:paraId="34EC55F8">
            <w:pPr>
              <w:snapToGrid w:val="0"/>
              <w:spacing w:line="460" w:lineRule="exact"/>
              <w:rPr>
                <w:rStyle w:val="47"/>
                <w:rFonts w:hint="eastAsia" w:ascii="仿宋" w:hAnsi="仿宋" w:eastAsia="仿宋" w:cs="仿宋"/>
                <w:i/>
                <w:iCs/>
                <w:color w:val="000000"/>
                <w:sz w:val="24"/>
                <w:szCs w:val="24"/>
                <w:highlight w:val="none"/>
              </w:rPr>
            </w:pPr>
          </w:p>
        </w:tc>
        <w:tc>
          <w:tcPr>
            <w:tcW w:w="1659" w:type="dxa"/>
            <w:noWrap w:val="0"/>
            <w:vAlign w:val="center"/>
          </w:tcPr>
          <w:p w14:paraId="4AA8F9F2">
            <w:pPr>
              <w:snapToGrid w:val="0"/>
              <w:spacing w:line="460" w:lineRule="exact"/>
              <w:jc w:val="center"/>
              <w:rPr>
                <w:rStyle w:val="47"/>
                <w:rFonts w:hint="eastAsia" w:ascii="仿宋" w:hAnsi="仿宋" w:eastAsia="仿宋" w:cs="仿宋"/>
                <w:color w:val="000000"/>
                <w:sz w:val="24"/>
                <w:szCs w:val="24"/>
                <w:highlight w:val="none"/>
              </w:rPr>
            </w:pPr>
          </w:p>
        </w:tc>
        <w:tc>
          <w:tcPr>
            <w:tcW w:w="1132" w:type="dxa"/>
            <w:noWrap w:val="0"/>
            <w:vAlign w:val="center"/>
          </w:tcPr>
          <w:p w14:paraId="13C244ED">
            <w:pPr>
              <w:snapToGrid w:val="0"/>
              <w:spacing w:line="460" w:lineRule="exact"/>
              <w:jc w:val="center"/>
              <w:rPr>
                <w:rStyle w:val="47"/>
                <w:rFonts w:hint="eastAsia" w:ascii="仿宋" w:hAnsi="仿宋" w:eastAsia="仿宋" w:cs="仿宋"/>
                <w:color w:val="000000"/>
                <w:sz w:val="24"/>
                <w:szCs w:val="24"/>
                <w:highlight w:val="none"/>
              </w:rPr>
            </w:pPr>
          </w:p>
        </w:tc>
        <w:tc>
          <w:tcPr>
            <w:tcW w:w="1746" w:type="dxa"/>
            <w:noWrap w:val="0"/>
            <w:vAlign w:val="center"/>
          </w:tcPr>
          <w:p w14:paraId="413071D8">
            <w:pPr>
              <w:snapToGrid w:val="0"/>
              <w:spacing w:line="460" w:lineRule="exact"/>
              <w:jc w:val="center"/>
              <w:rPr>
                <w:rStyle w:val="47"/>
                <w:rFonts w:hint="eastAsia" w:ascii="仿宋" w:hAnsi="仿宋" w:eastAsia="仿宋" w:cs="仿宋"/>
                <w:color w:val="000000"/>
                <w:sz w:val="24"/>
                <w:szCs w:val="24"/>
                <w:highlight w:val="none"/>
              </w:rPr>
            </w:pPr>
          </w:p>
        </w:tc>
        <w:tc>
          <w:tcPr>
            <w:tcW w:w="1127" w:type="dxa"/>
            <w:noWrap w:val="0"/>
            <w:vAlign w:val="center"/>
          </w:tcPr>
          <w:p w14:paraId="0295288B">
            <w:pPr>
              <w:snapToGrid w:val="0"/>
              <w:spacing w:line="460" w:lineRule="exact"/>
              <w:jc w:val="center"/>
              <w:rPr>
                <w:rStyle w:val="47"/>
                <w:rFonts w:hint="eastAsia" w:ascii="仿宋" w:hAnsi="仿宋" w:eastAsia="仿宋" w:cs="仿宋"/>
                <w:color w:val="000000"/>
                <w:sz w:val="24"/>
                <w:szCs w:val="24"/>
                <w:highlight w:val="none"/>
              </w:rPr>
            </w:pPr>
          </w:p>
        </w:tc>
      </w:tr>
      <w:tr w14:paraId="1506E53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noWrap w:val="0"/>
            <w:vAlign w:val="center"/>
          </w:tcPr>
          <w:p w14:paraId="076F0DB8">
            <w:pPr>
              <w:snapToGrid w:val="0"/>
              <w:spacing w:line="460" w:lineRule="exact"/>
              <w:jc w:val="center"/>
              <w:rPr>
                <w:rStyle w:val="47"/>
                <w:rFonts w:hint="eastAsia" w:ascii="仿宋" w:hAnsi="仿宋" w:eastAsia="仿宋" w:cs="仿宋"/>
                <w:i/>
                <w:iCs/>
                <w:color w:val="000000"/>
                <w:sz w:val="24"/>
                <w:szCs w:val="24"/>
                <w:highlight w:val="none"/>
              </w:rPr>
            </w:pPr>
          </w:p>
        </w:tc>
        <w:tc>
          <w:tcPr>
            <w:tcW w:w="2551" w:type="dxa"/>
            <w:noWrap w:val="0"/>
            <w:vAlign w:val="center"/>
          </w:tcPr>
          <w:p w14:paraId="26C9A231">
            <w:pPr>
              <w:snapToGrid w:val="0"/>
              <w:spacing w:line="460" w:lineRule="exact"/>
              <w:rPr>
                <w:rStyle w:val="47"/>
                <w:rFonts w:hint="eastAsia" w:ascii="仿宋" w:hAnsi="仿宋" w:eastAsia="仿宋" w:cs="仿宋"/>
                <w:i/>
                <w:iCs/>
                <w:color w:val="000000"/>
                <w:sz w:val="24"/>
                <w:szCs w:val="24"/>
                <w:highlight w:val="none"/>
              </w:rPr>
            </w:pPr>
          </w:p>
        </w:tc>
        <w:tc>
          <w:tcPr>
            <w:tcW w:w="1659" w:type="dxa"/>
            <w:noWrap w:val="0"/>
            <w:vAlign w:val="center"/>
          </w:tcPr>
          <w:p w14:paraId="675139BB">
            <w:pPr>
              <w:snapToGrid w:val="0"/>
              <w:spacing w:line="460" w:lineRule="exact"/>
              <w:jc w:val="center"/>
              <w:rPr>
                <w:rStyle w:val="47"/>
                <w:rFonts w:hint="eastAsia" w:ascii="仿宋" w:hAnsi="仿宋" w:eastAsia="仿宋" w:cs="仿宋"/>
                <w:color w:val="000000"/>
                <w:sz w:val="24"/>
                <w:szCs w:val="24"/>
                <w:highlight w:val="none"/>
              </w:rPr>
            </w:pPr>
          </w:p>
        </w:tc>
        <w:tc>
          <w:tcPr>
            <w:tcW w:w="1132" w:type="dxa"/>
            <w:noWrap w:val="0"/>
            <w:vAlign w:val="center"/>
          </w:tcPr>
          <w:p w14:paraId="543B4E93">
            <w:pPr>
              <w:snapToGrid w:val="0"/>
              <w:spacing w:line="460" w:lineRule="exact"/>
              <w:jc w:val="center"/>
              <w:rPr>
                <w:rStyle w:val="47"/>
                <w:rFonts w:hint="eastAsia" w:ascii="仿宋" w:hAnsi="仿宋" w:eastAsia="仿宋" w:cs="仿宋"/>
                <w:color w:val="000000"/>
                <w:sz w:val="24"/>
                <w:szCs w:val="24"/>
                <w:highlight w:val="none"/>
              </w:rPr>
            </w:pPr>
          </w:p>
        </w:tc>
        <w:tc>
          <w:tcPr>
            <w:tcW w:w="1746" w:type="dxa"/>
            <w:noWrap w:val="0"/>
            <w:vAlign w:val="center"/>
          </w:tcPr>
          <w:p w14:paraId="0221BE66">
            <w:pPr>
              <w:snapToGrid w:val="0"/>
              <w:spacing w:line="460" w:lineRule="exact"/>
              <w:jc w:val="center"/>
              <w:rPr>
                <w:rStyle w:val="47"/>
                <w:rFonts w:hint="eastAsia" w:ascii="仿宋" w:hAnsi="仿宋" w:eastAsia="仿宋" w:cs="仿宋"/>
                <w:color w:val="000000"/>
                <w:sz w:val="24"/>
                <w:szCs w:val="24"/>
                <w:highlight w:val="none"/>
              </w:rPr>
            </w:pPr>
          </w:p>
        </w:tc>
        <w:tc>
          <w:tcPr>
            <w:tcW w:w="1127" w:type="dxa"/>
            <w:noWrap w:val="0"/>
            <w:vAlign w:val="center"/>
          </w:tcPr>
          <w:p w14:paraId="615865C1">
            <w:pPr>
              <w:snapToGrid w:val="0"/>
              <w:spacing w:line="460" w:lineRule="exact"/>
              <w:jc w:val="center"/>
              <w:rPr>
                <w:rStyle w:val="47"/>
                <w:rFonts w:hint="eastAsia" w:ascii="仿宋" w:hAnsi="仿宋" w:eastAsia="仿宋" w:cs="仿宋"/>
                <w:color w:val="000000"/>
                <w:sz w:val="24"/>
                <w:szCs w:val="24"/>
                <w:highlight w:val="none"/>
              </w:rPr>
            </w:pPr>
          </w:p>
        </w:tc>
      </w:tr>
      <w:tr w14:paraId="70014AA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noWrap w:val="0"/>
            <w:vAlign w:val="center"/>
          </w:tcPr>
          <w:p w14:paraId="7EDDD1A5">
            <w:pPr>
              <w:snapToGrid w:val="0"/>
              <w:spacing w:line="460" w:lineRule="exact"/>
              <w:jc w:val="center"/>
              <w:rPr>
                <w:rStyle w:val="47"/>
                <w:rFonts w:hint="eastAsia" w:ascii="仿宋" w:hAnsi="仿宋" w:eastAsia="仿宋" w:cs="仿宋"/>
                <w:i/>
                <w:iCs/>
                <w:color w:val="000000"/>
                <w:sz w:val="24"/>
                <w:szCs w:val="24"/>
                <w:highlight w:val="none"/>
              </w:rPr>
            </w:pPr>
          </w:p>
        </w:tc>
        <w:tc>
          <w:tcPr>
            <w:tcW w:w="2551" w:type="dxa"/>
            <w:noWrap w:val="0"/>
            <w:vAlign w:val="center"/>
          </w:tcPr>
          <w:p w14:paraId="439B27D0">
            <w:pPr>
              <w:snapToGrid w:val="0"/>
              <w:spacing w:line="460" w:lineRule="exact"/>
              <w:rPr>
                <w:rStyle w:val="47"/>
                <w:rFonts w:hint="eastAsia" w:ascii="仿宋" w:hAnsi="仿宋" w:eastAsia="仿宋" w:cs="仿宋"/>
                <w:i/>
                <w:iCs/>
                <w:color w:val="000000"/>
                <w:sz w:val="24"/>
                <w:szCs w:val="24"/>
                <w:highlight w:val="none"/>
              </w:rPr>
            </w:pPr>
          </w:p>
        </w:tc>
        <w:tc>
          <w:tcPr>
            <w:tcW w:w="1659" w:type="dxa"/>
            <w:noWrap w:val="0"/>
            <w:vAlign w:val="center"/>
          </w:tcPr>
          <w:p w14:paraId="58801730">
            <w:pPr>
              <w:snapToGrid w:val="0"/>
              <w:spacing w:line="460" w:lineRule="exact"/>
              <w:jc w:val="center"/>
              <w:rPr>
                <w:rStyle w:val="47"/>
                <w:rFonts w:hint="eastAsia" w:ascii="仿宋" w:hAnsi="仿宋" w:eastAsia="仿宋" w:cs="仿宋"/>
                <w:color w:val="000000"/>
                <w:sz w:val="24"/>
                <w:szCs w:val="24"/>
                <w:highlight w:val="none"/>
              </w:rPr>
            </w:pPr>
          </w:p>
        </w:tc>
        <w:tc>
          <w:tcPr>
            <w:tcW w:w="1132" w:type="dxa"/>
            <w:noWrap w:val="0"/>
            <w:vAlign w:val="center"/>
          </w:tcPr>
          <w:p w14:paraId="5757F545">
            <w:pPr>
              <w:snapToGrid w:val="0"/>
              <w:spacing w:line="460" w:lineRule="exact"/>
              <w:jc w:val="center"/>
              <w:rPr>
                <w:rStyle w:val="47"/>
                <w:rFonts w:hint="eastAsia" w:ascii="仿宋" w:hAnsi="仿宋" w:eastAsia="仿宋" w:cs="仿宋"/>
                <w:color w:val="000000"/>
                <w:sz w:val="24"/>
                <w:szCs w:val="24"/>
                <w:highlight w:val="none"/>
              </w:rPr>
            </w:pPr>
          </w:p>
        </w:tc>
        <w:tc>
          <w:tcPr>
            <w:tcW w:w="1746" w:type="dxa"/>
            <w:noWrap w:val="0"/>
            <w:vAlign w:val="center"/>
          </w:tcPr>
          <w:p w14:paraId="613B1E87">
            <w:pPr>
              <w:snapToGrid w:val="0"/>
              <w:spacing w:line="460" w:lineRule="exact"/>
              <w:jc w:val="center"/>
              <w:rPr>
                <w:rStyle w:val="47"/>
                <w:rFonts w:hint="eastAsia" w:ascii="仿宋" w:hAnsi="仿宋" w:eastAsia="仿宋" w:cs="仿宋"/>
                <w:color w:val="000000"/>
                <w:sz w:val="24"/>
                <w:szCs w:val="24"/>
                <w:highlight w:val="none"/>
              </w:rPr>
            </w:pPr>
          </w:p>
        </w:tc>
        <w:tc>
          <w:tcPr>
            <w:tcW w:w="1127" w:type="dxa"/>
            <w:noWrap w:val="0"/>
            <w:vAlign w:val="center"/>
          </w:tcPr>
          <w:p w14:paraId="627D1491">
            <w:pPr>
              <w:snapToGrid w:val="0"/>
              <w:spacing w:line="460" w:lineRule="exact"/>
              <w:jc w:val="center"/>
              <w:rPr>
                <w:rStyle w:val="47"/>
                <w:rFonts w:hint="eastAsia" w:ascii="仿宋" w:hAnsi="仿宋" w:eastAsia="仿宋" w:cs="仿宋"/>
                <w:color w:val="000000"/>
                <w:sz w:val="24"/>
                <w:szCs w:val="24"/>
                <w:highlight w:val="none"/>
              </w:rPr>
            </w:pPr>
          </w:p>
        </w:tc>
      </w:tr>
      <w:tr w14:paraId="4FDD259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noWrap w:val="0"/>
            <w:vAlign w:val="top"/>
          </w:tcPr>
          <w:p w14:paraId="58D78AF1">
            <w:pPr>
              <w:snapToGrid w:val="0"/>
              <w:spacing w:line="460" w:lineRule="exact"/>
              <w:jc w:val="center"/>
              <w:rPr>
                <w:rStyle w:val="47"/>
                <w:rFonts w:hint="eastAsia" w:ascii="仿宋" w:hAnsi="仿宋" w:eastAsia="仿宋" w:cs="仿宋"/>
                <w:i/>
                <w:iCs/>
                <w:color w:val="000000"/>
                <w:sz w:val="24"/>
                <w:szCs w:val="24"/>
                <w:highlight w:val="none"/>
              </w:rPr>
            </w:pPr>
          </w:p>
        </w:tc>
        <w:tc>
          <w:tcPr>
            <w:tcW w:w="2551" w:type="dxa"/>
            <w:noWrap w:val="0"/>
            <w:vAlign w:val="top"/>
          </w:tcPr>
          <w:p w14:paraId="0AC5070C">
            <w:pPr>
              <w:snapToGrid w:val="0"/>
              <w:spacing w:line="460" w:lineRule="exact"/>
              <w:rPr>
                <w:rStyle w:val="47"/>
                <w:rFonts w:hint="eastAsia" w:ascii="仿宋" w:hAnsi="仿宋" w:eastAsia="仿宋" w:cs="仿宋"/>
                <w:i/>
                <w:iCs/>
                <w:color w:val="000000"/>
                <w:sz w:val="24"/>
                <w:szCs w:val="24"/>
                <w:highlight w:val="none"/>
              </w:rPr>
            </w:pPr>
          </w:p>
        </w:tc>
        <w:tc>
          <w:tcPr>
            <w:tcW w:w="1659" w:type="dxa"/>
            <w:noWrap w:val="0"/>
            <w:vAlign w:val="center"/>
          </w:tcPr>
          <w:p w14:paraId="41573C5E">
            <w:pPr>
              <w:snapToGrid w:val="0"/>
              <w:spacing w:line="460" w:lineRule="exact"/>
              <w:jc w:val="center"/>
              <w:rPr>
                <w:rStyle w:val="47"/>
                <w:rFonts w:hint="eastAsia" w:ascii="仿宋" w:hAnsi="仿宋" w:eastAsia="仿宋" w:cs="仿宋"/>
                <w:color w:val="000000"/>
                <w:sz w:val="24"/>
                <w:szCs w:val="24"/>
                <w:highlight w:val="none"/>
              </w:rPr>
            </w:pPr>
          </w:p>
        </w:tc>
        <w:tc>
          <w:tcPr>
            <w:tcW w:w="1132" w:type="dxa"/>
            <w:noWrap w:val="0"/>
            <w:vAlign w:val="center"/>
          </w:tcPr>
          <w:p w14:paraId="35CF7FF9">
            <w:pPr>
              <w:snapToGrid w:val="0"/>
              <w:spacing w:line="460" w:lineRule="exact"/>
              <w:jc w:val="center"/>
              <w:rPr>
                <w:rStyle w:val="47"/>
                <w:rFonts w:hint="eastAsia" w:ascii="仿宋" w:hAnsi="仿宋" w:eastAsia="仿宋" w:cs="仿宋"/>
                <w:color w:val="000000"/>
                <w:sz w:val="24"/>
                <w:szCs w:val="24"/>
                <w:highlight w:val="none"/>
              </w:rPr>
            </w:pPr>
          </w:p>
        </w:tc>
        <w:tc>
          <w:tcPr>
            <w:tcW w:w="1746" w:type="dxa"/>
            <w:noWrap w:val="0"/>
            <w:vAlign w:val="center"/>
          </w:tcPr>
          <w:p w14:paraId="2BA3CC9E">
            <w:pPr>
              <w:snapToGrid w:val="0"/>
              <w:spacing w:line="460" w:lineRule="exact"/>
              <w:jc w:val="center"/>
              <w:rPr>
                <w:rStyle w:val="47"/>
                <w:rFonts w:hint="eastAsia" w:ascii="仿宋" w:hAnsi="仿宋" w:eastAsia="仿宋" w:cs="仿宋"/>
                <w:color w:val="000000"/>
                <w:sz w:val="24"/>
                <w:szCs w:val="24"/>
                <w:highlight w:val="none"/>
              </w:rPr>
            </w:pPr>
          </w:p>
        </w:tc>
        <w:tc>
          <w:tcPr>
            <w:tcW w:w="1127" w:type="dxa"/>
            <w:noWrap w:val="0"/>
            <w:vAlign w:val="center"/>
          </w:tcPr>
          <w:p w14:paraId="7ACCE316">
            <w:pPr>
              <w:snapToGrid w:val="0"/>
              <w:spacing w:line="460" w:lineRule="exact"/>
              <w:jc w:val="center"/>
              <w:rPr>
                <w:rStyle w:val="47"/>
                <w:rFonts w:hint="eastAsia" w:ascii="仿宋" w:hAnsi="仿宋" w:eastAsia="仿宋" w:cs="仿宋"/>
                <w:color w:val="000000"/>
                <w:sz w:val="24"/>
                <w:szCs w:val="24"/>
                <w:highlight w:val="none"/>
              </w:rPr>
            </w:pPr>
          </w:p>
        </w:tc>
      </w:tr>
      <w:tr w14:paraId="517A437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noWrap w:val="0"/>
            <w:vAlign w:val="top"/>
          </w:tcPr>
          <w:p w14:paraId="4CEB5E40">
            <w:pPr>
              <w:snapToGrid w:val="0"/>
              <w:spacing w:line="460" w:lineRule="exact"/>
              <w:jc w:val="center"/>
              <w:rPr>
                <w:rStyle w:val="47"/>
                <w:rFonts w:hint="eastAsia" w:ascii="仿宋" w:hAnsi="仿宋" w:eastAsia="仿宋" w:cs="仿宋"/>
                <w:i/>
                <w:iCs/>
                <w:color w:val="000000"/>
                <w:sz w:val="24"/>
                <w:szCs w:val="24"/>
                <w:highlight w:val="none"/>
              </w:rPr>
            </w:pPr>
          </w:p>
        </w:tc>
        <w:tc>
          <w:tcPr>
            <w:tcW w:w="2551" w:type="dxa"/>
            <w:noWrap w:val="0"/>
            <w:vAlign w:val="top"/>
          </w:tcPr>
          <w:p w14:paraId="1B442843">
            <w:pPr>
              <w:snapToGrid w:val="0"/>
              <w:spacing w:line="460" w:lineRule="exact"/>
              <w:rPr>
                <w:rStyle w:val="47"/>
                <w:rFonts w:hint="eastAsia" w:ascii="仿宋" w:hAnsi="仿宋" w:eastAsia="仿宋" w:cs="仿宋"/>
                <w:i/>
                <w:iCs/>
                <w:color w:val="000000"/>
                <w:sz w:val="24"/>
                <w:szCs w:val="24"/>
                <w:highlight w:val="none"/>
              </w:rPr>
            </w:pPr>
          </w:p>
        </w:tc>
        <w:tc>
          <w:tcPr>
            <w:tcW w:w="1659" w:type="dxa"/>
            <w:noWrap w:val="0"/>
            <w:vAlign w:val="center"/>
          </w:tcPr>
          <w:p w14:paraId="6D5D9AA0">
            <w:pPr>
              <w:snapToGrid w:val="0"/>
              <w:spacing w:line="460" w:lineRule="exact"/>
              <w:jc w:val="center"/>
              <w:rPr>
                <w:rStyle w:val="47"/>
                <w:rFonts w:hint="eastAsia" w:ascii="仿宋" w:hAnsi="仿宋" w:eastAsia="仿宋" w:cs="仿宋"/>
                <w:color w:val="000000"/>
                <w:sz w:val="24"/>
                <w:szCs w:val="24"/>
                <w:highlight w:val="none"/>
              </w:rPr>
            </w:pPr>
          </w:p>
        </w:tc>
        <w:tc>
          <w:tcPr>
            <w:tcW w:w="1132" w:type="dxa"/>
            <w:noWrap w:val="0"/>
            <w:vAlign w:val="center"/>
          </w:tcPr>
          <w:p w14:paraId="0113F220">
            <w:pPr>
              <w:snapToGrid w:val="0"/>
              <w:spacing w:line="460" w:lineRule="exact"/>
              <w:jc w:val="center"/>
              <w:rPr>
                <w:rStyle w:val="47"/>
                <w:rFonts w:hint="eastAsia" w:ascii="仿宋" w:hAnsi="仿宋" w:eastAsia="仿宋" w:cs="仿宋"/>
                <w:color w:val="000000"/>
                <w:sz w:val="24"/>
                <w:szCs w:val="24"/>
                <w:highlight w:val="none"/>
              </w:rPr>
            </w:pPr>
          </w:p>
        </w:tc>
        <w:tc>
          <w:tcPr>
            <w:tcW w:w="1746" w:type="dxa"/>
            <w:noWrap w:val="0"/>
            <w:vAlign w:val="center"/>
          </w:tcPr>
          <w:p w14:paraId="051E3CCC">
            <w:pPr>
              <w:snapToGrid w:val="0"/>
              <w:spacing w:line="460" w:lineRule="exact"/>
              <w:jc w:val="center"/>
              <w:rPr>
                <w:rStyle w:val="47"/>
                <w:rFonts w:hint="eastAsia" w:ascii="仿宋" w:hAnsi="仿宋" w:eastAsia="仿宋" w:cs="仿宋"/>
                <w:color w:val="000000"/>
                <w:sz w:val="24"/>
                <w:szCs w:val="24"/>
                <w:highlight w:val="none"/>
              </w:rPr>
            </w:pPr>
          </w:p>
        </w:tc>
        <w:tc>
          <w:tcPr>
            <w:tcW w:w="1127" w:type="dxa"/>
            <w:noWrap w:val="0"/>
            <w:vAlign w:val="center"/>
          </w:tcPr>
          <w:p w14:paraId="35ED77D5">
            <w:pPr>
              <w:snapToGrid w:val="0"/>
              <w:spacing w:line="460" w:lineRule="exact"/>
              <w:jc w:val="center"/>
              <w:rPr>
                <w:rStyle w:val="47"/>
                <w:rFonts w:hint="eastAsia" w:ascii="仿宋" w:hAnsi="仿宋" w:eastAsia="仿宋" w:cs="仿宋"/>
                <w:color w:val="000000"/>
                <w:sz w:val="24"/>
                <w:szCs w:val="24"/>
                <w:highlight w:val="none"/>
              </w:rPr>
            </w:pPr>
          </w:p>
        </w:tc>
      </w:tr>
      <w:tr w14:paraId="7F92583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noWrap w:val="0"/>
            <w:vAlign w:val="top"/>
          </w:tcPr>
          <w:p w14:paraId="0920C3C0">
            <w:pPr>
              <w:snapToGrid w:val="0"/>
              <w:spacing w:line="460" w:lineRule="exact"/>
              <w:jc w:val="center"/>
              <w:rPr>
                <w:rStyle w:val="47"/>
                <w:rFonts w:hint="eastAsia" w:ascii="仿宋" w:hAnsi="仿宋" w:eastAsia="仿宋" w:cs="仿宋"/>
                <w:i/>
                <w:iCs/>
                <w:color w:val="000000"/>
                <w:sz w:val="24"/>
                <w:szCs w:val="24"/>
                <w:highlight w:val="none"/>
              </w:rPr>
            </w:pPr>
          </w:p>
        </w:tc>
        <w:tc>
          <w:tcPr>
            <w:tcW w:w="2551" w:type="dxa"/>
            <w:noWrap w:val="0"/>
            <w:vAlign w:val="top"/>
          </w:tcPr>
          <w:p w14:paraId="3F09C5E6">
            <w:pPr>
              <w:snapToGrid w:val="0"/>
              <w:spacing w:line="460" w:lineRule="exact"/>
              <w:rPr>
                <w:rStyle w:val="47"/>
                <w:rFonts w:hint="eastAsia" w:ascii="仿宋" w:hAnsi="仿宋" w:eastAsia="仿宋" w:cs="仿宋"/>
                <w:i/>
                <w:iCs/>
                <w:color w:val="000000"/>
                <w:sz w:val="24"/>
                <w:szCs w:val="24"/>
                <w:highlight w:val="none"/>
              </w:rPr>
            </w:pPr>
          </w:p>
        </w:tc>
        <w:tc>
          <w:tcPr>
            <w:tcW w:w="1659" w:type="dxa"/>
            <w:noWrap w:val="0"/>
            <w:vAlign w:val="center"/>
          </w:tcPr>
          <w:p w14:paraId="6E855673">
            <w:pPr>
              <w:snapToGrid w:val="0"/>
              <w:spacing w:line="460" w:lineRule="exact"/>
              <w:jc w:val="center"/>
              <w:rPr>
                <w:rStyle w:val="47"/>
                <w:rFonts w:hint="eastAsia" w:ascii="仿宋" w:hAnsi="仿宋" w:eastAsia="仿宋" w:cs="仿宋"/>
                <w:color w:val="000000"/>
                <w:sz w:val="24"/>
                <w:szCs w:val="24"/>
                <w:highlight w:val="none"/>
              </w:rPr>
            </w:pPr>
          </w:p>
        </w:tc>
        <w:tc>
          <w:tcPr>
            <w:tcW w:w="1132" w:type="dxa"/>
            <w:noWrap w:val="0"/>
            <w:vAlign w:val="center"/>
          </w:tcPr>
          <w:p w14:paraId="3A2C805C">
            <w:pPr>
              <w:snapToGrid w:val="0"/>
              <w:spacing w:line="460" w:lineRule="exact"/>
              <w:jc w:val="center"/>
              <w:rPr>
                <w:rStyle w:val="47"/>
                <w:rFonts w:hint="eastAsia" w:ascii="仿宋" w:hAnsi="仿宋" w:eastAsia="仿宋" w:cs="仿宋"/>
                <w:color w:val="000000"/>
                <w:sz w:val="24"/>
                <w:szCs w:val="24"/>
                <w:highlight w:val="none"/>
              </w:rPr>
            </w:pPr>
          </w:p>
        </w:tc>
        <w:tc>
          <w:tcPr>
            <w:tcW w:w="1746" w:type="dxa"/>
            <w:noWrap w:val="0"/>
            <w:vAlign w:val="center"/>
          </w:tcPr>
          <w:p w14:paraId="1ED93EB7">
            <w:pPr>
              <w:snapToGrid w:val="0"/>
              <w:spacing w:line="460" w:lineRule="exact"/>
              <w:jc w:val="center"/>
              <w:rPr>
                <w:rStyle w:val="47"/>
                <w:rFonts w:hint="eastAsia" w:ascii="仿宋" w:hAnsi="仿宋" w:eastAsia="仿宋" w:cs="仿宋"/>
                <w:color w:val="000000"/>
                <w:sz w:val="24"/>
                <w:szCs w:val="24"/>
                <w:highlight w:val="none"/>
              </w:rPr>
            </w:pPr>
          </w:p>
        </w:tc>
        <w:tc>
          <w:tcPr>
            <w:tcW w:w="1127" w:type="dxa"/>
            <w:noWrap w:val="0"/>
            <w:vAlign w:val="center"/>
          </w:tcPr>
          <w:p w14:paraId="45EE98BB">
            <w:pPr>
              <w:snapToGrid w:val="0"/>
              <w:spacing w:line="460" w:lineRule="exact"/>
              <w:jc w:val="center"/>
              <w:rPr>
                <w:rStyle w:val="47"/>
                <w:rFonts w:hint="eastAsia" w:ascii="仿宋" w:hAnsi="仿宋" w:eastAsia="仿宋" w:cs="仿宋"/>
                <w:color w:val="000000"/>
                <w:sz w:val="24"/>
                <w:szCs w:val="24"/>
                <w:highlight w:val="none"/>
              </w:rPr>
            </w:pPr>
          </w:p>
        </w:tc>
      </w:tr>
      <w:tr w14:paraId="0D2D2E7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noWrap w:val="0"/>
            <w:vAlign w:val="top"/>
          </w:tcPr>
          <w:p w14:paraId="144620F0">
            <w:pPr>
              <w:snapToGrid w:val="0"/>
              <w:spacing w:line="460" w:lineRule="exact"/>
              <w:jc w:val="center"/>
              <w:rPr>
                <w:rStyle w:val="47"/>
                <w:rFonts w:hint="eastAsia" w:ascii="仿宋" w:hAnsi="仿宋" w:eastAsia="仿宋" w:cs="仿宋"/>
                <w:i/>
                <w:iCs/>
                <w:color w:val="000000"/>
                <w:sz w:val="24"/>
                <w:szCs w:val="24"/>
                <w:highlight w:val="none"/>
              </w:rPr>
            </w:pPr>
          </w:p>
        </w:tc>
        <w:tc>
          <w:tcPr>
            <w:tcW w:w="2551" w:type="dxa"/>
            <w:noWrap w:val="0"/>
            <w:vAlign w:val="top"/>
          </w:tcPr>
          <w:p w14:paraId="728C3358">
            <w:pPr>
              <w:snapToGrid w:val="0"/>
              <w:spacing w:line="460" w:lineRule="exact"/>
              <w:rPr>
                <w:rStyle w:val="47"/>
                <w:rFonts w:hint="eastAsia" w:ascii="仿宋" w:hAnsi="仿宋" w:eastAsia="仿宋" w:cs="仿宋"/>
                <w:i/>
                <w:iCs/>
                <w:color w:val="000000"/>
                <w:sz w:val="24"/>
                <w:szCs w:val="24"/>
                <w:highlight w:val="none"/>
              </w:rPr>
            </w:pPr>
          </w:p>
        </w:tc>
        <w:tc>
          <w:tcPr>
            <w:tcW w:w="1659" w:type="dxa"/>
            <w:noWrap w:val="0"/>
            <w:vAlign w:val="center"/>
          </w:tcPr>
          <w:p w14:paraId="0A973B90">
            <w:pPr>
              <w:snapToGrid w:val="0"/>
              <w:spacing w:line="460" w:lineRule="exact"/>
              <w:jc w:val="center"/>
              <w:rPr>
                <w:rStyle w:val="47"/>
                <w:rFonts w:hint="eastAsia" w:ascii="仿宋" w:hAnsi="仿宋" w:eastAsia="仿宋" w:cs="仿宋"/>
                <w:color w:val="000000"/>
                <w:sz w:val="24"/>
                <w:szCs w:val="24"/>
                <w:highlight w:val="none"/>
              </w:rPr>
            </w:pPr>
          </w:p>
        </w:tc>
        <w:tc>
          <w:tcPr>
            <w:tcW w:w="1132" w:type="dxa"/>
            <w:noWrap w:val="0"/>
            <w:vAlign w:val="center"/>
          </w:tcPr>
          <w:p w14:paraId="4049F662">
            <w:pPr>
              <w:snapToGrid w:val="0"/>
              <w:spacing w:line="460" w:lineRule="exact"/>
              <w:jc w:val="center"/>
              <w:rPr>
                <w:rStyle w:val="47"/>
                <w:rFonts w:hint="eastAsia" w:ascii="仿宋" w:hAnsi="仿宋" w:eastAsia="仿宋" w:cs="仿宋"/>
                <w:color w:val="000000"/>
                <w:sz w:val="24"/>
                <w:szCs w:val="24"/>
                <w:highlight w:val="none"/>
              </w:rPr>
            </w:pPr>
          </w:p>
        </w:tc>
        <w:tc>
          <w:tcPr>
            <w:tcW w:w="1746" w:type="dxa"/>
            <w:noWrap w:val="0"/>
            <w:vAlign w:val="center"/>
          </w:tcPr>
          <w:p w14:paraId="2A398571">
            <w:pPr>
              <w:snapToGrid w:val="0"/>
              <w:spacing w:line="460" w:lineRule="exact"/>
              <w:jc w:val="center"/>
              <w:rPr>
                <w:rStyle w:val="47"/>
                <w:rFonts w:hint="eastAsia" w:ascii="仿宋" w:hAnsi="仿宋" w:eastAsia="仿宋" w:cs="仿宋"/>
                <w:color w:val="000000"/>
                <w:sz w:val="24"/>
                <w:szCs w:val="24"/>
                <w:highlight w:val="none"/>
              </w:rPr>
            </w:pPr>
          </w:p>
        </w:tc>
        <w:tc>
          <w:tcPr>
            <w:tcW w:w="1127" w:type="dxa"/>
            <w:noWrap w:val="0"/>
            <w:vAlign w:val="center"/>
          </w:tcPr>
          <w:p w14:paraId="2D8922F4">
            <w:pPr>
              <w:snapToGrid w:val="0"/>
              <w:spacing w:line="460" w:lineRule="exact"/>
              <w:jc w:val="center"/>
              <w:rPr>
                <w:rStyle w:val="47"/>
                <w:rFonts w:hint="eastAsia" w:ascii="仿宋" w:hAnsi="仿宋" w:eastAsia="仿宋" w:cs="仿宋"/>
                <w:color w:val="000000"/>
                <w:sz w:val="24"/>
                <w:szCs w:val="24"/>
                <w:highlight w:val="none"/>
              </w:rPr>
            </w:pPr>
          </w:p>
        </w:tc>
      </w:tr>
      <w:tr w14:paraId="0942946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noWrap w:val="0"/>
            <w:vAlign w:val="top"/>
          </w:tcPr>
          <w:p w14:paraId="33DFB32B">
            <w:pPr>
              <w:snapToGrid w:val="0"/>
              <w:spacing w:line="460" w:lineRule="exact"/>
              <w:jc w:val="center"/>
              <w:rPr>
                <w:rStyle w:val="47"/>
                <w:rFonts w:hint="eastAsia" w:ascii="仿宋" w:hAnsi="仿宋" w:eastAsia="仿宋" w:cs="仿宋"/>
                <w:i/>
                <w:iCs/>
                <w:color w:val="000000"/>
                <w:sz w:val="24"/>
                <w:szCs w:val="24"/>
                <w:highlight w:val="none"/>
              </w:rPr>
            </w:pPr>
          </w:p>
        </w:tc>
        <w:tc>
          <w:tcPr>
            <w:tcW w:w="2551" w:type="dxa"/>
            <w:noWrap w:val="0"/>
            <w:vAlign w:val="top"/>
          </w:tcPr>
          <w:p w14:paraId="7CF9A80D">
            <w:pPr>
              <w:snapToGrid w:val="0"/>
              <w:spacing w:line="460" w:lineRule="exact"/>
              <w:rPr>
                <w:rStyle w:val="47"/>
                <w:rFonts w:hint="eastAsia" w:ascii="仿宋" w:hAnsi="仿宋" w:eastAsia="仿宋" w:cs="仿宋"/>
                <w:i/>
                <w:iCs/>
                <w:color w:val="000000"/>
                <w:sz w:val="24"/>
                <w:szCs w:val="24"/>
                <w:highlight w:val="none"/>
              </w:rPr>
            </w:pPr>
          </w:p>
        </w:tc>
        <w:tc>
          <w:tcPr>
            <w:tcW w:w="1659" w:type="dxa"/>
            <w:noWrap w:val="0"/>
            <w:vAlign w:val="center"/>
          </w:tcPr>
          <w:p w14:paraId="11E59FBB">
            <w:pPr>
              <w:snapToGrid w:val="0"/>
              <w:spacing w:line="460" w:lineRule="exact"/>
              <w:jc w:val="center"/>
              <w:rPr>
                <w:rStyle w:val="47"/>
                <w:rFonts w:hint="eastAsia" w:ascii="仿宋" w:hAnsi="仿宋" w:eastAsia="仿宋" w:cs="仿宋"/>
                <w:color w:val="000000"/>
                <w:sz w:val="24"/>
                <w:szCs w:val="24"/>
                <w:highlight w:val="none"/>
              </w:rPr>
            </w:pPr>
          </w:p>
        </w:tc>
        <w:tc>
          <w:tcPr>
            <w:tcW w:w="1132" w:type="dxa"/>
            <w:noWrap w:val="0"/>
            <w:vAlign w:val="center"/>
          </w:tcPr>
          <w:p w14:paraId="31FE305E">
            <w:pPr>
              <w:snapToGrid w:val="0"/>
              <w:spacing w:line="460" w:lineRule="exact"/>
              <w:jc w:val="center"/>
              <w:rPr>
                <w:rStyle w:val="47"/>
                <w:rFonts w:hint="eastAsia" w:ascii="仿宋" w:hAnsi="仿宋" w:eastAsia="仿宋" w:cs="仿宋"/>
                <w:color w:val="000000"/>
                <w:sz w:val="24"/>
                <w:szCs w:val="24"/>
                <w:highlight w:val="none"/>
              </w:rPr>
            </w:pPr>
          </w:p>
        </w:tc>
        <w:tc>
          <w:tcPr>
            <w:tcW w:w="1746" w:type="dxa"/>
            <w:noWrap w:val="0"/>
            <w:vAlign w:val="center"/>
          </w:tcPr>
          <w:p w14:paraId="2E3C5BC3">
            <w:pPr>
              <w:snapToGrid w:val="0"/>
              <w:spacing w:line="460" w:lineRule="exact"/>
              <w:jc w:val="center"/>
              <w:rPr>
                <w:rStyle w:val="47"/>
                <w:rFonts w:hint="eastAsia" w:ascii="仿宋" w:hAnsi="仿宋" w:eastAsia="仿宋" w:cs="仿宋"/>
                <w:color w:val="000000"/>
                <w:sz w:val="24"/>
                <w:szCs w:val="24"/>
                <w:highlight w:val="none"/>
              </w:rPr>
            </w:pPr>
          </w:p>
        </w:tc>
        <w:tc>
          <w:tcPr>
            <w:tcW w:w="1127" w:type="dxa"/>
            <w:noWrap w:val="0"/>
            <w:vAlign w:val="center"/>
          </w:tcPr>
          <w:p w14:paraId="1748CB1D">
            <w:pPr>
              <w:snapToGrid w:val="0"/>
              <w:spacing w:line="460" w:lineRule="exact"/>
              <w:jc w:val="center"/>
              <w:rPr>
                <w:rStyle w:val="47"/>
                <w:rFonts w:hint="eastAsia" w:ascii="仿宋" w:hAnsi="仿宋" w:eastAsia="仿宋" w:cs="仿宋"/>
                <w:color w:val="000000"/>
                <w:sz w:val="24"/>
                <w:szCs w:val="24"/>
                <w:highlight w:val="none"/>
              </w:rPr>
            </w:pPr>
          </w:p>
        </w:tc>
      </w:tr>
      <w:tr w14:paraId="347D64A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noWrap w:val="0"/>
            <w:vAlign w:val="top"/>
          </w:tcPr>
          <w:p w14:paraId="50B02BB8">
            <w:pPr>
              <w:snapToGrid w:val="0"/>
              <w:spacing w:line="460" w:lineRule="exact"/>
              <w:jc w:val="center"/>
              <w:rPr>
                <w:rStyle w:val="47"/>
                <w:rFonts w:hint="eastAsia" w:ascii="仿宋" w:hAnsi="仿宋" w:eastAsia="仿宋" w:cs="仿宋"/>
                <w:i/>
                <w:iCs/>
                <w:color w:val="000000"/>
                <w:sz w:val="24"/>
                <w:szCs w:val="24"/>
                <w:highlight w:val="none"/>
              </w:rPr>
            </w:pPr>
          </w:p>
        </w:tc>
        <w:tc>
          <w:tcPr>
            <w:tcW w:w="2551" w:type="dxa"/>
            <w:noWrap w:val="0"/>
            <w:vAlign w:val="top"/>
          </w:tcPr>
          <w:p w14:paraId="4D0A15B8">
            <w:pPr>
              <w:snapToGrid w:val="0"/>
              <w:spacing w:line="460" w:lineRule="exact"/>
              <w:rPr>
                <w:rStyle w:val="47"/>
                <w:rFonts w:hint="eastAsia" w:ascii="仿宋" w:hAnsi="仿宋" w:eastAsia="仿宋" w:cs="仿宋"/>
                <w:i/>
                <w:iCs/>
                <w:color w:val="000000"/>
                <w:sz w:val="24"/>
                <w:szCs w:val="24"/>
                <w:highlight w:val="none"/>
              </w:rPr>
            </w:pPr>
          </w:p>
        </w:tc>
        <w:tc>
          <w:tcPr>
            <w:tcW w:w="1659" w:type="dxa"/>
            <w:noWrap w:val="0"/>
            <w:vAlign w:val="center"/>
          </w:tcPr>
          <w:p w14:paraId="3D6D7424">
            <w:pPr>
              <w:snapToGrid w:val="0"/>
              <w:spacing w:line="460" w:lineRule="exact"/>
              <w:jc w:val="center"/>
              <w:rPr>
                <w:rStyle w:val="47"/>
                <w:rFonts w:hint="eastAsia" w:ascii="仿宋" w:hAnsi="仿宋" w:eastAsia="仿宋" w:cs="仿宋"/>
                <w:color w:val="000000"/>
                <w:sz w:val="24"/>
                <w:szCs w:val="24"/>
                <w:highlight w:val="none"/>
              </w:rPr>
            </w:pPr>
          </w:p>
        </w:tc>
        <w:tc>
          <w:tcPr>
            <w:tcW w:w="1132" w:type="dxa"/>
            <w:noWrap w:val="0"/>
            <w:vAlign w:val="center"/>
          </w:tcPr>
          <w:p w14:paraId="3B540CF6">
            <w:pPr>
              <w:snapToGrid w:val="0"/>
              <w:spacing w:line="460" w:lineRule="exact"/>
              <w:jc w:val="center"/>
              <w:rPr>
                <w:rStyle w:val="47"/>
                <w:rFonts w:hint="eastAsia" w:ascii="仿宋" w:hAnsi="仿宋" w:eastAsia="仿宋" w:cs="仿宋"/>
                <w:color w:val="000000"/>
                <w:sz w:val="24"/>
                <w:szCs w:val="24"/>
                <w:highlight w:val="none"/>
              </w:rPr>
            </w:pPr>
          </w:p>
        </w:tc>
        <w:tc>
          <w:tcPr>
            <w:tcW w:w="1746" w:type="dxa"/>
            <w:noWrap w:val="0"/>
            <w:vAlign w:val="center"/>
          </w:tcPr>
          <w:p w14:paraId="405360C3">
            <w:pPr>
              <w:snapToGrid w:val="0"/>
              <w:spacing w:line="460" w:lineRule="exact"/>
              <w:jc w:val="center"/>
              <w:rPr>
                <w:rStyle w:val="47"/>
                <w:rFonts w:hint="eastAsia" w:ascii="仿宋" w:hAnsi="仿宋" w:eastAsia="仿宋" w:cs="仿宋"/>
                <w:color w:val="000000"/>
                <w:sz w:val="24"/>
                <w:szCs w:val="24"/>
                <w:highlight w:val="none"/>
              </w:rPr>
            </w:pPr>
          </w:p>
        </w:tc>
        <w:tc>
          <w:tcPr>
            <w:tcW w:w="1127" w:type="dxa"/>
            <w:noWrap w:val="0"/>
            <w:vAlign w:val="center"/>
          </w:tcPr>
          <w:p w14:paraId="0EF40BE6">
            <w:pPr>
              <w:snapToGrid w:val="0"/>
              <w:spacing w:line="460" w:lineRule="exact"/>
              <w:jc w:val="center"/>
              <w:rPr>
                <w:rStyle w:val="47"/>
                <w:rFonts w:hint="eastAsia" w:ascii="仿宋" w:hAnsi="仿宋" w:eastAsia="仿宋" w:cs="仿宋"/>
                <w:color w:val="000000"/>
                <w:sz w:val="24"/>
                <w:szCs w:val="24"/>
                <w:highlight w:val="none"/>
              </w:rPr>
            </w:pPr>
          </w:p>
        </w:tc>
      </w:tr>
      <w:tr w14:paraId="5157A85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noWrap w:val="0"/>
            <w:vAlign w:val="top"/>
          </w:tcPr>
          <w:p w14:paraId="54EDD166">
            <w:pPr>
              <w:snapToGrid w:val="0"/>
              <w:spacing w:line="460" w:lineRule="exact"/>
              <w:jc w:val="center"/>
              <w:rPr>
                <w:rStyle w:val="47"/>
                <w:rFonts w:hint="eastAsia" w:ascii="仿宋" w:hAnsi="仿宋" w:eastAsia="仿宋" w:cs="仿宋"/>
                <w:color w:val="000000"/>
                <w:sz w:val="24"/>
                <w:szCs w:val="24"/>
                <w:highlight w:val="none"/>
              </w:rPr>
            </w:pPr>
          </w:p>
        </w:tc>
        <w:tc>
          <w:tcPr>
            <w:tcW w:w="2551" w:type="dxa"/>
            <w:noWrap w:val="0"/>
            <w:vAlign w:val="top"/>
          </w:tcPr>
          <w:p w14:paraId="41571979">
            <w:pPr>
              <w:snapToGrid w:val="0"/>
              <w:spacing w:line="460" w:lineRule="exact"/>
              <w:rPr>
                <w:rStyle w:val="47"/>
                <w:rFonts w:hint="eastAsia" w:ascii="仿宋" w:hAnsi="仿宋" w:eastAsia="仿宋" w:cs="仿宋"/>
                <w:b/>
                <w:bCs/>
                <w:color w:val="000000"/>
                <w:sz w:val="24"/>
                <w:szCs w:val="24"/>
                <w:highlight w:val="none"/>
              </w:rPr>
            </w:pPr>
          </w:p>
        </w:tc>
        <w:tc>
          <w:tcPr>
            <w:tcW w:w="1659" w:type="dxa"/>
            <w:noWrap w:val="0"/>
            <w:vAlign w:val="center"/>
          </w:tcPr>
          <w:p w14:paraId="775BA966">
            <w:pPr>
              <w:snapToGrid w:val="0"/>
              <w:spacing w:line="460" w:lineRule="exact"/>
              <w:jc w:val="center"/>
              <w:rPr>
                <w:rStyle w:val="47"/>
                <w:rFonts w:hint="eastAsia" w:ascii="仿宋" w:hAnsi="仿宋" w:eastAsia="仿宋" w:cs="仿宋"/>
                <w:color w:val="000000"/>
                <w:sz w:val="24"/>
                <w:szCs w:val="24"/>
                <w:highlight w:val="none"/>
              </w:rPr>
            </w:pPr>
          </w:p>
        </w:tc>
        <w:tc>
          <w:tcPr>
            <w:tcW w:w="1132" w:type="dxa"/>
            <w:noWrap w:val="0"/>
            <w:vAlign w:val="center"/>
          </w:tcPr>
          <w:p w14:paraId="28BBF529">
            <w:pPr>
              <w:snapToGrid w:val="0"/>
              <w:spacing w:line="460" w:lineRule="exact"/>
              <w:jc w:val="center"/>
              <w:rPr>
                <w:rStyle w:val="47"/>
                <w:rFonts w:hint="eastAsia" w:ascii="仿宋" w:hAnsi="仿宋" w:eastAsia="仿宋" w:cs="仿宋"/>
                <w:color w:val="000000"/>
                <w:sz w:val="24"/>
                <w:szCs w:val="24"/>
                <w:highlight w:val="none"/>
              </w:rPr>
            </w:pPr>
          </w:p>
        </w:tc>
        <w:tc>
          <w:tcPr>
            <w:tcW w:w="1746" w:type="dxa"/>
            <w:noWrap w:val="0"/>
            <w:vAlign w:val="center"/>
          </w:tcPr>
          <w:p w14:paraId="090C8160">
            <w:pPr>
              <w:snapToGrid w:val="0"/>
              <w:spacing w:line="460" w:lineRule="exact"/>
              <w:jc w:val="center"/>
              <w:rPr>
                <w:rStyle w:val="47"/>
                <w:rFonts w:hint="eastAsia" w:ascii="仿宋" w:hAnsi="仿宋" w:eastAsia="仿宋" w:cs="仿宋"/>
                <w:color w:val="000000"/>
                <w:sz w:val="24"/>
                <w:szCs w:val="24"/>
                <w:highlight w:val="none"/>
              </w:rPr>
            </w:pPr>
          </w:p>
        </w:tc>
        <w:tc>
          <w:tcPr>
            <w:tcW w:w="1127" w:type="dxa"/>
            <w:noWrap w:val="0"/>
            <w:vAlign w:val="center"/>
          </w:tcPr>
          <w:p w14:paraId="49D718BA">
            <w:pPr>
              <w:snapToGrid w:val="0"/>
              <w:spacing w:line="460" w:lineRule="exact"/>
              <w:jc w:val="center"/>
              <w:rPr>
                <w:rStyle w:val="47"/>
                <w:rFonts w:hint="eastAsia" w:ascii="仿宋" w:hAnsi="仿宋" w:eastAsia="仿宋" w:cs="仿宋"/>
                <w:color w:val="000000"/>
                <w:sz w:val="24"/>
                <w:szCs w:val="24"/>
                <w:highlight w:val="none"/>
              </w:rPr>
            </w:pPr>
          </w:p>
        </w:tc>
      </w:tr>
      <w:tr w14:paraId="2B1B41A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6" w:type="dxa"/>
            <w:gridSpan w:val="2"/>
            <w:noWrap w:val="0"/>
            <w:vAlign w:val="center"/>
          </w:tcPr>
          <w:p w14:paraId="328FD4B4">
            <w:pPr>
              <w:snapToGrid w:val="0"/>
              <w:spacing w:line="460" w:lineRule="exact"/>
              <w:jc w:val="center"/>
              <w:rPr>
                <w:rStyle w:val="47"/>
                <w:rFonts w:hint="eastAsia" w:ascii="仿宋" w:hAnsi="仿宋" w:eastAsia="仿宋" w:cs="仿宋"/>
                <w:color w:val="000000"/>
                <w:sz w:val="24"/>
                <w:szCs w:val="24"/>
                <w:highlight w:val="none"/>
              </w:rPr>
            </w:pPr>
            <w:r>
              <w:rPr>
                <w:rStyle w:val="47"/>
                <w:rFonts w:hint="eastAsia" w:ascii="仿宋" w:hAnsi="仿宋" w:eastAsia="仿宋" w:cs="仿宋"/>
                <w:color w:val="000000"/>
                <w:sz w:val="24"/>
                <w:szCs w:val="24"/>
                <w:highlight w:val="none"/>
              </w:rPr>
              <w:t>投标总价（小写）</w:t>
            </w:r>
          </w:p>
        </w:tc>
        <w:tc>
          <w:tcPr>
            <w:tcW w:w="5664" w:type="dxa"/>
            <w:gridSpan w:val="4"/>
            <w:noWrap w:val="0"/>
            <w:vAlign w:val="center"/>
          </w:tcPr>
          <w:p w14:paraId="6943B683">
            <w:pPr>
              <w:snapToGrid w:val="0"/>
              <w:spacing w:line="460" w:lineRule="exact"/>
              <w:jc w:val="center"/>
              <w:rPr>
                <w:rStyle w:val="47"/>
                <w:rFonts w:hint="eastAsia" w:ascii="仿宋" w:hAnsi="仿宋" w:eastAsia="仿宋" w:cs="仿宋"/>
                <w:color w:val="000000"/>
                <w:sz w:val="24"/>
                <w:szCs w:val="24"/>
                <w:highlight w:val="none"/>
              </w:rPr>
            </w:pPr>
          </w:p>
        </w:tc>
      </w:tr>
      <w:tr w14:paraId="4D0A1E1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6" w:type="dxa"/>
            <w:gridSpan w:val="2"/>
            <w:tcBorders>
              <w:bottom w:val="single" w:color="000000" w:sz="8" w:space="0"/>
            </w:tcBorders>
            <w:noWrap w:val="0"/>
            <w:vAlign w:val="center"/>
          </w:tcPr>
          <w:p w14:paraId="111124BE">
            <w:pPr>
              <w:snapToGrid w:val="0"/>
              <w:spacing w:line="460" w:lineRule="exact"/>
              <w:jc w:val="center"/>
              <w:rPr>
                <w:rStyle w:val="47"/>
                <w:rFonts w:hint="eastAsia" w:ascii="仿宋" w:hAnsi="仿宋" w:eastAsia="仿宋" w:cs="仿宋"/>
                <w:color w:val="000000"/>
                <w:sz w:val="24"/>
                <w:szCs w:val="24"/>
                <w:highlight w:val="none"/>
              </w:rPr>
            </w:pPr>
            <w:r>
              <w:rPr>
                <w:rStyle w:val="47"/>
                <w:rFonts w:hint="eastAsia" w:ascii="仿宋" w:hAnsi="仿宋" w:eastAsia="仿宋" w:cs="仿宋"/>
                <w:color w:val="000000"/>
                <w:sz w:val="24"/>
                <w:szCs w:val="24"/>
                <w:highlight w:val="none"/>
              </w:rPr>
              <w:t>投标总价（大写）</w:t>
            </w:r>
          </w:p>
        </w:tc>
        <w:tc>
          <w:tcPr>
            <w:tcW w:w="5664" w:type="dxa"/>
            <w:gridSpan w:val="4"/>
            <w:tcBorders>
              <w:bottom w:val="single" w:color="000000" w:sz="8" w:space="0"/>
            </w:tcBorders>
            <w:noWrap w:val="0"/>
            <w:vAlign w:val="center"/>
          </w:tcPr>
          <w:p w14:paraId="12D65129">
            <w:pPr>
              <w:snapToGrid w:val="0"/>
              <w:spacing w:line="460" w:lineRule="exact"/>
              <w:jc w:val="center"/>
              <w:rPr>
                <w:rStyle w:val="47"/>
                <w:rFonts w:hint="eastAsia" w:ascii="仿宋" w:hAnsi="仿宋" w:eastAsia="仿宋" w:cs="仿宋"/>
                <w:color w:val="000000"/>
                <w:sz w:val="24"/>
                <w:szCs w:val="24"/>
                <w:highlight w:val="none"/>
              </w:rPr>
            </w:pPr>
          </w:p>
        </w:tc>
      </w:tr>
    </w:tbl>
    <w:p w14:paraId="5BF8C915">
      <w:pPr>
        <w:snapToGrid w:val="0"/>
        <w:spacing w:line="360" w:lineRule="auto"/>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注：</w:t>
      </w:r>
    </w:p>
    <w:p w14:paraId="0A019583">
      <w:pPr>
        <w:spacing w:line="360" w:lineRule="auto"/>
        <w:ind w:left="-2" w:leftChars="-1"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1、投标人需按本表格式填写，不得自行更改，</w:t>
      </w:r>
      <w:r>
        <w:rPr>
          <w:rFonts w:hint="eastAsia" w:ascii="仿宋" w:hAnsi="仿宋" w:eastAsia="仿宋" w:cs="仿宋"/>
          <w:kern w:val="0"/>
          <w:sz w:val="24"/>
          <w:szCs w:val="24"/>
        </w:rPr>
        <w:t>报价内容未涉及部分以“/”填入</w:t>
      </w:r>
      <w:r>
        <w:rPr>
          <w:rFonts w:hint="eastAsia" w:ascii="仿宋" w:hAnsi="仿宋" w:eastAsia="仿宋" w:cs="仿宋"/>
          <w:kern w:val="0"/>
          <w:sz w:val="24"/>
          <w:szCs w:val="24"/>
          <w:lang w:val="zh-CN"/>
        </w:rPr>
        <w:t>。</w:t>
      </w:r>
    </w:p>
    <w:p w14:paraId="411BE985">
      <w:pPr>
        <w:spacing w:line="360" w:lineRule="auto"/>
        <w:ind w:firstLine="480" w:firstLineChars="200"/>
        <w:rPr>
          <w:rFonts w:hint="eastAsia" w:ascii="仿宋" w:hAnsi="仿宋" w:eastAsia="仿宋" w:cs="仿宋"/>
        </w:rPr>
      </w:pPr>
      <w:r>
        <w:rPr>
          <w:rFonts w:hint="eastAsia" w:ascii="仿宋" w:hAnsi="仿宋" w:eastAsia="仿宋" w:cs="仿宋"/>
          <w:kern w:val="0"/>
          <w:sz w:val="24"/>
          <w:szCs w:val="24"/>
          <w:lang w:val="zh-CN"/>
        </w:rPr>
        <w:t>2、有关本项目实施所涉及的一切费用均计入报价。</w:t>
      </w:r>
      <w:r>
        <w:rPr>
          <w:rFonts w:hint="eastAsia" w:ascii="仿宋" w:hAnsi="仿宋" w:eastAsia="仿宋" w:cs="仿宋"/>
          <w:b/>
          <w:kern w:val="0"/>
          <w:sz w:val="24"/>
          <w:szCs w:val="24"/>
          <w:lang w:val="zh-CN"/>
        </w:rPr>
        <w:t>采购人将以合同形式有偿取得货物或服务，不接受投标人给予的赠品、回扣或者与采购无关的其他商品、服务</w:t>
      </w:r>
      <w:r>
        <w:rPr>
          <w:rFonts w:hint="eastAsia" w:ascii="仿宋" w:hAnsi="仿宋" w:eastAsia="仿宋" w:cs="仿宋"/>
          <w:kern w:val="0"/>
          <w:sz w:val="24"/>
          <w:szCs w:val="24"/>
          <w:lang w:val="zh-CN"/>
        </w:rPr>
        <w:t>，</w:t>
      </w:r>
      <w:r>
        <w:rPr>
          <w:rFonts w:hint="eastAsia" w:ascii="仿宋" w:hAnsi="仿宋" w:eastAsia="仿宋" w:cs="仿宋"/>
          <w:b/>
          <w:kern w:val="0"/>
          <w:sz w:val="24"/>
          <w:szCs w:val="24"/>
          <w:lang w:val="zh-CN"/>
        </w:rPr>
        <w:t>不得出现“0元”“免费赠送”等形式的无偿报价，</w:t>
      </w:r>
      <w:r>
        <w:rPr>
          <w:rFonts w:hint="eastAsia" w:ascii="仿宋" w:hAnsi="仿宋" w:eastAsia="仿宋" w:cs="仿宋"/>
          <w:b/>
          <w:kern w:val="0"/>
          <w:sz w:val="24"/>
          <w:szCs w:val="24"/>
        </w:rPr>
        <w:t>否则视为</w:t>
      </w:r>
      <w:r>
        <w:rPr>
          <w:rFonts w:hint="eastAsia" w:ascii="仿宋" w:hAnsi="仿宋" w:eastAsia="仿宋" w:cs="仿宋"/>
          <w:b/>
          <w:sz w:val="24"/>
          <w:szCs w:val="24"/>
        </w:rPr>
        <w:t>投标文件含有采购人不能接受的附加条件的，投标无效</w:t>
      </w:r>
      <w:r>
        <w:rPr>
          <w:rFonts w:hint="eastAsia" w:ascii="仿宋" w:hAnsi="仿宋" w:eastAsia="仿宋" w:cs="仿宋"/>
          <w:b/>
          <w:kern w:val="0"/>
          <w:sz w:val="24"/>
          <w:szCs w:val="24"/>
          <w:lang w:val="zh-CN"/>
        </w:rPr>
        <w:t>。</w:t>
      </w:r>
    </w:p>
    <w:p w14:paraId="2B54EEBE">
      <w:pPr>
        <w:spacing w:line="360" w:lineRule="auto"/>
        <w:ind w:firstLine="420" w:firstLineChars="200"/>
        <w:rPr>
          <w:rFonts w:hint="eastAsia" w:ascii="仿宋" w:hAnsi="仿宋" w:eastAsia="仿宋" w:cs="仿宋"/>
        </w:rPr>
      </w:pPr>
    </w:p>
    <w:p w14:paraId="4384193C">
      <w:pPr>
        <w:keepNext w:val="0"/>
        <w:keepLines w:val="0"/>
        <w:pageBreakBefore/>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1</w:t>
      </w:r>
      <w:r>
        <w:rPr>
          <w:rFonts w:hint="eastAsia" w:ascii="仿宋" w:hAnsi="仿宋" w:eastAsia="仿宋" w:cs="仿宋"/>
          <w:b/>
          <w:spacing w:val="6"/>
          <w:sz w:val="32"/>
          <w:szCs w:val="32"/>
        </w:rPr>
        <w:t>：质疑函范本及制作说明</w:t>
      </w:r>
    </w:p>
    <w:p w14:paraId="0B77450A">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4ACA6250">
      <w:pPr>
        <w:snapToGrid w:val="0"/>
        <w:spacing w:beforeLines="100" w:line="360" w:lineRule="auto"/>
        <w:rPr>
          <w:rFonts w:hint="eastAsia" w:ascii="仿宋" w:hAnsi="仿宋" w:eastAsia="仿宋" w:cs="仿宋"/>
          <w:bCs/>
        </w:rPr>
      </w:pPr>
      <w:r>
        <w:rPr>
          <w:rFonts w:hint="eastAsia" w:ascii="仿宋" w:hAnsi="仿宋" w:eastAsia="仿宋" w:cs="仿宋"/>
          <w:bCs/>
        </w:rPr>
        <w:t>一、质疑供应商基本信息</w:t>
      </w:r>
    </w:p>
    <w:p w14:paraId="27DFF1E8">
      <w:pPr>
        <w:snapToGrid w:val="0"/>
        <w:spacing w:line="360" w:lineRule="auto"/>
        <w:rPr>
          <w:rFonts w:hint="eastAsia" w:ascii="仿宋" w:hAnsi="仿宋" w:eastAsia="仿宋" w:cs="仿宋"/>
          <w:u w:val="dotted"/>
        </w:rPr>
      </w:pPr>
      <w:r>
        <w:rPr>
          <w:rFonts w:hint="eastAsia" w:ascii="仿宋" w:hAnsi="仿宋" w:eastAsia="仿宋" w:cs="仿宋"/>
        </w:rPr>
        <w:t>质疑供应商：</w:t>
      </w:r>
    </w:p>
    <w:p w14:paraId="0F9E9154">
      <w:pPr>
        <w:snapToGrid w:val="0"/>
        <w:spacing w:line="360" w:lineRule="auto"/>
        <w:rPr>
          <w:rFonts w:hint="eastAsia" w:ascii="仿宋" w:hAnsi="仿宋" w:eastAsia="仿宋" w:cs="仿宋"/>
        </w:rPr>
      </w:pPr>
      <w:r>
        <w:rPr>
          <w:rFonts w:hint="eastAsia" w:ascii="仿宋" w:hAnsi="仿宋" w:eastAsia="仿宋" w:cs="仿宋"/>
        </w:rPr>
        <w:t>地址：邮编：</w:t>
      </w:r>
    </w:p>
    <w:p w14:paraId="17AB73AE">
      <w:pPr>
        <w:snapToGrid w:val="0"/>
        <w:spacing w:line="360" w:lineRule="auto"/>
        <w:rPr>
          <w:rFonts w:hint="eastAsia" w:ascii="仿宋" w:hAnsi="仿宋" w:eastAsia="仿宋" w:cs="仿宋"/>
        </w:rPr>
      </w:pPr>
      <w:r>
        <w:rPr>
          <w:rFonts w:hint="eastAsia" w:ascii="仿宋" w:hAnsi="仿宋" w:eastAsia="仿宋" w:cs="仿宋"/>
        </w:rPr>
        <w:t>联系人：联系电话：</w:t>
      </w:r>
    </w:p>
    <w:p w14:paraId="5021C5CC">
      <w:pPr>
        <w:snapToGrid w:val="0"/>
        <w:spacing w:line="360" w:lineRule="auto"/>
        <w:rPr>
          <w:rFonts w:hint="eastAsia" w:ascii="仿宋" w:hAnsi="仿宋" w:eastAsia="仿宋" w:cs="仿宋"/>
          <w:u w:val="dotted"/>
        </w:rPr>
      </w:pPr>
      <w:r>
        <w:rPr>
          <w:rFonts w:hint="eastAsia" w:ascii="仿宋" w:hAnsi="仿宋" w:eastAsia="仿宋" w:cs="仿宋"/>
        </w:rPr>
        <w:t>授权代表：</w:t>
      </w:r>
    </w:p>
    <w:p w14:paraId="4341CEE5">
      <w:pPr>
        <w:snapToGrid w:val="0"/>
        <w:spacing w:line="360" w:lineRule="auto"/>
        <w:rPr>
          <w:rFonts w:hint="eastAsia" w:ascii="仿宋" w:hAnsi="仿宋" w:eastAsia="仿宋" w:cs="仿宋"/>
        </w:rPr>
      </w:pPr>
      <w:r>
        <w:rPr>
          <w:rFonts w:hint="eastAsia" w:ascii="仿宋" w:hAnsi="仿宋" w:eastAsia="仿宋" w:cs="仿宋"/>
        </w:rPr>
        <w:t>联系电话：</w:t>
      </w:r>
    </w:p>
    <w:p w14:paraId="1B3367FA">
      <w:pPr>
        <w:snapToGrid w:val="0"/>
        <w:spacing w:line="360" w:lineRule="auto"/>
        <w:rPr>
          <w:rFonts w:hint="eastAsia" w:ascii="仿宋" w:hAnsi="仿宋" w:eastAsia="仿宋" w:cs="仿宋"/>
        </w:rPr>
      </w:pPr>
      <w:r>
        <w:rPr>
          <w:rFonts w:hint="eastAsia" w:ascii="仿宋" w:hAnsi="仿宋" w:eastAsia="仿宋" w:cs="仿宋"/>
        </w:rPr>
        <w:t>地址：邮编：</w:t>
      </w:r>
    </w:p>
    <w:p w14:paraId="0755867A">
      <w:pPr>
        <w:snapToGrid w:val="0"/>
        <w:spacing w:line="360" w:lineRule="auto"/>
        <w:rPr>
          <w:rFonts w:hint="eastAsia" w:ascii="仿宋" w:hAnsi="仿宋" w:eastAsia="仿宋" w:cs="仿宋"/>
          <w:bCs/>
        </w:rPr>
      </w:pPr>
      <w:r>
        <w:rPr>
          <w:rFonts w:hint="eastAsia" w:ascii="仿宋" w:hAnsi="仿宋" w:eastAsia="仿宋" w:cs="仿宋"/>
          <w:bCs/>
        </w:rPr>
        <w:t>二、质疑项目基本情况</w:t>
      </w:r>
    </w:p>
    <w:p w14:paraId="1D24579A">
      <w:pPr>
        <w:snapToGrid w:val="0"/>
        <w:spacing w:line="360" w:lineRule="auto"/>
        <w:rPr>
          <w:rFonts w:hint="eastAsia" w:ascii="仿宋" w:hAnsi="仿宋" w:eastAsia="仿宋" w:cs="仿宋"/>
        </w:rPr>
      </w:pPr>
      <w:r>
        <w:rPr>
          <w:rFonts w:hint="eastAsia" w:ascii="仿宋" w:hAnsi="仿宋" w:eastAsia="仿宋" w:cs="仿宋"/>
        </w:rPr>
        <w:t>质疑项目的名称：</w:t>
      </w:r>
    </w:p>
    <w:p w14:paraId="1A00C6C0">
      <w:pPr>
        <w:snapToGrid w:val="0"/>
        <w:spacing w:line="360" w:lineRule="auto"/>
        <w:rPr>
          <w:rFonts w:hint="eastAsia" w:ascii="仿宋" w:hAnsi="仿宋" w:eastAsia="仿宋" w:cs="仿宋"/>
        </w:rPr>
      </w:pPr>
      <w:r>
        <w:rPr>
          <w:rFonts w:hint="eastAsia" w:ascii="仿宋" w:hAnsi="仿宋" w:eastAsia="仿宋" w:cs="仿宋"/>
        </w:rPr>
        <w:t>质疑项目的编号：包号：</w:t>
      </w:r>
    </w:p>
    <w:p w14:paraId="2A0B7FC9">
      <w:pPr>
        <w:snapToGrid w:val="0"/>
        <w:spacing w:line="360" w:lineRule="auto"/>
        <w:rPr>
          <w:rFonts w:hint="eastAsia" w:ascii="仿宋" w:hAnsi="仿宋" w:eastAsia="仿宋" w:cs="仿宋"/>
          <w:u w:val="dotted"/>
        </w:rPr>
      </w:pPr>
      <w:r>
        <w:rPr>
          <w:rFonts w:hint="eastAsia" w:ascii="仿宋" w:hAnsi="仿宋" w:eastAsia="仿宋" w:cs="仿宋"/>
        </w:rPr>
        <w:t>采购人名称：</w:t>
      </w:r>
    </w:p>
    <w:p w14:paraId="214D5FA9">
      <w:pPr>
        <w:snapToGrid w:val="0"/>
        <w:spacing w:line="360" w:lineRule="auto"/>
        <w:rPr>
          <w:rFonts w:hint="eastAsia" w:ascii="仿宋" w:hAnsi="仿宋" w:eastAsia="仿宋" w:cs="仿宋"/>
        </w:rPr>
      </w:pPr>
      <w:r>
        <w:rPr>
          <w:rFonts w:hint="eastAsia" w:ascii="仿宋" w:hAnsi="仿宋" w:eastAsia="仿宋" w:cs="仿宋"/>
        </w:rPr>
        <w:t>采购文件获取日期：</w:t>
      </w:r>
    </w:p>
    <w:p w14:paraId="309AE912">
      <w:pPr>
        <w:snapToGrid w:val="0"/>
        <w:spacing w:line="360" w:lineRule="auto"/>
        <w:rPr>
          <w:rFonts w:hint="eastAsia" w:ascii="仿宋" w:hAnsi="仿宋" w:eastAsia="仿宋" w:cs="仿宋"/>
          <w:bCs/>
        </w:rPr>
      </w:pPr>
      <w:r>
        <w:rPr>
          <w:rFonts w:hint="eastAsia" w:ascii="仿宋" w:hAnsi="仿宋" w:eastAsia="仿宋" w:cs="仿宋"/>
          <w:bCs/>
        </w:rPr>
        <w:t>三、质疑事项具体内容</w:t>
      </w:r>
    </w:p>
    <w:p w14:paraId="65C50996">
      <w:pPr>
        <w:snapToGrid w:val="0"/>
        <w:spacing w:line="360" w:lineRule="auto"/>
        <w:rPr>
          <w:rFonts w:hint="eastAsia" w:ascii="仿宋" w:hAnsi="仿宋" w:eastAsia="仿宋" w:cs="仿宋"/>
          <w:u w:val="dotted"/>
        </w:rPr>
      </w:pPr>
      <w:r>
        <w:rPr>
          <w:rFonts w:hint="eastAsia" w:ascii="仿宋" w:hAnsi="仿宋" w:eastAsia="仿宋" w:cs="仿宋"/>
        </w:rPr>
        <w:t>质疑事项1：</w:t>
      </w:r>
    </w:p>
    <w:p w14:paraId="48DE5685">
      <w:pPr>
        <w:snapToGrid w:val="0"/>
        <w:spacing w:line="360" w:lineRule="auto"/>
        <w:rPr>
          <w:rFonts w:hint="eastAsia" w:ascii="仿宋" w:hAnsi="仿宋" w:eastAsia="仿宋" w:cs="仿宋"/>
          <w:u w:val="dotted"/>
        </w:rPr>
      </w:pPr>
      <w:r>
        <w:rPr>
          <w:rFonts w:hint="eastAsia" w:ascii="仿宋" w:hAnsi="仿宋" w:eastAsia="仿宋" w:cs="仿宋"/>
        </w:rPr>
        <w:t>事实依据：</w:t>
      </w:r>
    </w:p>
    <w:p w14:paraId="35EA00FA">
      <w:pPr>
        <w:snapToGrid w:val="0"/>
        <w:spacing w:line="360" w:lineRule="auto"/>
        <w:rPr>
          <w:rFonts w:hint="eastAsia" w:ascii="仿宋" w:hAnsi="仿宋" w:eastAsia="仿宋" w:cs="仿宋"/>
        </w:rPr>
      </w:pPr>
    </w:p>
    <w:p w14:paraId="0E07A5DE">
      <w:pPr>
        <w:snapToGrid w:val="0"/>
        <w:spacing w:line="360" w:lineRule="auto"/>
        <w:rPr>
          <w:rFonts w:hint="eastAsia" w:ascii="仿宋" w:hAnsi="仿宋" w:eastAsia="仿宋" w:cs="仿宋"/>
          <w:u w:val="dotted"/>
        </w:rPr>
      </w:pPr>
      <w:r>
        <w:rPr>
          <w:rFonts w:hint="eastAsia" w:ascii="仿宋" w:hAnsi="仿宋" w:eastAsia="仿宋" w:cs="仿宋"/>
        </w:rPr>
        <w:t>法律依据：</w:t>
      </w:r>
    </w:p>
    <w:p w14:paraId="3F29A98F">
      <w:pPr>
        <w:snapToGrid w:val="0"/>
        <w:spacing w:line="360" w:lineRule="auto"/>
        <w:rPr>
          <w:rFonts w:hint="eastAsia" w:ascii="仿宋" w:hAnsi="仿宋" w:eastAsia="仿宋" w:cs="仿宋"/>
          <w:u w:val="dotted"/>
        </w:rPr>
      </w:pPr>
    </w:p>
    <w:p w14:paraId="2F13F1C4">
      <w:pPr>
        <w:snapToGrid w:val="0"/>
        <w:spacing w:line="360" w:lineRule="auto"/>
        <w:rPr>
          <w:rFonts w:hint="eastAsia" w:ascii="仿宋" w:hAnsi="仿宋" w:eastAsia="仿宋" w:cs="仿宋"/>
          <w:u w:val="dotted"/>
        </w:rPr>
      </w:pPr>
      <w:r>
        <w:rPr>
          <w:rFonts w:hint="eastAsia" w:ascii="仿宋" w:hAnsi="仿宋" w:eastAsia="仿宋" w:cs="仿宋"/>
        </w:rPr>
        <w:t>质疑事项2</w:t>
      </w:r>
    </w:p>
    <w:p w14:paraId="44C3501B">
      <w:pPr>
        <w:snapToGrid w:val="0"/>
        <w:spacing w:line="360" w:lineRule="auto"/>
        <w:rPr>
          <w:rFonts w:hint="eastAsia" w:ascii="仿宋" w:hAnsi="仿宋" w:eastAsia="仿宋" w:cs="仿宋"/>
        </w:rPr>
      </w:pPr>
      <w:r>
        <w:rPr>
          <w:rFonts w:hint="eastAsia" w:ascii="仿宋" w:hAnsi="仿宋" w:eastAsia="仿宋" w:cs="仿宋"/>
        </w:rPr>
        <w:t>……</w:t>
      </w:r>
    </w:p>
    <w:p w14:paraId="0E34D819">
      <w:pPr>
        <w:snapToGrid w:val="0"/>
        <w:spacing w:line="360" w:lineRule="auto"/>
        <w:rPr>
          <w:rFonts w:hint="eastAsia" w:ascii="仿宋" w:hAnsi="仿宋" w:eastAsia="仿宋" w:cs="仿宋"/>
          <w:bCs/>
        </w:rPr>
      </w:pPr>
      <w:r>
        <w:rPr>
          <w:rFonts w:hint="eastAsia" w:ascii="仿宋" w:hAnsi="仿宋" w:eastAsia="仿宋" w:cs="仿宋"/>
          <w:bCs/>
        </w:rPr>
        <w:t>四、与质疑事项相关的质疑请求</w:t>
      </w:r>
    </w:p>
    <w:p w14:paraId="0B74985D">
      <w:pPr>
        <w:snapToGrid w:val="0"/>
        <w:spacing w:line="360" w:lineRule="auto"/>
        <w:rPr>
          <w:rFonts w:hint="eastAsia" w:ascii="仿宋" w:hAnsi="仿宋" w:eastAsia="仿宋" w:cs="仿宋"/>
          <w:u w:val="dotted"/>
        </w:rPr>
      </w:pPr>
      <w:r>
        <w:rPr>
          <w:rFonts w:hint="eastAsia" w:ascii="仿宋" w:hAnsi="仿宋" w:eastAsia="仿宋" w:cs="仿宋"/>
        </w:rPr>
        <w:t>请求：</w:t>
      </w:r>
    </w:p>
    <w:p w14:paraId="0E8E6D66">
      <w:pPr>
        <w:spacing w:line="360" w:lineRule="auto"/>
        <w:rPr>
          <w:rFonts w:hint="eastAsia" w:ascii="仿宋" w:hAnsi="仿宋" w:eastAsia="仿宋" w:cs="仿宋"/>
        </w:rPr>
      </w:pPr>
      <w:r>
        <w:rPr>
          <w:rFonts w:hint="eastAsia" w:ascii="仿宋" w:hAnsi="仿宋" w:eastAsia="仿宋" w:cs="仿宋"/>
        </w:rPr>
        <w:t xml:space="preserve">签字(签章)：                   公章：                      </w:t>
      </w:r>
    </w:p>
    <w:p w14:paraId="44E4CEB2">
      <w:pPr>
        <w:spacing w:line="360" w:lineRule="auto"/>
        <w:rPr>
          <w:rFonts w:hint="eastAsia" w:ascii="仿宋" w:hAnsi="仿宋" w:eastAsia="仿宋" w:cs="仿宋"/>
        </w:rPr>
      </w:pPr>
      <w:r>
        <w:rPr>
          <w:rFonts w:hint="eastAsia" w:ascii="仿宋" w:hAnsi="仿宋" w:eastAsia="仿宋" w:cs="仿宋"/>
        </w:rPr>
        <w:t>日期：</w:t>
      </w:r>
    </w:p>
    <w:p w14:paraId="2BE12A60">
      <w:pPr>
        <w:spacing w:line="360" w:lineRule="auto"/>
        <w:jc w:val="center"/>
        <w:rPr>
          <w:rFonts w:hint="eastAsia" w:ascii="仿宋" w:hAnsi="仿宋" w:eastAsia="仿宋" w:cs="仿宋"/>
          <w:b/>
          <w:bCs/>
        </w:rPr>
      </w:pPr>
    </w:p>
    <w:p w14:paraId="2D60F765">
      <w:pPr>
        <w:spacing w:line="360" w:lineRule="auto"/>
        <w:rPr>
          <w:rFonts w:hint="eastAsia" w:ascii="仿宋" w:hAnsi="仿宋" w:eastAsia="仿宋" w:cs="仿宋"/>
          <w:b/>
        </w:rPr>
      </w:pPr>
    </w:p>
    <w:p w14:paraId="56C17E9F">
      <w:pPr>
        <w:spacing w:line="360" w:lineRule="auto"/>
        <w:rPr>
          <w:rFonts w:hint="eastAsia" w:ascii="仿宋" w:hAnsi="仿宋" w:eastAsia="仿宋" w:cs="仿宋"/>
          <w:b/>
        </w:rPr>
      </w:pPr>
    </w:p>
    <w:p w14:paraId="2E923150">
      <w:pPr>
        <w:spacing w:line="360" w:lineRule="auto"/>
        <w:rPr>
          <w:rFonts w:hint="eastAsia" w:ascii="仿宋" w:hAnsi="仿宋" w:eastAsia="仿宋" w:cs="仿宋"/>
          <w:b/>
        </w:rPr>
      </w:pPr>
    </w:p>
    <w:p w14:paraId="3F4C64CF">
      <w:pPr>
        <w:spacing w:line="360" w:lineRule="auto"/>
        <w:rPr>
          <w:rFonts w:hint="eastAsia" w:ascii="仿宋" w:hAnsi="仿宋" w:eastAsia="仿宋" w:cs="仿宋"/>
          <w:b/>
        </w:rPr>
      </w:pPr>
      <w:r>
        <w:rPr>
          <w:rFonts w:hint="eastAsia" w:ascii="仿宋" w:hAnsi="仿宋" w:eastAsia="仿宋" w:cs="仿宋"/>
          <w:b/>
        </w:rPr>
        <w:t>质疑函制作说明：</w:t>
      </w:r>
    </w:p>
    <w:p w14:paraId="584D7957">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1.供应商提出质疑时，应提交质疑函和必要的证明材料。</w:t>
      </w:r>
    </w:p>
    <w:p w14:paraId="68397D46">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2.质疑供应商若委托代理人进行质疑的，质疑函应按要求列明“授权代表”的有关内容，并在附件中提交由质疑</w:t>
      </w:r>
      <w:r>
        <w:rPr>
          <w:rFonts w:hint="eastAsia" w:ascii="仿宋" w:hAnsi="仿宋" w:eastAsia="仿宋" w:cs="仿宋"/>
          <w:kern w:val="0"/>
        </w:rPr>
        <w:t>供应商签署的授权委托书。授权委托书应载明代理人的姓名或者名称、代理事项、具体权限、期限和相关事项。</w:t>
      </w:r>
    </w:p>
    <w:p w14:paraId="45E306FD">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3.质疑供应商若对项目的某一分包进行质疑，质疑函中应列明具体分包号。</w:t>
      </w:r>
    </w:p>
    <w:p w14:paraId="314862E3">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4.质疑函的质疑事项应具体、明确，并有必要的事实依据和法律依据。</w:t>
      </w:r>
    </w:p>
    <w:p w14:paraId="23D2B3E4">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5.质疑函的质疑请求应与质疑事项相关。</w:t>
      </w:r>
    </w:p>
    <w:p w14:paraId="40376377">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6.质疑供应商为自然人的，质疑函应由本人签字；质疑供应商为法人或者其他组织的，质疑函应由法定代表人、主要负责人，或者其授权代表签字或者盖章，并加盖公章。</w:t>
      </w:r>
    </w:p>
    <w:p w14:paraId="2FC2BA6A">
      <w:pPr>
        <w:widowControl/>
        <w:spacing w:line="360" w:lineRule="auto"/>
        <w:ind w:firstLine="600" w:firstLineChars="200"/>
        <w:jc w:val="left"/>
        <w:rPr>
          <w:rFonts w:hint="eastAsia" w:ascii="仿宋" w:hAnsi="仿宋" w:eastAsia="仿宋" w:cs="仿宋"/>
          <w:sz w:val="30"/>
          <w:szCs w:val="30"/>
        </w:rPr>
      </w:pPr>
    </w:p>
    <w:p w14:paraId="1AE60CDF">
      <w:pPr>
        <w:spacing w:line="360" w:lineRule="auto"/>
        <w:jc w:val="center"/>
        <w:rPr>
          <w:rFonts w:hint="eastAsia" w:ascii="仿宋" w:hAnsi="仿宋" w:eastAsia="仿宋" w:cs="仿宋"/>
          <w:b/>
          <w:spacing w:val="6"/>
          <w:sz w:val="32"/>
          <w:szCs w:val="32"/>
        </w:rPr>
      </w:pPr>
    </w:p>
    <w:p w14:paraId="3CAF3E35">
      <w:pPr>
        <w:spacing w:line="360" w:lineRule="auto"/>
        <w:jc w:val="center"/>
        <w:rPr>
          <w:rFonts w:hint="eastAsia" w:ascii="仿宋" w:hAnsi="仿宋" w:eastAsia="仿宋" w:cs="仿宋"/>
          <w:b/>
          <w:spacing w:val="6"/>
          <w:sz w:val="32"/>
          <w:szCs w:val="32"/>
        </w:rPr>
      </w:pPr>
    </w:p>
    <w:p w14:paraId="55C9958C">
      <w:pPr>
        <w:spacing w:line="360" w:lineRule="auto"/>
        <w:jc w:val="center"/>
        <w:rPr>
          <w:rFonts w:hint="eastAsia" w:ascii="仿宋" w:hAnsi="仿宋" w:eastAsia="仿宋" w:cs="仿宋"/>
          <w:b/>
          <w:spacing w:val="6"/>
          <w:sz w:val="32"/>
          <w:szCs w:val="32"/>
        </w:rPr>
      </w:pPr>
    </w:p>
    <w:p w14:paraId="568C0954">
      <w:pPr>
        <w:spacing w:line="360" w:lineRule="auto"/>
        <w:jc w:val="center"/>
        <w:rPr>
          <w:rFonts w:hint="eastAsia" w:ascii="仿宋" w:hAnsi="仿宋" w:eastAsia="仿宋" w:cs="仿宋"/>
          <w:b/>
          <w:spacing w:val="6"/>
          <w:sz w:val="32"/>
          <w:szCs w:val="32"/>
        </w:rPr>
      </w:pPr>
    </w:p>
    <w:p w14:paraId="058FB6D3">
      <w:pPr>
        <w:spacing w:line="360" w:lineRule="auto"/>
        <w:jc w:val="center"/>
        <w:rPr>
          <w:rFonts w:hint="eastAsia" w:ascii="仿宋" w:hAnsi="仿宋" w:eastAsia="仿宋" w:cs="仿宋"/>
          <w:b/>
          <w:spacing w:val="6"/>
          <w:sz w:val="32"/>
          <w:szCs w:val="32"/>
        </w:rPr>
      </w:pPr>
    </w:p>
    <w:p w14:paraId="00C66119">
      <w:pPr>
        <w:spacing w:line="360" w:lineRule="auto"/>
        <w:jc w:val="center"/>
        <w:rPr>
          <w:rFonts w:hint="eastAsia" w:ascii="仿宋" w:hAnsi="仿宋" w:eastAsia="仿宋" w:cs="仿宋"/>
          <w:b/>
          <w:spacing w:val="6"/>
          <w:sz w:val="32"/>
          <w:szCs w:val="32"/>
        </w:rPr>
      </w:pPr>
    </w:p>
    <w:p w14:paraId="4E84C5C2">
      <w:pPr>
        <w:spacing w:line="360" w:lineRule="auto"/>
        <w:jc w:val="center"/>
        <w:rPr>
          <w:rFonts w:hint="eastAsia" w:ascii="仿宋" w:hAnsi="仿宋" w:eastAsia="仿宋" w:cs="仿宋"/>
          <w:b/>
          <w:spacing w:val="6"/>
          <w:sz w:val="32"/>
          <w:szCs w:val="32"/>
        </w:rPr>
      </w:pPr>
    </w:p>
    <w:p w14:paraId="60CD5429">
      <w:pPr>
        <w:spacing w:line="360" w:lineRule="auto"/>
        <w:jc w:val="center"/>
        <w:rPr>
          <w:rFonts w:hint="eastAsia" w:ascii="仿宋" w:hAnsi="仿宋" w:eastAsia="仿宋" w:cs="仿宋"/>
          <w:b/>
          <w:spacing w:val="6"/>
          <w:sz w:val="32"/>
          <w:szCs w:val="32"/>
        </w:rPr>
      </w:pPr>
    </w:p>
    <w:p w14:paraId="35911C81">
      <w:pPr>
        <w:spacing w:line="360" w:lineRule="auto"/>
        <w:jc w:val="center"/>
        <w:rPr>
          <w:rFonts w:hint="eastAsia" w:ascii="仿宋" w:hAnsi="仿宋" w:eastAsia="仿宋" w:cs="仿宋"/>
          <w:b/>
          <w:spacing w:val="6"/>
          <w:sz w:val="32"/>
          <w:szCs w:val="32"/>
        </w:rPr>
      </w:pPr>
    </w:p>
    <w:p w14:paraId="4A8333BB">
      <w:pPr>
        <w:spacing w:line="360" w:lineRule="auto"/>
        <w:jc w:val="center"/>
        <w:rPr>
          <w:rFonts w:hint="eastAsia" w:ascii="仿宋" w:hAnsi="仿宋" w:eastAsia="仿宋" w:cs="仿宋"/>
          <w:b/>
          <w:spacing w:val="6"/>
          <w:sz w:val="32"/>
          <w:szCs w:val="32"/>
        </w:rPr>
      </w:pPr>
    </w:p>
    <w:p w14:paraId="6E866947">
      <w:pPr>
        <w:spacing w:line="360" w:lineRule="auto"/>
        <w:jc w:val="center"/>
        <w:rPr>
          <w:rFonts w:hint="eastAsia" w:ascii="仿宋" w:hAnsi="仿宋" w:eastAsia="仿宋" w:cs="仿宋"/>
          <w:b/>
          <w:spacing w:val="6"/>
          <w:sz w:val="32"/>
          <w:szCs w:val="32"/>
        </w:rPr>
      </w:pPr>
    </w:p>
    <w:p w14:paraId="5568F262">
      <w:pPr>
        <w:spacing w:line="360" w:lineRule="auto"/>
        <w:jc w:val="center"/>
        <w:rPr>
          <w:rFonts w:hint="eastAsia" w:ascii="仿宋" w:hAnsi="仿宋" w:eastAsia="仿宋" w:cs="仿宋"/>
          <w:b/>
          <w:spacing w:val="6"/>
          <w:sz w:val="32"/>
          <w:szCs w:val="32"/>
        </w:rPr>
      </w:pPr>
    </w:p>
    <w:p w14:paraId="3EFFB8CB">
      <w:pPr>
        <w:spacing w:line="360" w:lineRule="auto"/>
        <w:jc w:val="left"/>
        <w:rPr>
          <w:rFonts w:hint="eastAsia" w:ascii="仿宋" w:hAnsi="仿宋" w:eastAsia="仿宋" w:cs="仿宋"/>
          <w:b/>
          <w:spacing w:val="6"/>
          <w:sz w:val="32"/>
          <w:szCs w:val="32"/>
        </w:rPr>
      </w:pPr>
    </w:p>
    <w:p w14:paraId="7150E42E">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2</w:t>
      </w:r>
      <w:r>
        <w:rPr>
          <w:rFonts w:hint="eastAsia" w:ascii="仿宋" w:hAnsi="仿宋" w:eastAsia="仿宋" w:cs="仿宋"/>
          <w:b/>
          <w:spacing w:val="6"/>
          <w:sz w:val="32"/>
          <w:szCs w:val="32"/>
        </w:rPr>
        <w:t>：投诉书范本及制作说明</w:t>
      </w:r>
    </w:p>
    <w:p w14:paraId="3E4F9030">
      <w:pPr>
        <w:spacing w:line="360" w:lineRule="auto"/>
        <w:jc w:val="center"/>
        <w:rPr>
          <w:rFonts w:hint="eastAsia" w:ascii="仿宋" w:hAnsi="仿宋" w:eastAsia="仿宋" w:cs="仿宋"/>
          <w:b/>
        </w:rPr>
      </w:pPr>
    </w:p>
    <w:p w14:paraId="43D5A546">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7BEA68F9">
      <w:pPr>
        <w:spacing w:line="360" w:lineRule="auto"/>
        <w:rPr>
          <w:rFonts w:hint="eastAsia" w:ascii="仿宋" w:hAnsi="仿宋" w:eastAsia="仿宋" w:cs="仿宋"/>
        </w:rPr>
      </w:pPr>
      <w:r>
        <w:rPr>
          <w:rFonts w:hint="eastAsia" w:ascii="仿宋" w:hAnsi="仿宋" w:eastAsia="仿宋" w:cs="仿宋"/>
        </w:rPr>
        <w:t>一、投诉相关主体基本情况</w:t>
      </w:r>
    </w:p>
    <w:p w14:paraId="6329BF6D">
      <w:pPr>
        <w:spacing w:line="360" w:lineRule="auto"/>
        <w:rPr>
          <w:rFonts w:hint="eastAsia" w:ascii="仿宋" w:hAnsi="仿宋" w:eastAsia="仿宋" w:cs="仿宋"/>
          <w:u w:val="dotted"/>
        </w:rPr>
      </w:pPr>
      <w:r>
        <w:rPr>
          <w:rFonts w:hint="eastAsia" w:ascii="仿宋" w:hAnsi="仿宋" w:eastAsia="仿宋" w:cs="仿宋"/>
        </w:rPr>
        <w:t>投诉人：</w:t>
      </w:r>
    </w:p>
    <w:p w14:paraId="20F7E494">
      <w:pPr>
        <w:spacing w:line="360" w:lineRule="auto"/>
        <w:rPr>
          <w:rFonts w:hint="eastAsia" w:ascii="仿宋" w:hAnsi="仿宋" w:eastAsia="仿宋" w:cs="仿宋"/>
          <w:u w:val="single"/>
        </w:rPr>
      </w:pPr>
      <w:r>
        <w:rPr>
          <w:rFonts w:hint="eastAsia" w:ascii="仿宋" w:hAnsi="仿宋" w:eastAsia="仿宋" w:cs="仿宋"/>
        </w:rPr>
        <w:t>地址：邮编：</w:t>
      </w:r>
    </w:p>
    <w:p w14:paraId="49D36D48">
      <w:pPr>
        <w:tabs>
          <w:tab w:val="left" w:pos="6510"/>
        </w:tabs>
        <w:spacing w:line="360" w:lineRule="auto"/>
        <w:jc w:val="left"/>
        <w:rPr>
          <w:rFonts w:hint="eastAsia" w:ascii="仿宋" w:hAnsi="仿宋" w:eastAsia="仿宋" w:cs="仿宋"/>
        </w:rPr>
      </w:pPr>
      <w:r>
        <w:rPr>
          <w:rFonts w:hint="eastAsia" w:ascii="仿宋" w:hAnsi="仿宋" w:eastAsia="仿宋" w:cs="仿宋"/>
        </w:rPr>
        <w:t>法定代表人/主要负责人：</w:t>
      </w:r>
    </w:p>
    <w:p w14:paraId="68408BC7">
      <w:pPr>
        <w:tabs>
          <w:tab w:val="left" w:pos="6510"/>
        </w:tabs>
        <w:spacing w:line="360" w:lineRule="auto"/>
        <w:rPr>
          <w:rFonts w:hint="eastAsia" w:ascii="仿宋" w:hAnsi="仿宋" w:eastAsia="仿宋" w:cs="仿宋"/>
          <w:u w:val="dotted"/>
        </w:rPr>
      </w:pPr>
      <w:r>
        <w:rPr>
          <w:rFonts w:hint="eastAsia" w:ascii="仿宋" w:hAnsi="仿宋" w:eastAsia="仿宋" w:cs="仿宋"/>
        </w:rPr>
        <w:t>联系电话：</w:t>
      </w:r>
    </w:p>
    <w:p w14:paraId="05C00CD1">
      <w:pPr>
        <w:spacing w:line="360" w:lineRule="auto"/>
        <w:rPr>
          <w:rFonts w:hint="eastAsia" w:ascii="仿宋" w:hAnsi="仿宋" w:eastAsia="仿宋" w:cs="仿宋"/>
          <w:u w:val="dotted"/>
        </w:rPr>
      </w:pPr>
      <w:r>
        <w:rPr>
          <w:rFonts w:hint="eastAsia" w:ascii="仿宋" w:hAnsi="仿宋" w:eastAsia="仿宋" w:cs="仿宋"/>
        </w:rPr>
        <w:t>授权代表：联系电话</w:t>
      </w:r>
      <w:r>
        <w:rPr>
          <w:rFonts w:hint="eastAsia" w:ascii="仿宋" w:hAnsi="仿宋" w:eastAsia="仿宋" w:cs="仿宋"/>
          <w:u w:val="dotted"/>
        </w:rPr>
        <w:t>：</w:t>
      </w:r>
    </w:p>
    <w:p w14:paraId="2EF02E06">
      <w:pPr>
        <w:spacing w:line="360" w:lineRule="auto"/>
        <w:rPr>
          <w:rFonts w:hint="eastAsia" w:ascii="仿宋" w:hAnsi="仿宋" w:eastAsia="仿宋" w:cs="仿宋"/>
          <w:u w:val="dotted"/>
        </w:rPr>
      </w:pPr>
      <w:r>
        <w:rPr>
          <w:rFonts w:hint="eastAsia" w:ascii="仿宋" w:hAnsi="仿宋" w:eastAsia="仿宋" w:cs="仿宋"/>
        </w:rPr>
        <w:t>地址：邮编：</w:t>
      </w:r>
    </w:p>
    <w:p w14:paraId="177E44DC">
      <w:pPr>
        <w:spacing w:line="360" w:lineRule="auto"/>
        <w:rPr>
          <w:rFonts w:hint="eastAsia" w:ascii="仿宋" w:hAnsi="仿宋" w:eastAsia="仿宋" w:cs="仿宋"/>
          <w:u w:val="single"/>
        </w:rPr>
      </w:pPr>
      <w:r>
        <w:rPr>
          <w:rFonts w:hint="eastAsia" w:ascii="仿宋" w:hAnsi="仿宋" w:eastAsia="仿宋" w:cs="仿宋"/>
        </w:rPr>
        <w:t>被投诉人1：</w:t>
      </w:r>
    </w:p>
    <w:p w14:paraId="65A61E7A">
      <w:pPr>
        <w:spacing w:line="360" w:lineRule="auto"/>
        <w:rPr>
          <w:rFonts w:hint="eastAsia" w:ascii="仿宋" w:hAnsi="仿宋" w:eastAsia="仿宋" w:cs="仿宋"/>
          <w:u w:val="single"/>
        </w:rPr>
      </w:pPr>
      <w:r>
        <w:rPr>
          <w:rFonts w:hint="eastAsia" w:ascii="仿宋" w:hAnsi="仿宋" w:eastAsia="仿宋" w:cs="仿宋"/>
        </w:rPr>
        <w:t>地址：邮编：</w:t>
      </w:r>
    </w:p>
    <w:p w14:paraId="02FAF4DD">
      <w:pPr>
        <w:spacing w:line="360" w:lineRule="auto"/>
        <w:rPr>
          <w:rFonts w:hint="eastAsia" w:ascii="仿宋" w:hAnsi="仿宋" w:eastAsia="仿宋" w:cs="仿宋"/>
          <w:u w:val="single"/>
        </w:rPr>
      </w:pPr>
      <w:r>
        <w:rPr>
          <w:rFonts w:hint="eastAsia" w:ascii="仿宋" w:hAnsi="仿宋" w:eastAsia="仿宋" w:cs="仿宋"/>
        </w:rPr>
        <w:t>联系人：联系电话：</w:t>
      </w:r>
    </w:p>
    <w:p w14:paraId="37DAF364">
      <w:pPr>
        <w:spacing w:line="360" w:lineRule="auto"/>
        <w:rPr>
          <w:rFonts w:hint="eastAsia" w:ascii="仿宋" w:hAnsi="仿宋" w:eastAsia="仿宋" w:cs="仿宋"/>
        </w:rPr>
      </w:pPr>
      <w:r>
        <w:rPr>
          <w:rFonts w:hint="eastAsia" w:ascii="仿宋" w:hAnsi="仿宋" w:eastAsia="仿宋" w:cs="仿宋"/>
        </w:rPr>
        <w:t>被投诉人2</w:t>
      </w:r>
    </w:p>
    <w:p w14:paraId="7BB9879D">
      <w:pPr>
        <w:spacing w:line="360" w:lineRule="auto"/>
        <w:rPr>
          <w:rFonts w:hint="eastAsia" w:ascii="仿宋" w:hAnsi="仿宋" w:eastAsia="仿宋" w:cs="仿宋"/>
          <w:u w:val="dotted"/>
        </w:rPr>
      </w:pPr>
      <w:r>
        <w:rPr>
          <w:rFonts w:hint="eastAsia" w:ascii="仿宋" w:hAnsi="仿宋" w:eastAsia="仿宋" w:cs="仿宋"/>
        </w:rPr>
        <w:t>……</w:t>
      </w:r>
    </w:p>
    <w:p w14:paraId="5F35B205">
      <w:pPr>
        <w:spacing w:line="360" w:lineRule="auto"/>
        <w:rPr>
          <w:rFonts w:hint="eastAsia" w:ascii="仿宋" w:hAnsi="仿宋" w:eastAsia="仿宋" w:cs="仿宋"/>
          <w:u w:val="single"/>
        </w:rPr>
      </w:pPr>
      <w:r>
        <w:rPr>
          <w:rFonts w:hint="eastAsia" w:ascii="仿宋" w:hAnsi="仿宋" w:eastAsia="仿宋" w:cs="仿宋"/>
        </w:rPr>
        <w:t>相关供应商：</w:t>
      </w:r>
    </w:p>
    <w:p w14:paraId="1CDBABF0">
      <w:pPr>
        <w:spacing w:line="360" w:lineRule="auto"/>
        <w:rPr>
          <w:rFonts w:hint="eastAsia" w:ascii="仿宋" w:hAnsi="仿宋" w:eastAsia="仿宋" w:cs="仿宋"/>
          <w:u w:val="single"/>
        </w:rPr>
      </w:pPr>
      <w:r>
        <w:rPr>
          <w:rFonts w:hint="eastAsia" w:ascii="仿宋" w:hAnsi="仿宋" w:eastAsia="仿宋" w:cs="仿宋"/>
        </w:rPr>
        <w:t>地址：邮编：</w:t>
      </w:r>
    </w:p>
    <w:p w14:paraId="445BBB81">
      <w:pPr>
        <w:spacing w:line="360" w:lineRule="auto"/>
        <w:rPr>
          <w:rFonts w:hint="eastAsia" w:ascii="仿宋" w:hAnsi="仿宋" w:eastAsia="仿宋" w:cs="仿宋"/>
          <w:u w:val="single"/>
        </w:rPr>
      </w:pPr>
      <w:r>
        <w:rPr>
          <w:rFonts w:hint="eastAsia" w:ascii="仿宋" w:hAnsi="仿宋" w:eastAsia="仿宋" w:cs="仿宋"/>
        </w:rPr>
        <w:t>联系人：联系电话：</w:t>
      </w:r>
    </w:p>
    <w:p w14:paraId="6E6AA113">
      <w:pPr>
        <w:spacing w:line="360" w:lineRule="auto"/>
        <w:rPr>
          <w:rFonts w:hint="eastAsia" w:ascii="仿宋" w:hAnsi="仿宋" w:eastAsia="仿宋" w:cs="仿宋"/>
        </w:rPr>
      </w:pPr>
      <w:r>
        <w:rPr>
          <w:rFonts w:hint="eastAsia" w:ascii="仿宋" w:hAnsi="仿宋" w:eastAsia="仿宋" w:cs="仿宋"/>
        </w:rPr>
        <w:t>二、投诉项目基本情况</w:t>
      </w:r>
    </w:p>
    <w:p w14:paraId="68CA58F1">
      <w:pPr>
        <w:spacing w:line="360" w:lineRule="auto"/>
        <w:rPr>
          <w:rFonts w:hint="eastAsia" w:ascii="仿宋" w:hAnsi="仿宋" w:eastAsia="仿宋" w:cs="仿宋"/>
          <w:u w:val="dotted"/>
        </w:rPr>
      </w:pPr>
      <w:r>
        <w:rPr>
          <w:rFonts w:hint="eastAsia" w:ascii="仿宋" w:hAnsi="仿宋" w:eastAsia="仿宋" w:cs="仿宋"/>
        </w:rPr>
        <w:t>采购项目名称：</w:t>
      </w:r>
    </w:p>
    <w:p w14:paraId="7ABB8319">
      <w:pPr>
        <w:spacing w:line="360" w:lineRule="auto"/>
        <w:rPr>
          <w:rFonts w:hint="eastAsia" w:ascii="仿宋" w:hAnsi="仿宋" w:eastAsia="仿宋" w:cs="仿宋"/>
          <w:u w:val="single"/>
        </w:rPr>
      </w:pPr>
      <w:r>
        <w:rPr>
          <w:rFonts w:hint="eastAsia" w:ascii="仿宋" w:hAnsi="仿宋" w:eastAsia="仿宋" w:cs="仿宋"/>
        </w:rPr>
        <w:t>采购项目编号：包号：</w:t>
      </w:r>
    </w:p>
    <w:p w14:paraId="1EAD91C5">
      <w:pPr>
        <w:spacing w:line="360" w:lineRule="auto"/>
        <w:rPr>
          <w:rFonts w:hint="eastAsia" w:ascii="仿宋" w:hAnsi="仿宋" w:eastAsia="仿宋" w:cs="仿宋"/>
        </w:rPr>
      </w:pPr>
      <w:r>
        <w:rPr>
          <w:rFonts w:hint="eastAsia" w:ascii="仿宋" w:hAnsi="仿宋" w:eastAsia="仿宋" w:cs="仿宋"/>
        </w:rPr>
        <w:t>采购人名称：</w:t>
      </w:r>
    </w:p>
    <w:p w14:paraId="23B2A751">
      <w:pPr>
        <w:spacing w:line="360" w:lineRule="auto"/>
        <w:rPr>
          <w:rFonts w:hint="eastAsia" w:ascii="仿宋" w:hAnsi="仿宋" w:eastAsia="仿宋" w:cs="仿宋"/>
          <w:u w:val="single"/>
        </w:rPr>
      </w:pPr>
      <w:r>
        <w:rPr>
          <w:rFonts w:hint="eastAsia" w:ascii="仿宋" w:hAnsi="仿宋" w:eastAsia="仿宋" w:cs="仿宋"/>
        </w:rPr>
        <w:t>代理机构名称：</w:t>
      </w:r>
    </w:p>
    <w:p w14:paraId="17CD7368">
      <w:pPr>
        <w:spacing w:line="360" w:lineRule="auto"/>
        <w:rPr>
          <w:rFonts w:hint="eastAsia" w:ascii="仿宋" w:hAnsi="仿宋" w:eastAsia="仿宋" w:cs="仿宋"/>
          <w:u w:val="dotted"/>
        </w:rPr>
      </w:pPr>
      <w:r>
        <w:rPr>
          <w:rFonts w:hint="eastAsia" w:ascii="仿宋" w:hAnsi="仿宋" w:eastAsia="仿宋" w:cs="仿宋"/>
        </w:rPr>
        <w:t>采购文件公告:</w:t>
      </w:r>
      <w:r>
        <w:rPr>
          <w:rFonts w:hint="eastAsia" w:ascii="仿宋" w:hAnsi="仿宋" w:eastAsia="仿宋" w:cs="仿宋"/>
          <w:u w:val="dotted"/>
        </w:rPr>
        <w:t xml:space="preserve">是/否 </w:t>
      </w:r>
      <w:r>
        <w:rPr>
          <w:rFonts w:hint="eastAsia" w:ascii="仿宋" w:hAnsi="仿宋" w:eastAsia="仿宋" w:cs="仿宋"/>
        </w:rPr>
        <w:t>公告期限：</w:t>
      </w:r>
    </w:p>
    <w:p w14:paraId="3F2D0EBF">
      <w:pPr>
        <w:spacing w:line="360" w:lineRule="auto"/>
        <w:rPr>
          <w:rFonts w:hint="eastAsia" w:ascii="仿宋" w:hAnsi="仿宋" w:eastAsia="仿宋" w:cs="仿宋"/>
          <w:u w:val="single"/>
        </w:rPr>
      </w:pPr>
      <w:r>
        <w:rPr>
          <w:rFonts w:hint="eastAsia" w:ascii="仿宋" w:hAnsi="仿宋" w:eastAsia="仿宋" w:cs="仿宋"/>
        </w:rPr>
        <w:t>采购结果公告:</w:t>
      </w:r>
      <w:r>
        <w:rPr>
          <w:rFonts w:hint="eastAsia" w:ascii="仿宋" w:hAnsi="仿宋" w:eastAsia="仿宋" w:cs="仿宋"/>
          <w:u w:val="dotted"/>
        </w:rPr>
        <w:t xml:space="preserve">是/否 </w:t>
      </w:r>
      <w:r>
        <w:rPr>
          <w:rFonts w:hint="eastAsia" w:ascii="仿宋" w:hAnsi="仿宋" w:eastAsia="仿宋" w:cs="仿宋"/>
        </w:rPr>
        <w:t>公告期限：</w:t>
      </w:r>
    </w:p>
    <w:p w14:paraId="7425529B">
      <w:pPr>
        <w:spacing w:line="360" w:lineRule="auto"/>
        <w:rPr>
          <w:rFonts w:hint="eastAsia" w:ascii="仿宋" w:hAnsi="仿宋" w:eastAsia="仿宋" w:cs="仿宋"/>
        </w:rPr>
      </w:pPr>
      <w:r>
        <w:rPr>
          <w:rFonts w:hint="eastAsia" w:ascii="仿宋" w:hAnsi="仿宋" w:eastAsia="仿宋" w:cs="仿宋"/>
        </w:rPr>
        <w:t>三、质疑基本情况</w:t>
      </w:r>
    </w:p>
    <w:p w14:paraId="555C5521">
      <w:pPr>
        <w:spacing w:line="360" w:lineRule="auto"/>
        <w:ind w:firstLine="420" w:firstLineChars="200"/>
        <w:rPr>
          <w:rFonts w:hint="eastAsia" w:ascii="仿宋" w:hAnsi="仿宋" w:eastAsia="仿宋" w:cs="仿宋"/>
          <w:u w:val="dotted"/>
        </w:rPr>
      </w:pPr>
      <w:r>
        <w:rPr>
          <w:rFonts w:hint="eastAsia" w:ascii="仿宋" w:hAnsi="仿宋" w:eastAsia="仿宋" w:cs="仿宋"/>
        </w:rPr>
        <w:t>投诉人于年月日,向提出质疑，质疑事项为：</w:t>
      </w:r>
    </w:p>
    <w:p w14:paraId="28B03DA9">
      <w:pPr>
        <w:spacing w:line="360" w:lineRule="auto"/>
        <w:ind w:firstLine="315" w:firstLineChars="150"/>
        <w:rPr>
          <w:rFonts w:hint="eastAsia" w:ascii="仿宋" w:hAnsi="仿宋" w:eastAsia="仿宋" w:cs="仿宋"/>
        </w:rPr>
      </w:pPr>
      <w:r>
        <w:rPr>
          <w:rFonts w:hint="eastAsia" w:ascii="仿宋" w:hAnsi="仿宋" w:eastAsia="仿宋" w:cs="仿宋"/>
          <w:u w:val="dotted"/>
        </w:rPr>
        <w:t>采购人/代理机构</w:t>
      </w:r>
      <w:r>
        <w:rPr>
          <w:rFonts w:hint="eastAsia" w:ascii="仿宋" w:hAnsi="仿宋" w:eastAsia="仿宋" w:cs="仿宋"/>
        </w:rPr>
        <w:t>于年月日,就质疑事项作出了答复/没有在法定期限内作出答复。</w:t>
      </w:r>
    </w:p>
    <w:p w14:paraId="79B8B642">
      <w:pPr>
        <w:spacing w:line="360" w:lineRule="auto"/>
        <w:rPr>
          <w:rFonts w:hint="eastAsia" w:ascii="仿宋" w:hAnsi="仿宋" w:eastAsia="仿宋" w:cs="仿宋"/>
        </w:rPr>
      </w:pPr>
      <w:r>
        <w:rPr>
          <w:rFonts w:hint="eastAsia" w:ascii="仿宋" w:hAnsi="仿宋" w:eastAsia="仿宋" w:cs="仿宋"/>
        </w:rPr>
        <w:t>四、投诉事项具体内容</w:t>
      </w:r>
    </w:p>
    <w:p w14:paraId="7E5CB7FE">
      <w:pPr>
        <w:spacing w:line="360" w:lineRule="auto"/>
        <w:rPr>
          <w:rFonts w:hint="eastAsia" w:ascii="仿宋" w:hAnsi="仿宋" w:eastAsia="仿宋" w:cs="仿宋"/>
          <w:u w:val="single"/>
        </w:rPr>
      </w:pPr>
      <w:r>
        <w:rPr>
          <w:rFonts w:hint="eastAsia" w:ascii="仿宋" w:hAnsi="仿宋" w:eastAsia="仿宋" w:cs="仿宋"/>
        </w:rPr>
        <w:t>投诉事项 1：</w:t>
      </w:r>
    </w:p>
    <w:p w14:paraId="2C366A9A">
      <w:pPr>
        <w:spacing w:line="360" w:lineRule="auto"/>
        <w:rPr>
          <w:rFonts w:hint="eastAsia" w:ascii="仿宋" w:hAnsi="仿宋" w:eastAsia="仿宋" w:cs="仿宋"/>
        </w:rPr>
      </w:pPr>
      <w:r>
        <w:rPr>
          <w:rFonts w:hint="eastAsia" w:ascii="仿宋" w:hAnsi="仿宋" w:eastAsia="仿宋" w:cs="仿宋"/>
        </w:rPr>
        <w:t>事实依据：</w:t>
      </w:r>
    </w:p>
    <w:p w14:paraId="307C524E">
      <w:pPr>
        <w:spacing w:line="360" w:lineRule="auto"/>
        <w:rPr>
          <w:rFonts w:hint="eastAsia" w:ascii="仿宋" w:hAnsi="仿宋" w:eastAsia="仿宋" w:cs="仿宋"/>
          <w:u w:val="dotted"/>
        </w:rPr>
      </w:pPr>
    </w:p>
    <w:p w14:paraId="331BF263">
      <w:pPr>
        <w:spacing w:line="360" w:lineRule="auto"/>
        <w:rPr>
          <w:rFonts w:hint="eastAsia" w:ascii="仿宋" w:hAnsi="仿宋" w:eastAsia="仿宋" w:cs="仿宋"/>
          <w:u w:val="single"/>
        </w:rPr>
      </w:pPr>
      <w:r>
        <w:rPr>
          <w:rFonts w:hint="eastAsia" w:ascii="仿宋" w:hAnsi="仿宋" w:eastAsia="仿宋" w:cs="仿宋"/>
        </w:rPr>
        <w:t>法律依据：</w:t>
      </w:r>
    </w:p>
    <w:p w14:paraId="5CEE4A53">
      <w:pPr>
        <w:spacing w:line="360" w:lineRule="auto"/>
        <w:rPr>
          <w:rFonts w:hint="eastAsia" w:ascii="仿宋" w:hAnsi="仿宋" w:eastAsia="仿宋" w:cs="仿宋"/>
          <w:u w:val="dotted"/>
        </w:rPr>
      </w:pPr>
    </w:p>
    <w:p w14:paraId="44457DF7">
      <w:pPr>
        <w:spacing w:line="360" w:lineRule="auto"/>
        <w:rPr>
          <w:rFonts w:hint="eastAsia" w:ascii="仿宋" w:hAnsi="仿宋" w:eastAsia="仿宋" w:cs="仿宋"/>
        </w:rPr>
      </w:pPr>
      <w:r>
        <w:rPr>
          <w:rFonts w:hint="eastAsia" w:ascii="仿宋" w:hAnsi="仿宋" w:eastAsia="仿宋" w:cs="仿宋"/>
        </w:rPr>
        <w:t>投诉事项2</w:t>
      </w:r>
    </w:p>
    <w:p w14:paraId="5FB95EBF">
      <w:pPr>
        <w:spacing w:line="360" w:lineRule="auto"/>
        <w:rPr>
          <w:rFonts w:hint="eastAsia" w:ascii="仿宋" w:hAnsi="仿宋" w:eastAsia="仿宋" w:cs="仿宋"/>
          <w:u w:val="dotted"/>
        </w:rPr>
      </w:pPr>
      <w:r>
        <w:rPr>
          <w:rFonts w:hint="eastAsia" w:ascii="仿宋" w:hAnsi="仿宋" w:eastAsia="仿宋" w:cs="仿宋"/>
        </w:rPr>
        <w:t>……</w:t>
      </w:r>
    </w:p>
    <w:p w14:paraId="15DB5A32">
      <w:pPr>
        <w:spacing w:line="360" w:lineRule="auto"/>
        <w:rPr>
          <w:rFonts w:hint="eastAsia" w:ascii="仿宋" w:hAnsi="仿宋" w:eastAsia="仿宋" w:cs="仿宋"/>
        </w:rPr>
      </w:pPr>
      <w:r>
        <w:rPr>
          <w:rFonts w:hint="eastAsia" w:ascii="仿宋" w:hAnsi="仿宋" w:eastAsia="仿宋" w:cs="仿宋"/>
        </w:rPr>
        <w:t>五、与投诉事项相关的投诉请求</w:t>
      </w:r>
    </w:p>
    <w:p w14:paraId="26A91ED7">
      <w:pPr>
        <w:spacing w:line="360" w:lineRule="auto"/>
        <w:rPr>
          <w:rFonts w:hint="eastAsia" w:ascii="仿宋" w:hAnsi="仿宋" w:eastAsia="仿宋" w:cs="仿宋"/>
        </w:rPr>
      </w:pPr>
      <w:r>
        <w:rPr>
          <w:rFonts w:hint="eastAsia" w:ascii="仿宋" w:hAnsi="仿宋" w:eastAsia="仿宋" w:cs="仿宋"/>
        </w:rPr>
        <w:t>请求：</w:t>
      </w:r>
    </w:p>
    <w:p w14:paraId="356F04D1">
      <w:pPr>
        <w:spacing w:line="360" w:lineRule="auto"/>
        <w:rPr>
          <w:rFonts w:hint="eastAsia" w:ascii="仿宋" w:hAnsi="仿宋" w:eastAsia="仿宋" w:cs="仿宋"/>
          <w:u w:val="single"/>
        </w:rPr>
      </w:pPr>
    </w:p>
    <w:p w14:paraId="390D7739">
      <w:pPr>
        <w:spacing w:line="360" w:lineRule="auto"/>
        <w:rPr>
          <w:rFonts w:hint="eastAsia" w:ascii="仿宋" w:hAnsi="仿宋" w:eastAsia="仿宋" w:cs="仿宋"/>
        </w:rPr>
      </w:pPr>
      <w:r>
        <w:rPr>
          <w:rFonts w:hint="eastAsia" w:ascii="仿宋" w:hAnsi="仿宋" w:eastAsia="仿宋" w:cs="仿宋"/>
        </w:rPr>
        <w:t xml:space="preserve">签字(签章)：                   公章：                      </w:t>
      </w:r>
    </w:p>
    <w:p w14:paraId="77E00B86">
      <w:pPr>
        <w:spacing w:line="360" w:lineRule="auto"/>
        <w:rPr>
          <w:rFonts w:hint="eastAsia" w:ascii="仿宋" w:hAnsi="仿宋" w:eastAsia="仿宋" w:cs="仿宋"/>
        </w:rPr>
      </w:pPr>
      <w:r>
        <w:rPr>
          <w:rFonts w:hint="eastAsia" w:ascii="仿宋" w:hAnsi="仿宋" w:eastAsia="仿宋" w:cs="仿宋"/>
        </w:rPr>
        <w:t>日期：</w:t>
      </w:r>
    </w:p>
    <w:p w14:paraId="10225EC7">
      <w:pPr>
        <w:spacing w:line="360" w:lineRule="auto"/>
        <w:rPr>
          <w:rFonts w:hint="eastAsia" w:ascii="仿宋" w:hAnsi="仿宋" w:eastAsia="仿宋" w:cs="仿宋"/>
          <w:b/>
        </w:rPr>
      </w:pPr>
    </w:p>
    <w:p w14:paraId="21E7A1EB">
      <w:pPr>
        <w:spacing w:line="360" w:lineRule="auto"/>
        <w:rPr>
          <w:rFonts w:hint="eastAsia" w:ascii="仿宋" w:hAnsi="仿宋" w:eastAsia="仿宋" w:cs="仿宋"/>
          <w:b/>
        </w:rPr>
      </w:pPr>
      <w:r>
        <w:rPr>
          <w:rFonts w:hint="eastAsia" w:ascii="仿宋" w:hAnsi="仿宋" w:eastAsia="仿宋" w:cs="仿宋"/>
          <w:b/>
        </w:rPr>
        <w:t>投诉书制作说明：</w:t>
      </w:r>
    </w:p>
    <w:p w14:paraId="3A58BE22">
      <w:pPr>
        <w:widowControl/>
        <w:spacing w:line="360" w:lineRule="auto"/>
        <w:ind w:firstLine="420" w:firstLineChars="200"/>
        <w:rPr>
          <w:rFonts w:hint="eastAsia" w:ascii="仿宋" w:hAnsi="仿宋" w:eastAsia="仿宋" w:cs="仿宋"/>
          <w:kern w:val="0"/>
        </w:rPr>
      </w:pPr>
      <w:r>
        <w:rPr>
          <w:rFonts w:hint="eastAsia" w:ascii="仿宋" w:hAnsi="仿宋" w:eastAsia="仿宋" w:cs="仿宋"/>
        </w:rPr>
        <w:t>1.投诉人提起投诉时，应当提交投诉书和必要的证明材料，并按照被投诉人和与投诉事项有关的供应商数量提供投诉书副本。</w:t>
      </w:r>
    </w:p>
    <w:p w14:paraId="3FB1386D">
      <w:pPr>
        <w:widowControl/>
        <w:spacing w:line="360" w:lineRule="auto"/>
        <w:ind w:firstLine="420" w:firstLineChars="200"/>
        <w:jc w:val="left"/>
        <w:rPr>
          <w:rFonts w:hint="eastAsia" w:ascii="仿宋" w:hAnsi="仿宋" w:eastAsia="仿宋" w:cs="仿宋"/>
          <w:kern w:val="0"/>
        </w:rPr>
      </w:pPr>
      <w:r>
        <w:rPr>
          <w:rFonts w:hint="eastAsia" w:ascii="仿宋" w:hAnsi="仿宋" w:eastAsia="仿宋" w:cs="仿宋"/>
        </w:rPr>
        <w:t>2.投诉人若委托代理人进行投诉的，投诉书应按照要求列明“授权代表”的有关内容，并在附件中提交由</w:t>
      </w:r>
      <w:r>
        <w:rPr>
          <w:rFonts w:hint="eastAsia" w:ascii="仿宋" w:hAnsi="仿宋" w:eastAsia="仿宋" w:cs="仿宋"/>
          <w:kern w:val="0"/>
        </w:rPr>
        <w:t>投诉人签署的授权委托书。授权委托书应当载明代理人的姓名或者名称、代理事项、具体权限、期限和相关事项。</w:t>
      </w:r>
    </w:p>
    <w:p w14:paraId="3EC178D3">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3.投诉人若对项目的某一分包进行投诉，投诉书应列明具体分包号。</w:t>
      </w:r>
    </w:p>
    <w:p w14:paraId="31E69878">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4.投诉书应简要列明质疑事项，质疑函、质疑答复等作为附件材料提供。</w:t>
      </w:r>
    </w:p>
    <w:p w14:paraId="5D890E24">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5.投诉书的投诉事项应具体、明确，并有必要的事实依据和法律依据。</w:t>
      </w:r>
    </w:p>
    <w:p w14:paraId="269DFB2E">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6.投诉书的投诉请求应与投诉事项相关。</w:t>
      </w:r>
    </w:p>
    <w:p w14:paraId="455924A6">
      <w:pPr>
        <w:widowControl/>
        <w:spacing w:line="360" w:lineRule="auto"/>
        <w:ind w:firstLine="420" w:firstLineChars="200"/>
        <w:jc w:val="left"/>
        <w:rPr>
          <w:rFonts w:hint="eastAsia" w:ascii="仿宋" w:hAnsi="仿宋" w:eastAsia="仿宋" w:cs="仿宋"/>
          <w:b/>
          <w:spacing w:val="6"/>
          <w:sz w:val="32"/>
          <w:szCs w:val="32"/>
        </w:rPr>
      </w:pPr>
      <w:r>
        <w:rPr>
          <w:rFonts w:hint="eastAsia" w:ascii="仿宋" w:hAnsi="仿宋" w:eastAsia="仿宋" w:cs="仿宋"/>
        </w:rPr>
        <w:t>7.投诉人为自然人的，投诉书应当由本人签字；投诉人为法人或者其他组织的，投诉书应当由法定代表人、主要负责人，或者其授权代表签字或者盖章，并加盖公章。</w:t>
      </w:r>
    </w:p>
    <w:p w14:paraId="47294F3A">
      <w:pPr>
        <w:pageBreakBefore/>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3</w:t>
      </w:r>
      <w:r>
        <w:rPr>
          <w:rFonts w:hint="eastAsia" w:ascii="仿宋" w:hAnsi="仿宋" w:eastAsia="仿宋" w:cs="仿宋"/>
          <w:b/>
          <w:spacing w:val="6"/>
          <w:sz w:val="32"/>
          <w:szCs w:val="32"/>
        </w:rPr>
        <w:t>：</w:t>
      </w:r>
      <w:r>
        <w:rPr>
          <w:rFonts w:hint="eastAsia" w:ascii="仿宋" w:hAnsi="仿宋" w:eastAsia="仿宋" w:cs="仿宋"/>
          <w:b/>
          <w:bCs/>
          <w:sz w:val="32"/>
          <w:szCs w:val="32"/>
        </w:rPr>
        <w:t>业务专用章使用说明函</w:t>
      </w:r>
    </w:p>
    <w:p w14:paraId="24169756">
      <w:pPr>
        <w:spacing w:line="360" w:lineRule="auto"/>
        <w:rPr>
          <w:rFonts w:hint="eastAsia" w:ascii="仿宋" w:hAnsi="仿宋" w:eastAsia="仿宋" w:cs="仿宋"/>
          <w:u w:val="single"/>
        </w:rPr>
      </w:pPr>
    </w:p>
    <w:p w14:paraId="70BC53FD">
      <w:pPr>
        <w:spacing w:line="360" w:lineRule="auto"/>
        <w:rPr>
          <w:rFonts w:hint="eastAsia" w:ascii="仿宋" w:hAnsi="仿宋" w:eastAsia="仿宋" w:cs="仿宋"/>
        </w:rPr>
      </w:pPr>
      <w:r>
        <w:rPr>
          <w:rFonts w:hint="eastAsia" w:ascii="仿宋" w:hAnsi="仿宋" w:eastAsia="仿宋" w:cs="仿宋"/>
          <w:u w:val="single"/>
        </w:rPr>
        <w:t>（采购人）、（采购代理机构）</w:t>
      </w:r>
    </w:p>
    <w:p w14:paraId="779C1873">
      <w:pPr>
        <w:spacing w:line="360" w:lineRule="auto"/>
        <w:ind w:firstLine="420" w:firstLineChars="200"/>
        <w:rPr>
          <w:rFonts w:hint="eastAsia" w:ascii="仿宋" w:hAnsi="仿宋" w:eastAsia="仿宋" w:cs="仿宋"/>
        </w:rPr>
      </w:pPr>
      <w:r>
        <w:rPr>
          <w:rFonts w:hint="eastAsia" w:ascii="仿宋" w:hAnsi="仿宋" w:eastAsia="仿宋" w:cs="仿宋"/>
          <w:kern w:val="0"/>
          <w:lang w:val="zh-CN"/>
        </w:rPr>
        <w:t>我方</w:t>
      </w:r>
      <w:r>
        <w:rPr>
          <w:rFonts w:hint="eastAsia" w:ascii="仿宋" w:hAnsi="仿宋" w:eastAsia="仿宋" w:cs="仿宋"/>
        </w:rPr>
        <w:t>(投标人全称)是中华人民共和国依法登记注册的合法企业，</w:t>
      </w:r>
      <w:r>
        <w:rPr>
          <w:rFonts w:hint="eastAsia" w:ascii="仿宋" w:hAnsi="仿宋" w:eastAsia="仿宋" w:cs="仿宋"/>
          <w:bCs/>
        </w:rPr>
        <w:t>在参加</w:t>
      </w:r>
      <w:r>
        <w:rPr>
          <w:rFonts w:hint="eastAsia" w:ascii="仿宋" w:hAnsi="仿宋" w:eastAsia="仿宋" w:cs="仿宋"/>
        </w:rPr>
        <w:t>你方组织的（项目名称）项目【招标编号：（采购编号）】</w:t>
      </w:r>
      <w:r>
        <w:rPr>
          <w:rFonts w:hint="eastAsia" w:ascii="仿宋" w:hAnsi="仿宋" w:eastAsia="仿宋" w:cs="仿宋"/>
          <w:bCs/>
        </w:rPr>
        <w:t>投标活动中作如下说明：</w:t>
      </w:r>
      <w:r>
        <w:rPr>
          <w:rFonts w:hint="eastAsia" w:ascii="仿宋" w:hAnsi="仿宋" w:eastAsia="仿宋" w:cs="仿宋"/>
        </w:rPr>
        <w:t>我方所使用的“XX专用章”与法定名称章具有同等的法律效力，对使用“XX专用章”的行为予以完全承认，并愿意承担相应责任。</w:t>
      </w:r>
    </w:p>
    <w:p w14:paraId="09A37580">
      <w:pPr>
        <w:spacing w:line="360" w:lineRule="auto"/>
        <w:ind w:firstLine="420" w:firstLineChars="200"/>
        <w:rPr>
          <w:rFonts w:hint="eastAsia" w:ascii="仿宋" w:hAnsi="仿宋" w:eastAsia="仿宋" w:cs="仿宋"/>
        </w:rPr>
      </w:pPr>
      <w:r>
        <w:rPr>
          <w:rFonts w:hint="eastAsia" w:ascii="仿宋" w:hAnsi="仿宋" w:eastAsia="仿宋" w:cs="仿宋"/>
        </w:rPr>
        <w:t>特此说明。</w:t>
      </w:r>
    </w:p>
    <w:p w14:paraId="65429DBF">
      <w:pPr>
        <w:spacing w:line="360" w:lineRule="auto"/>
        <w:ind w:firstLine="494"/>
        <w:rPr>
          <w:rFonts w:hint="eastAsia" w:ascii="仿宋" w:hAnsi="仿宋" w:eastAsia="仿宋" w:cs="仿宋"/>
        </w:rPr>
      </w:pPr>
    </w:p>
    <w:p w14:paraId="7A68E0A3">
      <w:pPr>
        <w:spacing w:line="360" w:lineRule="auto"/>
        <w:ind w:firstLine="494"/>
        <w:rPr>
          <w:rFonts w:hint="eastAsia" w:ascii="仿宋" w:hAnsi="仿宋" w:eastAsia="仿宋" w:cs="仿宋"/>
        </w:rPr>
      </w:pPr>
    </w:p>
    <w:p w14:paraId="51B21A8C">
      <w:pPr>
        <w:spacing w:line="360" w:lineRule="auto"/>
        <w:ind w:firstLine="494"/>
        <w:rPr>
          <w:rFonts w:hint="eastAsia" w:ascii="仿宋" w:hAnsi="仿宋" w:eastAsia="仿宋" w:cs="仿宋"/>
        </w:rPr>
      </w:pPr>
    </w:p>
    <w:p w14:paraId="1944BC7A">
      <w:pPr>
        <w:spacing w:line="360" w:lineRule="auto"/>
        <w:ind w:firstLine="494"/>
        <w:rPr>
          <w:rFonts w:hint="eastAsia" w:ascii="仿宋" w:hAnsi="仿宋" w:eastAsia="仿宋" w:cs="仿宋"/>
        </w:rPr>
      </w:pPr>
    </w:p>
    <w:p w14:paraId="73FD1923">
      <w:pPr>
        <w:spacing w:line="360" w:lineRule="auto"/>
        <w:ind w:right="480" w:firstLine="3570" w:firstLineChars="1700"/>
        <w:rPr>
          <w:rFonts w:hint="eastAsia" w:ascii="仿宋" w:hAnsi="仿宋" w:eastAsia="仿宋" w:cs="仿宋"/>
        </w:rPr>
      </w:pPr>
      <w:r>
        <w:rPr>
          <w:rFonts w:hint="eastAsia" w:ascii="仿宋" w:hAnsi="仿宋" w:eastAsia="仿宋" w:cs="仿宋"/>
        </w:rPr>
        <w:t>投标单位（法定名称章）：</w:t>
      </w:r>
    </w:p>
    <w:p w14:paraId="2B383E23">
      <w:pPr>
        <w:ind w:right="1440" w:firstLine="494"/>
        <w:jc w:val="center"/>
        <w:rPr>
          <w:rFonts w:hint="eastAsia" w:ascii="仿宋" w:hAnsi="仿宋" w:eastAsia="仿宋" w:cs="仿宋"/>
        </w:rPr>
      </w:pPr>
      <w:r>
        <w:rPr>
          <w:rFonts w:hint="eastAsia" w:ascii="仿宋" w:hAnsi="仿宋" w:eastAsia="仿宋" w:cs="仿宋"/>
        </w:rPr>
        <w:t xml:space="preserve">                              日期：       年     月     日</w:t>
      </w:r>
    </w:p>
    <w:p w14:paraId="3941E286">
      <w:pPr>
        <w:rPr>
          <w:rFonts w:hint="eastAsia" w:ascii="仿宋" w:hAnsi="仿宋" w:eastAsia="仿宋" w:cs="仿宋"/>
        </w:rPr>
      </w:pPr>
      <w:r>
        <w:rPr>
          <w:rFonts w:hint="eastAsia" w:ascii="仿宋" w:hAnsi="仿宋" w:eastAsia="仿宋" w:cs="仿宋"/>
          <w:b/>
          <w:bCs/>
        </w:rPr>
        <w:t>附：</w:t>
      </w:r>
    </w:p>
    <w:p w14:paraId="6DAE6663">
      <w:pPr>
        <w:spacing w:line="360" w:lineRule="auto"/>
        <w:rPr>
          <w:rFonts w:hint="eastAsia" w:ascii="仿宋" w:hAnsi="仿宋" w:eastAsia="仿宋" w:cs="仿宋"/>
          <w:bCs/>
        </w:rPr>
      </w:pPr>
      <w:r>
        <w:rPr>
          <w:rFonts w:hint="eastAsia" w:ascii="仿宋" w:hAnsi="仿宋" w:eastAsia="仿宋" w:cs="仿宋"/>
          <w:b/>
          <w:bCs/>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14:paraId="42DD8FE9">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1kA8/2AAAAAoBAAAPAAAAAAAAAAEAIAAAACIAAABk&#10;cnMvZG93bnJldi54bWxQSwECFAAUAAAACACHTuJACTlbUz8CAACJBAAADgAAAAAAAAABACAAAAAn&#10;AQAAZHJzL2Uyb0RvYy54bWxQSwUGAAAAAAYABgBZAQAA2AUAAAAA&#10;">
                <v:fill on="t" focussize="0,0"/>
                <v:stroke color="#000000" miterlimit="2" joinstyle="miter"/>
                <v:imagedata o:title=""/>
                <o:lock v:ext="edit" aspectratio="f"/>
                <v:textbox>
                  <w:txbxContent>
                    <w:p w14:paraId="42DD8FE9">
                      <w:pPr>
                        <w:jc w:val="center"/>
                      </w:pPr>
                    </w:p>
                  </w:txbxContent>
                </v:textbox>
              </v:rect>
            </w:pict>
          </mc:Fallback>
        </mc:AlternateContent>
      </w:r>
      <w:r>
        <w:rPr>
          <w:rFonts w:hint="eastAsia" w:ascii="仿宋" w:hAnsi="仿宋" w:eastAsia="仿宋" w:cs="仿宋"/>
          <w:b/>
          <w:bCs/>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325FB95E">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mMR6bYAAAACgEAAA8AAAAAAAAAAQAgAAAAIgAAAGRy&#10;cy9kb3ducmV2LnhtbFBLAQIUABQAAAAIAIdO4kAuJZg4PgIAAIkEAAAOAAAAAAAAAAEAIAAAACcB&#10;AABkcnMvZTJvRG9jLnhtbFBLBQYAAAAABgAGAFkBAADXBQAAAAA=&#10;">
                <v:fill on="t" focussize="0,0"/>
                <v:stroke color="#000000" miterlimit="2" joinstyle="miter"/>
                <v:imagedata o:title=""/>
                <o:lock v:ext="edit" aspectratio="f"/>
                <v:textbox>
                  <w:txbxContent>
                    <w:p w14:paraId="325FB95E">
                      <w:pPr>
                        <w:jc w:val="center"/>
                      </w:pPr>
                    </w:p>
                  </w:txbxContent>
                </v:textbox>
              </v:rect>
            </w:pict>
          </mc:Fallback>
        </mc:AlternateContent>
      </w:r>
      <w:r>
        <w:rPr>
          <w:rFonts w:hint="eastAsia" w:ascii="仿宋" w:hAnsi="仿宋" w:eastAsia="仿宋" w:cs="仿宋"/>
        </w:rPr>
        <w:t>投标单位法定名称章（印模）投标单位“XX专用章”（印模）</w:t>
      </w:r>
    </w:p>
    <w:p w14:paraId="12564D33">
      <w:pPr>
        <w:autoSpaceDE w:val="0"/>
        <w:autoSpaceDN w:val="0"/>
        <w:jc w:val="center"/>
        <w:rPr>
          <w:rFonts w:hint="eastAsia" w:ascii="仿宋" w:hAnsi="仿宋" w:eastAsia="仿宋" w:cs="仿宋"/>
          <w:b/>
          <w:spacing w:val="6"/>
          <w:sz w:val="32"/>
          <w:szCs w:val="32"/>
        </w:rPr>
      </w:pPr>
    </w:p>
    <w:p w14:paraId="2F4A52E8">
      <w:pPr>
        <w:autoSpaceDE w:val="0"/>
        <w:autoSpaceDN w:val="0"/>
        <w:jc w:val="center"/>
        <w:rPr>
          <w:rFonts w:hint="eastAsia" w:ascii="仿宋" w:hAnsi="仿宋" w:eastAsia="仿宋" w:cs="仿宋"/>
          <w:b/>
          <w:spacing w:val="6"/>
          <w:sz w:val="32"/>
          <w:szCs w:val="32"/>
        </w:rPr>
      </w:pPr>
    </w:p>
    <w:p w14:paraId="179E3A7B">
      <w:pPr>
        <w:autoSpaceDE w:val="0"/>
        <w:autoSpaceDN w:val="0"/>
        <w:jc w:val="center"/>
        <w:rPr>
          <w:rFonts w:hint="eastAsia" w:ascii="仿宋" w:hAnsi="仿宋" w:eastAsia="仿宋" w:cs="仿宋"/>
          <w:b/>
          <w:spacing w:val="6"/>
          <w:sz w:val="32"/>
          <w:szCs w:val="32"/>
        </w:rPr>
      </w:pPr>
    </w:p>
    <w:p w14:paraId="4DD6B229">
      <w:pPr>
        <w:autoSpaceDE w:val="0"/>
        <w:autoSpaceDN w:val="0"/>
        <w:jc w:val="center"/>
        <w:rPr>
          <w:rFonts w:hint="eastAsia" w:ascii="仿宋" w:hAnsi="仿宋" w:eastAsia="仿宋" w:cs="仿宋"/>
          <w:b/>
          <w:spacing w:val="6"/>
          <w:sz w:val="32"/>
          <w:szCs w:val="32"/>
        </w:rPr>
      </w:pPr>
    </w:p>
    <w:p w14:paraId="1248FBB6">
      <w:pPr>
        <w:autoSpaceDE w:val="0"/>
        <w:autoSpaceDN w:val="0"/>
        <w:jc w:val="center"/>
        <w:rPr>
          <w:rFonts w:hint="eastAsia" w:ascii="仿宋" w:hAnsi="仿宋" w:eastAsia="仿宋" w:cs="仿宋"/>
          <w:b/>
          <w:spacing w:val="6"/>
          <w:sz w:val="32"/>
          <w:szCs w:val="32"/>
        </w:rPr>
      </w:pPr>
    </w:p>
    <w:p w14:paraId="1E054400">
      <w:pPr>
        <w:autoSpaceDE w:val="0"/>
        <w:autoSpaceDN w:val="0"/>
        <w:jc w:val="center"/>
        <w:rPr>
          <w:rFonts w:hint="eastAsia" w:ascii="仿宋" w:hAnsi="仿宋" w:eastAsia="仿宋" w:cs="仿宋"/>
          <w:b/>
          <w:spacing w:val="6"/>
          <w:sz w:val="32"/>
          <w:szCs w:val="32"/>
        </w:rPr>
      </w:pPr>
    </w:p>
    <w:p w14:paraId="75EB68B8">
      <w:pPr>
        <w:autoSpaceDE w:val="0"/>
        <w:autoSpaceDN w:val="0"/>
        <w:jc w:val="both"/>
        <w:rPr>
          <w:rFonts w:hint="eastAsia" w:ascii="仿宋" w:hAnsi="仿宋" w:eastAsia="仿宋" w:cs="仿宋"/>
          <w:b/>
          <w:spacing w:val="6"/>
          <w:sz w:val="32"/>
          <w:szCs w:val="32"/>
        </w:rPr>
      </w:pPr>
    </w:p>
    <w:p w14:paraId="5CF2F2EF">
      <w:pPr>
        <w:autoSpaceDE w:val="0"/>
        <w:autoSpaceDN w:val="0"/>
        <w:jc w:val="center"/>
        <w:rPr>
          <w:rFonts w:hint="eastAsia" w:ascii="仿宋" w:hAnsi="仿宋" w:eastAsia="仿宋" w:cs="仿宋"/>
          <w:b/>
          <w:spacing w:val="6"/>
          <w:sz w:val="32"/>
          <w:szCs w:val="32"/>
        </w:rPr>
      </w:pPr>
    </w:p>
    <w:p w14:paraId="6A9D3213">
      <w:pPr>
        <w:autoSpaceDE w:val="0"/>
        <w:autoSpaceDN w:val="0"/>
        <w:jc w:val="both"/>
        <w:rPr>
          <w:rFonts w:hint="eastAsia" w:ascii="仿宋" w:hAnsi="仿宋" w:eastAsia="仿宋" w:cs="仿宋"/>
          <w:b/>
          <w:spacing w:val="6"/>
          <w:sz w:val="32"/>
          <w:szCs w:val="32"/>
        </w:rPr>
      </w:pPr>
    </w:p>
    <w:p w14:paraId="12451A5F">
      <w:pPr>
        <w:rPr>
          <w:rFonts w:hint="eastAsia" w:ascii="仿宋" w:hAnsi="仿宋" w:eastAsia="仿宋" w:cs="仿宋"/>
        </w:rPr>
      </w:pPr>
    </w:p>
    <w:p w14:paraId="55C8B48F">
      <w:pPr>
        <w:pStyle w:val="24"/>
        <w:rPr>
          <w:rFonts w:hint="eastAsia" w:ascii="仿宋" w:hAnsi="仿宋" w:eastAsia="仿宋" w:cs="仿宋"/>
        </w:rPr>
      </w:pPr>
    </w:p>
    <w:p w14:paraId="72139578">
      <w:pPr>
        <w:pStyle w:val="24"/>
        <w:rPr>
          <w:rFonts w:hint="eastAsia" w:ascii="仿宋" w:hAnsi="仿宋" w:eastAsia="仿宋" w:cs="仿宋"/>
        </w:rPr>
      </w:pPr>
    </w:p>
    <w:p w14:paraId="2CE092D0">
      <w:pPr>
        <w:pStyle w:val="24"/>
        <w:ind w:left="0" w:leftChars="0" w:firstLine="0" w:firstLineChars="0"/>
      </w:pPr>
    </w:p>
    <w:sectPr>
      <w:headerReference r:id="rId18" w:type="first"/>
      <w:footerReference r:id="rId21" w:type="first"/>
      <w:headerReference r:id="rId17" w:type="default"/>
      <w:footerReference r:id="rId19" w:type="default"/>
      <w:footerReference r:id="rId20" w:type="even"/>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9C1EE97-CE3D-4C86-BDC5-21A1C7B3450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BDC7CCD3-6A00-453D-A26C-55BDC65263B2}"/>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Microsoft JhengHei Light">
    <w:panose1 w:val="020B0304030504040204"/>
    <w:charset w:val="88"/>
    <w:family w:val="auto"/>
    <w:pitch w:val="default"/>
    <w:sig w:usb0="800002A7" w:usb1="28CF4400" w:usb2="00000016" w:usb3="00000000" w:csb0="00100009" w:csb1="00000000"/>
  </w:font>
  <w:font w:name="Time">
    <w:altName w:val="华文细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embedRegular r:id="rId3" w:fontKey="{B1F067D1-91FA-466A-82A6-EA15B72DEAEA}"/>
  </w:font>
  <w:font w:name="Wingdings 2">
    <w:panose1 w:val="05020102010507070707"/>
    <w:charset w:val="00"/>
    <w:family w:val="auto"/>
    <w:pitch w:val="default"/>
    <w:sig w:usb0="00000000" w:usb1="00000000" w:usb2="00000000" w:usb3="00000000" w:csb0="80000000" w:csb1="00000000"/>
    <w:embedRegular r:id="rId4" w:fontKey="{C7CAA9AF-390D-490D-AA9D-1A81A50ED578}"/>
  </w:font>
  <w:font w:name="MS Gothic">
    <w:panose1 w:val="020B0609070205080204"/>
    <w:charset w:val="80"/>
    <w:family w:val="modern"/>
    <w:pitch w:val="default"/>
    <w:sig w:usb0="E00002FF" w:usb1="6AC7FDFB" w:usb2="08000012" w:usb3="00000000" w:csb0="4002009F" w:csb1="DFD70000"/>
    <w:embedRegular r:id="rId5" w:fontKey="{E964E1A9-63CB-41A3-99BE-C7EEEFE65139}"/>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58647">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81EEA0">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581EEA0">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7F9B8">
    <w:pPr>
      <w:pStyle w:val="16"/>
      <w:framePr w:wrap="around" w:vAnchor="text" w:hAnchor="margin" w:xAlign="outside" w:y="1"/>
      <w:rPr>
        <w:rStyle w:val="29"/>
      </w:rPr>
    </w:pPr>
    <w:r>
      <w:fldChar w:fldCharType="begin"/>
    </w:r>
    <w:r>
      <w:rPr>
        <w:rStyle w:val="29"/>
      </w:rPr>
      <w:instrText xml:space="preserve">PAGE  </w:instrText>
    </w:r>
    <w:r>
      <w:fldChar w:fldCharType="separate"/>
    </w:r>
    <w:r>
      <w:rPr>
        <w:rStyle w:val="29"/>
      </w:rPr>
      <w:t>19</w:t>
    </w:r>
    <w:r>
      <w:fldChar w:fldCharType="end"/>
    </w:r>
  </w:p>
  <w:p w14:paraId="3A01C704">
    <w:pPr>
      <w:pStyle w:val="16"/>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79A16">
    <w:pPr>
      <w:pStyle w:val="16"/>
      <w:jc w:val="cente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FED59">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62A83E">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462A83E">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98467">
    <w:pPr>
      <w:pStyle w:val="16"/>
      <w:jc w:val="center"/>
      <w:rPr>
        <w:rFonts w:hint="eastAsia" w:ascii="仿宋" w:hAnsi="仿宋" w:eastAsia="仿宋" w:cs="仿宋"/>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55F9DE">
                          <w:pPr>
                            <w:pStyle w:val="1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855F9DE">
                    <w:pPr>
                      <w:pStyle w:val="16"/>
                    </w:pPr>
                    <w:r>
                      <w:fldChar w:fldCharType="begin"/>
                    </w:r>
                    <w:r>
                      <w:instrText xml:space="preserve"> PAGE  \* MERGEFORMAT </w:instrText>
                    </w:r>
                    <w:r>
                      <w:fldChar w:fldCharType="separate"/>
                    </w:r>
                    <w:r>
                      <w:t>56</w:t>
                    </w:r>
                    <w:r>
                      <w:fldChar w:fldCharType="end"/>
                    </w:r>
                  </w:p>
                </w:txbxContent>
              </v:textbox>
            </v:shape>
          </w:pict>
        </mc:Fallback>
      </mc:AlternateContent>
    </w:r>
  </w:p>
  <w:p w14:paraId="31B55B87">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0AD25">
    <w:pPr>
      <w:pStyle w:val="16"/>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3DFE7A">
                          <w:pPr>
                            <w:pStyle w:val="16"/>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E3DFE7A">
                    <w:pPr>
                      <w:pStyle w:val="16"/>
                    </w:pPr>
                    <w:r>
                      <w:fldChar w:fldCharType="begin"/>
                    </w:r>
                    <w:r>
                      <w:instrText xml:space="preserve"> PAGE  \* MERGEFORMAT </w:instrText>
                    </w:r>
                    <w:r>
                      <w:fldChar w:fldCharType="separate"/>
                    </w:r>
                    <w:r>
                      <w:t>55</w:t>
                    </w:r>
                    <w:r>
                      <w:fldChar w:fldCharType="end"/>
                    </w:r>
                  </w:p>
                </w:txbxContent>
              </v:textbox>
            </v:shape>
          </w:pict>
        </mc:Fallback>
      </mc:AlternateContent>
    </w:r>
  </w:p>
  <w:p w14:paraId="7B022DC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3B9F5">
    <w:pPr>
      <w:pStyle w:val="16"/>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067C55">
                          <w:pPr>
                            <w:pStyle w:val="16"/>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3067C55">
                    <w:pPr>
                      <w:pStyle w:val="16"/>
                    </w:pPr>
                    <w:r>
                      <w:fldChar w:fldCharType="begin"/>
                    </w:r>
                    <w:r>
                      <w:instrText xml:space="preserve"> PAGE  \* MERGEFORMAT </w:instrText>
                    </w:r>
                    <w:r>
                      <w:fldChar w:fldCharType="separate"/>
                    </w:r>
                    <w:r>
                      <w:t>73</w:t>
                    </w:r>
                    <w:r>
                      <w:fldChar w:fldCharType="end"/>
                    </w:r>
                  </w:p>
                </w:txbxContent>
              </v:textbox>
            </v:shape>
          </w:pict>
        </mc:Fallback>
      </mc:AlternateContent>
    </w:r>
  </w:p>
  <w:p w14:paraId="1D7781D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7A238">
    <w:pPr>
      <w:pStyle w:val="16"/>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220B2">
                          <w:pPr>
                            <w:pStyle w:val="16"/>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E5220B2">
                    <w:pPr>
                      <w:pStyle w:val="16"/>
                    </w:pPr>
                    <w:r>
                      <w:fldChar w:fldCharType="begin"/>
                    </w:r>
                    <w:r>
                      <w:instrText xml:space="preserve"> PAGE  \* MERGEFORMAT </w:instrText>
                    </w:r>
                    <w:r>
                      <w:fldChar w:fldCharType="separate"/>
                    </w:r>
                    <w:r>
                      <w:t>72</w:t>
                    </w:r>
                    <w:r>
                      <w:fldChar w:fldCharType="end"/>
                    </w:r>
                  </w:p>
                </w:txbxContent>
              </v:textbox>
            </v:shape>
          </w:pict>
        </mc:Fallback>
      </mc:AlternateContent>
    </w:r>
  </w:p>
  <w:p w14:paraId="17E644A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E3D94">
    <w:pPr>
      <w:pStyle w:val="16"/>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1733A">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821733A">
                    <w:pPr>
                      <w:pStyle w:val="16"/>
                    </w:pPr>
                    <w:r>
                      <w:fldChar w:fldCharType="begin"/>
                    </w:r>
                    <w:r>
                      <w:instrText xml:space="preserve"> PAGE  \* MERGEFORMAT </w:instrText>
                    </w:r>
                    <w:r>
                      <w:fldChar w:fldCharType="separate"/>
                    </w:r>
                    <w:r>
                      <w:t>1</w:t>
                    </w:r>
                    <w:r>
                      <w:fldChar w:fldCharType="end"/>
                    </w:r>
                  </w:p>
                </w:txbxContent>
              </v:textbox>
            </v:shape>
          </w:pict>
        </mc:Fallback>
      </mc:AlternateContent>
    </w:r>
  </w:p>
  <w:p w14:paraId="0179ED6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2DE6F">
    <w:pPr>
      <w:pStyle w:val="16"/>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D049FE">
                          <w:pPr>
                            <w:pStyle w:val="16"/>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FD049FE">
                    <w:pPr>
                      <w:pStyle w:val="16"/>
                    </w:pPr>
                    <w:r>
                      <w:fldChar w:fldCharType="begin"/>
                    </w:r>
                    <w:r>
                      <w:instrText xml:space="preserve"> PAGE  \* MERGEFORMAT </w:instrText>
                    </w:r>
                    <w:r>
                      <w:fldChar w:fldCharType="separate"/>
                    </w:r>
                    <w:r>
                      <w:t>77</w:t>
                    </w:r>
                    <w:r>
                      <w:fldChar w:fldCharType="end"/>
                    </w:r>
                  </w:p>
                </w:txbxContent>
              </v:textbox>
            </v:shape>
          </w:pict>
        </mc:Fallback>
      </mc:AlternateContent>
    </w:r>
  </w:p>
  <w:p w14:paraId="1519C3C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0F0C2">
    <w:pPr>
      <w:pStyle w:val="16"/>
      <w:ind w:right="720" w:firstLine="180" w:firstLineChars="10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1A6BB">
                          <w:pPr>
                            <w:pStyle w:val="16"/>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A11A6BB">
                    <w:pPr>
                      <w:pStyle w:val="16"/>
                    </w:pPr>
                    <w:r>
                      <w:fldChar w:fldCharType="begin"/>
                    </w:r>
                    <w:r>
                      <w:instrText xml:space="preserve"> PAGE  \* MERGEFORMAT </w:instrText>
                    </w:r>
                    <w:r>
                      <w:fldChar w:fldCharType="separate"/>
                    </w:r>
                    <w:r>
                      <w:t>80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179D1">
    <w:pPr>
      <w:pStyle w:val="17"/>
      <w:pBdr>
        <w:bottom w:val="none" w:color="auto" w:sz="0" w:space="1"/>
      </w:pBdr>
      <w:rPr>
        <w:rFonts w:ascii="仿宋_GB2312"/>
        <w:b/>
        <w:i/>
        <w:u w:val="single"/>
      </w:rPr>
    </w:pPr>
    <w:r>
      <w:t></w:t>
    </w:r>
  </w:p>
  <w:p w14:paraId="1D1E08DF">
    <w:pPr>
      <w:pBdr>
        <w:bottom w:val="none" w:color="auto" w:sz="0" w:space="0"/>
      </w:pBd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9674D">
    <w:pPr>
      <w:pStyle w:val="17"/>
      <w:pBdr>
        <w:bottom w:val="none" w:color="auto" w:sz="0" w:space="1"/>
      </w:pBdr>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CCBE8">
    <w:pPr>
      <w:pStyle w:val="17"/>
      <w:pBdr>
        <w:bottom w:val="none" w:color="auto" w:sz="0" w:space="1"/>
      </w:pBdr>
      <w:rPr>
        <w:rFonts w:ascii="仿宋_GB2312"/>
        <w:b/>
        <w:i/>
        <w:u w:val="single"/>
      </w:rPr>
    </w:pPr>
    <w:r>
      <w:t></w:t>
    </w:r>
  </w:p>
  <w:p w14:paraId="76181D98">
    <w:pPr>
      <w:pBdr>
        <w:bottom w:val="none" w:color="auto" w:sz="0"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F1050">
    <w:pPr>
      <w:pStyle w:val="17"/>
      <w:pBdr>
        <w:bottom w:val="none" w:color="auto" w:sz="0" w:space="1"/>
      </w:pBdr>
      <w:jc w:val="both"/>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0F1C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0C069">
    <w:pPr>
      <w:pStyle w:val="17"/>
      <w:pBdr>
        <w:bottom w:val="none" w:color="auto" w:sz="0" w:space="1"/>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A77B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B2F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5B8350"/>
    <w:multiLevelType w:val="singleLevel"/>
    <w:tmpl w:val="A35B8350"/>
    <w:lvl w:ilvl="0" w:tentative="0">
      <w:start w:val="1"/>
      <w:numFmt w:val="decimal"/>
      <w:pStyle w:val="7"/>
      <w:lvlText w:val="%1."/>
      <w:lvlJc w:val="left"/>
      <w:pPr>
        <w:tabs>
          <w:tab w:val="left" w:pos="360"/>
        </w:tabs>
        <w:ind w:left="360" w:hanging="360"/>
      </w:pPr>
    </w:lvl>
  </w:abstractNum>
  <w:abstractNum w:abstractNumId="1">
    <w:nsid w:val="F5ECAEE5"/>
    <w:multiLevelType w:val="singleLevel"/>
    <w:tmpl w:val="F5ECAEE5"/>
    <w:lvl w:ilvl="0" w:tentative="0">
      <w:start w:val="2"/>
      <w:numFmt w:val="chineseCounting"/>
      <w:suff w:val="nothing"/>
      <w:lvlText w:val="（%1）"/>
      <w:lvlJc w:val="left"/>
      <w:rPr>
        <w:rFonts w:hint="eastAsia"/>
      </w:rPr>
    </w:lvl>
  </w:abstractNum>
  <w:abstractNum w:abstractNumId="2">
    <w:nsid w:val="F7003CD2"/>
    <w:multiLevelType w:val="singleLevel"/>
    <w:tmpl w:val="F7003CD2"/>
    <w:lvl w:ilvl="0" w:tentative="0">
      <w:start w:val="4"/>
      <w:numFmt w:val="decimal"/>
      <w:suff w:val="nothing"/>
      <w:lvlText w:val="（%1）"/>
      <w:lvlJc w:val="left"/>
    </w:lvl>
  </w:abstractNum>
  <w:abstractNum w:abstractNumId="3">
    <w:nsid w:val="082B7039"/>
    <w:multiLevelType w:val="multilevel"/>
    <w:tmpl w:val="082B7039"/>
    <w:lvl w:ilvl="0" w:tentative="0">
      <w:start w:val="1"/>
      <w:numFmt w:val="decimal"/>
      <w:pStyle w:val="2"/>
      <w:lvlText w:val="%1."/>
      <w:lvlJc w:val="left"/>
      <w:pPr>
        <w:ind w:left="432" w:hanging="432"/>
      </w:pPr>
      <w:rPr>
        <w:rFonts w:hint="default"/>
      </w:rPr>
    </w:lvl>
    <w:lvl w:ilvl="1" w:tentative="0">
      <w:start w:val="1"/>
      <w:numFmt w:val="decimal"/>
      <w:lvlText w:val="%1.%2."/>
      <w:lvlJc w:val="left"/>
      <w:pPr>
        <w:ind w:left="1258"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4">
    <w:nsid w:val="6E32883D"/>
    <w:multiLevelType w:val="singleLevel"/>
    <w:tmpl w:val="6E32883D"/>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4NWQ4MzY3Y2Y3OWU4OTgwYTNjMjNmNmFlYzRhMzEifQ=="/>
  </w:docVars>
  <w:rsids>
    <w:rsidRoot w:val="06E250DD"/>
    <w:rsid w:val="006E6FDB"/>
    <w:rsid w:val="01593DDE"/>
    <w:rsid w:val="027E695F"/>
    <w:rsid w:val="03CD5B4A"/>
    <w:rsid w:val="03DE4916"/>
    <w:rsid w:val="040F43A0"/>
    <w:rsid w:val="049737A4"/>
    <w:rsid w:val="04A82A77"/>
    <w:rsid w:val="04C701A5"/>
    <w:rsid w:val="058978DB"/>
    <w:rsid w:val="05FD5DDE"/>
    <w:rsid w:val="06E250DD"/>
    <w:rsid w:val="07174AE1"/>
    <w:rsid w:val="07227F40"/>
    <w:rsid w:val="07A101D4"/>
    <w:rsid w:val="09977FC8"/>
    <w:rsid w:val="09BF1D78"/>
    <w:rsid w:val="0B29598C"/>
    <w:rsid w:val="0BDD4C2F"/>
    <w:rsid w:val="0C31718D"/>
    <w:rsid w:val="0C5F0B48"/>
    <w:rsid w:val="0CFE0B89"/>
    <w:rsid w:val="0D8855E6"/>
    <w:rsid w:val="0DAE2AD5"/>
    <w:rsid w:val="0DC9143E"/>
    <w:rsid w:val="1112446A"/>
    <w:rsid w:val="1176000E"/>
    <w:rsid w:val="13885551"/>
    <w:rsid w:val="142F3049"/>
    <w:rsid w:val="15BF118F"/>
    <w:rsid w:val="16553591"/>
    <w:rsid w:val="16EE13C3"/>
    <w:rsid w:val="175011B4"/>
    <w:rsid w:val="17DE30C4"/>
    <w:rsid w:val="185E3F41"/>
    <w:rsid w:val="186738F4"/>
    <w:rsid w:val="19141FDD"/>
    <w:rsid w:val="191A0E8B"/>
    <w:rsid w:val="1A083C60"/>
    <w:rsid w:val="1ABC017C"/>
    <w:rsid w:val="1ACF0EA1"/>
    <w:rsid w:val="1B5B164A"/>
    <w:rsid w:val="1BBB4BA7"/>
    <w:rsid w:val="1C3A5F23"/>
    <w:rsid w:val="1D390427"/>
    <w:rsid w:val="21133228"/>
    <w:rsid w:val="212372BD"/>
    <w:rsid w:val="2284238D"/>
    <w:rsid w:val="23ED5B1A"/>
    <w:rsid w:val="252F6E03"/>
    <w:rsid w:val="256B319A"/>
    <w:rsid w:val="25977B33"/>
    <w:rsid w:val="26B1683F"/>
    <w:rsid w:val="277327DA"/>
    <w:rsid w:val="28084355"/>
    <w:rsid w:val="29857695"/>
    <w:rsid w:val="29892770"/>
    <w:rsid w:val="2AFD6D2F"/>
    <w:rsid w:val="2B132341"/>
    <w:rsid w:val="2C713E3A"/>
    <w:rsid w:val="2D85779A"/>
    <w:rsid w:val="2F104DB2"/>
    <w:rsid w:val="2FD14541"/>
    <w:rsid w:val="303D254F"/>
    <w:rsid w:val="317257A9"/>
    <w:rsid w:val="32073BD8"/>
    <w:rsid w:val="335254D0"/>
    <w:rsid w:val="33861154"/>
    <w:rsid w:val="33BF68B7"/>
    <w:rsid w:val="34142C4F"/>
    <w:rsid w:val="353261BC"/>
    <w:rsid w:val="359B699A"/>
    <w:rsid w:val="366559E4"/>
    <w:rsid w:val="372E388F"/>
    <w:rsid w:val="3AE72E6B"/>
    <w:rsid w:val="3BDDCF87"/>
    <w:rsid w:val="3BEB6109"/>
    <w:rsid w:val="3C8F673E"/>
    <w:rsid w:val="3D2F28A7"/>
    <w:rsid w:val="3D45293D"/>
    <w:rsid w:val="3F025DB3"/>
    <w:rsid w:val="3F0A4F7C"/>
    <w:rsid w:val="3FC90D91"/>
    <w:rsid w:val="401D3F3B"/>
    <w:rsid w:val="416B7C26"/>
    <w:rsid w:val="41AF045B"/>
    <w:rsid w:val="44923278"/>
    <w:rsid w:val="46A252ED"/>
    <w:rsid w:val="46C33110"/>
    <w:rsid w:val="47D56306"/>
    <w:rsid w:val="487B35EF"/>
    <w:rsid w:val="4BDD747D"/>
    <w:rsid w:val="4C6C6FA4"/>
    <w:rsid w:val="4CF03D94"/>
    <w:rsid w:val="4E656129"/>
    <w:rsid w:val="510A173F"/>
    <w:rsid w:val="510C6D30"/>
    <w:rsid w:val="51574595"/>
    <w:rsid w:val="52B6218A"/>
    <w:rsid w:val="549F7438"/>
    <w:rsid w:val="55EF09CE"/>
    <w:rsid w:val="57F50571"/>
    <w:rsid w:val="58DA71A7"/>
    <w:rsid w:val="599D665A"/>
    <w:rsid w:val="59B84D6E"/>
    <w:rsid w:val="59C0378F"/>
    <w:rsid w:val="5AFC6067"/>
    <w:rsid w:val="5B96577C"/>
    <w:rsid w:val="5F13572D"/>
    <w:rsid w:val="5F3C6491"/>
    <w:rsid w:val="614E657D"/>
    <w:rsid w:val="6185774A"/>
    <w:rsid w:val="61A45B16"/>
    <w:rsid w:val="61E75012"/>
    <w:rsid w:val="63E43B3C"/>
    <w:rsid w:val="66DA62A0"/>
    <w:rsid w:val="6723497B"/>
    <w:rsid w:val="67702FFA"/>
    <w:rsid w:val="67910596"/>
    <w:rsid w:val="67DD5F95"/>
    <w:rsid w:val="6A1C0A54"/>
    <w:rsid w:val="6B150641"/>
    <w:rsid w:val="6BBC7856"/>
    <w:rsid w:val="6CA46D87"/>
    <w:rsid w:val="6D92719B"/>
    <w:rsid w:val="6E201C15"/>
    <w:rsid w:val="713A694F"/>
    <w:rsid w:val="715A47F6"/>
    <w:rsid w:val="71C0221E"/>
    <w:rsid w:val="71F56B41"/>
    <w:rsid w:val="73256F1E"/>
    <w:rsid w:val="760C28FB"/>
    <w:rsid w:val="771F0EE8"/>
    <w:rsid w:val="779953D0"/>
    <w:rsid w:val="77FFE4D5"/>
    <w:rsid w:val="78623556"/>
    <w:rsid w:val="78844CB0"/>
    <w:rsid w:val="793B0FF2"/>
    <w:rsid w:val="7A771F0F"/>
    <w:rsid w:val="7B754478"/>
    <w:rsid w:val="7DAE7CF4"/>
    <w:rsid w:val="7DF90A24"/>
    <w:rsid w:val="7E6B6EDC"/>
    <w:rsid w:val="7F083029"/>
    <w:rsid w:val="7F4B58B3"/>
    <w:rsid w:val="7F563DDB"/>
    <w:rsid w:val="EFC35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after="330" w:line="579" w:lineRule="auto"/>
      <w:jc w:val="left"/>
      <w:outlineLvl w:val="0"/>
    </w:pPr>
    <w:rPr>
      <w:b/>
      <w:bCs/>
      <w:kern w:val="44"/>
      <w:sz w:val="36"/>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after="260" w:line="416" w:lineRule="auto"/>
      <w:outlineLvl w:val="2"/>
    </w:pPr>
    <w:rPr>
      <w:rFonts w:ascii="Calibri" w:hAnsi="Calibri"/>
      <w:b/>
      <w:bCs/>
      <w:sz w:val="32"/>
      <w:szCs w:val="32"/>
    </w:rPr>
  </w:style>
  <w:style w:type="paragraph" w:styleId="5">
    <w:name w:val="heading 4"/>
    <w:basedOn w:val="1"/>
    <w:next w:val="1"/>
    <w:unhideWhenUsed/>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tabs>
        <w:tab w:val="left" w:pos="1008"/>
      </w:tabs>
      <w:spacing w:before="280" w:after="290" w:line="376" w:lineRule="auto"/>
      <w:ind w:left="1008" w:hanging="1008"/>
      <w:outlineLvl w:val="4"/>
    </w:pPr>
    <w:rPr>
      <w:b/>
      <w:bCs/>
      <w:sz w:val="28"/>
      <w:szCs w:val="28"/>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7">
    <w:name w:val="List Number"/>
    <w:basedOn w:val="1"/>
    <w:qFormat/>
    <w:uiPriority w:val="0"/>
    <w:pPr>
      <w:numPr>
        <w:ilvl w:val="0"/>
        <w:numId w:val="2"/>
      </w:numPr>
    </w:pPr>
  </w:style>
  <w:style w:type="paragraph" w:styleId="8">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9">
    <w:name w:val="caption"/>
    <w:basedOn w:val="1"/>
    <w:next w:val="1"/>
    <w:qFormat/>
    <w:uiPriority w:val="0"/>
    <w:pPr>
      <w:spacing w:before="152" w:after="160"/>
    </w:pPr>
    <w:rPr>
      <w:rFonts w:ascii="Arial" w:hAnsi="Arial" w:eastAsia="黑体" w:cs="Arial"/>
    </w:rPr>
  </w:style>
  <w:style w:type="paragraph" w:styleId="10">
    <w:name w:val="annotation text"/>
    <w:basedOn w:val="1"/>
    <w:unhideWhenUsed/>
    <w:qFormat/>
    <w:uiPriority w:val="99"/>
    <w:pPr>
      <w:jc w:val="left"/>
    </w:pPr>
  </w:style>
  <w:style w:type="paragraph" w:styleId="11">
    <w:name w:val="Body Text 3"/>
    <w:basedOn w:val="1"/>
    <w:qFormat/>
    <w:uiPriority w:val="0"/>
    <w:pPr>
      <w:snapToGrid w:val="0"/>
      <w:spacing w:before="50" w:after="50"/>
    </w:pPr>
    <w:rPr>
      <w:rFonts w:hAnsi="宋体" w:eastAsia="仿宋_GB2312" w:cstheme="minorBidi"/>
      <w:b/>
      <w:bCs/>
      <w:sz w:val="24"/>
    </w:rPr>
  </w:style>
  <w:style w:type="paragraph" w:styleId="12">
    <w:name w:val="Body Text"/>
    <w:basedOn w:val="1"/>
    <w:unhideWhenUsed/>
    <w:qFormat/>
    <w:uiPriority w:val="0"/>
    <w:pPr>
      <w:spacing w:after="120"/>
    </w:pPr>
  </w:style>
  <w:style w:type="paragraph" w:styleId="13">
    <w:name w:val="Body Text Indent"/>
    <w:basedOn w:val="1"/>
    <w:qFormat/>
    <w:uiPriority w:val="0"/>
    <w:pPr>
      <w:spacing w:line="200" w:lineRule="exact"/>
      <w:ind w:firstLine="301"/>
    </w:pPr>
    <w:rPr>
      <w:rFonts w:ascii="宋体" w:hAnsi="Courier New"/>
      <w:spacing w:val="-4"/>
      <w:sz w:val="18"/>
      <w:szCs w:val="20"/>
    </w:rPr>
  </w:style>
  <w:style w:type="paragraph" w:styleId="14">
    <w:name w:val="Plain Text"/>
    <w:basedOn w:val="1"/>
    <w:qFormat/>
    <w:uiPriority w:val="0"/>
    <w:pPr>
      <w:spacing w:beforeLines="50" w:afterLines="50" w:line="400" w:lineRule="exact"/>
    </w:pPr>
    <w:rPr>
      <w:rFonts w:ascii="宋体" w:hAnsi="Courier New" w:eastAsiaTheme="minorEastAsia" w:cstheme="minorBidi"/>
      <w:sz w:val="24"/>
      <w:szCs w:val="24"/>
    </w:rPr>
  </w:style>
  <w:style w:type="paragraph" w:styleId="15">
    <w:name w:val="Date"/>
    <w:basedOn w:val="1"/>
    <w:next w:val="1"/>
    <w:qFormat/>
    <w:uiPriority w:val="0"/>
    <w:pPr>
      <w:ind w:left="2500" w:leftChars="2500"/>
    </w:pPr>
    <w:rPr>
      <w:rFonts w:eastAsia="楷体_GB2312" w:asciiTheme="minorHAnsi" w:hAnsiTheme="minorHAnsi" w:cstheme="minorBidi"/>
      <w:sz w:val="32"/>
    </w:rPr>
  </w:style>
  <w:style w:type="paragraph" w:styleId="16">
    <w:name w:val="footer"/>
    <w:basedOn w:val="1"/>
    <w:unhideWhenUsed/>
    <w:qFormat/>
    <w:uiPriority w:val="99"/>
    <w:pPr>
      <w:tabs>
        <w:tab w:val="center" w:pos="4153"/>
        <w:tab w:val="right" w:pos="8306"/>
      </w:tabs>
      <w:snapToGrid w:val="0"/>
      <w:jc w:val="left"/>
    </w:pPr>
    <w:rPr>
      <w:sz w:val="18"/>
      <w:szCs w:val="18"/>
    </w:rPr>
  </w:style>
  <w:style w:type="paragraph" w:styleId="1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rPr>
      <w:szCs w:val="24"/>
    </w:rPr>
  </w:style>
  <w:style w:type="paragraph" w:styleId="19">
    <w:name w:val="toc 4"/>
    <w:basedOn w:val="1"/>
    <w:next w:val="1"/>
    <w:qFormat/>
    <w:uiPriority w:val="0"/>
    <w:pPr>
      <w:ind w:left="1260" w:leftChars="600"/>
    </w:pPr>
  </w:style>
  <w:style w:type="paragraph" w:styleId="20">
    <w:name w:val="toc 2"/>
    <w:basedOn w:val="1"/>
    <w:next w:val="1"/>
    <w:qFormat/>
    <w:uiPriority w:val="0"/>
    <w:pPr>
      <w:widowControl/>
      <w:tabs>
        <w:tab w:val="right" w:leader="dot" w:pos="9170"/>
      </w:tabs>
      <w:ind w:left="210" w:firstLine="150"/>
      <w:jc w:val="left"/>
    </w:pPr>
    <w:rPr>
      <w:rFonts w:ascii="Calibri" w:hAnsi="Calibri"/>
      <w:smallCaps/>
      <w:color w:val="000000"/>
      <w:sz w:val="20"/>
      <w:szCs w:val="20"/>
    </w:rPr>
  </w:style>
  <w:style w:type="paragraph" w:styleId="21">
    <w:name w:val="Body Text 2"/>
    <w:basedOn w:val="1"/>
    <w:qFormat/>
    <w:uiPriority w:val="0"/>
    <w:pPr>
      <w:widowControl/>
      <w:snapToGrid w:val="0"/>
      <w:spacing w:before="50" w:afterLines="50" w:line="400" w:lineRule="exact"/>
      <w:jc w:val="left"/>
    </w:pPr>
    <w:rPr>
      <w:rFonts w:ascii="宋体" w:hAnsi="宋体" w:cstheme="minorBidi"/>
      <w:color w:val="000000"/>
      <w:sz w:val="24"/>
      <w:szCs w:val="24"/>
    </w:rPr>
  </w:style>
  <w:style w:type="paragraph" w:styleId="2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3">
    <w:name w:val="Title"/>
    <w:basedOn w:val="1"/>
    <w:qFormat/>
    <w:uiPriority w:val="0"/>
    <w:pPr>
      <w:spacing w:before="240" w:after="60"/>
      <w:jc w:val="center"/>
      <w:outlineLvl w:val="0"/>
    </w:pPr>
    <w:rPr>
      <w:rFonts w:ascii="Arial" w:hAnsi="Arial" w:cs="Arial" w:eastAsiaTheme="minorEastAsia"/>
      <w:b/>
      <w:bCs/>
      <w:sz w:val="32"/>
      <w:szCs w:val="32"/>
    </w:rPr>
  </w:style>
  <w:style w:type="paragraph" w:styleId="24">
    <w:name w:val="Body Text First Indent"/>
    <w:basedOn w:val="12"/>
    <w:unhideWhenUsed/>
    <w:qFormat/>
    <w:uiPriority w:val="0"/>
    <w:pPr>
      <w:ind w:firstLine="420" w:firstLineChars="100"/>
    </w:pPr>
  </w:style>
  <w:style w:type="paragraph" w:styleId="25">
    <w:name w:val="Body Text First Indent 2"/>
    <w:basedOn w:val="13"/>
    <w:qFormat/>
    <w:uiPriority w:val="0"/>
    <w:pPr>
      <w:widowControl/>
      <w:spacing w:after="120" w:line="240" w:lineRule="auto"/>
      <w:ind w:left="200" w:leftChars="200" w:firstLine="420"/>
    </w:pPr>
    <w:rPr>
      <w:rFonts w:ascii="Calibri" w:hAnsi="Calibri" w:cs="宋体"/>
      <w:color w:val="000000"/>
      <w:spacing w:val="0"/>
      <w:sz w:val="21"/>
      <w:szCs w:val="21"/>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qFormat/>
    <w:uiPriority w:val="0"/>
  </w:style>
  <w:style w:type="character" w:styleId="30">
    <w:name w:val="Hyperlink"/>
    <w:qFormat/>
    <w:uiPriority w:val="0"/>
    <w:rPr>
      <w:color w:val="0000FF"/>
      <w:u w:val="single"/>
    </w:rPr>
  </w:style>
  <w:style w:type="paragraph" w:customStyle="1" w:styleId="31">
    <w:name w:val="Default"/>
    <w:next w:val="32"/>
    <w:qFormat/>
    <w:uiPriority w:val="0"/>
    <w:pPr>
      <w:widowControl w:val="0"/>
      <w:autoSpaceDE w:val="0"/>
      <w:autoSpaceDN w:val="0"/>
      <w:adjustRightInd w:val="0"/>
    </w:pPr>
    <w:rPr>
      <w:rFonts w:ascii="楷体" w:hAnsi="Times New Roman" w:eastAsia="楷体" w:cs="楷体"/>
      <w:color w:val="000000"/>
      <w:kern w:val="0"/>
      <w:sz w:val="24"/>
      <w:szCs w:val="24"/>
      <w:lang w:val="en-US" w:eastAsia="zh-CN" w:bidi="ar-SA"/>
    </w:rPr>
  </w:style>
  <w:style w:type="paragraph" w:customStyle="1" w:styleId="3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3">
    <w:name w:val="首行缩进"/>
    <w:qFormat/>
    <w:uiPriority w:val="0"/>
    <w:pPr>
      <w:widowControl w:val="0"/>
      <w:spacing w:line="440" w:lineRule="exact"/>
      <w:ind w:firstLine="480" w:firstLineChars="200"/>
      <w:jc w:val="both"/>
    </w:pPr>
    <w:rPr>
      <w:rFonts w:ascii="Times New Roman" w:hAnsi="Times New Roman" w:eastAsia="宋体" w:cs="Times New Roman"/>
      <w:kern w:val="2"/>
      <w:sz w:val="24"/>
      <w:lang w:val="zh-CN" w:eastAsia="zh-CN" w:bidi="ar-SA"/>
    </w:rPr>
  </w:style>
  <w:style w:type="paragraph" w:customStyle="1" w:styleId="34">
    <w:name w:val="NormalIndent"/>
    <w:basedOn w:val="1"/>
    <w:qFormat/>
    <w:uiPriority w:val="0"/>
    <w:pPr>
      <w:ind w:firstLine="200" w:firstLineChars="200"/>
    </w:pPr>
  </w:style>
  <w:style w:type="paragraph" w:customStyle="1" w:styleId="35">
    <w:name w:val="样式3"/>
    <w:basedOn w:val="1"/>
    <w:qFormat/>
    <w:uiPriority w:val="0"/>
    <w:pPr>
      <w:spacing w:line="360" w:lineRule="auto"/>
      <w:ind w:firstLine="420" w:firstLineChars="200"/>
    </w:pPr>
    <w:rPr>
      <w:rFonts w:ascii="宋体" w:hAnsi="宋体"/>
      <w:szCs w:val="21"/>
    </w:rPr>
  </w:style>
  <w:style w:type="paragraph" w:customStyle="1" w:styleId="36">
    <w:name w:val="纯文本2"/>
    <w:basedOn w:val="1"/>
    <w:qFormat/>
    <w:uiPriority w:val="0"/>
    <w:pPr>
      <w:spacing w:beforeLines="50" w:afterLines="50" w:line="400" w:lineRule="exact"/>
    </w:pPr>
    <w:rPr>
      <w:rFonts w:ascii="宋体" w:hAnsi="Courier New" w:eastAsia="黑体"/>
      <w:sz w:val="24"/>
      <w:szCs w:val="24"/>
    </w:rPr>
  </w:style>
  <w:style w:type="paragraph" w:customStyle="1" w:styleId="37">
    <w:name w:val="正文2"/>
    <w:next w:val="18"/>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38">
    <w:name w:val="纯文本21"/>
    <w:basedOn w:val="1"/>
    <w:qFormat/>
    <w:uiPriority w:val="0"/>
    <w:pPr>
      <w:widowControl/>
      <w:jc w:val="left"/>
    </w:pPr>
    <w:rPr>
      <w:rFonts w:hint="eastAsia" w:ascii="宋体" w:hAnsi="Courier New"/>
      <w:szCs w:val="20"/>
    </w:rPr>
  </w:style>
  <w:style w:type="character" w:customStyle="1" w:styleId="39">
    <w:name w:val="font81"/>
    <w:basedOn w:val="28"/>
    <w:qFormat/>
    <w:uiPriority w:val="0"/>
    <w:rPr>
      <w:rFonts w:hint="eastAsia" w:ascii="宋体" w:hAnsi="宋体" w:eastAsia="宋体" w:cs="宋体"/>
      <w:color w:val="000000"/>
      <w:sz w:val="20"/>
      <w:szCs w:val="20"/>
      <w:u w:val="none"/>
    </w:rPr>
  </w:style>
  <w:style w:type="character" w:customStyle="1" w:styleId="40">
    <w:name w:val="font101"/>
    <w:basedOn w:val="28"/>
    <w:qFormat/>
    <w:uiPriority w:val="0"/>
    <w:rPr>
      <w:rFonts w:hint="eastAsia" w:ascii="宋体" w:hAnsi="宋体" w:eastAsia="宋体" w:cs="宋体"/>
      <w:color w:val="000000"/>
      <w:sz w:val="20"/>
      <w:szCs w:val="20"/>
      <w:u w:val="none"/>
    </w:rPr>
  </w:style>
  <w:style w:type="paragraph" w:customStyle="1" w:styleId="41">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42">
    <w:name w:val="纯文本1"/>
    <w:basedOn w:val="1"/>
    <w:qFormat/>
    <w:uiPriority w:val="0"/>
    <w:pPr>
      <w:spacing w:beforeLines="50" w:afterLines="50" w:line="400" w:lineRule="exact"/>
    </w:pPr>
    <w:rPr>
      <w:rFonts w:ascii="宋体" w:hAnsi="Courier New" w:eastAsia="黑体"/>
      <w:sz w:val="24"/>
      <w:szCs w:val="24"/>
    </w:rPr>
  </w:style>
  <w:style w:type="paragraph" w:customStyle="1" w:styleId="43">
    <w:name w:val="正文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4">
    <w:name w:val="章正文"/>
    <w:basedOn w:val="1"/>
    <w:qFormat/>
    <w:uiPriority w:val="99"/>
    <w:pPr>
      <w:spacing w:beforeLines="50" w:after="120" w:line="300" w:lineRule="auto"/>
      <w:ind w:firstLine="480"/>
    </w:pPr>
    <w:rPr>
      <w:rFonts w:ascii="Helvetica" w:hAnsi="Helvetica"/>
      <w:kern w:val="0"/>
      <w:sz w:val="24"/>
    </w:rPr>
  </w:style>
  <w:style w:type="paragraph" w:customStyle="1" w:styleId="45">
    <w:name w:val="无间距1"/>
    <w:qFormat/>
    <w:uiPriority w:val="1"/>
    <w:pPr>
      <w:widowControl w:val="0"/>
      <w:jc w:val="both"/>
    </w:pPr>
    <w:rPr>
      <w:rFonts w:ascii="Calibri" w:hAnsi="Calibri" w:eastAsia="微软雅黑 Light" w:cs="Times New Roman"/>
      <w:kern w:val="2"/>
      <w:sz w:val="24"/>
      <w:szCs w:val="22"/>
      <w:lang w:val="en-US" w:eastAsia="zh-CN" w:bidi="ar-SA"/>
    </w:rPr>
  </w:style>
  <w:style w:type="character" w:customStyle="1" w:styleId="46">
    <w:name w:val="apple-style-span"/>
    <w:basedOn w:val="28"/>
    <w:qFormat/>
    <w:uiPriority w:val="0"/>
  </w:style>
  <w:style w:type="character" w:customStyle="1" w:styleId="47">
    <w:name w:val="NormalCharacter"/>
    <w:qFormat/>
    <w:uiPriority w:val="0"/>
  </w:style>
  <w:style w:type="paragraph" w:customStyle="1" w:styleId="48">
    <w:name w:val="UserStyle_450"/>
    <w:basedOn w:val="1"/>
    <w:qFormat/>
    <w:uiPriority w:val="0"/>
    <w:pPr>
      <w:widowControl/>
      <w:spacing w:before="156" w:after="156" w:line="400" w:lineRule="exact"/>
      <w:textAlignment w:val="baseline"/>
    </w:pPr>
    <w:rPr>
      <w:rFonts w:ascii="宋体" w:hAnsi="Courier New" w:eastAsia="黑体"/>
      <w:sz w:val="24"/>
      <w:szCs w:val="24"/>
    </w:rPr>
  </w:style>
  <w:style w:type="paragraph" w:customStyle="1" w:styleId="49">
    <w:name w:val="Plain Text"/>
    <w:basedOn w:val="1"/>
    <w:qFormat/>
    <w:uiPriority w:val="0"/>
    <w:pPr>
      <w:spacing w:before="156" w:beforeLines="50" w:after="156" w:afterLines="50" w:line="400" w:lineRule="exact"/>
    </w:pPr>
    <w:rPr>
      <w:rFonts w:ascii="宋体" w:hAnsi="Courier New" w:eastAsia="黑体"/>
      <w:sz w:val="24"/>
      <w:szCs w:val="24"/>
    </w:rPr>
  </w:style>
  <w:style w:type="paragraph" w:customStyle="1" w:styleId="50">
    <w:name w:val="Normal"/>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1">
    <w:name w:val="默认段落字体 Para Char Char Char Char Char Char Char Char Char1 Char Char Char Char"/>
    <w:basedOn w:val="1"/>
    <w:qFormat/>
    <w:uiPriority w:val="0"/>
    <w:rPr>
      <w:rFonts w:ascii="Tahoma" w:hAnsi="Tahoma"/>
      <w:sz w:val="24"/>
      <w:szCs w:val="20"/>
    </w:rPr>
  </w:style>
  <w:style w:type="paragraph" w:customStyle="1" w:styleId="52">
    <w:name w:val="一标格式"/>
    <w:basedOn w:val="1"/>
    <w:next w:val="1"/>
    <w:qFormat/>
    <w:uiPriority w:val="0"/>
    <w:pPr>
      <w:jc w:val="center"/>
    </w:pPr>
    <w:rPr>
      <w:b/>
      <w:sz w:val="32"/>
      <w:szCs w:val="24"/>
    </w:rPr>
  </w:style>
  <w:style w:type="paragraph" w:customStyle="1" w:styleId="53">
    <w:name w:val="List Paragraph"/>
    <w:basedOn w:val="1"/>
    <w:qFormat/>
    <w:uiPriority w:val="0"/>
    <w:pPr>
      <w:ind w:firstLine="420" w:firstLineChars="200"/>
    </w:pPr>
  </w:style>
  <w:style w:type="paragraph" w:customStyle="1" w:styleId="54">
    <w:name w:val="二标格式"/>
    <w:basedOn w:val="1"/>
    <w:next w:val="1"/>
    <w:qFormat/>
    <w:uiPriority w:val="0"/>
    <w:pPr>
      <w:jc w:val="center"/>
    </w:pPr>
    <w:rPr>
      <w:b/>
      <w:sz w:val="28"/>
      <w:szCs w:val="24"/>
    </w:rPr>
  </w:style>
  <w:style w:type="paragraph" w:customStyle="1" w:styleId="55">
    <w:name w:val="正文缩进1"/>
    <w:basedOn w:val="1"/>
    <w:qFormat/>
    <w:uiPriority w:val="0"/>
    <w:pPr>
      <w:adjustRightInd w:val="0"/>
      <w:spacing w:line="312" w:lineRule="atLeast"/>
      <w:ind w:firstLine="420"/>
    </w:pPr>
    <w:rPr>
      <w:rFonts w:ascii="Calibri" w:hAnsi="Calibri" w:eastAsia="宋体" w:cs="Times New Roman"/>
      <w:szCs w:val="22"/>
    </w:rPr>
  </w:style>
  <w:style w:type="paragraph" w:customStyle="1" w:styleId="56">
    <w:name w:val="正文 A"/>
    <w:qFormat/>
    <w:uiPriority w:val="0"/>
    <w:pPr>
      <w:widowControl w:val="0"/>
      <w:jc w:val="both"/>
    </w:pPr>
    <w:rPr>
      <w:rFonts w:ascii="Calibri" w:hAnsi="Calibri" w:eastAsia="Times New Roman" w:cs="Times New Roman"/>
      <w:color w:val="000000"/>
      <w:kern w:val="2"/>
      <w:sz w:val="21"/>
      <w:szCs w:val="21"/>
      <w:u w:val="none" w:color="000000"/>
      <w:lang w:val="en-US" w:eastAsia="zh-CN" w:bidi="ar-SA"/>
    </w:rPr>
  </w:style>
  <w:style w:type="paragraph" w:customStyle="1" w:styleId="57">
    <w:name w:val="部分1"/>
    <w:basedOn w:val="1"/>
    <w:qFormat/>
    <w:uiPriority w:val="0"/>
    <w:pPr>
      <w:keepNext/>
      <w:pageBreakBefore/>
      <w:tabs>
        <w:tab w:val="left" w:pos="785"/>
      </w:tabs>
      <w:spacing w:line="360" w:lineRule="auto"/>
      <w:jc w:val="center"/>
      <w:outlineLvl w:val="0"/>
    </w:pPr>
    <w:rPr>
      <w:rFonts w:eastAsia="黑体"/>
      <w:b/>
      <w:kern w:val="44"/>
      <w:sz w:val="36"/>
      <w:szCs w:val="20"/>
    </w:rPr>
  </w:style>
  <w:style w:type="paragraph" w:customStyle="1" w:styleId="58">
    <w:name w:val="无间隔2"/>
    <w:qFormat/>
    <w:uiPriority w:val="1"/>
    <w:pPr>
      <w:widowControl w:val="0"/>
      <w:jc w:val="both"/>
    </w:pPr>
    <w:rPr>
      <w:rFonts w:ascii="Calibri" w:hAnsi="Calibri" w:eastAsia="宋体" w:cs="黑体"/>
      <w:kern w:val="2"/>
      <w:sz w:val="21"/>
      <w:szCs w:val="22"/>
      <w:lang w:val="en-US" w:eastAsia="zh-CN" w:bidi="ar-SA"/>
    </w:rPr>
  </w:style>
  <w:style w:type="paragraph" w:customStyle="1" w:styleId="59">
    <w:name w:val="纯文本_0_0"/>
    <w:basedOn w:val="60"/>
    <w:qFormat/>
    <w:uiPriority w:val="0"/>
    <w:rPr>
      <w:rFonts w:ascii="宋体" w:hAnsi="Courier New"/>
      <w:szCs w:val="21"/>
    </w:rPr>
  </w:style>
  <w:style w:type="paragraph" w:customStyle="1" w:styleId="6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List Paragraph1"/>
    <w:basedOn w:val="1"/>
    <w:qFormat/>
    <w:uiPriority w:val="0"/>
    <w:pPr>
      <w:spacing w:line="360" w:lineRule="auto"/>
      <w:ind w:firstLine="200" w:firstLineChars="200"/>
    </w:pPr>
    <w:rPr>
      <w:rFonts w:eastAsia="楷体_GB2312" w:cs="Microsoft JhengHei Light"/>
    </w:rPr>
  </w:style>
  <w:style w:type="paragraph" w:customStyle="1" w:styleId="62">
    <w:name w:val="表格文字"/>
    <w:basedOn w:val="1"/>
    <w:next w:val="12"/>
    <w:qFormat/>
    <w:uiPriority w:val="0"/>
    <w:pPr>
      <w:adjustRightInd/>
      <w:ind w:firstLine="200" w:firstLineChars="200"/>
    </w:pPr>
    <w:rPr>
      <w:rFonts w:ascii="Arial" w:hAnsi="Arial"/>
      <w:spacing w:val="-5"/>
      <w:kern w:val="0"/>
      <w:szCs w:val="20"/>
    </w:rPr>
  </w:style>
  <w:style w:type="paragraph" w:customStyle="1" w:styleId="6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
    <w:name w:val="Other|1"/>
    <w:basedOn w:val="1"/>
    <w:qFormat/>
    <w:uiPriority w:val="0"/>
    <w:pPr>
      <w:widowControl w:val="0"/>
      <w:shd w:val="clear" w:color="auto" w:fill="auto"/>
    </w:pPr>
    <w:rPr>
      <w:rFonts w:ascii="宋体" w:hAnsi="宋体" w:eastAsia="宋体" w:cs="宋体"/>
      <w:sz w:val="26"/>
      <w:szCs w:val="26"/>
      <w:u w:val="none"/>
      <w:shd w:val="clear" w:color="auto" w:fill="auto"/>
      <w:lang w:val="zh-TW" w:eastAsia="zh-TW" w:bidi="zh-TW"/>
    </w:rPr>
  </w:style>
  <w:style w:type="paragraph" w:customStyle="1" w:styleId="65">
    <w:name w:val="Other|2"/>
    <w:basedOn w:val="1"/>
    <w:qFormat/>
    <w:uiPriority w:val="0"/>
    <w:pPr>
      <w:widowControl w:val="0"/>
      <w:shd w:val="clear" w:color="auto" w:fill="auto"/>
      <w:ind w:right="90"/>
      <w:jc w:val="center"/>
    </w:pPr>
    <w:rPr>
      <w:rFonts w:ascii="宋体" w:hAnsi="宋体" w:eastAsia="宋体" w:cs="宋体"/>
      <w:sz w:val="26"/>
      <w:szCs w:val="26"/>
      <w:u w:val="none"/>
      <w:shd w:val="clear" w:color="auto" w:fill="auto"/>
      <w:lang w:val="zh-TW" w:eastAsia="zh-TW" w:bidi="zh-TW"/>
    </w:rPr>
  </w:style>
  <w:style w:type="paragraph" w:customStyle="1" w:styleId="66">
    <w:name w:val="*正文"/>
    <w:basedOn w:val="1"/>
    <w:qFormat/>
    <w:uiPriority w:val="0"/>
    <w:pPr>
      <w:widowControl/>
      <w:spacing w:line="360" w:lineRule="auto"/>
      <w:ind w:firstLine="200" w:firstLineChars="200"/>
      <w:contextualSpacing/>
    </w:pPr>
    <w:rPr>
      <w:rFonts w:ascii="Time" w:hAnsi="Time" w:eastAsiaTheme="minorEastAsia" w:cstheme="minorBidi"/>
      <w:kern w:val="0"/>
      <w:sz w:val="30"/>
      <w:lang w:val="zh-CN" w:bidi="en-US"/>
    </w:rPr>
  </w:style>
  <w:style w:type="paragraph" w:customStyle="1" w:styleId="67">
    <w:name w:val="Normal Indent1"/>
    <w:basedOn w:val="1"/>
    <w:qFormat/>
    <w:uiPriority w:val="99"/>
    <w:pPr>
      <w:ind w:firstLine="420"/>
    </w:pPr>
    <w:rPr>
      <w:rFonts w:ascii="Times New Roman" w:hAnsi="Times New Roman"/>
      <w:szCs w:val="20"/>
    </w:rPr>
  </w:style>
  <w:style w:type="paragraph" w:customStyle="1" w:styleId="68">
    <w:name w:val="投标正文"/>
    <w:basedOn w:val="1"/>
    <w:qFormat/>
    <w:uiPriority w:val="0"/>
    <w:pPr>
      <w:adjustRightInd w:val="0"/>
      <w:snapToGrid w:val="0"/>
      <w:spacing w:line="360" w:lineRule="auto"/>
      <w:ind w:firstLine="480" w:firstLineChars="200"/>
    </w:pPr>
    <w:rPr>
      <w:rFonts w:ascii="宋体" w:hAnsi="宋体" w:cstheme="minorBidi"/>
      <w:sz w:val="24"/>
      <w:szCs w:val="24"/>
    </w:rPr>
  </w:style>
  <w:style w:type="paragraph" w:customStyle="1" w:styleId="69">
    <w:name w:val="样式 正文文本 + 首行缩进:  2 字符1"/>
    <w:basedOn w:val="12"/>
    <w:qFormat/>
    <w:uiPriority w:val="0"/>
    <w:pPr>
      <w:adjustRightInd w:val="0"/>
      <w:snapToGrid w:val="0"/>
      <w:spacing w:after="0" w:line="400" w:lineRule="exact"/>
      <w:ind w:firstLine="200" w:firstLineChars="200"/>
    </w:pPr>
    <w:rPr>
      <w:rFonts w:ascii="Arial" w:hAnsi="Arial" w:cs="宋体"/>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25908</Words>
  <Characters>26752</Characters>
  <Lines>0</Lines>
  <Paragraphs>0</Paragraphs>
  <TotalTime>71</TotalTime>
  <ScaleCrop>false</ScaleCrop>
  <LinksUpToDate>false</LinksUpToDate>
  <CharactersWithSpaces>27801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2021-04-08T18:56:00Z</dcterms:created>
  <dc:creator>钱忠</dc:creator>
  <cp:lastModifiedBy>个个</cp:lastModifiedBy>
  <cp:lastPrinted>2024-07-25T17:14:00Z</cp:lastPrinted>
  <dcterms:modified xsi:type="dcterms:W3CDTF">2024-08-27T08:25:28Z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B56C68D0FDA1464B82C53204C5F63FDA_13</vt:lpwstr>
  </property>
</Properties>
</file>