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50769">
      <w:pPr>
        <w:spacing w:line="360" w:lineRule="auto"/>
        <w:ind w:right="-110"/>
        <w:jc w:val="both"/>
        <w:rPr>
          <w:rFonts w:hint="eastAsia" w:ascii="仿宋" w:hAnsi="仿宋" w:eastAsia="仿宋" w:cs="仿宋"/>
          <w:b/>
          <w:sz w:val="48"/>
          <w:szCs w:val="48"/>
          <w:highlight w:val="none"/>
          <w:lang w:val="en-US" w:eastAsia="zh-CN"/>
        </w:rPr>
      </w:pPr>
    </w:p>
    <w:p w14:paraId="7B21A9A4">
      <w:pPr>
        <w:adjustRightInd/>
        <w:spacing w:line="360" w:lineRule="auto"/>
        <w:jc w:val="center"/>
        <w:rPr>
          <w:rFonts w:hint="eastAsia" w:ascii="仿宋" w:hAnsi="仿宋" w:eastAsia="仿宋" w:cs="仿宋"/>
          <w:b/>
          <w:sz w:val="44"/>
          <w:szCs w:val="44"/>
          <w:highlight w:val="none"/>
          <w:lang w:eastAsia="zh-CN"/>
        </w:rPr>
      </w:pPr>
      <w:r>
        <w:rPr>
          <w:rFonts w:hint="eastAsia" w:ascii="仿宋" w:hAnsi="仿宋" w:eastAsia="仿宋" w:cs="仿宋"/>
          <w:b/>
          <w:sz w:val="44"/>
          <w:szCs w:val="44"/>
          <w:highlight w:val="none"/>
          <w:lang w:eastAsia="zh-CN"/>
        </w:rPr>
        <w:t>紫荆雅苑综合楼</w:t>
      </w:r>
      <w:r>
        <w:rPr>
          <w:rFonts w:hint="eastAsia" w:ascii="仿宋" w:hAnsi="仿宋" w:eastAsia="仿宋" w:cs="仿宋"/>
          <w:b/>
          <w:sz w:val="44"/>
          <w:szCs w:val="44"/>
          <w:highlight w:val="none"/>
          <w:lang w:val="en-US" w:eastAsia="zh-CN"/>
        </w:rPr>
        <w:t>修缮</w:t>
      </w:r>
      <w:r>
        <w:rPr>
          <w:rFonts w:hint="eastAsia" w:ascii="仿宋" w:hAnsi="仿宋" w:eastAsia="仿宋" w:cs="仿宋"/>
          <w:b/>
          <w:sz w:val="44"/>
          <w:szCs w:val="44"/>
          <w:highlight w:val="none"/>
          <w:lang w:eastAsia="zh-CN"/>
        </w:rPr>
        <w:t>工程项目</w:t>
      </w:r>
    </w:p>
    <w:p w14:paraId="063959E7">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（电子招投标）</w:t>
      </w:r>
    </w:p>
    <w:p w14:paraId="69EED112">
      <w:pPr>
        <w:keepNext w:val="0"/>
        <w:keepLines w:val="0"/>
        <w:pageBreakBefore w:val="0"/>
        <w:widowControl w:val="0"/>
        <w:kinsoku/>
        <w:wordWrap/>
        <w:overflowPunct/>
        <w:topLinePunct w:val="0"/>
        <w:autoSpaceDE/>
        <w:autoSpaceDN/>
        <w:bidi w:val="0"/>
        <w:adjustRightInd/>
        <w:snapToGrid w:val="0"/>
        <w:spacing w:before="313" w:beforeLines="100" w:line="360" w:lineRule="auto"/>
        <w:jc w:val="center"/>
        <w:textAlignment w:val="auto"/>
        <w:rPr>
          <w:rFonts w:hint="eastAsia" w:ascii="仿宋" w:hAnsi="仿宋" w:eastAsia="宋体" w:cs="仿宋_GB2312"/>
          <w:sz w:val="30"/>
          <w:szCs w:val="30"/>
          <w:highlight w:val="none"/>
          <w:lang w:eastAsia="zh-CN"/>
        </w:rPr>
      </w:pPr>
      <w:r>
        <w:rPr>
          <w:rFonts w:hint="eastAsia" w:ascii="仿宋" w:hAnsi="仿宋" w:eastAsia="仿宋" w:cs="仿宋"/>
          <w:sz w:val="30"/>
          <w:szCs w:val="30"/>
          <w:highlight w:val="none"/>
          <w:lang w:val="en-US" w:eastAsia="zh-CN"/>
        </w:rPr>
        <w:t>项目</w:t>
      </w:r>
      <w:r>
        <w:rPr>
          <w:rFonts w:hint="eastAsia" w:ascii="仿宋" w:hAnsi="仿宋" w:eastAsia="仿宋" w:cs="仿宋"/>
          <w:sz w:val="30"/>
          <w:szCs w:val="30"/>
          <w:highlight w:val="none"/>
        </w:rPr>
        <w:t>编号:</w:t>
      </w:r>
      <w:r>
        <w:rPr>
          <w:rFonts w:hint="eastAsia" w:ascii="仿宋" w:hAnsi="仿宋" w:cs="仿宋_GB2312"/>
          <w:sz w:val="30"/>
          <w:szCs w:val="30"/>
          <w:highlight w:val="none"/>
          <w:lang w:eastAsia="zh-CN"/>
        </w:rPr>
        <w:t>SZFC2024P-CS-043</w:t>
      </w:r>
    </w:p>
    <w:p w14:paraId="3C1339B7">
      <w:pPr>
        <w:adjustRightInd/>
        <w:spacing w:line="360" w:lineRule="auto"/>
        <w:rPr>
          <w:rFonts w:ascii="仿宋" w:hAnsi="仿宋" w:cs="仿宋_GB2312"/>
          <w:sz w:val="28"/>
          <w:szCs w:val="20"/>
          <w:highlight w:val="none"/>
        </w:rPr>
      </w:pPr>
    </w:p>
    <w:p w14:paraId="0AD70D11">
      <w:pPr>
        <w:spacing w:line="360" w:lineRule="auto"/>
        <w:jc w:val="center"/>
        <w:rPr>
          <w:rFonts w:ascii="仿宋" w:hAnsi="仿宋" w:cs="仿宋_GB2312"/>
          <w:b/>
          <w:sz w:val="44"/>
          <w:szCs w:val="44"/>
          <w:highlight w:val="none"/>
        </w:rPr>
      </w:pPr>
    </w:p>
    <w:p w14:paraId="30DF0729">
      <w:pPr>
        <w:spacing w:line="360" w:lineRule="auto"/>
        <w:jc w:val="center"/>
        <w:rPr>
          <w:rFonts w:ascii="仿宋" w:hAnsi="仿宋" w:cs="仿宋_GB2312"/>
          <w:b/>
          <w:sz w:val="44"/>
          <w:szCs w:val="44"/>
          <w:highlight w:val="none"/>
        </w:rPr>
      </w:pPr>
    </w:p>
    <w:p w14:paraId="4F69EE78">
      <w:pPr>
        <w:spacing w:line="360" w:lineRule="auto"/>
        <w:jc w:val="center"/>
        <w:rPr>
          <w:rFonts w:ascii="仿宋" w:hAnsi="仿宋" w:cs="仿宋_GB2312"/>
          <w:highlight w:val="none"/>
        </w:rPr>
      </w:pPr>
    </w:p>
    <w:p w14:paraId="23E8D6EF">
      <w:pPr>
        <w:spacing w:line="360" w:lineRule="auto"/>
        <w:jc w:val="center"/>
        <w:rPr>
          <w:rFonts w:ascii="仿宋" w:hAnsi="仿宋" w:cs="仿宋_GB2312"/>
          <w:highlight w:val="none"/>
        </w:rPr>
      </w:pPr>
    </w:p>
    <w:p w14:paraId="65CAAC85">
      <w:pPr>
        <w:spacing w:line="360" w:lineRule="auto"/>
        <w:rPr>
          <w:rFonts w:ascii="仿宋" w:hAnsi="仿宋" w:cs="仿宋_GB2312"/>
          <w:sz w:val="32"/>
          <w:szCs w:val="32"/>
          <w:highlight w:val="none"/>
        </w:rPr>
      </w:pPr>
    </w:p>
    <w:p w14:paraId="5C6AE58D">
      <w:pPr>
        <w:snapToGrid w:val="0"/>
        <w:spacing w:line="360" w:lineRule="auto"/>
        <w:jc w:val="center"/>
        <w:rPr>
          <w:rFonts w:hint="eastAsia" w:ascii="仿宋" w:hAnsi="仿宋" w:cs="仿宋_GB2312"/>
          <w:sz w:val="32"/>
          <w:szCs w:val="32"/>
          <w:highlight w:val="none"/>
          <w:lang w:val="en-US" w:eastAsia="zh-CN"/>
        </w:rPr>
      </w:pPr>
      <w:r>
        <w:rPr>
          <w:rFonts w:hint="eastAsia" w:ascii="仿宋" w:hAnsi="仿宋" w:cs="仿宋_GB2312"/>
          <w:sz w:val="32"/>
          <w:szCs w:val="32"/>
          <w:highlight w:val="none"/>
          <w:lang w:val="en-US" w:eastAsia="zh-CN"/>
        </w:rPr>
        <w:t xml:space="preserve">  </w:t>
      </w:r>
    </w:p>
    <w:p w14:paraId="7817EE85">
      <w:pPr>
        <w:pStyle w:val="6"/>
        <w:rPr>
          <w:rFonts w:hint="eastAsia"/>
          <w:highlight w:val="none"/>
          <w:lang w:val="en-US" w:eastAsia="zh-CN"/>
        </w:rPr>
      </w:pPr>
    </w:p>
    <w:p w14:paraId="1AD0195D">
      <w:pPr>
        <w:rPr>
          <w:rFonts w:hint="eastAsia"/>
          <w:highlight w:val="none"/>
          <w:lang w:val="en-US" w:eastAsia="zh-CN"/>
        </w:rPr>
      </w:pPr>
    </w:p>
    <w:p w14:paraId="2B0A999A">
      <w:pPr>
        <w:pStyle w:val="2"/>
        <w:rPr>
          <w:rFonts w:hint="eastAsia"/>
          <w:highlight w:val="none"/>
          <w:lang w:val="en-US" w:eastAsia="zh-CN"/>
        </w:rPr>
      </w:pPr>
    </w:p>
    <w:p w14:paraId="65CB4552">
      <w:pPr>
        <w:pStyle w:val="2"/>
        <w:rPr>
          <w:rFonts w:hint="eastAsia"/>
          <w:highlight w:val="none"/>
          <w:lang w:val="en-US" w:eastAsia="zh-CN"/>
        </w:rPr>
      </w:pPr>
    </w:p>
    <w:p w14:paraId="23020E2B">
      <w:pPr>
        <w:pStyle w:val="2"/>
        <w:rPr>
          <w:rFonts w:hint="eastAsia"/>
          <w:highlight w:val="none"/>
          <w:lang w:val="en-US" w:eastAsia="zh-CN"/>
        </w:rPr>
      </w:pPr>
    </w:p>
    <w:p w14:paraId="662E5073">
      <w:pPr>
        <w:pStyle w:val="2"/>
        <w:rPr>
          <w:rFonts w:hint="eastAsia"/>
          <w:highlight w:val="none"/>
          <w:lang w:val="en-US" w:eastAsia="zh-CN"/>
        </w:rPr>
      </w:pPr>
    </w:p>
    <w:p w14:paraId="707745BE">
      <w:pPr>
        <w:pStyle w:val="2"/>
        <w:rPr>
          <w:rFonts w:hint="eastAsia"/>
          <w:highlight w:val="none"/>
          <w:lang w:val="en-US" w:eastAsia="zh-CN"/>
        </w:rPr>
      </w:pPr>
    </w:p>
    <w:p w14:paraId="2E8923D1">
      <w:pPr>
        <w:snapToGrid w:val="0"/>
        <w:spacing w:line="360" w:lineRule="auto"/>
        <w:jc w:val="center"/>
        <w:rPr>
          <w:rFonts w:hint="eastAsia" w:ascii="仿宋" w:hAnsi="仿宋" w:cs="仿宋_GB2312"/>
          <w:sz w:val="32"/>
          <w:szCs w:val="32"/>
          <w:highlight w:val="none"/>
          <w:lang w:val="en-US" w:eastAsia="zh-CN"/>
        </w:rPr>
      </w:pPr>
    </w:p>
    <w:p w14:paraId="1608538D">
      <w:pPr>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浙江省机关事务管理局服务与保障处</w:t>
      </w:r>
    </w:p>
    <w:p w14:paraId="0CC59C47">
      <w:pPr>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采购代理机构:浙江省直房地产服务有限公司</w:t>
      </w:r>
    </w:p>
    <w:p w14:paraId="23AB59C1">
      <w:pPr>
        <w:snapToGrid w:val="0"/>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二〇二四年</w:t>
      </w:r>
      <w:r>
        <w:rPr>
          <w:rFonts w:hint="eastAsia" w:ascii="仿宋" w:hAnsi="仿宋" w:eastAsia="仿宋" w:cs="仿宋"/>
          <w:bCs/>
          <w:sz w:val="32"/>
          <w:szCs w:val="32"/>
          <w:highlight w:val="none"/>
          <w:lang w:val="en-US" w:eastAsia="zh-CN"/>
        </w:rPr>
        <w:t>十</w:t>
      </w:r>
      <w:r>
        <w:rPr>
          <w:rFonts w:hint="eastAsia" w:ascii="仿宋" w:hAnsi="仿宋" w:eastAsia="仿宋" w:cs="仿宋"/>
          <w:bCs/>
          <w:sz w:val="32"/>
          <w:szCs w:val="32"/>
          <w:highlight w:val="none"/>
          <w:lang w:eastAsia="zh-CN"/>
        </w:rPr>
        <w:t>月</w:t>
      </w:r>
    </w:p>
    <w:p w14:paraId="5262E615">
      <w:pPr>
        <w:pStyle w:val="14"/>
        <w:spacing w:beforeLines="0" w:afterLines="0" w:line="360" w:lineRule="auto"/>
        <w:jc w:val="both"/>
        <w:rPr>
          <w:rFonts w:hint="eastAsia" w:hAnsi="宋体"/>
          <w:b/>
          <w:sz w:val="44"/>
          <w:szCs w:val="44"/>
          <w:highlight w:val="none"/>
        </w:rPr>
      </w:pPr>
    </w:p>
    <w:p w14:paraId="2357654D">
      <w:pPr>
        <w:pStyle w:val="14"/>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sz w:val="44"/>
          <w:szCs w:val="44"/>
          <w:highlight w:val="none"/>
        </w:rPr>
        <w:sectPr>
          <w:pgSz w:w="11906" w:h="16838"/>
          <w:pgMar w:top="1417" w:right="1304" w:bottom="1134" w:left="1304" w:header="794" w:footer="794" w:gutter="0"/>
          <w:pgNumType w:fmt="decimal"/>
          <w:cols w:space="720" w:num="1"/>
          <w:titlePg/>
          <w:docGrid w:type="linesAndChars" w:linePitch="312" w:charSpace="0"/>
        </w:sectPr>
      </w:pPr>
    </w:p>
    <w:p w14:paraId="49550285">
      <w:pPr>
        <w:pStyle w:val="14"/>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highlight w:val="none"/>
        </w:rPr>
      </w:pPr>
      <w:r>
        <w:rPr>
          <w:rFonts w:hint="eastAsia" w:ascii="仿宋" w:hAnsi="仿宋" w:eastAsia="仿宋" w:cs="仿宋"/>
          <w:b/>
          <w:sz w:val="44"/>
          <w:szCs w:val="44"/>
          <w:highlight w:val="none"/>
        </w:rPr>
        <w:t>目    录</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TOC \o "1-1" \h \z \u </w:instrText>
      </w:r>
      <w:r>
        <w:rPr>
          <w:rFonts w:hint="eastAsia" w:ascii="仿宋" w:hAnsi="仿宋" w:eastAsia="仿宋" w:cs="仿宋"/>
          <w:sz w:val="32"/>
          <w:szCs w:val="32"/>
          <w:highlight w:val="none"/>
        </w:rPr>
        <w:fldChar w:fldCharType="separate"/>
      </w:r>
    </w:p>
    <w:p w14:paraId="15200FE3">
      <w:pPr>
        <w:pStyle w:val="18"/>
        <w:tabs>
          <w:tab w:val="right" w:leader="dot" w:pos="8834"/>
        </w:tabs>
        <w:spacing w:line="600" w:lineRule="exact"/>
        <w:rPr>
          <w:rStyle w:val="29"/>
          <w:rFonts w:hint="eastAsia" w:ascii="仿宋" w:hAnsi="仿宋" w:eastAsia="仿宋" w:cs="仿宋"/>
          <w:color w:val="auto"/>
          <w:sz w:val="36"/>
          <w:szCs w:val="36"/>
          <w:highlight w:val="none"/>
        </w:rPr>
      </w:pPr>
    </w:p>
    <w:p w14:paraId="3A25CA28">
      <w:pPr>
        <w:pStyle w:val="18"/>
        <w:tabs>
          <w:tab w:val="right" w:leader="dot" w:pos="8834"/>
        </w:tabs>
        <w:spacing w:line="600" w:lineRule="exact"/>
        <w:rPr>
          <w:rFonts w:hint="eastAsia" w:ascii="仿宋" w:hAnsi="仿宋" w:eastAsia="仿宋" w:cs="仿宋"/>
          <w:sz w:val="36"/>
          <w:szCs w:val="36"/>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"_Toc516496767" </w:instrText>
      </w:r>
      <w:r>
        <w:rPr>
          <w:rFonts w:hint="eastAsia" w:ascii="仿宋" w:hAnsi="仿宋" w:eastAsia="仿宋" w:cs="仿宋"/>
          <w:highlight w:val="none"/>
        </w:rPr>
        <w:fldChar w:fldCharType="separate"/>
      </w:r>
      <w:r>
        <w:rPr>
          <w:rStyle w:val="29"/>
          <w:rFonts w:hint="eastAsia" w:ascii="仿宋" w:hAnsi="仿宋" w:eastAsia="仿宋" w:cs="仿宋"/>
          <w:color w:val="auto"/>
          <w:sz w:val="36"/>
          <w:szCs w:val="36"/>
          <w:highlight w:val="none"/>
        </w:rPr>
        <w:t>第一章  竞争性磋商公告</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_Toc516496767 \h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2</w:t>
      </w:r>
      <w:r>
        <w:rPr>
          <w:rFonts w:hint="eastAsia" w:ascii="仿宋" w:hAnsi="仿宋" w:eastAsia="仿宋" w:cs="仿宋"/>
          <w:sz w:val="36"/>
          <w:szCs w:val="36"/>
          <w:highlight w:val="none"/>
        </w:rPr>
        <w:fldChar w:fldCharType="end"/>
      </w:r>
      <w:r>
        <w:rPr>
          <w:rFonts w:hint="eastAsia" w:ascii="仿宋" w:hAnsi="仿宋" w:eastAsia="仿宋" w:cs="仿宋"/>
          <w:sz w:val="36"/>
          <w:szCs w:val="36"/>
          <w:highlight w:val="none"/>
        </w:rPr>
        <w:fldChar w:fldCharType="end"/>
      </w:r>
    </w:p>
    <w:p w14:paraId="6242B40C">
      <w:pPr>
        <w:pStyle w:val="18"/>
        <w:tabs>
          <w:tab w:val="right" w:leader="dot" w:pos="8834"/>
        </w:tabs>
        <w:spacing w:line="600" w:lineRule="exact"/>
        <w:rPr>
          <w:rFonts w:hint="eastAsia" w:ascii="仿宋" w:hAnsi="仿宋" w:eastAsia="仿宋" w:cs="仿宋"/>
          <w:sz w:val="36"/>
          <w:szCs w:val="36"/>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"_Toc516496768" </w:instrText>
      </w:r>
      <w:r>
        <w:rPr>
          <w:rFonts w:hint="eastAsia" w:ascii="仿宋" w:hAnsi="仿宋" w:eastAsia="仿宋" w:cs="仿宋"/>
          <w:highlight w:val="none"/>
        </w:rPr>
        <w:fldChar w:fldCharType="separate"/>
      </w:r>
      <w:r>
        <w:rPr>
          <w:rStyle w:val="29"/>
          <w:rFonts w:hint="eastAsia" w:ascii="仿宋" w:hAnsi="仿宋" w:eastAsia="仿宋" w:cs="仿宋"/>
          <w:color w:val="auto"/>
          <w:sz w:val="36"/>
          <w:szCs w:val="36"/>
          <w:highlight w:val="none"/>
        </w:rPr>
        <w:t>第二章  响应方须知</w:t>
      </w:r>
      <w:r>
        <w:rPr>
          <w:rFonts w:hint="eastAsia" w:ascii="仿宋" w:hAnsi="仿宋" w:eastAsia="仿宋" w:cs="仿宋"/>
          <w:sz w:val="36"/>
          <w:szCs w:val="36"/>
          <w:highlight w:val="none"/>
        </w:rPr>
        <w:tab/>
      </w:r>
      <w:r>
        <w:rPr>
          <w:rFonts w:hint="eastAsia" w:ascii="仿宋" w:hAnsi="仿宋" w:eastAsia="仿宋" w:cs="仿宋"/>
          <w:sz w:val="36"/>
          <w:szCs w:val="36"/>
          <w:highlight w:val="none"/>
        </w:rPr>
        <w:t>6</w:t>
      </w:r>
      <w:r>
        <w:rPr>
          <w:rFonts w:hint="eastAsia" w:ascii="仿宋" w:hAnsi="仿宋" w:eastAsia="仿宋" w:cs="仿宋"/>
          <w:sz w:val="36"/>
          <w:szCs w:val="36"/>
          <w:highlight w:val="none"/>
        </w:rPr>
        <w:fldChar w:fldCharType="end"/>
      </w:r>
    </w:p>
    <w:p w14:paraId="3F1CFB9B">
      <w:pPr>
        <w:pStyle w:val="18"/>
        <w:tabs>
          <w:tab w:val="right" w:leader="dot" w:pos="8834"/>
        </w:tabs>
        <w:spacing w:line="600" w:lineRule="exact"/>
        <w:rPr>
          <w:rFonts w:hint="eastAsia" w:ascii="仿宋" w:hAnsi="仿宋" w:eastAsia="仿宋" w:cs="仿宋"/>
          <w:sz w:val="36"/>
          <w:szCs w:val="36"/>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"_Toc516496776" </w:instrText>
      </w:r>
      <w:r>
        <w:rPr>
          <w:rFonts w:hint="eastAsia" w:ascii="仿宋" w:hAnsi="仿宋" w:eastAsia="仿宋" w:cs="仿宋"/>
          <w:highlight w:val="none"/>
        </w:rPr>
        <w:fldChar w:fldCharType="separate"/>
      </w:r>
      <w:r>
        <w:rPr>
          <w:rStyle w:val="29"/>
          <w:rFonts w:hint="eastAsia" w:ascii="仿宋" w:hAnsi="仿宋" w:eastAsia="仿宋" w:cs="仿宋"/>
          <w:color w:val="auto"/>
          <w:sz w:val="36"/>
          <w:szCs w:val="36"/>
          <w:highlight w:val="none"/>
        </w:rPr>
        <w:t>第三章  评审办法</w:t>
      </w:r>
      <w:bookmarkStart w:id="0" w:name="_Hlt2668841"/>
      <w:r>
        <w:rPr>
          <w:rStyle w:val="29"/>
          <w:rFonts w:hint="eastAsia" w:ascii="仿宋" w:hAnsi="仿宋" w:eastAsia="仿宋" w:cs="仿宋"/>
          <w:color w:val="auto"/>
          <w:sz w:val="36"/>
          <w:szCs w:val="36"/>
          <w:highlight w:val="none"/>
        </w:rPr>
        <w:t>及</w:t>
      </w:r>
      <w:bookmarkEnd w:id="0"/>
      <w:r>
        <w:rPr>
          <w:rStyle w:val="29"/>
          <w:rFonts w:hint="eastAsia" w:ascii="仿宋" w:hAnsi="仿宋" w:eastAsia="仿宋" w:cs="仿宋"/>
          <w:color w:val="auto"/>
          <w:sz w:val="36"/>
          <w:szCs w:val="36"/>
          <w:highlight w:val="none"/>
        </w:rPr>
        <w:t>评审标准</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_Toc516496776 \h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24</w:t>
      </w:r>
      <w:r>
        <w:rPr>
          <w:rFonts w:hint="eastAsia" w:ascii="仿宋" w:hAnsi="仿宋" w:eastAsia="仿宋" w:cs="仿宋"/>
          <w:sz w:val="36"/>
          <w:szCs w:val="36"/>
          <w:highlight w:val="none"/>
        </w:rPr>
        <w:fldChar w:fldCharType="end"/>
      </w:r>
      <w:r>
        <w:rPr>
          <w:rFonts w:hint="eastAsia" w:ascii="仿宋" w:hAnsi="仿宋" w:eastAsia="仿宋" w:cs="仿宋"/>
          <w:sz w:val="36"/>
          <w:szCs w:val="36"/>
          <w:highlight w:val="none"/>
        </w:rPr>
        <w:fldChar w:fldCharType="end"/>
      </w:r>
    </w:p>
    <w:p w14:paraId="7E54508A">
      <w:pPr>
        <w:pStyle w:val="18"/>
        <w:tabs>
          <w:tab w:val="right" w:leader="dot" w:pos="8834"/>
        </w:tabs>
        <w:spacing w:line="600" w:lineRule="exact"/>
        <w:rPr>
          <w:rFonts w:hint="eastAsia" w:ascii="仿宋" w:hAnsi="仿宋" w:eastAsia="仿宋" w:cs="仿宋"/>
          <w:sz w:val="36"/>
          <w:szCs w:val="36"/>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"_Toc516496777" </w:instrText>
      </w:r>
      <w:r>
        <w:rPr>
          <w:rFonts w:hint="eastAsia" w:ascii="仿宋" w:hAnsi="仿宋" w:eastAsia="仿宋" w:cs="仿宋"/>
          <w:highlight w:val="none"/>
        </w:rPr>
        <w:fldChar w:fldCharType="separate"/>
      </w:r>
      <w:r>
        <w:rPr>
          <w:rStyle w:val="29"/>
          <w:rFonts w:hint="eastAsia" w:ascii="仿宋" w:hAnsi="仿宋" w:eastAsia="仿宋" w:cs="仿宋"/>
          <w:color w:val="auto"/>
          <w:sz w:val="36"/>
          <w:szCs w:val="36"/>
          <w:highlight w:val="none"/>
        </w:rPr>
        <w:t>第四章  项目响应需求</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_Toc516496777 \h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25</w:t>
      </w:r>
      <w:r>
        <w:rPr>
          <w:rFonts w:hint="eastAsia" w:ascii="仿宋" w:hAnsi="仿宋" w:eastAsia="仿宋" w:cs="仿宋"/>
          <w:sz w:val="36"/>
          <w:szCs w:val="36"/>
          <w:highlight w:val="none"/>
        </w:rPr>
        <w:fldChar w:fldCharType="end"/>
      </w:r>
      <w:r>
        <w:rPr>
          <w:rFonts w:hint="eastAsia" w:ascii="仿宋" w:hAnsi="仿宋" w:eastAsia="仿宋" w:cs="仿宋"/>
          <w:sz w:val="36"/>
          <w:szCs w:val="36"/>
          <w:highlight w:val="none"/>
        </w:rPr>
        <w:fldChar w:fldCharType="end"/>
      </w:r>
    </w:p>
    <w:p w14:paraId="709688FF">
      <w:pPr>
        <w:pStyle w:val="18"/>
        <w:tabs>
          <w:tab w:val="right" w:leader="dot" w:pos="8834"/>
        </w:tabs>
        <w:spacing w:line="600" w:lineRule="exact"/>
        <w:rPr>
          <w:rFonts w:hint="eastAsia" w:ascii="仿宋" w:hAnsi="仿宋" w:eastAsia="仿宋" w:cs="仿宋"/>
          <w:sz w:val="36"/>
          <w:szCs w:val="36"/>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"_Toc516496778" </w:instrText>
      </w:r>
      <w:r>
        <w:rPr>
          <w:rFonts w:hint="eastAsia" w:ascii="仿宋" w:hAnsi="仿宋" w:eastAsia="仿宋" w:cs="仿宋"/>
          <w:highlight w:val="none"/>
        </w:rPr>
        <w:fldChar w:fldCharType="separate"/>
      </w:r>
      <w:r>
        <w:rPr>
          <w:rStyle w:val="29"/>
          <w:rFonts w:hint="eastAsia" w:ascii="仿宋" w:hAnsi="仿宋" w:eastAsia="仿宋" w:cs="仿宋"/>
          <w:color w:val="auto"/>
          <w:sz w:val="36"/>
          <w:szCs w:val="36"/>
          <w:highlight w:val="none"/>
        </w:rPr>
        <w:t>第五章  合</w:t>
      </w:r>
      <w:bookmarkStart w:id="1" w:name="_Hlt2667909"/>
      <w:r>
        <w:rPr>
          <w:rStyle w:val="29"/>
          <w:rFonts w:hint="eastAsia" w:ascii="仿宋" w:hAnsi="仿宋" w:eastAsia="仿宋" w:cs="仿宋"/>
          <w:color w:val="auto"/>
          <w:sz w:val="36"/>
          <w:szCs w:val="36"/>
          <w:highlight w:val="none"/>
        </w:rPr>
        <w:t>同</w:t>
      </w:r>
      <w:bookmarkEnd w:id="1"/>
      <w:bookmarkStart w:id="2" w:name="_Hlt2667611"/>
      <w:bookmarkStart w:id="3" w:name="_Hlt2667610"/>
      <w:r>
        <w:rPr>
          <w:rStyle w:val="29"/>
          <w:rFonts w:hint="eastAsia" w:ascii="仿宋" w:hAnsi="仿宋" w:eastAsia="仿宋" w:cs="仿宋"/>
          <w:color w:val="auto"/>
          <w:sz w:val="36"/>
          <w:szCs w:val="36"/>
          <w:highlight w:val="none"/>
        </w:rPr>
        <w:t>主</w:t>
      </w:r>
      <w:bookmarkEnd w:id="2"/>
      <w:bookmarkEnd w:id="3"/>
      <w:r>
        <w:rPr>
          <w:rStyle w:val="29"/>
          <w:rFonts w:hint="eastAsia" w:ascii="仿宋" w:hAnsi="仿宋" w:eastAsia="仿宋" w:cs="仿宋"/>
          <w:color w:val="auto"/>
          <w:sz w:val="36"/>
          <w:szCs w:val="36"/>
          <w:highlight w:val="none"/>
        </w:rPr>
        <w:t>要</w:t>
      </w:r>
      <w:bookmarkStart w:id="4" w:name="_Hlt2952259"/>
      <w:bookmarkStart w:id="5" w:name="_Hlt2952258"/>
      <w:r>
        <w:rPr>
          <w:rStyle w:val="29"/>
          <w:rFonts w:hint="eastAsia" w:ascii="仿宋" w:hAnsi="仿宋" w:eastAsia="仿宋" w:cs="仿宋"/>
          <w:color w:val="auto"/>
          <w:sz w:val="36"/>
          <w:szCs w:val="36"/>
          <w:highlight w:val="none"/>
        </w:rPr>
        <w:t>条</w:t>
      </w:r>
      <w:bookmarkEnd w:id="4"/>
      <w:bookmarkEnd w:id="5"/>
      <w:r>
        <w:rPr>
          <w:rStyle w:val="29"/>
          <w:rFonts w:hint="eastAsia" w:ascii="仿宋" w:hAnsi="仿宋" w:eastAsia="仿宋" w:cs="仿宋"/>
          <w:color w:val="auto"/>
          <w:sz w:val="36"/>
          <w:szCs w:val="36"/>
          <w:highlight w:val="none"/>
        </w:rPr>
        <w:t>款指引</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_Toc516496778 \h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28</w:t>
      </w:r>
      <w:r>
        <w:rPr>
          <w:rFonts w:hint="eastAsia" w:ascii="仿宋" w:hAnsi="仿宋" w:eastAsia="仿宋" w:cs="仿宋"/>
          <w:sz w:val="36"/>
          <w:szCs w:val="36"/>
          <w:highlight w:val="none"/>
        </w:rPr>
        <w:fldChar w:fldCharType="end"/>
      </w:r>
      <w:r>
        <w:rPr>
          <w:rFonts w:hint="eastAsia" w:ascii="仿宋" w:hAnsi="仿宋" w:eastAsia="仿宋" w:cs="仿宋"/>
          <w:sz w:val="36"/>
          <w:szCs w:val="36"/>
          <w:highlight w:val="none"/>
        </w:rPr>
        <w:fldChar w:fldCharType="end"/>
      </w:r>
    </w:p>
    <w:p w14:paraId="0E4AB461">
      <w:pPr>
        <w:pStyle w:val="18"/>
        <w:tabs>
          <w:tab w:val="right" w:leader="dot" w:pos="8834"/>
        </w:tabs>
        <w:spacing w:line="600" w:lineRule="exact"/>
        <w:rPr>
          <w:rFonts w:hint="eastAsia" w:ascii="仿宋" w:hAnsi="仿宋" w:eastAsia="仿宋" w:cs="仿宋"/>
          <w:sz w:val="36"/>
          <w:szCs w:val="36"/>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"_Toc516496779" </w:instrText>
      </w:r>
      <w:r>
        <w:rPr>
          <w:rFonts w:hint="eastAsia" w:ascii="仿宋" w:hAnsi="仿宋" w:eastAsia="仿宋" w:cs="仿宋"/>
          <w:highlight w:val="none"/>
        </w:rPr>
        <w:fldChar w:fldCharType="separate"/>
      </w:r>
      <w:r>
        <w:rPr>
          <w:rStyle w:val="29"/>
          <w:rFonts w:hint="eastAsia" w:ascii="仿宋" w:hAnsi="仿宋" w:eastAsia="仿宋" w:cs="仿宋"/>
          <w:snapToGrid w:val="0"/>
          <w:color w:val="auto"/>
          <w:sz w:val="36"/>
          <w:szCs w:val="36"/>
          <w:highlight w:val="none"/>
        </w:rPr>
        <w:t>第六章</w:t>
      </w:r>
      <w:r>
        <w:rPr>
          <w:rStyle w:val="29"/>
          <w:rFonts w:hint="eastAsia" w:ascii="仿宋" w:hAnsi="仿宋" w:eastAsia="仿宋" w:cs="仿宋"/>
          <w:color w:val="auto"/>
          <w:sz w:val="36"/>
          <w:szCs w:val="36"/>
          <w:highlight w:val="none"/>
        </w:rPr>
        <w:t xml:space="preserve">  响应文件格式附件</w:t>
      </w:r>
      <w:r>
        <w:rPr>
          <w:rFonts w:hint="eastAsia" w:ascii="仿宋" w:hAnsi="仿宋" w:eastAsia="仿宋" w:cs="仿宋"/>
          <w:sz w:val="36"/>
          <w:szCs w:val="36"/>
          <w:highlight w:val="none"/>
        </w:rPr>
        <w:tab/>
      </w:r>
      <w:r>
        <w:rPr>
          <w:rFonts w:hint="eastAsia" w:ascii="仿宋" w:hAnsi="仿宋" w:eastAsia="仿宋" w:cs="仿宋"/>
          <w:sz w:val="36"/>
          <w:szCs w:val="36"/>
          <w:highlight w:val="none"/>
        </w:rPr>
        <w:t>37</w:t>
      </w:r>
      <w:r>
        <w:rPr>
          <w:rFonts w:hint="eastAsia" w:ascii="仿宋" w:hAnsi="仿宋" w:eastAsia="仿宋" w:cs="仿宋"/>
          <w:sz w:val="36"/>
          <w:szCs w:val="36"/>
          <w:highlight w:val="none"/>
        </w:rPr>
        <w:fldChar w:fldCharType="end"/>
      </w:r>
    </w:p>
    <w:p w14:paraId="18A8B0FB">
      <w:pPr>
        <w:spacing w:beforeLines="50" w:line="480" w:lineRule="auto"/>
        <w:ind w:left="165"/>
        <w:rPr>
          <w:rFonts w:ascii="宋体" w:hAnsi="宋体"/>
          <w:sz w:val="32"/>
          <w:szCs w:val="32"/>
          <w:highlight w:val="none"/>
        </w:rPr>
      </w:pPr>
      <w:r>
        <w:rPr>
          <w:rFonts w:hint="eastAsia" w:ascii="仿宋" w:hAnsi="仿宋" w:eastAsia="仿宋" w:cs="仿宋"/>
          <w:sz w:val="32"/>
          <w:szCs w:val="32"/>
          <w:highlight w:val="none"/>
        </w:rPr>
        <w:fldChar w:fldCharType="end"/>
      </w:r>
      <w:r>
        <w:rPr>
          <w:rFonts w:hint="eastAsia" w:ascii="宋体" w:hAnsi="宋体"/>
          <w:sz w:val="32"/>
          <w:szCs w:val="32"/>
          <w:highlight w:val="none"/>
        </w:rPr>
        <w:t xml:space="preserve"> </w:t>
      </w:r>
    </w:p>
    <w:p w14:paraId="27C1332D">
      <w:pPr>
        <w:pStyle w:val="14"/>
        <w:snapToGrid w:val="0"/>
        <w:spacing w:before="120" w:after="120" w:line="240" w:lineRule="auto"/>
        <w:jc w:val="center"/>
        <w:outlineLvl w:val="0"/>
        <w:rPr>
          <w:rFonts w:hAnsi="宋体"/>
          <w:b/>
          <w:sz w:val="36"/>
          <w:szCs w:val="36"/>
          <w:highlight w:val="none"/>
        </w:rPr>
      </w:pPr>
      <w:r>
        <w:rPr>
          <w:rFonts w:hint="eastAsia" w:hAnsi="宋体"/>
          <w:sz w:val="32"/>
          <w:szCs w:val="32"/>
          <w:highlight w:val="none"/>
        </w:rPr>
        <w:br w:type="page"/>
      </w:r>
      <w:bookmarkStart w:id="6" w:name="_Toc451762242"/>
      <w:bookmarkStart w:id="7" w:name="_Toc516496767"/>
      <w:r>
        <w:rPr>
          <w:rFonts w:hint="eastAsia" w:ascii="仿宋" w:hAnsi="仿宋" w:eastAsia="仿宋" w:cs="仿宋"/>
          <w:b/>
          <w:sz w:val="36"/>
          <w:szCs w:val="36"/>
          <w:highlight w:val="none"/>
        </w:rPr>
        <w:t>第一章  竞争性磋商公告</w:t>
      </w:r>
      <w:bookmarkEnd w:id="6"/>
      <w:bookmarkEnd w:id="7"/>
    </w:p>
    <w:p w14:paraId="6B7903AB">
      <w:pPr>
        <w:keepNext w:val="0"/>
        <w:keepLines w:val="0"/>
        <w:pageBreakBefore w:val="0"/>
        <w:kinsoku/>
        <w:wordWrap/>
        <w:overflowPunct/>
        <w:topLinePunct w:val="0"/>
        <w:autoSpaceDE/>
        <w:autoSpaceDN/>
        <w:bidi w:val="0"/>
        <w:adjustRightInd/>
        <w:snapToGrid w:val="0"/>
        <w:spacing w:line="520" w:lineRule="exact"/>
        <w:ind w:left="0" w:leftChars="0" w:right="23" w:rightChars="11" w:firstLine="480" w:firstLineChars="200"/>
        <w:textAlignment w:val="auto"/>
        <w:rPr>
          <w:rFonts w:hint="eastAsia" w:ascii="仿宋" w:hAnsi="仿宋" w:eastAsia="仿宋" w:cs="仿宋"/>
          <w:b/>
          <w:sz w:val="24"/>
          <w:szCs w:val="24"/>
          <w:highlight w:val="none"/>
        </w:rPr>
      </w:pPr>
      <w:bookmarkStart w:id="8" w:name="_Toc451762243"/>
      <w:bookmarkStart w:id="9" w:name="_Toc516496768"/>
      <w:r>
        <w:rPr>
          <w:rFonts w:hint="eastAsia" w:ascii="仿宋" w:hAnsi="仿宋" w:eastAsia="仿宋" w:cs="仿宋"/>
          <w:sz w:val="24"/>
          <w:szCs w:val="24"/>
          <w:highlight w:val="none"/>
        </w:rPr>
        <w:t>根据《中华人民共和国政府采购法》、《政府采购竞争性磋商采购方式管理暂行办法》等规定，浙江省直房地产服务有限公司受</w:t>
      </w:r>
      <w:r>
        <w:rPr>
          <w:rFonts w:hint="eastAsia" w:ascii="仿宋" w:hAnsi="仿宋" w:eastAsia="仿宋" w:cs="仿宋"/>
          <w:sz w:val="24"/>
          <w:szCs w:val="24"/>
          <w:highlight w:val="none"/>
          <w:lang w:eastAsia="zh-CN"/>
        </w:rPr>
        <w:t>浙江省机关事务管理局服务与保障处</w:t>
      </w:r>
      <w:r>
        <w:rPr>
          <w:rFonts w:hint="eastAsia" w:ascii="仿宋" w:hAnsi="仿宋" w:eastAsia="仿宋" w:cs="仿宋"/>
          <w:sz w:val="24"/>
          <w:szCs w:val="24"/>
          <w:highlight w:val="none"/>
        </w:rPr>
        <w:t>委托，就</w:t>
      </w:r>
      <w:r>
        <w:rPr>
          <w:rFonts w:hint="eastAsia" w:ascii="仿宋" w:hAnsi="仿宋" w:eastAsia="仿宋" w:cs="仿宋"/>
          <w:sz w:val="24"/>
          <w:szCs w:val="24"/>
          <w:highlight w:val="none"/>
          <w:lang w:eastAsia="zh-CN"/>
        </w:rPr>
        <w:t>紫荆雅苑综合楼改造工程项目</w:t>
      </w:r>
      <w:r>
        <w:rPr>
          <w:rFonts w:hint="eastAsia" w:ascii="仿宋" w:hAnsi="仿宋" w:eastAsia="仿宋" w:cs="仿宋"/>
          <w:sz w:val="24"/>
          <w:szCs w:val="24"/>
          <w:highlight w:val="none"/>
        </w:rPr>
        <w:t xml:space="preserve">进行竞争性磋商采购，因采购人和评审专家各自出具书面推荐意见，采取采购人和评审专家书面推荐方式选择供应商，参与本项目投标。 </w:t>
      </w:r>
    </w:p>
    <w:p w14:paraId="0F36768E">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一、项目基本情况</w:t>
      </w:r>
    </w:p>
    <w:p w14:paraId="76EBA8FA">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rPr>
        <w:t>项目编号：</w:t>
      </w:r>
      <w:r>
        <w:rPr>
          <w:rFonts w:hint="eastAsia" w:ascii="仿宋" w:hAnsi="仿宋" w:eastAsia="仿宋" w:cs="仿宋"/>
          <w:sz w:val="24"/>
          <w:szCs w:val="24"/>
          <w:highlight w:val="none"/>
          <w:lang w:eastAsia="zh-CN"/>
        </w:rPr>
        <w:t>SZFC2024P-CS-043</w:t>
      </w:r>
    </w:p>
    <w:p w14:paraId="445D8D73">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highlight w:val="none"/>
          <w:lang w:eastAsia="zh-CN"/>
        </w:rPr>
      </w:pPr>
      <w:r>
        <w:rPr>
          <w:rFonts w:hint="eastAsia" w:ascii="仿宋" w:hAnsi="仿宋" w:eastAsia="仿宋" w:cs="仿宋"/>
          <w:b/>
          <w:sz w:val="24"/>
          <w:szCs w:val="24"/>
          <w:highlight w:val="none"/>
        </w:rPr>
        <w:t>项目名称：</w:t>
      </w:r>
      <w:r>
        <w:rPr>
          <w:rFonts w:hint="eastAsia" w:ascii="仿宋" w:hAnsi="仿宋" w:eastAsia="仿宋" w:cs="仿宋"/>
          <w:sz w:val="24"/>
          <w:szCs w:val="24"/>
          <w:highlight w:val="none"/>
          <w:lang w:eastAsia="zh-CN"/>
        </w:rPr>
        <w:t>紫荆雅苑综合楼</w:t>
      </w:r>
      <w:r>
        <w:rPr>
          <w:rFonts w:hint="eastAsia" w:ascii="仿宋" w:hAnsi="仿宋" w:eastAsia="仿宋" w:cs="仿宋"/>
          <w:sz w:val="24"/>
          <w:szCs w:val="24"/>
          <w:highlight w:val="none"/>
          <w:lang w:val="en-US" w:eastAsia="zh-CN"/>
        </w:rPr>
        <w:t>修缮</w:t>
      </w:r>
      <w:r>
        <w:rPr>
          <w:rFonts w:hint="eastAsia" w:ascii="仿宋" w:hAnsi="仿宋" w:eastAsia="仿宋" w:cs="仿宋"/>
          <w:sz w:val="24"/>
          <w:szCs w:val="24"/>
          <w:highlight w:val="none"/>
          <w:lang w:eastAsia="zh-CN"/>
        </w:rPr>
        <w:t>工程项目</w:t>
      </w:r>
    </w:p>
    <w:p w14:paraId="4A324F0D">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807900.00</w:t>
      </w:r>
    </w:p>
    <w:p w14:paraId="6C6B5A4F">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最高限价</w:t>
      </w:r>
      <w:r>
        <w:rPr>
          <w:rFonts w:hint="eastAsia" w:ascii="仿宋" w:hAnsi="仿宋" w:eastAsia="仿宋" w:cs="仿宋"/>
          <w:b/>
          <w:color w:val="auto"/>
          <w:sz w:val="24"/>
          <w:szCs w:val="24"/>
          <w:highlight w:val="none"/>
        </w:rPr>
        <w:t>（元）：</w:t>
      </w:r>
      <w:r>
        <w:rPr>
          <w:rFonts w:hint="eastAsia" w:ascii="仿宋" w:hAnsi="仿宋" w:eastAsia="仿宋" w:cs="仿宋"/>
          <w:b/>
          <w:color w:val="auto"/>
          <w:sz w:val="24"/>
          <w:szCs w:val="24"/>
          <w:highlight w:val="none"/>
          <w:lang w:eastAsia="zh-CN"/>
        </w:rPr>
        <w:t>807889.00</w:t>
      </w:r>
    </w:p>
    <w:p w14:paraId="7AC6D6BE">
      <w:pPr>
        <w:pStyle w:val="8"/>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lang w:val="en-US" w:eastAsia="zh-CN"/>
        </w:rPr>
        <w:t>详见文件“</w:t>
      </w:r>
      <w:r>
        <w:rPr>
          <w:rFonts w:hint="eastAsia" w:ascii="仿宋" w:hAnsi="仿宋" w:eastAsia="仿宋" w:cs="仿宋"/>
          <w:b w:val="0"/>
          <w:bCs/>
          <w:color w:val="auto"/>
          <w:sz w:val="24"/>
          <w:szCs w:val="24"/>
          <w:highlight w:val="none"/>
        </w:rPr>
        <w:t>第四章 项目响应需求</w:t>
      </w:r>
      <w:r>
        <w:rPr>
          <w:rFonts w:hint="eastAsia" w:ascii="仿宋" w:hAnsi="仿宋" w:eastAsia="仿宋" w:cs="仿宋"/>
          <w:b w:val="0"/>
          <w:bCs/>
          <w:color w:val="auto"/>
          <w:sz w:val="24"/>
          <w:szCs w:val="24"/>
          <w:highlight w:val="none"/>
          <w:lang w:eastAsia="zh-CN"/>
        </w:rPr>
        <w:t>”。</w:t>
      </w:r>
    </w:p>
    <w:p w14:paraId="672CE3C4">
      <w:pPr>
        <w:pStyle w:val="34"/>
        <w:keepNext w:val="0"/>
        <w:keepLines w:val="0"/>
        <w:pageBreakBefore w:val="0"/>
        <w:kinsoku/>
        <w:wordWrap/>
        <w:overflowPunct/>
        <w:topLinePunct w:val="0"/>
        <w:autoSpaceDE/>
        <w:autoSpaceDN/>
        <w:bidi w:val="0"/>
        <w:adjustRightInd/>
        <w:spacing w:before="0" w:line="520" w:lineRule="exact"/>
        <w:ind w:firstLine="482"/>
        <w:textAlignment w:val="auto"/>
        <w:outlineLvl w:val="2"/>
        <w:rPr>
          <w:rFonts w:hint="eastAsia" w:ascii="仿宋" w:hAnsi="仿宋" w:eastAsia="仿宋" w:cs="仿宋"/>
          <w:b w:val="0"/>
          <w:bCs/>
          <w:sz w:val="24"/>
          <w:szCs w:val="24"/>
          <w:highlight w:val="none"/>
        </w:rPr>
      </w:pPr>
      <w:r>
        <w:rPr>
          <w:rFonts w:hint="eastAsia" w:ascii="仿宋" w:hAnsi="仿宋" w:eastAsia="仿宋" w:cs="仿宋"/>
          <w:b/>
          <w:sz w:val="24"/>
          <w:szCs w:val="24"/>
          <w:highlight w:val="none"/>
        </w:rPr>
        <w:t>合同履约期限：</w:t>
      </w:r>
      <w:r>
        <w:rPr>
          <w:rFonts w:hint="eastAsia" w:ascii="仿宋" w:hAnsi="仿宋" w:eastAsia="仿宋" w:cs="仿宋"/>
          <w:b w:val="0"/>
          <w:bCs/>
          <w:sz w:val="24"/>
          <w:szCs w:val="24"/>
          <w:highlight w:val="none"/>
          <w:lang w:val="en-US" w:eastAsia="zh-CN"/>
        </w:rPr>
        <w:t>60个日历天</w:t>
      </w:r>
      <w:r>
        <w:rPr>
          <w:rFonts w:hint="eastAsia" w:ascii="仿宋" w:hAnsi="仿宋" w:eastAsia="仿宋" w:cs="仿宋"/>
          <w:b w:val="0"/>
          <w:bCs/>
          <w:sz w:val="24"/>
          <w:szCs w:val="24"/>
          <w:highlight w:val="none"/>
        </w:rPr>
        <w:t>。</w:t>
      </w:r>
    </w:p>
    <w:p w14:paraId="7C08DB3A">
      <w:pPr>
        <w:pStyle w:val="8"/>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b/>
          <w:sz w:val="24"/>
          <w:szCs w:val="24"/>
          <w:highlight w:val="none"/>
        </w:rPr>
      </w:pPr>
      <w:r>
        <w:rPr>
          <w:rFonts w:hint="eastAsia" w:ascii="仿宋" w:hAnsi="仿宋" w:eastAsia="仿宋" w:cs="仿宋"/>
          <w:b/>
          <w:color w:val="auto"/>
          <w:sz w:val="24"/>
          <w:szCs w:val="24"/>
          <w:highlight w:val="none"/>
        </w:rPr>
        <w:t>本项目接受联合体投标：</w:t>
      </w:r>
      <w:sdt>
        <w:sdtPr>
          <w:rPr>
            <w:rFonts w:hint="eastAsia" w:ascii="仿宋" w:hAnsi="仿宋" w:eastAsia="仿宋" w:cs="仿宋"/>
            <w:color w:val="auto"/>
            <w:kern w:val="0"/>
            <w:sz w:val="24"/>
            <w:szCs w:val="24"/>
            <w:highlight w:val="none"/>
          </w:rPr>
          <w:id w:val="2035453831"/>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2" w:char="0052"/>
          </w:r>
        </w:sdtContent>
      </w:sdt>
      <w:r>
        <w:rPr>
          <w:rFonts w:hint="eastAsia" w:ascii="仿宋" w:hAnsi="仿宋" w:eastAsia="仿宋" w:cs="仿宋"/>
          <w:b/>
          <w:color w:val="auto"/>
          <w:sz w:val="24"/>
          <w:szCs w:val="24"/>
          <w:highlight w:val="none"/>
        </w:rPr>
        <w:t>是，</w:t>
      </w:r>
      <w:sdt>
        <w:sdtPr>
          <w:rPr>
            <w:rFonts w:hint="eastAsia" w:ascii="仿宋" w:hAnsi="仿宋" w:eastAsia="仿宋" w:cs="仿宋"/>
            <w:color w:val="auto"/>
            <w:kern w:val="0"/>
            <w:sz w:val="24"/>
            <w:szCs w:val="24"/>
            <w:highlight w:val="none"/>
          </w:rPr>
          <w:id w:val="-1765526721"/>
        </w:sdtPr>
        <w:sdtEndPr>
          <w:rPr>
            <w:rFonts w:hint="eastAsia" w:ascii="仿宋" w:hAnsi="仿宋" w:eastAsia="仿宋" w:cs="仿宋"/>
            <w:color w:val="auto"/>
            <w:kern w:val="0"/>
            <w:sz w:val="24"/>
            <w:szCs w:val="24"/>
            <w:highlight w:val="none"/>
          </w:rPr>
        </w:sdtEndPr>
        <w:sdtContent>
          <w:sdt>
            <w:sdtPr>
              <w:rPr>
                <w:rFonts w:hint="eastAsia" w:ascii="仿宋" w:hAnsi="仿宋" w:eastAsia="仿宋" w:cs="仿宋"/>
                <w:color w:val="auto"/>
                <w:kern w:val="0"/>
                <w:sz w:val="24"/>
                <w:szCs w:val="24"/>
                <w:highlight w:val="none"/>
              </w:rPr>
              <w:id w:val="147467737"/>
            </w:sdtPr>
            <w:sdtEndPr>
              <w:rPr>
                <w:rFonts w:hint="eastAsia" w:ascii="仿宋" w:hAnsi="仿宋" w:eastAsia="仿宋" w:cs="仿宋"/>
                <w:color w:val="auto"/>
                <w:kern w:val="0"/>
                <w:sz w:val="24"/>
                <w:szCs w:val="24"/>
                <w:highlight w:val="none"/>
              </w:rPr>
            </w:sdtEndPr>
            <w:sdtContent/>
          </w:sdt>
        </w:sdtContent>
      </w:sdt>
      <w:sdt>
        <w:sdtPr>
          <w:rPr>
            <w:rFonts w:hint="eastAsia" w:ascii="仿宋_GB2312" w:hAnsi="仿宋" w:eastAsia="仿宋_GB2312" w:cs="Arial"/>
            <w:color w:val="auto"/>
            <w:kern w:val="0"/>
            <w:sz w:val="22"/>
            <w:szCs w:val="18"/>
            <w:highlight w:val="none"/>
          </w:rPr>
          <w:id w:val="14747736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2"/>
            <w:szCs w:val="18"/>
            <w:highlight w:val="none"/>
          </w:rPr>
        </w:sdtEndPr>
        <w:sdtContent>
          <w:r>
            <w:rPr>
              <w:rFonts w:ascii="MS Gothic" w:hAnsi="MS Gothic" w:eastAsia="MS Gothic" w:cs="Arial"/>
              <w:snapToGrid w:val="0"/>
              <w:color w:val="auto"/>
              <w:kern w:val="0"/>
              <w:sz w:val="22"/>
              <w:szCs w:val="18"/>
              <w:highlight w:val="none"/>
              <w:lang w:val="en-US" w:eastAsia="zh-CN" w:bidi="ar-SA"/>
            </w:rPr>
            <w:t>☐</w:t>
          </w:r>
        </w:sdtContent>
      </w:sdt>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19604AE8">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二、申请人的资格要求：</w:t>
      </w:r>
    </w:p>
    <w:p w14:paraId="1957390F">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napToGrid w:val="0"/>
          <w:kern w:val="28"/>
          <w:sz w:val="24"/>
          <w:szCs w:val="24"/>
          <w:highlight w:val="none"/>
        </w:rPr>
      </w:pPr>
      <w:r>
        <w:rPr>
          <w:rFonts w:hint="eastAsia" w:ascii="仿宋" w:hAnsi="仿宋" w:eastAsia="仿宋" w:cs="仿宋"/>
          <w:snapToGrid w:val="0"/>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5E5FCBE">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napToGrid w:val="0"/>
          <w:kern w:val="28"/>
          <w:sz w:val="24"/>
          <w:szCs w:val="24"/>
          <w:highlight w:val="none"/>
        </w:rPr>
        <w:t>2.落实政府采购政策需满足的资格要求：</w:t>
      </w:r>
      <w:sdt>
        <w:sdtPr>
          <w:rPr>
            <w:rFonts w:hint="eastAsia" w:ascii="仿宋" w:hAnsi="仿宋" w:eastAsia="仿宋" w:cs="仿宋"/>
            <w:snapToGrid w:val="0"/>
            <w:kern w:val="28"/>
            <w:sz w:val="24"/>
            <w:szCs w:val="24"/>
            <w:highlight w:val="none"/>
          </w:rPr>
          <w:id w:val="50"/>
        </w:sdtPr>
        <w:sdtEndPr>
          <w:rPr>
            <w:rFonts w:hint="eastAsia" w:ascii="仿宋" w:hAnsi="仿宋" w:eastAsia="仿宋" w:cs="仿宋"/>
            <w:snapToGrid w:val="0"/>
            <w:kern w:val="28"/>
            <w:sz w:val="24"/>
            <w:szCs w:val="24"/>
            <w:highlight w:val="none"/>
          </w:rPr>
        </w:sdtEndPr>
        <w:sdtContent>
          <w:r>
            <w:rPr>
              <w:rFonts w:hint="eastAsia" w:ascii="仿宋" w:hAnsi="仿宋" w:eastAsia="仿宋" w:cs="仿宋"/>
              <w:snapToGrid w:val="0"/>
              <w:kern w:val="28"/>
              <w:sz w:val="24"/>
              <w:szCs w:val="24"/>
              <w:highlight w:val="none"/>
            </w:rPr>
            <w:t>本项目专门面向中小企业，供应商投标时需提供《中小企业声明函》，格式详见招标文件。</w:t>
          </w:r>
        </w:sdtContent>
      </w:sdt>
    </w:p>
    <w:p w14:paraId="1BCEED7F">
      <w:pPr>
        <w:keepNext w:val="0"/>
        <w:keepLines w:val="0"/>
        <w:pageBreakBefore w:val="0"/>
        <w:numPr>
          <w:ilvl w:val="0"/>
          <w:numId w:val="0"/>
        </w:numPr>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本项目的特定资格要求：</w:t>
      </w:r>
      <w:sdt>
        <w:sdtPr>
          <w:rPr>
            <w:rFonts w:hint="eastAsia" w:ascii="仿宋" w:hAnsi="仿宋" w:eastAsia="仿宋" w:cs="仿宋"/>
            <w:kern w:val="0"/>
            <w:sz w:val="24"/>
            <w:szCs w:val="24"/>
            <w:highlight w:val="none"/>
          </w:rPr>
          <w:id w:val="-1024704304"/>
        </w:sdtPr>
        <w:sdtEndPr>
          <w:rPr>
            <w:rFonts w:hint="eastAsia" w:ascii="仿宋" w:hAnsi="仿宋" w:eastAsia="仿宋" w:cs="仿宋"/>
            <w:kern w:val="0"/>
            <w:sz w:val="24"/>
            <w:szCs w:val="24"/>
            <w:highlight w:val="none"/>
          </w:rPr>
        </w:sdtEndPr>
        <w:sdtContent>
          <w:r>
            <w:rPr>
              <w:rFonts w:hint="eastAsia" w:ascii="仿宋" w:hAnsi="仿宋" w:eastAsia="仿宋" w:cs="仿宋"/>
              <w:kern w:val="0"/>
              <w:sz w:val="24"/>
              <w:szCs w:val="24"/>
              <w:highlight w:val="none"/>
              <w:lang w:val="en-US" w:eastAsia="zh-CN"/>
            </w:rPr>
            <w:t>投标人具有有效的建筑装修装饰工程专业承包贰级及以上资质，拟派项目负责人应具有建筑工程专业二级及以上建造师注册证书且无在建工程，同时具有“三类人员”有效 B 类证书；</w:t>
          </w:r>
        </w:sdtContent>
      </w:sdt>
    </w:p>
    <w:p w14:paraId="486F7E8E">
      <w:pPr>
        <w:keepNext w:val="0"/>
        <w:keepLines w:val="0"/>
        <w:pageBreakBefore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A2FDB8">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三、获取招标文件</w:t>
      </w:r>
    </w:p>
    <w:p w14:paraId="7FF79CE1">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时间：</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4年10</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21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14:30</w:t>
      </w:r>
      <w:r>
        <w:rPr>
          <w:rFonts w:hint="eastAsia" w:ascii="仿宋" w:hAnsi="仿宋" w:eastAsia="仿宋" w:cs="仿宋"/>
          <w:sz w:val="24"/>
          <w:szCs w:val="24"/>
          <w:highlight w:val="none"/>
        </w:rPr>
        <w:t>，每天上午00:00至12:00 ，下午12:00至23:59（北京时间，线上获取法定节假日均可，线下获取文件法定节假日除外）</w:t>
      </w:r>
    </w:p>
    <w:p w14:paraId="4B046E52">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地点（网址）：</w:t>
      </w:r>
      <w:r>
        <w:rPr>
          <w:rFonts w:hint="eastAsia" w:ascii="仿宋" w:hAnsi="仿宋" w:eastAsia="仿宋" w:cs="仿宋"/>
          <w:sz w:val="24"/>
          <w:szCs w:val="24"/>
          <w:highlight w:val="none"/>
        </w:rPr>
        <w:t xml:space="preserve">政采云平台（https://www.zcygov.cn/） </w:t>
      </w:r>
    </w:p>
    <w:p w14:paraId="2C99D848">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方式：</w:t>
      </w:r>
      <w:r>
        <w:rPr>
          <w:rFonts w:hint="eastAsia" w:ascii="仿宋" w:hAnsi="仿宋" w:eastAsia="仿宋" w:cs="仿宋"/>
          <w:sz w:val="24"/>
          <w:szCs w:val="24"/>
          <w:highlight w:val="none"/>
        </w:rPr>
        <w:t xml:space="preserve">供应商登录政采云平台https://www.zcygov.cn/在线申请获取采购文件（进入“项目采购”应用，在获取采购文件菜单中选择项目，申请获取采购文件）。 </w:t>
      </w:r>
    </w:p>
    <w:p w14:paraId="6C44AB2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售价（元）：</w:t>
      </w:r>
      <w:r>
        <w:rPr>
          <w:rFonts w:hint="eastAsia" w:ascii="仿宋" w:hAnsi="仿宋" w:eastAsia="仿宋" w:cs="仿宋"/>
          <w:sz w:val="24"/>
          <w:szCs w:val="24"/>
          <w:highlight w:val="none"/>
        </w:rPr>
        <w:t xml:space="preserve">0 </w:t>
      </w:r>
      <w:r>
        <w:rPr>
          <w:rFonts w:hint="eastAsia" w:ascii="仿宋" w:hAnsi="仿宋" w:eastAsia="仿宋" w:cs="仿宋"/>
          <w:sz w:val="24"/>
          <w:szCs w:val="24"/>
          <w:highlight w:val="none"/>
        </w:rPr>
        <w:tab/>
      </w:r>
    </w:p>
    <w:p w14:paraId="413BB89F">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四、提交投标文件截止时间、开标时间和地点</w:t>
      </w:r>
    </w:p>
    <w:p w14:paraId="50185667">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提交投标文件截止时间：</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28</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14</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0分</w:t>
      </w:r>
      <w:r>
        <w:rPr>
          <w:rFonts w:hint="eastAsia" w:ascii="仿宋" w:hAnsi="仿宋" w:eastAsia="仿宋" w:cs="仿宋"/>
          <w:sz w:val="24"/>
          <w:szCs w:val="24"/>
          <w:highlight w:val="none"/>
        </w:rPr>
        <w:t>（北京时间）</w:t>
      </w:r>
    </w:p>
    <w:p w14:paraId="22DC6B90">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投标地点（网址）：</w:t>
      </w:r>
      <w:r>
        <w:rPr>
          <w:rFonts w:hint="eastAsia" w:ascii="仿宋" w:hAnsi="仿宋" w:eastAsia="仿宋" w:cs="仿宋"/>
          <w:sz w:val="24"/>
          <w:szCs w:val="24"/>
          <w:highlight w:val="none"/>
        </w:rPr>
        <w:t xml:space="preserve">政采云平台（https://www.zcygov.cn/） </w:t>
      </w:r>
    </w:p>
    <w:p w14:paraId="67EAB7AC">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bCs/>
          <w:sz w:val="24"/>
          <w:szCs w:val="24"/>
          <w:highlight w:val="none"/>
          <w:u w:val="single"/>
        </w:rPr>
      </w:pPr>
      <w:r>
        <w:rPr>
          <w:rFonts w:hint="eastAsia" w:ascii="仿宋" w:hAnsi="仿宋" w:eastAsia="仿宋" w:cs="仿宋"/>
          <w:b/>
          <w:sz w:val="24"/>
          <w:szCs w:val="24"/>
          <w:highlight w:val="none"/>
        </w:rPr>
        <w:t>开标时间：</w:t>
      </w:r>
      <w:r>
        <w:rPr>
          <w:rFonts w:hint="eastAsia"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28</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14</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0分</w:t>
      </w:r>
      <w:r>
        <w:rPr>
          <w:rFonts w:hint="eastAsia" w:ascii="仿宋" w:hAnsi="仿宋" w:eastAsia="仿宋" w:cs="仿宋"/>
          <w:sz w:val="24"/>
          <w:szCs w:val="24"/>
          <w:highlight w:val="none"/>
        </w:rPr>
        <w:t>（北京时间）</w:t>
      </w:r>
    </w:p>
    <w:p w14:paraId="4C92BF9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开标地点（网址）：</w:t>
      </w:r>
      <w:r>
        <w:rPr>
          <w:rFonts w:hint="eastAsia" w:ascii="仿宋" w:hAnsi="仿宋" w:eastAsia="仿宋" w:cs="仿宋"/>
          <w:sz w:val="24"/>
          <w:szCs w:val="24"/>
          <w:highlight w:val="none"/>
        </w:rPr>
        <w:t>政采云平台（https://www.zcygov.cn/）</w:t>
      </w:r>
    </w:p>
    <w:p w14:paraId="5F5E76C8">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t>五、公告期限</w:t>
      </w:r>
    </w:p>
    <w:p w14:paraId="383DA9A2">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个工作日。</w:t>
      </w:r>
    </w:p>
    <w:p w14:paraId="432D3467">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六、其他补充事宜</w:t>
      </w:r>
    </w:p>
    <w:p w14:paraId="5CB3F72C">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702D1BC">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8D3A26">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2DC6B58">
      <w:pPr>
        <w:keepNext w:val="0"/>
        <w:keepLines w:val="0"/>
        <w:pageBreakBefore w:val="0"/>
        <w:widowControl w:val="0"/>
        <w:kinsoku/>
        <w:wordWrap w:val="0"/>
        <w:overflowPunct/>
        <w:topLinePunct w:val="0"/>
        <w:autoSpaceDE/>
        <w:autoSpaceDN/>
        <w:bidi w:val="0"/>
        <w:adjustRightInd/>
        <w:snapToGrid/>
        <w:spacing w:line="5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4.其他事项：（1）需要落实的政府采购政策：包括节约资源、保护环境、支持创新、促进中小企业发展等。详见招标文件的第二部分总则。</w:t>
      </w:r>
    </w:p>
    <w:p w14:paraId="078A181B">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七、对本次采购提出询问、质疑、投诉，请按以下方式联系</w:t>
      </w:r>
    </w:p>
    <w:p w14:paraId="02864396">
      <w:pPr>
        <w:spacing w:line="52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1.采购人信息</w:t>
      </w:r>
    </w:p>
    <w:p w14:paraId="725E7A6C">
      <w:pPr>
        <w:spacing w:line="52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名    称：</w:t>
      </w:r>
      <w:r>
        <w:rPr>
          <w:rFonts w:hint="eastAsia" w:ascii="仿宋" w:hAnsi="仿宋" w:eastAsia="仿宋" w:cs="仿宋"/>
          <w:sz w:val="24"/>
          <w:szCs w:val="24"/>
          <w:highlight w:val="none"/>
          <w:lang w:val="en-US" w:eastAsia="zh-CN"/>
        </w:rPr>
        <w:t>浙江省机关事务管理局服务与保障处</w:t>
      </w:r>
    </w:p>
    <w:p w14:paraId="3AB81C20">
      <w:pPr>
        <w:spacing w:line="52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杭州市西湖区保俶路81号</w:t>
      </w:r>
    </w:p>
    <w:p w14:paraId="2203C375">
      <w:pPr>
        <w:spacing w:line="520" w:lineRule="exact"/>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徐仁才</w:t>
      </w:r>
    </w:p>
    <w:p w14:paraId="104976A2">
      <w:pPr>
        <w:spacing w:line="52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lang w:val="en-US" w:eastAsia="zh-CN"/>
        </w:rPr>
        <w:t>0571-88860100</w:t>
      </w:r>
    </w:p>
    <w:p w14:paraId="368041B7">
      <w:pPr>
        <w:spacing w:line="52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陈佳</w:t>
      </w:r>
    </w:p>
    <w:p w14:paraId="52AAD414">
      <w:pPr>
        <w:spacing w:line="52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lang w:val="en-US" w:eastAsia="zh-CN"/>
        </w:rPr>
        <w:t>0571-81050697</w:t>
      </w:r>
    </w:p>
    <w:p w14:paraId="47868E24">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2.采购代理机构信息            </w:t>
      </w:r>
    </w:p>
    <w:p w14:paraId="60C2371C">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名称：浙江省直房地产服务有限公司</w:t>
      </w:r>
    </w:p>
    <w:p w14:paraId="3A0E6616">
      <w:pPr>
        <w:keepNext w:val="0"/>
        <w:keepLines w:val="0"/>
        <w:pageBreakBefore w:val="0"/>
        <w:kinsoku/>
        <w:wordWrap/>
        <w:overflowPunct/>
        <w:topLinePunct w:val="0"/>
        <w:autoSpaceDE/>
        <w:autoSpaceDN/>
        <w:bidi w:val="0"/>
        <w:adjustRightInd/>
        <w:spacing w:line="520" w:lineRule="exact"/>
        <w:ind w:firstLine="48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地址：杭州市西湖区宝石一路3-1号</w:t>
      </w:r>
    </w:p>
    <w:p w14:paraId="29D84A3A">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项目联系人（询问）：</w:t>
      </w:r>
      <w:r>
        <w:rPr>
          <w:rFonts w:hint="eastAsia" w:ascii="仿宋" w:hAnsi="仿宋" w:eastAsia="仿宋" w:cs="仿宋"/>
          <w:sz w:val="24"/>
          <w:szCs w:val="24"/>
          <w:highlight w:val="none"/>
          <w:lang w:val="en-US" w:eastAsia="zh-CN"/>
        </w:rPr>
        <w:t>潘喆、</w:t>
      </w:r>
      <w:r>
        <w:rPr>
          <w:rFonts w:hint="eastAsia" w:ascii="仿宋" w:hAnsi="仿宋" w:eastAsia="仿宋" w:cs="仿宋"/>
          <w:sz w:val="24"/>
          <w:szCs w:val="24"/>
          <w:highlight w:val="none"/>
        </w:rPr>
        <w:t>田康迪</w:t>
      </w:r>
    </w:p>
    <w:p w14:paraId="7E4621D2">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项目联系方式（询问）：</w:t>
      </w:r>
      <w:r>
        <w:rPr>
          <w:rFonts w:hint="eastAsia" w:ascii="仿宋" w:hAnsi="仿宋" w:eastAsia="仿宋" w:cs="仿宋"/>
          <w:sz w:val="24"/>
          <w:szCs w:val="24"/>
          <w:highlight w:val="none"/>
          <w:lang w:val="en-US" w:eastAsia="zh-CN"/>
        </w:rPr>
        <w:t>17857116772、</w:t>
      </w:r>
      <w:r>
        <w:rPr>
          <w:rFonts w:hint="eastAsia" w:ascii="仿宋" w:hAnsi="仿宋" w:eastAsia="仿宋" w:cs="仿宋"/>
          <w:sz w:val="24"/>
          <w:szCs w:val="24"/>
          <w:highlight w:val="none"/>
        </w:rPr>
        <w:t xml:space="preserve">17826892991 </w:t>
      </w:r>
    </w:p>
    <w:p w14:paraId="4E9D5BE0">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质疑联系人：</w:t>
      </w:r>
      <w:r>
        <w:rPr>
          <w:rFonts w:hint="eastAsia" w:ascii="仿宋" w:hAnsi="仿宋" w:eastAsia="仿宋" w:cs="仿宋"/>
          <w:sz w:val="24"/>
          <w:szCs w:val="24"/>
          <w:highlight w:val="none"/>
          <w:lang w:val="en-US" w:eastAsia="zh-CN"/>
        </w:rPr>
        <w:t>余昭</w:t>
      </w:r>
    </w:p>
    <w:p w14:paraId="50A9F61D">
      <w:pPr>
        <w:keepNext w:val="0"/>
        <w:keepLines w:val="0"/>
        <w:pageBreakBefore w:val="0"/>
        <w:kinsoku/>
        <w:wordWrap/>
        <w:overflowPunct/>
        <w:topLinePunct w:val="0"/>
        <w:autoSpaceDE/>
        <w:autoSpaceDN/>
        <w:bidi w:val="0"/>
        <w:adjustRightInd/>
        <w:spacing w:line="52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质疑联系方式：</w:t>
      </w:r>
      <w:r>
        <w:rPr>
          <w:rFonts w:hint="eastAsia" w:ascii="仿宋" w:hAnsi="仿宋" w:eastAsia="仿宋" w:cs="仿宋"/>
          <w:sz w:val="24"/>
          <w:szCs w:val="24"/>
          <w:highlight w:val="none"/>
          <w:lang w:val="en-US" w:eastAsia="zh-CN"/>
        </w:rPr>
        <w:t>0571-85114877</w:t>
      </w:r>
    </w:p>
    <w:p w14:paraId="4CA913B4">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预算金额未达100万元的采购项目，由采购人处理采购争议。</w:t>
      </w:r>
    </w:p>
    <w:p w14:paraId="0C4B3232">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若对项目采购电子交易系统操作有疑问，可登录政采云（https://www.zcygov.cn/），点击右侧咨询小采，获取采小蜜智能服务管家帮助，或拨打政采云服务热线400-881-7190获取热线服务帮助。</w:t>
      </w:r>
    </w:p>
    <w:p w14:paraId="4B106CBE">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CA问题联系电话（人工）：汇信CA 400-888-4636；天谷CA 400-087-8198。</w:t>
      </w:r>
    </w:p>
    <w:p w14:paraId="7DED423C">
      <w:pPr>
        <w:pStyle w:val="14"/>
        <w:keepNext w:val="0"/>
        <w:keepLines w:val="0"/>
        <w:pageBreakBefore/>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第二章  响应方须知</w:t>
      </w:r>
      <w:bookmarkEnd w:id="8"/>
      <w:bookmarkEnd w:id="9"/>
    </w:p>
    <w:p w14:paraId="1F02DE2E">
      <w:pPr>
        <w:snapToGrid w:val="0"/>
        <w:rPr>
          <w:rFonts w:hint="eastAsia" w:ascii="仿宋" w:hAnsi="仿宋" w:eastAsia="仿宋" w:cs="仿宋"/>
          <w:b/>
          <w:sz w:val="28"/>
          <w:szCs w:val="28"/>
          <w:highlight w:val="none"/>
        </w:rPr>
      </w:pPr>
      <w:r>
        <w:rPr>
          <w:rFonts w:hint="eastAsia" w:ascii="仿宋" w:hAnsi="仿宋" w:eastAsia="仿宋" w:cs="仿宋"/>
          <w:sz w:val="28"/>
          <w:szCs w:val="28"/>
          <w:highlight w:val="none"/>
        </w:rPr>
        <w:t>前附表</w:t>
      </w:r>
    </w:p>
    <w:tbl>
      <w:tblPr>
        <w:tblStyle w:val="25"/>
        <w:tblW w:w="9360"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552"/>
        <w:gridCol w:w="7037"/>
      </w:tblGrid>
      <w:tr w14:paraId="35F83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D33EA7C">
            <w:pPr>
              <w:autoSpaceDE w:val="0"/>
              <w:autoSpaceDN w:val="0"/>
              <w:snapToGrid w:val="0"/>
              <w:jc w:val="center"/>
              <w:textAlignment w:val="bottom"/>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552" w:type="dxa"/>
            <w:tcBorders>
              <w:top w:val="single" w:color="auto" w:sz="4" w:space="0"/>
              <w:left w:val="single" w:color="auto" w:sz="4" w:space="0"/>
              <w:bottom w:val="single" w:color="auto" w:sz="4" w:space="0"/>
              <w:right w:val="single" w:color="auto" w:sz="4" w:space="0"/>
            </w:tcBorders>
            <w:vAlign w:val="center"/>
          </w:tcPr>
          <w:p w14:paraId="5CC5ADA3">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highlight w:val="none"/>
              </w:rPr>
            </w:pPr>
            <w:r>
              <w:rPr>
                <w:rFonts w:hint="eastAsia" w:ascii="仿宋" w:hAnsi="仿宋" w:eastAsia="仿宋" w:cs="仿宋"/>
                <w:b/>
                <w:sz w:val="24"/>
                <w:szCs w:val="24"/>
                <w:highlight w:val="none"/>
              </w:rPr>
              <w:t>名称</w:t>
            </w:r>
          </w:p>
        </w:tc>
        <w:tc>
          <w:tcPr>
            <w:tcW w:w="7037" w:type="dxa"/>
            <w:tcBorders>
              <w:top w:val="single" w:color="auto" w:sz="4" w:space="0"/>
              <w:left w:val="single" w:color="auto" w:sz="4" w:space="0"/>
              <w:bottom w:val="single" w:color="auto" w:sz="4" w:space="0"/>
              <w:right w:val="single" w:color="auto" w:sz="4" w:space="0"/>
            </w:tcBorders>
            <w:vAlign w:val="center"/>
          </w:tcPr>
          <w:p w14:paraId="6B68C7B6">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highlight w:val="none"/>
              </w:rPr>
            </w:pPr>
            <w:r>
              <w:rPr>
                <w:rFonts w:hint="eastAsia" w:ascii="仿宋" w:hAnsi="仿宋" w:eastAsia="仿宋" w:cs="仿宋"/>
                <w:b/>
                <w:sz w:val="24"/>
                <w:szCs w:val="24"/>
                <w:highlight w:val="none"/>
              </w:rPr>
              <w:t>内容</w:t>
            </w:r>
          </w:p>
        </w:tc>
      </w:tr>
      <w:tr w14:paraId="79B12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162975B">
            <w:pPr>
              <w:autoSpaceDE w:val="0"/>
              <w:autoSpaceDN w:val="0"/>
              <w:snapToGrid w:val="0"/>
              <w:jc w:val="center"/>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52" w:type="dxa"/>
            <w:tcBorders>
              <w:top w:val="single" w:color="auto" w:sz="4" w:space="0"/>
              <w:left w:val="single" w:color="auto" w:sz="4" w:space="0"/>
              <w:bottom w:val="single" w:color="auto" w:sz="4" w:space="0"/>
              <w:right w:val="single" w:color="auto" w:sz="4" w:space="0"/>
            </w:tcBorders>
            <w:vAlign w:val="center"/>
          </w:tcPr>
          <w:p w14:paraId="2E285D6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项目名称及内容等</w:t>
            </w:r>
          </w:p>
        </w:tc>
        <w:tc>
          <w:tcPr>
            <w:tcW w:w="7037" w:type="dxa"/>
            <w:tcBorders>
              <w:top w:val="single" w:color="auto" w:sz="4" w:space="0"/>
              <w:left w:val="single" w:color="auto" w:sz="4" w:space="0"/>
              <w:bottom w:val="single" w:color="auto" w:sz="4" w:space="0"/>
              <w:right w:val="single" w:color="auto" w:sz="4" w:space="0"/>
            </w:tcBorders>
            <w:vAlign w:val="center"/>
          </w:tcPr>
          <w:p w14:paraId="590DE5EA">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详见第一章《</w:t>
            </w:r>
            <w:r>
              <w:rPr>
                <w:rFonts w:hint="eastAsia" w:ascii="仿宋" w:hAnsi="仿宋" w:eastAsia="仿宋" w:cs="仿宋"/>
                <w:sz w:val="24"/>
                <w:szCs w:val="24"/>
                <w:highlight w:val="none"/>
                <w:lang w:val="en-US" w:eastAsia="zh-CN"/>
              </w:rPr>
              <w:t>竞争性磋商公告</w:t>
            </w:r>
            <w:r>
              <w:rPr>
                <w:rFonts w:hint="eastAsia" w:ascii="仿宋" w:hAnsi="仿宋" w:eastAsia="仿宋" w:cs="仿宋"/>
                <w:sz w:val="24"/>
                <w:szCs w:val="24"/>
                <w:highlight w:val="none"/>
              </w:rPr>
              <w:t>》、第三章《采购内容》</w:t>
            </w:r>
          </w:p>
        </w:tc>
      </w:tr>
      <w:tr w14:paraId="42785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4E28993">
            <w:pPr>
              <w:autoSpaceDE w:val="0"/>
              <w:autoSpaceDN w:val="0"/>
              <w:snapToGrid w:val="0"/>
              <w:jc w:val="center"/>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52" w:type="dxa"/>
            <w:tcBorders>
              <w:top w:val="single" w:color="auto" w:sz="4" w:space="0"/>
              <w:left w:val="single" w:color="auto" w:sz="4" w:space="0"/>
              <w:bottom w:val="single" w:color="auto" w:sz="4" w:space="0"/>
              <w:right w:val="single" w:color="auto" w:sz="4" w:space="0"/>
            </w:tcBorders>
            <w:vAlign w:val="center"/>
          </w:tcPr>
          <w:p w14:paraId="1DD85EA1">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7037" w:type="dxa"/>
            <w:tcBorders>
              <w:top w:val="single" w:color="auto" w:sz="4" w:space="0"/>
              <w:left w:val="single" w:color="auto" w:sz="4" w:space="0"/>
              <w:bottom w:val="single" w:color="auto" w:sz="4" w:space="0"/>
              <w:right w:val="single" w:color="auto" w:sz="4" w:space="0"/>
            </w:tcBorders>
            <w:vAlign w:val="center"/>
          </w:tcPr>
          <w:p w14:paraId="503C9DC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本项目最高限价</w:t>
            </w:r>
            <w:r>
              <w:rPr>
                <w:rFonts w:hint="eastAsia" w:ascii="仿宋" w:hAnsi="仿宋" w:eastAsia="仿宋" w:cs="仿宋"/>
                <w:b/>
                <w:bCs/>
                <w:sz w:val="24"/>
                <w:szCs w:val="24"/>
                <w:highlight w:val="none"/>
                <w:u w:val="single"/>
                <w:lang w:val="en-US" w:eastAsia="zh-CN"/>
              </w:rPr>
              <w:t>807889.00</w:t>
            </w:r>
            <w:r>
              <w:rPr>
                <w:rFonts w:hint="eastAsia" w:ascii="仿宋" w:hAnsi="仿宋" w:eastAsia="仿宋" w:cs="仿宋"/>
                <w:sz w:val="24"/>
                <w:szCs w:val="24"/>
                <w:highlight w:val="none"/>
                <w:lang w:val="en-US" w:eastAsia="zh-CN"/>
              </w:rPr>
              <w:t>元，投保供应商报价超限价的，投标响应无效。</w:t>
            </w:r>
            <w:r>
              <w:rPr>
                <w:rFonts w:hint="eastAsia" w:ascii="仿宋" w:hAnsi="仿宋" w:eastAsia="仿宋" w:cs="仿宋"/>
                <w:sz w:val="24"/>
                <w:szCs w:val="24"/>
                <w:highlight w:val="none"/>
              </w:rPr>
              <w:t xml:space="preserve">不论采购结果如何，供应商应自行承担所有有关的全部费用。 </w:t>
            </w:r>
          </w:p>
        </w:tc>
      </w:tr>
      <w:tr w14:paraId="6FF91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80CF9C6">
            <w:pPr>
              <w:autoSpaceDE w:val="0"/>
              <w:autoSpaceDN w:val="0"/>
              <w:snapToGrid w:val="0"/>
              <w:jc w:val="center"/>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52" w:type="dxa"/>
            <w:tcBorders>
              <w:top w:val="single" w:color="auto" w:sz="4" w:space="0"/>
              <w:left w:val="single" w:color="auto" w:sz="4" w:space="0"/>
              <w:bottom w:val="single" w:color="auto" w:sz="4" w:space="0"/>
              <w:right w:val="single" w:color="auto" w:sz="4" w:space="0"/>
            </w:tcBorders>
            <w:vAlign w:val="center"/>
          </w:tcPr>
          <w:p w14:paraId="7A588589">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政府采购节能环保产品</w:t>
            </w:r>
          </w:p>
        </w:tc>
        <w:tc>
          <w:tcPr>
            <w:tcW w:w="7037" w:type="dxa"/>
            <w:tcBorders>
              <w:top w:val="single" w:color="auto" w:sz="4" w:space="0"/>
              <w:left w:val="single" w:color="auto" w:sz="4" w:space="0"/>
              <w:bottom w:val="single" w:color="auto" w:sz="4" w:space="0"/>
              <w:right w:val="single" w:color="auto" w:sz="4" w:space="0"/>
            </w:tcBorders>
            <w:vAlign w:val="center"/>
          </w:tcPr>
          <w:p w14:paraId="7D4DBCEB">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投标产品若属于节能环保产品的，请提供财政部、环境保护部发布有效期内环境标志产品政府采购清单以及财政部、发改委联合发布有效期内节能产品政府采购清单。</w:t>
            </w:r>
          </w:p>
          <w:p w14:paraId="1850AF52">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招标需求中要求提供的产品属于节能清单中政府强制采购节能产品品目的，投标人须提供该清单内产品，</w:t>
            </w:r>
            <w:r>
              <w:rPr>
                <w:rFonts w:hint="eastAsia" w:ascii="仿宋" w:hAnsi="仿宋" w:eastAsia="仿宋" w:cs="仿宋"/>
                <w:b/>
                <w:sz w:val="24"/>
                <w:szCs w:val="24"/>
                <w:highlight w:val="none"/>
              </w:rPr>
              <w:t>否则其投标将作为无效标处理。</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本项目不适用</w:t>
            </w:r>
            <w:r>
              <w:rPr>
                <w:rFonts w:hint="eastAsia" w:ascii="仿宋" w:hAnsi="仿宋" w:eastAsia="仿宋" w:cs="仿宋"/>
                <w:b/>
                <w:sz w:val="24"/>
                <w:szCs w:val="24"/>
                <w:highlight w:val="none"/>
                <w:lang w:eastAsia="zh-CN"/>
              </w:rPr>
              <w:t>）</w:t>
            </w:r>
          </w:p>
        </w:tc>
      </w:tr>
      <w:tr w14:paraId="478501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24D616F4">
            <w:pPr>
              <w:autoSpaceDE w:val="0"/>
              <w:autoSpaceDN w:val="0"/>
              <w:snapToGrid w:val="0"/>
              <w:jc w:val="center"/>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552" w:type="dxa"/>
            <w:tcBorders>
              <w:top w:val="single" w:color="auto" w:sz="4" w:space="0"/>
              <w:left w:val="single" w:color="auto" w:sz="4" w:space="0"/>
              <w:bottom w:val="single" w:color="auto" w:sz="4" w:space="0"/>
              <w:right w:val="single" w:color="auto" w:sz="4" w:space="0"/>
            </w:tcBorders>
            <w:vAlign w:val="center"/>
          </w:tcPr>
          <w:p w14:paraId="41F0F8E6">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小微企业有关政策</w:t>
            </w:r>
          </w:p>
        </w:tc>
        <w:tc>
          <w:tcPr>
            <w:tcW w:w="7037" w:type="dxa"/>
            <w:tcBorders>
              <w:top w:val="single" w:color="auto" w:sz="4" w:space="0"/>
              <w:left w:val="single" w:color="auto" w:sz="4" w:space="0"/>
              <w:bottom w:val="single" w:color="auto" w:sz="4" w:space="0"/>
              <w:right w:val="single" w:color="auto" w:sz="4" w:space="0"/>
            </w:tcBorders>
            <w:vAlign w:val="center"/>
          </w:tcPr>
          <w:p w14:paraId="5B0976E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一、说明</w:t>
            </w:r>
          </w:p>
          <w:p w14:paraId="2CB0D93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1、企业类型</w:t>
            </w:r>
          </w:p>
          <w:p w14:paraId="148E3C7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sz w:val="24"/>
                <w:szCs w:val="24"/>
                <w:highlight w:val="none"/>
                <w:u w:val="single"/>
                <w:lang w:val="en-US" w:eastAsia="zh-CN"/>
              </w:rPr>
            </w:pPr>
            <w:r>
              <w:rPr>
                <w:rFonts w:hint="eastAsia" w:ascii="仿宋" w:hAnsi="仿宋" w:eastAsia="仿宋" w:cs="仿宋"/>
                <w:sz w:val="24"/>
                <w:szCs w:val="24"/>
                <w:highlight w:val="none"/>
              </w:rPr>
              <w:t>（1）本项目所属行业为：</w:t>
            </w:r>
            <w:r>
              <w:rPr>
                <w:rFonts w:hint="eastAsia" w:ascii="仿宋" w:hAnsi="仿宋" w:eastAsia="仿宋" w:cs="仿宋"/>
                <w:b/>
                <w:bCs/>
                <w:sz w:val="24"/>
                <w:szCs w:val="24"/>
                <w:highlight w:val="none"/>
                <w:u w:val="single"/>
                <w:lang w:val="en-US" w:eastAsia="zh-CN"/>
              </w:rPr>
              <w:t xml:space="preserve"> 建筑业 </w:t>
            </w:r>
          </w:p>
          <w:p w14:paraId="7057FF6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建筑业中小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sz w:val="24"/>
                <w:szCs w:val="24"/>
                <w:highlight w:val="none"/>
                <w:lang w:val="en-US" w:eastAsia="zh-CN"/>
              </w:rPr>
              <w:t xml:space="preserve"> </w:t>
            </w:r>
          </w:p>
          <w:p w14:paraId="7179E85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中小企业</w:t>
            </w:r>
          </w:p>
          <w:p w14:paraId="1C453CE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032ED1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在服务采购项目中，服务由中小企业承接，即提供服务的人员为中小企业依照《中华人民共和国劳动合同法》订立劳动合同的从业人员。可享受相关中小企业扶持政策。</w:t>
            </w:r>
          </w:p>
          <w:p w14:paraId="241171C7">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14:paraId="7A7B2AD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投标文件中须出具《政府采购促进中小企业发展管理办法》【财库（2020）46 号】规定的《中小企业声明函》，否则不得享受价格扣除。</w:t>
            </w:r>
          </w:p>
          <w:p w14:paraId="6F2DFB8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）残疾人福利性单位</w:t>
            </w:r>
          </w:p>
          <w:p w14:paraId="2A7EE81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符合《关于促进残疾人就业政府采购政策的通知》（财库〔2017〕141 号）规定的条件并提供《残疾人福利性单位声明函》的残疾人福利性单位视同小型、微型企业；</w:t>
            </w:r>
          </w:p>
          <w:p w14:paraId="5718BCF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）监狱企业</w:t>
            </w:r>
          </w:p>
          <w:p w14:paraId="544A250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根据《关于政府采购支持监狱企业发展有关问题的通知》（财库[2014]68 号）的规定，投标人提供由省级以上监狱管理局、戒毒管理局（含新疆生产建设兵团）出具的属于监狱企业证明文件的，视同为小型和微型企业。</w:t>
            </w:r>
          </w:p>
          <w:p w14:paraId="7D2AAABF">
            <w:pPr>
              <w:keepNext w:val="0"/>
              <w:keepLines w:val="0"/>
              <w:pageBreakBefore w:val="0"/>
              <w:widowControl w:val="0"/>
              <w:numPr>
                <w:ilvl w:val="0"/>
                <w:numId w:val="0"/>
              </w:numPr>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二、针对本项目的相关规定</w:t>
            </w:r>
          </w:p>
          <w:p w14:paraId="0824EE74">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1.本项目为专门面向中小企业采购的项目不再享受价格扣除。</w:t>
            </w:r>
          </w:p>
        </w:tc>
      </w:tr>
      <w:tr w14:paraId="6617F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381E42B">
            <w:pPr>
              <w:autoSpaceDE w:val="0"/>
              <w:autoSpaceDN w:val="0"/>
              <w:snapToGrid w:val="0"/>
              <w:jc w:val="center"/>
              <w:textAlignment w:val="bottom"/>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552" w:type="dxa"/>
            <w:tcBorders>
              <w:top w:val="single" w:color="auto" w:sz="4" w:space="0"/>
              <w:left w:val="single" w:color="auto" w:sz="4" w:space="0"/>
              <w:bottom w:val="single" w:color="auto" w:sz="4" w:space="0"/>
              <w:right w:val="single" w:color="auto" w:sz="4" w:space="0"/>
            </w:tcBorders>
            <w:vAlign w:val="center"/>
          </w:tcPr>
          <w:p w14:paraId="1B1B4F39">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转包与分包</w:t>
            </w:r>
          </w:p>
        </w:tc>
        <w:tc>
          <w:tcPr>
            <w:tcW w:w="7037" w:type="dxa"/>
            <w:tcBorders>
              <w:top w:val="single" w:color="auto" w:sz="4" w:space="0"/>
              <w:left w:val="single" w:color="auto" w:sz="4" w:space="0"/>
              <w:bottom w:val="single" w:color="auto" w:sz="4" w:space="0"/>
              <w:right w:val="single" w:color="auto" w:sz="4" w:space="0"/>
            </w:tcBorders>
            <w:vAlign w:val="center"/>
          </w:tcPr>
          <w:p w14:paraId="0B37D4D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不允许转包</w:t>
            </w:r>
          </w:p>
        </w:tc>
      </w:tr>
      <w:tr w14:paraId="7E6C6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F83638E">
            <w:pPr>
              <w:autoSpaceDE w:val="0"/>
              <w:autoSpaceDN w:val="0"/>
              <w:snapToGrid w:val="0"/>
              <w:jc w:val="center"/>
              <w:textAlignment w:val="bottom"/>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552" w:type="dxa"/>
            <w:tcBorders>
              <w:top w:val="single" w:color="auto" w:sz="4" w:space="0"/>
              <w:left w:val="single" w:color="auto" w:sz="4" w:space="0"/>
              <w:bottom w:val="single" w:color="auto" w:sz="4" w:space="0"/>
              <w:right w:val="single" w:color="auto" w:sz="4" w:space="0"/>
            </w:tcBorders>
            <w:vAlign w:val="center"/>
          </w:tcPr>
          <w:p w14:paraId="44103E3B">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联合体投标</w:t>
            </w:r>
          </w:p>
        </w:tc>
        <w:tc>
          <w:tcPr>
            <w:tcW w:w="7037" w:type="dxa"/>
            <w:tcBorders>
              <w:top w:val="single" w:color="auto" w:sz="4" w:space="0"/>
              <w:left w:val="single" w:color="auto" w:sz="4" w:space="0"/>
              <w:bottom w:val="single" w:color="auto" w:sz="4" w:space="0"/>
              <w:right w:val="single" w:color="auto" w:sz="4" w:space="0"/>
            </w:tcBorders>
            <w:vAlign w:val="center"/>
          </w:tcPr>
          <w:p w14:paraId="1749A64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w:t>
            </w:r>
          </w:p>
        </w:tc>
      </w:tr>
      <w:tr w14:paraId="3DB97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101DDA5">
            <w:pPr>
              <w:autoSpaceDE w:val="0"/>
              <w:autoSpaceDN w:val="0"/>
              <w:snapToGrid w:val="0"/>
              <w:jc w:val="center"/>
              <w:textAlignment w:val="bottom"/>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1552" w:type="dxa"/>
            <w:tcBorders>
              <w:top w:val="single" w:color="auto" w:sz="4" w:space="0"/>
              <w:left w:val="single" w:color="auto" w:sz="4" w:space="0"/>
              <w:bottom w:val="single" w:color="auto" w:sz="4" w:space="0"/>
              <w:right w:val="single" w:color="auto" w:sz="4" w:space="0"/>
            </w:tcBorders>
            <w:vAlign w:val="center"/>
          </w:tcPr>
          <w:p w14:paraId="170FD3A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现场踏勘</w:t>
            </w:r>
          </w:p>
        </w:tc>
        <w:tc>
          <w:tcPr>
            <w:tcW w:w="7037" w:type="dxa"/>
            <w:tcBorders>
              <w:top w:val="single" w:color="auto" w:sz="4" w:space="0"/>
              <w:left w:val="single" w:color="auto" w:sz="4" w:space="0"/>
              <w:bottom w:val="single" w:color="auto" w:sz="4" w:space="0"/>
              <w:right w:val="single" w:color="auto" w:sz="4" w:space="0"/>
            </w:tcBorders>
            <w:vAlign w:val="center"/>
          </w:tcPr>
          <w:p w14:paraId="471A42EC">
            <w:pPr>
              <w:keepNext w:val="0"/>
              <w:keepLines w:val="0"/>
              <w:pageBreakBefore w:val="0"/>
              <w:widowControl w:val="0"/>
              <w:kinsoku/>
              <w:wordWrap/>
              <w:overflowPunct/>
              <w:topLinePunct w:val="0"/>
              <w:bidi w:val="0"/>
              <w:adjustRightInd/>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因场地复杂投标单位组织好人员现场勘查</w:t>
            </w:r>
            <w:r>
              <w:rPr>
                <w:rFonts w:hint="eastAsia" w:ascii="仿宋" w:hAnsi="仿宋" w:eastAsia="仿宋" w:cs="仿宋"/>
                <w:color w:val="auto"/>
                <w:sz w:val="24"/>
                <w:szCs w:val="24"/>
                <w:highlight w:val="none"/>
              </w:rPr>
              <w:t xml:space="preserve"> </w:t>
            </w:r>
          </w:p>
        </w:tc>
      </w:tr>
      <w:tr w14:paraId="402A0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9B9A86D">
            <w:pPr>
              <w:autoSpaceDE w:val="0"/>
              <w:autoSpaceDN w:val="0"/>
              <w:snapToGrid w:val="0"/>
              <w:jc w:val="center"/>
              <w:textAlignment w:val="bottom"/>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1552" w:type="dxa"/>
            <w:tcBorders>
              <w:top w:val="single" w:color="auto" w:sz="4" w:space="0"/>
              <w:left w:val="single" w:color="auto" w:sz="4" w:space="0"/>
              <w:bottom w:val="single" w:color="auto" w:sz="4" w:space="0"/>
              <w:right w:val="single" w:color="auto" w:sz="4" w:space="0"/>
            </w:tcBorders>
            <w:vAlign w:val="center"/>
          </w:tcPr>
          <w:p w14:paraId="18F60E96">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公告媒体</w:t>
            </w:r>
          </w:p>
        </w:tc>
        <w:tc>
          <w:tcPr>
            <w:tcW w:w="7037" w:type="dxa"/>
            <w:tcBorders>
              <w:top w:val="single" w:color="auto" w:sz="4" w:space="0"/>
              <w:left w:val="single" w:color="auto" w:sz="4" w:space="0"/>
              <w:bottom w:val="single" w:color="auto" w:sz="4" w:space="0"/>
              <w:right w:val="single" w:color="auto" w:sz="4" w:space="0"/>
            </w:tcBorders>
            <w:vAlign w:val="center"/>
          </w:tcPr>
          <w:p w14:paraId="796B0DA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浙江政府采购网</w:t>
            </w:r>
          </w:p>
        </w:tc>
      </w:tr>
      <w:tr w14:paraId="6B444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B9E2E81">
            <w:pPr>
              <w:spacing w:beforeLines="10" w:line="340" w:lineRule="atLeas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552" w:type="dxa"/>
            <w:tcBorders>
              <w:top w:val="single" w:color="auto" w:sz="4" w:space="0"/>
              <w:left w:val="single" w:color="auto" w:sz="4" w:space="0"/>
              <w:bottom w:val="single" w:color="auto" w:sz="4" w:space="0"/>
              <w:right w:val="single" w:color="auto" w:sz="4" w:space="0"/>
            </w:tcBorders>
            <w:vAlign w:val="center"/>
          </w:tcPr>
          <w:p w14:paraId="261D7D75">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响应文件形式</w:t>
            </w:r>
          </w:p>
        </w:tc>
        <w:tc>
          <w:tcPr>
            <w:tcW w:w="7037" w:type="dxa"/>
            <w:tcBorders>
              <w:top w:val="single" w:color="auto" w:sz="4" w:space="0"/>
              <w:left w:val="single" w:color="auto" w:sz="4" w:space="0"/>
              <w:bottom w:val="single" w:color="auto" w:sz="4" w:space="0"/>
              <w:right w:val="single" w:color="auto" w:sz="4" w:space="0"/>
            </w:tcBorders>
            <w:vAlign w:val="center"/>
          </w:tcPr>
          <w:p w14:paraId="3B0BE60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响应文件的形式：电子响应文件（包括“电子加密响应文件”和“备份响应文件”，在响应文件编制完成后同时生成）；</w:t>
            </w:r>
          </w:p>
          <w:p w14:paraId="6C21ACC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（1）“电子加密响应文件”是指通过“政采云电子交易客户端”完成响应文件编制后生成并加密的数据电文形式的响应文件。</w:t>
            </w:r>
          </w:p>
          <w:p w14:paraId="7BBB02D2">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（2）“备份响应文件”是指与“电子加密响应文件”同时生成的数据电文形式的电子文件（备份标书），其他方式编制的备份响应文件视为无效备份响应文件。</w:t>
            </w:r>
          </w:p>
        </w:tc>
      </w:tr>
      <w:tr w14:paraId="1804C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A4F4602">
            <w:pPr>
              <w:spacing w:beforeLines="10" w:line="340" w:lineRule="atLeas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552" w:type="dxa"/>
            <w:tcBorders>
              <w:top w:val="single" w:color="auto" w:sz="4" w:space="0"/>
              <w:left w:val="single" w:color="auto" w:sz="4" w:space="0"/>
              <w:bottom w:val="single" w:color="auto" w:sz="4" w:space="0"/>
              <w:right w:val="single" w:color="auto" w:sz="4" w:space="0"/>
            </w:tcBorders>
            <w:vAlign w:val="center"/>
          </w:tcPr>
          <w:p w14:paraId="5CBD8396">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响应文件份数</w:t>
            </w:r>
          </w:p>
        </w:tc>
        <w:tc>
          <w:tcPr>
            <w:tcW w:w="7037" w:type="dxa"/>
            <w:tcBorders>
              <w:top w:val="single" w:color="auto" w:sz="4" w:space="0"/>
              <w:left w:val="single" w:color="auto" w:sz="4" w:space="0"/>
              <w:bottom w:val="single" w:color="auto" w:sz="4" w:space="0"/>
              <w:right w:val="single" w:color="auto" w:sz="4" w:space="0"/>
            </w:tcBorders>
            <w:vAlign w:val="center"/>
          </w:tcPr>
          <w:p w14:paraId="2DF3C8F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（1）“电子加密响应文件”：在线上传递交、一份。</w:t>
            </w:r>
          </w:p>
          <w:p w14:paraId="45B3356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备份响应文件”：密封包装后（允许以邮寄形式，告知邮寄信息，以代理机构签收时间为准）在响应文件提交截止时间前递交一份（邮寄地址：杭州市西湖区宝石一路3-1号浙江省直房地产服务有限公司一楼101室</w:t>
            </w:r>
          </w:p>
          <w:p w14:paraId="3E80EAF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收件人：田康迪  17826892991。</w:t>
            </w:r>
          </w:p>
        </w:tc>
      </w:tr>
      <w:tr w14:paraId="31058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1EB46F7">
            <w:pPr>
              <w:spacing w:beforeLines="10" w:line="340" w:lineRule="atLeas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552" w:type="dxa"/>
            <w:tcBorders>
              <w:top w:val="single" w:color="auto" w:sz="4" w:space="0"/>
              <w:left w:val="single" w:color="auto" w:sz="4" w:space="0"/>
              <w:bottom w:val="single" w:color="auto" w:sz="4" w:space="0"/>
              <w:right w:val="single" w:color="auto" w:sz="4" w:space="0"/>
            </w:tcBorders>
            <w:vAlign w:val="center"/>
          </w:tcPr>
          <w:p w14:paraId="64051D9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响应文件编制</w:t>
            </w:r>
          </w:p>
        </w:tc>
        <w:tc>
          <w:tcPr>
            <w:tcW w:w="7037" w:type="dxa"/>
            <w:tcBorders>
              <w:top w:val="single" w:color="auto" w:sz="4" w:space="0"/>
              <w:left w:val="single" w:color="auto" w:sz="4" w:space="0"/>
              <w:bottom w:val="single" w:color="auto" w:sz="4" w:space="0"/>
              <w:right w:val="single" w:color="auto" w:sz="4" w:space="0"/>
            </w:tcBorders>
            <w:vAlign w:val="center"/>
          </w:tcPr>
          <w:p w14:paraId="61CE91B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供应商应先安装“政采云电子交易客户端”，并按照本响应文件和“政府采购云平台”的要求，通过“政采云电子交易客户端”编制并加密响应文件。</w:t>
            </w:r>
          </w:p>
        </w:tc>
      </w:tr>
      <w:tr w14:paraId="14443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B7B8E87">
            <w:pPr>
              <w:spacing w:beforeLines="10" w:line="340" w:lineRule="atLeas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1552" w:type="dxa"/>
            <w:tcBorders>
              <w:top w:val="single" w:color="auto" w:sz="4" w:space="0"/>
              <w:left w:val="single" w:color="auto" w:sz="4" w:space="0"/>
              <w:bottom w:val="single" w:color="auto" w:sz="4" w:space="0"/>
              <w:right w:val="single" w:color="auto" w:sz="4" w:space="0"/>
            </w:tcBorders>
            <w:vAlign w:val="center"/>
          </w:tcPr>
          <w:p w14:paraId="04B8150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响应文件的上传和递交</w:t>
            </w:r>
          </w:p>
        </w:tc>
        <w:tc>
          <w:tcPr>
            <w:tcW w:w="7037" w:type="dxa"/>
            <w:tcBorders>
              <w:top w:val="single" w:color="auto" w:sz="4" w:space="0"/>
              <w:left w:val="single" w:color="auto" w:sz="4" w:space="0"/>
              <w:bottom w:val="single" w:color="auto" w:sz="4" w:space="0"/>
              <w:right w:val="single" w:color="auto" w:sz="4" w:space="0"/>
            </w:tcBorders>
            <w:vAlign w:val="center"/>
          </w:tcPr>
          <w:p w14:paraId="1E5084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（1）“电子加密响应文件”的上传、递交：</w:t>
            </w:r>
          </w:p>
          <w:p w14:paraId="708370A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a.供应商应在响应文件提交截止时间前将“电子加密响应文件”成功上传递交至“政府采购云平台”，否则响应无效。</w:t>
            </w:r>
          </w:p>
          <w:p w14:paraId="0A0D03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b.“电子加密响应文件”成功上传递交后，供应商可自行打印响应文件接收回执。</w:t>
            </w:r>
          </w:p>
          <w:p w14:paraId="20F7025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（2）“备份响应文件”的密封包装、递交：</w:t>
            </w:r>
          </w:p>
          <w:p w14:paraId="5217BF5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a.供应商在“政府采购云平台”完成“电子加密响应文件”的上传递交后，还可以（允许以邮寄形式）在响应文件提交截止时间前递交以介质（U盘）存储的 “备份响应文件”（一份）；</w:t>
            </w:r>
          </w:p>
          <w:p w14:paraId="0CF3B56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b.“备份响应文件”应当密封包装，并在包装上标注项目名称、供应商名称并加盖公章。逾期送达至谈判地点的“备份响应文件”将不予接收；</w:t>
            </w:r>
          </w:p>
          <w:p w14:paraId="19FB64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通过“政府采购云平台”成功上传递交的“电子加密响应文件”已按时解密的，“备份响应文件”自动失效。响应文件提交截止时间前，供应商仅递交了“备份响应文件”而未将“电子加密响应文件”成功上传至“政府采购云平台”的，响应无效。</w:t>
            </w:r>
          </w:p>
        </w:tc>
      </w:tr>
      <w:tr w14:paraId="3903E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123B4B8">
            <w:pPr>
              <w:spacing w:beforeLines="10" w:line="340" w:lineRule="atLeas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1552" w:type="dxa"/>
            <w:tcBorders>
              <w:top w:val="single" w:color="auto" w:sz="4" w:space="0"/>
              <w:left w:val="single" w:color="auto" w:sz="4" w:space="0"/>
              <w:bottom w:val="single" w:color="auto" w:sz="4" w:space="0"/>
              <w:right w:val="single" w:color="auto" w:sz="4" w:space="0"/>
            </w:tcBorders>
            <w:vAlign w:val="center"/>
          </w:tcPr>
          <w:p w14:paraId="61961921">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电子加密响应文件的解密和异常情况处理</w:t>
            </w:r>
          </w:p>
        </w:tc>
        <w:tc>
          <w:tcPr>
            <w:tcW w:w="7037" w:type="dxa"/>
            <w:tcBorders>
              <w:top w:val="single" w:color="auto" w:sz="4" w:space="0"/>
              <w:left w:val="single" w:color="auto" w:sz="4" w:space="0"/>
              <w:bottom w:val="single" w:color="auto" w:sz="4" w:space="0"/>
              <w:right w:val="single" w:color="auto" w:sz="4" w:space="0"/>
            </w:tcBorders>
            <w:vAlign w:val="center"/>
          </w:tcPr>
          <w:p w14:paraId="0FAEA19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（1）开标后，</w:t>
            </w:r>
            <w:r>
              <w:rPr>
                <w:rFonts w:hint="eastAsia" w:ascii="仿宋" w:hAnsi="仿宋" w:eastAsia="仿宋" w:cs="仿宋"/>
                <w:sz w:val="24"/>
                <w:szCs w:val="24"/>
                <w:highlight w:val="none"/>
                <w:lang w:eastAsia="zh-CN"/>
              </w:rPr>
              <w:t>采购代理单位</w:t>
            </w:r>
            <w:r>
              <w:rPr>
                <w:rFonts w:hint="eastAsia" w:ascii="仿宋" w:hAnsi="仿宋" w:eastAsia="仿宋" w:cs="仿宋"/>
                <w:sz w:val="24"/>
                <w:szCs w:val="24"/>
                <w:highlight w:val="none"/>
              </w:rPr>
              <w:t>将向供应商发出“电子加密响应文件”的解密通知，供应商代表应当在接到解密通知后30分钟内自行完成“电子加密响应文件”的在线解密。</w:t>
            </w:r>
          </w:p>
          <w:p w14:paraId="5C4B6A6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（2）通过“政府采购云平台”成功上传递交的“电子加密响应文件”无法按时解密，供应商如按规定递交了“备份响应文件”的，以“备份响应文件”为依据（由</w:t>
            </w:r>
            <w:r>
              <w:rPr>
                <w:rFonts w:hint="eastAsia" w:ascii="仿宋" w:hAnsi="仿宋" w:eastAsia="仿宋" w:cs="仿宋"/>
                <w:sz w:val="24"/>
                <w:szCs w:val="24"/>
                <w:highlight w:val="none"/>
                <w:lang w:eastAsia="zh-CN"/>
              </w:rPr>
              <w:t>采购代理单位</w:t>
            </w:r>
            <w:r>
              <w:rPr>
                <w:rFonts w:hint="eastAsia" w:ascii="仿宋" w:hAnsi="仿宋" w:eastAsia="仿宋" w:cs="仿宋"/>
                <w:sz w:val="24"/>
                <w:szCs w:val="24"/>
                <w:highlight w:val="none"/>
              </w:rPr>
              <w:t>按“政府采购云平台”操作规范将“备份响应文件”上传至“政府采购云平台”，上传成功后，“电子加密响应文件”自动失效），否则视为响应文件撤回。</w:t>
            </w:r>
          </w:p>
          <w:p w14:paraId="1A05B5D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（3）响应文件提交截止时间前，供应商仅递交了“备份响应文件”而未将电子加密响应文件上传至“政府采购云平台”的，响应无效。</w:t>
            </w:r>
          </w:p>
        </w:tc>
      </w:tr>
      <w:tr w14:paraId="34F46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FE3FF48">
            <w:pPr>
              <w:spacing w:beforeLines="10" w:line="340" w:lineRule="atLeas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1552" w:type="dxa"/>
            <w:tcBorders>
              <w:top w:val="single" w:color="auto" w:sz="4" w:space="0"/>
              <w:left w:val="single" w:color="auto" w:sz="4" w:space="0"/>
              <w:bottom w:val="single" w:color="auto" w:sz="4" w:space="0"/>
              <w:right w:val="single" w:color="auto" w:sz="4" w:space="0"/>
            </w:tcBorders>
          </w:tcPr>
          <w:p w14:paraId="2EB258D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响应文件的签章</w:t>
            </w:r>
          </w:p>
        </w:tc>
        <w:tc>
          <w:tcPr>
            <w:tcW w:w="7037" w:type="dxa"/>
            <w:tcBorders>
              <w:top w:val="single" w:color="auto" w:sz="4" w:space="0"/>
              <w:left w:val="single" w:color="auto" w:sz="4" w:space="0"/>
              <w:bottom w:val="single" w:color="auto" w:sz="4" w:space="0"/>
              <w:right w:val="single" w:color="auto" w:sz="4" w:space="0"/>
            </w:tcBorders>
            <w:vAlign w:val="center"/>
          </w:tcPr>
          <w:p w14:paraId="7D87614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电子签章。</w:t>
            </w:r>
          </w:p>
        </w:tc>
      </w:tr>
      <w:tr w14:paraId="33CD6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CA49CA8">
            <w:pPr>
              <w:autoSpaceDE w:val="0"/>
              <w:autoSpaceDN w:val="0"/>
              <w:snapToGrid w:val="0"/>
              <w:jc w:val="center"/>
              <w:textAlignment w:val="bottom"/>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1552" w:type="dxa"/>
            <w:tcBorders>
              <w:top w:val="single" w:color="auto" w:sz="4" w:space="0"/>
              <w:left w:val="single" w:color="auto" w:sz="4" w:space="0"/>
              <w:bottom w:val="single" w:color="auto" w:sz="4" w:space="0"/>
              <w:right w:val="single" w:color="auto" w:sz="4" w:space="0"/>
            </w:tcBorders>
            <w:vAlign w:val="center"/>
          </w:tcPr>
          <w:p w14:paraId="13D6055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投标文件密封要求</w:t>
            </w:r>
          </w:p>
        </w:tc>
        <w:tc>
          <w:tcPr>
            <w:tcW w:w="7037" w:type="dxa"/>
            <w:tcBorders>
              <w:top w:val="single" w:color="auto" w:sz="4" w:space="0"/>
              <w:left w:val="single" w:color="auto" w:sz="4" w:space="0"/>
              <w:bottom w:val="single" w:color="auto" w:sz="4" w:space="0"/>
              <w:right w:val="single" w:color="auto" w:sz="4" w:space="0"/>
            </w:tcBorders>
            <w:vAlign w:val="center"/>
          </w:tcPr>
          <w:p w14:paraId="4BF76A21">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密封递交</w:t>
            </w:r>
          </w:p>
        </w:tc>
      </w:tr>
      <w:tr w14:paraId="570F0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87754D2">
            <w:pPr>
              <w:autoSpaceDE w:val="0"/>
              <w:autoSpaceDN w:val="0"/>
              <w:snapToGrid w:val="0"/>
              <w:jc w:val="center"/>
              <w:textAlignment w:val="bottom"/>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1552" w:type="dxa"/>
            <w:tcBorders>
              <w:top w:val="single" w:color="auto" w:sz="4" w:space="0"/>
              <w:left w:val="single" w:color="auto" w:sz="4" w:space="0"/>
              <w:bottom w:val="single" w:color="auto" w:sz="4" w:space="0"/>
              <w:right w:val="single" w:color="auto" w:sz="4" w:space="0"/>
            </w:tcBorders>
            <w:vAlign w:val="center"/>
          </w:tcPr>
          <w:p w14:paraId="0A2501BA">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投标文件有效期</w:t>
            </w:r>
          </w:p>
        </w:tc>
        <w:tc>
          <w:tcPr>
            <w:tcW w:w="7037" w:type="dxa"/>
            <w:tcBorders>
              <w:top w:val="single" w:color="auto" w:sz="4" w:space="0"/>
              <w:left w:val="single" w:color="auto" w:sz="4" w:space="0"/>
              <w:bottom w:val="single" w:color="auto" w:sz="4" w:space="0"/>
              <w:right w:val="single" w:color="auto" w:sz="4" w:space="0"/>
            </w:tcBorders>
            <w:vAlign w:val="center"/>
          </w:tcPr>
          <w:p w14:paraId="239E585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90天</w:t>
            </w:r>
          </w:p>
        </w:tc>
      </w:tr>
      <w:tr w14:paraId="40FD6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901F515">
            <w:pPr>
              <w:autoSpaceDE w:val="0"/>
              <w:autoSpaceDN w:val="0"/>
              <w:snapToGrid w:val="0"/>
              <w:jc w:val="center"/>
              <w:textAlignment w:val="bottom"/>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1552" w:type="dxa"/>
            <w:tcBorders>
              <w:top w:val="single" w:color="auto" w:sz="4" w:space="0"/>
              <w:left w:val="single" w:color="auto" w:sz="4" w:space="0"/>
              <w:bottom w:val="single" w:color="auto" w:sz="4" w:space="0"/>
              <w:right w:val="single" w:color="auto" w:sz="4" w:space="0"/>
            </w:tcBorders>
            <w:vAlign w:val="center"/>
          </w:tcPr>
          <w:p w14:paraId="0C7E128A">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投标文件递交截止时间</w:t>
            </w:r>
          </w:p>
        </w:tc>
        <w:tc>
          <w:tcPr>
            <w:tcW w:w="7037" w:type="dxa"/>
            <w:tcBorders>
              <w:top w:val="single" w:color="auto" w:sz="4" w:space="0"/>
              <w:left w:val="single" w:color="auto" w:sz="4" w:space="0"/>
              <w:bottom w:val="single" w:color="auto" w:sz="4" w:space="0"/>
              <w:right w:val="single" w:color="auto" w:sz="4" w:space="0"/>
            </w:tcBorders>
            <w:vAlign w:val="center"/>
          </w:tcPr>
          <w:p w14:paraId="0FEF0FB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详见第一章《采购公告》</w:t>
            </w:r>
          </w:p>
        </w:tc>
      </w:tr>
      <w:tr w14:paraId="75B1C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BD462E3">
            <w:pPr>
              <w:autoSpaceDE w:val="0"/>
              <w:autoSpaceDN w:val="0"/>
              <w:snapToGrid w:val="0"/>
              <w:jc w:val="center"/>
              <w:textAlignment w:val="bottom"/>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1552" w:type="dxa"/>
            <w:tcBorders>
              <w:top w:val="single" w:color="auto" w:sz="4" w:space="0"/>
              <w:left w:val="single" w:color="auto" w:sz="4" w:space="0"/>
              <w:bottom w:val="single" w:color="auto" w:sz="4" w:space="0"/>
              <w:right w:val="single" w:color="auto" w:sz="4" w:space="0"/>
            </w:tcBorders>
            <w:vAlign w:val="center"/>
          </w:tcPr>
          <w:p w14:paraId="72DF1AD2">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开标</w:t>
            </w:r>
          </w:p>
        </w:tc>
        <w:tc>
          <w:tcPr>
            <w:tcW w:w="7037" w:type="dxa"/>
            <w:tcBorders>
              <w:top w:val="single" w:color="auto" w:sz="4" w:space="0"/>
              <w:left w:val="single" w:color="auto" w:sz="4" w:space="0"/>
              <w:bottom w:val="single" w:color="auto" w:sz="4" w:space="0"/>
              <w:right w:val="single" w:color="auto" w:sz="4" w:space="0"/>
            </w:tcBorders>
            <w:vAlign w:val="center"/>
          </w:tcPr>
          <w:p w14:paraId="1F35809C">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采购代理单位</w:t>
            </w:r>
            <w:r>
              <w:rPr>
                <w:rFonts w:hint="eastAsia" w:ascii="仿宋" w:hAnsi="仿宋" w:eastAsia="仿宋" w:cs="仿宋"/>
                <w:sz w:val="24"/>
                <w:szCs w:val="24"/>
                <w:highlight w:val="none"/>
              </w:rPr>
              <w:t>按照采购文件规定的时间通过电子交易平台组织开标，所有供应商均应当准时在线参加。</w:t>
            </w:r>
          </w:p>
          <w:p w14:paraId="540D743B">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2、开标时间后，</w:t>
            </w:r>
            <w:r>
              <w:rPr>
                <w:rFonts w:hint="eastAsia" w:ascii="仿宋" w:hAnsi="仿宋" w:eastAsia="仿宋" w:cs="仿宋"/>
                <w:sz w:val="24"/>
                <w:szCs w:val="24"/>
                <w:highlight w:val="none"/>
                <w:lang w:eastAsia="zh-CN"/>
              </w:rPr>
              <w:t>采购代理单位</w:t>
            </w:r>
            <w:r>
              <w:rPr>
                <w:rFonts w:hint="eastAsia" w:ascii="仿宋" w:hAnsi="仿宋" w:eastAsia="仿宋" w:cs="仿宋"/>
                <w:sz w:val="24"/>
                <w:szCs w:val="24"/>
                <w:highlight w:val="none"/>
              </w:rPr>
              <w:t>将向各投标供应商发出“电子加密投标文件”的解密通知，各投标供应商代表应当在接到解密通知后30分钟内自行完成“电子加密投标文件”的在线解密。</w:t>
            </w:r>
          </w:p>
          <w:p w14:paraId="200B8528">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3、通过“政府采购云平台”上传递交的“电子加密投标文件”已按时解密的，“电子备份投标文件”自动失效。</w:t>
            </w:r>
          </w:p>
          <w:p w14:paraId="294880E5">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4、通过“政府采购云平台”上传递交的“电子加密投标文件”无法按时解密的，如投标供应商按规定递交 “电子备份投标文件”的，则由</w:t>
            </w:r>
            <w:r>
              <w:rPr>
                <w:rFonts w:hint="eastAsia" w:ascii="仿宋" w:hAnsi="仿宋" w:eastAsia="仿宋" w:cs="仿宋"/>
                <w:sz w:val="24"/>
                <w:szCs w:val="24"/>
                <w:highlight w:val="none"/>
                <w:lang w:eastAsia="zh-CN"/>
              </w:rPr>
              <w:t>采购代理单位</w:t>
            </w:r>
            <w:r>
              <w:rPr>
                <w:rFonts w:hint="eastAsia" w:ascii="仿宋" w:hAnsi="仿宋" w:eastAsia="仿宋" w:cs="仿宋"/>
                <w:sz w:val="24"/>
                <w:szCs w:val="24"/>
                <w:highlight w:val="none"/>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77EEE31B">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5、投标截止时间前，投标供应商仅递交了“电子备份投标文件”而未将“电子加密投标文件”上传至“政府采购云平台”的，投标无效。</w:t>
            </w:r>
          </w:p>
        </w:tc>
      </w:tr>
      <w:tr w14:paraId="0FFA9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4FF07ED">
            <w:pPr>
              <w:autoSpaceDE w:val="0"/>
              <w:autoSpaceDN w:val="0"/>
              <w:snapToGrid w:val="0"/>
              <w:jc w:val="center"/>
              <w:textAlignment w:val="bottom"/>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w:t>
            </w:r>
          </w:p>
        </w:tc>
        <w:tc>
          <w:tcPr>
            <w:tcW w:w="1552" w:type="dxa"/>
            <w:tcBorders>
              <w:top w:val="single" w:color="auto" w:sz="4" w:space="0"/>
              <w:left w:val="single" w:color="auto" w:sz="4" w:space="0"/>
              <w:bottom w:val="single" w:color="auto" w:sz="4" w:space="0"/>
              <w:right w:val="single" w:color="auto" w:sz="4" w:space="0"/>
            </w:tcBorders>
            <w:vAlign w:val="center"/>
          </w:tcPr>
          <w:p w14:paraId="5632020C">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投标文件、流程文件签章</w:t>
            </w:r>
          </w:p>
        </w:tc>
        <w:tc>
          <w:tcPr>
            <w:tcW w:w="7037" w:type="dxa"/>
            <w:tcBorders>
              <w:top w:val="single" w:color="auto" w:sz="4" w:space="0"/>
              <w:left w:val="single" w:color="auto" w:sz="4" w:space="0"/>
              <w:bottom w:val="single" w:color="auto" w:sz="4" w:space="0"/>
              <w:right w:val="single" w:color="auto" w:sz="4" w:space="0"/>
            </w:tcBorders>
            <w:vAlign w:val="center"/>
          </w:tcPr>
          <w:p w14:paraId="5F9044E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1、电子投标文件必须有电子签章；</w:t>
            </w:r>
          </w:p>
          <w:p w14:paraId="5E29A26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2、开标后，相关信息记录确认、澄清说明、回复等内容，电子签章、或者签章后上传相关文件，均认可；</w:t>
            </w:r>
          </w:p>
          <w:p w14:paraId="7B6A922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rPr>
              <w:t>3、政采云系统平台有新的操作流程的，按其规定。</w:t>
            </w:r>
          </w:p>
        </w:tc>
      </w:tr>
      <w:tr w14:paraId="7143E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F780B10">
            <w:pPr>
              <w:autoSpaceDE w:val="0"/>
              <w:autoSpaceDN w:val="0"/>
              <w:snapToGrid w:val="0"/>
              <w:jc w:val="center"/>
              <w:textAlignment w:val="bottom"/>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1552" w:type="dxa"/>
            <w:tcBorders>
              <w:top w:val="single" w:color="auto" w:sz="4" w:space="0"/>
              <w:left w:val="single" w:color="auto" w:sz="4" w:space="0"/>
              <w:bottom w:val="single" w:color="auto" w:sz="4" w:space="0"/>
              <w:right w:val="single" w:color="auto" w:sz="4" w:space="0"/>
            </w:tcBorders>
            <w:vAlign w:val="center"/>
          </w:tcPr>
          <w:p w14:paraId="27EF10A0">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采购结果公示</w:t>
            </w:r>
          </w:p>
        </w:tc>
        <w:tc>
          <w:tcPr>
            <w:tcW w:w="7037" w:type="dxa"/>
            <w:tcBorders>
              <w:top w:val="single" w:color="auto" w:sz="4" w:space="0"/>
              <w:left w:val="single" w:color="auto" w:sz="4" w:space="0"/>
              <w:bottom w:val="single" w:color="auto" w:sz="4" w:space="0"/>
              <w:right w:val="single" w:color="auto" w:sz="4" w:space="0"/>
            </w:tcBorders>
            <w:vAlign w:val="center"/>
          </w:tcPr>
          <w:p w14:paraId="35E10EC1">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采购结果经采购人确认后，将于2个工作日内在浙江政府采购网上公告成交结果，并向成交供应商发出成交通知书。</w:t>
            </w:r>
          </w:p>
        </w:tc>
      </w:tr>
      <w:tr w14:paraId="07290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1" w:type="dxa"/>
            <w:tcBorders>
              <w:top w:val="single" w:color="auto" w:sz="4" w:space="0"/>
              <w:left w:val="single" w:color="auto" w:sz="4" w:space="0"/>
              <w:bottom w:val="single" w:color="auto" w:sz="4" w:space="0"/>
              <w:right w:val="single" w:color="auto" w:sz="4" w:space="0"/>
            </w:tcBorders>
            <w:vAlign w:val="center"/>
          </w:tcPr>
          <w:p w14:paraId="6FFA5300">
            <w:pPr>
              <w:autoSpaceDE w:val="0"/>
              <w:autoSpaceDN w:val="0"/>
              <w:snapToGrid w:val="0"/>
              <w:jc w:val="center"/>
              <w:textAlignment w:val="bottom"/>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c>
          <w:tcPr>
            <w:tcW w:w="1552" w:type="dxa"/>
            <w:tcBorders>
              <w:top w:val="single" w:color="auto" w:sz="4" w:space="0"/>
              <w:left w:val="single" w:color="auto" w:sz="4" w:space="0"/>
              <w:bottom w:val="single" w:color="auto" w:sz="4" w:space="0"/>
              <w:right w:val="single" w:color="auto" w:sz="4" w:space="0"/>
            </w:tcBorders>
            <w:vAlign w:val="center"/>
          </w:tcPr>
          <w:p w14:paraId="5880E1EB">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签订合同时间</w:t>
            </w:r>
          </w:p>
        </w:tc>
        <w:tc>
          <w:tcPr>
            <w:tcW w:w="7037" w:type="dxa"/>
            <w:tcBorders>
              <w:top w:val="single" w:color="auto" w:sz="4" w:space="0"/>
              <w:left w:val="single" w:color="auto" w:sz="4" w:space="0"/>
              <w:bottom w:val="single" w:color="auto" w:sz="4" w:space="0"/>
              <w:right w:val="single" w:color="auto" w:sz="4" w:space="0"/>
            </w:tcBorders>
            <w:vAlign w:val="center"/>
          </w:tcPr>
          <w:p w14:paraId="207C33D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成交通知书发出后30日内。</w:t>
            </w:r>
          </w:p>
        </w:tc>
      </w:tr>
      <w:tr w14:paraId="5E552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8111884">
            <w:pPr>
              <w:autoSpaceDE w:val="0"/>
              <w:autoSpaceDN w:val="0"/>
              <w:snapToGrid w:val="0"/>
              <w:jc w:val="center"/>
              <w:textAlignment w:val="bottom"/>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w:t>
            </w:r>
          </w:p>
        </w:tc>
        <w:tc>
          <w:tcPr>
            <w:tcW w:w="1552" w:type="dxa"/>
            <w:tcBorders>
              <w:top w:val="single" w:color="auto" w:sz="4" w:space="0"/>
              <w:left w:val="single" w:color="auto" w:sz="4" w:space="0"/>
              <w:bottom w:val="single" w:color="auto" w:sz="4" w:space="0"/>
              <w:right w:val="single" w:color="auto" w:sz="4" w:space="0"/>
            </w:tcBorders>
            <w:vAlign w:val="center"/>
          </w:tcPr>
          <w:p w14:paraId="6C9818C2">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w:t>
            </w:r>
          </w:p>
        </w:tc>
        <w:tc>
          <w:tcPr>
            <w:tcW w:w="7037" w:type="dxa"/>
            <w:tcBorders>
              <w:top w:val="single" w:color="auto" w:sz="4" w:space="0"/>
              <w:left w:val="single" w:color="auto" w:sz="4" w:space="0"/>
              <w:bottom w:val="single" w:color="auto" w:sz="4" w:space="0"/>
              <w:right w:val="single" w:color="auto" w:sz="4" w:space="0"/>
            </w:tcBorders>
            <w:vAlign w:val="center"/>
          </w:tcPr>
          <w:p w14:paraId="1867CCEB">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本项目不收取履约保证金。</w:t>
            </w:r>
          </w:p>
        </w:tc>
      </w:tr>
      <w:tr w14:paraId="2F694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B749CEC">
            <w:pPr>
              <w:autoSpaceDE w:val="0"/>
              <w:autoSpaceDN w:val="0"/>
              <w:snapToGrid w:val="0"/>
              <w:jc w:val="center"/>
              <w:textAlignment w:val="bottom"/>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p>
        </w:tc>
        <w:tc>
          <w:tcPr>
            <w:tcW w:w="1552" w:type="dxa"/>
            <w:tcBorders>
              <w:top w:val="single" w:color="auto" w:sz="4" w:space="0"/>
              <w:left w:val="single" w:color="auto" w:sz="4" w:space="0"/>
              <w:bottom w:val="single" w:color="auto" w:sz="4" w:space="0"/>
              <w:right w:val="single" w:color="auto" w:sz="4" w:space="0"/>
            </w:tcBorders>
            <w:vAlign w:val="center"/>
          </w:tcPr>
          <w:p w14:paraId="7295C40B">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代理服务费</w:t>
            </w:r>
          </w:p>
        </w:tc>
        <w:tc>
          <w:tcPr>
            <w:tcW w:w="7037" w:type="dxa"/>
            <w:tcBorders>
              <w:top w:val="single" w:color="auto" w:sz="4" w:space="0"/>
              <w:left w:val="single" w:color="auto" w:sz="4" w:space="0"/>
              <w:bottom w:val="single" w:color="auto" w:sz="4" w:space="0"/>
              <w:right w:val="single" w:color="auto" w:sz="4" w:space="0"/>
            </w:tcBorders>
            <w:vAlign w:val="center"/>
          </w:tcPr>
          <w:p w14:paraId="6AA25C9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.本项目代理服务费按原国家计委发布的《招标代理服务收费管理暂行办法》（计价格[2002]1980号）</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折计收，由中标供应商在签订合同前向代理机构一次性支付。</w:t>
            </w:r>
          </w:p>
          <w:p w14:paraId="7122552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2．代理服务费支付：</w:t>
            </w:r>
          </w:p>
          <w:p w14:paraId="47E801E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缴纳形式：转账/电汇</w:t>
            </w:r>
          </w:p>
          <w:p w14:paraId="67C0610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收款单位（户名）：浙江省直房地产服务有限公司</w:t>
            </w:r>
          </w:p>
          <w:p w14:paraId="7827DD9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开户银行：杭州银行股份有限公司官巷口支行</w:t>
            </w:r>
          </w:p>
          <w:p w14:paraId="1399995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银行账号：3301 0401 6000 9558 480</w:t>
            </w:r>
          </w:p>
          <w:p w14:paraId="04DCB987">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3、增值税发票开票资料：单位名称、税号（统一社会信用代码）、开户行名称、账号、地址及联系电话。</w:t>
            </w:r>
          </w:p>
        </w:tc>
      </w:tr>
    </w:tbl>
    <w:p w14:paraId="053C24A3">
      <w:pPr>
        <w:pStyle w:val="14"/>
        <w:snapToGrid w:val="0"/>
        <w:spacing w:beforeLines="0" w:afterLines="0" w:line="240" w:lineRule="auto"/>
        <w:ind w:firstLine="600" w:firstLineChars="200"/>
        <w:jc w:val="center"/>
        <w:rPr>
          <w:rFonts w:hint="eastAsia" w:hAnsi="宋体" w:cs="宋体"/>
          <w:b/>
          <w:sz w:val="30"/>
          <w:szCs w:val="30"/>
          <w:highlight w:val="none"/>
        </w:rPr>
      </w:pPr>
    </w:p>
    <w:p w14:paraId="09C9F00D">
      <w:pPr>
        <w:pStyle w:val="14"/>
        <w:snapToGrid w:val="0"/>
        <w:spacing w:beforeLines="0" w:afterLines="0" w:line="240" w:lineRule="auto"/>
        <w:ind w:firstLine="600" w:firstLineChars="200"/>
        <w:jc w:val="center"/>
        <w:rPr>
          <w:rFonts w:hint="eastAsia" w:hAnsi="宋体" w:cs="宋体"/>
          <w:b/>
          <w:sz w:val="30"/>
          <w:szCs w:val="30"/>
          <w:highlight w:val="none"/>
        </w:rPr>
      </w:pPr>
    </w:p>
    <w:p w14:paraId="4F711688">
      <w:pPr>
        <w:pStyle w:val="14"/>
        <w:keepNext w:val="0"/>
        <w:keepLines w:val="0"/>
        <w:pageBreakBefore/>
        <w:widowControl w:val="0"/>
        <w:kinsoku/>
        <w:wordWrap/>
        <w:overflowPunct/>
        <w:topLinePunct w:val="0"/>
        <w:autoSpaceDE/>
        <w:autoSpaceDN/>
        <w:bidi w:val="0"/>
        <w:adjustRightInd/>
        <w:snapToGrid w:val="0"/>
        <w:spacing w:beforeLines="0" w:after="157" w:afterLines="50" w:line="480" w:lineRule="exact"/>
        <w:ind w:firstLine="600" w:firstLineChars="200"/>
        <w:jc w:val="center"/>
        <w:textAlignment w:val="auto"/>
        <w:rPr>
          <w:rFonts w:hint="eastAsia" w:ascii="仿宋" w:hAnsi="仿宋" w:eastAsia="仿宋" w:cs="仿宋"/>
          <w:b/>
          <w:sz w:val="28"/>
          <w:szCs w:val="28"/>
          <w:highlight w:val="none"/>
        </w:rPr>
      </w:pPr>
      <w:r>
        <w:rPr>
          <w:rFonts w:hint="eastAsia" w:ascii="仿宋" w:hAnsi="仿宋" w:eastAsia="仿宋" w:cs="仿宋"/>
          <w:b/>
          <w:sz w:val="30"/>
          <w:szCs w:val="30"/>
          <w:highlight w:val="none"/>
        </w:rPr>
        <w:t>一、总  则</w:t>
      </w:r>
    </w:p>
    <w:p w14:paraId="356AAFB0">
      <w:pPr>
        <w:keepNext w:val="0"/>
        <w:keepLines w:val="0"/>
        <w:pageBreakBefore w:val="0"/>
        <w:kinsoku/>
        <w:wordWrap/>
        <w:overflowPunct/>
        <w:topLinePunct w:val="0"/>
        <w:autoSpaceDE/>
        <w:autoSpaceDN/>
        <w:bidi w:val="0"/>
        <w:adjustRightInd/>
        <w:snapToGrid w:val="0"/>
        <w:spacing w:line="560" w:lineRule="exact"/>
        <w:ind w:firstLine="355" w:firstLineChars="148"/>
        <w:jc w:val="left"/>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竞争性磋商采购方式，是指采购人、 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66F354FD">
      <w:pPr>
        <w:keepNext w:val="0"/>
        <w:keepLines w:val="0"/>
        <w:pageBreakBefore w:val="0"/>
        <w:kinsoku/>
        <w:wordWrap/>
        <w:overflowPunct/>
        <w:topLinePunct w:val="0"/>
        <w:autoSpaceDE/>
        <w:autoSpaceDN/>
        <w:bidi w:val="0"/>
        <w:adjustRightInd/>
        <w:snapToGrid w:val="0"/>
        <w:spacing w:line="560" w:lineRule="exact"/>
        <w:ind w:firstLine="355" w:firstLineChars="148"/>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（一）适用范围</w:t>
      </w:r>
    </w:p>
    <w:p w14:paraId="1F0EB4BF">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仅适用于本次招标文件中采购项目的招标、投标、评标、定标、验收、合同履约、付款等行为（法律、法规另有规定的，从其规定）。</w:t>
      </w:r>
    </w:p>
    <w:p w14:paraId="17BB5903">
      <w:pPr>
        <w:keepNext w:val="0"/>
        <w:keepLines w:val="0"/>
        <w:pageBreakBefore w:val="0"/>
        <w:kinsoku/>
        <w:wordWrap/>
        <w:overflowPunct/>
        <w:topLinePunct w:val="0"/>
        <w:autoSpaceDE/>
        <w:autoSpaceDN/>
        <w:bidi w:val="0"/>
        <w:adjustRightInd/>
        <w:snapToGrid w:val="0"/>
        <w:spacing w:line="560" w:lineRule="exact"/>
        <w:ind w:firstLine="352" w:firstLineChars="147"/>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（二）定义</w:t>
      </w:r>
    </w:p>
    <w:p w14:paraId="09C243F3">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1、“磋商方”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采购代理单位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系指组织本项目采购的浙江省直房地产服务有限公司。</w:t>
      </w:r>
    </w:p>
    <w:p w14:paraId="464E3A7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2、“磋商响应方”系指向招标方提交响应文件的单位或个人。</w:t>
      </w:r>
    </w:p>
    <w:p w14:paraId="4DAE3D8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3、“采购人” 系指委托招标方采购本次货物、服务项目的国家机关、事业单位和团体组织。</w:t>
      </w:r>
    </w:p>
    <w:p w14:paraId="791F3DA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4、“货物”系指磋商文件规定磋商响应方须向采购人提供的一切材料、设备、机械、仪器仪表、工具及其它有关技术资料和文字材料。</w:t>
      </w:r>
    </w:p>
    <w:p w14:paraId="5F29BEF6">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5、“服务”系指磋商文件规定磋商响应方须承担的劳务以及其他类似的义务。</w:t>
      </w:r>
    </w:p>
    <w:p w14:paraId="6F881C7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6、“项目”系指磋商响应方按磋商文件规定向采购人提供的需求总称。</w:t>
      </w:r>
    </w:p>
    <w:p w14:paraId="08BFEF14">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（三）磋商响应方的确定</w:t>
      </w:r>
    </w:p>
    <w:p w14:paraId="782220B2">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通过</w:t>
      </w:r>
      <w:r>
        <w:rPr>
          <w:rFonts w:hint="eastAsia" w:ascii="仿宋" w:hAnsi="仿宋" w:eastAsia="仿宋" w:cs="仿宋"/>
          <w:b w:val="0"/>
          <w:bCs/>
          <w:sz w:val="24"/>
          <w:szCs w:val="24"/>
          <w:highlight w:val="none"/>
          <w:lang w:val="en-US" w:eastAsia="zh-CN"/>
        </w:rPr>
        <w:t>推荐</w:t>
      </w:r>
      <w:r>
        <w:rPr>
          <w:rFonts w:hint="eastAsia" w:ascii="仿宋" w:hAnsi="仿宋" w:eastAsia="仿宋" w:cs="仿宋"/>
          <w:b w:val="0"/>
          <w:bCs/>
          <w:sz w:val="24"/>
          <w:szCs w:val="24"/>
          <w:highlight w:val="none"/>
        </w:rPr>
        <w:t>供应商的形式参加</w:t>
      </w:r>
      <w:r>
        <w:rPr>
          <w:rFonts w:hint="eastAsia" w:ascii="仿宋" w:hAnsi="仿宋" w:eastAsia="仿宋" w:cs="仿宋"/>
          <w:b w:val="0"/>
          <w:bCs/>
          <w:sz w:val="24"/>
          <w:szCs w:val="24"/>
          <w:highlight w:val="none"/>
          <w:lang w:val="en-US" w:eastAsia="zh-CN"/>
        </w:rPr>
        <w:t>项目磋商</w:t>
      </w:r>
      <w:r>
        <w:rPr>
          <w:rFonts w:hint="eastAsia" w:ascii="仿宋" w:hAnsi="仿宋" w:eastAsia="仿宋" w:cs="仿宋"/>
          <w:b w:val="0"/>
          <w:bCs/>
          <w:sz w:val="24"/>
          <w:szCs w:val="24"/>
          <w:highlight w:val="none"/>
        </w:rPr>
        <w:t>。</w:t>
      </w:r>
    </w:p>
    <w:p w14:paraId="2D92D26F">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（四）磋商响应方委托有关说明</w:t>
      </w:r>
    </w:p>
    <w:p w14:paraId="54802A16">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1、全权代表须携带有效身份证件。如全权代表不是法定代表人，须有法定代表人出具的授权委托书（正本用原件，副本用复印件，格式见附部分）。</w:t>
      </w:r>
    </w:p>
    <w:p w14:paraId="30ECD551">
      <w:pPr>
        <w:pStyle w:val="14"/>
        <w:keepNext w:val="0"/>
        <w:keepLines w:val="0"/>
        <w:pageBreakBefore w:val="0"/>
        <w:kinsoku/>
        <w:wordWrap/>
        <w:overflowPunct/>
        <w:topLinePunct w:val="0"/>
        <w:autoSpaceDE/>
        <w:autoSpaceDN/>
        <w:bidi w:val="0"/>
        <w:adjustRightInd/>
        <w:snapToGrid w:val="0"/>
        <w:spacing w:beforeLines="0" w:afterLines="0" w:line="560" w:lineRule="exact"/>
        <w:ind w:left="2" w:leftChars="1"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2、磋商响应方所使用的资格、信誉、荣誉、业绩与企业认证必须为本法人所拥有。其所使用的采购项目实施人员必须为本法人员工（或必须为本法人或其控股公司正式员工）。</w:t>
      </w:r>
    </w:p>
    <w:p w14:paraId="47F21044">
      <w:pPr>
        <w:pStyle w:val="14"/>
        <w:keepNext w:val="0"/>
        <w:keepLines w:val="0"/>
        <w:pageBreakBefore w:val="0"/>
        <w:kinsoku/>
        <w:wordWrap/>
        <w:overflowPunct/>
        <w:topLinePunct w:val="0"/>
        <w:autoSpaceDE/>
        <w:autoSpaceDN/>
        <w:bidi w:val="0"/>
        <w:adjustRightInd/>
        <w:snapToGrid w:val="0"/>
        <w:spacing w:beforeLines="0" w:afterLines="0" w:line="560" w:lineRule="exact"/>
        <w:ind w:left="2" w:leftChars="1"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3、以联合体形式参加采购活动的，联合体各方不得再单独参加或者与其他供应商另外组成联合体参加同一合同项下的政府采购活动。</w:t>
      </w:r>
    </w:p>
    <w:p w14:paraId="5AA30A54">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4、单位负责人为同一人或者存在直接控股、管理关系的不同供应商，不得参加同一合同项下的政府采购活动。</w:t>
      </w:r>
    </w:p>
    <w:p w14:paraId="15196FE1">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5、磋商响应方应仔细阅读竞争性磋商文件的所有内容，按照竞争性磋商文件的要求提交磋商响应文件，并对所提供的全部资料的真实性承担法律责任。</w:t>
      </w:r>
    </w:p>
    <w:p w14:paraId="17DD7C39">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（五）磋商响应费用</w:t>
      </w:r>
    </w:p>
    <w:p w14:paraId="0D97EAE5">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不论磋商采购结果如何，磋商响应方均应自行承担所有与磋商响应有关的全部费用（磋商文件有其他规定除外）。</w:t>
      </w:r>
    </w:p>
    <w:p w14:paraId="2A936188">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outlineLvl w:val="1"/>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（六）质疑</w:t>
      </w:r>
    </w:p>
    <w:p w14:paraId="1F32B649">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1、磋商响应方认为磋商过程或成交结果使自己的合法权益受到损害的，可以在成交结果公告期限届满之日起七个工作日内，以书面形式向磋商方提出质疑。</w:t>
      </w:r>
    </w:p>
    <w:p w14:paraId="2E612589">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质疑应当采用书面形式并署名。质疑人为自然人的，应当由本人签字并附有效身份证明；质疑人为法人或其他组织的，应当由法定代表人或主要负责人签字（或盖章）并加盖单位公章。质疑应明确阐述磋商过程或成交结果中使自己合法权益受到损害的实质性内容，提供相关事实、依据和证据及其来源或线索，便于有关单位调查、答复和处理，否则，磋商方将不予受理。质疑应当包括下列主要内容：</w:t>
      </w:r>
    </w:p>
    <w:p w14:paraId="640FC38D">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a质疑人的名称、地址、邮政编码、联系人、联系电话，以及被质疑人名称及联系方式；</w:t>
      </w:r>
    </w:p>
    <w:p w14:paraId="0B6AA70C">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b被质疑采购项目名称、编号及采购内容；</w:t>
      </w:r>
    </w:p>
    <w:p w14:paraId="1B0BF0E7">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c具体的质疑事项及事实依据；</w:t>
      </w:r>
    </w:p>
    <w:p w14:paraId="582ABC0C">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d认为自己合法权益受到损害或可能受到损害的相关证据材料；</w:t>
      </w:r>
    </w:p>
    <w:p w14:paraId="0BA8C90A">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e提出质疑的日期。</w:t>
      </w:r>
    </w:p>
    <w:p w14:paraId="2BE2163E">
      <w:pPr>
        <w:pStyle w:val="7"/>
        <w:keepNext w:val="0"/>
        <w:keepLines w:val="0"/>
        <w:pageBreakBefore w:val="0"/>
        <w:widowControl w:val="0"/>
        <w:numPr>
          <w:ilvl w:val="0"/>
          <w:numId w:val="0"/>
        </w:numPr>
        <w:tabs>
          <w:tab w:val="left" w:pos="720"/>
          <w:tab w:val="clear" w:pos="360"/>
        </w:tabs>
        <w:kinsoku/>
        <w:wordWrap/>
        <w:overflowPunct/>
        <w:topLinePunct w:val="0"/>
        <w:autoSpaceDE/>
        <w:autoSpaceDN/>
        <w:bidi w:val="0"/>
        <w:adjustRightInd/>
        <w:snapToGrid w:val="0"/>
        <w:spacing w:line="560" w:lineRule="exact"/>
        <w:ind w:leftChars="196" w:firstLine="240" w:firstLineChars="1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（七）磋商文件的澄清与修改</w:t>
      </w:r>
    </w:p>
    <w:p w14:paraId="014EEA8B">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1、磋商响应方</w:t>
      </w:r>
      <w:r>
        <w:rPr>
          <w:rFonts w:hint="eastAsia" w:ascii="仿宋" w:hAnsi="仿宋" w:eastAsia="仿宋" w:cs="仿宋"/>
          <w:bCs/>
          <w:sz w:val="24"/>
          <w:szCs w:val="24"/>
          <w:highlight w:val="none"/>
        </w:rPr>
        <w:t>应认真阅读本磋商文件，发现其中有误或有不合理要求的，</w:t>
      </w:r>
      <w:r>
        <w:rPr>
          <w:rFonts w:hint="eastAsia" w:ascii="仿宋" w:hAnsi="仿宋" w:eastAsia="仿宋" w:cs="仿宋"/>
          <w:sz w:val="24"/>
          <w:szCs w:val="24"/>
          <w:highlight w:val="none"/>
        </w:rPr>
        <w:t>磋商响应方应当在磋商响应截止之日三个工作日前以书面形式向浙江省直房地产服务有限公司提出</w:t>
      </w:r>
      <w:r>
        <w:rPr>
          <w:rFonts w:hint="eastAsia" w:ascii="仿宋" w:hAnsi="仿宋" w:eastAsia="仿宋" w:cs="仿宋"/>
          <w:bCs/>
          <w:sz w:val="24"/>
          <w:szCs w:val="24"/>
          <w:highlight w:val="none"/>
        </w:rPr>
        <w:t>。磋商方将在规定的时</w:t>
      </w:r>
      <w:r>
        <w:rPr>
          <w:rFonts w:hint="eastAsia" w:ascii="仿宋" w:hAnsi="仿宋" w:eastAsia="仿宋" w:cs="仿宋"/>
          <w:sz w:val="24"/>
          <w:szCs w:val="24"/>
          <w:highlight w:val="none"/>
        </w:rPr>
        <w:t>间内，在浙江政府采购网等媒体发布更正公告，并以书面形式通知所有磋商文件收受人。</w:t>
      </w:r>
      <w:r>
        <w:rPr>
          <w:rFonts w:hint="eastAsia" w:ascii="仿宋" w:hAnsi="仿宋" w:eastAsia="仿宋" w:cs="仿宋"/>
          <w:b/>
          <w:sz w:val="24"/>
          <w:szCs w:val="24"/>
          <w:highlight w:val="none"/>
        </w:rPr>
        <w:t>逾期提出磋商方将不予受理。</w:t>
      </w:r>
    </w:p>
    <w:p w14:paraId="0B75FE04">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2、磋商方主动进行的澄清、修改：磋商方无论出于何种原因，均可主动对磋商文件中的相关事项，用补充文件等方式进行澄清和修改。</w:t>
      </w:r>
    </w:p>
    <w:p w14:paraId="00B446FC">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3、磋商文件澄清、答复、修改、补充的内容为磋商文件的组成部分。当磋商文件与磋商文件的答复、澄清、修改、补充通知就同一内容的表述不一致时，以最后发出的书面文件为准。</w:t>
      </w:r>
    </w:p>
    <w:p w14:paraId="19CABDBE">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outlineLvl w:val="1"/>
        <w:rPr>
          <w:rFonts w:hint="eastAsia" w:ascii="仿宋" w:hAnsi="仿宋" w:eastAsia="仿宋" w:cs="仿宋"/>
          <w:b/>
          <w:sz w:val="24"/>
          <w:szCs w:val="24"/>
          <w:highlight w:val="none"/>
        </w:rPr>
      </w:pPr>
      <w:r>
        <w:rPr>
          <w:rFonts w:hint="eastAsia" w:ascii="仿宋" w:hAnsi="仿宋" w:eastAsia="仿宋" w:cs="仿宋"/>
          <w:b/>
          <w:bCs/>
          <w:sz w:val="24"/>
          <w:szCs w:val="24"/>
          <w:highlight w:val="none"/>
        </w:rPr>
        <w:t>（八）在磋商过程中，因磋商小组实质性变动了采购需求，已提交响应文件的供应商，在提交最后报价之前，可以根据磋商情况退出磋商。</w:t>
      </w:r>
    </w:p>
    <w:p w14:paraId="5C8E18FA">
      <w:pPr>
        <w:pStyle w:val="14"/>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firstLineChars="200"/>
        <w:jc w:val="center"/>
        <w:textAlignment w:val="auto"/>
        <w:rPr>
          <w:rFonts w:hint="eastAsia" w:ascii="仿宋" w:hAnsi="仿宋" w:eastAsia="仿宋" w:cs="仿宋"/>
          <w:b/>
          <w:sz w:val="30"/>
          <w:szCs w:val="30"/>
          <w:highlight w:val="none"/>
        </w:rPr>
      </w:pPr>
      <w:r>
        <w:rPr>
          <w:rFonts w:hint="eastAsia" w:ascii="仿宋" w:hAnsi="仿宋" w:eastAsia="仿宋" w:cs="仿宋"/>
          <w:b/>
          <w:sz w:val="30"/>
          <w:szCs w:val="30"/>
          <w:highlight w:val="none"/>
        </w:rPr>
        <w:t>二、磋商响应文件的编制</w:t>
      </w:r>
    </w:p>
    <w:p w14:paraId="078889D6">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highlight w:val="none"/>
        </w:rPr>
      </w:pPr>
      <w:bookmarkStart w:id="10" w:name="_Toc451762413"/>
      <w:r>
        <w:rPr>
          <w:rFonts w:hint="eastAsia" w:ascii="仿宋" w:hAnsi="仿宋" w:eastAsia="仿宋" w:cs="仿宋"/>
          <w:b/>
          <w:sz w:val="24"/>
          <w:szCs w:val="24"/>
          <w:highlight w:val="none"/>
        </w:rPr>
        <w:t>（一）投标文件编制工具</w:t>
      </w:r>
    </w:p>
    <w:p w14:paraId="2BEB84F6">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投标文件编制工具为政采云电子交易客户端，下载网址：</w:t>
      </w:r>
      <w:r>
        <w:rPr>
          <w:rFonts w:hint="eastAsia" w:ascii="仿宋" w:hAnsi="仿宋" w:eastAsia="仿宋" w:cs="仿宋"/>
          <w:sz w:val="20"/>
          <w:szCs w:val="22"/>
          <w:highlight w:val="none"/>
        </w:rPr>
        <w:fldChar w:fldCharType="begin"/>
      </w:r>
      <w:r>
        <w:rPr>
          <w:rFonts w:hint="eastAsia" w:ascii="仿宋" w:hAnsi="仿宋" w:eastAsia="仿宋" w:cs="仿宋"/>
          <w:sz w:val="20"/>
          <w:szCs w:val="22"/>
          <w:highlight w:val="none"/>
        </w:rPr>
        <w:instrText xml:space="preserve"> HYPERLINK "http://zfcg.czt.zj.gov.cn/bidClientTemplate/2019-09-24/12975.html" </w:instrText>
      </w:r>
      <w:r>
        <w:rPr>
          <w:rFonts w:hint="eastAsia" w:ascii="仿宋" w:hAnsi="仿宋" w:eastAsia="仿宋" w:cs="仿宋"/>
          <w:sz w:val="20"/>
          <w:szCs w:val="22"/>
          <w:highlight w:val="none"/>
        </w:rPr>
        <w:fldChar w:fldCharType="separate"/>
      </w:r>
      <w:r>
        <w:rPr>
          <w:rFonts w:hint="eastAsia" w:ascii="仿宋" w:hAnsi="仿宋" w:eastAsia="仿宋" w:cs="仿宋"/>
          <w:bCs/>
          <w:sz w:val="24"/>
          <w:szCs w:val="24"/>
          <w:highlight w:val="none"/>
        </w:rPr>
        <w:t>http://zfcg.czt.zj.gov.cn/bidClientTemplate/2019-09-24/12975.html</w:t>
      </w:r>
      <w:r>
        <w:rPr>
          <w:rFonts w:hint="eastAsia" w:ascii="仿宋" w:hAnsi="仿宋" w:eastAsia="仿宋" w:cs="仿宋"/>
          <w:bCs/>
          <w:sz w:val="24"/>
          <w:szCs w:val="24"/>
          <w:highlight w:val="none"/>
        </w:rPr>
        <w:fldChar w:fldCharType="end"/>
      </w:r>
      <w:r>
        <w:rPr>
          <w:rFonts w:hint="eastAsia" w:ascii="仿宋" w:hAnsi="仿宋" w:eastAsia="仿宋" w:cs="仿宋"/>
          <w:bCs/>
          <w:sz w:val="24"/>
          <w:szCs w:val="24"/>
          <w:highlight w:val="none"/>
        </w:rPr>
        <w:t>，请自行下载并安装。</w:t>
      </w:r>
    </w:p>
    <w:p w14:paraId="778400A5">
      <w:pPr>
        <w:pStyle w:val="18"/>
        <w:keepNext w:val="0"/>
        <w:keepLines w:val="0"/>
        <w:pageBreakBefore w:val="0"/>
        <w:numPr>
          <w:ilvl w:val="0"/>
          <w:numId w:val="3"/>
        </w:numPr>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采购响应文件组成</w:t>
      </w:r>
    </w:p>
    <w:p w14:paraId="28B871FE">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本项目所称投标文件系指电子投标文件或备份投标文件。投标文件需按照本招标文件和电子交易平台的要求制作、加密并递交。</w:t>
      </w:r>
    </w:p>
    <w:p w14:paraId="2DB1C6D6">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电子投标文件组成具体详见“第五章  投标文件格式附件”。备份投标文件的组成和内容等同电子投标文件。</w:t>
      </w:r>
    </w:p>
    <w:p w14:paraId="58A46D74">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注：法定代表人授权委托书、投标声明书、投标报价明细表必须按招标文件格式要求正确签署并加盖投标人公章。投标文件中所须加盖公章部分均采用CA签章。</w:t>
      </w:r>
    </w:p>
    <w:p w14:paraId="54D80FC5">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（三）投标文件的效力</w:t>
      </w:r>
    </w:p>
    <w:p w14:paraId="28A6F798">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电子投标文件未按时解密，投标人提供了备份投标文件的，以备份投标文件作为依据，否则视为投标文件撤回。电子投标文件已按时解密的，备份投标文件自动失效。</w:t>
      </w:r>
    </w:p>
    <w:p w14:paraId="3375D8D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（四）投标文件的语言及计量</w:t>
      </w:r>
    </w:p>
    <w:p w14:paraId="75790DBB">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1.投标文件以及投标人与采购代理机构就有关投标事宜的所有来往函电，均应以中文简体字书写。除签名、盖章、专用名称等特殊情形外，投标文件中以中文汉语以外的文字表述部分视同未提供。</w:t>
      </w:r>
    </w:p>
    <w:p w14:paraId="41E8391F">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2.投标计量单位，招标文件已有明确规定的，使用招标文件规定的计量单位；招标文件没有规定的，应采用中华人民共和国法定计量单位（货币单位：人民币元），否则将作无效标处理。</w:t>
      </w:r>
    </w:p>
    <w:p w14:paraId="68614ACF">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（五）投标文件的有效期</w:t>
      </w:r>
    </w:p>
    <w:p w14:paraId="481867CE">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1.自投标截止日起90天内投标文件应保持有效。有效期不足的投标文件将作无效标处理。</w:t>
      </w:r>
    </w:p>
    <w:p w14:paraId="29F40C51">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2.成交供应商的投标文件自开标之日起至合同履行完毕止均应保持有效。</w:t>
      </w:r>
    </w:p>
    <w:p w14:paraId="42BEF44D">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（六）投标文件的签署和包装</w:t>
      </w:r>
    </w:p>
    <w:p w14:paraId="0BDCBBF4">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1.电子投标文件部分： </w:t>
      </w:r>
    </w:p>
    <w:p w14:paraId="17C7B803">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23E06E1F">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（2）投标文件须由投标人在规定位置盖章并由法定代表人或法定代表人的授权委托人签署，投标人应写全称。</w:t>
      </w:r>
    </w:p>
    <w:p w14:paraId="529000B7">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（3）投标文件不得涂改，若有修改错漏处，须加盖投标人公章或者法定代表人或授权委托人签名或盖章。投标文件因字迹潦草或表达不清所引起的后果由投标人负责。</w:t>
      </w:r>
    </w:p>
    <w:p w14:paraId="1CECAEB2">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2.投标人选择递交备份投标文件的，备份投标文件另须满足以下条件：</w:t>
      </w:r>
    </w:p>
    <w:p w14:paraId="0D69D5D2">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（1）储存形式：U盘 </w:t>
      </w:r>
    </w:p>
    <w:p w14:paraId="48561B2C">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密封要求：外包装封面上应注明投标人名称、投标人地址、投标人联系方式（授权代表手机）、投标文件名称（备份投标文件）、投标项目名称、项目编号、标项及“开标时启封”字样，并加盖投标人公章。</w:t>
      </w:r>
    </w:p>
    <w:p w14:paraId="7F7CD111">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（七）投标报价</w:t>
      </w:r>
    </w:p>
    <w:p w14:paraId="5BB24AAF">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1.投标文件只允许有一个报价，投标报价应按招标文件中相关附表格式填报，该投标报价应与明细报价汇总相等，且不允许出现报价优惠等字样。</w:t>
      </w:r>
    </w:p>
    <w:p w14:paraId="2A52E31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2.投标报价应包含项目所需全部产品、服务，不得缺漏，是履行合同的最终价格（含货款、标准附件、备品备件、专用工具、包装、运输、装卸、保险、货到就位以及安装、调试、培训、保修等和费用）。</w:t>
      </w:r>
    </w:p>
    <w:p w14:paraId="4A3968B4">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（八）串通投标认定</w:t>
      </w:r>
    </w:p>
    <w:p w14:paraId="1EC3898F">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有下列情形之一的，视为投标人串通投标，其投标无效：</w:t>
      </w:r>
    </w:p>
    <w:p w14:paraId="67736807">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1.不同投标人的投标文件由同一单位或者个人编制；</w:t>
      </w:r>
    </w:p>
    <w:p w14:paraId="01DE7DC0">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2.不同投标人委托同一单位或者个人办理投标事宜；</w:t>
      </w:r>
    </w:p>
    <w:p w14:paraId="4700BE1A">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3.不同投标人的投标文件载明的项目管理成员或者联系人员为同一人；</w:t>
      </w:r>
    </w:p>
    <w:p w14:paraId="22BA4250">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4.不同投标人的投标文件异常一致或者投标报价呈规律性差异；</w:t>
      </w:r>
    </w:p>
    <w:p w14:paraId="563BC516">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5.不同投标人的投标文件相互混装；</w:t>
      </w:r>
    </w:p>
    <w:p w14:paraId="1C7BC8C5">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（九）投标无效的情形</w:t>
      </w:r>
    </w:p>
    <w:p w14:paraId="19345D55">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在评审时，如发现下列情形之一的，投标文件将被视为无效：</w:t>
      </w:r>
    </w:p>
    <w:p w14:paraId="49122647">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1.投标人未能提供合格的资格文件、投标有效期不足的；</w:t>
      </w:r>
    </w:p>
    <w:p w14:paraId="468F94CB">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2.投标人被列入失信被执行人、重大税收违法案件当事人名单、政府采购严重违法失信行为记录名单的；</w:t>
      </w:r>
    </w:p>
    <w:p w14:paraId="24EAF85D">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3.仅提供备份投标文件的；</w:t>
      </w:r>
    </w:p>
    <w:p w14:paraId="23122EBC">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4.电子投标文件解密失败，且未在规定时间内提交备份投标文件的；</w:t>
      </w:r>
    </w:p>
    <w:p w14:paraId="12B23330">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5.电子投标文件解密失败，虽然在规定时间内提交了备份投标文件，但是备份投标文件无法导入或者无法读取或者不符合本招标文件和电子交易平台要求的；</w:t>
      </w:r>
    </w:p>
    <w:p w14:paraId="2791BE4F">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6.投标文件未按招标文件要求签署、盖章的；</w:t>
      </w:r>
    </w:p>
    <w:p w14:paraId="7F0E755B">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7.与招标文件有重大偏离、未满足带“▲”号实质性指标的投标文件；</w:t>
      </w:r>
    </w:p>
    <w:p w14:paraId="33937F4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8.招标需求中要求提供的产品属于节能清单中政府强制采购节能产品品目的，投标人未提供该清单内产品的；</w:t>
      </w:r>
    </w:p>
    <w:p w14:paraId="7DB7B3F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9.投标报价超出招标文件中规定的预算金额或者最高限价的；</w:t>
      </w:r>
    </w:p>
    <w:p w14:paraId="2E0CE48C">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10.标项以赠送方式投标的、对一个标项提供两个投标方案或两个报价的；</w:t>
      </w:r>
    </w:p>
    <w:p w14:paraId="3D73EF1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11.评标委员会认为投标人的报价明显低于其他通过符合性审查投标人的报价，有可能影响产品质量或者不能诚信履约，且不能证明其报价合理性的；</w:t>
      </w:r>
    </w:p>
    <w:p w14:paraId="5E7400C4">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12.投标人不接受报价文件中修正后的报价的；</w:t>
      </w:r>
    </w:p>
    <w:p w14:paraId="5C69134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13.未按本章“二、投标文件的编制”第七点投标报价要求报价的；</w:t>
      </w:r>
    </w:p>
    <w:p w14:paraId="30BCF3B0">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14.投标文件含有采购人不能接受的附加条件的；</w:t>
      </w:r>
    </w:p>
    <w:p w14:paraId="2453FFF8">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15.投标人被视为串通投标的；</w:t>
      </w:r>
    </w:p>
    <w:p w14:paraId="5027EBF4">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16.不符合法律、法规和本招标文件规定的其他实质性要求的。</w:t>
      </w:r>
    </w:p>
    <w:p w14:paraId="3F10E448">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（十）错误修正</w:t>
      </w:r>
    </w:p>
    <w:p w14:paraId="0ACE9B0B">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电子交易平台客户端里开标一览表录入的投标报价信息与扫描上传的报价文件不一致的，以扫描上传的报价文件为准。</w:t>
      </w:r>
    </w:p>
    <w:p w14:paraId="71680F6E">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投标文件报价出现前后不一致的，除招标文件另有规定外，按照下列规定修正：</w:t>
      </w:r>
    </w:p>
    <w:p w14:paraId="6D3BE0B2">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1.投标文件中报价明细表内容与投标文件中相应内容不一致的，以报价明细表为准；</w:t>
      </w:r>
    </w:p>
    <w:p w14:paraId="4AE9C8CD">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2.大写金额和小写金额不一致的，以大写金额为准；</w:t>
      </w:r>
    </w:p>
    <w:p w14:paraId="0CABB65A">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3.单价金额小数点或者百分比有明显错位的，以报价明细表的总价为准，并修改单价；</w:t>
      </w:r>
    </w:p>
    <w:p w14:paraId="732DA6DC">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4.总价金额与按单价汇总金额不一致的，以单价金额计算结果为准。</w:t>
      </w:r>
    </w:p>
    <w:p w14:paraId="1635F1FB">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同时出现两种以上不一致的，按照前款规定的顺序修正。修正后的报价按照经投标人加盖公章后产生约束力，投标人不确认的，其投标无效。</w:t>
      </w:r>
    </w:p>
    <w:p w14:paraId="0C617117">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（十一）采购过程中的异常情况及处理措施</w:t>
      </w:r>
    </w:p>
    <w:p w14:paraId="4BE1408F">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采购过程中出现以下情形，导致电子交易平台无法正常运行，或者无法保证电子交易的公平、公正和安全时，采购代理机构可中止电子交易活动：</w:t>
      </w:r>
    </w:p>
    <w:p w14:paraId="1B547269">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1.电子交易平台发生故障而无法登录访问的；</w:t>
      </w:r>
    </w:p>
    <w:p w14:paraId="163C2EAD">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2.电子交易平台应用或数据库出现错误，不能进行正常操作的；</w:t>
      </w:r>
    </w:p>
    <w:p w14:paraId="712650A1">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3.电子交易平台发现严重安全漏洞，有潜在泄密危险的；</w:t>
      </w:r>
    </w:p>
    <w:p w14:paraId="1900238C">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4.病毒发作导致不能进行正常操作的；</w:t>
      </w:r>
    </w:p>
    <w:p w14:paraId="6905ADAF">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5.其他无法保证电子交易的公平、公正和安全的情况。</w:t>
      </w:r>
    </w:p>
    <w:p w14:paraId="5DFCD90A">
      <w:pPr>
        <w:pStyle w:val="18"/>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8"/>
          <w:szCs w:val="28"/>
          <w:highlight w:val="none"/>
        </w:rPr>
      </w:pPr>
      <w:r>
        <w:rPr>
          <w:rFonts w:hint="eastAsia" w:ascii="仿宋" w:hAnsi="仿宋" w:eastAsia="仿宋" w:cs="仿宋"/>
          <w:bCs/>
          <w:sz w:val="24"/>
          <w:szCs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bookmarkEnd w:id="10"/>
    <w:p w14:paraId="6225203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sz w:val="30"/>
          <w:szCs w:val="30"/>
          <w:highlight w:val="none"/>
        </w:rPr>
      </w:pPr>
      <w:bookmarkStart w:id="11" w:name="_Toc451762417"/>
      <w:bookmarkStart w:id="12" w:name="_Toc516496773"/>
      <w:r>
        <w:rPr>
          <w:rFonts w:hint="eastAsia" w:ascii="仿宋" w:hAnsi="仿宋" w:eastAsia="仿宋" w:cs="仿宋"/>
          <w:b/>
          <w:sz w:val="30"/>
          <w:szCs w:val="30"/>
          <w:highlight w:val="none"/>
        </w:rPr>
        <w:t>三、</w:t>
      </w:r>
      <w:bookmarkEnd w:id="11"/>
      <w:r>
        <w:rPr>
          <w:rFonts w:hint="eastAsia" w:ascii="仿宋" w:hAnsi="仿宋" w:eastAsia="仿宋" w:cs="仿宋"/>
          <w:b/>
          <w:sz w:val="30"/>
          <w:szCs w:val="30"/>
          <w:highlight w:val="none"/>
        </w:rPr>
        <w:t>组织开、评标程序及磋商小组的评审程序</w:t>
      </w:r>
      <w:bookmarkEnd w:id="12"/>
    </w:p>
    <w:p w14:paraId="43D9EF94">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0"/>
        <w:rPr>
          <w:rFonts w:hint="eastAsia" w:ascii="仿宋" w:hAnsi="仿宋" w:eastAsia="仿宋" w:cs="仿宋"/>
          <w:b/>
          <w:sz w:val="24"/>
          <w:szCs w:val="24"/>
          <w:highlight w:val="none"/>
        </w:rPr>
      </w:pPr>
      <w:bookmarkStart w:id="13" w:name="_Toc516496774"/>
      <w:r>
        <w:rPr>
          <w:rFonts w:hint="eastAsia" w:ascii="仿宋" w:hAnsi="仿宋" w:eastAsia="仿宋" w:cs="仿宋"/>
          <w:b/>
          <w:sz w:val="24"/>
          <w:szCs w:val="24"/>
          <w:highlight w:val="none"/>
        </w:rPr>
        <w:t>（一）组织开标程序</w:t>
      </w:r>
      <w:bookmarkEnd w:id="13"/>
    </w:p>
    <w:p w14:paraId="737A48FE">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采购代理单位</w:t>
      </w:r>
      <w:r>
        <w:rPr>
          <w:rFonts w:hint="eastAsia" w:ascii="仿宋" w:hAnsi="仿宋" w:eastAsia="仿宋" w:cs="仿宋"/>
          <w:sz w:val="24"/>
          <w:szCs w:val="24"/>
          <w:highlight w:val="none"/>
        </w:rPr>
        <w:t>按照</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文件规定的时间通过电子交易平台组织开标，所有供应商均应当准时在线参加。</w:t>
      </w:r>
    </w:p>
    <w:p w14:paraId="45DBEA91">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2、开标时间后，</w:t>
      </w:r>
      <w:r>
        <w:rPr>
          <w:rFonts w:hint="eastAsia" w:ascii="仿宋" w:hAnsi="仿宋" w:eastAsia="仿宋" w:cs="仿宋"/>
          <w:sz w:val="24"/>
          <w:szCs w:val="24"/>
          <w:highlight w:val="none"/>
          <w:lang w:eastAsia="zh-CN"/>
        </w:rPr>
        <w:t>采购代理单位</w:t>
      </w:r>
      <w:r>
        <w:rPr>
          <w:rFonts w:hint="eastAsia" w:ascii="仿宋" w:hAnsi="仿宋" w:eastAsia="仿宋" w:cs="仿宋"/>
          <w:sz w:val="24"/>
          <w:szCs w:val="24"/>
          <w:highlight w:val="none"/>
        </w:rPr>
        <w:t>将向各投标供应商发出“电子加密投标文件”的解密通知，各投标供应商代表应当在接到解密通知后30分钟内自行完成“电子加密投标文件”的在线解密。</w:t>
      </w:r>
    </w:p>
    <w:p w14:paraId="70EF9CC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3、通过“政府采购云平台”上传递交的“电子加密投标文件”已按时解密的，“电子备份投标文件”自动失效。</w:t>
      </w:r>
    </w:p>
    <w:p w14:paraId="026DD25A">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4、通过“政府采购云平台”上传递交的“电子加密投标文件”无法按时解密的，如投标供应商按规定递交 “电子备份投标文件”的，则由</w:t>
      </w:r>
      <w:r>
        <w:rPr>
          <w:rFonts w:hint="eastAsia" w:ascii="仿宋" w:hAnsi="仿宋" w:eastAsia="仿宋" w:cs="仿宋"/>
          <w:sz w:val="24"/>
          <w:szCs w:val="24"/>
          <w:highlight w:val="none"/>
          <w:lang w:eastAsia="zh-CN"/>
        </w:rPr>
        <w:t>采购代理单位</w:t>
      </w:r>
      <w:r>
        <w:rPr>
          <w:rFonts w:hint="eastAsia" w:ascii="仿宋" w:hAnsi="仿宋" w:eastAsia="仿宋" w:cs="仿宋"/>
          <w:sz w:val="24"/>
          <w:szCs w:val="24"/>
          <w:highlight w:val="none"/>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71192B9A">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5、投标截止时间前，投标供应商仅递交了“电子备份投标文件”而未将“电子加密投标文件”上传至“政府采购云平台”的，投标无效。</w:t>
      </w:r>
    </w:p>
    <w:p w14:paraId="6B333ACF">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（二）组织磋商程序</w:t>
      </w:r>
    </w:p>
    <w:p w14:paraId="6EAA2ACB">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磋商方将按照磋商文件规定的时间、地点和程序组织磋商，各磋商专家及相关人员应参加磋商活动并接受核验、签到，无关人员不得进入磋商现场。</w:t>
      </w:r>
    </w:p>
    <w:p w14:paraId="577C24FE">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1、按规定统一收缴、保存磋商现场相关人员通讯工具。</w:t>
      </w:r>
    </w:p>
    <w:p w14:paraId="054DDE98">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2、介绍磋商现场的人员情况，宣布磋商工作纪律，告知磋商人员应当回避情形；组织推选磋商小组组长。</w:t>
      </w:r>
    </w:p>
    <w:p w14:paraId="190C289F">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3、宣读提交磋商响应文件的供应商名单，组织磋商小组各位成员签订《采购评审人员廉洁自律承诺书》。</w:t>
      </w:r>
    </w:p>
    <w:p w14:paraId="25699289">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根据需要简要介绍竞争性磋商文件（含补充文件）制定及质疑答复情况、按书面陈述项目基本情况及磋商工作需注意事项等，让磋商专家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0E355C7B">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5、磋商小组对磋商响应方的资格文件进行审查，资格不符合的，应组织相关磋商响应方代表进行陈述、澄清或申辩。</w:t>
      </w:r>
    </w:p>
    <w:p w14:paraId="3D9ABA68">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磋商小组组长组织磋商人员独立评审。磋商小组对拟认定为响应文件无效、供应商资格不符合的，应组织相关供应商代表进行陈述、澄清或申辩；招标方可协助磋商小组组长对打分结果进行校对、核对并汇总统计；对明显畸高、畸低的评分（其总评分偏离平均分30%以上的），磋商小组组长应提醒相关磋商专家进行复核或书面说明理由，磋商专家拒绝说明的，由现场监督员据实记录；磋商专家的磋商、修改记录应保留原件，随项目其他资料一并存档。</w:t>
      </w:r>
    </w:p>
    <w:p w14:paraId="12435BC9">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6、做好磋商现场相关记录，协助磋商小组组长做好评审报告起草、有关内容电脑文字录入等工作，并要求磋商小组各成员签字确认。</w:t>
      </w:r>
    </w:p>
    <w:p w14:paraId="29A35F55">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7、磋商结束后，磋商方应对磋商小组各成员的专业水平、职业道德、遵纪守法等情况进行评价；同时按规定向磋商专家发放评审费，并交还磋商小组及其他现场相关人员的通讯工具。</w:t>
      </w:r>
    </w:p>
    <w:p w14:paraId="6E183D95">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（三）磋商小组磋商程序</w:t>
      </w:r>
    </w:p>
    <w:p w14:paraId="508761C8">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1、在磋商专家中推选磋商小组组长。</w:t>
      </w:r>
    </w:p>
    <w:p w14:paraId="5C8D0B93">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5B202260">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3、磋商小组组长召集成员讨论确定磋商方法和磋商轮次，按标项与各磋商响应方就项目技术需求、服务、价格构成、供货、付款方式等要素按供应商签到顺序依次分别进行磋商。</w:t>
      </w:r>
    </w:p>
    <w:p w14:paraId="3D77DA80">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4、磋商小组对各供应商竞争性磋商响应文件的有效性、完整性和响应程度进行审查，确定是否对竞争性磋商文件作出实质性响应。</w:t>
      </w:r>
      <w:r>
        <w:rPr>
          <w:rFonts w:hint="eastAsia" w:ascii="仿宋" w:hAnsi="仿宋" w:eastAsia="仿宋" w:cs="仿宋"/>
          <w:sz w:val="24"/>
          <w:szCs w:val="24"/>
          <w:highlight w:val="none"/>
        </w:rPr>
        <w:t>审查结束后，确定符合相应条件的供应商参加磋商。</w:t>
      </w:r>
    </w:p>
    <w:p w14:paraId="00223314">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磋商小组对各供应商竞争性磋商响应文件非实质性内容有疑议或异议，或者审查发现明显的文字或计算错误等，及时向磋商小组组长提出。经磋商小组商议认为需要供应商作出必要澄清或说明的，应通知该供应商以书面形式作出澄清或说明。书面通知及澄清说明文件应作为采购项目档案归档留存。</w:t>
      </w:r>
    </w:p>
    <w:p w14:paraId="52CC9769">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6、经磋商确定最终采购需求和实质性响应的供应商后，磋商小组要求各磋商响应方在规定时间内提交书面最终报价，并对最终报价的合理性进行审核。</w:t>
      </w:r>
    </w:p>
    <w:p w14:paraId="7166907F">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7、磋商小组根据第三章《评审办法与评审标准》对提交最终报价的供应商的响应文件和最后报价进行综合评分。</w:t>
      </w:r>
    </w:p>
    <w:p w14:paraId="259ABB4F">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根据竞争性磋商文件规定，磋商小组推荐成交候选供应商排序名单。采购人、经其书面授权的采购人代表或经其书面授权的磋商小组按成交候选供应商排名顺序对供应商逐一进行资格审查，直至依法产生合格的成交供应商。</w:t>
      </w:r>
    </w:p>
    <w:p w14:paraId="1521815B">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sz w:val="28"/>
          <w:szCs w:val="28"/>
          <w:highlight w:val="none"/>
        </w:rPr>
      </w:pPr>
      <w:r>
        <w:rPr>
          <w:rFonts w:hint="eastAsia" w:ascii="仿宋" w:hAnsi="仿宋" w:eastAsia="仿宋" w:cs="仿宋"/>
          <w:bCs/>
          <w:sz w:val="24"/>
          <w:szCs w:val="24"/>
          <w:highlight w:val="none"/>
        </w:rPr>
        <w:t>9、起草评审报告</w:t>
      </w:r>
      <w:r>
        <w:rPr>
          <w:rFonts w:hint="eastAsia" w:ascii="仿宋" w:hAnsi="仿宋" w:eastAsia="仿宋" w:cs="仿宋"/>
          <w:sz w:val="24"/>
          <w:szCs w:val="24"/>
          <w:highlight w:val="none"/>
        </w:rPr>
        <w:t>，所有磋商专家须在评审报告上签字确认。</w:t>
      </w:r>
    </w:p>
    <w:p w14:paraId="4B02787E">
      <w:pPr>
        <w:pStyle w:val="14"/>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0" w:firstLineChars="200"/>
        <w:jc w:val="center"/>
        <w:textAlignment w:val="auto"/>
        <w:rPr>
          <w:rFonts w:hint="eastAsia" w:ascii="仿宋" w:hAnsi="仿宋" w:eastAsia="仿宋" w:cs="仿宋"/>
          <w:b/>
          <w:sz w:val="28"/>
          <w:szCs w:val="28"/>
          <w:highlight w:val="none"/>
        </w:rPr>
      </w:pPr>
      <w:r>
        <w:rPr>
          <w:rFonts w:hint="eastAsia" w:ascii="仿宋" w:hAnsi="仿宋" w:eastAsia="仿宋" w:cs="仿宋"/>
          <w:b/>
          <w:sz w:val="30"/>
          <w:szCs w:val="30"/>
          <w:highlight w:val="none"/>
        </w:rPr>
        <w:t>四、磋商原则</w:t>
      </w:r>
    </w:p>
    <w:p w14:paraId="6C406347">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1、磋商小组必须公平、公正、客观，不带任何倾向性和启发性；不得向外界透露任何与磋商有关的内容；任何单位和个人不得干扰、影响磋商的正常进行；磋商小组及有关工作人员不得私下与磋商响应方接触。</w:t>
      </w:r>
    </w:p>
    <w:p w14:paraId="1F229E80">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供应商重新磋商的时间和地点。</w:t>
      </w:r>
    </w:p>
    <w:p w14:paraId="7E5A5C43">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供应商而非采购人有利的解释。磋商专家拒绝在磋商报告中签字又不说明其不同意见或理由的，由现场监督员记录在案后，可视为同意磋商结果。</w:t>
      </w:r>
    </w:p>
    <w:p w14:paraId="105205AA">
      <w:pPr>
        <w:pStyle w:val="14"/>
        <w:keepNext w:val="0"/>
        <w:keepLines w:val="0"/>
        <w:pageBreakBefore w:val="0"/>
        <w:widowControl w:val="0"/>
        <w:kinsoku/>
        <w:wordWrap/>
        <w:overflowPunct/>
        <w:topLinePunct w:val="0"/>
        <w:autoSpaceDE/>
        <w:autoSpaceDN/>
        <w:bidi w:val="0"/>
        <w:adjustRightInd/>
        <w:snapToGrid w:val="0"/>
        <w:spacing w:beforeLines="0" w:afterLines="0" w:line="560" w:lineRule="exact"/>
        <w:ind w:firstLine="594" w:firstLineChars="198"/>
        <w:jc w:val="center"/>
        <w:textAlignment w:val="auto"/>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五、确定成交供应商的原则</w:t>
      </w:r>
    </w:p>
    <w:p w14:paraId="615C3B64">
      <w:pPr>
        <w:pStyle w:val="14"/>
        <w:keepNext w:val="0"/>
        <w:keepLines w:val="0"/>
        <w:pageBreakBefore w:val="0"/>
        <w:kinsoku/>
        <w:wordWrap/>
        <w:overflowPunct/>
        <w:topLinePunct w:val="0"/>
        <w:autoSpaceDE/>
        <w:autoSpaceDN/>
        <w:bidi w:val="0"/>
        <w:adjustRightInd/>
        <w:snapToGrid w:val="0"/>
        <w:spacing w:beforeLines="0" w:afterLines="0" w:line="560" w:lineRule="exact"/>
        <w:ind w:firstLine="475" w:firstLineChars="198"/>
        <w:textAlignment w:val="auto"/>
        <w:outlineLvl w:val="1"/>
        <w:rPr>
          <w:rFonts w:hint="eastAsia" w:ascii="仿宋" w:hAnsi="仿宋" w:eastAsia="仿宋" w:cs="仿宋"/>
          <w:b/>
          <w:sz w:val="24"/>
          <w:szCs w:val="24"/>
          <w:highlight w:val="none"/>
        </w:rPr>
      </w:pPr>
      <w:r>
        <w:rPr>
          <w:rFonts w:hint="eastAsia" w:ascii="仿宋" w:hAnsi="仿宋" w:eastAsia="仿宋" w:cs="仿宋"/>
          <w:sz w:val="24"/>
          <w:szCs w:val="24"/>
          <w:highlight w:val="none"/>
        </w:rPr>
        <w:t>1、项目由评标委员会根据第三章《评审办法与评审标准》规定提出成交候选人排序。</w:t>
      </w:r>
    </w:p>
    <w:p w14:paraId="4F297B43">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人应当自收到磋商报告之日起５个工作日内，在磋商报告确定的成交候选人名单中按顺序确定成交人，或者采购人委托磋商小组在磋商报告确定的成交候选人名单中按顺序确定成交人。采购人在收到磋商报告5个工作日内未按磋商报告推荐的成交候选人顺序确定成交人，又不能说明合法理由的，视同按磋商报告推荐的顺序确定相应成交候选人为成交人。</w:t>
      </w:r>
    </w:p>
    <w:p w14:paraId="3B9BE7B1">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3、采购结果经采购人确认后，磋商方将于2个工作日内发布成交公告，并向成交人签发书面《成交通知书》。</w:t>
      </w:r>
    </w:p>
    <w:p w14:paraId="5562C411">
      <w:pPr>
        <w:pStyle w:val="14"/>
        <w:keepNext w:val="0"/>
        <w:keepLines w:val="0"/>
        <w:pageBreakBefore w:val="0"/>
        <w:widowControl w:val="0"/>
        <w:kinsoku/>
        <w:wordWrap/>
        <w:overflowPunct/>
        <w:topLinePunct w:val="0"/>
        <w:autoSpaceDE/>
        <w:autoSpaceDN/>
        <w:bidi w:val="0"/>
        <w:adjustRightInd/>
        <w:snapToGrid w:val="0"/>
        <w:spacing w:beforeLines="0" w:afterLines="0" w:line="560" w:lineRule="exact"/>
        <w:ind w:firstLine="594" w:firstLineChars="198"/>
        <w:jc w:val="center"/>
        <w:textAlignment w:val="auto"/>
        <w:outlineLvl w:val="1"/>
        <w:rPr>
          <w:rFonts w:hint="eastAsia" w:ascii="仿宋" w:hAnsi="仿宋" w:eastAsia="仿宋" w:cs="仿宋"/>
          <w:b/>
          <w:sz w:val="30"/>
          <w:szCs w:val="30"/>
          <w:highlight w:val="none"/>
        </w:rPr>
      </w:pPr>
      <w:r>
        <w:rPr>
          <w:rFonts w:hint="eastAsia" w:ascii="仿宋" w:hAnsi="仿宋" w:eastAsia="仿宋" w:cs="仿宋"/>
          <w:b/>
          <w:sz w:val="30"/>
          <w:szCs w:val="30"/>
          <w:highlight w:val="none"/>
        </w:rPr>
        <w:t>六、合同授予</w:t>
      </w:r>
    </w:p>
    <w:p w14:paraId="3328B3DF">
      <w:pPr>
        <w:keepNext w:val="0"/>
        <w:keepLines w:val="0"/>
        <w:pageBreakBefore w:val="0"/>
        <w:kinsoku/>
        <w:wordWrap/>
        <w:overflowPunct/>
        <w:topLinePunct w:val="0"/>
        <w:autoSpaceDE/>
        <w:autoSpaceDN/>
        <w:bidi w:val="0"/>
        <w:adjustRightInd/>
        <w:snapToGrid w:val="0"/>
        <w:spacing w:line="560" w:lineRule="exact"/>
        <w:ind w:firstLine="470" w:firstLineChars="196"/>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（一）签订合同</w:t>
      </w:r>
    </w:p>
    <w:p w14:paraId="7F09724D">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1、采购人与成交供应商应当在成交通知书发出之日起 30 日内，按照磋商文件确定的事项签订政府采购合同。 </w:t>
      </w:r>
    </w:p>
    <w:p w14:paraId="34F6C71D">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2、政府采购合同的双方当事人不得擅自变更、中止或者终止合同。政府采购合同继续履行将损害国家利益和社会公共利益的，双方当事人应当变更、中止或者终止合同。</w:t>
      </w:r>
    </w:p>
    <w:p w14:paraId="42BD1A7E">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3、成交供应商拒绝签订政府采购合同的，采购人可以按照评审报告推荐的成交候选人名单排序确定其他供应商作为成交供应商并签订政府采购合同，也可以重新开展采购活动。拒绝签订政府采购合同的成交供应商不得参加对该项目重新开展的采购活动。 </w:t>
      </w:r>
    </w:p>
    <w:p w14:paraId="68BD2AD1">
      <w:pPr>
        <w:pStyle w:val="14"/>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4、依据《政府采购促进中小企业发展管理办法》（财库〔2020〕46 号）规定享受扶持政策获得政府采购合同的，小微企业不得将合同分包给大中型企业，中型企业不得将合同分包给大型企业。</w:t>
      </w:r>
    </w:p>
    <w:p w14:paraId="168DF8DD">
      <w:pPr>
        <w:pStyle w:val="14"/>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sz w:val="30"/>
          <w:szCs w:val="30"/>
          <w:highlight w:val="none"/>
        </w:rPr>
      </w:pPr>
      <w:bookmarkStart w:id="14" w:name="_Toc516496776"/>
      <w:r>
        <w:rPr>
          <w:rFonts w:hint="eastAsia" w:ascii="仿宋" w:hAnsi="仿宋" w:eastAsia="仿宋" w:cs="仿宋"/>
          <w:b/>
          <w:sz w:val="36"/>
          <w:szCs w:val="36"/>
          <w:highlight w:val="none"/>
        </w:rPr>
        <w:t>第三章  评审办法及评审标准</w:t>
      </w:r>
      <w:bookmarkEnd w:id="14"/>
    </w:p>
    <w:p w14:paraId="79E8DBA2">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一、总则</w:t>
      </w:r>
    </w:p>
    <w:p w14:paraId="0427A3C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cs="仿宋"/>
          <w:bCs/>
          <w:sz w:val="24"/>
          <w:szCs w:val="24"/>
          <w:highlight w:val="none"/>
        </w:rPr>
        <w:t>评分过程中采用四舍五入法，并保留小数2位。</w:t>
      </w:r>
    </w:p>
    <w:p w14:paraId="48C77E55">
      <w:pPr>
        <w:keepNext w:val="0"/>
        <w:keepLines w:val="0"/>
        <w:pageBreakBefore w:val="0"/>
        <w:widowControl w:val="0"/>
        <w:kinsoku/>
        <w:wordWrap/>
        <w:overflowPunct/>
        <w:topLinePunct w:val="0"/>
        <w:autoSpaceDE/>
        <w:autoSpaceDN/>
        <w:bidi w:val="0"/>
        <w:adjustRightInd/>
        <w:snapToGrid/>
        <w:spacing w:line="560" w:lineRule="exact"/>
        <w:ind w:firstLine="470" w:firstLineChars="196"/>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二、分值的计算</w:t>
      </w:r>
    </w:p>
    <w:p w14:paraId="3B383B3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磋商报价得分按评审内容及标准表评定</w:t>
      </w:r>
    </w:p>
    <w:p w14:paraId="563812D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技术、资信、商务及其他分按照磋商小组成员的独立评分结果汇总后的算术平均分计算，计算公式为：</w:t>
      </w:r>
    </w:p>
    <w:p w14:paraId="28104DB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技术、资信商务及其他分=磋商小组所有成员评分合计数/磋商小组成员组成人数</w:t>
      </w:r>
    </w:p>
    <w:p w14:paraId="17030FF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sz w:val="24"/>
          <w:szCs w:val="24"/>
          <w:highlight w:val="none"/>
        </w:rPr>
        <w:t>响应方</w:t>
      </w:r>
      <w:r>
        <w:rPr>
          <w:rFonts w:hint="eastAsia" w:ascii="仿宋" w:hAnsi="仿宋" w:eastAsia="仿宋" w:cs="仿宋"/>
          <w:bCs/>
          <w:sz w:val="24"/>
          <w:szCs w:val="24"/>
          <w:highlight w:val="none"/>
        </w:rPr>
        <w:t>综合得分=价格分+(技术分+资信商务及其他分)</w:t>
      </w:r>
    </w:p>
    <w:p w14:paraId="55389BD6">
      <w:pPr>
        <w:spacing w:beforeLines="50" w:afterLines="50" w:line="440" w:lineRule="exact"/>
        <w:ind w:firstLine="560" w:firstLineChars="200"/>
        <w:rPr>
          <w:rFonts w:hint="eastAsia" w:ascii="仿宋" w:hAnsi="仿宋" w:eastAsia="仿宋" w:cs="仿宋"/>
          <w:bCs/>
          <w:sz w:val="28"/>
          <w:szCs w:val="28"/>
          <w:highlight w:val="none"/>
        </w:rPr>
      </w:pPr>
    </w:p>
    <w:p w14:paraId="1FB0E830">
      <w:pPr>
        <w:spacing w:beforeLines="50" w:afterLines="50" w:line="460" w:lineRule="exact"/>
        <w:ind w:firstLine="560" w:firstLineChars="200"/>
        <w:rPr>
          <w:rFonts w:hint="eastAsia" w:ascii="仿宋" w:hAnsi="仿宋" w:eastAsia="仿宋" w:cs="仿宋"/>
          <w:bCs/>
          <w:sz w:val="28"/>
          <w:szCs w:val="28"/>
          <w:highlight w:val="none"/>
        </w:rPr>
      </w:pPr>
    </w:p>
    <w:p w14:paraId="0BDE4AA3">
      <w:pPr>
        <w:spacing w:beforeLines="50" w:afterLines="50" w:line="400" w:lineRule="exact"/>
        <w:rPr>
          <w:rFonts w:hint="eastAsia" w:ascii="仿宋" w:hAnsi="仿宋" w:eastAsia="仿宋" w:cs="仿宋"/>
          <w:sz w:val="20"/>
          <w:szCs w:val="21"/>
          <w:highlight w:val="none"/>
        </w:rPr>
      </w:pPr>
      <w:r>
        <w:rPr>
          <w:rFonts w:hint="eastAsia" w:ascii="仿宋" w:hAnsi="仿宋" w:eastAsia="仿宋" w:cs="仿宋"/>
          <w:bCs/>
          <w:sz w:val="28"/>
          <w:szCs w:val="28"/>
          <w:highlight w:val="none"/>
        </w:rPr>
        <w:br w:type="page"/>
      </w:r>
      <w:r>
        <w:rPr>
          <w:rFonts w:hint="eastAsia" w:ascii="仿宋" w:hAnsi="仿宋" w:eastAsia="仿宋" w:cs="仿宋"/>
          <w:b/>
          <w:sz w:val="28"/>
          <w:szCs w:val="28"/>
          <w:highlight w:val="none"/>
        </w:rPr>
        <w:t>三、评审内容及标准</w:t>
      </w:r>
      <w:bookmarkStart w:id="15" w:name="评分标准"/>
      <w:bookmarkEnd w:id="15"/>
    </w:p>
    <w:tbl>
      <w:tblPr>
        <w:tblStyle w:val="25"/>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467"/>
        <w:gridCol w:w="6738"/>
      </w:tblGrid>
      <w:tr w14:paraId="2146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14:paraId="5AD6AB5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bookmarkStart w:id="16" w:name="_Toc516496777"/>
            <w:r>
              <w:rPr>
                <w:rFonts w:hint="eastAsia" w:ascii="仿宋" w:hAnsi="仿宋" w:eastAsia="仿宋" w:cs="仿宋"/>
                <w:sz w:val="24"/>
                <w:szCs w:val="24"/>
                <w:highlight w:val="none"/>
              </w:rPr>
              <w:t>评分项目</w:t>
            </w:r>
          </w:p>
        </w:tc>
        <w:tc>
          <w:tcPr>
            <w:tcW w:w="1467" w:type="dxa"/>
            <w:tcBorders>
              <w:top w:val="single" w:color="auto" w:sz="4" w:space="0"/>
              <w:left w:val="single" w:color="auto" w:sz="4" w:space="0"/>
              <w:bottom w:val="single" w:color="auto" w:sz="4" w:space="0"/>
              <w:right w:val="single" w:color="auto" w:sz="4" w:space="0"/>
            </w:tcBorders>
            <w:vAlign w:val="center"/>
          </w:tcPr>
          <w:p w14:paraId="3A386CEF">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评分要点</w:t>
            </w:r>
          </w:p>
          <w:p w14:paraId="12EDFADC">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及分值</w:t>
            </w:r>
          </w:p>
        </w:tc>
        <w:tc>
          <w:tcPr>
            <w:tcW w:w="6738" w:type="dxa"/>
            <w:tcBorders>
              <w:top w:val="single" w:color="auto" w:sz="4" w:space="0"/>
              <w:left w:val="single" w:color="auto" w:sz="4" w:space="0"/>
              <w:bottom w:val="single" w:color="auto" w:sz="4" w:space="0"/>
              <w:right w:val="single" w:color="auto" w:sz="4" w:space="0"/>
            </w:tcBorders>
            <w:vAlign w:val="center"/>
          </w:tcPr>
          <w:p w14:paraId="1EFCA28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14:paraId="64D8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311" w:type="dxa"/>
            <w:tcBorders>
              <w:top w:val="single" w:color="auto" w:sz="4" w:space="0"/>
              <w:left w:val="single" w:color="auto" w:sz="4" w:space="0"/>
              <w:right w:val="single" w:color="auto" w:sz="4" w:space="0"/>
            </w:tcBorders>
            <w:vAlign w:val="center"/>
          </w:tcPr>
          <w:p w14:paraId="6F549D9D">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价格分</w:t>
            </w:r>
          </w:p>
          <w:p w14:paraId="6199D1B1">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0分）</w:t>
            </w:r>
          </w:p>
        </w:tc>
        <w:tc>
          <w:tcPr>
            <w:tcW w:w="1467" w:type="dxa"/>
            <w:tcBorders>
              <w:top w:val="single" w:color="auto" w:sz="4" w:space="0"/>
              <w:left w:val="single" w:color="auto" w:sz="4" w:space="0"/>
              <w:right w:val="single" w:color="auto" w:sz="4" w:space="0"/>
            </w:tcBorders>
            <w:vAlign w:val="center"/>
          </w:tcPr>
          <w:p w14:paraId="21B22E45">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w:t>
            </w:r>
          </w:p>
          <w:p w14:paraId="1341A6D7">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rPr>
              <w:t>分）</w:t>
            </w:r>
          </w:p>
        </w:tc>
        <w:tc>
          <w:tcPr>
            <w:tcW w:w="6738" w:type="dxa"/>
            <w:tcBorders>
              <w:top w:val="single" w:color="auto" w:sz="4" w:space="0"/>
              <w:left w:val="single" w:color="auto" w:sz="4" w:space="0"/>
              <w:bottom w:val="single" w:color="auto" w:sz="4" w:space="0"/>
              <w:right w:val="single" w:color="auto" w:sz="4" w:space="0"/>
            </w:tcBorders>
            <w:vAlign w:val="center"/>
          </w:tcPr>
          <w:p w14:paraId="1A150C90">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评标委员会经评审后的全部有效投标人投标单价的最低报价作为评标基准价，以此为基础，投标人价格得分按下列公式计算：投标报价得分=（评标基准价／有效投标报价）×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w:t>
            </w:r>
          </w:p>
        </w:tc>
      </w:tr>
      <w:tr w14:paraId="4ED8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vAlign w:val="center"/>
          </w:tcPr>
          <w:p w14:paraId="76D1F6EC">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商务资信分</w:t>
            </w:r>
          </w:p>
          <w:p w14:paraId="1FAA7415">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p>
        </w:tc>
        <w:tc>
          <w:tcPr>
            <w:tcW w:w="1467" w:type="dxa"/>
            <w:tcBorders>
              <w:top w:val="single" w:color="auto" w:sz="4" w:space="0"/>
              <w:left w:val="single" w:color="auto" w:sz="4" w:space="0"/>
              <w:right w:val="single" w:color="auto" w:sz="4" w:space="0"/>
            </w:tcBorders>
            <w:vAlign w:val="center"/>
          </w:tcPr>
          <w:p w14:paraId="3D757B0A">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投标人综合</w:t>
            </w:r>
          </w:p>
          <w:p w14:paraId="2C70D48E">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实力</w:t>
            </w:r>
          </w:p>
          <w:p w14:paraId="5ACA8A7B">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（3分）</w:t>
            </w:r>
          </w:p>
        </w:tc>
        <w:tc>
          <w:tcPr>
            <w:tcW w:w="6738" w:type="dxa"/>
            <w:tcBorders>
              <w:top w:val="single" w:color="auto" w:sz="4" w:space="0"/>
              <w:left w:val="single" w:color="auto" w:sz="4" w:space="0"/>
              <w:bottom w:val="single" w:color="auto" w:sz="4" w:space="0"/>
              <w:right w:val="single" w:color="auto" w:sz="4" w:space="0"/>
            </w:tcBorders>
            <w:vAlign w:val="center"/>
          </w:tcPr>
          <w:p w14:paraId="7901E76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具有ISO9001质量管理体系认证的得1分；</w:t>
            </w:r>
          </w:p>
          <w:p w14:paraId="1BD45F7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具有ISO14001环境管理体系认证的得1分；</w:t>
            </w:r>
          </w:p>
          <w:p w14:paraId="2F29E9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具有ISO45001职业健康安全管理体系认证的得1分。</w:t>
            </w:r>
          </w:p>
          <w:p w14:paraId="13DD9F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备注：</w:t>
            </w:r>
            <w:r>
              <w:rPr>
                <w:rFonts w:hint="eastAsia" w:ascii="仿宋" w:hAnsi="仿宋" w:eastAsia="仿宋" w:cs="仿宋"/>
                <w:sz w:val="24"/>
                <w:szCs w:val="24"/>
                <w:highlight w:val="none"/>
                <w:lang w:val="en-US" w:eastAsia="zh-CN"/>
              </w:rPr>
              <w:t>提供证书扫描件并加盖公章</w:t>
            </w:r>
            <w:r>
              <w:rPr>
                <w:rFonts w:hint="eastAsia" w:ascii="仿宋" w:hAnsi="仿宋" w:eastAsia="仿宋" w:cs="仿宋"/>
                <w:sz w:val="24"/>
                <w:szCs w:val="24"/>
                <w:highlight w:val="none"/>
                <w:lang w:val="zh-CN"/>
              </w:rPr>
              <w:t>以上证书须在有效期内。</w:t>
            </w:r>
          </w:p>
        </w:tc>
      </w:tr>
      <w:tr w14:paraId="5241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311" w:type="dxa"/>
            <w:vMerge w:val="continue"/>
            <w:tcBorders>
              <w:left w:val="single" w:color="auto" w:sz="4" w:space="0"/>
              <w:right w:val="single" w:color="auto" w:sz="4" w:space="0"/>
            </w:tcBorders>
            <w:vAlign w:val="center"/>
          </w:tcPr>
          <w:p w14:paraId="12A2E0DC">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vMerge w:val="restart"/>
            <w:tcBorders>
              <w:top w:val="single" w:color="auto" w:sz="4" w:space="0"/>
              <w:left w:val="single" w:color="auto" w:sz="4" w:space="0"/>
              <w:right w:val="single" w:color="auto" w:sz="4" w:space="0"/>
            </w:tcBorders>
            <w:vAlign w:val="center"/>
          </w:tcPr>
          <w:p w14:paraId="64FA22CA">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p w14:paraId="1DF9C252">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tc>
        <w:tc>
          <w:tcPr>
            <w:tcW w:w="6738" w:type="dxa"/>
            <w:tcBorders>
              <w:top w:val="single" w:color="auto" w:sz="4" w:space="0"/>
              <w:left w:val="single" w:color="auto" w:sz="4" w:space="0"/>
              <w:bottom w:val="single" w:color="auto" w:sz="4" w:space="0"/>
              <w:right w:val="single" w:color="auto" w:sz="4" w:space="0"/>
            </w:tcBorders>
            <w:vAlign w:val="center"/>
          </w:tcPr>
          <w:p w14:paraId="204985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供应商自202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年1月1日至今（以合同签订时间为准）完成的同类</w:t>
            </w:r>
            <w:r>
              <w:rPr>
                <w:rFonts w:hint="eastAsia" w:ascii="仿宋" w:hAnsi="仿宋" w:eastAsia="仿宋" w:cs="仿宋"/>
                <w:sz w:val="24"/>
                <w:szCs w:val="24"/>
                <w:highlight w:val="none"/>
                <w:lang w:val="en-US" w:eastAsia="zh-CN"/>
              </w:rPr>
              <w:t>装修</w:t>
            </w:r>
            <w:r>
              <w:rPr>
                <w:rFonts w:hint="eastAsia" w:ascii="仿宋" w:hAnsi="仿宋" w:eastAsia="仿宋" w:cs="仿宋"/>
                <w:sz w:val="24"/>
                <w:szCs w:val="24"/>
                <w:highlight w:val="none"/>
              </w:rPr>
              <w:t>工程项目业绩（以提供的合同扫描件或竣工验收报告扫描件为准，与拟派项目负责人业绩不重复得分），每提供1份合同业绩得0.5分，最高得1.5分，不提供或未体现关键部分的不得分。</w:t>
            </w:r>
          </w:p>
        </w:tc>
      </w:tr>
      <w:tr w14:paraId="7BC2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11" w:type="dxa"/>
            <w:vMerge w:val="continue"/>
            <w:tcBorders>
              <w:left w:val="single" w:color="auto" w:sz="4" w:space="0"/>
              <w:right w:val="single" w:color="auto" w:sz="4" w:space="0"/>
            </w:tcBorders>
            <w:vAlign w:val="center"/>
          </w:tcPr>
          <w:p w14:paraId="0067225B">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vMerge w:val="continue"/>
            <w:tcBorders>
              <w:left w:val="single" w:color="auto" w:sz="4" w:space="0"/>
              <w:bottom w:val="single" w:color="auto" w:sz="4" w:space="0"/>
              <w:right w:val="single" w:color="auto" w:sz="4" w:space="0"/>
            </w:tcBorders>
            <w:vAlign w:val="center"/>
          </w:tcPr>
          <w:p w14:paraId="51FB195E">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6738" w:type="dxa"/>
            <w:tcBorders>
              <w:top w:val="single" w:color="auto" w:sz="4" w:space="0"/>
              <w:left w:val="single" w:color="auto" w:sz="4" w:space="0"/>
              <w:bottom w:val="single" w:color="auto" w:sz="4" w:space="0"/>
              <w:right w:val="single" w:color="auto" w:sz="4" w:space="0"/>
            </w:tcBorders>
            <w:vAlign w:val="center"/>
          </w:tcPr>
          <w:p w14:paraId="563AF7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项目负责人</w:t>
            </w:r>
            <w:r>
              <w:rPr>
                <w:rFonts w:hint="eastAsia" w:ascii="仿宋" w:hAnsi="仿宋" w:eastAsia="仿宋" w:cs="仿宋"/>
                <w:sz w:val="24"/>
                <w:szCs w:val="24"/>
                <w:highlight w:val="none"/>
                <w:lang w:val="en-US" w:eastAsia="zh-CN"/>
              </w:rPr>
              <w:t>具有</w:t>
            </w:r>
            <w:r>
              <w:rPr>
                <w:rFonts w:hint="eastAsia" w:ascii="仿宋" w:hAnsi="仿宋" w:eastAsia="仿宋" w:cs="仿宋"/>
                <w:sz w:val="24"/>
                <w:szCs w:val="24"/>
                <w:highlight w:val="none"/>
              </w:rPr>
              <w:t>同类项目业绩</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rPr>
              <w:t>，每提供1份合同业绩得0.5分，最高得1.5分，以提供的合同扫描件为准，</w:t>
            </w:r>
            <w:r>
              <w:rPr>
                <w:rFonts w:hint="eastAsia" w:ascii="仿宋" w:hAnsi="仿宋" w:eastAsia="仿宋" w:cs="仿宋"/>
                <w:sz w:val="24"/>
                <w:szCs w:val="24"/>
                <w:highlight w:val="none"/>
                <w:lang w:val="en-US" w:eastAsia="zh-CN"/>
              </w:rPr>
              <w:t>合同未体现项目负责人姓名的不得分，</w:t>
            </w:r>
            <w:r>
              <w:rPr>
                <w:rFonts w:hint="eastAsia" w:ascii="仿宋" w:hAnsi="仿宋" w:eastAsia="仿宋" w:cs="仿宋"/>
                <w:sz w:val="24"/>
                <w:szCs w:val="24"/>
                <w:highlight w:val="none"/>
              </w:rPr>
              <w:t>与供应商业绩不重复得分</w:t>
            </w:r>
            <w:r>
              <w:rPr>
                <w:rFonts w:hint="eastAsia" w:ascii="仿宋" w:hAnsi="仿宋" w:eastAsia="仿宋" w:cs="仿宋"/>
                <w:sz w:val="24"/>
                <w:szCs w:val="24"/>
                <w:highlight w:val="none"/>
                <w:lang w:eastAsia="zh-CN"/>
              </w:rPr>
              <w:t>。</w:t>
            </w:r>
          </w:p>
        </w:tc>
      </w:tr>
      <w:tr w14:paraId="6E4D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11" w:type="dxa"/>
            <w:vMerge w:val="restart"/>
            <w:tcBorders>
              <w:left w:val="single" w:color="auto" w:sz="4" w:space="0"/>
              <w:right w:val="single" w:color="auto" w:sz="4" w:space="0"/>
            </w:tcBorders>
            <w:vAlign w:val="center"/>
          </w:tcPr>
          <w:p w14:paraId="11D8FA1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技术分</w:t>
            </w:r>
          </w:p>
          <w:p w14:paraId="7301AA2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64</w:t>
            </w:r>
            <w:r>
              <w:rPr>
                <w:rFonts w:hint="eastAsia" w:ascii="仿宋" w:hAnsi="仿宋" w:eastAsia="仿宋" w:cs="仿宋"/>
                <w:sz w:val="24"/>
                <w:szCs w:val="24"/>
                <w:highlight w:val="none"/>
              </w:rPr>
              <w:t>分）</w:t>
            </w:r>
          </w:p>
        </w:tc>
        <w:tc>
          <w:tcPr>
            <w:tcW w:w="1467" w:type="dxa"/>
            <w:vMerge w:val="restart"/>
            <w:tcBorders>
              <w:left w:val="single" w:color="auto" w:sz="4" w:space="0"/>
              <w:right w:val="single" w:color="auto" w:sz="4" w:space="0"/>
            </w:tcBorders>
            <w:vAlign w:val="center"/>
          </w:tcPr>
          <w:p w14:paraId="6026D3B8">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施工方案（12分）</w:t>
            </w:r>
          </w:p>
        </w:tc>
        <w:tc>
          <w:tcPr>
            <w:tcW w:w="6738" w:type="dxa"/>
            <w:tcBorders>
              <w:top w:val="single" w:color="auto" w:sz="4" w:space="0"/>
              <w:left w:val="single" w:color="auto" w:sz="4" w:space="0"/>
              <w:bottom w:val="single" w:color="auto" w:sz="4" w:space="0"/>
              <w:right w:val="single" w:color="auto" w:sz="4" w:space="0"/>
            </w:tcBorders>
            <w:vAlign w:val="center"/>
          </w:tcPr>
          <w:p w14:paraId="6E0E1AC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w:t>
            </w:r>
            <w:r>
              <w:rPr>
                <w:rFonts w:hint="eastAsia" w:ascii="仿宋" w:hAnsi="仿宋" w:eastAsia="仿宋" w:cs="仿宋"/>
                <w:sz w:val="24"/>
                <w:szCs w:val="24"/>
                <w:highlight w:val="none"/>
              </w:rPr>
              <w:t>工程关键部位的施工方案具有针对性、科学性、符合工程施工实际情况</w:t>
            </w:r>
            <w:r>
              <w:rPr>
                <w:rFonts w:hint="eastAsia" w:ascii="仿宋" w:hAnsi="仿宋" w:eastAsia="仿宋" w:cs="仿宋"/>
                <w:sz w:val="24"/>
                <w:szCs w:val="24"/>
                <w:highlight w:val="none"/>
                <w:lang w:val="en-US" w:eastAsia="zh-CN"/>
              </w:rPr>
              <w:t>等进行打分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0-4分</w:t>
            </w:r>
            <w:r>
              <w:rPr>
                <w:rFonts w:hint="eastAsia" w:ascii="仿宋" w:hAnsi="仿宋" w:eastAsia="仿宋" w:cs="仿宋"/>
                <w:sz w:val="24"/>
                <w:szCs w:val="24"/>
                <w:highlight w:val="none"/>
                <w:lang w:eastAsia="zh-CN"/>
              </w:rPr>
              <w:t>）</w:t>
            </w:r>
          </w:p>
        </w:tc>
      </w:tr>
      <w:tr w14:paraId="663C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11" w:type="dxa"/>
            <w:vMerge w:val="continue"/>
            <w:tcBorders>
              <w:left w:val="single" w:color="auto" w:sz="4" w:space="0"/>
              <w:right w:val="single" w:color="auto" w:sz="4" w:space="0"/>
            </w:tcBorders>
            <w:vAlign w:val="center"/>
          </w:tcPr>
          <w:p w14:paraId="0699DA2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vMerge w:val="continue"/>
            <w:tcBorders>
              <w:left w:val="single" w:color="auto" w:sz="4" w:space="0"/>
              <w:right w:val="single" w:color="auto" w:sz="4" w:space="0"/>
            </w:tcBorders>
            <w:vAlign w:val="center"/>
          </w:tcPr>
          <w:p w14:paraId="6E8CE17D">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6738" w:type="dxa"/>
            <w:tcBorders>
              <w:top w:val="single" w:color="auto" w:sz="4" w:space="0"/>
              <w:left w:val="single" w:color="auto" w:sz="4" w:space="0"/>
              <w:bottom w:val="single" w:color="auto" w:sz="4" w:space="0"/>
              <w:right w:val="single" w:color="auto" w:sz="4" w:space="0"/>
            </w:tcBorders>
            <w:vAlign w:val="center"/>
          </w:tcPr>
          <w:p w14:paraId="01F40F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②</w:t>
            </w:r>
            <w:r>
              <w:rPr>
                <w:rFonts w:hint="eastAsia" w:ascii="仿宋" w:hAnsi="仿宋" w:eastAsia="仿宋" w:cs="仿宋"/>
                <w:sz w:val="24"/>
                <w:szCs w:val="24"/>
                <w:highlight w:val="none"/>
              </w:rPr>
              <w:t>工程关键部位施工质量的保证措施具有针对性、科学性</w:t>
            </w:r>
            <w:r>
              <w:rPr>
                <w:rFonts w:hint="eastAsia" w:ascii="仿宋" w:hAnsi="仿宋" w:eastAsia="仿宋" w:cs="仿宋"/>
                <w:sz w:val="24"/>
                <w:szCs w:val="24"/>
                <w:highlight w:val="none"/>
                <w:lang w:val="en-US" w:eastAsia="zh-CN"/>
              </w:rPr>
              <w:t>进行打分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0-4分</w:t>
            </w:r>
            <w:r>
              <w:rPr>
                <w:rFonts w:hint="eastAsia" w:ascii="仿宋" w:hAnsi="仿宋" w:eastAsia="仿宋" w:cs="仿宋"/>
                <w:sz w:val="24"/>
                <w:szCs w:val="24"/>
                <w:highlight w:val="none"/>
                <w:lang w:eastAsia="zh-CN"/>
              </w:rPr>
              <w:t>）</w:t>
            </w:r>
          </w:p>
        </w:tc>
      </w:tr>
      <w:tr w14:paraId="3B20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11" w:type="dxa"/>
            <w:vMerge w:val="continue"/>
            <w:tcBorders>
              <w:left w:val="single" w:color="auto" w:sz="4" w:space="0"/>
              <w:right w:val="single" w:color="auto" w:sz="4" w:space="0"/>
            </w:tcBorders>
            <w:vAlign w:val="center"/>
          </w:tcPr>
          <w:p w14:paraId="7C39A00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vMerge w:val="continue"/>
            <w:tcBorders>
              <w:left w:val="single" w:color="auto" w:sz="4" w:space="0"/>
              <w:right w:val="single" w:color="auto" w:sz="4" w:space="0"/>
            </w:tcBorders>
            <w:vAlign w:val="center"/>
          </w:tcPr>
          <w:p w14:paraId="6A38D844">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6738" w:type="dxa"/>
            <w:tcBorders>
              <w:top w:val="single" w:color="auto" w:sz="4" w:space="0"/>
              <w:left w:val="single" w:color="auto" w:sz="4" w:space="0"/>
              <w:bottom w:val="single" w:color="auto" w:sz="4" w:space="0"/>
              <w:right w:val="single" w:color="auto" w:sz="4" w:space="0"/>
            </w:tcBorders>
            <w:vAlign w:val="center"/>
          </w:tcPr>
          <w:p w14:paraId="766302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③</w:t>
            </w:r>
            <w:r>
              <w:rPr>
                <w:rFonts w:hint="eastAsia" w:ascii="仿宋" w:hAnsi="仿宋" w:eastAsia="仿宋" w:cs="仿宋"/>
                <w:sz w:val="24"/>
                <w:szCs w:val="24"/>
                <w:highlight w:val="none"/>
              </w:rPr>
              <w:t>针对本项目的工作重点、施工难点技术环节的综合分析，全面合理</w:t>
            </w:r>
            <w:r>
              <w:rPr>
                <w:rFonts w:hint="eastAsia" w:ascii="仿宋" w:hAnsi="仿宋" w:eastAsia="仿宋" w:cs="仿宋"/>
                <w:sz w:val="24"/>
                <w:szCs w:val="24"/>
                <w:highlight w:val="none"/>
                <w:lang w:val="en-US" w:eastAsia="zh-CN"/>
              </w:rPr>
              <w:t>进行打分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0-4分</w:t>
            </w:r>
            <w:r>
              <w:rPr>
                <w:rFonts w:hint="eastAsia" w:ascii="仿宋" w:hAnsi="仿宋" w:eastAsia="仿宋" w:cs="仿宋"/>
                <w:sz w:val="24"/>
                <w:szCs w:val="24"/>
                <w:highlight w:val="none"/>
                <w:lang w:eastAsia="zh-CN"/>
              </w:rPr>
              <w:t>）</w:t>
            </w:r>
          </w:p>
        </w:tc>
      </w:tr>
      <w:tr w14:paraId="4176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14:paraId="74D98175">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tcBorders>
              <w:left w:val="single" w:color="auto" w:sz="4" w:space="0"/>
              <w:right w:val="single" w:color="auto" w:sz="4" w:space="0"/>
            </w:tcBorders>
            <w:vAlign w:val="center"/>
          </w:tcPr>
          <w:p w14:paraId="5DCF50A9">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安全文明施工方案</w:t>
            </w:r>
          </w:p>
          <w:p w14:paraId="75A7CE93">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（4分）</w:t>
            </w:r>
          </w:p>
        </w:tc>
        <w:tc>
          <w:tcPr>
            <w:tcW w:w="6738" w:type="dxa"/>
            <w:tcBorders>
              <w:top w:val="single" w:color="auto" w:sz="4" w:space="0"/>
              <w:left w:val="single" w:color="auto" w:sz="4" w:space="0"/>
              <w:bottom w:val="single" w:color="auto" w:sz="4" w:space="0"/>
              <w:right w:val="single" w:color="auto" w:sz="4" w:space="0"/>
            </w:tcBorders>
            <w:vAlign w:val="center"/>
          </w:tcPr>
          <w:p w14:paraId="6232AC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安全、文明施工及环保、消防等的保证措施科学、合理</w:t>
            </w:r>
            <w:r>
              <w:rPr>
                <w:rFonts w:hint="eastAsia" w:ascii="仿宋" w:hAnsi="仿宋" w:eastAsia="仿宋" w:cs="仿宋"/>
                <w:sz w:val="24"/>
                <w:szCs w:val="24"/>
                <w:highlight w:val="none"/>
                <w:lang w:val="en-US" w:eastAsia="zh-CN"/>
              </w:rPr>
              <w:t>等情况进行打分。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0-4分</w:t>
            </w:r>
            <w:r>
              <w:rPr>
                <w:rFonts w:hint="eastAsia" w:ascii="仿宋" w:hAnsi="仿宋" w:eastAsia="仿宋" w:cs="仿宋"/>
                <w:sz w:val="24"/>
                <w:szCs w:val="24"/>
                <w:highlight w:val="none"/>
                <w:lang w:eastAsia="zh-CN"/>
              </w:rPr>
              <w:t>）</w:t>
            </w:r>
          </w:p>
        </w:tc>
      </w:tr>
      <w:tr w14:paraId="6167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11" w:type="dxa"/>
            <w:vMerge w:val="continue"/>
            <w:tcBorders>
              <w:left w:val="single" w:color="auto" w:sz="4" w:space="0"/>
              <w:right w:val="single" w:color="auto" w:sz="4" w:space="0"/>
            </w:tcBorders>
            <w:vAlign w:val="center"/>
          </w:tcPr>
          <w:p w14:paraId="0D62E42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tcBorders>
              <w:left w:val="single" w:color="auto" w:sz="4" w:space="0"/>
              <w:right w:val="single" w:color="auto" w:sz="4" w:space="0"/>
            </w:tcBorders>
            <w:vAlign w:val="center"/>
          </w:tcPr>
          <w:p w14:paraId="0418EC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紧急响应</w:t>
            </w:r>
          </w:p>
          <w:p w14:paraId="268BFC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（4分）</w:t>
            </w:r>
          </w:p>
        </w:tc>
        <w:tc>
          <w:tcPr>
            <w:tcW w:w="6738" w:type="dxa"/>
            <w:tcBorders>
              <w:top w:val="single" w:color="auto" w:sz="4" w:space="0"/>
              <w:left w:val="single" w:color="auto" w:sz="4" w:space="0"/>
              <w:bottom w:val="single" w:color="auto" w:sz="4" w:space="0"/>
              <w:right w:val="single" w:color="auto" w:sz="4" w:space="0"/>
            </w:tcBorders>
            <w:vAlign w:val="center"/>
          </w:tcPr>
          <w:p w14:paraId="245EB57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磋商供应商对施工过程中突发事件的处理预案及承诺的紧急响应时间的评价。评价因素包括响应时间、措施、投入人员力量。</w:t>
            </w:r>
          </w:p>
          <w:p w14:paraId="64B57EA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（1）方案科学合理、执行力强的得</w:t>
            </w:r>
            <w:r>
              <w:rPr>
                <w:rFonts w:hint="eastAsia" w:ascii="仿宋" w:hAnsi="仿宋" w:eastAsia="仿宋" w:cs="仿宋"/>
                <w:sz w:val="24"/>
                <w:szCs w:val="24"/>
                <w:highlight w:val="none"/>
                <w:lang w:val="en-US" w:eastAsia="zh-CN"/>
              </w:rPr>
              <w:t>4</w:t>
            </w:r>
            <w:r>
              <w:rPr>
                <w:rFonts w:hint="default" w:ascii="仿宋" w:hAnsi="仿宋" w:eastAsia="仿宋" w:cs="仿宋"/>
                <w:sz w:val="24"/>
                <w:szCs w:val="24"/>
                <w:highlight w:val="none"/>
                <w:lang w:val="en-US" w:eastAsia="zh-CN"/>
              </w:rPr>
              <w:t>分；</w:t>
            </w:r>
          </w:p>
          <w:p w14:paraId="724CC12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（2）方案较为科学合理、有实质性措施的得</w:t>
            </w: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分；</w:t>
            </w:r>
          </w:p>
          <w:p w14:paraId="649BEBD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（3）方案有欠缺、执行力弱的得 1 分；</w:t>
            </w:r>
          </w:p>
          <w:p w14:paraId="375F9E2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（4）未提出实质性方案阐述的得 0 分。</w:t>
            </w:r>
          </w:p>
        </w:tc>
      </w:tr>
      <w:tr w14:paraId="40D7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11" w:type="dxa"/>
            <w:vMerge w:val="continue"/>
            <w:tcBorders>
              <w:left w:val="single" w:color="auto" w:sz="4" w:space="0"/>
              <w:right w:val="single" w:color="auto" w:sz="4" w:space="0"/>
            </w:tcBorders>
            <w:vAlign w:val="center"/>
          </w:tcPr>
          <w:p w14:paraId="40AF982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tcBorders>
              <w:left w:val="single" w:color="auto" w:sz="4" w:space="0"/>
              <w:right w:val="single" w:color="auto" w:sz="4" w:space="0"/>
            </w:tcBorders>
            <w:vAlign w:val="center"/>
          </w:tcPr>
          <w:p w14:paraId="7C61C228">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区域保护</w:t>
            </w:r>
          </w:p>
          <w:p w14:paraId="7500C556">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c>
          <w:tcPr>
            <w:tcW w:w="6738" w:type="dxa"/>
            <w:tcBorders>
              <w:top w:val="single" w:color="auto" w:sz="4" w:space="0"/>
              <w:left w:val="single" w:color="auto" w:sz="4" w:space="0"/>
              <w:bottom w:val="single" w:color="auto" w:sz="4" w:space="0"/>
              <w:right w:val="single" w:color="auto" w:sz="4" w:space="0"/>
            </w:tcBorders>
            <w:vAlign w:val="center"/>
          </w:tcPr>
          <w:p w14:paraId="1080EB07">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highlight w:val="none"/>
                <w:lang w:val="en-US" w:eastAsia="zh-CN" w:bidi="ar-SA"/>
              </w:rPr>
            </w:pPr>
            <w:r>
              <w:rPr>
                <w:rFonts w:hint="default" w:ascii="仿宋" w:hAnsi="仿宋" w:eastAsia="仿宋" w:cs="仿宋"/>
                <w:snapToGrid/>
                <w:color w:val="auto"/>
                <w:kern w:val="2"/>
                <w:sz w:val="24"/>
                <w:szCs w:val="24"/>
                <w:highlight w:val="none"/>
                <w:lang w:val="en-US" w:eastAsia="zh-CN" w:bidi="ar-SA"/>
              </w:rPr>
              <w:t>供应商对针对非施工区域的保护及安全防护措施等。</w:t>
            </w:r>
          </w:p>
          <w:p w14:paraId="349B144D">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highlight w:val="none"/>
                <w:lang w:val="en-US" w:eastAsia="zh-CN" w:bidi="ar-SA"/>
              </w:rPr>
            </w:pPr>
            <w:r>
              <w:rPr>
                <w:rFonts w:hint="default" w:ascii="仿宋" w:hAnsi="仿宋" w:eastAsia="仿宋" w:cs="仿宋"/>
                <w:snapToGrid/>
                <w:color w:val="auto"/>
                <w:kern w:val="2"/>
                <w:sz w:val="24"/>
                <w:szCs w:val="24"/>
                <w:highlight w:val="none"/>
                <w:lang w:val="en-US" w:eastAsia="zh-CN" w:bidi="ar-SA"/>
              </w:rPr>
              <w:t>（1）方案科学合理、执行力强的得 5 分；</w:t>
            </w:r>
          </w:p>
          <w:p w14:paraId="356D511E">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highlight w:val="none"/>
                <w:lang w:val="en-US" w:eastAsia="zh-CN" w:bidi="ar-SA"/>
              </w:rPr>
            </w:pPr>
            <w:r>
              <w:rPr>
                <w:rFonts w:hint="default" w:ascii="仿宋" w:hAnsi="仿宋" w:eastAsia="仿宋" w:cs="仿宋"/>
                <w:snapToGrid/>
                <w:color w:val="auto"/>
                <w:kern w:val="2"/>
                <w:sz w:val="24"/>
                <w:szCs w:val="24"/>
                <w:highlight w:val="none"/>
                <w:lang w:val="en-US" w:eastAsia="zh-CN" w:bidi="ar-SA"/>
              </w:rPr>
              <w:t>（2）方案较为科学合理、有实质性措施的得 3 分；</w:t>
            </w:r>
          </w:p>
          <w:p w14:paraId="27A0EAED">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highlight w:val="none"/>
                <w:lang w:val="en-US" w:eastAsia="zh-CN" w:bidi="ar-SA"/>
              </w:rPr>
            </w:pPr>
            <w:r>
              <w:rPr>
                <w:rFonts w:hint="default" w:ascii="仿宋" w:hAnsi="仿宋" w:eastAsia="仿宋" w:cs="仿宋"/>
                <w:snapToGrid/>
                <w:color w:val="auto"/>
                <w:kern w:val="2"/>
                <w:sz w:val="24"/>
                <w:szCs w:val="24"/>
                <w:highlight w:val="none"/>
                <w:lang w:val="en-US" w:eastAsia="zh-CN" w:bidi="ar-SA"/>
              </w:rPr>
              <w:t>（3）方案有欠缺、执行力弱的得 1 分；</w:t>
            </w:r>
          </w:p>
          <w:p w14:paraId="4D37C2ED">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highlight w:val="none"/>
                <w:lang w:val="en-US" w:eastAsia="zh-CN"/>
              </w:rPr>
            </w:pPr>
            <w:r>
              <w:rPr>
                <w:rFonts w:hint="default" w:ascii="仿宋" w:hAnsi="仿宋" w:eastAsia="仿宋" w:cs="仿宋"/>
                <w:snapToGrid/>
                <w:color w:val="auto"/>
                <w:kern w:val="2"/>
                <w:sz w:val="24"/>
                <w:szCs w:val="24"/>
                <w:highlight w:val="none"/>
                <w:lang w:val="en-US" w:eastAsia="zh-CN" w:bidi="ar-SA"/>
              </w:rPr>
              <w:t>（4）未提出实质性方案阐述的得 0 分。</w:t>
            </w:r>
          </w:p>
        </w:tc>
      </w:tr>
      <w:tr w14:paraId="1CA2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11" w:type="dxa"/>
            <w:vMerge w:val="continue"/>
            <w:tcBorders>
              <w:left w:val="single" w:color="auto" w:sz="4" w:space="0"/>
              <w:right w:val="single" w:color="auto" w:sz="4" w:space="0"/>
            </w:tcBorders>
            <w:vAlign w:val="center"/>
          </w:tcPr>
          <w:p w14:paraId="72CCBF41">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tcBorders>
              <w:left w:val="single" w:color="auto" w:sz="4" w:space="0"/>
              <w:right w:val="single" w:color="auto" w:sz="4" w:space="0"/>
            </w:tcBorders>
            <w:vAlign w:val="center"/>
          </w:tcPr>
          <w:p w14:paraId="6D580914">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工期进度</w:t>
            </w:r>
          </w:p>
          <w:p w14:paraId="36E1125F">
            <w:pPr>
              <w:pStyle w:val="2"/>
              <w:ind w:left="0" w:leftChars="0" w:firstLine="0" w:firstLineChars="0"/>
              <w:jc w:val="center"/>
              <w:rPr>
                <w:rFonts w:hint="default"/>
                <w:highlight w:val="none"/>
                <w:lang w:val="en-US" w:eastAsia="zh-CN"/>
              </w:rPr>
            </w:pPr>
            <w:r>
              <w:rPr>
                <w:rFonts w:hint="eastAsia" w:ascii="仿宋" w:hAnsi="仿宋" w:eastAsia="仿宋" w:cs="仿宋"/>
                <w:sz w:val="24"/>
                <w:szCs w:val="24"/>
                <w:highlight w:val="none"/>
                <w:lang w:val="en-US" w:eastAsia="zh-CN"/>
              </w:rPr>
              <w:t>（5分）</w:t>
            </w:r>
          </w:p>
        </w:tc>
        <w:tc>
          <w:tcPr>
            <w:tcW w:w="6738" w:type="dxa"/>
            <w:tcBorders>
              <w:top w:val="single" w:color="auto" w:sz="4" w:space="0"/>
              <w:left w:val="single" w:color="auto" w:sz="4" w:space="0"/>
              <w:bottom w:val="single" w:color="auto" w:sz="4" w:space="0"/>
              <w:right w:val="single" w:color="auto" w:sz="4" w:space="0"/>
            </w:tcBorders>
            <w:vAlign w:val="center"/>
          </w:tcPr>
          <w:p w14:paraId="68BE0A69">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highlight w:val="none"/>
                <w:lang w:val="en-US" w:eastAsia="zh-CN" w:bidi="ar-SA"/>
              </w:rPr>
            </w:pPr>
            <w:r>
              <w:rPr>
                <w:rFonts w:hint="default" w:ascii="仿宋" w:hAnsi="仿宋" w:eastAsia="仿宋" w:cs="仿宋"/>
                <w:snapToGrid/>
                <w:color w:val="auto"/>
                <w:kern w:val="2"/>
                <w:sz w:val="24"/>
                <w:szCs w:val="24"/>
                <w:highlight w:val="none"/>
                <w:lang w:val="en-US" w:eastAsia="zh-CN" w:bidi="ar-SA"/>
              </w:rPr>
              <w:t>磋商供应商工期承诺和进度控制措施方案的评价，评价因素包括工期以及进度计划满足程度、合理性及保证措施的可行性。</w:t>
            </w:r>
          </w:p>
          <w:p w14:paraId="79A6CD3B">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highlight w:val="none"/>
                <w:lang w:val="en-US" w:eastAsia="zh-CN" w:bidi="ar-SA"/>
              </w:rPr>
            </w:pPr>
            <w:r>
              <w:rPr>
                <w:rFonts w:hint="default" w:ascii="仿宋" w:hAnsi="仿宋" w:eastAsia="仿宋" w:cs="仿宋"/>
                <w:snapToGrid/>
                <w:color w:val="auto"/>
                <w:kern w:val="2"/>
                <w:sz w:val="24"/>
                <w:szCs w:val="24"/>
                <w:highlight w:val="none"/>
                <w:lang w:val="en-US" w:eastAsia="zh-CN" w:bidi="ar-SA"/>
              </w:rPr>
              <w:t>（1）方案科学合理、执行力强的得 5 分；</w:t>
            </w:r>
          </w:p>
          <w:p w14:paraId="4E28FDFF">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highlight w:val="none"/>
                <w:lang w:val="en-US" w:eastAsia="zh-CN" w:bidi="ar-SA"/>
              </w:rPr>
            </w:pPr>
            <w:r>
              <w:rPr>
                <w:rFonts w:hint="default" w:ascii="仿宋" w:hAnsi="仿宋" w:eastAsia="仿宋" w:cs="仿宋"/>
                <w:snapToGrid/>
                <w:color w:val="auto"/>
                <w:kern w:val="2"/>
                <w:sz w:val="24"/>
                <w:szCs w:val="24"/>
                <w:highlight w:val="none"/>
                <w:lang w:val="en-US" w:eastAsia="zh-CN" w:bidi="ar-SA"/>
              </w:rPr>
              <w:t>（2）方案较为科学合理、有实质性措施的得 3 分；</w:t>
            </w:r>
          </w:p>
          <w:p w14:paraId="3CE1C9FD">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highlight w:val="none"/>
                <w:lang w:val="en-US" w:eastAsia="zh-CN" w:bidi="ar-SA"/>
              </w:rPr>
            </w:pPr>
            <w:r>
              <w:rPr>
                <w:rFonts w:hint="default" w:ascii="仿宋" w:hAnsi="仿宋" w:eastAsia="仿宋" w:cs="仿宋"/>
                <w:snapToGrid/>
                <w:color w:val="auto"/>
                <w:kern w:val="2"/>
                <w:sz w:val="24"/>
                <w:szCs w:val="24"/>
                <w:highlight w:val="none"/>
                <w:lang w:val="en-US" w:eastAsia="zh-CN" w:bidi="ar-SA"/>
              </w:rPr>
              <w:t>（3）方案有欠缺、执行力弱的得 1 分；</w:t>
            </w:r>
          </w:p>
          <w:p w14:paraId="4144AF4C">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highlight w:val="none"/>
                <w:lang w:val="en-US" w:eastAsia="zh-CN" w:bidi="ar-SA"/>
              </w:rPr>
            </w:pPr>
            <w:r>
              <w:rPr>
                <w:rFonts w:hint="default" w:ascii="仿宋" w:hAnsi="仿宋" w:eastAsia="仿宋" w:cs="仿宋"/>
                <w:snapToGrid/>
                <w:color w:val="auto"/>
                <w:kern w:val="2"/>
                <w:sz w:val="24"/>
                <w:szCs w:val="24"/>
                <w:highlight w:val="none"/>
                <w:lang w:val="en-US" w:eastAsia="zh-CN" w:bidi="ar-SA"/>
              </w:rPr>
              <w:t>（4）未提出实质性方案阐述的得 0 分。</w:t>
            </w:r>
          </w:p>
        </w:tc>
      </w:tr>
      <w:tr w14:paraId="2DFE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11" w:type="dxa"/>
            <w:vMerge w:val="continue"/>
            <w:tcBorders>
              <w:left w:val="single" w:color="auto" w:sz="4" w:space="0"/>
              <w:right w:val="single" w:color="auto" w:sz="4" w:space="0"/>
            </w:tcBorders>
            <w:vAlign w:val="center"/>
          </w:tcPr>
          <w:p w14:paraId="2DCBC377">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tcBorders>
              <w:left w:val="single" w:color="auto" w:sz="4" w:space="0"/>
              <w:right w:val="single" w:color="auto" w:sz="4" w:space="0"/>
            </w:tcBorders>
            <w:vAlign w:val="center"/>
          </w:tcPr>
          <w:p w14:paraId="6D8DFB93">
            <w:pPr>
              <w:pStyle w:val="2"/>
              <w:ind w:left="0" w:leftChars="0"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创新措施</w:t>
            </w:r>
          </w:p>
          <w:p w14:paraId="56613C44">
            <w:pPr>
              <w:pStyle w:val="2"/>
              <w:ind w:left="0" w:leftChars="0"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c>
          <w:tcPr>
            <w:tcW w:w="6738" w:type="dxa"/>
            <w:tcBorders>
              <w:top w:val="single" w:color="auto" w:sz="4" w:space="0"/>
              <w:left w:val="single" w:color="auto" w:sz="4" w:space="0"/>
              <w:bottom w:val="single" w:color="auto" w:sz="4" w:space="0"/>
              <w:right w:val="single" w:color="auto" w:sz="4" w:space="0"/>
            </w:tcBorders>
            <w:vAlign w:val="center"/>
          </w:tcPr>
          <w:p w14:paraId="65F135D2">
            <w:pPr>
              <w:pStyle w:val="8"/>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default" w:ascii="仿宋" w:hAnsi="仿宋" w:eastAsia="仿宋" w:cs="仿宋"/>
                <w:snapToGrid/>
                <w:color w:val="auto"/>
                <w:kern w:val="2"/>
                <w:sz w:val="24"/>
                <w:szCs w:val="24"/>
                <w:highlight w:val="none"/>
                <w:lang w:val="en-US" w:eastAsia="zh-CN" w:bidi="ar-SA"/>
              </w:rPr>
            </w:pPr>
            <w:r>
              <w:rPr>
                <w:rFonts w:hint="default" w:ascii="仿宋" w:hAnsi="仿宋" w:eastAsia="仿宋" w:cs="仿宋"/>
                <w:snapToGrid/>
                <w:color w:val="auto"/>
                <w:kern w:val="2"/>
                <w:sz w:val="24"/>
                <w:szCs w:val="24"/>
                <w:highlight w:val="none"/>
                <w:lang w:val="en-US" w:eastAsia="zh-CN" w:bidi="ar-SA"/>
              </w:rPr>
              <w:t>磋商供应商在施工过程中采取的降尘、降噪、建筑垃圾处置及保证施工场地周边空气质量等环保创新措施的比较与评价。</w:t>
            </w:r>
          </w:p>
        </w:tc>
      </w:tr>
      <w:tr w14:paraId="3BE4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3A782B76">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tcBorders>
              <w:left w:val="single" w:color="auto" w:sz="4" w:space="0"/>
              <w:right w:val="single" w:color="auto" w:sz="4" w:space="0"/>
            </w:tcBorders>
            <w:vAlign w:val="center"/>
          </w:tcPr>
          <w:p w14:paraId="55C8CD22">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验收方案</w:t>
            </w:r>
          </w:p>
          <w:p w14:paraId="75F4CC69">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w:t>
            </w:r>
          </w:p>
        </w:tc>
        <w:tc>
          <w:tcPr>
            <w:tcW w:w="6738" w:type="dxa"/>
            <w:tcBorders>
              <w:top w:val="single" w:color="auto" w:sz="4" w:space="0"/>
              <w:left w:val="single" w:color="auto" w:sz="4" w:space="0"/>
              <w:bottom w:val="single" w:color="auto" w:sz="4" w:space="0"/>
              <w:right w:val="single" w:color="auto" w:sz="4" w:space="0"/>
            </w:tcBorders>
            <w:vAlign w:val="center"/>
          </w:tcPr>
          <w:p w14:paraId="76B821F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根据供应商提供的验收方案和措施的合理性、可行性、针对性进行打分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（0-3分）</w:t>
            </w:r>
          </w:p>
        </w:tc>
      </w:tr>
      <w:tr w14:paraId="6BC1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002D24B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vMerge w:val="restart"/>
            <w:tcBorders>
              <w:left w:val="single" w:color="auto" w:sz="4" w:space="0"/>
              <w:right w:val="single" w:color="auto" w:sz="4" w:space="0"/>
            </w:tcBorders>
            <w:vAlign w:val="center"/>
          </w:tcPr>
          <w:p w14:paraId="6AE876ED">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材料、设备（8分）</w:t>
            </w:r>
          </w:p>
        </w:tc>
        <w:tc>
          <w:tcPr>
            <w:tcW w:w="6738" w:type="dxa"/>
            <w:tcBorders>
              <w:top w:val="single" w:color="auto" w:sz="4" w:space="0"/>
              <w:left w:val="single" w:color="auto" w:sz="4" w:space="0"/>
              <w:bottom w:val="single" w:color="auto" w:sz="4" w:space="0"/>
              <w:right w:val="single" w:color="auto" w:sz="4" w:space="0"/>
            </w:tcBorders>
            <w:vAlign w:val="center"/>
          </w:tcPr>
          <w:p w14:paraId="1CE49C9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①根据主要设备材料选型合理、节能环保、技术指标进行打分。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0-4分</w:t>
            </w:r>
            <w:r>
              <w:rPr>
                <w:rFonts w:hint="eastAsia" w:ascii="仿宋" w:hAnsi="仿宋" w:eastAsia="仿宋" w:cs="仿宋"/>
                <w:sz w:val="24"/>
                <w:szCs w:val="24"/>
                <w:highlight w:val="none"/>
                <w:lang w:eastAsia="zh-CN"/>
              </w:rPr>
              <w:t>）</w:t>
            </w:r>
          </w:p>
        </w:tc>
      </w:tr>
      <w:tr w14:paraId="0D6F0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11" w:type="dxa"/>
            <w:vMerge w:val="continue"/>
            <w:tcBorders>
              <w:left w:val="single" w:color="auto" w:sz="4" w:space="0"/>
              <w:right w:val="single" w:color="auto" w:sz="4" w:space="0"/>
            </w:tcBorders>
            <w:vAlign w:val="center"/>
          </w:tcPr>
          <w:p w14:paraId="74AF5C1E">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vMerge w:val="continue"/>
            <w:tcBorders>
              <w:left w:val="single" w:color="auto" w:sz="4" w:space="0"/>
              <w:right w:val="single" w:color="auto" w:sz="4" w:space="0"/>
            </w:tcBorders>
            <w:vAlign w:val="center"/>
          </w:tcPr>
          <w:p w14:paraId="3674DF01">
            <w:pPr>
              <w:keepNext w:val="0"/>
              <w:keepLines w:val="0"/>
              <w:pageBreakBefore w:val="0"/>
              <w:kinsoku/>
              <w:wordWrap/>
              <w:overflowPunct/>
              <w:topLinePunct w:val="0"/>
              <w:autoSpaceDE/>
              <w:autoSpaceDN/>
              <w:bidi w:val="0"/>
              <w:adjustRightInd/>
              <w:spacing w:line="440" w:lineRule="exact"/>
              <w:ind w:firstLine="240" w:firstLineChars="100"/>
              <w:jc w:val="center"/>
              <w:textAlignment w:val="auto"/>
              <w:rPr>
                <w:rFonts w:hint="eastAsia" w:ascii="仿宋" w:hAnsi="仿宋" w:eastAsia="仿宋" w:cs="仿宋"/>
                <w:sz w:val="24"/>
                <w:szCs w:val="24"/>
                <w:highlight w:val="none"/>
                <w:lang w:val="en-US" w:eastAsia="zh-CN"/>
              </w:rPr>
            </w:pPr>
          </w:p>
        </w:tc>
        <w:tc>
          <w:tcPr>
            <w:tcW w:w="6738" w:type="dxa"/>
            <w:tcBorders>
              <w:top w:val="single" w:color="auto" w:sz="4" w:space="0"/>
              <w:left w:val="single" w:color="auto" w:sz="4" w:space="0"/>
              <w:bottom w:val="single" w:color="auto" w:sz="4" w:space="0"/>
              <w:right w:val="single" w:color="auto" w:sz="4" w:space="0"/>
            </w:tcBorders>
            <w:vAlign w:val="center"/>
          </w:tcPr>
          <w:p w14:paraId="622DB98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②根据原材料、半成品、外购件外购设备等设备材料的质量保证措施。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0-4分</w:t>
            </w:r>
            <w:r>
              <w:rPr>
                <w:rFonts w:hint="eastAsia" w:ascii="仿宋" w:hAnsi="仿宋" w:eastAsia="仿宋" w:cs="仿宋"/>
                <w:sz w:val="24"/>
                <w:szCs w:val="24"/>
                <w:highlight w:val="none"/>
                <w:lang w:eastAsia="zh-CN"/>
              </w:rPr>
              <w:t>）</w:t>
            </w:r>
          </w:p>
        </w:tc>
      </w:tr>
      <w:tr w14:paraId="3066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311" w:type="dxa"/>
            <w:vMerge w:val="continue"/>
            <w:tcBorders>
              <w:left w:val="single" w:color="auto" w:sz="4" w:space="0"/>
              <w:right w:val="single" w:color="auto" w:sz="4" w:space="0"/>
            </w:tcBorders>
            <w:vAlign w:val="center"/>
          </w:tcPr>
          <w:p w14:paraId="01F05500">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vMerge w:val="restart"/>
            <w:tcBorders>
              <w:left w:val="single" w:color="auto" w:sz="4" w:space="0"/>
              <w:right w:val="single" w:color="auto" w:sz="4" w:space="0"/>
            </w:tcBorders>
            <w:vAlign w:val="center"/>
          </w:tcPr>
          <w:p w14:paraId="3492797A">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团队人员</w:t>
            </w:r>
          </w:p>
          <w:p w14:paraId="74F0800C">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c>
          <w:tcPr>
            <w:tcW w:w="6738" w:type="dxa"/>
            <w:tcBorders>
              <w:top w:val="single" w:color="auto" w:sz="4" w:space="0"/>
              <w:left w:val="single" w:color="auto" w:sz="4" w:space="0"/>
              <w:bottom w:val="single" w:color="auto" w:sz="4" w:space="0"/>
              <w:right w:val="single" w:color="auto" w:sz="4" w:space="0"/>
            </w:tcBorders>
            <w:vAlign w:val="center"/>
          </w:tcPr>
          <w:p w14:paraId="228191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项目经理或项目现场负责人的到位率承诺95%及以上的得2分，90%（含）-95%（不含）得1分，80%（含）-90（不含）得0.5分，80%及以下不得分。</w:t>
            </w:r>
          </w:p>
        </w:tc>
      </w:tr>
      <w:tr w14:paraId="34AA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1" w:type="dxa"/>
            <w:vMerge w:val="continue"/>
            <w:tcBorders>
              <w:left w:val="single" w:color="auto" w:sz="4" w:space="0"/>
              <w:right w:val="single" w:color="auto" w:sz="4" w:space="0"/>
            </w:tcBorders>
            <w:vAlign w:val="center"/>
          </w:tcPr>
          <w:p w14:paraId="580FB8F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vMerge w:val="continue"/>
            <w:tcBorders>
              <w:left w:val="single" w:color="auto" w:sz="4" w:space="0"/>
              <w:right w:val="single" w:color="auto" w:sz="4" w:space="0"/>
            </w:tcBorders>
            <w:vAlign w:val="center"/>
          </w:tcPr>
          <w:p w14:paraId="35F1B19E">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6738" w:type="dxa"/>
            <w:tcBorders>
              <w:top w:val="single" w:color="auto" w:sz="4" w:space="0"/>
              <w:left w:val="single" w:color="auto" w:sz="4" w:space="0"/>
              <w:bottom w:val="single" w:color="auto" w:sz="4" w:space="0"/>
              <w:right w:val="single" w:color="auto" w:sz="4" w:space="0"/>
            </w:tcBorders>
            <w:vAlign w:val="center"/>
          </w:tcPr>
          <w:p w14:paraId="1DEF479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项目管理班子的人员配备情况，项目组人员的数量是否充分、配备是否合理、资质情况等。（0-4分）</w:t>
            </w:r>
          </w:p>
        </w:tc>
      </w:tr>
      <w:tr w14:paraId="7DF6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11" w:type="dxa"/>
            <w:vMerge w:val="continue"/>
            <w:tcBorders>
              <w:left w:val="single" w:color="auto" w:sz="4" w:space="0"/>
              <w:right w:val="single" w:color="auto" w:sz="4" w:space="0"/>
            </w:tcBorders>
            <w:vAlign w:val="center"/>
          </w:tcPr>
          <w:p w14:paraId="0F204799">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tcBorders>
              <w:left w:val="single" w:color="auto" w:sz="4" w:space="0"/>
              <w:right w:val="single" w:color="auto" w:sz="4" w:space="0"/>
            </w:tcBorders>
            <w:vAlign w:val="center"/>
          </w:tcPr>
          <w:p w14:paraId="7C06F02C">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维修服务</w:t>
            </w:r>
          </w:p>
          <w:p w14:paraId="779AF579">
            <w:pPr>
              <w:keepNext w:val="0"/>
              <w:keepLines w:val="0"/>
              <w:pageBreakBefore w:val="0"/>
              <w:kinsoku/>
              <w:wordWrap/>
              <w:overflowPunct/>
              <w:topLinePunct w:val="0"/>
              <w:autoSpaceDE/>
              <w:autoSpaceDN/>
              <w:bidi w:val="0"/>
              <w:adjustRightInd/>
              <w:spacing w:line="44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（4分）</w:t>
            </w:r>
          </w:p>
        </w:tc>
        <w:tc>
          <w:tcPr>
            <w:tcW w:w="6738" w:type="dxa"/>
            <w:tcBorders>
              <w:top w:val="single" w:color="auto" w:sz="4" w:space="0"/>
              <w:left w:val="single" w:color="auto" w:sz="4" w:space="0"/>
              <w:bottom w:val="single" w:color="auto" w:sz="4" w:space="0"/>
              <w:right w:val="single" w:color="auto" w:sz="4" w:space="0"/>
            </w:tcBorders>
          </w:tcPr>
          <w:p w14:paraId="6C035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根据</w:t>
            </w:r>
            <w:r>
              <w:rPr>
                <w:rFonts w:hint="eastAsia" w:ascii="仿宋" w:hAnsi="仿宋" w:eastAsia="仿宋" w:cs="仿宋"/>
                <w:sz w:val="24"/>
                <w:szCs w:val="24"/>
                <w:highlight w:val="none"/>
              </w:rPr>
              <w:t>本项目验收合格移交后的保修服务的承诺和保证措施</w:t>
            </w:r>
            <w:r>
              <w:rPr>
                <w:rFonts w:hint="eastAsia" w:ascii="仿宋" w:hAnsi="仿宋" w:eastAsia="仿宋" w:cs="仿宋"/>
                <w:sz w:val="24"/>
                <w:szCs w:val="24"/>
                <w:highlight w:val="none"/>
                <w:lang w:val="en-US" w:eastAsia="zh-CN"/>
              </w:rPr>
              <w:t>进行打分。（0-4分）</w:t>
            </w:r>
          </w:p>
        </w:tc>
      </w:tr>
      <w:tr w14:paraId="5310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11" w:type="dxa"/>
            <w:vMerge w:val="continue"/>
            <w:tcBorders>
              <w:left w:val="single" w:color="auto" w:sz="4" w:space="0"/>
              <w:right w:val="single" w:color="auto" w:sz="4" w:space="0"/>
            </w:tcBorders>
            <w:vAlign w:val="center"/>
          </w:tcPr>
          <w:p w14:paraId="2C40810D">
            <w:pPr>
              <w:keepNext w:val="0"/>
              <w:keepLines w:val="0"/>
              <w:pageBreakBefore w:val="0"/>
              <w:widowControl/>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rPr>
            </w:pPr>
          </w:p>
        </w:tc>
        <w:tc>
          <w:tcPr>
            <w:tcW w:w="1467" w:type="dxa"/>
            <w:tcBorders>
              <w:left w:val="single" w:color="auto" w:sz="4" w:space="0"/>
              <w:right w:val="single" w:color="auto" w:sz="4" w:space="0"/>
            </w:tcBorders>
            <w:vAlign w:val="center"/>
          </w:tcPr>
          <w:p w14:paraId="044E99C6">
            <w:pPr>
              <w:keepNext w:val="0"/>
              <w:keepLines w:val="0"/>
              <w:pageBreakBefore w:val="0"/>
              <w:kinsoku/>
              <w:wordWrap/>
              <w:overflowPunct/>
              <w:topLinePunct w:val="0"/>
              <w:autoSpaceDE/>
              <w:autoSpaceDN/>
              <w:bidi w:val="0"/>
              <w:adjustRightInd/>
              <w:spacing w:line="4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服务响应</w:t>
            </w:r>
          </w:p>
          <w:p w14:paraId="60F4A6D9">
            <w:pPr>
              <w:pStyle w:val="2"/>
              <w:ind w:left="0" w:leftChars="0" w:firstLine="0" w:firstLineChars="0"/>
              <w:jc w:val="center"/>
              <w:rPr>
                <w:rFonts w:hint="eastAsia"/>
                <w:highlight w:val="none"/>
                <w:lang w:val="en-US" w:eastAsia="zh-CN"/>
              </w:rPr>
            </w:pPr>
            <w:r>
              <w:rPr>
                <w:rFonts w:hint="eastAsia" w:ascii="仿宋" w:hAnsi="仿宋" w:eastAsia="仿宋" w:cs="仿宋"/>
                <w:sz w:val="24"/>
                <w:szCs w:val="24"/>
                <w:highlight w:val="none"/>
                <w:lang w:val="en-US" w:eastAsia="zh-CN"/>
              </w:rPr>
              <w:t>（8分）</w:t>
            </w:r>
          </w:p>
        </w:tc>
        <w:tc>
          <w:tcPr>
            <w:tcW w:w="6738" w:type="dxa"/>
            <w:tcBorders>
              <w:top w:val="single" w:color="auto" w:sz="4" w:space="0"/>
              <w:left w:val="single" w:color="auto" w:sz="4" w:space="0"/>
              <w:right w:val="single" w:color="auto" w:sz="4" w:space="0"/>
            </w:tcBorders>
          </w:tcPr>
          <w:p w14:paraId="2F109F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供应商技术要求完全符合采购文件要求得8分，有一项负偏离扣2分，扣完为止。</w:t>
            </w:r>
          </w:p>
        </w:tc>
      </w:tr>
    </w:tbl>
    <w:p w14:paraId="78B05113">
      <w:pPr>
        <w:pStyle w:val="14"/>
        <w:snapToGrid w:val="0"/>
        <w:spacing w:beforeLines="0" w:afterLines="0" w:line="480" w:lineRule="auto"/>
        <w:jc w:val="both"/>
        <w:outlineLvl w:val="0"/>
        <w:rPr>
          <w:rFonts w:hint="eastAsia" w:ascii="仿宋" w:hAnsi="仿宋" w:eastAsia="仿宋" w:cs="仿宋"/>
          <w:b/>
          <w:sz w:val="36"/>
          <w:szCs w:val="36"/>
          <w:highlight w:val="none"/>
        </w:rPr>
      </w:pPr>
    </w:p>
    <w:p w14:paraId="20C105B2">
      <w:pPr>
        <w:pStyle w:val="14"/>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第四章  项目响应需求</w:t>
      </w:r>
      <w:bookmarkEnd w:id="16"/>
    </w:p>
    <w:p w14:paraId="31FBC5C1">
      <w:pPr>
        <w:pStyle w:val="34"/>
        <w:keepLines w:val="0"/>
        <w:numPr>
          <w:ilvl w:val="0"/>
          <w:numId w:val="0"/>
        </w:numPr>
        <w:kinsoku/>
        <w:wordWrap/>
        <w:overflowPunct/>
        <w:topLinePunct w:val="0"/>
        <w:autoSpaceDE/>
        <w:autoSpaceDN/>
        <w:bidi w:val="0"/>
        <w:adjustRightInd w:val="0"/>
        <w:snapToGrid w:val="0"/>
        <w:spacing w:before="0" w:line="520" w:lineRule="exact"/>
        <w:jc w:val="left"/>
        <w:textAlignment w:val="auto"/>
        <w:outlineLvl w:val="0"/>
        <w:rPr>
          <w:rFonts w:hint="eastAsia" w:ascii="仿宋" w:hAnsi="仿宋" w:eastAsia="仿宋" w:cs="仿宋"/>
          <w:b/>
          <w:bCs w:val="0"/>
          <w:sz w:val="24"/>
          <w:szCs w:val="24"/>
          <w:highlight w:val="none"/>
        </w:rPr>
      </w:pPr>
      <w:bookmarkStart w:id="17" w:name="_Toc9106"/>
      <w:bookmarkStart w:id="18" w:name="_Toc451762420"/>
      <w:bookmarkStart w:id="19" w:name="_Toc516496778"/>
      <w:r>
        <w:rPr>
          <w:rFonts w:hint="eastAsia" w:ascii="仿宋" w:hAnsi="仿宋" w:eastAsia="仿宋" w:cs="仿宋"/>
          <w:b/>
          <w:bCs w:val="0"/>
          <w:sz w:val="24"/>
          <w:szCs w:val="24"/>
          <w:highlight w:val="none"/>
        </w:rPr>
        <w:t>一、项目概况</w:t>
      </w:r>
    </w:p>
    <w:p w14:paraId="0656EB9C">
      <w:pPr>
        <w:pStyle w:val="34"/>
        <w:keepLines w:val="0"/>
        <w:numPr>
          <w:ilvl w:val="0"/>
          <w:numId w:val="0"/>
        </w:numPr>
        <w:kinsoku/>
        <w:wordWrap/>
        <w:overflowPunct/>
        <w:topLinePunct w:val="0"/>
        <w:autoSpaceDE/>
        <w:autoSpaceDN/>
        <w:bidi w:val="0"/>
        <w:adjustRightInd w:val="0"/>
        <w:snapToGrid w:val="0"/>
        <w:spacing w:before="0" w:line="520" w:lineRule="exact"/>
        <w:ind w:firstLine="480" w:firstLineChars="200"/>
        <w:jc w:val="left"/>
        <w:textAlignment w:val="auto"/>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1、项目名称：</w:t>
      </w:r>
      <w:r>
        <w:rPr>
          <w:rFonts w:hint="eastAsia" w:ascii="仿宋" w:hAnsi="仿宋" w:eastAsia="仿宋" w:cs="仿宋"/>
          <w:b w:val="0"/>
          <w:bCs/>
          <w:sz w:val="24"/>
          <w:szCs w:val="24"/>
          <w:highlight w:val="none"/>
          <w:lang w:eastAsia="zh-CN"/>
        </w:rPr>
        <w:t>紫荆雅苑综合楼</w:t>
      </w:r>
      <w:r>
        <w:rPr>
          <w:rFonts w:hint="eastAsia" w:ascii="仿宋" w:hAnsi="仿宋" w:eastAsia="仿宋" w:cs="仿宋"/>
          <w:b w:val="0"/>
          <w:bCs/>
          <w:sz w:val="24"/>
          <w:szCs w:val="24"/>
          <w:highlight w:val="none"/>
          <w:lang w:val="en-US" w:eastAsia="zh-CN"/>
        </w:rPr>
        <w:t>修缮</w:t>
      </w:r>
      <w:r>
        <w:rPr>
          <w:rFonts w:hint="eastAsia" w:ascii="仿宋" w:hAnsi="仿宋" w:eastAsia="仿宋" w:cs="仿宋"/>
          <w:b w:val="0"/>
          <w:bCs/>
          <w:sz w:val="24"/>
          <w:szCs w:val="24"/>
          <w:highlight w:val="none"/>
          <w:lang w:eastAsia="zh-CN"/>
        </w:rPr>
        <w:t>工程项目</w:t>
      </w:r>
    </w:p>
    <w:p w14:paraId="049EF558">
      <w:pPr>
        <w:pStyle w:val="34"/>
        <w:keepLines w:val="0"/>
        <w:numPr>
          <w:ilvl w:val="0"/>
          <w:numId w:val="0"/>
        </w:numPr>
        <w:kinsoku/>
        <w:wordWrap/>
        <w:overflowPunct/>
        <w:topLinePunct w:val="0"/>
        <w:autoSpaceDE/>
        <w:autoSpaceDN/>
        <w:bidi w:val="0"/>
        <w:adjustRightInd w:val="0"/>
        <w:snapToGrid w:val="0"/>
        <w:spacing w:before="0" w:line="520" w:lineRule="exact"/>
        <w:ind w:firstLine="480" w:firstLineChars="200"/>
        <w:jc w:val="left"/>
        <w:textAlignment w:val="auto"/>
        <w:outlineLvl w:val="0"/>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2、建设单位：</w:t>
      </w:r>
      <w:r>
        <w:rPr>
          <w:rFonts w:hint="eastAsia" w:ascii="仿宋" w:hAnsi="仿宋" w:eastAsia="仿宋" w:cs="仿宋"/>
          <w:b w:val="0"/>
          <w:bCs/>
          <w:sz w:val="24"/>
          <w:szCs w:val="24"/>
          <w:highlight w:val="none"/>
          <w:lang w:eastAsia="zh-CN"/>
        </w:rPr>
        <w:t>浙江省机关事务管理局服务与保障处</w:t>
      </w:r>
    </w:p>
    <w:p w14:paraId="5802AF0C">
      <w:pPr>
        <w:pStyle w:val="34"/>
        <w:keepLines w:val="0"/>
        <w:numPr>
          <w:ilvl w:val="0"/>
          <w:numId w:val="0"/>
        </w:numPr>
        <w:kinsoku/>
        <w:wordWrap/>
        <w:overflowPunct/>
        <w:topLinePunct w:val="0"/>
        <w:autoSpaceDE/>
        <w:autoSpaceDN/>
        <w:bidi w:val="0"/>
        <w:adjustRightInd w:val="0"/>
        <w:snapToGrid w:val="0"/>
        <w:spacing w:before="0" w:line="520" w:lineRule="exact"/>
        <w:ind w:firstLine="480" w:firstLineChars="200"/>
        <w:jc w:val="left"/>
        <w:textAlignment w:val="auto"/>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3、建设地点：</w:t>
      </w:r>
      <w:r>
        <w:rPr>
          <w:rFonts w:hint="eastAsia" w:ascii="仿宋" w:hAnsi="仿宋" w:eastAsia="仿宋" w:cs="仿宋"/>
          <w:b w:val="0"/>
          <w:bCs/>
          <w:sz w:val="24"/>
          <w:szCs w:val="24"/>
          <w:highlight w:val="none"/>
          <w:lang w:eastAsia="zh-CN"/>
        </w:rPr>
        <w:t>紫荆雅苑</w:t>
      </w:r>
      <w:r>
        <w:rPr>
          <w:rFonts w:hint="eastAsia" w:ascii="仿宋" w:hAnsi="仿宋" w:eastAsia="仿宋" w:cs="仿宋"/>
          <w:b w:val="0"/>
          <w:bCs/>
          <w:sz w:val="24"/>
          <w:szCs w:val="24"/>
          <w:highlight w:val="none"/>
        </w:rPr>
        <w:t>综合楼</w:t>
      </w:r>
    </w:p>
    <w:p w14:paraId="08E489B1">
      <w:pPr>
        <w:pStyle w:val="34"/>
        <w:keepLines w:val="0"/>
        <w:numPr>
          <w:ilvl w:val="0"/>
          <w:numId w:val="0"/>
        </w:numPr>
        <w:kinsoku/>
        <w:wordWrap/>
        <w:overflowPunct/>
        <w:topLinePunct w:val="0"/>
        <w:autoSpaceDE/>
        <w:autoSpaceDN/>
        <w:bidi w:val="0"/>
        <w:adjustRightInd w:val="0"/>
        <w:snapToGrid w:val="0"/>
        <w:spacing w:before="0" w:line="520" w:lineRule="exact"/>
        <w:ind w:firstLine="480" w:firstLineChars="200"/>
        <w:jc w:val="left"/>
        <w:textAlignment w:val="auto"/>
        <w:outlineLvl w:val="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、工期：</w:t>
      </w:r>
      <w:r>
        <w:rPr>
          <w:rFonts w:hint="eastAsia" w:ascii="仿宋" w:hAnsi="仿宋" w:eastAsia="仿宋" w:cs="仿宋"/>
          <w:b w:val="0"/>
          <w:bCs/>
          <w:sz w:val="24"/>
          <w:szCs w:val="24"/>
          <w:highlight w:val="none"/>
          <w:lang w:val="en-US" w:eastAsia="zh-CN"/>
        </w:rPr>
        <w:t>60日历</w:t>
      </w:r>
      <w:r>
        <w:rPr>
          <w:rFonts w:hint="eastAsia" w:ascii="仿宋" w:hAnsi="仿宋" w:eastAsia="仿宋" w:cs="仿宋"/>
          <w:b w:val="0"/>
          <w:bCs/>
          <w:sz w:val="24"/>
          <w:szCs w:val="24"/>
          <w:highlight w:val="none"/>
        </w:rPr>
        <w:t>天</w:t>
      </w:r>
    </w:p>
    <w:bookmarkEnd w:id="17"/>
    <w:p w14:paraId="3BBD0306">
      <w:pPr>
        <w:pStyle w:val="34"/>
        <w:adjustRightInd w:val="0"/>
        <w:snapToGrid w:val="0"/>
        <w:spacing w:before="0" w:line="520" w:lineRule="exact"/>
        <w:ind w:firstLine="0" w:firstLineChars="0"/>
        <w:jc w:val="left"/>
        <w:outlineLvl w:val="0"/>
        <w:rPr>
          <w:rFonts w:hint="eastAsia" w:ascii="仿宋" w:hAnsi="仿宋" w:eastAsia="仿宋" w:cs="仿宋"/>
          <w:b/>
          <w:sz w:val="24"/>
          <w:szCs w:val="24"/>
          <w:highlight w:val="none"/>
        </w:rPr>
      </w:pPr>
      <w:bookmarkStart w:id="20" w:name="_Toc1821"/>
      <w:r>
        <w:rPr>
          <w:rFonts w:hint="eastAsia" w:ascii="仿宋" w:hAnsi="仿宋" w:eastAsia="仿宋" w:cs="仿宋"/>
          <w:b/>
          <w:sz w:val="24"/>
          <w:szCs w:val="24"/>
          <w:highlight w:val="none"/>
        </w:rPr>
        <w:t>二、质量要求：</w:t>
      </w:r>
      <w:bookmarkEnd w:id="20"/>
    </w:p>
    <w:p w14:paraId="680E9DE5">
      <w:pPr>
        <w:pStyle w:val="34"/>
        <w:adjustRightInd w:val="0"/>
        <w:snapToGrid w:val="0"/>
        <w:spacing w:before="0" w:line="520" w:lineRule="exact"/>
        <w:ind w:firstLine="560"/>
        <w:jc w:val="left"/>
        <w:outlineLvl w:val="0"/>
        <w:rPr>
          <w:rFonts w:hint="eastAsia" w:ascii="仿宋" w:hAnsi="仿宋" w:eastAsia="仿宋" w:cs="仿宋"/>
          <w:bCs/>
          <w:sz w:val="24"/>
          <w:szCs w:val="24"/>
          <w:highlight w:val="none"/>
        </w:rPr>
      </w:pPr>
      <w:bookmarkStart w:id="21" w:name="_Toc10108"/>
      <w:r>
        <w:rPr>
          <w:rFonts w:hint="eastAsia" w:ascii="仿宋" w:hAnsi="仿宋" w:eastAsia="仿宋" w:cs="仿宋"/>
          <w:bCs/>
          <w:sz w:val="24"/>
          <w:szCs w:val="24"/>
          <w:highlight w:val="none"/>
        </w:rPr>
        <w:t>投标人须按照现场实际情况对整个项目按照采购人要求保质保量完成，所有费用含在投标报价中。</w:t>
      </w:r>
      <w:bookmarkEnd w:id="21"/>
    </w:p>
    <w:p w14:paraId="574F5E1C">
      <w:pPr>
        <w:pStyle w:val="34"/>
        <w:adjustRightInd w:val="0"/>
        <w:snapToGrid w:val="0"/>
        <w:spacing w:before="0" w:line="520" w:lineRule="exact"/>
        <w:ind w:firstLine="0" w:firstLineChars="0"/>
        <w:jc w:val="left"/>
        <w:outlineLvl w:val="0"/>
        <w:rPr>
          <w:rFonts w:hint="eastAsia" w:ascii="仿宋" w:hAnsi="仿宋" w:eastAsia="仿宋" w:cs="仿宋"/>
          <w:b/>
          <w:sz w:val="24"/>
          <w:szCs w:val="24"/>
          <w:highlight w:val="none"/>
        </w:rPr>
      </w:pPr>
      <w:bookmarkStart w:id="22" w:name="_Toc17494"/>
      <w:r>
        <w:rPr>
          <w:rFonts w:hint="eastAsia" w:ascii="仿宋" w:hAnsi="仿宋" w:eastAsia="仿宋" w:cs="仿宋"/>
          <w:b/>
          <w:sz w:val="24"/>
          <w:szCs w:val="24"/>
          <w:highlight w:val="none"/>
        </w:rPr>
        <w:t>三、技术要求:</w:t>
      </w:r>
      <w:bookmarkEnd w:id="22"/>
    </w:p>
    <w:p w14:paraId="2BB52B88">
      <w:pPr>
        <w:pStyle w:val="34"/>
        <w:adjustRightInd w:val="0"/>
        <w:snapToGrid w:val="0"/>
        <w:spacing w:before="0" w:line="520" w:lineRule="exact"/>
        <w:ind w:firstLine="560"/>
        <w:jc w:val="left"/>
        <w:outlineLvl w:val="0"/>
        <w:rPr>
          <w:rFonts w:hint="eastAsia" w:ascii="仿宋" w:hAnsi="仿宋" w:eastAsia="仿宋" w:cs="仿宋"/>
          <w:bCs/>
          <w:sz w:val="24"/>
          <w:szCs w:val="24"/>
          <w:highlight w:val="none"/>
        </w:rPr>
      </w:pPr>
      <w:bookmarkStart w:id="23" w:name="_Toc5398"/>
      <w:r>
        <w:rPr>
          <w:rFonts w:hint="eastAsia" w:ascii="仿宋" w:hAnsi="仿宋" w:eastAsia="仿宋" w:cs="仿宋"/>
          <w:bCs/>
          <w:sz w:val="24"/>
          <w:szCs w:val="24"/>
          <w:highlight w:val="none"/>
        </w:rPr>
        <w:t>1、依据工程量清单及招标文件要求，本工程项目的材料、设备、施工必须达到以下现行中华人民共和国及省、市、行业的一切有关法规、规范的要求。</w:t>
      </w:r>
      <w:bookmarkEnd w:id="23"/>
    </w:p>
    <w:p w14:paraId="1B3E3202">
      <w:pPr>
        <w:pStyle w:val="34"/>
        <w:numPr>
          <w:ilvl w:val="0"/>
          <w:numId w:val="0"/>
        </w:numPr>
        <w:adjustRightInd w:val="0"/>
        <w:snapToGrid w:val="0"/>
        <w:spacing w:before="0" w:line="520" w:lineRule="exact"/>
        <w:ind w:firstLine="480" w:firstLineChars="200"/>
        <w:jc w:val="left"/>
        <w:outlineLvl w:val="0"/>
        <w:rPr>
          <w:rFonts w:hint="eastAsia" w:ascii="仿宋" w:hAnsi="仿宋" w:eastAsia="仿宋" w:cs="仿宋"/>
          <w:b w:val="0"/>
          <w:bCs/>
          <w:sz w:val="24"/>
          <w:szCs w:val="24"/>
          <w:highlight w:val="none"/>
        </w:rPr>
      </w:pPr>
      <w:bookmarkStart w:id="24" w:name="_Toc2400"/>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中标人应使施工及选用的设备和材料符合最新版本的国家标准、规范。若使用的标准在本技术标书的规定外，则应明确说明用于替代的标准或使用规范，并提供所使用的标准，该标准必须是国际公认的同等或更高级的标准。</w:t>
      </w:r>
      <w:bookmarkEnd w:id="24"/>
    </w:p>
    <w:p w14:paraId="32808DDB">
      <w:pPr>
        <w:pStyle w:val="14"/>
        <w:keepLines w:val="0"/>
        <w:kinsoku/>
        <w:wordWrap/>
        <w:overflowPunct/>
        <w:topLinePunct w:val="0"/>
        <w:autoSpaceDE/>
        <w:autoSpaceDN/>
        <w:bidi w:val="0"/>
        <w:adjustRightInd w:val="0"/>
        <w:snapToGrid w:val="0"/>
        <w:spacing w:beforeLines="0" w:afterLines="0" w:line="520" w:lineRule="exact"/>
        <w:textAlignment w:val="auto"/>
        <w:rPr>
          <w:rFonts w:hint="eastAsia" w:ascii="仿宋" w:hAnsi="仿宋" w:eastAsia="仿宋" w:cs="仿宋"/>
          <w:b/>
          <w:bCs/>
          <w:sz w:val="24"/>
          <w:szCs w:val="24"/>
          <w:highlight w:val="none"/>
        </w:rPr>
      </w:pPr>
      <w:bookmarkStart w:id="25" w:name="_Toc361736342"/>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工程施工费用报价说明</w:t>
      </w:r>
      <w:bookmarkEnd w:id="25"/>
    </w:p>
    <w:p w14:paraId="638F28EA">
      <w:pPr>
        <w:pStyle w:val="14"/>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本工程采用</w:t>
      </w:r>
      <w:r>
        <w:rPr>
          <w:rFonts w:hint="eastAsia" w:ascii="仿宋" w:hAnsi="仿宋" w:eastAsia="仿宋" w:cs="仿宋"/>
          <w:sz w:val="24"/>
          <w:szCs w:val="24"/>
          <w:highlight w:val="none"/>
          <w:lang w:val="en-US" w:eastAsia="zh-CN"/>
        </w:rPr>
        <w:t>人民币报价，</w:t>
      </w:r>
      <w:r>
        <w:rPr>
          <w:rFonts w:hint="eastAsia" w:ascii="仿宋" w:hAnsi="仿宋" w:eastAsia="仿宋" w:cs="仿宋"/>
          <w:b/>
          <w:bCs/>
          <w:sz w:val="24"/>
          <w:szCs w:val="24"/>
          <w:highlight w:val="none"/>
          <w:lang w:val="en-US" w:eastAsia="zh-CN"/>
        </w:rPr>
        <w:t>最终以审计的实际工程量进行结算</w:t>
      </w:r>
      <w:r>
        <w:rPr>
          <w:rFonts w:hint="eastAsia" w:ascii="仿宋" w:hAnsi="仿宋" w:eastAsia="仿宋" w:cs="仿宋"/>
          <w:sz w:val="24"/>
          <w:szCs w:val="24"/>
          <w:highlight w:val="none"/>
          <w:lang w:val="en-US" w:eastAsia="zh-CN"/>
        </w:rPr>
        <w:t>。不</w:t>
      </w:r>
      <w:r>
        <w:rPr>
          <w:rFonts w:hint="eastAsia" w:ascii="仿宋" w:hAnsi="仿宋" w:eastAsia="仿宋" w:cs="仿宋"/>
          <w:sz w:val="24"/>
          <w:szCs w:val="24"/>
          <w:highlight w:val="none"/>
        </w:rPr>
        <w:t>论采购结果如何，供应商应自行承担所有有关的全部费用。</w:t>
      </w:r>
    </w:p>
    <w:p w14:paraId="269FCB4D">
      <w:pPr>
        <w:pStyle w:val="14"/>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投标人在投标</w:t>
      </w:r>
      <w:r>
        <w:rPr>
          <w:rFonts w:hint="eastAsia" w:ascii="仿宋" w:hAnsi="仿宋" w:eastAsia="仿宋" w:cs="仿宋"/>
          <w:sz w:val="24"/>
          <w:szCs w:val="24"/>
          <w:highlight w:val="none"/>
          <w:lang w:val="en-US" w:eastAsia="zh-CN"/>
        </w:rPr>
        <w:t>报价</w:t>
      </w:r>
      <w:r>
        <w:rPr>
          <w:rFonts w:hint="eastAsia" w:ascii="仿宋" w:hAnsi="仿宋" w:eastAsia="仿宋" w:cs="仿宋"/>
          <w:sz w:val="24"/>
          <w:szCs w:val="24"/>
          <w:highlight w:val="none"/>
        </w:rPr>
        <w:t>包括完成该工程项目的直接费、间接费、利润、税金、保险费用、风险费、地方或行业部门收取的相关费用等。投标人应按现有的资料，以及本工程实际情况和自身的综合实力，自由竞报投标报价并承担相应的风险责任。</w:t>
      </w:r>
    </w:p>
    <w:p w14:paraId="2AA7C368">
      <w:pPr>
        <w:pStyle w:val="14"/>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投标人的投标</w:t>
      </w:r>
      <w:r>
        <w:rPr>
          <w:rFonts w:hint="eastAsia" w:ascii="仿宋" w:hAnsi="仿宋" w:eastAsia="仿宋" w:cs="仿宋"/>
          <w:sz w:val="24"/>
          <w:szCs w:val="24"/>
          <w:highlight w:val="none"/>
          <w:lang w:val="en-US" w:eastAsia="zh-CN"/>
        </w:rPr>
        <w:t>报价</w:t>
      </w:r>
      <w:r>
        <w:rPr>
          <w:rFonts w:hint="eastAsia" w:ascii="仿宋" w:hAnsi="仿宋" w:eastAsia="仿宋" w:cs="仿宋"/>
          <w:sz w:val="24"/>
          <w:szCs w:val="24"/>
          <w:highlight w:val="none"/>
        </w:rPr>
        <w:t>包含完成合同条款上所列招标工程范围及工期的全部，后续不得以任何理由予以重复作为投标人计算单价或总价的依据。</w:t>
      </w:r>
    </w:p>
    <w:p w14:paraId="2F86F7BC">
      <w:pPr>
        <w:pStyle w:val="14"/>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本项目的建筑垃圾由投标人统一清运出场，涉及到的相关垃圾清运费用由投标人充分考虑到投标报价中。</w:t>
      </w:r>
    </w:p>
    <w:p w14:paraId="5E19F1E4">
      <w:pPr>
        <w:pStyle w:val="14"/>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施工期间的施工临时用水用电费用由</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负责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不计入投标报价中，但中标人在工程施工期间，必须设有专职用电管理员全面负责施工用电的管理，因用电用水导致的事故由中标人自行承担。电力不足或停电，自备发电机，其费用自行承担。</w:t>
      </w:r>
    </w:p>
    <w:p w14:paraId="2BF2D6E8">
      <w:pPr>
        <w:pStyle w:val="14"/>
        <w:keepLines w:val="0"/>
        <w:kinsoku/>
        <w:wordWrap/>
        <w:overflowPunct/>
        <w:topLinePunct w:val="0"/>
        <w:autoSpaceDE/>
        <w:autoSpaceDN/>
        <w:bidi w:val="0"/>
        <w:adjustRightInd w:val="0"/>
        <w:snapToGrid w:val="0"/>
        <w:spacing w:beforeLines="0" w:afterLines="0"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本工程所有产生的人工、材料、机械费用在投标文件中均须详列清单、报单价。</w:t>
      </w:r>
    </w:p>
    <w:p w14:paraId="03F967E7">
      <w:pPr>
        <w:pStyle w:val="34"/>
        <w:keepLines w:val="0"/>
        <w:kinsoku/>
        <w:wordWrap/>
        <w:overflowPunct/>
        <w:topLinePunct w:val="0"/>
        <w:autoSpaceDE/>
        <w:autoSpaceDN/>
        <w:bidi w:val="0"/>
        <w:adjustRightInd w:val="0"/>
        <w:snapToGrid w:val="0"/>
        <w:spacing w:before="0" w:line="520" w:lineRule="exact"/>
        <w:ind w:left="0" w:leftChars="0" w:firstLine="0" w:firstLineChars="0"/>
        <w:jc w:val="left"/>
        <w:textAlignment w:val="auto"/>
        <w:outlineLvl w:val="0"/>
        <w:rPr>
          <w:rFonts w:hint="eastAsia" w:ascii="仿宋" w:hAnsi="仿宋" w:eastAsia="仿宋" w:cs="仿宋"/>
          <w:b/>
          <w:sz w:val="24"/>
          <w:szCs w:val="24"/>
          <w:highlight w:val="none"/>
        </w:rPr>
      </w:pPr>
      <w:bookmarkStart w:id="26" w:name="_Toc12221"/>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安全生产、文明施工管理和技术措施要求</w:t>
      </w:r>
      <w:bookmarkEnd w:id="26"/>
    </w:p>
    <w:p w14:paraId="1999A696">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1、中标人材料进场前，需提供小样供采购人选择，采购确认后方可进场施工，否则由此引起的损失由中标人自行承担。</w:t>
      </w:r>
    </w:p>
    <w:p w14:paraId="46C64476">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2、中标人应严格按已确认的施工技术方案组织实施，并无条件地接受</w:t>
      </w:r>
      <w:r>
        <w:rPr>
          <w:rFonts w:hint="eastAsia" w:ascii="仿宋" w:hAnsi="仿宋" w:eastAsia="仿宋" w:cs="仿宋"/>
          <w:bCs/>
          <w:sz w:val="24"/>
          <w:szCs w:val="24"/>
          <w:highlight w:val="none"/>
          <w:lang w:eastAsia="zh-CN"/>
        </w:rPr>
        <w:t>采购人</w:t>
      </w:r>
      <w:r>
        <w:rPr>
          <w:rFonts w:hint="eastAsia" w:ascii="仿宋" w:hAnsi="仿宋" w:eastAsia="仿宋" w:cs="仿宋"/>
          <w:bCs/>
          <w:sz w:val="24"/>
          <w:szCs w:val="24"/>
          <w:highlight w:val="none"/>
        </w:rPr>
        <w:t>委托的监理对施工质量、进度、投资、安全、文明施工的监督和管理。</w:t>
      </w:r>
    </w:p>
    <w:p w14:paraId="30B226E0">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3、投标人在投标文件中的承诺，工程项目经理及相应资质的专业技术、管理人员应按工程进度及时到位，未经</w:t>
      </w:r>
      <w:r>
        <w:rPr>
          <w:rFonts w:hint="eastAsia" w:ascii="仿宋" w:hAnsi="仿宋" w:eastAsia="仿宋" w:cs="仿宋"/>
          <w:bCs/>
          <w:sz w:val="24"/>
          <w:szCs w:val="24"/>
          <w:highlight w:val="none"/>
          <w:lang w:eastAsia="zh-CN"/>
        </w:rPr>
        <w:t>采购人</w:t>
      </w:r>
      <w:r>
        <w:rPr>
          <w:rFonts w:hint="eastAsia" w:ascii="仿宋" w:hAnsi="仿宋" w:eastAsia="仿宋" w:cs="仿宋"/>
          <w:bCs/>
          <w:sz w:val="24"/>
          <w:szCs w:val="24"/>
          <w:highlight w:val="none"/>
        </w:rPr>
        <w:t>同意，中标人不得调换和撤离，否则</w:t>
      </w:r>
      <w:r>
        <w:rPr>
          <w:rFonts w:hint="eastAsia" w:ascii="仿宋" w:hAnsi="仿宋" w:eastAsia="仿宋" w:cs="仿宋"/>
          <w:bCs/>
          <w:sz w:val="24"/>
          <w:szCs w:val="24"/>
          <w:highlight w:val="none"/>
          <w:lang w:eastAsia="zh-CN"/>
        </w:rPr>
        <w:t>采购人</w:t>
      </w:r>
      <w:r>
        <w:rPr>
          <w:rFonts w:hint="eastAsia" w:ascii="仿宋" w:hAnsi="仿宋" w:eastAsia="仿宋" w:cs="仿宋"/>
          <w:bCs/>
          <w:sz w:val="24"/>
          <w:szCs w:val="24"/>
          <w:highlight w:val="none"/>
        </w:rPr>
        <w:t>将扣除履约保证金中的人员到位保证金。在施工过程中，</w:t>
      </w:r>
      <w:r>
        <w:rPr>
          <w:rFonts w:hint="eastAsia" w:ascii="仿宋" w:hAnsi="仿宋" w:eastAsia="仿宋" w:cs="仿宋"/>
          <w:bCs/>
          <w:sz w:val="24"/>
          <w:szCs w:val="24"/>
          <w:highlight w:val="none"/>
          <w:lang w:eastAsia="zh-CN"/>
        </w:rPr>
        <w:t>采购人</w:t>
      </w:r>
      <w:r>
        <w:rPr>
          <w:rFonts w:hint="eastAsia" w:ascii="仿宋" w:hAnsi="仿宋" w:eastAsia="仿宋" w:cs="仿宋"/>
          <w:bCs/>
          <w:sz w:val="24"/>
          <w:szCs w:val="24"/>
          <w:highlight w:val="none"/>
        </w:rPr>
        <w:t>有权要求中标人撤换工作不负责任、管理不力、贻误工期和造成严重的安全事故和工程质量事故、违法乱纪的专业技术、管理人员直至项目经理，中标人必须按照</w:t>
      </w:r>
      <w:r>
        <w:rPr>
          <w:rFonts w:hint="eastAsia" w:ascii="仿宋" w:hAnsi="仿宋" w:eastAsia="仿宋" w:cs="仿宋"/>
          <w:bCs/>
          <w:sz w:val="24"/>
          <w:szCs w:val="24"/>
          <w:highlight w:val="none"/>
          <w:lang w:eastAsia="zh-CN"/>
        </w:rPr>
        <w:t>采购人</w:t>
      </w:r>
      <w:r>
        <w:rPr>
          <w:rFonts w:hint="eastAsia" w:ascii="仿宋" w:hAnsi="仿宋" w:eastAsia="仿宋" w:cs="仿宋"/>
          <w:bCs/>
          <w:sz w:val="24"/>
          <w:szCs w:val="24"/>
          <w:highlight w:val="none"/>
        </w:rPr>
        <w:t>的要求及时撤换到位。</w:t>
      </w:r>
    </w:p>
    <w:p w14:paraId="6CFC0A3D">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4、中标人需服从地方社会治安、综合治理、交通管理、环境保护等管理规定，并设有专职人员负责。</w:t>
      </w:r>
    </w:p>
    <w:p w14:paraId="79A4B7C6">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5、投标人在投标文件中应有详细的工程安全保障措施说明，以确保施工工程的安全。</w:t>
      </w:r>
    </w:p>
    <w:p w14:paraId="181CB1D9">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6、中标人在进场施工前，应对建筑、结构施工图及现场实物、预埋件等进行核对并对不符合要求部分提出整改意见，若中标人未及时提出意见造成的有关损失由中标人承担。</w:t>
      </w:r>
    </w:p>
    <w:p w14:paraId="1DC2CF50">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7、投标人应提供所有投标人认为需提供的工日、材料（设备）、机械台班价格，若投标人未列出，则由</w:t>
      </w:r>
      <w:r>
        <w:rPr>
          <w:rFonts w:hint="eastAsia" w:ascii="仿宋" w:hAnsi="仿宋" w:eastAsia="仿宋" w:cs="仿宋"/>
          <w:bCs/>
          <w:sz w:val="24"/>
          <w:szCs w:val="24"/>
          <w:highlight w:val="none"/>
          <w:lang w:eastAsia="zh-CN"/>
        </w:rPr>
        <w:t>采购人</w:t>
      </w:r>
      <w:r>
        <w:rPr>
          <w:rFonts w:hint="eastAsia" w:ascii="仿宋" w:hAnsi="仿宋" w:eastAsia="仿宋" w:cs="仿宋"/>
          <w:bCs/>
          <w:sz w:val="24"/>
          <w:szCs w:val="24"/>
          <w:highlight w:val="none"/>
        </w:rPr>
        <w:t>根据招投标文件及其它的合同文件确定价格。</w:t>
      </w:r>
    </w:p>
    <w:p w14:paraId="7C9955F0">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8、中标人应负责做好竣工验收及甲方接收前的成品、半成品保护工作。中标人在工程施工全过程中要认真做好产品保护。因失窃、失火、冻裂、浸水等原因造成的损失均由中标人负责，凡由此而损及</w:t>
      </w:r>
      <w:r>
        <w:rPr>
          <w:rFonts w:hint="eastAsia" w:ascii="仿宋" w:hAnsi="仿宋" w:eastAsia="仿宋" w:cs="仿宋"/>
          <w:bCs/>
          <w:sz w:val="24"/>
          <w:szCs w:val="24"/>
          <w:highlight w:val="none"/>
          <w:lang w:eastAsia="zh-CN"/>
        </w:rPr>
        <w:t>采购人</w:t>
      </w:r>
      <w:r>
        <w:rPr>
          <w:rFonts w:hint="eastAsia" w:ascii="仿宋" w:hAnsi="仿宋" w:eastAsia="仿宋" w:cs="仿宋"/>
          <w:bCs/>
          <w:sz w:val="24"/>
          <w:szCs w:val="24"/>
          <w:highlight w:val="none"/>
        </w:rPr>
        <w:t>利益时，</w:t>
      </w:r>
      <w:r>
        <w:rPr>
          <w:rFonts w:hint="eastAsia" w:ascii="仿宋" w:hAnsi="仿宋" w:eastAsia="仿宋" w:cs="仿宋"/>
          <w:bCs/>
          <w:sz w:val="24"/>
          <w:szCs w:val="24"/>
          <w:highlight w:val="none"/>
          <w:lang w:eastAsia="zh-CN"/>
        </w:rPr>
        <w:t>采购人</w:t>
      </w:r>
      <w:r>
        <w:rPr>
          <w:rFonts w:hint="eastAsia" w:ascii="仿宋" w:hAnsi="仿宋" w:eastAsia="仿宋" w:cs="仿宋"/>
          <w:bCs/>
          <w:sz w:val="24"/>
          <w:szCs w:val="24"/>
          <w:highlight w:val="none"/>
        </w:rPr>
        <w:t>将向中标人索赔。</w:t>
      </w:r>
    </w:p>
    <w:p w14:paraId="7825FC2C">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9、中标人须在投标文件中提供详细的技术组织措施，确保按时完工。</w:t>
      </w:r>
    </w:p>
    <w:p w14:paraId="7562E2C0">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10、</w:t>
      </w:r>
      <w:bookmarkStart w:id="27" w:name="_Toc5601"/>
      <w:r>
        <w:rPr>
          <w:rFonts w:hint="eastAsia" w:ascii="仿宋" w:hAnsi="仿宋" w:eastAsia="仿宋" w:cs="仿宋"/>
          <w:bCs/>
          <w:sz w:val="24"/>
          <w:szCs w:val="24"/>
          <w:highlight w:val="none"/>
        </w:rPr>
        <w:t>本项目施工过程中的设备材料的运入和建筑垃圾、废渣的运出方式应科学合理，在确保施工安全的前提下，据现场条件选择科学合理的设备材料运入和建筑垃圾、废渣运出的方式，施工期间涉及到的二次搬运费（如有）等费用由投标人自理，请投标人在报价时予以考虑。同时如中标，各类车辆通行证自行解决，各类建筑垃圾、废渣等外运手续自行解决，如因办理不出或办理时间过长此造成项目工期拖延的，确实影响工期超过合同工期3日历天的，业主有权单方面解除施工合同。</w:t>
      </w:r>
    </w:p>
    <w:p w14:paraId="53BE7E73">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本项目施工期间必须遵守采购人单位的各项管理规定，且不得出入除施工限制场地以外的任何场所。如出现任何因人员管理不善问题，业主有权要求更换，且不可因为人员调整影响工期，确实影响工期超过合同工期3日历天的，业主有权单方面解除施工合同。</w:t>
      </w:r>
    </w:p>
    <w:p w14:paraId="7783C745">
      <w:pPr>
        <w:keepLines w:val="0"/>
        <w:kinsoku/>
        <w:wordWrap/>
        <w:overflowPunct/>
        <w:topLinePunct w:val="0"/>
        <w:autoSpaceDE/>
        <w:autoSpaceDN/>
        <w:bidi w:val="0"/>
        <w:spacing w:line="52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b/>
          <w:bCs w:val="0"/>
          <w:sz w:val="24"/>
          <w:szCs w:val="24"/>
          <w:highlight w:val="none"/>
          <w:lang w:val="en-US" w:eastAsia="zh-CN"/>
        </w:rPr>
        <w:t>六、</w:t>
      </w:r>
      <w:r>
        <w:rPr>
          <w:rFonts w:hint="eastAsia" w:ascii="仿宋" w:hAnsi="仿宋" w:eastAsia="仿宋" w:cs="仿宋"/>
          <w:b/>
          <w:bCs w:val="0"/>
          <w:sz w:val="24"/>
          <w:szCs w:val="24"/>
          <w:highlight w:val="none"/>
        </w:rPr>
        <w:t>商务要求</w:t>
      </w:r>
    </w:p>
    <w:bookmarkEnd w:id="27"/>
    <w:tbl>
      <w:tblPr>
        <w:tblStyle w:val="25"/>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4"/>
        <w:gridCol w:w="6559"/>
      </w:tblGrid>
      <w:tr w14:paraId="72C5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0" w:type="dxa"/>
            <w:gridSpan w:val="2"/>
            <w:noWrap w:val="0"/>
            <w:vAlign w:val="center"/>
          </w:tcPr>
          <w:p w14:paraId="3EA6C605">
            <w:pPr>
              <w:keepLines w:val="0"/>
              <w:kinsoku/>
              <w:wordWrap/>
              <w:overflowPunct/>
              <w:topLinePunct w:val="0"/>
              <w:autoSpaceDE/>
              <w:autoSpaceDN/>
              <w:bidi w:val="0"/>
              <w:snapToGrid w:val="0"/>
              <w:spacing w:line="5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项目工期及地点</w:t>
            </w:r>
          </w:p>
        </w:tc>
        <w:tc>
          <w:tcPr>
            <w:tcW w:w="6559" w:type="dxa"/>
            <w:noWrap w:val="0"/>
            <w:vAlign w:val="center"/>
          </w:tcPr>
          <w:p w14:paraId="7B5C3BDA">
            <w:pPr>
              <w:keepLines w:val="0"/>
              <w:kinsoku/>
              <w:wordWrap/>
              <w:overflowPunct/>
              <w:topLinePunct w:val="0"/>
              <w:autoSpaceDE/>
              <w:autoSpaceDN/>
              <w:bidi w:val="0"/>
              <w:spacing w:line="520" w:lineRule="exact"/>
              <w:textAlignment w:val="auto"/>
              <w:rPr>
                <w:rFonts w:hint="eastAsia" w:ascii="仿宋" w:hAnsi="仿宋" w:eastAsia="仿宋" w:cs="仿宋"/>
                <w:sz w:val="24"/>
                <w:szCs w:val="24"/>
                <w:highlight w:val="none"/>
              </w:rPr>
            </w:pPr>
            <w:bookmarkStart w:id="28" w:name="tr_v1_1"/>
            <w:r>
              <w:rPr>
                <w:rFonts w:hint="eastAsia" w:ascii="仿宋" w:hAnsi="仿宋" w:eastAsia="仿宋" w:cs="仿宋"/>
                <w:sz w:val="24"/>
                <w:szCs w:val="24"/>
                <w:highlight w:val="none"/>
              </w:rPr>
              <w:t>接到</w:t>
            </w:r>
            <w:r>
              <w:rPr>
                <w:rFonts w:hint="eastAsia" w:ascii="仿宋" w:hAnsi="仿宋" w:eastAsia="仿宋" w:cs="仿宋"/>
                <w:color w:val="000000" w:themeColor="text1"/>
                <w:sz w:val="24"/>
                <w:szCs w:val="24"/>
                <w:highlight w:val="none"/>
                <w14:textFill>
                  <w14:solidFill>
                    <w14:schemeClr w14:val="tx1"/>
                  </w14:solidFill>
                </w14:textFill>
              </w:rPr>
              <w:t>入场施工</w:t>
            </w:r>
            <w:r>
              <w:rPr>
                <w:rFonts w:hint="eastAsia" w:ascii="仿宋" w:hAnsi="仿宋" w:eastAsia="仿宋" w:cs="仿宋"/>
                <w:color w:val="000000" w:themeColor="text1"/>
                <w:sz w:val="24"/>
                <w:szCs w:val="24"/>
                <w:highlight w:val="none"/>
                <w:lang w:val="en-US" w:eastAsia="zh-CN"/>
                <w14:textFill>
                  <w14:solidFill>
                    <w14:schemeClr w14:val="tx1"/>
                  </w14:solidFill>
                </w14:textFill>
              </w:rPr>
              <w:t>通知时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60</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日历</w:t>
            </w:r>
            <w:r>
              <w:rPr>
                <w:rFonts w:hint="eastAsia" w:ascii="仿宋" w:hAnsi="仿宋" w:eastAsia="仿宋" w:cs="仿宋"/>
                <w:b/>
                <w:bCs/>
                <w:color w:val="000000" w:themeColor="text1"/>
                <w:sz w:val="24"/>
                <w:szCs w:val="24"/>
                <w:highlight w:val="none"/>
                <w14:textFill>
                  <w14:solidFill>
                    <w14:schemeClr w14:val="tx1"/>
                  </w14:solidFill>
                </w14:textFill>
              </w:rPr>
              <w:t>天内完工，</w:t>
            </w:r>
            <w:r>
              <w:rPr>
                <w:rFonts w:hint="eastAsia" w:ascii="仿宋" w:hAnsi="仿宋" w:eastAsia="仿宋" w:cs="仿宋"/>
                <w:color w:val="000000" w:themeColor="text1"/>
                <w:sz w:val="24"/>
                <w:szCs w:val="24"/>
                <w:highlight w:val="none"/>
                <w14:textFill>
                  <w14:solidFill>
                    <w14:schemeClr w14:val="tx1"/>
                  </w14:solidFill>
                </w14:textFill>
              </w:rPr>
              <w:t>本</w:t>
            </w:r>
            <w:r>
              <w:rPr>
                <w:rFonts w:hint="eastAsia" w:ascii="仿宋" w:hAnsi="仿宋" w:eastAsia="仿宋" w:cs="仿宋"/>
                <w:sz w:val="24"/>
                <w:szCs w:val="24"/>
                <w:highlight w:val="none"/>
              </w:rPr>
              <w:t>工程须配合</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的工程建设进度及施工进度的执行及完成。</w:t>
            </w:r>
          </w:p>
          <w:p w14:paraId="1F07694A">
            <w:pPr>
              <w:keepLines w:val="0"/>
              <w:kinsoku/>
              <w:wordWrap/>
              <w:overflowPunct/>
              <w:topLinePunct w:val="0"/>
              <w:autoSpaceDE/>
              <w:autoSpaceDN/>
              <w:bidi w:val="0"/>
              <w:spacing w:line="52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地点：</w:t>
            </w:r>
            <w:bookmarkEnd w:id="28"/>
            <w:r>
              <w:rPr>
                <w:rFonts w:hint="eastAsia" w:ascii="仿宋" w:hAnsi="仿宋" w:eastAsia="仿宋" w:cs="仿宋"/>
                <w:sz w:val="24"/>
                <w:szCs w:val="24"/>
                <w:highlight w:val="none"/>
              </w:rPr>
              <w:t>用户指定地点。</w:t>
            </w:r>
          </w:p>
        </w:tc>
      </w:tr>
      <w:tr w14:paraId="2618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2220" w:type="dxa"/>
            <w:gridSpan w:val="2"/>
            <w:noWrap w:val="0"/>
            <w:vAlign w:val="center"/>
          </w:tcPr>
          <w:p w14:paraId="7E77378A">
            <w:pPr>
              <w:keepLines w:val="0"/>
              <w:kinsoku/>
              <w:wordWrap/>
              <w:overflowPunct/>
              <w:topLinePunct w:val="0"/>
              <w:autoSpaceDE/>
              <w:autoSpaceDN/>
              <w:bidi w:val="0"/>
              <w:snapToGrid w:val="0"/>
              <w:spacing w:line="5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付款条件</w:t>
            </w:r>
          </w:p>
        </w:tc>
        <w:tc>
          <w:tcPr>
            <w:tcW w:w="6559" w:type="dxa"/>
            <w:noWrap w:val="0"/>
            <w:vAlign w:val="center"/>
          </w:tcPr>
          <w:p w14:paraId="12C35CB5">
            <w:pPr>
              <w:keepLines w:val="0"/>
              <w:widowControl/>
              <w:kinsoku/>
              <w:wordWrap/>
              <w:overflowPunct/>
              <w:topLinePunct w:val="0"/>
              <w:autoSpaceDE/>
              <w:autoSpaceDN/>
              <w:bidi w:val="0"/>
              <w:snapToGrid w:val="0"/>
              <w:spacing w:line="520" w:lineRule="exact"/>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1、本合同签订</w:t>
            </w:r>
            <w:r>
              <w:rPr>
                <w:rFonts w:hint="eastAsia" w:ascii="仿宋" w:hAnsi="仿宋" w:eastAsia="仿宋" w:cs="仿宋"/>
                <w:sz w:val="24"/>
                <w:szCs w:val="24"/>
                <w:highlight w:val="none"/>
              </w:rPr>
              <w:t>后成交供应商提交工作计划，采购人</w:t>
            </w:r>
            <w:r>
              <w:rPr>
                <w:rFonts w:hint="eastAsia" w:ascii="仿宋" w:hAnsi="仿宋" w:eastAsia="仿宋" w:cs="仿宋"/>
                <w:sz w:val="24"/>
                <w:szCs w:val="24"/>
                <w:highlight w:val="none"/>
                <w:lang w:val="zh-CN"/>
              </w:rPr>
              <w:t>支付合同价款的</w:t>
            </w:r>
            <w:r>
              <w:rPr>
                <w:rFonts w:hint="eastAsia" w:ascii="仿宋" w:hAnsi="仿宋" w:eastAsia="仿宋" w:cs="仿宋"/>
                <w:sz w:val="24"/>
                <w:szCs w:val="24"/>
                <w:highlight w:val="none"/>
                <w:lang w:val="en-US" w:eastAsia="zh-CN"/>
              </w:rPr>
              <w:t>30</w:t>
            </w:r>
            <w:r>
              <w:rPr>
                <w:rFonts w:hint="eastAsia" w:ascii="仿宋" w:hAnsi="仿宋" w:eastAsia="仿宋" w:cs="仿宋"/>
                <w:sz w:val="24"/>
                <w:szCs w:val="24"/>
                <w:highlight w:val="none"/>
                <w:lang w:val="zh-CN"/>
              </w:rPr>
              <w:t>%；</w:t>
            </w:r>
          </w:p>
          <w:p w14:paraId="144EEF86">
            <w:pPr>
              <w:keepLines w:val="0"/>
              <w:widowControl/>
              <w:kinsoku/>
              <w:wordWrap/>
              <w:overflowPunct/>
              <w:topLinePunct w:val="0"/>
              <w:autoSpaceDE/>
              <w:autoSpaceDN/>
              <w:bidi w:val="0"/>
              <w:snapToGrid w:val="0"/>
              <w:spacing w:line="520" w:lineRule="exact"/>
              <w:jc w:val="left"/>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、工程竣工验收合格后，</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zh-CN"/>
              </w:rPr>
              <w:t>支付至合同总金额的</w:t>
            </w:r>
            <w:r>
              <w:rPr>
                <w:rFonts w:hint="eastAsia" w:ascii="仿宋" w:hAnsi="仿宋" w:eastAsia="仿宋" w:cs="仿宋"/>
                <w:sz w:val="24"/>
                <w:szCs w:val="24"/>
                <w:highlight w:val="none"/>
              </w:rPr>
              <w:t>85</w:t>
            </w:r>
            <w:r>
              <w:rPr>
                <w:rFonts w:hint="eastAsia" w:ascii="仿宋" w:hAnsi="仿宋" w:eastAsia="仿宋" w:cs="仿宋"/>
                <w:sz w:val="24"/>
                <w:szCs w:val="24"/>
                <w:highlight w:val="none"/>
                <w:lang w:val="zh-CN"/>
              </w:rPr>
              <w:t>%；</w:t>
            </w:r>
          </w:p>
          <w:p w14:paraId="0607BE94">
            <w:pPr>
              <w:keepLines w:val="0"/>
              <w:widowControl/>
              <w:kinsoku/>
              <w:wordWrap/>
              <w:overflowPunct/>
              <w:topLinePunct w:val="0"/>
              <w:autoSpaceDE/>
              <w:autoSpaceDN/>
              <w:bidi w:val="0"/>
              <w:snapToGrid w:val="0"/>
              <w:spacing w:line="52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、结算审计完毕后，</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val="zh-CN"/>
              </w:rPr>
              <w:t>支付至结算审计价的10</w:t>
            </w:r>
            <w:r>
              <w:rPr>
                <w:rFonts w:hint="eastAsia" w:ascii="仿宋" w:hAnsi="仿宋" w:eastAsia="仿宋" w:cs="仿宋"/>
                <w:sz w:val="24"/>
                <w:szCs w:val="24"/>
                <w:highlight w:val="none"/>
              </w:rPr>
              <w:t>0</w:t>
            </w:r>
            <w:r>
              <w:rPr>
                <w:rFonts w:hint="eastAsia" w:ascii="仿宋" w:hAnsi="仿宋" w:eastAsia="仿宋" w:cs="仿宋"/>
                <w:sz w:val="24"/>
                <w:szCs w:val="24"/>
                <w:highlight w:val="none"/>
                <w:lang w:val="zh-CN"/>
              </w:rPr>
              <w:t>%。</w:t>
            </w:r>
          </w:p>
        </w:tc>
      </w:tr>
      <w:tr w14:paraId="67D2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220" w:type="dxa"/>
            <w:gridSpan w:val="2"/>
            <w:noWrap w:val="0"/>
            <w:vAlign w:val="center"/>
          </w:tcPr>
          <w:p w14:paraId="419A4A3B">
            <w:pPr>
              <w:keepLines w:val="0"/>
              <w:kinsoku/>
              <w:wordWrap/>
              <w:overflowPunct/>
              <w:topLinePunct w:val="0"/>
              <w:autoSpaceDE/>
              <w:autoSpaceDN/>
              <w:bidi w:val="0"/>
              <w:snapToGrid w:val="0"/>
              <w:spacing w:line="520" w:lineRule="exact"/>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▲保修期</w:t>
            </w:r>
          </w:p>
        </w:tc>
        <w:tc>
          <w:tcPr>
            <w:tcW w:w="6559" w:type="dxa"/>
            <w:noWrap w:val="0"/>
            <w:vAlign w:val="center"/>
          </w:tcPr>
          <w:p w14:paraId="36806A06">
            <w:pPr>
              <w:keepLines w:val="0"/>
              <w:kinsoku/>
              <w:wordWrap/>
              <w:overflowPunct/>
              <w:topLinePunct w:val="0"/>
              <w:autoSpaceDE/>
              <w:autoSpaceDN/>
              <w:bidi w:val="0"/>
              <w:spacing w:line="52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2年（自工程竣工验收合格之日起），</w:t>
            </w:r>
            <w:r>
              <w:rPr>
                <w:rFonts w:hint="eastAsia" w:ascii="仿宋" w:hAnsi="仿宋" w:eastAsia="仿宋" w:cs="仿宋"/>
                <w:sz w:val="24"/>
                <w:szCs w:val="24"/>
                <w:highlight w:val="none"/>
              </w:rPr>
              <w:t>具体详见合同附件《工程质量保修书》</w:t>
            </w:r>
            <w:r>
              <w:rPr>
                <w:rFonts w:hint="eastAsia" w:ascii="仿宋" w:hAnsi="仿宋" w:eastAsia="仿宋" w:cs="仿宋"/>
                <w:sz w:val="24"/>
                <w:szCs w:val="24"/>
                <w:highlight w:val="none"/>
                <w:lang w:eastAsia="zh-CN"/>
              </w:rPr>
              <w:t>。</w:t>
            </w:r>
          </w:p>
        </w:tc>
      </w:tr>
      <w:tr w14:paraId="29DD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76" w:type="dxa"/>
            <w:vMerge w:val="restart"/>
            <w:noWrap w:val="0"/>
            <w:vAlign w:val="center"/>
          </w:tcPr>
          <w:p w14:paraId="2DA16806">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售</w:t>
            </w:r>
          </w:p>
          <w:p w14:paraId="66B72FE6">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后</w:t>
            </w:r>
          </w:p>
          <w:p w14:paraId="129412ED">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w:t>
            </w:r>
          </w:p>
        </w:tc>
        <w:tc>
          <w:tcPr>
            <w:tcW w:w="1544" w:type="dxa"/>
            <w:noWrap w:val="0"/>
            <w:vAlign w:val="center"/>
          </w:tcPr>
          <w:p w14:paraId="6F819939">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服务承诺</w:t>
            </w:r>
          </w:p>
        </w:tc>
        <w:tc>
          <w:tcPr>
            <w:tcW w:w="6559" w:type="dxa"/>
            <w:noWrap w:val="0"/>
            <w:vAlign w:val="center"/>
          </w:tcPr>
          <w:p w14:paraId="744E6F79">
            <w:pPr>
              <w:keepLines w:val="0"/>
              <w:kinsoku/>
              <w:wordWrap/>
              <w:overflowPunct/>
              <w:topLinePunct w:val="0"/>
              <w:autoSpaceDE/>
              <w:autoSpaceDN/>
              <w:bidi w:val="0"/>
              <w:spacing w:line="520" w:lineRule="exact"/>
              <w:textAlignment w:val="auto"/>
              <w:rPr>
                <w:rFonts w:hint="eastAsia" w:ascii="仿宋" w:hAnsi="仿宋" w:eastAsia="仿宋" w:cs="仿宋"/>
                <w:sz w:val="24"/>
                <w:szCs w:val="24"/>
                <w:highlight w:val="none"/>
              </w:rPr>
            </w:pPr>
            <w:bookmarkStart w:id="29" w:name="tr_v4_1"/>
            <w:bookmarkEnd w:id="29"/>
            <w:r>
              <w:rPr>
                <w:rFonts w:hint="eastAsia" w:ascii="仿宋" w:hAnsi="仿宋" w:eastAsia="仿宋" w:cs="仿宋"/>
                <w:sz w:val="24"/>
                <w:szCs w:val="24"/>
                <w:highlight w:val="none"/>
              </w:rPr>
              <w:t>投标方提供保质保量的服务承诺，确保本项目按时完工，并且能够一次性验收合格。如因施工方原因导致工期延误的，用户方将根据合同要求扣除相应工程款，情节严重的用户方有权无责任解除合同。</w:t>
            </w:r>
          </w:p>
        </w:tc>
      </w:tr>
      <w:tr w14:paraId="26E7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76" w:type="dxa"/>
            <w:vMerge w:val="continue"/>
            <w:noWrap w:val="0"/>
            <w:vAlign w:val="center"/>
          </w:tcPr>
          <w:p w14:paraId="3B69CC36">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highlight w:val="none"/>
              </w:rPr>
            </w:pPr>
          </w:p>
        </w:tc>
        <w:tc>
          <w:tcPr>
            <w:tcW w:w="1544" w:type="dxa"/>
            <w:noWrap w:val="0"/>
            <w:vAlign w:val="center"/>
          </w:tcPr>
          <w:p w14:paraId="73515944">
            <w:pPr>
              <w:keepLines w:val="0"/>
              <w:kinsoku/>
              <w:wordWrap/>
              <w:overflowPunct/>
              <w:topLinePunct w:val="0"/>
              <w:autoSpaceDE/>
              <w:autoSpaceDN/>
              <w:bidi w:val="0"/>
              <w:snapToGrid w:val="0"/>
              <w:spacing w:line="520" w:lineRule="exact"/>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响应情况</w:t>
            </w:r>
          </w:p>
        </w:tc>
        <w:tc>
          <w:tcPr>
            <w:tcW w:w="6559" w:type="dxa"/>
            <w:noWrap w:val="0"/>
            <w:vAlign w:val="center"/>
          </w:tcPr>
          <w:p w14:paraId="0672C6C1">
            <w:pPr>
              <w:keepLines w:val="0"/>
              <w:kinsoku/>
              <w:wordWrap/>
              <w:overflowPunct/>
              <w:topLinePunct w:val="0"/>
              <w:autoSpaceDE/>
              <w:autoSpaceDN/>
              <w:bidi w:val="0"/>
              <w:spacing w:line="520" w:lineRule="exact"/>
              <w:textAlignment w:val="auto"/>
              <w:rPr>
                <w:rFonts w:hint="eastAsia" w:ascii="仿宋" w:hAnsi="仿宋" w:eastAsia="仿宋" w:cs="仿宋"/>
                <w:sz w:val="24"/>
                <w:szCs w:val="24"/>
                <w:highlight w:val="none"/>
              </w:rPr>
            </w:pPr>
            <w:bookmarkStart w:id="30" w:name="tr_v5_1"/>
            <w:bookmarkEnd w:id="30"/>
            <w:r>
              <w:rPr>
                <w:rFonts w:hint="eastAsia" w:ascii="仿宋" w:hAnsi="仿宋" w:eastAsia="仿宋" w:cs="仿宋"/>
                <w:sz w:val="24"/>
                <w:szCs w:val="24"/>
                <w:highlight w:val="none"/>
              </w:rPr>
              <w:t>根据发包方的工程建设进度随时进场，项目组人员、材料等均须及时响应用户方要求。</w:t>
            </w:r>
          </w:p>
        </w:tc>
      </w:tr>
    </w:tbl>
    <w:p w14:paraId="59D58BA7">
      <w:pPr>
        <w:pStyle w:val="3"/>
        <w:rPr>
          <w:highlight w:val="none"/>
        </w:rPr>
        <w:sectPr>
          <w:footerReference r:id="rId4" w:type="first"/>
          <w:footerReference r:id="rId3" w:type="default"/>
          <w:pgSz w:w="11906" w:h="16838"/>
          <w:pgMar w:top="1134" w:right="1304" w:bottom="1134" w:left="1304" w:header="794" w:footer="794" w:gutter="0"/>
          <w:pgNumType w:fmt="decimal" w:start="1"/>
          <w:cols w:space="720" w:num="1"/>
          <w:titlePg/>
          <w:docGrid w:type="linesAndChars" w:linePitch="312" w:charSpace="0"/>
        </w:sectPr>
      </w:pPr>
    </w:p>
    <w:p w14:paraId="4536F278">
      <w:pPr>
        <w:pageBreakBefore/>
        <w:snapToGrid w:val="0"/>
        <w:spacing w:beforeLines="50" w:afterLines="50" w:line="560" w:lineRule="exact"/>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第五章  </w:t>
      </w:r>
      <w:bookmarkEnd w:id="18"/>
      <w:bookmarkEnd w:id="19"/>
      <w:bookmarkStart w:id="31" w:name="_Toc451762421"/>
      <w:bookmarkStart w:id="32" w:name="_Toc516496779"/>
      <w:r>
        <w:rPr>
          <w:rFonts w:hint="eastAsia" w:ascii="仿宋" w:hAnsi="仿宋" w:eastAsia="仿宋" w:cs="仿宋"/>
          <w:b/>
          <w:sz w:val="36"/>
          <w:szCs w:val="36"/>
          <w:highlight w:val="none"/>
        </w:rPr>
        <w:t>采购合同主要条款指引</w:t>
      </w:r>
    </w:p>
    <w:p w14:paraId="1DC27BE7">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(以最终签订合同为准)</w:t>
      </w:r>
    </w:p>
    <w:p w14:paraId="520AAB3D">
      <w:pPr>
        <w:jc w:val="center"/>
        <w:rPr>
          <w:b/>
          <w:bCs/>
          <w:color w:val="auto"/>
          <w:sz w:val="21"/>
          <w:szCs w:val="21"/>
          <w:highlight w:val="none"/>
        </w:rPr>
      </w:pPr>
      <w:r>
        <w:rPr>
          <w:rFonts w:hint="eastAsia"/>
          <w:b/>
          <w:bCs/>
          <w:color w:val="auto"/>
          <w:sz w:val="21"/>
          <w:szCs w:val="21"/>
          <w:highlight w:val="none"/>
        </w:rPr>
        <w:t>第一部分  协议书</w:t>
      </w:r>
    </w:p>
    <w:p w14:paraId="7BB259C3">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发包人（全称）：</w:t>
      </w:r>
      <w:r>
        <w:rPr>
          <w:rFonts w:hint="eastAsia" w:asciiTheme="minorEastAsia" w:hAnsiTheme="minorEastAsia" w:eastAsiaTheme="minorEastAsia" w:cstheme="minorEastAsia"/>
          <w:b/>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eastAsia="zh-CN"/>
        </w:rPr>
        <w:t>浙江省机关事务管理局服务与保障处</w:t>
      </w:r>
      <w:r>
        <w:rPr>
          <w:rFonts w:hint="eastAsia" w:asciiTheme="minorEastAsia" w:hAnsiTheme="minorEastAsia" w:eastAsiaTheme="minorEastAsia" w:cstheme="minorEastAsia"/>
          <w:b/>
          <w:color w:val="auto"/>
          <w:sz w:val="21"/>
          <w:szCs w:val="21"/>
          <w:highlight w:val="none"/>
          <w:u w:val="single"/>
        </w:rPr>
        <w:t xml:space="preserve">    </w:t>
      </w:r>
    </w:p>
    <w:p w14:paraId="237D85C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承包人（全称）：</w:t>
      </w:r>
      <w:r>
        <w:rPr>
          <w:rFonts w:hint="eastAsia" w:asciiTheme="minorEastAsia" w:hAnsiTheme="minorEastAsia" w:eastAsiaTheme="minorEastAsia" w:cstheme="minorEastAsia"/>
          <w:b/>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b/>
          <w:color w:val="auto"/>
          <w:sz w:val="21"/>
          <w:szCs w:val="21"/>
          <w:highlight w:val="none"/>
          <w:u w:val="single"/>
        </w:rPr>
        <w:t xml:space="preserve">                   </w:t>
      </w:r>
    </w:p>
    <w:p w14:paraId="49D74BDF">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根据《中华人民共和国民法典》、《中华人民共和国建筑法》及其他有关法律规定，遵循平等、自愿、公平和诚实信用的原则，双方就</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 xml:space="preserve">  </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施工及有关事项协商一致，共同达成如下协议:</w:t>
      </w:r>
    </w:p>
    <w:p w14:paraId="0EE233A8">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一、工程概况</w:t>
      </w:r>
    </w:p>
    <w:p w14:paraId="60AD7C6F">
      <w:pPr>
        <w:pageBreakBefore w:val="0"/>
        <w:kinsoku/>
        <w:wordWrap/>
        <w:overflowPunct/>
        <w:topLinePunct w:val="0"/>
        <w:bidi w:val="0"/>
        <w:spacing w:line="440" w:lineRule="exact"/>
        <w:ind w:firstLine="525" w:firstLineChars="25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1.工程名称：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5B3BC9E8">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2.工程地点：</w:t>
      </w:r>
      <w:r>
        <w:rPr>
          <w:rFonts w:hint="eastAsia" w:asciiTheme="minorEastAsia" w:hAnsiTheme="minorEastAsia" w:eastAsiaTheme="minorEastAsia" w:cstheme="minorEastAsia"/>
          <w:color w:val="auto"/>
          <w:sz w:val="21"/>
          <w:szCs w:val="21"/>
          <w:highlight w:val="none"/>
          <w:u w:val="single"/>
        </w:rPr>
        <w:t xml:space="preserve">  </w:t>
      </w:r>
      <w:bookmarkStart w:id="33" w:name="_Hlk43560376"/>
      <w:r>
        <w:rPr>
          <w:rFonts w:hint="eastAsia" w:asciiTheme="minorEastAsia" w:hAnsiTheme="minorEastAsia" w:eastAsiaTheme="minorEastAsia" w:cstheme="minorEastAsia"/>
          <w:color w:val="auto"/>
          <w:sz w:val="21"/>
          <w:szCs w:val="21"/>
          <w:highlight w:val="none"/>
          <w:u w:val="single"/>
        </w:rPr>
        <w:t>杭州市</w:t>
      </w:r>
      <w:bookmarkEnd w:id="33"/>
      <w:r>
        <w:rPr>
          <w:rFonts w:hint="eastAsia" w:asciiTheme="minorEastAsia" w:hAnsiTheme="minorEastAsia" w:eastAsiaTheme="minorEastAsia" w:cstheme="minorEastAsia"/>
          <w:color w:val="auto"/>
          <w:sz w:val="21"/>
          <w:szCs w:val="21"/>
          <w:highlight w:val="none"/>
          <w:u w:val="single"/>
        </w:rPr>
        <w:t xml:space="preserve">   </w:t>
      </w:r>
    </w:p>
    <w:p w14:paraId="7DC6355C">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3.工程立项批准文号：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5294C376">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4.资金来源：</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p>
    <w:p w14:paraId="7C0AAF40">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5.工程内容：</w:t>
      </w:r>
      <w:r>
        <w:rPr>
          <w:rFonts w:hint="eastAsia" w:asciiTheme="minorEastAsia" w:hAnsiTheme="minorEastAsia" w:eastAsiaTheme="minorEastAsia" w:cstheme="minorEastAsia"/>
          <w:color w:val="auto"/>
          <w:sz w:val="21"/>
          <w:szCs w:val="21"/>
          <w:highlight w:val="none"/>
          <w:u w:val="single"/>
        </w:rPr>
        <w:t>磋商文件、图纸及工程量清单范围内包含的工程内容</w:t>
      </w:r>
    </w:p>
    <w:p w14:paraId="5E3963AB">
      <w:pPr>
        <w:pageBreakBefore w:val="0"/>
        <w:kinsoku/>
        <w:wordWrap/>
        <w:overflowPunct/>
        <w:topLinePunct w:val="0"/>
        <w:bidi w:val="0"/>
        <w:spacing w:line="440" w:lineRule="exact"/>
        <w:ind w:firstLine="707" w:firstLineChars="337"/>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群体工程应附承包人承揽工程项目一览表（附件1）</w:t>
      </w:r>
    </w:p>
    <w:p w14:paraId="15668230">
      <w:pPr>
        <w:pageBreakBefore w:val="0"/>
        <w:kinsoku/>
        <w:wordWrap/>
        <w:overflowPunct/>
        <w:topLinePunct w:val="0"/>
        <w:bidi w:val="0"/>
        <w:spacing w:line="440" w:lineRule="exact"/>
        <w:ind w:firstLine="567" w:firstLineChars="27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6.工程承包范围：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w:t>
      </w:r>
    </w:p>
    <w:p w14:paraId="5B5374A4">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二、合同工期</w:t>
      </w:r>
    </w:p>
    <w:p w14:paraId="1D1266B7">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开工日期：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rPr>
        <w:t>/</w:t>
      </w:r>
      <w:r>
        <w:rPr>
          <w:rFonts w:hint="eastAsia" w:asciiTheme="minorEastAsia" w:hAnsiTheme="minorEastAsia" w:eastAsiaTheme="minorEastAsia" w:cstheme="minorEastAsia"/>
          <w:color w:val="auto"/>
          <w:sz w:val="21"/>
          <w:szCs w:val="21"/>
          <w:highlight w:val="none"/>
          <w:u w:val="single"/>
        </w:rPr>
        <w:t xml:space="preserve"> 年  </w:t>
      </w:r>
      <w:r>
        <w:rPr>
          <w:rFonts w:hint="eastAsia" w:asciiTheme="minorEastAsia" w:hAnsiTheme="minorEastAsia" w:eastAsiaTheme="minorEastAsia" w:cstheme="minorEastAsia"/>
          <w:color w:val="auto"/>
          <w:kern w:val="0"/>
          <w:sz w:val="21"/>
          <w:szCs w:val="21"/>
          <w:highlight w:val="none"/>
          <w:u w:val="single"/>
        </w:rPr>
        <w:t>/</w:t>
      </w:r>
      <w:r>
        <w:rPr>
          <w:rFonts w:hint="eastAsia" w:asciiTheme="minorEastAsia" w:hAnsiTheme="minorEastAsia" w:eastAsiaTheme="minorEastAsia" w:cstheme="minorEastAsia"/>
          <w:color w:val="auto"/>
          <w:sz w:val="21"/>
          <w:szCs w:val="21"/>
          <w:highlight w:val="none"/>
          <w:u w:val="single"/>
        </w:rPr>
        <w:t xml:space="preserve"> 月</w:t>
      </w:r>
      <w:r>
        <w:rPr>
          <w:rFonts w:hint="eastAsia" w:asciiTheme="minorEastAsia" w:hAnsiTheme="minorEastAsia" w:eastAsiaTheme="minorEastAsia" w:cstheme="minorEastAsia"/>
          <w:color w:val="auto"/>
          <w:kern w:val="0"/>
          <w:sz w:val="21"/>
          <w:szCs w:val="21"/>
          <w:highlight w:val="none"/>
          <w:u w:val="single"/>
        </w:rPr>
        <w:t>/</w:t>
      </w:r>
      <w:r>
        <w:rPr>
          <w:rFonts w:hint="eastAsia" w:asciiTheme="minorEastAsia" w:hAnsiTheme="minorEastAsia" w:eastAsiaTheme="minorEastAsia" w:cstheme="minorEastAsia"/>
          <w:color w:val="auto"/>
          <w:sz w:val="21"/>
          <w:szCs w:val="21"/>
          <w:highlight w:val="none"/>
          <w:u w:val="single"/>
        </w:rPr>
        <w:t xml:space="preserve">   日  </w:t>
      </w:r>
    </w:p>
    <w:p w14:paraId="60C4EB80">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竣工日期：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rPr>
        <w:t>/</w:t>
      </w:r>
      <w:r>
        <w:rPr>
          <w:rFonts w:hint="eastAsia" w:asciiTheme="minorEastAsia" w:hAnsiTheme="minorEastAsia" w:eastAsiaTheme="minorEastAsia" w:cstheme="minorEastAsia"/>
          <w:color w:val="auto"/>
          <w:sz w:val="21"/>
          <w:szCs w:val="21"/>
          <w:highlight w:val="none"/>
          <w:u w:val="single"/>
        </w:rPr>
        <w:t xml:space="preserve">  年   </w:t>
      </w:r>
      <w:r>
        <w:rPr>
          <w:rFonts w:hint="eastAsia" w:asciiTheme="minorEastAsia" w:hAnsiTheme="minorEastAsia" w:eastAsiaTheme="minorEastAsia" w:cstheme="minorEastAsia"/>
          <w:color w:val="auto"/>
          <w:kern w:val="0"/>
          <w:sz w:val="21"/>
          <w:szCs w:val="21"/>
          <w:highlight w:val="none"/>
          <w:u w:val="single"/>
        </w:rPr>
        <w:t>/</w:t>
      </w:r>
      <w:r>
        <w:rPr>
          <w:rFonts w:hint="eastAsia" w:asciiTheme="minorEastAsia" w:hAnsiTheme="minorEastAsia" w:eastAsiaTheme="minorEastAsia" w:cstheme="minorEastAsia"/>
          <w:color w:val="auto"/>
          <w:sz w:val="21"/>
          <w:szCs w:val="21"/>
          <w:highlight w:val="none"/>
          <w:u w:val="single"/>
        </w:rPr>
        <w:t xml:space="preserve"> 月   </w:t>
      </w:r>
      <w:r>
        <w:rPr>
          <w:rFonts w:hint="eastAsia" w:asciiTheme="minorEastAsia" w:hAnsiTheme="minorEastAsia" w:eastAsiaTheme="minorEastAsia" w:cstheme="minorEastAsia"/>
          <w:color w:val="auto"/>
          <w:kern w:val="0"/>
          <w:sz w:val="21"/>
          <w:szCs w:val="21"/>
          <w:highlight w:val="none"/>
          <w:u w:val="single"/>
        </w:rPr>
        <w:t>/</w:t>
      </w:r>
      <w:r>
        <w:rPr>
          <w:rFonts w:hint="eastAsia" w:asciiTheme="minorEastAsia" w:hAnsiTheme="minorEastAsia" w:eastAsiaTheme="minorEastAsia" w:cstheme="minorEastAsia"/>
          <w:color w:val="auto"/>
          <w:sz w:val="21"/>
          <w:szCs w:val="21"/>
          <w:highlight w:val="none"/>
          <w:u w:val="single"/>
        </w:rPr>
        <w:t xml:space="preserve">  日</w:t>
      </w:r>
    </w:p>
    <w:p w14:paraId="035EE077">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工期总日历天数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天。工期总日历天数与根据前述计划开竣工日期计算的工期天数不一致的，以工期总日历天数为准。</w:t>
      </w:r>
    </w:p>
    <w:p w14:paraId="7A3A9AE3">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三、质量标准</w:t>
      </w:r>
    </w:p>
    <w:p w14:paraId="7982ACC0">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工程质量符合：</w:t>
      </w:r>
      <w:r>
        <w:rPr>
          <w:rFonts w:hint="eastAsia" w:asciiTheme="minorEastAsia" w:hAnsiTheme="minorEastAsia" w:eastAsiaTheme="minorEastAsia" w:cstheme="minorEastAsia"/>
          <w:color w:val="auto"/>
          <w:sz w:val="21"/>
          <w:szCs w:val="21"/>
          <w:highlight w:val="none"/>
          <w:u w:val="single"/>
        </w:rPr>
        <w:t xml:space="preserve">    合格   </w:t>
      </w:r>
      <w:r>
        <w:rPr>
          <w:rFonts w:hint="eastAsia" w:asciiTheme="minorEastAsia" w:hAnsiTheme="minorEastAsia" w:eastAsiaTheme="minorEastAsia" w:cstheme="minorEastAsia"/>
          <w:color w:val="auto"/>
          <w:sz w:val="21"/>
          <w:szCs w:val="21"/>
          <w:highlight w:val="none"/>
        </w:rPr>
        <w:t>标准。</w:t>
      </w:r>
    </w:p>
    <w:p w14:paraId="38BE00E4">
      <w:pPr>
        <w:pStyle w:val="24"/>
        <w:pageBreakBefore w:val="0"/>
        <w:kinsoku/>
        <w:wordWrap/>
        <w:overflowPunct/>
        <w:topLinePunct w:val="0"/>
        <w:bidi w:val="0"/>
        <w:spacing w:after="0" w:line="440" w:lineRule="exact"/>
        <w:ind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设计质量符合：</w:t>
      </w:r>
      <w:r>
        <w:rPr>
          <w:rFonts w:hint="eastAsia" w:asciiTheme="minorEastAsia" w:hAnsiTheme="minorEastAsia" w:eastAsiaTheme="minorEastAsia" w:cstheme="minorEastAsia"/>
          <w:color w:val="auto"/>
          <w:sz w:val="21"/>
          <w:szCs w:val="21"/>
          <w:highlight w:val="none"/>
          <w:u w:val="single"/>
        </w:rPr>
        <w:t xml:space="preserve">    合格   </w:t>
      </w:r>
      <w:r>
        <w:rPr>
          <w:rFonts w:hint="eastAsia" w:asciiTheme="minorEastAsia" w:hAnsiTheme="minorEastAsia" w:eastAsiaTheme="minorEastAsia" w:cstheme="minorEastAsia"/>
          <w:color w:val="auto"/>
          <w:sz w:val="21"/>
          <w:szCs w:val="21"/>
          <w:highlight w:val="none"/>
        </w:rPr>
        <w:t>标准。</w:t>
      </w:r>
    </w:p>
    <w:p w14:paraId="525DB136">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四、签约合同价与合同价格形式</w:t>
      </w:r>
    </w:p>
    <w:p w14:paraId="1D379018">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1.签约合同价为：</w:t>
      </w:r>
    </w:p>
    <w:p w14:paraId="3857188D">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40C8D2E7">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w:t>
      </w:r>
    </w:p>
    <w:p w14:paraId="28AC14B4">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（1）安全文明施工费：</w:t>
      </w:r>
    </w:p>
    <w:p w14:paraId="3156973F">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59404B94">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（2）材料和工程设备暂估价金额：</w:t>
      </w:r>
    </w:p>
    <w:p w14:paraId="689FAC30">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3F9B2A8D">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（3）专业工程暂估价金额：</w:t>
      </w:r>
    </w:p>
    <w:p w14:paraId="5666D015">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2CB95C94">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（4）暂列金额：</w:t>
      </w:r>
    </w:p>
    <w:p w14:paraId="5E39F7CF">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277081BC">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（4）设计费：</w:t>
      </w:r>
    </w:p>
    <w:p w14:paraId="1F031974">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p>
    <w:p w14:paraId="678A7CFD">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2.合同价格形式：</w:t>
      </w:r>
      <w:r>
        <w:rPr>
          <w:rFonts w:hint="eastAsia" w:asciiTheme="minorEastAsia" w:hAnsiTheme="minorEastAsia" w:eastAsiaTheme="minorEastAsia" w:cstheme="minorEastAsia"/>
          <w:color w:val="auto"/>
          <w:sz w:val="21"/>
          <w:szCs w:val="21"/>
          <w:highlight w:val="none"/>
          <w:u w:val="single"/>
        </w:rPr>
        <w:t xml:space="preserve">        固定总价合同          。</w:t>
      </w:r>
    </w:p>
    <w:p w14:paraId="32403440">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五、项目经理</w:t>
      </w:r>
    </w:p>
    <w:p w14:paraId="68A7C94D">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承包人项目经理</w:t>
      </w:r>
      <w:r>
        <w:rPr>
          <w:rFonts w:hint="eastAsia" w:asciiTheme="minorEastAsia" w:hAnsiTheme="minorEastAsia" w:eastAsiaTheme="minorEastAsia" w:cstheme="minorEastAsia"/>
          <w:color w:val="auto"/>
          <w:sz w:val="21"/>
          <w:szCs w:val="21"/>
          <w:highlight w:val="none"/>
          <w:u w:val="single"/>
        </w:rPr>
        <w:t xml:space="preserve">                  。</w:t>
      </w:r>
    </w:p>
    <w:p w14:paraId="4932602D">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承包人项目经理联系电话</w:t>
      </w:r>
      <w:r>
        <w:rPr>
          <w:rFonts w:hint="eastAsia" w:asciiTheme="minorEastAsia" w:hAnsiTheme="minorEastAsia" w:eastAsiaTheme="minorEastAsia" w:cstheme="minorEastAsia"/>
          <w:color w:val="auto"/>
          <w:sz w:val="21"/>
          <w:szCs w:val="21"/>
          <w:highlight w:val="none"/>
          <w:u w:val="single"/>
        </w:rPr>
        <w:t xml:space="preserve">                  。</w:t>
      </w:r>
    </w:p>
    <w:p w14:paraId="65C010CC">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六、合同文件构成</w:t>
      </w:r>
    </w:p>
    <w:p w14:paraId="4466BD1B">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本协议书与下列文件一起构成合同文件：</w:t>
      </w:r>
    </w:p>
    <w:p w14:paraId="20A209EB">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1、中标通知书（如果有）；</w:t>
      </w:r>
    </w:p>
    <w:p w14:paraId="19F45520">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2、投标函及其附录（如果有）；</w:t>
      </w:r>
    </w:p>
    <w:p w14:paraId="0BD4AD63">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3、专用合同条款及其附件；</w:t>
      </w:r>
    </w:p>
    <w:p w14:paraId="071A1C6F">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4、通用合同条款；</w:t>
      </w:r>
    </w:p>
    <w:p w14:paraId="751CA1D9">
      <w:pPr>
        <w:pageBreakBefore w:val="0"/>
        <w:kinsoku/>
        <w:wordWrap/>
        <w:overflowPunct/>
        <w:topLinePunct w:val="0"/>
        <w:bidi w:val="0"/>
        <w:spacing w:line="440" w:lineRule="exact"/>
        <w:ind w:firstLine="57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5、技术标准和要求；</w:t>
      </w:r>
    </w:p>
    <w:p w14:paraId="05E91CE6">
      <w:pPr>
        <w:pageBreakBefore w:val="0"/>
        <w:kinsoku/>
        <w:wordWrap/>
        <w:overflowPunct/>
        <w:topLinePunct w:val="0"/>
        <w:bidi w:val="0"/>
        <w:spacing w:line="440" w:lineRule="exact"/>
        <w:ind w:firstLine="57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6、已标价工程量清单或预算书；</w:t>
      </w:r>
    </w:p>
    <w:p w14:paraId="51087836">
      <w:pPr>
        <w:pageBreakBefore w:val="0"/>
        <w:kinsoku/>
        <w:wordWrap/>
        <w:overflowPunct/>
        <w:topLinePunct w:val="0"/>
        <w:bidi w:val="0"/>
        <w:spacing w:line="440" w:lineRule="exact"/>
        <w:ind w:firstLine="57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7、其他合同文件</w:t>
      </w:r>
    </w:p>
    <w:p w14:paraId="211BA065">
      <w:pPr>
        <w:pageBreakBefore w:val="0"/>
        <w:kinsoku/>
        <w:wordWrap/>
        <w:overflowPunct/>
        <w:topLinePunct w:val="0"/>
        <w:bidi w:val="0"/>
        <w:spacing w:line="440" w:lineRule="exact"/>
        <w:ind w:firstLine="57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在合同订立及履行过程中形成的与合同有关的文件均构成合同文件组成部分。</w:t>
      </w:r>
    </w:p>
    <w:p w14:paraId="13E2E615">
      <w:pPr>
        <w:pageBreakBefore w:val="0"/>
        <w:kinsoku/>
        <w:wordWrap/>
        <w:overflowPunct/>
        <w:topLinePunct w:val="0"/>
        <w:bidi w:val="0"/>
        <w:spacing w:line="440" w:lineRule="exact"/>
        <w:ind w:firstLine="57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87B57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七、承诺</w:t>
      </w:r>
    </w:p>
    <w:p w14:paraId="4E9981E9">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1．发包人承诺按照法律规定履行项目审批手续、筹集工程建设资金并按照合同约定的期限和方式支付合同价款。</w:t>
      </w:r>
    </w:p>
    <w:p w14:paraId="054E3A33">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2.承包人承诺按照法律规定及合同约定组织完成工程施工，确保工程质量和安全，不进行转包及违法分包，并在缺陷责任期及保修期内承担相应的工程维修责任。</w:t>
      </w:r>
    </w:p>
    <w:p w14:paraId="1F24BA3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3.发包人和承包人通过招投标形式签订合同的，双方理解并承诺不再就同一工程另行签订与合同实质性内容相背离的协议。</w:t>
      </w:r>
    </w:p>
    <w:p w14:paraId="1B9BFCD6">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b/>
          <w:color w:val="auto"/>
          <w:sz w:val="21"/>
          <w:szCs w:val="21"/>
          <w:highlight w:val="none"/>
        </w:rPr>
      </w:pPr>
      <w:bookmarkStart w:id="34" w:name="_Toc361220417"/>
      <w:r>
        <w:rPr>
          <w:rFonts w:hint="eastAsia" w:asciiTheme="minorEastAsia" w:hAnsiTheme="minorEastAsia" w:eastAsiaTheme="minorEastAsia" w:cstheme="minorEastAsia"/>
          <w:b/>
          <w:color w:val="auto"/>
          <w:sz w:val="21"/>
          <w:szCs w:val="21"/>
          <w:highlight w:val="none"/>
        </w:rPr>
        <w:t>八、词语含义</w:t>
      </w:r>
      <w:bookmarkEnd w:id="34"/>
    </w:p>
    <w:p w14:paraId="32B6A4B3">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本协议书中词语含义与第二部分通用合同条款中赋予的含义相同。</w:t>
      </w:r>
    </w:p>
    <w:p w14:paraId="20672430">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b/>
          <w:color w:val="auto"/>
          <w:sz w:val="21"/>
          <w:szCs w:val="21"/>
          <w:highlight w:val="none"/>
        </w:rPr>
      </w:pPr>
      <w:bookmarkStart w:id="35" w:name="_Toc361220418"/>
      <w:r>
        <w:rPr>
          <w:rFonts w:hint="eastAsia" w:asciiTheme="minorEastAsia" w:hAnsiTheme="minorEastAsia" w:eastAsiaTheme="minorEastAsia" w:cstheme="minorEastAsia"/>
          <w:b/>
          <w:color w:val="auto"/>
          <w:sz w:val="21"/>
          <w:szCs w:val="21"/>
          <w:highlight w:val="none"/>
        </w:rPr>
        <w:t>九、签订时间</w:t>
      </w:r>
      <w:bookmarkEnd w:id="35"/>
    </w:p>
    <w:p w14:paraId="7559FFD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本合同于</w:t>
      </w:r>
      <w:bookmarkStart w:id="36" w:name="SOA_hhxys_htqdn"/>
      <w:r>
        <w:rPr>
          <w:rFonts w:hint="eastAsia" w:asciiTheme="minorEastAsia" w:hAnsiTheme="minorEastAsia" w:eastAsiaTheme="minorEastAsia" w:cstheme="minorEastAsia"/>
          <w:bCs/>
          <w:color w:val="auto"/>
          <w:sz w:val="21"/>
          <w:szCs w:val="21"/>
          <w:highlight w:val="none"/>
          <w:u w:val="single"/>
        </w:rPr>
        <w:t xml:space="preserve">      </w:t>
      </w:r>
      <w:bookmarkEnd w:id="36"/>
      <w:r>
        <w:rPr>
          <w:rFonts w:hint="eastAsia" w:asciiTheme="minorEastAsia" w:hAnsiTheme="minorEastAsia" w:eastAsiaTheme="minorEastAsia" w:cstheme="minorEastAsia"/>
          <w:bCs/>
          <w:color w:val="auto"/>
          <w:sz w:val="21"/>
          <w:szCs w:val="21"/>
          <w:highlight w:val="none"/>
        </w:rPr>
        <w:t>年</w:t>
      </w:r>
      <w:bookmarkStart w:id="37" w:name="SOA_hhxys_htqdy"/>
      <w:r>
        <w:rPr>
          <w:rFonts w:hint="eastAsia" w:asciiTheme="minorEastAsia" w:hAnsiTheme="minorEastAsia" w:eastAsiaTheme="minorEastAsia" w:cstheme="minorEastAsia"/>
          <w:bCs/>
          <w:color w:val="auto"/>
          <w:sz w:val="21"/>
          <w:szCs w:val="21"/>
          <w:highlight w:val="none"/>
          <w:u w:val="single"/>
        </w:rPr>
        <w:t xml:space="preserve">      </w:t>
      </w:r>
      <w:bookmarkEnd w:id="37"/>
      <w:r>
        <w:rPr>
          <w:rFonts w:hint="eastAsia" w:asciiTheme="minorEastAsia" w:hAnsiTheme="minorEastAsia" w:eastAsiaTheme="minorEastAsia" w:cstheme="minorEastAsia"/>
          <w:bCs/>
          <w:color w:val="auto"/>
          <w:sz w:val="21"/>
          <w:szCs w:val="21"/>
          <w:highlight w:val="none"/>
        </w:rPr>
        <w:t>月</w:t>
      </w:r>
      <w:bookmarkStart w:id="38" w:name="SOA_hhxys_htqdr"/>
      <w:r>
        <w:rPr>
          <w:rFonts w:hint="eastAsia" w:asciiTheme="minorEastAsia" w:hAnsiTheme="minorEastAsia" w:eastAsiaTheme="minorEastAsia" w:cstheme="minorEastAsia"/>
          <w:bCs/>
          <w:color w:val="auto"/>
          <w:sz w:val="21"/>
          <w:szCs w:val="21"/>
          <w:highlight w:val="none"/>
          <w:u w:val="single"/>
        </w:rPr>
        <w:t xml:space="preserve">      </w:t>
      </w:r>
      <w:bookmarkEnd w:id="38"/>
      <w:r>
        <w:rPr>
          <w:rFonts w:hint="eastAsia" w:asciiTheme="minorEastAsia" w:hAnsiTheme="minorEastAsia" w:eastAsiaTheme="minorEastAsia" w:cstheme="minorEastAsia"/>
          <w:bCs/>
          <w:color w:val="auto"/>
          <w:sz w:val="21"/>
          <w:szCs w:val="21"/>
          <w:highlight w:val="none"/>
        </w:rPr>
        <w:t>日签订。</w:t>
      </w:r>
    </w:p>
    <w:p w14:paraId="04F09AE9">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b/>
          <w:color w:val="auto"/>
          <w:sz w:val="21"/>
          <w:szCs w:val="21"/>
          <w:highlight w:val="none"/>
        </w:rPr>
      </w:pPr>
      <w:bookmarkStart w:id="39" w:name="_Toc361220419"/>
      <w:r>
        <w:rPr>
          <w:rFonts w:hint="eastAsia" w:asciiTheme="minorEastAsia" w:hAnsiTheme="minorEastAsia" w:eastAsiaTheme="minorEastAsia" w:cstheme="minorEastAsia"/>
          <w:b/>
          <w:color w:val="auto"/>
          <w:sz w:val="21"/>
          <w:szCs w:val="21"/>
          <w:highlight w:val="none"/>
        </w:rPr>
        <w:t>十、签订地点</w:t>
      </w:r>
      <w:bookmarkEnd w:id="39"/>
    </w:p>
    <w:p w14:paraId="74252901">
      <w:pPr>
        <w:pageBreakBefore w:val="0"/>
        <w:kinsoku/>
        <w:wordWrap/>
        <w:overflowPunct/>
        <w:topLinePunct w:val="0"/>
        <w:bidi w:val="0"/>
        <w:spacing w:line="440" w:lineRule="exac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    本合同在</w:t>
      </w:r>
      <w:r>
        <w:rPr>
          <w:rFonts w:hint="eastAsia" w:asciiTheme="minorEastAsia" w:hAnsiTheme="minorEastAsia" w:eastAsiaTheme="minorEastAsia" w:cstheme="minorEastAsia"/>
          <w:bCs/>
          <w:color w:val="auto"/>
          <w:sz w:val="21"/>
          <w:szCs w:val="21"/>
          <w:highlight w:val="none"/>
          <w:u w:val="single"/>
        </w:rPr>
        <w:t xml:space="preserve">   杭州市  </w:t>
      </w:r>
      <w:r>
        <w:rPr>
          <w:rFonts w:hint="eastAsia" w:asciiTheme="minorEastAsia" w:hAnsiTheme="minorEastAsia" w:eastAsiaTheme="minorEastAsia" w:cstheme="minorEastAsia"/>
          <w:bCs/>
          <w:color w:val="auto"/>
          <w:sz w:val="21"/>
          <w:szCs w:val="21"/>
          <w:highlight w:val="none"/>
        </w:rPr>
        <w:t>签订。</w:t>
      </w:r>
    </w:p>
    <w:p w14:paraId="651C54E6">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b/>
          <w:color w:val="auto"/>
          <w:sz w:val="21"/>
          <w:szCs w:val="21"/>
          <w:highlight w:val="none"/>
        </w:rPr>
      </w:pPr>
      <w:bookmarkStart w:id="40" w:name="_Toc361220420"/>
      <w:r>
        <w:rPr>
          <w:rFonts w:hint="eastAsia" w:asciiTheme="minorEastAsia" w:hAnsiTheme="minorEastAsia" w:eastAsiaTheme="minorEastAsia" w:cstheme="minorEastAsia"/>
          <w:b/>
          <w:color w:val="auto"/>
          <w:sz w:val="21"/>
          <w:szCs w:val="21"/>
          <w:highlight w:val="none"/>
        </w:rPr>
        <w:t>十一、补充协议</w:t>
      </w:r>
      <w:bookmarkEnd w:id="40"/>
    </w:p>
    <w:p w14:paraId="2ACA69C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合同未尽事宜，合同当事人另行签订补充协议，补充协议是合同的组成部分。</w:t>
      </w:r>
    </w:p>
    <w:p w14:paraId="6BD89503">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b/>
          <w:color w:val="auto"/>
          <w:sz w:val="21"/>
          <w:szCs w:val="21"/>
          <w:highlight w:val="none"/>
        </w:rPr>
      </w:pPr>
      <w:bookmarkStart w:id="41" w:name="_Toc361220421"/>
      <w:r>
        <w:rPr>
          <w:rFonts w:hint="eastAsia" w:asciiTheme="minorEastAsia" w:hAnsiTheme="minorEastAsia" w:eastAsiaTheme="minorEastAsia" w:cstheme="minorEastAsia"/>
          <w:b/>
          <w:color w:val="auto"/>
          <w:sz w:val="21"/>
          <w:szCs w:val="21"/>
          <w:highlight w:val="none"/>
        </w:rPr>
        <w:t>十二、合同生效</w:t>
      </w:r>
      <w:bookmarkEnd w:id="41"/>
    </w:p>
    <w:p w14:paraId="0832FD1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本合同自</w:t>
      </w:r>
      <w:r>
        <w:rPr>
          <w:rFonts w:hint="eastAsia" w:asciiTheme="minorEastAsia" w:hAnsiTheme="minorEastAsia" w:eastAsiaTheme="minorEastAsia" w:cstheme="minorEastAsia"/>
          <w:bCs/>
          <w:color w:val="auto"/>
          <w:sz w:val="21"/>
          <w:szCs w:val="21"/>
          <w:highlight w:val="none"/>
          <w:u w:val="single"/>
        </w:rPr>
        <w:t>双方签字盖章，承包人提交履约保证金后</w:t>
      </w:r>
      <w:r>
        <w:rPr>
          <w:rFonts w:hint="eastAsia" w:asciiTheme="minorEastAsia" w:hAnsiTheme="minorEastAsia" w:eastAsiaTheme="minorEastAsia" w:cstheme="minorEastAsia"/>
          <w:bCs/>
          <w:color w:val="auto"/>
          <w:sz w:val="21"/>
          <w:szCs w:val="21"/>
          <w:highlight w:val="none"/>
        </w:rPr>
        <w:t>生效。</w:t>
      </w:r>
    </w:p>
    <w:p w14:paraId="48D89FB9">
      <w:pPr>
        <w:pageBreakBefore w:val="0"/>
        <w:kinsoku/>
        <w:wordWrap/>
        <w:overflowPunct/>
        <w:topLinePunct w:val="0"/>
        <w:bidi w:val="0"/>
        <w:spacing w:line="440" w:lineRule="exact"/>
        <w:ind w:firstLine="570"/>
        <w:textAlignment w:val="auto"/>
        <w:rPr>
          <w:rFonts w:hint="eastAsia" w:asciiTheme="minorEastAsia" w:hAnsiTheme="minorEastAsia" w:eastAsiaTheme="minorEastAsia" w:cstheme="minorEastAsia"/>
          <w:b/>
          <w:color w:val="auto"/>
          <w:sz w:val="21"/>
          <w:szCs w:val="21"/>
          <w:highlight w:val="none"/>
        </w:rPr>
      </w:pPr>
      <w:bookmarkStart w:id="42" w:name="_Toc361220422"/>
      <w:r>
        <w:rPr>
          <w:rFonts w:hint="eastAsia" w:asciiTheme="minorEastAsia" w:hAnsiTheme="minorEastAsia" w:eastAsiaTheme="minorEastAsia" w:cstheme="minorEastAsia"/>
          <w:b/>
          <w:color w:val="auto"/>
          <w:sz w:val="21"/>
          <w:szCs w:val="21"/>
          <w:highlight w:val="none"/>
        </w:rPr>
        <w:t>十三、合同份数</w:t>
      </w:r>
      <w:bookmarkEnd w:id="42"/>
    </w:p>
    <w:p w14:paraId="13BD219C">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本合同一式</w:t>
      </w:r>
      <w:bookmarkStart w:id="43" w:name="SOA_hhxys_htfs"/>
      <w:r>
        <w:rPr>
          <w:rFonts w:hint="eastAsia" w:asciiTheme="minorEastAsia" w:hAnsiTheme="minorEastAsia" w:eastAsiaTheme="minorEastAsia" w:cstheme="minorEastAsia"/>
          <w:bCs/>
          <w:color w:val="auto"/>
          <w:sz w:val="21"/>
          <w:szCs w:val="21"/>
          <w:highlight w:val="none"/>
          <w:u w:val="single"/>
        </w:rPr>
        <w:t xml:space="preserve">   捌   </w:t>
      </w:r>
      <w:bookmarkEnd w:id="43"/>
      <w:r>
        <w:rPr>
          <w:rFonts w:hint="eastAsia" w:asciiTheme="minorEastAsia" w:hAnsiTheme="minorEastAsia" w:eastAsiaTheme="minorEastAsia" w:cstheme="minorEastAsia"/>
          <w:bCs/>
          <w:color w:val="auto"/>
          <w:sz w:val="21"/>
          <w:szCs w:val="21"/>
          <w:highlight w:val="none"/>
        </w:rPr>
        <w:t>份，均具有同等法律效力，发包人执</w:t>
      </w:r>
      <w:r>
        <w:rPr>
          <w:rFonts w:hint="eastAsia" w:asciiTheme="minorEastAsia" w:hAnsiTheme="minorEastAsia" w:eastAsiaTheme="minorEastAsia" w:cstheme="minorEastAsia"/>
          <w:bCs/>
          <w:color w:val="auto"/>
          <w:sz w:val="21"/>
          <w:szCs w:val="21"/>
          <w:highlight w:val="none"/>
          <w:u w:val="single"/>
        </w:rPr>
        <w:t xml:space="preserve"> </w:t>
      </w:r>
      <w:bookmarkStart w:id="44" w:name="SOA_hhxys_fbrfs"/>
      <w:r>
        <w:rPr>
          <w:rFonts w:hint="eastAsia" w:asciiTheme="minorEastAsia" w:hAnsiTheme="minorEastAsia" w:eastAsiaTheme="minorEastAsia" w:cstheme="minorEastAsia"/>
          <w:bCs/>
          <w:color w:val="auto"/>
          <w:sz w:val="21"/>
          <w:szCs w:val="21"/>
          <w:highlight w:val="none"/>
          <w:u w:val="single"/>
        </w:rPr>
        <w:t xml:space="preserve">  陆    </w:t>
      </w:r>
      <w:bookmarkEnd w:id="44"/>
      <w:r>
        <w:rPr>
          <w:rFonts w:hint="eastAsia" w:asciiTheme="minorEastAsia" w:hAnsiTheme="minorEastAsia" w:eastAsiaTheme="minorEastAsia" w:cstheme="minorEastAsia"/>
          <w:bCs/>
          <w:color w:val="auto"/>
          <w:sz w:val="21"/>
          <w:szCs w:val="21"/>
          <w:highlight w:val="none"/>
        </w:rPr>
        <w:t>份，承包人执</w:t>
      </w:r>
      <w:bookmarkStart w:id="45" w:name="SOA_hhxys_cbrfs"/>
      <w:r>
        <w:rPr>
          <w:rFonts w:hint="eastAsia" w:asciiTheme="minorEastAsia" w:hAnsiTheme="minorEastAsia" w:eastAsiaTheme="minorEastAsia" w:cstheme="minorEastAsia"/>
          <w:bCs/>
          <w:color w:val="auto"/>
          <w:sz w:val="21"/>
          <w:szCs w:val="21"/>
          <w:highlight w:val="none"/>
          <w:u w:val="single"/>
        </w:rPr>
        <w:t xml:space="preserve">   贰   </w:t>
      </w:r>
      <w:bookmarkEnd w:id="45"/>
      <w:r>
        <w:rPr>
          <w:rFonts w:hint="eastAsia" w:asciiTheme="minorEastAsia" w:hAnsiTheme="minorEastAsia" w:eastAsiaTheme="minorEastAsia" w:cstheme="minorEastAsia"/>
          <w:bCs/>
          <w:color w:val="auto"/>
          <w:sz w:val="21"/>
          <w:szCs w:val="21"/>
          <w:highlight w:val="none"/>
        </w:rPr>
        <w:t>份。</w:t>
      </w:r>
    </w:p>
    <w:p w14:paraId="729F554B">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p>
    <w:p w14:paraId="13740438">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p>
    <w:p w14:paraId="7D54047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  (公章)                    承包人：  (公章)</w:t>
      </w:r>
    </w:p>
    <w:p w14:paraId="48222498">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p>
    <w:p w14:paraId="50806C8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法定代表人或其委托代理人：          法定代表人或其委托代理人：</w:t>
      </w:r>
    </w:p>
    <w:p w14:paraId="2B716DFC">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                           （签字）</w:t>
      </w:r>
    </w:p>
    <w:p w14:paraId="41996EDF">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组织机构代码：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组织机构代码：</w:t>
      </w:r>
      <w:bookmarkStart w:id="46" w:name="SOA_hhxys_zjjgdm1"/>
      <w:r>
        <w:rPr>
          <w:rFonts w:hint="eastAsia" w:asciiTheme="minorEastAsia" w:hAnsiTheme="minorEastAsia" w:eastAsiaTheme="minorEastAsia" w:cstheme="minorEastAsia"/>
          <w:color w:val="auto"/>
          <w:sz w:val="21"/>
          <w:szCs w:val="21"/>
          <w:highlight w:val="none"/>
          <w:u w:val="single"/>
        </w:rPr>
        <w:t xml:space="preserve">      </w:t>
      </w:r>
      <w:bookmarkEnd w:id="46"/>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71D8395E">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地  址：</w:t>
      </w:r>
      <w:bookmarkStart w:id="47" w:name="SOA_hhxys_cbrdz"/>
      <w:r>
        <w:rPr>
          <w:rFonts w:hint="eastAsia" w:asciiTheme="minorEastAsia" w:hAnsiTheme="minorEastAsia" w:eastAsiaTheme="minorEastAsia" w:cstheme="minorEastAsia"/>
          <w:color w:val="auto"/>
          <w:sz w:val="21"/>
          <w:szCs w:val="21"/>
          <w:highlight w:val="none"/>
          <w:u w:val="single"/>
        </w:rPr>
        <w:t xml:space="preserve">       </w:t>
      </w:r>
      <w:bookmarkEnd w:id="47"/>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44C4ED6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电  话：</w:t>
      </w:r>
      <w:bookmarkStart w:id="48" w:name="SOA_hhxys_fbrdh"/>
      <w:r>
        <w:rPr>
          <w:rFonts w:hint="eastAsia" w:asciiTheme="minorEastAsia" w:hAnsiTheme="minorEastAsia" w:eastAsiaTheme="minorEastAsia" w:cstheme="minorEastAsia"/>
          <w:color w:val="auto"/>
          <w:sz w:val="21"/>
          <w:szCs w:val="21"/>
          <w:highlight w:val="none"/>
          <w:u w:val="single"/>
        </w:rPr>
        <w:t xml:space="preserve">  </w:t>
      </w:r>
      <w:bookmarkStart w:id="49" w:name="_Hlk43560448"/>
      <w:r>
        <w:rPr>
          <w:rFonts w:hint="eastAsia" w:asciiTheme="minorEastAsia" w:hAnsiTheme="minorEastAsia" w:eastAsiaTheme="minorEastAsia" w:cstheme="minorEastAsia"/>
          <w:color w:val="auto"/>
          <w:sz w:val="21"/>
          <w:szCs w:val="21"/>
          <w:highlight w:val="none"/>
          <w:u w:val="single"/>
        </w:rPr>
        <w:t xml:space="preserve">      </w:t>
      </w:r>
      <w:bookmarkEnd w:id="48"/>
      <w:bookmarkEnd w:id="49"/>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电  话：</w:t>
      </w:r>
      <w:bookmarkStart w:id="50" w:name="SOA_hhxys_cbrdh"/>
      <w:r>
        <w:rPr>
          <w:rFonts w:hint="eastAsia" w:asciiTheme="minorEastAsia" w:hAnsiTheme="minorEastAsia" w:eastAsiaTheme="minorEastAsia" w:cstheme="minorEastAsia"/>
          <w:color w:val="auto"/>
          <w:sz w:val="21"/>
          <w:szCs w:val="21"/>
          <w:highlight w:val="none"/>
          <w:u w:val="single"/>
        </w:rPr>
        <w:t xml:space="preserve">      </w:t>
      </w:r>
      <w:bookmarkEnd w:id="50"/>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3C913E7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传  真：</w:t>
      </w:r>
      <w:bookmarkStart w:id="51" w:name="SOA_hhxys_fbrcz"/>
      <w:r>
        <w:rPr>
          <w:rFonts w:hint="eastAsia" w:asciiTheme="minorEastAsia" w:hAnsiTheme="minorEastAsia" w:eastAsiaTheme="minorEastAsia" w:cstheme="minorEastAsia"/>
          <w:color w:val="auto"/>
          <w:sz w:val="21"/>
          <w:szCs w:val="21"/>
          <w:highlight w:val="none"/>
          <w:u w:val="single"/>
        </w:rPr>
        <w:t xml:space="preserve">  </w:t>
      </w:r>
      <w:bookmarkEnd w:id="51"/>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传  真：</w:t>
      </w:r>
      <w:bookmarkStart w:id="52" w:name="SOA_hhxys_cbrcz"/>
      <w:r>
        <w:rPr>
          <w:rFonts w:hint="eastAsia" w:asciiTheme="minorEastAsia" w:hAnsiTheme="minorEastAsia" w:eastAsiaTheme="minorEastAsia" w:cstheme="minorEastAsia"/>
          <w:color w:val="auto"/>
          <w:sz w:val="21"/>
          <w:szCs w:val="21"/>
          <w:highlight w:val="none"/>
          <w:u w:val="single"/>
        </w:rPr>
        <w:t xml:space="preserve">      </w:t>
      </w:r>
      <w:bookmarkEnd w:id="52"/>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1DE1EEA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电子信箱：</w:t>
      </w:r>
      <w:bookmarkStart w:id="53" w:name="SOA_hhxys_fbrdzxx"/>
      <w:r>
        <w:rPr>
          <w:rFonts w:hint="eastAsia" w:asciiTheme="minorEastAsia" w:hAnsiTheme="minorEastAsia" w:eastAsiaTheme="minorEastAsia" w:cstheme="minorEastAsia"/>
          <w:color w:val="auto"/>
          <w:sz w:val="21"/>
          <w:szCs w:val="21"/>
          <w:highlight w:val="none"/>
          <w:u w:val="single"/>
        </w:rPr>
        <w:t xml:space="preserve">          </w:t>
      </w:r>
      <w:bookmarkEnd w:id="53"/>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电子信箱：</w:t>
      </w:r>
      <w:bookmarkStart w:id="54" w:name="SOA_hhxys_cbrdzxx"/>
      <w:r>
        <w:rPr>
          <w:rFonts w:hint="eastAsia" w:asciiTheme="minorEastAsia" w:hAnsiTheme="minorEastAsia" w:eastAsiaTheme="minorEastAsia" w:cstheme="minorEastAsia"/>
          <w:color w:val="auto"/>
          <w:sz w:val="21"/>
          <w:szCs w:val="21"/>
          <w:highlight w:val="none"/>
          <w:u w:val="single"/>
        </w:rPr>
        <w:t xml:space="preserve">      </w:t>
      </w:r>
      <w:bookmarkEnd w:id="54"/>
      <w:r>
        <w:rPr>
          <w:rFonts w:hint="eastAsia" w:asciiTheme="minorEastAsia" w:hAnsiTheme="minorEastAsia" w:eastAsiaTheme="minorEastAsia" w:cstheme="minorEastAsia"/>
          <w:color w:val="auto"/>
          <w:sz w:val="21"/>
          <w:szCs w:val="21"/>
          <w:highlight w:val="none"/>
          <w:u w:val="single"/>
        </w:rPr>
        <w:t xml:space="preserve">  </w:t>
      </w:r>
    </w:p>
    <w:p w14:paraId="12AA0033">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开户银行：</w:t>
      </w:r>
      <w:bookmarkStart w:id="55" w:name="SOA_hhxys_fbrkhyh"/>
      <w:r>
        <w:rPr>
          <w:rFonts w:hint="eastAsia" w:asciiTheme="minorEastAsia" w:hAnsiTheme="minorEastAsia" w:eastAsiaTheme="minorEastAsia" w:cstheme="minorEastAsia"/>
          <w:color w:val="auto"/>
          <w:sz w:val="21"/>
          <w:szCs w:val="21"/>
          <w:highlight w:val="none"/>
          <w:u w:val="single"/>
        </w:rPr>
        <w:t xml:space="preserve"> </w:t>
      </w:r>
      <w:bookmarkEnd w:id="55"/>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开户银行：</w:t>
      </w:r>
      <w:bookmarkStart w:id="56" w:name="SOA_hhxys_cbrkhyh"/>
      <w:r>
        <w:rPr>
          <w:rFonts w:hint="eastAsia" w:asciiTheme="minorEastAsia" w:hAnsiTheme="minorEastAsia" w:eastAsiaTheme="minorEastAsia" w:cstheme="minorEastAsia"/>
          <w:color w:val="auto"/>
          <w:sz w:val="21"/>
          <w:szCs w:val="21"/>
          <w:highlight w:val="none"/>
          <w:u w:val="single"/>
        </w:rPr>
        <w:t xml:space="preserve">      </w:t>
      </w:r>
      <w:bookmarkEnd w:id="56"/>
      <w:r>
        <w:rPr>
          <w:rFonts w:hint="eastAsia" w:asciiTheme="minorEastAsia" w:hAnsiTheme="minorEastAsia" w:eastAsiaTheme="minorEastAsia" w:cstheme="minorEastAsia"/>
          <w:color w:val="auto"/>
          <w:sz w:val="21"/>
          <w:szCs w:val="21"/>
          <w:highlight w:val="none"/>
          <w:u w:val="single"/>
        </w:rPr>
        <w:t xml:space="preserve">  </w:t>
      </w:r>
    </w:p>
    <w:p w14:paraId="4480CF1B">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  号：</w:t>
      </w:r>
      <w:bookmarkStart w:id="57" w:name="SOA_hhxys_fbrzh"/>
      <w:r>
        <w:rPr>
          <w:rFonts w:hint="eastAsia" w:asciiTheme="minorEastAsia" w:hAnsiTheme="minorEastAsia" w:eastAsiaTheme="minorEastAsia" w:cstheme="minorEastAsia"/>
          <w:color w:val="auto"/>
          <w:sz w:val="21"/>
          <w:szCs w:val="21"/>
          <w:highlight w:val="none"/>
          <w:u w:val="single"/>
        </w:rPr>
        <w:t xml:space="preserve"> </w:t>
      </w:r>
      <w:bookmarkEnd w:id="57"/>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账  号：</w:t>
      </w:r>
      <w:r>
        <w:rPr>
          <w:rFonts w:hint="eastAsia" w:asciiTheme="minorEastAsia" w:hAnsiTheme="minorEastAsia" w:eastAsiaTheme="minorEastAsia" w:cstheme="minorEastAsia"/>
          <w:color w:val="auto"/>
          <w:sz w:val="21"/>
          <w:szCs w:val="21"/>
          <w:highlight w:val="none"/>
          <w:u w:val="single"/>
        </w:rPr>
        <w:t></w:t>
      </w:r>
      <w:bookmarkStart w:id="58" w:name="SOA_hhxys_cbrzh"/>
      <w:r>
        <w:rPr>
          <w:rFonts w:hint="eastAsia" w:asciiTheme="minorEastAsia" w:hAnsiTheme="minorEastAsia" w:eastAsiaTheme="minorEastAsia" w:cstheme="minorEastAsia"/>
          <w:color w:val="auto"/>
          <w:sz w:val="21"/>
          <w:szCs w:val="21"/>
          <w:highlight w:val="none"/>
          <w:u w:val="single"/>
        </w:rPr>
        <w:t xml:space="preserve">      </w:t>
      </w:r>
      <w:bookmarkEnd w:id="58"/>
      <w:r>
        <w:rPr>
          <w:rFonts w:hint="eastAsia" w:asciiTheme="minorEastAsia" w:hAnsiTheme="minorEastAsia" w:eastAsiaTheme="minorEastAsia" w:cstheme="minorEastAsia"/>
          <w:color w:val="auto"/>
          <w:sz w:val="21"/>
          <w:szCs w:val="21"/>
          <w:highlight w:val="none"/>
          <w:u w:val="single"/>
        </w:rPr>
        <w:t xml:space="preserve">  </w:t>
      </w:r>
    </w:p>
    <w:p w14:paraId="6F3AD0C0">
      <w:pPr>
        <w:pageBreakBefore w:val="0"/>
        <w:kinsoku/>
        <w:wordWrap/>
        <w:overflowPunct/>
        <w:topLinePunct w:val="0"/>
        <w:bidi w:val="0"/>
        <w:spacing w:line="440" w:lineRule="exact"/>
        <w:textAlignment w:val="auto"/>
        <w:rPr>
          <w:rFonts w:hint="eastAsia" w:asciiTheme="minorEastAsia" w:hAnsiTheme="minorEastAsia" w:eastAsiaTheme="minorEastAsia" w:cstheme="minorEastAsia"/>
          <w:color w:val="auto"/>
          <w:sz w:val="21"/>
          <w:szCs w:val="21"/>
          <w:highlight w:val="none"/>
        </w:rPr>
      </w:pPr>
    </w:p>
    <w:p w14:paraId="532F4CB6">
      <w:pPr>
        <w:pageBreakBefore w:val="0"/>
        <w:kinsoku/>
        <w:wordWrap/>
        <w:overflowPunct/>
        <w:topLinePunct w:val="0"/>
        <w:bidi w:val="0"/>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br w:type="page"/>
      </w:r>
      <w:r>
        <w:rPr>
          <w:rFonts w:hint="eastAsia" w:asciiTheme="minorEastAsia" w:hAnsiTheme="minorEastAsia" w:eastAsiaTheme="minorEastAsia" w:cstheme="minorEastAsia"/>
          <w:b/>
          <w:bCs/>
          <w:color w:val="auto"/>
          <w:sz w:val="21"/>
          <w:szCs w:val="21"/>
          <w:highlight w:val="none"/>
        </w:rPr>
        <w:t>第二部分  通用条款（略)</w:t>
      </w:r>
    </w:p>
    <w:p w14:paraId="4C05FA9F">
      <w:pPr>
        <w:pageBreakBefore w:val="0"/>
        <w:kinsoku/>
        <w:wordWrap/>
        <w:overflowPunct/>
        <w:topLinePunct w:val="0"/>
        <w:bidi w:val="0"/>
        <w:spacing w:line="440" w:lineRule="exact"/>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第三部分 专用合同条款</w:t>
      </w:r>
    </w:p>
    <w:p w14:paraId="188F50AA">
      <w:pPr>
        <w:keepNext/>
        <w:keepLines/>
        <w:pageBreakBefore w:val="0"/>
        <w:kinsoku/>
        <w:wordWrap/>
        <w:overflowPunct/>
        <w:topLinePunct w:val="0"/>
        <w:bidi w:val="0"/>
        <w:spacing w:line="440" w:lineRule="exact"/>
        <w:textAlignment w:val="auto"/>
        <w:outlineLvl w:val="3"/>
        <w:rPr>
          <w:rFonts w:hint="eastAsia" w:asciiTheme="minorEastAsia" w:hAnsiTheme="minorEastAsia" w:eastAsiaTheme="minorEastAsia" w:cstheme="minorEastAsia"/>
          <w:bCs/>
          <w:color w:val="auto"/>
          <w:sz w:val="21"/>
          <w:szCs w:val="21"/>
          <w:highlight w:val="none"/>
        </w:rPr>
      </w:pPr>
      <w:bookmarkStart w:id="59" w:name="_Toc351203633"/>
      <w:r>
        <w:rPr>
          <w:rFonts w:hint="eastAsia" w:asciiTheme="minorEastAsia" w:hAnsiTheme="minorEastAsia" w:eastAsiaTheme="minorEastAsia" w:cstheme="minorEastAsia"/>
          <w:bCs/>
          <w:color w:val="auto"/>
          <w:sz w:val="21"/>
          <w:szCs w:val="21"/>
          <w:highlight w:val="none"/>
        </w:rPr>
        <w:t>1</w:t>
      </w:r>
      <w:bookmarkStart w:id="60" w:name="_Toc296944495"/>
      <w:bookmarkStart w:id="61" w:name="_Toc297048342"/>
      <w:bookmarkStart w:id="62" w:name="_Toc297120456"/>
      <w:bookmarkStart w:id="63" w:name="_Toc296346657"/>
      <w:bookmarkStart w:id="64" w:name="_Toc296890984"/>
      <w:bookmarkStart w:id="65" w:name="_Toc292559866"/>
      <w:bookmarkStart w:id="66" w:name="_Toc296347155"/>
      <w:bookmarkStart w:id="67" w:name="_Toc296503156"/>
      <w:bookmarkStart w:id="68" w:name="_Toc296891196"/>
      <w:bookmarkStart w:id="69" w:name="_Toc292559361"/>
      <w:r>
        <w:rPr>
          <w:rFonts w:hint="eastAsia" w:asciiTheme="minorEastAsia" w:hAnsiTheme="minorEastAsia" w:eastAsiaTheme="minorEastAsia" w:cstheme="minorEastAsia"/>
          <w:bCs/>
          <w:color w:val="auto"/>
          <w:sz w:val="21"/>
          <w:szCs w:val="21"/>
          <w:highlight w:val="none"/>
        </w:rPr>
        <w:t>. 一般约定</w:t>
      </w:r>
      <w:bookmarkEnd w:id="59"/>
    </w:p>
    <w:bookmarkEnd w:id="60"/>
    <w:bookmarkEnd w:id="61"/>
    <w:bookmarkEnd w:id="62"/>
    <w:bookmarkEnd w:id="63"/>
    <w:bookmarkEnd w:id="64"/>
    <w:bookmarkEnd w:id="65"/>
    <w:bookmarkEnd w:id="66"/>
    <w:bookmarkEnd w:id="67"/>
    <w:bookmarkEnd w:id="68"/>
    <w:bookmarkEnd w:id="69"/>
    <w:p w14:paraId="734E920C">
      <w:pPr>
        <w:pageBreakBefore w:val="0"/>
        <w:kinsoku/>
        <w:wordWrap/>
        <w:overflowPunct/>
        <w:topLinePunct w:val="0"/>
        <w:bidi w:val="0"/>
        <w:spacing w:line="440" w:lineRule="exact"/>
        <w:ind w:firstLine="367" w:firstLineChars="17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 词语定义</w:t>
      </w:r>
    </w:p>
    <w:p w14:paraId="1E9D236E">
      <w:pPr>
        <w:pageBreakBefore w:val="0"/>
        <w:kinsoku/>
        <w:wordWrap/>
        <w:overflowPunct/>
        <w:topLinePunct w:val="0"/>
        <w:bidi w:val="0"/>
        <w:spacing w:line="440" w:lineRule="exact"/>
        <w:ind w:firstLine="367" w:firstLineChars="175"/>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1.1.1合同</w:t>
      </w:r>
    </w:p>
    <w:p w14:paraId="7548EB45">
      <w:pPr>
        <w:pageBreakBefore w:val="0"/>
        <w:kinsoku/>
        <w:wordWrap/>
        <w:overflowPunct/>
        <w:topLinePunct w:val="0"/>
        <w:bidi w:val="0"/>
        <w:spacing w:line="440" w:lineRule="exact"/>
        <w:ind w:firstLine="367" w:firstLineChars="175"/>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1.1.1.10其他合同文件包括：</w:t>
      </w:r>
    </w:p>
    <w:p w14:paraId="0485512C">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kern w:val="0"/>
          <w:sz w:val="21"/>
          <w:szCs w:val="21"/>
          <w:highlight w:val="none"/>
          <w:u w:val="single"/>
        </w:rPr>
        <w:t>施工组织设计：</w:t>
      </w:r>
      <w:r>
        <w:rPr>
          <w:rFonts w:hint="eastAsia" w:asciiTheme="minorEastAsia" w:hAnsiTheme="minorEastAsia" w:eastAsiaTheme="minorEastAsia" w:cstheme="minorEastAsia"/>
          <w:b/>
          <w:color w:val="auto"/>
          <w:sz w:val="21"/>
          <w:szCs w:val="21"/>
          <w:highlight w:val="none"/>
          <w:u w:val="single"/>
        </w:rPr>
        <w:t>施工组织</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"http://baike.baidu.com/view/14417.htm" \t "_blank"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
          <w:color w:val="auto"/>
          <w:sz w:val="21"/>
          <w:szCs w:val="21"/>
          <w:highlight w:val="none"/>
          <w:u w:val="single"/>
        </w:rPr>
        <w:t>设计</w:t>
      </w:r>
      <w:r>
        <w:rPr>
          <w:rFonts w:hint="eastAsia" w:asciiTheme="minorEastAsia" w:hAnsiTheme="minorEastAsia" w:eastAsiaTheme="minorEastAsia" w:cstheme="minorEastAsia"/>
          <w:b/>
          <w:color w:val="auto"/>
          <w:sz w:val="21"/>
          <w:szCs w:val="21"/>
          <w:highlight w:val="none"/>
          <w:u w:val="single"/>
        </w:rPr>
        <w:fldChar w:fldCharType="end"/>
      </w:r>
      <w:r>
        <w:rPr>
          <w:rFonts w:hint="eastAsia" w:asciiTheme="minorEastAsia" w:hAnsiTheme="minorEastAsia" w:eastAsiaTheme="minorEastAsia" w:cstheme="minorEastAsia"/>
          <w:b/>
          <w:color w:val="auto"/>
          <w:sz w:val="21"/>
          <w:szCs w:val="21"/>
          <w:highlight w:val="none"/>
          <w:u w:val="single"/>
        </w:rPr>
        <w:t>是用来指导</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"http://baike.baidu.com/view/1094820.htm" \t "_blank"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
          <w:color w:val="auto"/>
          <w:sz w:val="21"/>
          <w:szCs w:val="21"/>
          <w:highlight w:val="none"/>
          <w:u w:val="single"/>
        </w:rPr>
        <w:t>施工项目</w:t>
      </w:r>
      <w:r>
        <w:rPr>
          <w:rFonts w:hint="eastAsia" w:asciiTheme="minorEastAsia" w:hAnsiTheme="minorEastAsia" w:eastAsiaTheme="minorEastAsia" w:cstheme="minorEastAsia"/>
          <w:b/>
          <w:color w:val="auto"/>
          <w:sz w:val="21"/>
          <w:szCs w:val="21"/>
          <w:highlight w:val="none"/>
          <w:u w:val="single"/>
        </w:rPr>
        <w:fldChar w:fldCharType="end"/>
      </w:r>
      <w:r>
        <w:rPr>
          <w:rFonts w:hint="eastAsia" w:asciiTheme="minorEastAsia" w:hAnsiTheme="minorEastAsia" w:eastAsiaTheme="minorEastAsia" w:cstheme="minorEastAsia"/>
          <w:b/>
          <w:color w:val="auto"/>
          <w:sz w:val="21"/>
          <w:szCs w:val="21"/>
          <w:highlight w:val="none"/>
          <w:u w:val="single"/>
        </w:rPr>
        <w:t>全过程各项活动的技术、经济和组织的综合性文件。</w:t>
      </w:r>
    </w:p>
    <w:p w14:paraId="6BB4A471">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1.1.2 合同当事人及其他相关方</w:t>
      </w:r>
    </w:p>
    <w:p w14:paraId="72BF6294">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1.1.2.4监理人：</w:t>
      </w:r>
    </w:p>
    <w:p w14:paraId="266DBAA3">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名    称：            ；</w:t>
      </w:r>
    </w:p>
    <w:p w14:paraId="702FF292">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资质类别和等级：       ；</w:t>
      </w:r>
    </w:p>
    <w:p w14:paraId="65797919">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联系电话：         ；</w:t>
      </w:r>
    </w:p>
    <w:p w14:paraId="10AA6EEA">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电子信箱：               ；</w:t>
      </w:r>
    </w:p>
    <w:p w14:paraId="2D117DE0">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通信地址：                。</w:t>
      </w:r>
    </w:p>
    <w:p w14:paraId="797F28B8">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1.1.2.5 设计人：</w:t>
      </w:r>
    </w:p>
    <w:p w14:paraId="37BD9AF2">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名    称：                       ；</w:t>
      </w:r>
    </w:p>
    <w:p w14:paraId="273D39F8">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资质类别和等级：     ；</w:t>
      </w:r>
    </w:p>
    <w:p w14:paraId="2703D90A">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联系电话：          ；</w:t>
      </w:r>
    </w:p>
    <w:p w14:paraId="41C113C4">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电子信箱：                ；</w:t>
      </w:r>
    </w:p>
    <w:p w14:paraId="410670BB">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通信地址：                。</w:t>
      </w:r>
    </w:p>
    <w:p w14:paraId="479CDBA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 工程和设备</w:t>
      </w:r>
    </w:p>
    <w:p w14:paraId="3C136AC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70" w:name="_Toc351203652"/>
      <w:r>
        <w:rPr>
          <w:rFonts w:hint="eastAsia" w:asciiTheme="minorEastAsia" w:hAnsiTheme="minorEastAsia" w:eastAsiaTheme="minorEastAsia" w:cstheme="minorEastAsia"/>
          <w:color w:val="auto"/>
          <w:sz w:val="21"/>
          <w:szCs w:val="21"/>
          <w:highlight w:val="none"/>
        </w:rPr>
        <w:t>1.1.3.7 作为施工现场组成部分的其他场所包括：   /       。</w:t>
      </w:r>
    </w:p>
    <w:p w14:paraId="2D7D3FD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1.1.3.9 永久占地包括： 施工范围内为实施本合同工程需永久占用的土地。</w:t>
      </w:r>
    </w:p>
    <w:p w14:paraId="208B5668">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1.1.3.10 临时占地包括：指永久占地之外为实施合同工程需临时占用的土地。</w:t>
      </w:r>
    </w:p>
    <w:p w14:paraId="3AC59C9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1.3法律 </w:t>
      </w:r>
    </w:p>
    <w:p w14:paraId="790F1437">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适用于合同的其他规范性文件：</w:t>
      </w:r>
    </w:p>
    <w:p w14:paraId="111DA64B">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u w:val="single"/>
        </w:rPr>
        <w:t>（1）《杭州市建设工程工程量清单计价实施细则》</w:t>
      </w:r>
    </w:p>
    <w:p w14:paraId="75B7F254">
      <w:pPr>
        <w:pageBreakBefore w:val="0"/>
        <w:kinsoku/>
        <w:wordWrap/>
        <w:overflowPunct/>
        <w:topLinePunct w:val="0"/>
        <w:autoSpaceDE w:val="0"/>
        <w:autoSpaceDN w:val="0"/>
        <w:bidi w:val="0"/>
        <w:adjustRightInd w:val="0"/>
        <w:spacing w:line="440" w:lineRule="exact"/>
        <w:ind w:firstLine="415" w:firstLineChars="198"/>
        <w:jc w:val="left"/>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（2）《关于进一步加强建筑施工领域企业安全生产工作的实施意见》的通知 （杭建工发〔2011〕130号）</w:t>
      </w:r>
    </w:p>
    <w:p w14:paraId="1A0FC783">
      <w:pPr>
        <w:pageBreakBefore w:val="0"/>
        <w:kinsoku/>
        <w:wordWrap/>
        <w:overflowPunct/>
        <w:topLinePunct w:val="0"/>
        <w:autoSpaceDE w:val="0"/>
        <w:autoSpaceDN w:val="0"/>
        <w:bidi w:val="0"/>
        <w:adjustRightInd w:val="0"/>
        <w:spacing w:line="440" w:lineRule="exact"/>
        <w:ind w:firstLine="415" w:firstLineChars="198"/>
        <w:jc w:val="left"/>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（3）《关于进一步加强建设工程安全质量物联网管理应用平台建设的通知》（</w:t>
      </w:r>
      <w:r>
        <w:rPr>
          <w:rFonts w:hint="eastAsia" w:asciiTheme="minorEastAsia" w:hAnsiTheme="minorEastAsia" w:eastAsiaTheme="minorEastAsia" w:cstheme="minorEastAsia"/>
          <w:b/>
          <w:color w:val="auto"/>
          <w:kern w:val="0"/>
          <w:sz w:val="21"/>
          <w:szCs w:val="21"/>
          <w:highlight w:val="none"/>
          <w:u w:val="single"/>
        </w:rPr>
        <w:t>杭建工发【2012】426号）</w:t>
      </w:r>
    </w:p>
    <w:p w14:paraId="23512EB3">
      <w:pPr>
        <w:pageBreakBefore w:val="0"/>
        <w:kinsoku/>
        <w:wordWrap/>
        <w:overflowPunct/>
        <w:topLinePunct w:val="0"/>
        <w:autoSpaceDE w:val="0"/>
        <w:autoSpaceDN w:val="0"/>
        <w:bidi w:val="0"/>
        <w:adjustRightInd w:val="0"/>
        <w:spacing w:line="440" w:lineRule="exact"/>
        <w:ind w:firstLine="415" w:firstLineChars="198"/>
        <w:jc w:val="left"/>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kern w:val="0"/>
          <w:sz w:val="21"/>
          <w:szCs w:val="21"/>
          <w:highlight w:val="none"/>
          <w:u w:val="single"/>
        </w:rPr>
        <w:t>（4）《杭州市人民政府办公厅关于印发杭州市建设工程推广应用预拌砂浆管理办法的通知》（杭政办函（2011）32号）</w:t>
      </w:r>
    </w:p>
    <w:p w14:paraId="5C3ACF6D">
      <w:pPr>
        <w:pageBreakBefore w:val="0"/>
        <w:kinsoku/>
        <w:wordWrap/>
        <w:overflowPunct/>
        <w:topLinePunct w:val="0"/>
        <w:autoSpaceDE w:val="0"/>
        <w:autoSpaceDN w:val="0"/>
        <w:bidi w:val="0"/>
        <w:adjustRightInd w:val="0"/>
        <w:spacing w:line="440" w:lineRule="exact"/>
        <w:ind w:firstLine="413" w:firstLineChars="197"/>
        <w:jc w:val="left"/>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（5）</w:t>
      </w:r>
      <w:r>
        <w:rPr>
          <w:rFonts w:hint="eastAsia" w:asciiTheme="minorEastAsia" w:hAnsiTheme="minorEastAsia" w:eastAsiaTheme="minorEastAsia" w:cstheme="minorEastAsia"/>
          <w:b/>
          <w:color w:val="auto"/>
          <w:kern w:val="0"/>
          <w:sz w:val="21"/>
          <w:szCs w:val="21"/>
          <w:highlight w:val="none"/>
          <w:u w:val="single"/>
        </w:rPr>
        <w:t>《关于落实建筑工棚安装空调事宜的通知》（</w:t>
      </w:r>
      <w:r>
        <w:rPr>
          <w:rFonts w:hint="eastAsia" w:asciiTheme="minorEastAsia" w:hAnsiTheme="minorEastAsia" w:eastAsiaTheme="minorEastAsia" w:cstheme="minorEastAsia"/>
          <w:b/>
          <w:color w:val="auto"/>
          <w:sz w:val="21"/>
          <w:szCs w:val="21"/>
          <w:highlight w:val="none"/>
          <w:u w:val="single"/>
        </w:rPr>
        <w:t>杭建工发【2011】237号）</w:t>
      </w:r>
    </w:p>
    <w:p w14:paraId="7A5C4245">
      <w:pPr>
        <w:pageBreakBefore w:val="0"/>
        <w:kinsoku/>
        <w:wordWrap/>
        <w:overflowPunct/>
        <w:topLinePunct w:val="0"/>
        <w:autoSpaceDE w:val="0"/>
        <w:autoSpaceDN w:val="0"/>
        <w:bidi w:val="0"/>
        <w:adjustRightInd w:val="0"/>
        <w:spacing w:line="440" w:lineRule="exact"/>
        <w:ind w:firstLine="413" w:firstLineChars="197"/>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（6）《关于进一步加强杭州市建设工程市场要素价格动态管理的指导意见》（杭建市【2011】198号）</w:t>
      </w:r>
    </w:p>
    <w:p w14:paraId="371D6137">
      <w:pPr>
        <w:pageBreakBefore w:val="0"/>
        <w:kinsoku/>
        <w:wordWrap/>
        <w:overflowPunct/>
        <w:topLinePunct w:val="0"/>
        <w:autoSpaceDE w:val="0"/>
        <w:autoSpaceDN w:val="0"/>
        <w:bidi w:val="0"/>
        <w:adjustRightInd w:val="0"/>
        <w:spacing w:line="440" w:lineRule="exact"/>
        <w:ind w:firstLine="415" w:firstLineChars="198"/>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（7）《关于进一步明确杭州市建设工程优质工程增加费计取规定的通知》（杭建市【2012】240号）</w:t>
      </w:r>
    </w:p>
    <w:p w14:paraId="28FB6D85">
      <w:pPr>
        <w:pageBreakBefore w:val="0"/>
        <w:kinsoku/>
        <w:wordWrap/>
        <w:overflowPunct/>
        <w:topLinePunct w:val="0"/>
        <w:autoSpaceDE w:val="0"/>
        <w:autoSpaceDN w:val="0"/>
        <w:bidi w:val="0"/>
        <w:adjustRightInd w:val="0"/>
        <w:spacing w:line="440" w:lineRule="exact"/>
        <w:ind w:firstLine="413" w:firstLineChars="197"/>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（8）新工艺、新技术的约定： /</w:t>
      </w:r>
    </w:p>
    <w:p w14:paraId="6D6F2EF9">
      <w:pPr>
        <w:pageBreakBefore w:val="0"/>
        <w:kinsoku/>
        <w:wordWrap/>
        <w:overflowPunct/>
        <w:topLinePunct w:val="0"/>
        <w:autoSpaceDE w:val="0"/>
        <w:autoSpaceDN w:val="0"/>
        <w:bidi w:val="0"/>
        <w:adjustRightInd w:val="0"/>
        <w:spacing w:line="440" w:lineRule="exact"/>
        <w:ind w:firstLine="413" w:firstLineChars="197"/>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 xml:space="preserve">（9）其他：地方政府或部门颁发的其他相关规定 </w:t>
      </w:r>
    </w:p>
    <w:p w14:paraId="0036558B">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 标准和规范</w:t>
      </w:r>
    </w:p>
    <w:p w14:paraId="6490C7AE">
      <w:pPr>
        <w:pageBreakBefore w:val="0"/>
        <w:kinsoku/>
        <w:wordWrap/>
        <w:overflowPunct/>
        <w:topLinePunct w:val="0"/>
        <w:bidi w:val="0"/>
        <w:spacing w:line="440" w:lineRule="exact"/>
        <w:ind w:left="596" w:leftChars="284"/>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1.4.1适用于工程的标准规范包括：</w:t>
      </w:r>
      <w:r>
        <w:rPr>
          <w:rFonts w:hint="eastAsia" w:asciiTheme="minorEastAsia" w:hAnsiTheme="minorEastAsia" w:eastAsiaTheme="minorEastAsia" w:cstheme="minorEastAsia"/>
          <w:b/>
          <w:color w:val="auto"/>
          <w:sz w:val="21"/>
          <w:szCs w:val="21"/>
          <w:highlight w:val="none"/>
          <w:u w:val="single"/>
        </w:rPr>
        <w:t xml:space="preserve">（1）按通用条款约定；     </w:t>
      </w:r>
    </w:p>
    <w:p w14:paraId="4DE163E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1.4.2 发包人提供国外标准、规范的名称：</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06D29A47">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发包人提供国外标准、规范的份数：</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4FCF2D9C">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发包人提供国外标准、规范的名称：</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27EFEAD1">
      <w:pPr>
        <w:pageBreakBefore w:val="0"/>
        <w:kinsoku/>
        <w:wordWrap/>
        <w:overflowPunct/>
        <w:topLinePunct w:val="0"/>
        <w:bidi w:val="0"/>
        <w:spacing w:line="440" w:lineRule="exact"/>
        <w:ind w:left="596" w:leftChars="28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1.4.3发包人对工程的技术标准和功能要求的特殊要求：</w:t>
      </w:r>
      <w:r>
        <w:rPr>
          <w:rFonts w:hint="eastAsia" w:asciiTheme="minorEastAsia" w:hAnsiTheme="minorEastAsia" w:eastAsiaTheme="minorEastAsia" w:cstheme="minorEastAsia"/>
          <w:color w:val="auto"/>
          <w:sz w:val="21"/>
          <w:szCs w:val="21"/>
          <w:highlight w:val="none"/>
          <w:u w:val="single"/>
        </w:rPr>
        <w:t xml:space="preserve">详见设计文件和招标技术要求 </w:t>
      </w:r>
      <w:r>
        <w:rPr>
          <w:rFonts w:hint="eastAsia" w:asciiTheme="minorEastAsia" w:hAnsiTheme="minorEastAsia" w:eastAsiaTheme="minorEastAsia" w:cstheme="minorEastAsia"/>
          <w:color w:val="auto"/>
          <w:sz w:val="21"/>
          <w:szCs w:val="21"/>
          <w:highlight w:val="none"/>
        </w:rPr>
        <w:t>。</w:t>
      </w:r>
    </w:p>
    <w:p w14:paraId="270DDA5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 合同文件的优先顺序</w:t>
      </w:r>
    </w:p>
    <w:p w14:paraId="7FCB4DEE">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合同文件组成及优先顺序为：</w:t>
      </w:r>
    </w:p>
    <w:p w14:paraId="34F61F53">
      <w:pPr>
        <w:pageBreakBefore w:val="0"/>
        <w:kinsoku/>
        <w:wordWrap/>
        <w:overflowPunct/>
        <w:topLinePunct w:val="0"/>
        <w:autoSpaceDE w:val="0"/>
        <w:autoSpaceDN w:val="0"/>
        <w:bidi w:val="0"/>
        <w:adjustRightInd w:val="0"/>
        <w:spacing w:line="440" w:lineRule="exact"/>
        <w:ind w:firstLine="415" w:firstLineChars="198"/>
        <w:jc w:val="left"/>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kern w:val="0"/>
          <w:sz w:val="21"/>
          <w:szCs w:val="21"/>
          <w:highlight w:val="none"/>
          <w:u w:val="single"/>
        </w:rPr>
        <w:t>（1）合同协议书</w:t>
      </w:r>
      <w:r>
        <w:rPr>
          <w:rFonts w:hint="eastAsia" w:asciiTheme="minorEastAsia" w:hAnsiTheme="minorEastAsia" w:eastAsiaTheme="minorEastAsia" w:cstheme="minorEastAsia"/>
          <w:b/>
          <w:color w:val="auto"/>
          <w:kern w:val="0"/>
          <w:sz w:val="21"/>
          <w:szCs w:val="21"/>
          <w:highlight w:val="none"/>
        </w:rPr>
        <w:t>；</w:t>
      </w:r>
    </w:p>
    <w:p w14:paraId="7C340297">
      <w:pPr>
        <w:pageBreakBefore w:val="0"/>
        <w:kinsoku/>
        <w:wordWrap/>
        <w:overflowPunct/>
        <w:topLinePunct w:val="0"/>
        <w:autoSpaceDE w:val="0"/>
        <w:autoSpaceDN w:val="0"/>
        <w:bidi w:val="0"/>
        <w:adjustRightInd w:val="0"/>
        <w:spacing w:line="440" w:lineRule="exact"/>
        <w:ind w:firstLine="415" w:firstLineChars="198"/>
        <w:jc w:val="left"/>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kern w:val="0"/>
          <w:sz w:val="21"/>
          <w:szCs w:val="21"/>
          <w:highlight w:val="none"/>
          <w:u w:val="single"/>
        </w:rPr>
        <w:t>（2）中标通知书（或项目发承包基本情况表）</w:t>
      </w:r>
      <w:r>
        <w:rPr>
          <w:rFonts w:hint="eastAsia" w:asciiTheme="minorEastAsia" w:hAnsiTheme="minorEastAsia" w:eastAsiaTheme="minorEastAsia" w:cstheme="minorEastAsia"/>
          <w:b/>
          <w:color w:val="auto"/>
          <w:kern w:val="0"/>
          <w:sz w:val="21"/>
          <w:szCs w:val="21"/>
          <w:highlight w:val="none"/>
        </w:rPr>
        <w:t>；</w:t>
      </w:r>
    </w:p>
    <w:p w14:paraId="67D1DCC7">
      <w:pPr>
        <w:pageBreakBefore w:val="0"/>
        <w:kinsoku/>
        <w:wordWrap/>
        <w:overflowPunct/>
        <w:topLinePunct w:val="0"/>
        <w:bidi w:val="0"/>
        <w:spacing w:line="440" w:lineRule="exact"/>
        <w:ind w:firstLine="415" w:firstLineChars="198"/>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kern w:val="0"/>
          <w:sz w:val="21"/>
          <w:szCs w:val="21"/>
          <w:highlight w:val="none"/>
          <w:u w:val="single"/>
        </w:rPr>
        <w:t>（3）投标函及其附录（如果有）</w:t>
      </w:r>
      <w:r>
        <w:rPr>
          <w:rFonts w:hint="eastAsia" w:asciiTheme="minorEastAsia" w:hAnsiTheme="minorEastAsia" w:eastAsiaTheme="minorEastAsia" w:cstheme="minorEastAsia"/>
          <w:b/>
          <w:color w:val="auto"/>
          <w:kern w:val="0"/>
          <w:sz w:val="21"/>
          <w:szCs w:val="21"/>
          <w:highlight w:val="none"/>
        </w:rPr>
        <w:t>；</w:t>
      </w:r>
    </w:p>
    <w:p w14:paraId="0BFFD465">
      <w:pPr>
        <w:pageBreakBefore w:val="0"/>
        <w:kinsoku/>
        <w:wordWrap/>
        <w:overflowPunct/>
        <w:topLinePunct w:val="0"/>
        <w:autoSpaceDE w:val="0"/>
        <w:autoSpaceDN w:val="0"/>
        <w:bidi w:val="0"/>
        <w:adjustRightInd w:val="0"/>
        <w:spacing w:line="440" w:lineRule="exact"/>
        <w:ind w:firstLine="415" w:firstLineChars="198"/>
        <w:jc w:val="left"/>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kern w:val="0"/>
          <w:sz w:val="21"/>
          <w:szCs w:val="21"/>
          <w:highlight w:val="none"/>
          <w:u w:val="single"/>
        </w:rPr>
        <w:t>（4）专用合同条款及其附件</w:t>
      </w:r>
      <w:r>
        <w:rPr>
          <w:rFonts w:hint="eastAsia" w:asciiTheme="minorEastAsia" w:hAnsiTheme="minorEastAsia" w:eastAsiaTheme="minorEastAsia" w:cstheme="minorEastAsia"/>
          <w:b/>
          <w:color w:val="auto"/>
          <w:kern w:val="0"/>
          <w:sz w:val="21"/>
          <w:szCs w:val="21"/>
          <w:highlight w:val="none"/>
        </w:rPr>
        <w:t>；</w:t>
      </w:r>
    </w:p>
    <w:p w14:paraId="7DFFEB4A">
      <w:pPr>
        <w:pageBreakBefore w:val="0"/>
        <w:kinsoku/>
        <w:wordWrap/>
        <w:overflowPunct/>
        <w:topLinePunct w:val="0"/>
        <w:autoSpaceDE w:val="0"/>
        <w:autoSpaceDN w:val="0"/>
        <w:bidi w:val="0"/>
        <w:adjustRightInd w:val="0"/>
        <w:spacing w:line="440" w:lineRule="exact"/>
        <w:ind w:firstLine="415" w:firstLineChars="198"/>
        <w:jc w:val="left"/>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kern w:val="0"/>
          <w:sz w:val="21"/>
          <w:szCs w:val="21"/>
          <w:highlight w:val="none"/>
          <w:u w:val="single"/>
        </w:rPr>
        <w:t>（5）通用合同条款</w:t>
      </w:r>
      <w:r>
        <w:rPr>
          <w:rFonts w:hint="eastAsia" w:asciiTheme="minorEastAsia" w:hAnsiTheme="minorEastAsia" w:eastAsiaTheme="minorEastAsia" w:cstheme="minorEastAsia"/>
          <w:b/>
          <w:color w:val="auto"/>
          <w:kern w:val="0"/>
          <w:sz w:val="21"/>
          <w:szCs w:val="21"/>
          <w:highlight w:val="none"/>
        </w:rPr>
        <w:t>；</w:t>
      </w:r>
    </w:p>
    <w:p w14:paraId="0A7EDDFF">
      <w:pPr>
        <w:pageBreakBefore w:val="0"/>
        <w:kinsoku/>
        <w:wordWrap/>
        <w:overflowPunct/>
        <w:topLinePunct w:val="0"/>
        <w:bidi w:val="0"/>
        <w:spacing w:line="440" w:lineRule="exact"/>
        <w:ind w:firstLine="415" w:firstLineChars="198"/>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kern w:val="0"/>
          <w:sz w:val="21"/>
          <w:szCs w:val="21"/>
          <w:highlight w:val="none"/>
          <w:u w:val="single"/>
        </w:rPr>
        <w:t>（6）技术标准和要求</w:t>
      </w:r>
      <w:r>
        <w:rPr>
          <w:rFonts w:hint="eastAsia" w:asciiTheme="minorEastAsia" w:hAnsiTheme="minorEastAsia" w:eastAsiaTheme="minorEastAsia" w:cstheme="minorEastAsia"/>
          <w:b/>
          <w:color w:val="auto"/>
          <w:kern w:val="0"/>
          <w:sz w:val="21"/>
          <w:szCs w:val="21"/>
          <w:highlight w:val="none"/>
        </w:rPr>
        <w:t>；</w:t>
      </w:r>
    </w:p>
    <w:p w14:paraId="6EED2F9F">
      <w:pPr>
        <w:pageBreakBefore w:val="0"/>
        <w:kinsoku/>
        <w:wordWrap/>
        <w:overflowPunct/>
        <w:topLinePunct w:val="0"/>
        <w:bidi w:val="0"/>
        <w:spacing w:line="440" w:lineRule="exact"/>
        <w:ind w:firstLine="415" w:firstLineChars="198"/>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kern w:val="0"/>
          <w:sz w:val="21"/>
          <w:szCs w:val="21"/>
          <w:highlight w:val="none"/>
          <w:u w:val="single"/>
        </w:rPr>
        <w:t>（7）已标价工程量清单或预算书</w:t>
      </w:r>
      <w:r>
        <w:rPr>
          <w:rFonts w:hint="eastAsia" w:asciiTheme="minorEastAsia" w:hAnsiTheme="minorEastAsia" w:eastAsiaTheme="minorEastAsia" w:cstheme="minorEastAsia"/>
          <w:b/>
          <w:color w:val="auto"/>
          <w:kern w:val="0"/>
          <w:sz w:val="21"/>
          <w:szCs w:val="21"/>
          <w:highlight w:val="none"/>
        </w:rPr>
        <w:t>；</w:t>
      </w:r>
    </w:p>
    <w:p w14:paraId="2276F793">
      <w:pPr>
        <w:pageBreakBefore w:val="0"/>
        <w:kinsoku/>
        <w:wordWrap/>
        <w:overflowPunct/>
        <w:topLinePunct w:val="0"/>
        <w:bidi w:val="0"/>
        <w:spacing w:line="440" w:lineRule="exact"/>
        <w:ind w:firstLine="415" w:firstLineChars="198"/>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kern w:val="0"/>
          <w:sz w:val="21"/>
          <w:szCs w:val="21"/>
          <w:highlight w:val="none"/>
          <w:u w:val="single"/>
        </w:rPr>
        <w:t>（8）其他合同文件</w:t>
      </w:r>
      <w:r>
        <w:rPr>
          <w:rFonts w:hint="eastAsia" w:asciiTheme="minorEastAsia" w:hAnsiTheme="minorEastAsia" w:eastAsiaTheme="minorEastAsia" w:cstheme="minorEastAsia"/>
          <w:b/>
          <w:color w:val="auto"/>
          <w:kern w:val="0"/>
          <w:sz w:val="21"/>
          <w:szCs w:val="21"/>
          <w:highlight w:val="none"/>
        </w:rPr>
        <w:t>：</w:t>
      </w:r>
    </w:p>
    <w:p w14:paraId="4D66BC78">
      <w:pPr>
        <w:pageBreakBefore w:val="0"/>
        <w:kinsoku/>
        <w:wordWrap/>
        <w:overflowPunct/>
        <w:topLinePunct w:val="0"/>
        <w:bidi w:val="0"/>
        <w:spacing w:line="440" w:lineRule="exact"/>
        <w:ind w:firstLine="415" w:firstLineChars="198"/>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kern w:val="0"/>
          <w:sz w:val="21"/>
          <w:szCs w:val="21"/>
          <w:highlight w:val="none"/>
          <w:u w:val="single"/>
        </w:rPr>
        <w:t>①施工组织设计</w:t>
      </w:r>
      <w:r>
        <w:rPr>
          <w:rFonts w:hint="eastAsia" w:asciiTheme="minorEastAsia" w:hAnsiTheme="minorEastAsia" w:eastAsiaTheme="minorEastAsia" w:cstheme="minorEastAsia"/>
          <w:b/>
          <w:color w:val="auto"/>
          <w:kern w:val="0"/>
          <w:sz w:val="21"/>
          <w:szCs w:val="21"/>
          <w:highlight w:val="none"/>
        </w:rPr>
        <w:t>；</w:t>
      </w:r>
    </w:p>
    <w:p w14:paraId="4AF49093">
      <w:pPr>
        <w:pageBreakBefore w:val="0"/>
        <w:kinsoku/>
        <w:wordWrap/>
        <w:overflowPunct/>
        <w:topLinePunct w:val="0"/>
        <w:bidi w:val="0"/>
        <w:spacing w:line="440" w:lineRule="exact"/>
        <w:ind w:firstLine="415" w:firstLineChars="198"/>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kern w:val="0"/>
          <w:sz w:val="21"/>
          <w:szCs w:val="21"/>
          <w:highlight w:val="none"/>
          <w:u w:val="single"/>
        </w:rPr>
        <w:t xml:space="preserve">②其他：  /     </w:t>
      </w:r>
      <w:r>
        <w:rPr>
          <w:rFonts w:hint="eastAsia" w:asciiTheme="minorEastAsia" w:hAnsiTheme="minorEastAsia" w:eastAsiaTheme="minorEastAsia" w:cstheme="minorEastAsia"/>
          <w:b/>
          <w:color w:val="auto"/>
          <w:kern w:val="0"/>
          <w:sz w:val="21"/>
          <w:szCs w:val="21"/>
          <w:highlight w:val="none"/>
        </w:rPr>
        <w:t>。</w:t>
      </w:r>
    </w:p>
    <w:p w14:paraId="276ED4F8">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 图纸和承包人文件</w:t>
      </w:r>
      <w:r>
        <w:rPr>
          <w:rFonts w:hint="eastAsia" w:asciiTheme="minorEastAsia" w:hAnsiTheme="minorEastAsia" w:eastAsiaTheme="minorEastAsia" w:cstheme="minorEastAsia"/>
          <w:color w:val="auto"/>
          <w:sz w:val="21"/>
          <w:szCs w:val="21"/>
          <w:highlight w:val="none"/>
        </w:rPr>
        <w:tab/>
      </w:r>
    </w:p>
    <w:p w14:paraId="37CC2AA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 图纸的提供</w:t>
      </w:r>
    </w:p>
    <w:p w14:paraId="03878A5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发包人向承包人提供图纸的期限：</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w:t>
      </w:r>
    </w:p>
    <w:p w14:paraId="680B4F8E">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发包人向承包人提供图纸的数量：</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w:t>
      </w:r>
    </w:p>
    <w:p w14:paraId="3721E3EF">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发包人向承包人提供图纸的内容：</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w:t>
      </w:r>
    </w:p>
    <w:p w14:paraId="2EF9C1F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1.6.4 承包人文件</w:t>
      </w:r>
    </w:p>
    <w:p w14:paraId="6628797E">
      <w:pPr>
        <w:pageBreakBefore w:val="0"/>
        <w:kinsoku/>
        <w:wordWrap/>
        <w:overflowPunct/>
        <w:topLinePunct w:val="0"/>
        <w:bidi w:val="0"/>
        <w:spacing w:line="440" w:lineRule="exact"/>
        <w:ind w:left="596" w:leftChars="284"/>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需要由承包人提供的文件，包括：</w:t>
      </w:r>
      <w:r>
        <w:rPr>
          <w:rFonts w:hint="eastAsia" w:asciiTheme="minorEastAsia" w:hAnsiTheme="minorEastAsia" w:eastAsiaTheme="minorEastAsia" w:cstheme="minorEastAsia"/>
          <w:color w:val="auto"/>
          <w:kern w:val="0"/>
          <w:sz w:val="21"/>
          <w:szCs w:val="21"/>
          <w:highlight w:val="none"/>
          <w:u w:val="single"/>
        </w:rPr>
        <w:t>施工组织设计、进度计划、发包人和政府规定要求必须提供的其他文件</w:t>
      </w:r>
      <w:r>
        <w:rPr>
          <w:rFonts w:hint="eastAsia" w:asciiTheme="minorEastAsia" w:hAnsiTheme="minorEastAsia" w:eastAsiaTheme="minorEastAsia" w:cstheme="minorEastAsia"/>
          <w:color w:val="auto"/>
          <w:sz w:val="21"/>
          <w:szCs w:val="21"/>
          <w:highlight w:val="none"/>
        </w:rPr>
        <w:t>；</w:t>
      </w:r>
    </w:p>
    <w:p w14:paraId="59E68419">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承包人提供的文件的期限为：</w:t>
      </w:r>
      <w:r>
        <w:rPr>
          <w:rFonts w:hint="eastAsia" w:asciiTheme="minorEastAsia" w:hAnsiTheme="minorEastAsia" w:eastAsiaTheme="minorEastAsia" w:cstheme="minorEastAsia"/>
          <w:color w:val="auto"/>
          <w:sz w:val="21"/>
          <w:szCs w:val="21"/>
          <w:highlight w:val="none"/>
          <w:u w:val="single"/>
        </w:rPr>
        <w:t>发包人提出要求后7天内</w:t>
      </w:r>
      <w:r>
        <w:rPr>
          <w:rFonts w:hint="eastAsia" w:asciiTheme="minorEastAsia" w:hAnsiTheme="minorEastAsia" w:eastAsiaTheme="minorEastAsia" w:cstheme="minorEastAsia"/>
          <w:color w:val="auto"/>
          <w:sz w:val="21"/>
          <w:szCs w:val="21"/>
          <w:highlight w:val="none"/>
        </w:rPr>
        <w:t>；</w:t>
      </w:r>
    </w:p>
    <w:p w14:paraId="5EC1E50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承包人提供的文件的数量为：</w:t>
      </w:r>
      <w:r>
        <w:rPr>
          <w:rFonts w:hint="eastAsia" w:asciiTheme="minorEastAsia" w:hAnsiTheme="minorEastAsia" w:eastAsiaTheme="minorEastAsia" w:cstheme="minorEastAsia"/>
          <w:color w:val="auto"/>
          <w:sz w:val="21"/>
          <w:szCs w:val="21"/>
          <w:highlight w:val="none"/>
          <w:u w:val="single"/>
        </w:rPr>
        <w:t>双方协商确定</w:t>
      </w:r>
      <w:r>
        <w:rPr>
          <w:rFonts w:hint="eastAsia" w:asciiTheme="minorEastAsia" w:hAnsiTheme="minorEastAsia" w:eastAsiaTheme="minorEastAsia" w:cstheme="minorEastAsia"/>
          <w:color w:val="auto"/>
          <w:sz w:val="21"/>
          <w:szCs w:val="21"/>
          <w:highlight w:val="none"/>
        </w:rPr>
        <w:t>；</w:t>
      </w:r>
    </w:p>
    <w:p w14:paraId="1C3BEA4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承包人提供的文件的形式为：</w:t>
      </w:r>
      <w:r>
        <w:rPr>
          <w:rFonts w:hint="eastAsia" w:asciiTheme="minorEastAsia" w:hAnsiTheme="minorEastAsia" w:eastAsiaTheme="minorEastAsia" w:cstheme="minorEastAsia"/>
          <w:color w:val="auto"/>
          <w:sz w:val="21"/>
          <w:szCs w:val="21"/>
          <w:highlight w:val="none"/>
          <w:u w:val="single"/>
        </w:rPr>
        <w:t>按发包人要求</w:t>
      </w:r>
      <w:r>
        <w:rPr>
          <w:rFonts w:hint="eastAsia" w:asciiTheme="minorEastAsia" w:hAnsiTheme="minorEastAsia" w:eastAsiaTheme="minorEastAsia" w:cstheme="minorEastAsia"/>
          <w:color w:val="auto"/>
          <w:sz w:val="21"/>
          <w:szCs w:val="21"/>
          <w:highlight w:val="none"/>
        </w:rPr>
        <w:t>；</w:t>
      </w:r>
    </w:p>
    <w:p w14:paraId="41A29665">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发包人审批承包人文件的期限：</w:t>
      </w:r>
      <w:r>
        <w:rPr>
          <w:rFonts w:hint="eastAsia" w:asciiTheme="minorEastAsia" w:hAnsiTheme="minorEastAsia" w:eastAsiaTheme="minorEastAsia" w:cstheme="minorEastAsia"/>
          <w:color w:val="auto"/>
          <w:sz w:val="21"/>
          <w:szCs w:val="21"/>
          <w:highlight w:val="none"/>
          <w:u w:val="single"/>
        </w:rPr>
        <w:t>收到后7天内</w:t>
      </w:r>
      <w:r>
        <w:rPr>
          <w:rFonts w:hint="eastAsia" w:asciiTheme="minorEastAsia" w:hAnsiTheme="minorEastAsia" w:eastAsiaTheme="minorEastAsia" w:cstheme="minorEastAsia"/>
          <w:color w:val="auto"/>
          <w:sz w:val="21"/>
          <w:szCs w:val="21"/>
          <w:highlight w:val="none"/>
        </w:rPr>
        <w:t>。</w:t>
      </w:r>
    </w:p>
    <w:p w14:paraId="01F5CDA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1.6.5 现场图纸准备</w:t>
      </w:r>
    </w:p>
    <w:p w14:paraId="3EB41F77">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关于现场图纸准备的约定：</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w:t>
      </w:r>
    </w:p>
    <w:p w14:paraId="201A618B">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 联络</w:t>
      </w:r>
    </w:p>
    <w:p w14:paraId="396DC7E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1.7.1发包人和承包人应当在</w:t>
      </w:r>
      <w:r>
        <w:rPr>
          <w:rFonts w:hint="eastAsia" w:asciiTheme="minorEastAsia" w:hAnsiTheme="minorEastAsia" w:eastAsiaTheme="minorEastAsia" w:cstheme="minorEastAsia"/>
          <w:color w:val="auto"/>
          <w:sz w:val="21"/>
          <w:szCs w:val="21"/>
          <w:highlight w:val="none"/>
          <w:u w:val="single"/>
        </w:rPr>
        <w:t xml:space="preserve">叁  </w:t>
      </w:r>
      <w:r>
        <w:rPr>
          <w:rFonts w:hint="eastAsia" w:asciiTheme="minorEastAsia" w:hAnsiTheme="minorEastAsia" w:eastAsiaTheme="minorEastAsia" w:cstheme="minorEastAsia"/>
          <w:color w:val="auto"/>
          <w:kern w:val="0"/>
          <w:sz w:val="21"/>
          <w:szCs w:val="21"/>
          <w:highlight w:val="none"/>
        </w:rPr>
        <w:t>天内将与合同有关的通知、批准、证明、证书、指示、指令、要求、请求、同意、意见、确定和决定等书面函件送达对方当事人。</w:t>
      </w:r>
    </w:p>
    <w:p w14:paraId="6B4FED5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1.7.2 发包人接收文件的地点：</w:t>
      </w:r>
      <w:r>
        <w:rPr>
          <w:rFonts w:hint="eastAsia" w:asciiTheme="minorEastAsia" w:hAnsiTheme="minorEastAsia" w:eastAsiaTheme="minorEastAsia" w:cstheme="minorEastAsia"/>
          <w:color w:val="auto"/>
          <w:sz w:val="21"/>
          <w:szCs w:val="21"/>
          <w:highlight w:val="none"/>
          <w:u w:val="single"/>
        </w:rPr>
        <w:t>发</w:t>
      </w:r>
      <w:r>
        <w:rPr>
          <w:rFonts w:hint="eastAsia" w:asciiTheme="minorEastAsia" w:hAnsiTheme="minorEastAsia" w:eastAsiaTheme="minorEastAsia" w:cstheme="minorEastAsia"/>
          <w:color w:val="auto"/>
          <w:kern w:val="0"/>
          <w:sz w:val="21"/>
          <w:szCs w:val="21"/>
          <w:highlight w:val="none"/>
          <w:u w:val="single"/>
        </w:rPr>
        <w:t>包人现场办公室</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473E061F">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发包人指定的接收人为：</w:t>
      </w:r>
      <w:r>
        <w:rPr>
          <w:rFonts w:hint="eastAsia" w:asciiTheme="minorEastAsia" w:hAnsiTheme="minorEastAsia" w:eastAsiaTheme="minorEastAsia" w:cstheme="minorEastAsia"/>
          <w:color w:val="auto"/>
          <w:sz w:val="21"/>
          <w:szCs w:val="21"/>
          <w:highlight w:val="none"/>
          <w:u w:val="single"/>
        </w:rPr>
        <w:t xml:space="preserve">待定                             </w:t>
      </w:r>
      <w:r>
        <w:rPr>
          <w:rFonts w:hint="eastAsia" w:asciiTheme="minorEastAsia" w:hAnsiTheme="minorEastAsia" w:eastAsiaTheme="minorEastAsia" w:cstheme="minorEastAsia"/>
          <w:color w:val="auto"/>
          <w:kern w:val="0"/>
          <w:sz w:val="21"/>
          <w:szCs w:val="21"/>
          <w:highlight w:val="none"/>
        </w:rPr>
        <w:t>。</w:t>
      </w:r>
    </w:p>
    <w:p w14:paraId="32CC30CC">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承包人接收文件的地点：</w:t>
      </w:r>
      <w:r>
        <w:rPr>
          <w:rFonts w:hint="eastAsia" w:asciiTheme="minorEastAsia" w:hAnsiTheme="minorEastAsia" w:eastAsiaTheme="minorEastAsia" w:cstheme="minorEastAsia"/>
          <w:color w:val="auto"/>
          <w:kern w:val="0"/>
          <w:sz w:val="21"/>
          <w:szCs w:val="21"/>
          <w:highlight w:val="none"/>
          <w:u w:val="single"/>
        </w:rPr>
        <w:t xml:space="preserve">承包人现场办公室          </w:t>
      </w:r>
      <w:r>
        <w:rPr>
          <w:rFonts w:hint="eastAsia" w:asciiTheme="minorEastAsia" w:hAnsiTheme="minorEastAsia" w:eastAsiaTheme="minorEastAsia" w:cstheme="minorEastAsia"/>
          <w:color w:val="auto"/>
          <w:kern w:val="0"/>
          <w:sz w:val="21"/>
          <w:szCs w:val="21"/>
          <w:highlight w:val="none"/>
        </w:rPr>
        <w:t>；</w:t>
      </w:r>
    </w:p>
    <w:p w14:paraId="232C86F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承包人指定的接收人为：</w:t>
      </w:r>
      <w:r>
        <w:rPr>
          <w:rFonts w:hint="eastAsia" w:asciiTheme="minorEastAsia" w:hAnsiTheme="minorEastAsia" w:eastAsiaTheme="minorEastAsia" w:cstheme="minorEastAsia"/>
          <w:color w:val="auto"/>
          <w:sz w:val="21"/>
          <w:szCs w:val="21"/>
          <w:highlight w:val="none"/>
          <w:u w:val="single"/>
        </w:rPr>
        <w:t xml:space="preserve">待定                         </w:t>
      </w:r>
      <w:r>
        <w:rPr>
          <w:rFonts w:hint="eastAsia" w:asciiTheme="minorEastAsia" w:hAnsiTheme="minorEastAsia" w:eastAsiaTheme="minorEastAsia" w:cstheme="minorEastAsia"/>
          <w:color w:val="auto"/>
          <w:kern w:val="0"/>
          <w:sz w:val="21"/>
          <w:szCs w:val="21"/>
          <w:highlight w:val="none"/>
        </w:rPr>
        <w:t>。</w:t>
      </w:r>
    </w:p>
    <w:p w14:paraId="12B374BF">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监理人接收文件的地点：</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4DCA55A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监理人指定的接收人为：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48185E6F">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 交通运输</w:t>
      </w:r>
    </w:p>
    <w:p w14:paraId="07090518">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bookmarkStart w:id="71" w:name="_Toc300934943"/>
      <w:bookmarkStart w:id="72" w:name="_Toc304295521"/>
      <w:bookmarkStart w:id="73" w:name="_Toc312677986"/>
      <w:bookmarkStart w:id="74" w:name="_Toc303539100"/>
      <w:bookmarkStart w:id="75" w:name="_Toc318581155"/>
      <w:r>
        <w:rPr>
          <w:rFonts w:hint="eastAsia" w:asciiTheme="minorEastAsia" w:hAnsiTheme="minorEastAsia" w:eastAsiaTheme="minorEastAsia" w:cstheme="minorEastAsia"/>
          <w:color w:val="auto"/>
          <w:sz w:val="21"/>
          <w:szCs w:val="21"/>
          <w:highlight w:val="none"/>
        </w:rPr>
        <w:t>.10.1 出入现场的权利</w:t>
      </w:r>
    </w:p>
    <w:p w14:paraId="325C272E">
      <w:pPr>
        <w:pageBreakBefore w:val="0"/>
        <w:kinsoku/>
        <w:wordWrap/>
        <w:overflowPunct/>
        <w:topLinePunct w:val="0"/>
        <w:bidi w:val="0"/>
        <w:spacing w:line="440" w:lineRule="exact"/>
        <w:ind w:left="596" w:leftChars="284"/>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关于出入现场的权利的约定：</w:t>
      </w:r>
      <w:r>
        <w:rPr>
          <w:rFonts w:hint="eastAsia" w:asciiTheme="minorEastAsia" w:hAnsiTheme="minorEastAsia" w:eastAsiaTheme="minorEastAsia" w:cstheme="minorEastAsia"/>
          <w:color w:val="auto"/>
          <w:sz w:val="21"/>
          <w:szCs w:val="21"/>
          <w:highlight w:val="none"/>
          <w:u w:val="single"/>
        </w:rPr>
        <w:t>按通用条款执行     </w:t>
      </w:r>
      <w:r>
        <w:rPr>
          <w:rFonts w:hint="eastAsia" w:asciiTheme="minorEastAsia" w:hAnsiTheme="minorEastAsia" w:eastAsiaTheme="minorEastAsia" w:cstheme="minorEastAsia"/>
          <w:color w:val="auto"/>
          <w:sz w:val="21"/>
          <w:szCs w:val="21"/>
          <w:highlight w:val="none"/>
        </w:rPr>
        <w:t>。</w:t>
      </w:r>
    </w:p>
    <w:bookmarkEnd w:id="71"/>
    <w:bookmarkEnd w:id="72"/>
    <w:bookmarkEnd w:id="73"/>
    <w:bookmarkEnd w:id="74"/>
    <w:bookmarkEnd w:id="75"/>
    <w:p w14:paraId="79B03CE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bookmarkStart w:id="76" w:name="_Toc312677987"/>
      <w:bookmarkStart w:id="77" w:name="_Toc318581156"/>
      <w:bookmarkStart w:id="78" w:name="_Toc300934944"/>
      <w:bookmarkStart w:id="79" w:name="_Toc304295522"/>
      <w:bookmarkStart w:id="80" w:name="_Toc303539101"/>
      <w:r>
        <w:rPr>
          <w:rFonts w:hint="eastAsia" w:asciiTheme="minorEastAsia" w:hAnsiTheme="minorEastAsia" w:eastAsiaTheme="minorEastAsia" w:cstheme="minorEastAsia"/>
          <w:color w:val="auto"/>
          <w:sz w:val="21"/>
          <w:szCs w:val="21"/>
          <w:highlight w:val="none"/>
        </w:rPr>
        <w:t>.10.3 场内交通</w:t>
      </w:r>
    </w:p>
    <w:p w14:paraId="5CA25AD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关于场外交通和场内交通的边界的约定：</w:t>
      </w:r>
      <w:r>
        <w:rPr>
          <w:rFonts w:hint="eastAsia" w:asciiTheme="minorEastAsia" w:hAnsiTheme="minorEastAsia" w:eastAsiaTheme="minorEastAsia" w:cstheme="minorEastAsia"/>
          <w:color w:val="auto"/>
          <w:kern w:val="0"/>
          <w:sz w:val="21"/>
          <w:szCs w:val="21"/>
          <w:highlight w:val="none"/>
          <w:u w:val="single"/>
        </w:rPr>
        <w:t>以施工现场围墙（挡）为界</w:t>
      </w:r>
      <w:r>
        <w:rPr>
          <w:rFonts w:hint="eastAsia" w:asciiTheme="minorEastAsia" w:hAnsiTheme="minorEastAsia" w:eastAsiaTheme="minorEastAsia" w:cstheme="minorEastAsia"/>
          <w:color w:val="auto"/>
          <w:sz w:val="21"/>
          <w:szCs w:val="21"/>
          <w:highlight w:val="none"/>
        </w:rPr>
        <w:t>。</w:t>
      </w:r>
    </w:p>
    <w:p w14:paraId="78ADFDF0">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sz w:val="21"/>
          <w:szCs w:val="21"/>
          <w:highlight w:val="none"/>
          <w:u w:val="single"/>
        </w:rPr>
        <w:t>利用现有的场内道路和交通设施，如需新建，承包人自行建设，并承担费用</w:t>
      </w:r>
      <w:r>
        <w:rPr>
          <w:rFonts w:hint="eastAsia" w:asciiTheme="minorEastAsia" w:hAnsiTheme="minorEastAsia" w:eastAsiaTheme="minorEastAsia" w:cstheme="minorEastAsia"/>
          <w:color w:val="auto"/>
          <w:sz w:val="21"/>
          <w:szCs w:val="21"/>
          <w:highlight w:val="none"/>
        </w:rPr>
        <w:t>。</w:t>
      </w:r>
      <w:bookmarkEnd w:id="76"/>
      <w:bookmarkEnd w:id="77"/>
      <w:bookmarkEnd w:id="78"/>
      <w:bookmarkEnd w:id="79"/>
      <w:bookmarkEnd w:id="80"/>
      <w:r>
        <w:rPr>
          <w:rFonts w:hint="eastAsia" w:asciiTheme="minorEastAsia" w:hAnsiTheme="minorEastAsia" w:eastAsiaTheme="minorEastAsia" w:cstheme="minorEastAsia"/>
          <w:color w:val="auto"/>
          <w:sz w:val="21"/>
          <w:szCs w:val="21"/>
          <w:highlight w:val="none"/>
        </w:rPr>
        <w:t xml:space="preserve">  </w:t>
      </w:r>
      <w:bookmarkStart w:id="81" w:name="_Toc318581157"/>
    </w:p>
    <w:p w14:paraId="1C739D8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1.10.4超大件和超重件的运输</w:t>
      </w:r>
    </w:p>
    <w:p w14:paraId="2069816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运输超大件或超重件所需的道路和桥梁临时加固改造费用和其他有关费用由</w:t>
      </w:r>
      <w:r>
        <w:rPr>
          <w:rFonts w:hint="eastAsia" w:asciiTheme="minorEastAsia" w:hAnsiTheme="minorEastAsia" w:eastAsiaTheme="minorEastAsia" w:cstheme="minorEastAsia"/>
          <w:color w:val="auto"/>
          <w:sz w:val="21"/>
          <w:szCs w:val="21"/>
          <w:highlight w:val="none"/>
          <w:u w:val="single"/>
        </w:rPr>
        <w:t xml:space="preserve">  承包人   </w:t>
      </w:r>
      <w:r>
        <w:rPr>
          <w:rFonts w:hint="eastAsia" w:asciiTheme="minorEastAsia" w:hAnsiTheme="minorEastAsia" w:eastAsiaTheme="minorEastAsia" w:cstheme="minorEastAsia"/>
          <w:color w:val="auto"/>
          <w:sz w:val="21"/>
          <w:szCs w:val="21"/>
          <w:highlight w:val="none"/>
        </w:rPr>
        <w:t>承担。</w:t>
      </w:r>
    </w:p>
    <w:p w14:paraId="2753110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本工程的超大件：</w:t>
      </w:r>
      <w:r>
        <w:rPr>
          <w:rFonts w:hint="eastAsia" w:asciiTheme="minorEastAsia" w:hAnsiTheme="minorEastAsia" w:eastAsiaTheme="minorEastAsia" w:cstheme="minorEastAsia"/>
          <w:b/>
          <w:color w:val="auto"/>
          <w:sz w:val="21"/>
          <w:szCs w:val="21"/>
          <w:highlight w:val="none"/>
          <w:u w:val="single"/>
        </w:rPr>
        <w:t xml:space="preserve"> 见工程量清单       </w:t>
      </w:r>
      <w:r>
        <w:rPr>
          <w:rFonts w:hint="eastAsia" w:asciiTheme="minorEastAsia" w:hAnsiTheme="minorEastAsia" w:eastAsiaTheme="minorEastAsia" w:cstheme="minorEastAsia"/>
          <w:b/>
          <w:color w:val="auto"/>
          <w:sz w:val="21"/>
          <w:szCs w:val="21"/>
          <w:highlight w:val="none"/>
        </w:rPr>
        <w:t>。</w:t>
      </w:r>
    </w:p>
    <w:p w14:paraId="19EB135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本工程的超重件：</w:t>
      </w:r>
      <w:r>
        <w:rPr>
          <w:rFonts w:hint="eastAsia" w:asciiTheme="minorEastAsia" w:hAnsiTheme="minorEastAsia" w:eastAsiaTheme="minorEastAsia" w:cstheme="minorEastAsia"/>
          <w:b/>
          <w:color w:val="auto"/>
          <w:sz w:val="21"/>
          <w:szCs w:val="21"/>
          <w:highlight w:val="none"/>
          <w:u w:val="single"/>
        </w:rPr>
        <w:t xml:space="preserve"> 见工程量清单</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bookmarkEnd w:id="81"/>
    <w:p w14:paraId="3322BA0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 知识产权</w:t>
      </w:r>
    </w:p>
    <w:p w14:paraId="428693CE">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 xml:space="preserve"> 。</w:t>
      </w:r>
    </w:p>
    <w:p w14:paraId="7FE1A63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关于发包人提供的上述文件的使用限制的要求：</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 xml:space="preserve">。 </w:t>
      </w:r>
    </w:p>
    <w:p w14:paraId="15D9C86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1.11.2 关于承包人为实施工程所编制文件的著作权的归属：</w:t>
      </w:r>
      <w:r>
        <w:rPr>
          <w:rFonts w:hint="eastAsia" w:asciiTheme="minorEastAsia" w:hAnsiTheme="minorEastAsia" w:eastAsiaTheme="minorEastAsia" w:cstheme="minorEastAsia"/>
          <w:color w:val="auto"/>
          <w:sz w:val="21"/>
          <w:szCs w:val="21"/>
          <w:highlight w:val="none"/>
          <w:u w:val="single"/>
        </w:rPr>
        <w:t xml:space="preserve"> 按通用条款执行 </w:t>
      </w:r>
      <w:r>
        <w:rPr>
          <w:rFonts w:hint="eastAsia" w:asciiTheme="minorEastAsia" w:hAnsiTheme="minorEastAsia" w:eastAsiaTheme="minorEastAsia" w:cstheme="minorEastAsia"/>
          <w:color w:val="auto"/>
          <w:sz w:val="21"/>
          <w:szCs w:val="21"/>
          <w:highlight w:val="none"/>
        </w:rPr>
        <w:t>。</w:t>
      </w:r>
    </w:p>
    <w:p w14:paraId="66FE5C95">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关于承包人提供的上述文件的使用限制的要求：</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14:paraId="6F0639E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1.11.4 承包人在施工过程中所采用的专利、专有技术、技术秘密的使用费的承担方式：</w:t>
      </w:r>
      <w:r>
        <w:rPr>
          <w:rFonts w:hint="eastAsia" w:asciiTheme="minorEastAsia" w:hAnsiTheme="minorEastAsia" w:eastAsiaTheme="minorEastAsia" w:cstheme="minorEastAsia"/>
          <w:b/>
          <w:color w:val="auto"/>
          <w:sz w:val="21"/>
          <w:szCs w:val="21"/>
          <w:highlight w:val="none"/>
          <w:u w:val="single"/>
        </w:rPr>
        <w:t xml:space="preserve">（除发包人指明外）承包人在施工过程中所采用的专利、专有技术、技术秘密的使用费包含在合同价款内   </w:t>
      </w:r>
      <w:r>
        <w:rPr>
          <w:rFonts w:hint="eastAsia" w:asciiTheme="minorEastAsia" w:hAnsiTheme="minorEastAsia" w:eastAsiaTheme="minorEastAsia" w:cstheme="minorEastAsia"/>
          <w:b/>
          <w:color w:val="auto"/>
          <w:sz w:val="21"/>
          <w:szCs w:val="21"/>
          <w:highlight w:val="none"/>
        </w:rPr>
        <w:t>。</w:t>
      </w:r>
    </w:p>
    <w:p w14:paraId="6B07B3E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1.13工程量清单错误的修正</w:t>
      </w:r>
    </w:p>
    <w:p w14:paraId="0EC093E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出现工程量清单错误时，是否调整合同价格：</w:t>
      </w:r>
      <w:r>
        <w:rPr>
          <w:rFonts w:hint="eastAsia" w:asciiTheme="minorEastAsia" w:hAnsiTheme="minorEastAsia" w:eastAsiaTheme="minorEastAsia" w:cstheme="minorEastAsia"/>
          <w:b/>
          <w:color w:val="auto"/>
          <w:sz w:val="21"/>
          <w:szCs w:val="21"/>
          <w:highlight w:val="none"/>
          <w:u w:val="single"/>
        </w:rPr>
        <w:t xml:space="preserve">   否         </w:t>
      </w:r>
      <w:r>
        <w:rPr>
          <w:rFonts w:hint="eastAsia" w:asciiTheme="minorEastAsia" w:hAnsiTheme="minorEastAsia" w:eastAsiaTheme="minorEastAsia" w:cstheme="minorEastAsia"/>
          <w:b/>
          <w:color w:val="auto"/>
          <w:sz w:val="21"/>
          <w:szCs w:val="21"/>
          <w:highlight w:val="none"/>
        </w:rPr>
        <w:t>；</w:t>
      </w:r>
    </w:p>
    <w:p w14:paraId="32E1697C">
      <w:pPr>
        <w:pageBreakBefore w:val="0"/>
        <w:kinsoku/>
        <w:wordWrap/>
        <w:overflowPunct/>
        <w:topLinePunct w:val="0"/>
        <w:bidi w:val="0"/>
        <w:spacing w:line="440" w:lineRule="exact"/>
        <w:ind w:left="447" w:leftChars="213" w:firstLine="105" w:firstLineChars="5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允许调整合同价格的工程量偏差范围：</w:t>
      </w:r>
      <w:r>
        <w:rPr>
          <w:rFonts w:hint="eastAsia" w:asciiTheme="minorEastAsia" w:hAnsiTheme="minorEastAsia" w:eastAsiaTheme="minorEastAsia" w:cstheme="minorEastAsia"/>
          <w:color w:val="auto"/>
          <w:sz w:val="21"/>
          <w:szCs w:val="21"/>
          <w:highlight w:val="none"/>
          <w:u w:val="single"/>
        </w:rPr>
        <w:t xml:space="preserve"> 按10.4条执行</w:t>
      </w:r>
      <w:r>
        <w:rPr>
          <w:rFonts w:hint="eastAsia" w:asciiTheme="minorEastAsia" w:hAnsiTheme="minorEastAsia" w:eastAsiaTheme="minorEastAsia" w:cstheme="minorEastAsia"/>
          <w:color w:val="auto"/>
          <w:sz w:val="21"/>
          <w:szCs w:val="21"/>
          <w:highlight w:val="none"/>
        </w:rPr>
        <w:t>；</w:t>
      </w:r>
      <w:bookmarkStart w:id="82" w:name="_Toc351203634"/>
    </w:p>
    <w:p w14:paraId="1D3E2543">
      <w:pPr>
        <w:pageBreakBefore w:val="0"/>
        <w:kinsoku/>
        <w:wordWrap/>
        <w:overflowPunct/>
        <w:topLinePunct w:val="0"/>
        <w:bidi w:val="0"/>
        <w:spacing w:line="440" w:lineRule="exact"/>
        <w:ind w:left="447" w:leftChars="213" w:firstLine="105" w:firstLineChars="5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调整合同价格的</w:t>
      </w:r>
      <w:r>
        <w:rPr>
          <w:rFonts w:hint="eastAsia" w:asciiTheme="minorEastAsia" w:hAnsiTheme="minorEastAsia" w:eastAsiaTheme="minorEastAsia" w:cstheme="minorEastAsia"/>
          <w:b/>
          <w:bCs/>
          <w:color w:val="auto"/>
          <w:kern w:val="0"/>
          <w:sz w:val="21"/>
          <w:szCs w:val="21"/>
          <w:highlight w:val="none"/>
        </w:rPr>
        <w:t>修正时间：</w:t>
      </w:r>
      <w:r>
        <w:rPr>
          <w:rFonts w:hint="eastAsia" w:asciiTheme="minorEastAsia" w:hAnsiTheme="minorEastAsia" w:eastAsiaTheme="minorEastAsia" w:cstheme="minorEastAsia"/>
          <w:color w:val="auto"/>
          <w:sz w:val="21"/>
          <w:szCs w:val="21"/>
          <w:highlight w:val="none"/>
          <w:u w:val="single"/>
        </w:rPr>
        <w:t>发生时双方协商确定</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 xml:space="preserve">。 </w:t>
      </w:r>
    </w:p>
    <w:p w14:paraId="634050C5">
      <w:pPr>
        <w:pageBreakBefore w:val="0"/>
        <w:kinsoku/>
        <w:wordWrap/>
        <w:overflowPunct/>
        <w:topLinePunct w:val="0"/>
        <w:bidi w:val="0"/>
        <w:spacing w:line="440" w:lineRule="exact"/>
        <w:ind w:left="447" w:leftChars="213" w:firstLine="105" w:firstLineChars="5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bookmarkStart w:id="83" w:name="_Toc292559867"/>
      <w:bookmarkStart w:id="84" w:name="_Toc296890985"/>
      <w:bookmarkStart w:id="85" w:name="_Toc296503157"/>
      <w:bookmarkStart w:id="86" w:name="_Toc296346658"/>
      <w:bookmarkStart w:id="87" w:name="_Toc297048343"/>
      <w:bookmarkStart w:id="88" w:name="_Toc296347156"/>
      <w:bookmarkStart w:id="89" w:name="_Toc296944496"/>
      <w:bookmarkStart w:id="90" w:name="_Toc296891197"/>
      <w:bookmarkStart w:id="91" w:name="_Toc297120457"/>
      <w:bookmarkStart w:id="92" w:name="_Toc292559362"/>
      <w:r>
        <w:rPr>
          <w:rFonts w:hint="eastAsia" w:asciiTheme="minorEastAsia" w:hAnsiTheme="minorEastAsia" w:eastAsiaTheme="minorEastAsia" w:cstheme="minorEastAsia"/>
          <w:bCs/>
          <w:color w:val="auto"/>
          <w:sz w:val="21"/>
          <w:szCs w:val="21"/>
          <w:highlight w:val="none"/>
        </w:rPr>
        <w:t>. 发包人</w:t>
      </w:r>
      <w:bookmarkEnd w:id="82"/>
    </w:p>
    <w:bookmarkEnd w:id="83"/>
    <w:bookmarkEnd w:id="84"/>
    <w:bookmarkEnd w:id="85"/>
    <w:bookmarkEnd w:id="86"/>
    <w:bookmarkEnd w:id="87"/>
    <w:bookmarkEnd w:id="88"/>
    <w:bookmarkEnd w:id="89"/>
    <w:bookmarkEnd w:id="90"/>
    <w:bookmarkEnd w:id="91"/>
    <w:bookmarkEnd w:id="92"/>
    <w:p w14:paraId="4B5743EB">
      <w:pPr>
        <w:pageBreakBefore w:val="0"/>
        <w:kinsoku/>
        <w:wordWrap/>
        <w:overflowPunct/>
        <w:topLinePunct w:val="0"/>
        <w:bidi w:val="0"/>
        <w:spacing w:line="440" w:lineRule="exact"/>
        <w:ind w:left="149" w:leftChars="71" w:firstLine="308" w:firstLineChars="147"/>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发包人应根据工程所需配备发包人代表，同时配备1-2名相关人员到岗履职。</w:t>
      </w:r>
    </w:p>
    <w:p w14:paraId="5162FD5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发包人代表</w:t>
      </w:r>
    </w:p>
    <w:p w14:paraId="6DB67F70">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发包人代表：</w:t>
      </w:r>
    </w:p>
    <w:p w14:paraId="13403352">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姓    名：     ；</w:t>
      </w:r>
    </w:p>
    <w:p w14:paraId="3D4A2E94">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身份证号：      ；</w:t>
      </w:r>
    </w:p>
    <w:p w14:paraId="51ACA002">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职    务：    ；</w:t>
      </w:r>
    </w:p>
    <w:p w14:paraId="0B843BE9">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联系电话：     ；</w:t>
      </w:r>
    </w:p>
    <w:p w14:paraId="63C558AD">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电子信箱：     ；</w:t>
      </w:r>
    </w:p>
    <w:p w14:paraId="684639B3">
      <w:pPr>
        <w:pageBreakBefore w:val="0"/>
        <w:kinsoku/>
        <w:wordWrap/>
        <w:overflowPunct/>
        <w:topLinePunct w:val="0"/>
        <w:autoSpaceDE w:val="0"/>
        <w:autoSpaceDN w:val="0"/>
        <w:bidi w:val="0"/>
        <w:adjustRightInd w:val="0"/>
        <w:spacing w:line="440" w:lineRule="exact"/>
        <w:ind w:left="596" w:leftChars="284"/>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通信地址：    。</w:t>
      </w:r>
    </w:p>
    <w:p w14:paraId="3B3697FB">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发包人对发包人代表的授权范围如下：</w:t>
      </w:r>
      <w:r>
        <w:rPr>
          <w:rFonts w:hint="eastAsia" w:asciiTheme="minorEastAsia" w:hAnsiTheme="minorEastAsia" w:eastAsiaTheme="minorEastAsia" w:cstheme="minorEastAsia"/>
          <w:b/>
          <w:bCs/>
          <w:color w:val="auto"/>
          <w:sz w:val="21"/>
          <w:szCs w:val="21"/>
          <w:highlight w:val="none"/>
          <w:u w:val="single"/>
        </w:rPr>
        <w:t>对质量、成本、安全、进度进行全面管理，涉及合同价格变更、安全事故、质量事故等重大事项的处理须经发包人领导班子签字同意</w:t>
      </w:r>
      <w:r>
        <w:rPr>
          <w:rFonts w:hint="eastAsia" w:asciiTheme="minorEastAsia" w:hAnsiTheme="minorEastAsia" w:eastAsiaTheme="minorEastAsia" w:cstheme="minorEastAsia"/>
          <w:b/>
          <w:bCs/>
          <w:color w:val="auto"/>
          <w:sz w:val="21"/>
          <w:szCs w:val="21"/>
          <w:highlight w:val="none"/>
        </w:rPr>
        <w:t>。</w:t>
      </w:r>
    </w:p>
    <w:p w14:paraId="698DD92E">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施工现场、施工条件和基础资料的提供</w:t>
      </w:r>
    </w:p>
    <w:p w14:paraId="409EDF8F">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2.4.1 提供施工现场</w:t>
      </w:r>
    </w:p>
    <w:p w14:paraId="2CC2C16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关于发包人移交施工现场的期限要求：</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14:paraId="51C512CF">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2.4.2 提供施工条件</w:t>
      </w:r>
    </w:p>
    <w:p w14:paraId="63E78AF5">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关于发包人应负责提供施工所需要的条件，包括：</w:t>
      </w:r>
      <w:r>
        <w:rPr>
          <w:rFonts w:hint="eastAsia" w:asciiTheme="minorEastAsia" w:hAnsiTheme="minorEastAsia" w:eastAsiaTheme="minorEastAsia" w:cstheme="minorEastAsia"/>
          <w:color w:val="auto"/>
          <w:sz w:val="21"/>
          <w:szCs w:val="21"/>
          <w:highlight w:val="none"/>
          <w:u w:val="single"/>
        </w:rPr>
        <w:t>除通用合同条款第2.4.2条规定外，开工日3天前，由发包人组织设计人、承包人、监理单位进行图纸会审</w:t>
      </w:r>
      <w:bookmarkStart w:id="93" w:name="_Hlk43558595"/>
      <w:r>
        <w:rPr>
          <w:rFonts w:hint="eastAsia" w:asciiTheme="minorEastAsia" w:hAnsiTheme="minorEastAsia" w:eastAsiaTheme="minorEastAsia" w:cstheme="minorEastAsia"/>
          <w:color w:val="auto"/>
          <w:sz w:val="21"/>
          <w:szCs w:val="21"/>
          <w:highlight w:val="none"/>
          <w:u w:val="single"/>
        </w:rPr>
        <w:t>（如有）</w:t>
      </w:r>
      <w:bookmarkEnd w:id="93"/>
      <w:r>
        <w:rPr>
          <w:rFonts w:hint="eastAsia" w:asciiTheme="minorEastAsia" w:hAnsiTheme="minorEastAsia" w:eastAsiaTheme="minorEastAsia" w:cstheme="minorEastAsia"/>
          <w:color w:val="auto"/>
          <w:sz w:val="21"/>
          <w:szCs w:val="21"/>
          <w:highlight w:val="none"/>
          <w:u w:val="single"/>
        </w:rPr>
        <w:t>，设计人向承包人进行设计交底</w:t>
      </w:r>
      <w:r>
        <w:rPr>
          <w:rFonts w:hint="eastAsia" w:asciiTheme="minorEastAsia" w:hAnsiTheme="minorEastAsia" w:eastAsiaTheme="minorEastAsia" w:cstheme="minorEastAsia"/>
          <w:color w:val="auto"/>
          <w:sz w:val="21"/>
          <w:szCs w:val="21"/>
          <w:highlight w:val="none"/>
        </w:rPr>
        <w:t>。</w:t>
      </w:r>
    </w:p>
    <w:p w14:paraId="20BDAB52">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 资金来源证明及支付担保</w:t>
      </w:r>
    </w:p>
    <w:p w14:paraId="59C367CF">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发包人提供资金来源证明的期限要求：</w:t>
      </w:r>
      <w:r>
        <w:rPr>
          <w:rFonts w:hint="eastAsia" w:asciiTheme="minorEastAsia" w:hAnsiTheme="minorEastAsia" w:eastAsiaTheme="minorEastAsia" w:cstheme="minorEastAsia"/>
          <w:color w:val="auto"/>
          <w:sz w:val="21"/>
          <w:szCs w:val="21"/>
          <w:highlight w:val="none"/>
          <w:u w:val="single"/>
        </w:rPr>
        <w:t>招标核准登记时已提供</w:t>
      </w:r>
      <w:r>
        <w:rPr>
          <w:rFonts w:hint="eastAsia" w:asciiTheme="minorEastAsia" w:hAnsiTheme="minorEastAsia" w:eastAsiaTheme="minorEastAsia" w:cstheme="minorEastAsia"/>
          <w:color w:val="auto"/>
          <w:sz w:val="21"/>
          <w:szCs w:val="21"/>
          <w:highlight w:val="none"/>
        </w:rPr>
        <w:t>。</w:t>
      </w:r>
    </w:p>
    <w:p w14:paraId="25AD8F5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发包人是否提供支付担保：</w:t>
      </w:r>
      <w:r>
        <w:rPr>
          <w:rFonts w:hint="eastAsia" w:asciiTheme="minorEastAsia" w:hAnsiTheme="minorEastAsia" w:eastAsiaTheme="minorEastAsia" w:cstheme="minorEastAsia"/>
          <w:color w:val="auto"/>
          <w:sz w:val="21"/>
          <w:szCs w:val="21"/>
          <w:highlight w:val="none"/>
          <w:u w:val="single"/>
        </w:rPr>
        <w:t xml:space="preserve">否                     </w:t>
      </w:r>
      <w:r>
        <w:rPr>
          <w:rFonts w:hint="eastAsia" w:asciiTheme="minorEastAsia" w:hAnsiTheme="minorEastAsia" w:eastAsiaTheme="minorEastAsia" w:cstheme="minorEastAsia"/>
          <w:color w:val="auto"/>
          <w:sz w:val="21"/>
          <w:szCs w:val="21"/>
          <w:highlight w:val="none"/>
        </w:rPr>
        <w:t>。</w:t>
      </w:r>
    </w:p>
    <w:p w14:paraId="58FA059B">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发包人提供支付担保的形式：</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w:t>
      </w:r>
    </w:p>
    <w:p w14:paraId="53CA9454">
      <w:pPr>
        <w:keepNext/>
        <w:keepLines/>
        <w:pageBreakBefore w:val="0"/>
        <w:kinsoku/>
        <w:wordWrap/>
        <w:overflowPunct/>
        <w:topLinePunct w:val="0"/>
        <w:bidi w:val="0"/>
        <w:spacing w:line="440" w:lineRule="exact"/>
        <w:ind w:firstLine="411" w:firstLineChars="196"/>
        <w:textAlignment w:val="auto"/>
        <w:outlineLvl w:val="3"/>
        <w:rPr>
          <w:rFonts w:hint="eastAsia" w:asciiTheme="minorEastAsia" w:hAnsiTheme="minorEastAsia" w:eastAsiaTheme="minorEastAsia" w:cstheme="minorEastAsia"/>
          <w:bCs/>
          <w:color w:val="auto"/>
          <w:sz w:val="21"/>
          <w:szCs w:val="21"/>
          <w:highlight w:val="none"/>
        </w:rPr>
      </w:pPr>
      <w:bookmarkStart w:id="94" w:name="_Toc351203635"/>
      <w:r>
        <w:rPr>
          <w:rFonts w:hint="eastAsia" w:asciiTheme="minorEastAsia" w:hAnsiTheme="minorEastAsia" w:eastAsiaTheme="minorEastAsia" w:cstheme="minorEastAsia"/>
          <w:bCs/>
          <w:color w:val="auto"/>
          <w:sz w:val="21"/>
          <w:szCs w:val="21"/>
          <w:highlight w:val="none"/>
        </w:rPr>
        <w:t>3</w:t>
      </w:r>
      <w:bookmarkStart w:id="95" w:name="_Toc297048344"/>
      <w:bookmarkStart w:id="96" w:name="_Toc296503158"/>
      <w:bookmarkStart w:id="97" w:name="_Toc296346659"/>
      <w:bookmarkStart w:id="98" w:name="_Toc296944497"/>
      <w:bookmarkStart w:id="99" w:name="_Toc297120458"/>
      <w:bookmarkStart w:id="100" w:name="_Toc296347157"/>
      <w:bookmarkStart w:id="101" w:name="_Toc296891198"/>
      <w:bookmarkStart w:id="102" w:name="_Toc296890986"/>
      <w:bookmarkStart w:id="103" w:name="_Toc292559868"/>
      <w:bookmarkStart w:id="104" w:name="_Toc292559363"/>
      <w:r>
        <w:rPr>
          <w:rFonts w:hint="eastAsia" w:asciiTheme="minorEastAsia" w:hAnsiTheme="minorEastAsia" w:eastAsiaTheme="minorEastAsia" w:cstheme="minorEastAsia"/>
          <w:bCs/>
          <w:color w:val="auto"/>
          <w:sz w:val="21"/>
          <w:szCs w:val="21"/>
          <w:highlight w:val="none"/>
        </w:rPr>
        <w:t>. 承包人</w:t>
      </w:r>
      <w:bookmarkEnd w:id="94"/>
    </w:p>
    <w:bookmarkEnd w:id="95"/>
    <w:bookmarkEnd w:id="96"/>
    <w:bookmarkEnd w:id="97"/>
    <w:bookmarkEnd w:id="98"/>
    <w:bookmarkEnd w:id="99"/>
    <w:bookmarkEnd w:id="100"/>
    <w:bookmarkEnd w:id="101"/>
    <w:bookmarkEnd w:id="102"/>
    <w:bookmarkEnd w:id="103"/>
    <w:bookmarkEnd w:id="104"/>
    <w:p w14:paraId="1FCD3EE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 承包人的一般义务</w:t>
      </w:r>
    </w:p>
    <w:p w14:paraId="1A3AB6A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sz w:val="21"/>
          <w:szCs w:val="21"/>
          <w:highlight w:val="none"/>
        </w:rPr>
        <w:t>承包人提交的竣工资料的内容：</w:t>
      </w:r>
      <w:r>
        <w:rPr>
          <w:rFonts w:hint="eastAsia" w:asciiTheme="minorEastAsia" w:hAnsiTheme="minorEastAsia" w:eastAsiaTheme="minorEastAsia" w:cstheme="minorEastAsia"/>
          <w:color w:val="auto"/>
          <w:sz w:val="21"/>
          <w:szCs w:val="21"/>
          <w:highlight w:val="none"/>
          <w:u w:val="single"/>
        </w:rPr>
        <w:t>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r>
        <w:rPr>
          <w:rFonts w:hint="eastAsia" w:asciiTheme="minorEastAsia" w:hAnsiTheme="minorEastAsia" w:eastAsiaTheme="minorEastAsia" w:cstheme="minorEastAsia"/>
          <w:color w:val="auto"/>
          <w:sz w:val="21"/>
          <w:szCs w:val="21"/>
          <w:highlight w:val="none"/>
        </w:rPr>
        <w:t>。</w:t>
      </w:r>
    </w:p>
    <w:p w14:paraId="4FD37D4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承包人需要提交的竣工资料套数：</w:t>
      </w:r>
      <w:r>
        <w:rPr>
          <w:rFonts w:hint="eastAsia" w:asciiTheme="minorEastAsia" w:hAnsiTheme="minorEastAsia" w:eastAsiaTheme="minorEastAsia" w:cstheme="minorEastAsia"/>
          <w:color w:val="auto"/>
          <w:sz w:val="21"/>
          <w:szCs w:val="21"/>
          <w:highlight w:val="none"/>
          <w:u w:val="single"/>
        </w:rPr>
        <w:t>一式肆份，同时提供电子文档</w:t>
      </w:r>
      <w:r>
        <w:rPr>
          <w:rFonts w:hint="eastAsia" w:asciiTheme="minorEastAsia" w:hAnsiTheme="minorEastAsia" w:eastAsiaTheme="minorEastAsia" w:cstheme="minorEastAsia"/>
          <w:color w:val="auto"/>
          <w:sz w:val="21"/>
          <w:szCs w:val="21"/>
          <w:highlight w:val="none"/>
        </w:rPr>
        <w:t>。</w:t>
      </w:r>
    </w:p>
    <w:p w14:paraId="638308B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承包人提交的竣工资料的费用承担：</w:t>
      </w:r>
      <w:r>
        <w:rPr>
          <w:rFonts w:hint="eastAsia" w:asciiTheme="minorEastAsia" w:hAnsiTheme="minorEastAsia" w:eastAsiaTheme="minorEastAsia" w:cstheme="minorEastAsia"/>
          <w:color w:val="auto"/>
          <w:sz w:val="21"/>
          <w:szCs w:val="21"/>
          <w:highlight w:val="none"/>
          <w:u w:val="single"/>
        </w:rPr>
        <w:t xml:space="preserve"> 承包人承担</w:t>
      </w:r>
      <w:r>
        <w:rPr>
          <w:rFonts w:hint="eastAsia" w:asciiTheme="minorEastAsia" w:hAnsiTheme="minorEastAsia" w:eastAsiaTheme="minorEastAsia" w:cstheme="minorEastAsia"/>
          <w:color w:val="auto"/>
          <w:sz w:val="21"/>
          <w:szCs w:val="21"/>
          <w:highlight w:val="none"/>
        </w:rPr>
        <w:t>。</w:t>
      </w:r>
    </w:p>
    <w:p w14:paraId="79DF3426">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承包人提交的竣工资料移交时间：</w:t>
      </w:r>
      <w:r>
        <w:rPr>
          <w:rFonts w:hint="eastAsia" w:asciiTheme="minorEastAsia" w:hAnsiTheme="minorEastAsia" w:eastAsiaTheme="minorEastAsia" w:cstheme="minorEastAsia"/>
          <w:color w:val="auto"/>
          <w:sz w:val="21"/>
          <w:szCs w:val="21"/>
          <w:highlight w:val="none"/>
          <w:u w:val="single"/>
        </w:rPr>
        <w:t xml:space="preserve"> 合同规定的工程竣工前7天 </w:t>
      </w:r>
      <w:r>
        <w:rPr>
          <w:rFonts w:hint="eastAsia" w:asciiTheme="minorEastAsia" w:hAnsiTheme="minorEastAsia" w:eastAsiaTheme="minorEastAsia" w:cstheme="minorEastAsia"/>
          <w:color w:val="auto"/>
          <w:sz w:val="21"/>
          <w:szCs w:val="21"/>
          <w:highlight w:val="none"/>
        </w:rPr>
        <w:t>。</w:t>
      </w:r>
    </w:p>
    <w:p w14:paraId="291150F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承包人提交的竣工资料形式要求：</w:t>
      </w:r>
      <w:r>
        <w:rPr>
          <w:rFonts w:hint="eastAsia" w:asciiTheme="minorEastAsia" w:hAnsiTheme="minorEastAsia" w:eastAsiaTheme="minorEastAsia" w:cstheme="minorEastAsia"/>
          <w:color w:val="auto"/>
          <w:sz w:val="21"/>
          <w:szCs w:val="21"/>
          <w:highlight w:val="none"/>
          <w:u w:val="single"/>
        </w:rPr>
        <w:t xml:space="preserve">向发包方提供竣工图、竣工资料及竣工验收报告，并附光盘（含影像资料、图片等） </w:t>
      </w:r>
      <w:r>
        <w:rPr>
          <w:rFonts w:hint="eastAsia" w:asciiTheme="minorEastAsia" w:hAnsiTheme="minorEastAsia" w:eastAsiaTheme="minorEastAsia" w:cstheme="minorEastAsia"/>
          <w:color w:val="auto"/>
          <w:sz w:val="21"/>
          <w:szCs w:val="21"/>
          <w:highlight w:val="none"/>
        </w:rPr>
        <w:t>。</w:t>
      </w:r>
    </w:p>
    <w:p w14:paraId="49CC1937">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（6）承包人应履行的其他义务：</w:t>
      </w:r>
    </w:p>
    <w:p w14:paraId="37B795BF">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①</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根据工程需要，进场前设立户外工程施工告示牌，含工程项目介绍、工期、安全须知、承包人等信息。 提供和维修非夜间施工使用的照明、围栏设施，并负责安全保卫。</w:t>
      </w:r>
    </w:p>
    <w:p w14:paraId="3E3FD3E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②</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将施工所需的水、电、电讯线路接至施工场地，费用已包含在投标报价中。</w:t>
      </w:r>
    </w:p>
    <w:p w14:paraId="163F043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③</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14D3D61B">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④</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施工场地清洁卫生要求：按浙江省、杭州市标化工地管理的有关要求、规定执行。所发生的各项清理费用、临时性收费、临时性占用场地费、临时性设施费及不可预见的费用，均已包括在合同总价内，施工队伍进场前需向物业公司缴纳建筑垃圾清运押金，要求建筑垃圾做到日产日清，对环境卫生不得造成不良影响，工程竣工验收后退还押金。</w:t>
      </w:r>
    </w:p>
    <w:p w14:paraId="1AFE20D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⑤</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2A26646C">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⑥</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参加发包人召开的与本工程相关的会议，并作好会前有关资料的准备。在保修期内要及时做好回访工作，属保修责任范围的事项应及时按质检标准修好。</w:t>
      </w:r>
    </w:p>
    <w:p w14:paraId="1379B91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⑦</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在工程实施过程中，要自始至终将安全和质量管理放在首位；除按发包人要求做好安全质量管理外，应能采取应急预警措施以确保施工有关人财物等的安全。</w:t>
      </w:r>
    </w:p>
    <w:p w14:paraId="758C2B0E">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⑧</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由于承包人施工原因，引起第三方与发包人或承包人的纠纷或第三方向发包人或承包人提出的索赔等，由承包人全权负责解决并承担全部责任，由此引起的一切后果与发包人无关。</w:t>
      </w:r>
    </w:p>
    <w:p w14:paraId="6CA41ECB">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⑨</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w:t>
      </w:r>
    </w:p>
    <w:p w14:paraId="3C7547D7">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⑩</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文明施工按市政府有关部门颁发的文明施工要求及招标文件中技术条款执行，施工时不影响经交管部门审批确认的道路交通的正常运行和保证排水畅通。施工区域范围内</w:t>
      </w:r>
      <w:r>
        <w:rPr>
          <w:rFonts w:hint="eastAsia" w:asciiTheme="minorEastAsia" w:hAnsiTheme="minorEastAsia" w:eastAsiaTheme="minorEastAsia" w:cstheme="minorEastAsia"/>
          <w:color w:val="auto"/>
          <w:sz w:val="21"/>
          <w:szCs w:val="21"/>
          <w:highlight w:val="none"/>
          <w:u w:val="single"/>
        </w:rPr>
        <w:t>能采取封闭的</w:t>
      </w:r>
      <w:r>
        <w:rPr>
          <w:rFonts w:hint="eastAsia" w:asciiTheme="minorEastAsia" w:hAnsiTheme="minorEastAsia" w:eastAsiaTheme="minorEastAsia" w:cstheme="minorEastAsia"/>
          <w:color w:val="auto"/>
          <w:kern w:val="0"/>
          <w:sz w:val="21"/>
          <w:szCs w:val="21"/>
          <w:highlight w:val="none"/>
          <w:u w:val="single"/>
        </w:rPr>
        <w:t>，搞好市容环境卫生，并接受有关主管部门和发包人的检查；</w:t>
      </w:r>
      <w:r>
        <w:rPr>
          <w:rFonts w:hint="eastAsia" w:asciiTheme="minorEastAsia" w:hAnsiTheme="minorEastAsia" w:eastAsiaTheme="minorEastAsia" w:cstheme="minorEastAsia"/>
          <w:color w:val="auto"/>
          <w:sz w:val="21"/>
          <w:szCs w:val="21"/>
          <w:highlight w:val="none"/>
          <w:u w:val="single"/>
        </w:rPr>
        <w:t>不能采取封闭的区域，应做好施工区域的安全告示，临时隔离等措施将环境影响降至最低</w:t>
      </w:r>
      <w:r>
        <w:rPr>
          <w:rFonts w:hint="eastAsia" w:asciiTheme="minorEastAsia" w:hAnsiTheme="minorEastAsia" w:eastAsiaTheme="minorEastAsia" w:cstheme="minorEastAsia"/>
          <w:color w:val="auto"/>
          <w:kern w:val="0"/>
          <w:sz w:val="21"/>
          <w:szCs w:val="21"/>
          <w:highlight w:val="none"/>
          <w:u w:val="single"/>
        </w:rPr>
        <w:t>；环境控制按招标文件的要求执行。因承包人原因造成工程损失或人身伤害，由承包人承担全部责任及费用。</w:t>
      </w:r>
    </w:p>
    <w:p w14:paraId="1118BA9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⑪</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上述（包括但不限于）各条款涉及的各类费用均已包括在合同价款内，发包人不再向承包人另行支付。且如果因此类原因导致工期延误，工期不予顺延，并由承包人承担相应的责任及费用。</w:t>
      </w:r>
    </w:p>
    <w:p w14:paraId="2C459547">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u w:val="single"/>
        </w:rPr>
        <w:t>⑫</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承包人对其递交的变更、签证、结算资料的合法性、真实性、完整性负责，并不由于发包人和监理人的签认免除承包人的责任</w:t>
      </w:r>
      <w:r>
        <w:rPr>
          <w:rFonts w:hint="eastAsia" w:asciiTheme="minorEastAsia" w:hAnsiTheme="minorEastAsia" w:eastAsiaTheme="minorEastAsia" w:cstheme="minorEastAsia"/>
          <w:color w:val="auto"/>
          <w:sz w:val="21"/>
          <w:szCs w:val="21"/>
          <w:highlight w:val="none"/>
        </w:rPr>
        <w:t>。</w:t>
      </w:r>
    </w:p>
    <w:p w14:paraId="254FCF8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项目经理</w:t>
      </w:r>
    </w:p>
    <w:p w14:paraId="60342E3E">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3.2.1 </w:t>
      </w:r>
      <w:r>
        <w:rPr>
          <w:rFonts w:hint="eastAsia" w:asciiTheme="minorEastAsia" w:hAnsiTheme="minorEastAsia" w:eastAsiaTheme="minorEastAsia" w:cstheme="minorEastAsia"/>
          <w:color w:val="auto"/>
          <w:sz w:val="21"/>
          <w:szCs w:val="21"/>
          <w:highlight w:val="none"/>
        </w:rPr>
        <w:t>项目经理：</w:t>
      </w:r>
    </w:p>
    <w:p w14:paraId="5438D8E7">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    名：</w:t>
      </w:r>
      <w:r>
        <w:rPr>
          <w:rFonts w:hint="eastAsia" w:asciiTheme="minorEastAsia" w:hAnsiTheme="minorEastAsia" w:eastAsiaTheme="minorEastAsia" w:cstheme="minorEastAsia"/>
          <w:color w:val="auto"/>
          <w:sz w:val="21"/>
          <w:szCs w:val="21"/>
          <w:highlight w:val="none"/>
          <w:u w:val="single"/>
        </w:rPr>
        <w:t>         </w:t>
      </w:r>
      <w:r>
        <w:rPr>
          <w:rFonts w:hint="eastAsia" w:asciiTheme="minorEastAsia" w:hAnsiTheme="minorEastAsia" w:eastAsiaTheme="minorEastAsia" w:cstheme="minorEastAsia"/>
          <w:color w:val="auto"/>
          <w:sz w:val="21"/>
          <w:szCs w:val="21"/>
          <w:highlight w:val="none"/>
        </w:rPr>
        <w:t>；</w:t>
      </w:r>
    </w:p>
    <w:p w14:paraId="72D9EEE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身份证号：</w:t>
      </w:r>
      <w:r>
        <w:rPr>
          <w:rFonts w:hint="eastAsia" w:asciiTheme="minorEastAsia" w:hAnsiTheme="minorEastAsia" w:eastAsiaTheme="minorEastAsia" w:cstheme="minorEastAsia"/>
          <w:color w:val="auto"/>
          <w:sz w:val="21"/>
          <w:szCs w:val="21"/>
          <w:highlight w:val="none"/>
          <w:u w:val="single"/>
        </w:rPr>
        <w:t>         </w:t>
      </w:r>
      <w:r>
        <w:rPr>
          <w:rFonts w:hint="eastAsia" w:asciiTheme="minorEastAsia" w:hAnsiTheme="minorEastAsia" w:eastAsiaTheme="minorEastAsia" w:cstheme="minorEastAsia"/>
          <w:color w:val="auto"/>
          <w:sz w:val="21"/>
          <w:szCs w:val="21"/>
          <w:highlight w:val="none"/>
        </w:rPr>
        <w:t>；</w:t>
      </w:r>
    </w:p>
    <w:p w14:paraId="31A9A86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建造师执业资格等级：</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14:paraId="0B50F207">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建造师注册证书号：</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w:t>
      </w:r>
    </w:p>
    <w:p w14:paraId="72DB6A8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建造师执业印章号：</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w:t>
      </w:r>
    </w:p>
    <w:p w14:paraId="3F940553">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安全生产考核合格证书号：</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w:t>
      </w:r>
    </w:p>
    <w:p w14:paraId="3653DF7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       </w:t>
      </w:r>
      <w:r>
        <w:rPr>
          <w:rFonts w:hint="eastAsia" w:asciiTheme="minorEastAsia" w:hAnsiTheme="minorEastAsia" w:eastAsiaTheme="minorEastAsia" w:cstheme="minorEastAsia"/>
          <w:color w:val="auto"/>
          <w:sz w:val="21"/>
          <w:szCs w:val="21"/>
          <w:highlight w:val="none"/>
        </w:rPr>
        <w:t>；</w:t>
      </w:r>
    </w:p>
    <w:p w14:paraId="6B492AB4">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电子信箱：</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14:paraId="4866EF7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通信地址：</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14:paraId="2C47F214">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承包人对项目经理的授权范围如下：</w:t>
      </w:r>
      <w:r>
        <w:rPr>
          <w:rFonts w:hint="eastAsia" w:asciiTheme="minorEastAsia" w:hAnsiTheme="minorEastAsia" w:eastAsiaTheme="minorEastAsia" w:cstheme="minorEastAsia"/>
          <w:color w:val="auto"/>
          <w:sz w:val="21"/>
          <w:szCs w:val="21"/>
          <w:highlight w:val="none"/>
          <w:u w:val="single"/>
        </w:rPr>
        <w:t>全面负责本工程的质量、安全、工期及成本控制</w:t>
      </w:r>
      <w:r>
        <w:rPr>
          <w:rFonts w:hint="eastAsia" w:asciiTheme="minorEastAsia" w:hAnsiTheme="minorEastAsia" w:eastAsiaTheme="minorEastAsia" w:cstheme="minorEastAsia"/>
          <w:color w:val="auto"/>
          <w:sz w:val="21"/>
          <w:szCs w:val="21"/>
          <w:highlight w:val="none"/>
        </w:rPr>
        <w:t>。</w:t>
      </w:r>
    </w:p>
    <w:p w14:paraId="7918FD58">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设计总负责人</w:t>
      </w:r>
      <w:r>
        <w:rPr>
          <w:rFonts w:hint="eastAsia" w:asciiTheme="minorEastAsia" w:hAnsiTheme="minorEastAsia" w:eastAsiaTheme="minorEastAsia" w:cstheme="minorEastAsia"/>
          <w:color w:val="auto"/>
          <w:sz w:val="21"/>
          <w:szCs w:val="21"/>
          <w:highlight w:val="none"/>
        </w:rPr>
        <w:t>：</w:t>
      </w:r>
    </w:p>
    <w:p w14:paraId="5B5EEB69">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    名：</w:t>
      </w:r>
      <w:r>
        <w:rPr>
          <w:rFonts w:hint="eastAsia" w:asciiTheme="minorEastAsia" w:hAnsiTheme="minorEastAsia" w:eastAsiaTheme="minorEastAsia" w:cstheme="minorEastAsia"/>
          <w:color w:val="auto"/>
          <w:sz w:val="21"/>
          <w:szCs w:val="21"/>
          <w:highlight w:val="none"/>
          <w:u w:val="single"/>
        </w:rPr>
        <w:t>         </w:t>
      </w:r>
      <w:r>
        <w:rPr>
          <w:rFonts w:hint="eastAsia" w:asciiTheme="minorEastAsia" w:hAnsiTheme="minorEastAsia" w:eastAsiaTheme="minorEastAsia" w:cstheme="minorEastAsia"/>
          <w:color w:val="auto"/>
          <w:sz w:val="21"/>
          <w:szCs w:val="21"/>
          <w:highlight w:val="none"/>
        </w:rPr>
        <w:t>；</w:t>
      </w:r>
    </w:p>
    <w:p w14:paraId="6B701792">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身份证号：</w:t>
      </w:r>
      <w:r>
        <w:rPr>
          <w:rFonts w:hint="eastAsia" w:asciiTheme="minorEastAsia" w:hAnsiTheme="minorEastAsia" w:eastAsiaTheme="minorEastAsia" w:cstheme="minorEastAsia"/>
          <w:color w:val="auto"/>
          <w:sz w:val="21"/>
          <w:szCs w:val="21"/>
          <w:highlight w:val="none"/>
          <w:u w:val="single"/>
        </w:rPr>
        <w:t>         </w:t>
      </w:r>
      <w:r>
        <w:rPr>
          <w:rFonts w:hint="eastAsia" w:asciiTheme="minorEastAsia" w:hAnsiTheme="minorEastAsia" w:eastAsiaTheme="minorEastAsia" w:cstheme="minorEastAsia"/>
          <w:color w:val="auto"/>
          <w:sz w:val="21"/>
          <w:szCs w:val="21"/>
          <w:highlight w:val="none"/>
        </w:rPr>
        <w:t>；</w:t>
      </w:r>
    </w:p>
    <w:p w14:paraId="735F312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建筑师执业资格等级：</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14:paraId="1D2721C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建筑师注册证书号：</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w:t>
      </w:r>
    </w:p>
    <w:p w14:paraId="5F78444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建筑师执业印章号：</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w:t>
      </w:r>
    </w:p>
    <w:p w14:paraId="24E903D3">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安全生产考核合格证书号：</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w:t>
      </w:r>
    </w:p>
    <w:p w14:paraId="0B5B634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       </w:t>
      </w:r>
      <w:r>
        <w:rPr>
          <w:rFonts w:hint="eastAsia" w:asciiTheme="minorEastAsia" w:hAnsiTheme="minorEastAsia" w:eastAsiaTheme="minorEastAsia" w:cstheme="minorEastAsia"/>
          <w:color w:val="auto"/>
          <w:sz w:val="21"/>
          <w:szCs w:val="21"/>
          <w:highlight w:val="none"/>
        </w:rPr>
        <w:t>；</w:t>
      </w:r>
    </w:p>
    <w:p w14:paraId="3E4ADD92">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电子信箱：</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14:paraId="1249B4E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通信地址：</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14:paraId="2FBE228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设计总负责人职责：（1）领会设计意图，掌握设计标准，做好所承担项目的专项设计、施工图设计，解决工程设计中的相关技术问题。参与重大工程技术问题的决策。（2）代表公司接受发包人的管理和指令，参与与相关单位的协调配合工作。（3）主持制定本项目各阶段的设计工作、质量计划、进度计划及总体计划。（4）深入施工现场，处理矛盾，解决问题。加强与发包人、方案设计单位、监理单位的协作与沟通。（5）监督各专业设计进度与设计质量，保证设计团队的人员配备到位。（6）做好项目的设计管理工作，保证设计成本符合国家规范要求。</w:t>
      </w:r>
    </w:p>
    <w:p w14:paraId="6C314C29">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关于项目经理每月在施工现场的时间要求：</w:t>
      </w:r>
      <w:r>
        <w:rPr>
          <w:rFonts w:hint="eastAsia" w:asciiTheme="minorEastAsia" w:hAnsiTheme="minorEastAsia" w:eastAsiaTheme="minorEastAsia" w:cstheme="minorEastAsia"/>
          <w:color w:val="auto"/>
          <w:sz w:val="21"/>
          <w:szCs w:val="21"/>
          <w:highlight w:val="none"/>
          <w:u w:val="single"/>
        </w:rPr>
        <w:t>到位率为80%(每天工作8小时考勤)，重要施工工序或环节时项目经理、技术负责人等必须到场</w:t>
      </w:r>
      <w:r>
        <w:rPr>
          <w:rFonts w:hint="eastAsia" w:asciiTheme="minorEastAsia" w:hAnsiTheme="minorEastAsia" w:eastAsiaTheme="minorEastAsia" w:cstheme="minorEastAsia"/>
          <w:color w:val="auto"/>
          <w:sz w:val="21"/>
          <w:szCs w:val="21"/>
          <w:highlight w:val="none"/>
        </w:rPr>
        <w:t>。</w:t>
      </w:r>
    </w:p>
    <w:p w14:paraId="0DC68129">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承包人未提交劳动合同，以及没有为项目经理缴纳社会保险证明的违约责任：</w:t>
      </w:r>
      <w:r>
        <w:rPr>
          <w:rFonts w:hint="eastAsia" w:asciiTheme="minorEastAsia" w:hAnsiTheme="minorEastAsia" w:eastAsiaTheme="minorEastAsia" w:cstheme="minorEastAsia"/>
          <w:color w:val="auto"/>
          <w:sz w:val="21"/>
          <w:szCs w:val="21"/>
          <w:highlight w:val="none"/>
          <w:u w:val="single"/>
        </w:rPr>
        <w:t>责令承包人改正，并从结算款中扣除1万元的违约金</w:t>
      </w:r>
      <w:r>
        <w:rPr>
          <w:rFonts w:hint="eastAsia" w:asciiTheme="minorEastAsia" w:hAnsiTheme="minorEastAsia" w:eastAsiaTheme="minorEastAsia" w:cstheme="minorEastAsia"/>
          <w:color w:val="auto"/>
          <w:sz w:val="21"/>
          <w:szCs w:val="21"/>
          <w:highlight w:val="none"/>
        </w:rPr>
        <w:t>。</w:t>
      </w:r>
    </w:p>
    <w:p w14:paraId="1538B882">
      <w:pPr>
        <w:pageBreakBefore w:val="0"/>
        <w:kinsoku/>
        <w:wordWrap/>
        <w:overflowPunct/>
        <w:topLinePunct w:val="0"/>
        <w:bidi w:val="0"/>
        <w:spacing w:line="440" w:lineRule="exact"/>
        <w:ind w:firstLine="6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项目经理未经批准，擅自离开施工现场的违约责任：按违约金人民币2000元/天从结算款中扣除。</w:t>
      </w:r>
    </w:p>
    <w:p w14:paraId="5A0CCC14">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3.2.3 承包人擅自更换项目经理的违约责任：</w:t>
      </w:r>
    </w:p>
    <w:p w14:paraId="36055F47">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（1）</w:t>
      </w:r>
      <w:r>
        <w:rPr>
          <w:rFonts w:hint="eastAsia" w:asciiTheme="minorEastAsia" w:hAnsiTheme="minorEastAsia" w:eastAsiaTheme="minorEastAsia" w:cstheme="minorEastAsia"/>
          <w:b/>
          <w:color w:val="auto"/>
          <w:kern w:val="0"/>
          <w:sz w:val="21"/>
          <w:szCs w:val="21"/>
          <w:highlight w:val="none"/>
        </w:rPr>
        <w:t>承包人确需更换项目经理的，继任项目经理注册执业资格、管理经验的约定：</w:t>
      </w:r>
      <w:r>
        <w:rPr>
          <w:rFonts w:hint="eastAsia" w:asciiTheme="minorEastAsia" w:hAnsiTheme="minorEastAsia" w:eastAsiaTheme="minorEastAsia" w:cstheme="minorEastAsia"/>
          <w:b/>
          <w:color w:val="auto"/>
          <w:kern w:val="0"/>
          <w:sz w:val="21"/>
          <w:szCs w:val="21"/>
          <w:highlight w:val="none"/>
          <w:u w:val="single"/>
        </w:rPr>
        <w:t>不得低于原项目经理的注册执业资格、管理经验</w:t>
      </w:r>
      <w:r>
        <w:rPr>
          <w:rFonts w:hint="eastAsia" w:asciiTheme="minorEastAsia" w:hAnsiTheme="minorEastAsia" w:eastAsiaTheme="minorEastAsia" w:cstheme="minorEastAsia"/>
          <w:b/>
          <w:color w:val="auto"/>
          <w:kern w:val="0"/>
          <w:sz w:val="21"/>
          <w:szCs w:val="21"/>
          <w:highlight w:val="none"/>
        </w:rPr>
        <w:t>。</w:t>
      </w:r>
    </w:p>
    <w:p w14:paraId="725F36B3">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sz w:val="21"/>
          <w:szCs w:val="21"/>
          <w:highlight w:val="none"/>
        </w:rPr>
        <w:t>承包人擅自更换项目经理的违约责任：</w:t>
      </w:r>
      <w:r>
        <w:rPr>
          <w:rFonts w:hint="eastAsia" w:asciiTheme="minorEastAsia" w:hAnsiTheme="minorEastAsia" w:eastAsiaTheme="minorEastAsia" w:cstheme="minorEastAsia"/>
          <w:color w:val="auto"/>
          <w:sz w:val="21"/>
          <w:szCs w:val="21"/>
          <w:highlight w:val="none"/>
          <w:u w:val="single"/>
        </w:rPr>
        <w:t>在施工期间不准更换，特殊情况要求更换的项目经理的，须经发包人同意。承包人更换项目经理的将被视为承包人违约，并按照0.5万元/人•次付给发包人违约金</w:t>
      </w:r>
      <w:r>
        <w:rPr>
          <w:rFonts w:hint="eastAsia" w:asciiTheme="minorEastAsia" w:hAnsiTheme="minorEastAsia" w:eastAsiaTheme="minorEastAsia" w:cstheme="minorEastAsia"/>
          <w:color w:val="auto"/>
          <w:sz w:val="21"/>
          <w:szCs w:val="21"/>
          <w:highlight w:val="none"/>
        </w:rPr>
        <w:t>。</w:t>
      </w:r>
    </w:p>
    <w:p w14:paraId="1BFF4B1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3.2.4 承包人无正当理由拒绝更换项目经理的违约责任：</w:t>
      </w:r>
      <w:r>
        <w:rPr>
          <w:rFonts w:hint="eastAsia" w:asciiTheme="minorEastAsia" w:hAnsiTheme="minorEastAsia" w:eastAsiaTheme="minorEastAsia" w:cstheme="minorEastAsia"/>
          <w:color w:val="auto"/>
          <w:sz w:val="21"/>
          <w:szCs w:val="21"/>
          <w:highlight w:val="none"/>
          <w:u w:val="single"/>
        </w:rPr>
        <w:t>从结算款中扣除5万元/人/次的违约金</w:t>
      </w:r>
      <w:r>
        <w:rPr>
          <w:rFonts w:hint="eastAsia" w:asciiTheme="minorEastAsia" w:hAnsiTheme="minorEastAsia" w:eastAsiaTheme="minorEastAsia" w:cstheme="minorEastAsia"/>
          <w:color w:val="auto"/>
          <w:sz w:val="21"/>
          <w:szCs w:val="21"/>
          <w:highlight w:val="none"/>
        </w:rPr>
        <w:t>。</w:t>
      </w:r>
    </w:p>
    <w:p w14:paraId="2686A2D3">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 承包人人员</w:t>
      </w:r>
    </w:p>
    <w:p w14:paraId="1F4C22CE">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 承包人提交项目管理机构及施工现场管理人员安排报告的期限：</w:t>
      </w:r>
      <w:r>
        <w:rPr>
          <w:rFonts w:hint="eastAsia" w:asciiTheme="minorEastAsia" w:hAnsiTheme="minorEastAsia" w:eastAsiaTheme="minorEastAsia" w:cstheme="minorEastAsia"/>
          <w:color w:val="auto"/>
          <w:sz w:val="21"/>
          <w:szCs w:val="21"/>
          <w:highlight w:val="none"/>
          <w:u w:val="single"/>
        </w:rPr>
        <w:t>合同生效后7天内</w:t>
      </w:r>
      <w:r>
        <w:rPr>
          <w:rFonts w:hint="eastAsia" w:asciiTheme="minorEastAsia" w:hAnsiTheme="minorEastAsia" w:eastAsiaTheme="minorEastAsia" w:cstheme="minorEastAsia"/>
          <w:color w:val="auto"/>
          <w:sz w:val="21"/>
          <w:szCs w:val="21"/>
          <w:highlight w:val="none"/>
        </w:rPr>
        <w:t>。</w:t>
      </w:r>
    </w:p>
    <w:p w14:paraId="70FF3CE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3.3.2 承包人需更换主要施工管理人员的，继任人员的数量、注册执业资格、管理经验的约定：</w:t>
      </w:r>
      <w:r>
        <w:rPr>
          <w:rFonts w:hint="eastAsia" w:asciiTheme="minorEastAsia" w:hAnsiTheme="minorEastAsia" w:eastAsiaTheme="minorEastAsia" w:cstheme="minorEastAsia"/>
          <w:b/>
          <w:color w:val="auto"/>
          <w:sz w:val="21"/>
          <w:szCs w:val="21"/>
          <w:highlight w:val="none"/>
          <w:u w:val="single"/>
        </w:rPr>
        <w:t>不得低于原主要施工管理人员的数量、注册执业资格、管理经验</w:t>
      </w:r>
      <w:r>
        <w:rPr>
          <w:rFonts w:hint="eastAsia" w:asciiTheme="minorEastAsia" w:hAnsiTheme="minorEastAsia" w:eastAsiaTheme="minorEastAsia" w:cstheme="minorEastAsia"/>
          <w:b/>
          <w:color w:val="auto"/>
          <w:sz w:val="21"/>
          <w:szCs w:val="21"/>
          <w:highlight w:val="none"/>
        </w:rPr>
        <w:t>。</w:t>
      </w:r>
    </w:p>
    <w:p w14:paraId="739429CE">
      <w:pPr>
        <w:pageBreakBefore w:val="0"/>
        <w:kinsoku/>
        <w:wordWrap/>
        <w:overflowPunct/>
        <w:topLinePunct w:val="0"/>
        <w:bidi w:val="0"/>
        <w:spacing w:line="440" w:lineRule="exact"/>
        <w:ind w:firstLine="396" w:firstLineChars="18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 承包人无正当理由拒绝撤换主要施工管理人员的违约责任：</w:t>
      </w:r>
      <w:r>
        <w:rPr>
          <w:rFonts w:hint="eastAsia" w:asciiTheme="minorEastAsia" w:hAnsiTheme="minorEastAsia" w:eastAsiaTheme="minorEastAsia" w:cstheme="minorEastAsia"/>
          <w:color w:val="auto"/>
          <w:sz w:val="21"/>
          <w:szCs w:val="21"/>
          <w:highlight w:val="none"/>
          <w:u w:val="single"/>
        </w:rPr>
        <w:t>从结算款中扣除2万元/人/次的违约金</w:t>
      </w:r>
      <w:r>
        <w:rPr>
          <w:rFonts w:hint="eastAsia" w:asciiTheme="minorEastAsia" w:hAnsiTheme="minorEastAsia" w:eastAsiaTheme="minorEastAsia" w:cstheme="minorEastAsia"/>
          <w:color w:val="auto"/>
          <w:sz w:val="21"/>
          <w:szCs w:val="21"/>
          <w:highlight w:val="none"/>
        </w:rPr>
        <w:t>。</w:t>
      </w:r>
    </w:p>
    <w:p w14:paraId="32B0B703">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3.3.4 承包人主要施工管理人员离开施工现场的批准要求：</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14:paraId="3B94D53B">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3.3.5承包人擅自更换主要施工管理人员的违约责任：</w:t>
      </w:r>
      <w:r>
        <w:rPr>
          <w:rFonts w:hint="eastAsia" w:asciiTheme="minorEastAsia" w:hAnsiTheme="minorEastAsia" w:eastAsiaTheme="minorEastAsia" w:cstheme="minorEastAsia"/>
          <w:color w:val="auto"/>
          <w:sz w:val="21"/>
          <w:szCs w:val="21"/>
          <w:highlight w:val="none"/>
          <w:u w:val="single"/>
        </w:rPr>
        <w:t>在施工期间不准更换，特殊情况要求更换的，须经发包人同意备案。承包人更换技术负责人、施工员的将被视为承包人违约，并按照2000元/人•次付给发包人违约金</w:t>
      </w:r>
    </w:p>
    <w:p w14:paraId="50C4F082">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承包人主要施工管理人员擅自离开施工现场的违约责任：</w:t>
      </w:r>
      <w:r>
        <w:rPr>
          <w:rFonts w:hint="eastAsia" w:asciiTheme="minorEastAsia" w:hAnsiTheme="minorEastAsia" w:eastAsiaTheme="minorEastAsia" w:cstheme="minorEastAsia"/>
          <w:color w:val="auto"/>
          <w:sz w:val="21"/>
          <w:szCs w:val="21"/>
          <w:highlight w:val="none"/>
          <w:u w:val="single"/>
        </w:rPr>
        <w:t>若技术负责人、施工员出勤率不足投标承诺，支付违约金1000元人民币/天/人；安全员、质检员、材料员出勤率不足投标承诺，支付违约金800元人民币/天/人</w:t>
      </w:r>
      <w:r>
        <w:rPr>
          <w:rFonts w:hint="eastAsia" w:asciiTheme="minorEastAsia" w:hAnsiTheme="minorEastAsia" w:eastAsiaTheme="minorEastAsia" w:cstheme="minorEastAsia"/>
          <w:color w:val="auto"/>
          <w:sz w:val="21"/>
          <w:szCs w:val="21"/>
          <w:highlight w:val="none"/>
        </w:rPr>
        <w:t>。</w:t>
      </w:r>
    </w:p>
    <w:p w14:paraId="1333764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bookmarkStart w:id="105" w:name="_Toc297123492"/>
      <w:bookmarkStart w:id="106" w:name="_Toc292559869"/>
      <w:bookmarkStart w:id="107" w:name="_Toc297120459"/>
      <w:bookmarkStart w:id="108" w:name="_Toc296346660"/>
      <w:bookmarkStart w:id="109" w:name="_Toc296890987"/>
      <w:bookmarkStart w:id="110" w:name="_Toc296347158"/>
      <w:bookmarkStart w:id="111" w:name="_Toc292559364"/>
      <w:bookmarkStart w:id="112" w:name="_Toc297216151"/>
      <w:bookmarkStart w:id="113" w:name="_Toc304295523"/>
      <w:bookmarkStart w:id="114" w:name="_Toc296944498"/>
      <w:bookmarkStart w:id="115" w:name="_Toc312677988"/>
      <w:bookmarkStart w:id="116" w:name="_Toc296503159"/>
      <w:bookmarkStart w:id="117" w:name="_Toc300934945"/>
      <w:bookmarkStart w:id="118" w:name="_Toc303539102"/>
      <w:bookmarkStart w:id="119" w:name="_Toc296891199"/>
      <w:bookmarkStart w:id="120" w:name="_Toc297048345"/>
      <w:r>
        <w:rPr>
          <w:rFonts w:hint="eastAsia" w:asciiTheme="minorEastAsia" w:hAnsiTheme="minorEastAsia" w:eastAsiaTheme="minorEastAsia" w:cstheme="minorEastAsia"/>
          <w:color w:val="auto"/>
          <w:sz w:val="21"/>
          <w:szCs w:val="21"/>
          <w:highlight w:val="none"/>
        </w:rPr>
        <w:t>.5 分包</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14:paraId="3B895DC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bookmarkStart w:id="121" w:name="_Toc296890988"/>
      <w:bookmarkStart w:id="122" w:name="_Toc304295524"/>
      <w:bookmarkStart w:id="123" w:name="_Toc297048346"/>
      <w:bookmarkStart w:id="124" w:name="_Toc296944499"/>
      <w:bookmarkStart w:id="125" w:name="_Toc292559870"/>
      <w:bookmarkStart w:id="126" w:name="_Toc297123493"/>
      <w:bookmarkStart w:id="127" w:name="_Toc296346661"/>
      <w:bookmarkStart w:id="128" w:name="_Toc296891200"/>
      <w:bookmarkStart w:id="129" w:name="_Toc297216152"/>
      <w:bookmarkStart w:id="130" w:name="_Toc292559365"/>
      <w:bookmarkStart w:id="131" w:name="_Toc296503160"/>
      <w:bookmarkStart w:id="132" w:name="_Toc296347159"/>
      <w:bookmarkStart w:id="133" w:name="_Toc297120460"/>
      <w:bookmarkStart w:id="134" w:name="_Toc303539103"/>
      <w:bookmarkStart w:id="135" w:name="_Toc300934946"/>
      <w:bookmarkStart w:id="136" w:name="_Toc312677989"/>
      <w:bookmarkStart w:id="137" w:name="_Toc318581158"/>
      <w:r>
        <w:rPr>
          <w:rFonts w:hint="eastAsia" w:asciiTheme="minorEastAsia" w:hAnsiTheme="minorEastAsia" w:eastAsiaTheme="minorEastAsia" w:cstheme="minorEastAsia"/>
          <w:color w:val="auto"/>
          <w:sz w:val="21"/>
          <w:szCs w:val="21"/>
          <w:highlight w:val="none"/>
        </w:rPr>
        <w:t>.5.1 分包的一般约定</w:t>
      </w:r>
    </w:p>
    <w:p w14:paraId="30737DF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禁止分包的工程包括：</w:t>
      </w:r>
      <w:r>
        <w:rPr>
          <w:rFonts w:hint="eastAsia" w:asciiTheme="minorEastAsia" w:hAnsiTheme="minorEastAsia" w:eastAsiaTheme="minorEastAsia" w:cstheme="minorEastAsia"/>
          <w:color w:val="auto"/>
          <w:sz w:val="21"/>
          <w:szCs w:val="21"/>
          <w:highlight w:val="none"/>
          <w:u w:val="single"/>
        </w:rPr>
        <w:t>主体结构、关键性工作</w:t>
      </w:r>
      <w:r>
        <w:rPr>
          <w:rFonts w:hint="eastAsia" w:asciiTheme="minorEastAsia" w:hAnsiTheme="minorEastAsia" w:eastAsiaTheme="minorEastAsia" w:cstheme="minorEastAsia"/>
          <w:color w:val="auto"/>
          <w:sz w:val="21"/>
          <w:szCs w:val="21"/>
          <w:highlight w:val="none"/>
        </w:rPr>
        <w:t>。</w:t>
      </w:r>
    </w:p>
    <w:p w14:paraId="39464B1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主体结构、关键性工作的范围：</w:t>
      </w:r>
      <w:r>
        <w:rPr>
          <w:rFonts w:hint="eastAsia" w:asciiTheme="minorEastAsia" w:hAnsiTheme="minorEastAsia" w:eastAsiaTheme="minorEastAsia" w:cstheme="minorEastAsia"/>
          <w:color w:val="auto"/>
          <w:sz w:val="21"/>
          <w:szCs w:val="21"/>
          <w:highlight w:val="none"/>
          <w:u w:val="single"/>
        </w:rPr>
        <w:t>发生时双方协商确定</w:t>
      </w:r>
      <w:r>
        <w:rPr>
          <w:rFonts w:hint="eastAsia" w:asciiTheme="minorEastAsia" w:hAnsiTheme="minorEastAsia" w:eastAsiaTheme="minorEastAsia" w:cstheme="minorEastAsia"/>
          <w:color w:val="auto"/>
          <w:sz w:val="21"/>
          <w:szCs w:val="21"/>
          <w:highlight w:val="none"/>
        </w:rPr>
        <w: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Start w:id="138" w:name="_Toc297216153"/>
      <w:bookmarkStart w:id="139" w:name="_Toc297120461"/>
      <w:bookmarkStart w:id="140" w:name="_Toc304295525"/>
      <w:bookmarkStart w:id="141" w:name="_Toc296346662"/>
      <w:bookmarkStart w:id="142" w:name="_Toc296503161"/>
      <w:bookmarkStart w:id="143" w:name="_Toc297123494"/>
      <w:bookmarkStart w:id="144" w:name="_Toc297048347"/>
      <w:bookmarkStart w:id="145" w:name="_Toc296347160"/>
      <w:bookmarkStart w:id="146" w:name="_Toc300934947"/>
      <w:bookmarkStart w:id="147" w:name="_Toc296891201"/>
      <w:bookmarkStart w:id="148" w:name="_Toc303539104"/>
      <w:bookmarkStart w:id="149" w:name="_Toc296944500"/>
      <w:bookmarkStart w:id="150" w:name="_Toc296890989"/>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14:paraId="667143B3">
      <w:pPr>
        <w:pageBreakBefore w:val="0"/>
        <w:kinsoku/>
        <w:wordWrap/>
        <w:overflowPunct/>
        <w:topLinePunct w:val="0"/>
        <w:bidi w:val="0"/>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w:t>
      </w:r>
      <w:bookmarkStart w:id="151" w:name="_Toc318581159"/>
      <w:bookmarkStart w:id="152" w:name="_Toc312677990"/>
      <w:r>
        <w:rPr>
          <w:rFonts w:hint="eastAsia" w:asciiTheme="minorEastAsia" w:hAnsiTheme="minorEastAsia" w:eastAsiaTheme="minorEastAsia" w:cstheme="minorEastAsia"/>
          <w:color w:val="auto"/>
          <w:sz w:val="21"/>
          <w:szCs w:val="21"/>
          <w:highlight w:val="none"/>
        </w:rPr>
        <w:t>.5.2分包的确定</w:t>
      </w:r>
    </w:p>
    <w:p w14:paraId="7B75FE0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允许分包的专业工程包括：</w:t>
      </w:r>
      <w:r>
        <w:rPr>
          <w:rFonts w:hint="eastAsia" w:asciiTheme="minorEastAsia" w:hAnsiTheme="minorEastAsia" w:eastAsiaTheme="minorEastAsia" w:cstheme="minorEastAsia"/>
          <w:color w:val="auto"/>
          <w:sz w:val="21"/>
          <w:szCs w:val="21"/>
          <w:highlight w:val="none"/>
          <w:u w:val="single"/>
        </w:rPr>
        <w:t>未经发包人同意，承包人不得将承包工程的任何部分分包，如发现擅自分包，除立即取消分包人的分包资格外，承包人还应按合同价的1%向发包人支付违约金</w:t>
      </w:r>
      <w:r>
        <w:rPr>
          <w:rFonts w:hint="eastAsia" w:asciiTheme="minorEastAsia" w:hAnsiTheme="minorEastAsia" w:eastAsiaTheme="minorEastAsia" w:cstheme="minorEastAsia"/>
          <w:color w:val="auto"/>
          <w:sz w:val="21"/>
          <w:szCs w:val="21"/>
          <w:highlight w:val="none"/>
        </w:rPr>
        <w:t>。</w:t>
      </w:r>
    </w:p>
    <w:p w14:paraId="5E0A86D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其他关于分包的约定：</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57B776D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3.5.4 分包合同价款</w:t>
      </w:r>
    </w:p>
    <w:p w14:paraId="75883A2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关于分包合同价款支付的约定：</w:t>
      </w:r>
      <w:r>
        <w:rPr>
          <w:rFonts w:hint="eastAsia" w:asciiTheme="minorEastAsia" w:hAnsiTheme="minorEastAsia" w:eastAsiaTheme="minorEastAsia" w:cstheme="minorEastAsia"/>
          <w:color w:val="auto"/>
          <w:kern w:val="0"/>
          <w:sz w:val="21"/>
          <w:szCs w:val="21"/>
          <w:highlight w:val="none"/>
          <w:u w:val="single"/>
        </w:rPr>
        <w:t>按通用条款执行   。</w:t>
      </w:r>
    </w:p>
    <w:bookmarkEnd w:id="151"/>
    <w:bookmarkEnd w:id="152"/>
    <w:p w14:paraId="6AF9D568">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 工程照管与成品、半成品保护</w:t>
      </w:r>
    </w:p>
    <w:p w14:paraId="3DFD934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承包人负责照管工程及工程相关的材料、工程设备的起始时间：</w:t>
      </w:r>
      <w:r>
        <w:rPr>
          <w:rFonts w:hint="eastAsia" w:asciiTheme="minorEastAsia" w:hAnsiTheme="minorEastAsia" w:eastAsiaTheme="minorEastAsia" w:cstheme="minorEastAsia"/>
          <w:color w:val="auto"/>
          <w:kern w:val="0"/>
          <w:sz w:val="21"/>
          <w:szCs w:val="21"/>
          <w:highlight w:val="none"/>
          <w:u w:val="single"/>
        </w:rPr>
        <w:t>按通用条款执行</w:t>
      </w:r>
      <w:r>
        <w:rPr>
          <w:rFonts w:hint="eastAsia" w:asciiTheme="minorEastAsia" w:hAnsiTheme="minorEastAsia" w:eastAsiaTheme="minorEastAsia" w:cstheme="minorEastAsia"/>
          <w:b/>
          <w:color w:val="auto"/>
          <w:kern w:val="0"/>
          <w:sz w:val="21"/>
          <w:szCs w:val="21"/>
          <w:highlight w:val="none"/>
          <w:u w:val="single"/>
        </w:rPr>
        <w:t>。</w:t>
      </w:r>
    </w:p>
    <w:p w14:paraId="548F442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 履约担保</w:t>
      </w:r>
    </w:p>
    <w:p w14:paraId="65DB8FF5">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承包人是否提供履约担保：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否</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1D96BFC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bCs/>
          <w:color w:val="auto"/>
          <w:sz w:val="21"/>
          <w:szCs w:val="21"/>
          <w:highlight w:val="none"/>
          <w:u w:val="single"/>
        </w:rPr>
      </w:pPr>
      <w:r>
        <w:rPr>
          <w:rFonts w:hint="eastAsia" w:asciiTheme="minorEastAsia" w:hAnsiTheme="minorEastAsia" w:eastAsiaTheme="minorEastAsia" w:cstheme="minorEastAsia"/>
          <w:b/>
          <w:bCs/>
          <w:color w:val="auto"/>
          <w:sz w:val="21"/>
          <w:szCs w:val="21"/>
          <w:highlight w:val="none"/>
        </w:rPr>
        <w:t>承包人提供履约担保的形式、金额及期限的：</w:t>
      </w:r>
      <w:r>
        <w:rPr>
          <w:rFonts w:hint="eastAsia" w:asciiTheme="minorEastAsia" w:hAnsiTheme="minorEastAsia" w:eastAsiaTheme="minorEastAsia" w:cstheme="minorEastAsia"/>
          <w:b/>
          <w:bCs/>
          <w:color w:val="auto"/>
          <w:sz w:val="21"/>
          <w:szCs w:val="21"/>
          <w:highlight w:val="none"/>
          <w:u w:val="single"/>
          <w:lang w:val="en-US" w:eastAsia="zh-CN"/>
        </w:rPr>
        <w:t xml:space="preserve">   /    </w:t>
      </w:r>
      <w:r>
        <w:rPr>
          <w:rFonts w:hint="eastAsia" w:asciiTheme="minorEastAsia" w:hAnsiTheme="minorEastAsia" w:eastAsiaTheme="minorEastAsia" w:cstheme="minorEastAsia"/>
          <w:b/>
          <w:bCs/>
          <w:color w:val="auto"/>
          <w:sz w:val="21"/>
          <w:szCs w:val="21"/>
          <w:highlight w:val="none"/>
        </w:rPr>
        <w:t>。</w:t>
      </w:r>
    </w:p>
    <w:p w14:paraId="112CEDF4">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153" w:name="_Toc351203636"/>
      <w:r>
        <w:rPr>
          <w:rFonts w:hint="eastAsia" w:asciiTheme="minorEastAsia" w:hAnsiTheme="minorEastAsia" w:eastAsiaTheme="minorEastAsia" w:cstheme="minorEastAsia"/>
          <w:bCs/>
          <w:color w:val="auto"/>
          <w:sz w:val="21"/>
          <w:szCs w:val="21"/>
          <w:highlight w:val="none"/>
        </w:rPr>
        <w:t>4</w:t>
      </w:r>
      <w:bookmarkStart w:id="154" w:name="_Toc297048348"/>
      <w:bookmarkStart w:id="155" w:name="_Toc296503162"/>
      <w:bookmarkStart w:id="156" w:name="_Toc296346663"/>
      <w:bookmarkStart w:id="157" w:name="_Toc267251413"/>
      <w:bookmarkStart w:id="158" w:name="_Toc296890990"/>
      <w:bookmarkStart w:id="159" w:name="_Toc297120462"/>
      <w:bookmarkStart w:id="160" w:name="_Toc292559871"/>
      <w:bookmarkStart w:id="161" w:name="_Toc292559366"/>
      <w:bookmarkStart w:id="162" w:name="_Toc296944501"/>
      <w:bookmarkStart w:id="163" w:name="_Toc296891202"/>
      <w:bookmarkStart w:id="164" w:name="_Toc296347161"/>
      <w:r>
        <w:rPr>
          <w:rFonts w:hint="eastAsia" w:asciiTheme="minorEastAsia" w:hAnsiTheme="minorEastAsia" w:eastAsiaTheme="minorEastAsia" w:cstheme="minorEastAsia"/>
          <w:bCs/>
          <w:color w:val="auto"/>
          <w:sz w:val="21"/>
          <w:szCs w:val="21"/>
          <w:highlight w:val="none"/>
        </w:rPr>
        <w:t>. 监</w:t>
      </w:r>
      <w:bookmarkEnd w:id="154"/>
      <w:bookmarkEnd w:id="155"/>
      <w:bookmarkEnd w:id="156"/>
      <w:bookmarkEnd w:id="157"/>
      <w:bookmarkEnd w:id="158"/>
      <w:bookmarkEnd w:id="159"/>
      <w:bookmarkEnd w:id="160"/>
      <w:bookmarkEnd w:id="161"/>
      <w:bookmarkEnd w:id="162"/>
      <w:bookmarkEnd w:id="163"/>
      <w:bookmarkEnd w:id="164"/>
      <w:r>
        <w:rPr>
          <w:rFonts w:hint="eastAsia" w:asciiTheme="minorEastAsia" w:hAnsiTheme="minorEastAsia" w:eastAsiaTheme="minorEastAsia" w:cstheme="minorEastAsia"/>
          <w:bCs/>
          <w:color w:val="auto"/>
          <w:sz w:val="21"/>
          <w:szCs w:val="21"/>
          <w:highlight w:val="none"/>
        </w:rPr>
        <w:t>理人</w:t>
      </w:r>
      <w:bookmarkEnd w:id="153"/>
    </w:p>
    <w:p w14:paraId="500ABE3C">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4.1监理人的一般规定</w:t>
      </w:r>
    </w:p>
    <w:p w14:paraId="30924009">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关于监理人的监理内容：</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w:t>
      </w:r>
    </w:p>
    <w:p w14:paraId="31C7CE1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关于监理人的监理权限：</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 xml:space="preserve">。 </w:t>
      </w:r>
    </w:p>
    <w:p w14:paraId="0CC0EBD4">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关于监理人在施工现场的办公场所、生活场所的提供和费用承担的约定：</w:t>
      </w:r>
      <w:r>
        <w:rPr>
          <w:rFonts w:hint="eastAsia" w:asciiTheme="minorEastAsia" w:hAnsiTheme="minorEastAsia" w:eastAsiaTheme="minorEastAsia" w:cstheme="minorEastAsia"/>
          <w:color w:val="auto"/>
          <w:sz w:val="21"/>
          <w:szCs w:val="21"/>
          <w:highlight w:val="none"/>
          <w:u w:val="single"/>
        </w:rPr>
        <w:t>无</w:t>
      </w:r>
      <w:r>
        <w:rPr>
          <w:rFonts w:hint="eastAsia" w:asciiTheme="minorEastAsia" w:hAnsiTheme="minorEastAsia" w:eastAsiaTheme="minorEastAsia" w:cstheme="minorEastAsia"/>
          <w:color w:val="auto"/>
          <w:sz w:val="21"/>
          <w:szCs w:val="21"/>
          <w:highlight w:val="none"/>
        </w:rPr>
        <w:t>。</w:t>
      </w:r>
    </w:p>
    <w:p w14:paraId="3BD0340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监理人员</w:t>
      </w:r>
    </w:p>
    <w:p w14:paraId="3B2C75BC">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总监理工程师：</w:t>
      </w:r>
    </w:p>
    <w:p w14:paraId="281830F4">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    名：</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14:paraId="5B35E75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    务：</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14:paraId="1EAED81B">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监理工程师执业资格证书号：</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w:t>
      </w:r>
    </w:p>
    <w:p w14:paraId="6EE7C49F">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14:paraId="2AC3B7D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电子信箱：</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w:t>
      </w:r>
    </w:p>
    <w:p w14:paraId="4EDAAC6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通信地址：</w:t>
      </w:r>
      <w:r>
        <w:rPr>
          <w:rFonts w:hint="eastAsia" w:asciiTheme="minorEastAsia" w:hAnsiTheme="minorEastAsia" w:eastAsiaTheme="minorEastAsia" w:cstheme="minorEastAsia"/>
          <w:color w:val="auto"/>
          <w:sz w:val="21"/>
          <w:szCs w:val="21"/>
          <w:highlight w:val="none"/>
          <w:u w:val="single"/>
        </w:rPr>
        <w:t>   </w:t>
      </w:r>
      <w:r>
        <w:rPr>
          <w:rFonts w:hint="eastAsia" w:asciiTheme="minorEastAsia" w:hAnsiTheme="minorEastAsia" w:eastAsiaTheme="minorEastAsia" w:cstheme="minorEastAsia"/>
          <w:color w:val="auto"/>
          <w:sz w:val="21"/>
          <w:szCs w:val="21"/>
          <w:highlight w:val="none"/>
        </w:rPr>
        <w:t>；</w:t>
      </w:r>
    </w:p>
    <w:p w14:paraId="0DFBB459">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关于监理人的其他约定：</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18EECE8">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 商定或确定</w:t>
      </w:r>
    </w:p>
    <w:p w14:paraId="308E282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165" w:name="_Toc267251418"/>
      <w:r>
        <w:rPr>
          <w:rFonts w:hint="eastAsia" w:asciiTheme="minorEastAsia" w:hAnsiTheme="minorEastAsia" w:eastAsiaTheme="minorEastAsia" w:cstheme="minorEastAsia"/>
          <w:color w:val="auto"/>
          <w:sz w:val="21"/>
          <w:szCs w:val="21"/>
          <w:highlight w:val="none"/>
        </w:rPr>
        <w:t>在发包人和承包人不能通过协商达成一致意见时，发包人授权监理人对以下事项进行确定：</w:t>
      </w:r>
    </w:p>
    <w:p w14:paraId="3F36F360">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7312CB1F">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166" w:name="_Toc351203637"/>
      <w:r>
        <w:rPr>
          <w:rFonts w:hint="eastAsia" w:asciiTheme="minorEastAsia" w:hAnsiTheme="minorEastAsia" w:eastAsiaTheme="minorEastAsia" w:cstheme="minorEastAsia"/>
          <w:bCs/>
          <w:color w:val="auto"/>
          <w:sz w:val="21"/>
          <w:szCs w:val="21"/>
          <w:highlight w:val="none"/>
        </w:rPr>
        <w:t>5</w:t>
      </w:r>
      <w:bookmarkEnd w:id="165"/>
      <w:bookmarkStart w:id="167" w:name="_Toc297120463"/>
      <w:bookmarkStart w:id="168" w:name="_Toc296346664"/>
      <w:bookmarkStart w:id="169" w:name="_Toc296891203"/>
      <w:bookmarkStart w:id="170" w:name="_Toc292559872"/>
      <w:bookmarkStart w:id="171" w:name="_Toc296503163"/>
      <w:bookmarkStart w:id="172" w:name="_Toc292559367"/>
      <w:bookmarkStart w:id="173" w:name="_Toc296347162"/>
      <w:bookmarkStart w:id="174" w:name="_Toc296890991"/>
      <w:bookmarkStart w:id="175" w:name="_Toc297048349"/>
      <w:bookmarkStart w:id="176" w:name="_Toc296944502"/>
      <w:r>
        <w:rPr>
          <w:rFonts w:hint="eastAsia" w:asciiTheme="minorEastAsia" w:hAnsiTheme="minorEastAsia" w:eastAsiaTheme="minorEastAsia" w:cstheme="minorEastAsia"/>
          <w:bCs/>
          <w:color w:val="auto"/>
          <w:sz w:val="21"/>
          <w:szCs w:val="21"/>
          <w:highlight w:val="none"/>
        </w:rPr>
        <w:t>. 工程质量</w:t>
      </w:r>
      <w:bookmarkEnd w:id="166"/>
    </w:p>
    <w:p w14:paraId="3A788E69">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 质量要求</w:t>
      </w:r>
    </w:p>
    <w:p w14:paraId="6BC7420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5</w:t>
      </w:r>
      <w:bookmarkStart w:id="177" w:name="_Toc297216155"/>
      <w:bookmarkStart w:id="178" w:name="_Toc300934949"/>
      <w:bookmarkStart w:id="179" w:name="_Toc312677997"/>
      <w:bookmarkStart w:id="180" w:name="_Toc318581164"/>
      <w:bookmarkStart w:id="181" w:name="_Toc297123496"/>
      <w:bookmarkStart w:id="182" w:name="_Toc304295527"/>
      <w:bookmarkStart w:id="183" w:name="_Toc303539106"/>
      <w:r>
        <w:rPr>
          <w:rFonts w:hint="eastAsia" w:asciiTheme="minorEastAsia" w:hAnsiTheme="minorEastAsia" w:eastAsiaTheme="minorEastAsia" w:cstheme="minorEastAsia"/>
          <w:color w:val="auto"/>
          <w:sz w:val="21"/>
          <w:szCs w:val="21"/>
          <w:highlight w:val="none"/>
        </w:rPr>
        <w:t>.1.1 特殊质量标准和要求：</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455A488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关于工程奖项的约定：</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0BE164E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 隐蔽工程检查</w:t>
      </w:r>
    </w:p>
    <w:p w14:paraId="5AED1D5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5.3.2承包人提前通知监理人隐蔽工程检查的期限的约定：</w:t>
      </w:r>
      <w:r>
        <w:rPr>
          <w:rFonts w:hint="eastAsia" w:asciiTheme="minorEastAsia" w:hAnsiTheme="minorEastAsia" w:eastAsiaTheme="minorEastAsia" w:cstheme="minorEastAsia"/>
          <w:color w:val="auto"/>
          <w:sz w:val="21"/>
          <w:szCs w:val="21"/>
          <w:highlight w:val="none"/>
          <w:u w:val="single"/>
        </w:rPr>
        <w:t>承包人应在共同检查前48小时书面通知监理人检查，通知中应载明隐蔽检查的内容、时间和地点，并应附有自检记录和必要的检查资料。隐蔽工程必须做好影像资料收集、整理</w:t>
      </w:r>
      <w:r>
        <w:rPr>
          <w:rFonts w:hint="eastAsia" w:asciiTheme="minorEastAsia" w:hAnsiTheme="minorEastAsia" w:eastAsiaTheme="minorEastAsia" w:cstheme="minorEastAsia"/>
          <w:color w:val="auto"/>
          <w:sz w:val="21"/>
          <w:szCs w:val="21"/>
          <w:highlight w:val="none"/>
        </w:rPr>
        <w:t>。</w:t>
      </w:r>
    </w:p>
    <w:p w14:paraId="7E2211F7">
      <w:pPr>
        <w:pageBreakBefore w:val="0"/>
        <w:kinsoku/>
        <w:wordWrap/>
        <w:overflowPunct/>
        <w:topLinePunct w:val="0"/>
        <w:bidi w:val="0"/>
        <w:spacing w:line="440" w:lineRule="exact"/>
        <w:ind w:firstLine="441" w:firstLineChars="2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监理人不能按时进行检查时，应提前</w:t>
      </w:r>
      <w:r>
        <w:rPr>
          <w:rFonts w:hint="eastAsia" w:asciiTheme="minorEastAsia" w:hAnsiTheme="minorEastAsia" w:eastAsiaTheme="minorEastAsia" w:cstheme="minorEastAsia"/>
          <w:color w:val="auto"/>
          <w:sz w:val="21"/>
          <w:szCs w:val="21"/>
          <w:highlight w:val="none"/>
          <w:u w:val="single"/>
        </w:rPr>
        <w:t xml:space="preserve"> 24 </w:t>
      </w:r>
      <w:r>
        <w:rPr>
          <w:rFonts w:hint="eastAsia" w:asciiTheme="minorEastAsia" w:hAnsiTheme="minorEastAsia" w:eastAsiaTheme="minorEastAsia" w:cstheme="minorEastAsia"/>
          <w:color w:val="auto"/>
          <w:sz w:val="21"/>
          <w:szCs w:val="21"/>
          <w:highlight w:val="none"/>
        </w:rPr>
        <w:t>小时提交书面延期要求。</w:t>
      </w:r>
    </w:p>
    <w:p w14:paraId="6C9A6300">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关于延期最长不得超过：</w:t>
      </w:r>
      <w:r>
        <w:rPr>
          <w:rFonts w:hint="eastAsia" w:asciiTheme="minorEastAsia" w:hAnsiTheme="minorEastAsia" w:eastAsiaTheme="minorEastAsia" w:cstheme="minorEastAsia"/>
          <w:color w:val="auto"/>
          <w:sz w:val="21"/>
          <w:szCs w:val="21"/>
          <w:highlight w:val="none"/>
          <w:u w:val="single"/>
        </w:rPr>
        <w:t xml:space="preserve">  48  </w:t>
      </w:r>
      <w:r>
        <w:rPr>
          <w:rFonts w:hint="eastAsia" w:asciiTheme="minorEastAsia" w:hAnsiTheme="minorEastAsia" w:eastAsiaTheme="minorEastAsia" w:cstheme="minorEastAsia"/>
          <w:color w:val="auto"/>
          <w:sz w:val="21"/>
          <w:szCs w:val="21"/>
          <w:highlight w:val="none"/>
        </w:rPr>
        <w:t>小时。</w:t>
      </w:r>
    </w:p>
    <w:p w14:paraId="6EE106B6">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184" w:name="_Toc351203638"/>
      <w:r>
        <w:rPr>
          <w:rFonts w:hint="eastAsia" w:asciiTheme="minorEastAsia" w:hAnsiTheme="minorEastAsia" w:eastAsiaTheme="minorEastAsia" w:cstheme="minorEastAsia"/>
          <w:bCs/>
          <w:color w:val="auto"/>
          <w:sz w:val="21"/>
          <w:szCs w:val="21"/>
          <w:highlight w:val="none"/>
        </w:rPr>
        <w:t>6. 安全文明施工与环境保护</w:t>
      </w:r>
      <w:bookmarkEnd w:id="184"/>
    </w:p>
    <w:p w14:paraId="7284779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6.1安全文明施工</w:t>
      </w:r>
    </w:p>
    <w:p w14:paraId="40432F8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6.1.1 项目安全生产的达标目标及相应事项的约定：</w:t>
      </w:r>
      <w:r>
        <w:rPr>
          <w:rFonts w:hint="eastAsia" w:asciiTheme="minorEastAsia" w:hAnsiTheme="minorEastAsia" w:eastAsiaTheme="minorEastAsia" w:cstheme="minorEastAsia"/>
          <w:b/>
          <w:color w:val="auto"/>
          <w:sz w:val="21"/>
          <w:szCs w:val="21"/>
          <w:highlight w:val="none"/>
          <w:u w:val="single"/>
        </w:rPr>
        <w:t>施工现场按照《建筑施工安全检查标准》（JGJ59-2011）评定达到“合格”标准。《建设工程质量安全文明施工责任书》、《工程廉政责任书》作为施工合同附件，由施工合同的发包人、承包人双方共同签署。</w:t>
      </w:r>
    </w:p>
    <w:p w14:paraId="5E52B90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6.1.4 关于治安保卫的特别约定：</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6B755D40">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关于编制施工场地治安管理计划的约定：</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39D4F50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6.1.5 文明施工</w:t>
      </w:r>
    </w:p>
    <w:p w14:paraId="44795F26">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合同当事人对文明施工的要求：</w:t>
      </w:r>
    </w:p>
    <w:p w14:paraId="51B6EC1D">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b/>
          <w:color w:val="auto"/>
          <w:sz w:val="21"/>
          <w:szCs w:val="21"/>
          <w:highlight w:val="none"/>
          <w:u w:val="single"/>
          <w:lang w:val="zh-CN"/>
        </w:rPr>
      </w:pPr>
      <w:r>
        <w:rPr>
          <w:rFonts w:hint="eastAsia" w:asciiTheme="minorEastAsia" w:hAnsiTheme="minorEastAsia" w:eastAsiaTheme="minorEastAsia" w:cstheme="minorEastAsia"/>
          <w:b/>
          <w:color w:val="auto"/>
          <w:sz w:val="21"/>
          <w:szCs w:val="21"/>
          <w:highlight w:val="none"/>
          <w:u w:val="single"/>
        </w:rPr>
        <w:t>（1）</w:t>
      </w:r>
      <w:r>
        <w:rPr>
          <w:rFonts w:hint="eastAsia" w:asciiTheme="minorEastAsia" w:hAnsiTheme="minorEastAsia" w:eastAsiaTheme="minorEastAsia" w:cstheme="minorEastAsia"/>
          <w:b/>
          <w:color w:val="auto"/>
          <w:sz w:val="21"/>
          <w:szCs w:val="21"/>
          <w:highlight w:val="none"/>
          <w:u w:val="single"/>
          <w:lang w:val="zh-CN"/>
        </w:rPr>
        <w:t>遵守地方政府、</w:t>
      </w:r>
      <w:r>
        <w:rPr>
          <w:rFonts w:hint="eastAsia" w:asciiTheme="minorEastAsia" w:hAnsiTheme="minorEastAsia" w:eastAsiaTheme="minorEastAsia" w:cstheme="minorEastAsia"/>
          <w:b/>
          <w:color w:val="auto"/>
          <w:sz w:val="21"/>
          <w:szCs w:val="21"/>
          <w:highlight w:val="none"/>
          <w:u w:val="single"/>
        </w:rPr>
        <w:t>园区管理部门</w:t>
      </w:r>
      <w:r>
        <w:rPr>
          <w:rFonts w:hint="eastAsia" w:asciiTheme="minorEastAsia" w:hAnsiTheme="minorEastAsia" w:eastAsiaTheme="minorEastAsia" w:cstheme="minorEastAsia"/>
          <w:b/>
          <w:color w:val="auto"/>
          <w:sz w:val="21"/>
          <w:szCs w:val="21"/>
          <w:highlight w:val="none"/>
          <w:u w:val="single"/>
          <w:lang w:val="zh-CN"/>
        </w:rPr>
        <w:t>和</w:t>
      </w:r>
      <w:r>
        <w:rPr>
          <w:rFonts w:hint="eastAsia" w:asciiTheme="minorEastAsia" w:hAnsiTheme="minorEastAsia" w:eastAsiaTheme="minorEastAsia" w:cstheme="minorEastAsia"/>
          <w:b/>
          <w:color w:val="auto"/>
          <w:sz w:val="21"/>
          <w:szCs w:val="21"/>
          <w:highlight w:val="none"/>
          <w:u w:val="single"/>
        </w:rPr>
        <w:t>其它</w:t>
      </w:r>
      <w:r>
        <w:rPr>
          <w:rFonts w:hint="eastAsia" w:asciiTheme="minorEastAsia" w:hAnsiTheme="minorEastAsia" w:eastAsiaTheme="minorEastAsia" w:cstheme="minorEastAsia"/>
          <w:b/>
          <w:color w:val="auto"/>
          <w:sz w:val="21"/>
          <w:szCs w:val="21"/>
          <w:highlight w:val="none"/>
          <w:u w:val="single"/>
          <w:lang w:val="zh-CN"/>
        </w:rPr>
        <w:t>有关部门对施工场地交通、环卫、安全和施工噪音等管理规定，并办理相关审批手续</w:t>
      </w:r>
      <w:r>
        <w:rPr>
          <w:rFonts w:hint="eastAsia" w:asciiTheme="minorEastAsia" w:hAnsiTheme="minorEastAsia" w:eastAsiaTheme="minorEastAsia" w:cstheme="minorEastAsia"/>
          <w:b/>
          <w:color w:val="auto"/>
          <w:sz w:val="21"/>
          <w:szCs w:val="21"/>
          <w:highlight w:val="none"/>
          <w:lang w:val="zh-CN"/>
        </w:rPr>
        <w:t>。</w:t>
      </w:r>
    </w:p>
    <w:p w14:paraId="1C2100F6">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u w:val="single"/>
          <w:lang w:val="zh-CN"/>
        </w:rPr>
        <w:t>（2）承包人应采取有效措施尽量减少尘土和噪音污染，需要进行夜间作业时应经有关部门批准</w:t>
      </w:r>
      <w:r>
        <w:rPr>
          <w:rFonts w:hint="eastAsia" w:asciiTheme="minorEastAsia" w:hAnsiTheme="minorEastAsia" w:eastAsiaTheme="minorEastAsia" w:cstheme="minorEastAsia"/>
          <w:b/>
          <w:color w:val="auto"/>
          <w:sz w:val="21"/>
          <w:szCs w:val="21"/>
          <w:highlight w:val="none"/>
          <w:lang w:val="zh-CN"/>
        </w:rPr>
        <w:t>。</w:t>
      </w:r>
    </w:p>
    <w:p w14:paraId="5144F2D2">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b/>
          <w:color w:val="auto"/>
          <w:sz w:val="21"/>
          <w:szCs w:val="21"/>
          <w:highlight w:val="none"/>
          <w:u w:val="single"/>
          <w:lang w:val="zh-CN"/>
        </w:rPr>
      </w:pPr>
      <w:r>
        <w:rPr>
          <w:rFonts w:hint="eastAsia" w:asciiTheme="minorEastAsia" w:hAnsiTheme="minorEastAsia" w:eastAsiaTheme="minorEastAsia" w:cstheme="minorEastAsia"/>
          <w:b/>
          <w:color w:val="auto"/>
          <w:sz w:val="21"/>
          <w:szCs w:val="21"/>
          <w:highlight w:val="none"/>
          <w:u w:val="single"/>
          <w:lang w:val="zh-CN"/>
        </w:rPr>
        <w:t>（3）其他：承包人应严格按浙江省和杭州市双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r>
        <w:rPr>
          <w:rFonts w:hint="eastAsia" w:asciiTheme="minorEastAsia" w:hAnsiTheme="minorEastAsia" w:eastAsiaTheme="minorEastAsia" w:cstheme="minorEastAsia"/>
          <w:b/>
          <w:color w:val="auto"/>
          <w:sz w:val="21"/>
          <w:szCs w:val="21"/>
          <w:highlight w:val="none"/>
          <w:lang w:val="zh-CN"/>
        </w:rPr>
        <w:t xml:space="preserve">。 </w:t>
      </w:r>
      <w:r>
        <w:rPr>
          <w:rFonts w:hint="eastAsia" w:asciiTheme="minorEastAsia" w:hAnsiTheme="minorEastAsia" w:eastAsiaTheme="minorEastAsia" w:cstheme="minorEastAsia"/>
          <w:b/>
          <w:color w:val="auto"/>
          <w:sz w:val="21"/>
          <w:szCs w:val="21"/>
          <w:highlight w:val="none"/>
          <w:u w:val="single"/>
          <w:lang w:val="zh-CN"/>
        </w:rPr>
        <w:t xml:space="preserve"> </w:t>
      </w:r>
    </w:p>
    <w:p w14:paraId="6E499163">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b/>
          <w:color w:val="auto"/>
          <w:sz w:val="21"/>
          <w:szCs w:val="21"/>
          <w:highlight w:val="none"/>
          <w:u w:val="single"/>
          <w:lang w:val="zh-CN"/>
        </w:rPr>
      </w:pPr>
      <w:r>
        <w:rPr>
          <w:rFonts w:hint="eastAsia" w:asciiTheme="minorEastAsia" w:hAnsiTheme="minorEastAsia" w:eastAsiaTheme="minorEastAsia" w:cstheme="minorEastAsia"/>
          <w:b/>
          <w:color w:val="auto"/>
          <w:sz w:val="21"/>
          <w:szCs w:val="21"/>
          <w:highlight w:val="none"/>
          <w:u w:val="single"/>
          <w:lang w:val="zh-CN"/>
        </w:rPr>
        <w:t>（4）上述手续办理费用约定如下： 由承包人支付。</w:t>
      </w:r>
    </w:p>
    <w:p w14:paraId="638DA54A">
      <w:pPr>
        <w:pageBreakBefore w:val="0"/>
        <w:kinsoku/>
        <w:wordWrap/>
        <w:overflowPunct/>
        <w:topLinePunct w:val="0"/>
        <w:bidi w:val="0"/>
        <w:spacing w:line="440" w:lineRule="exact"/>
        <w:ind w:left="149" w:leftChars="71" w:firstLine="315" w:firstLineChars="15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6.1.6 关于安全文明施工费支付比例和支付期限的约定，按以下</w:t>
      </w:r>
      <w:r>
        <w:rPr>
          <w:rFonts w:hint="eastAsia" w:asciiTheme="minorEastAsia" w:hAnsiTheme="minorEastAsia" w:eastAsiaTheme="minorEastAsia" w:cstheme="minorEastAsia"/>
          <w:color w:val="auto"/>
          <w:sz w:val="21"/>
          <w:szCs w:val="21"/>
          <w:highlight w:val="none"/>
          <w:u w:val="single"/>
        </w:rPr>
        <w:t>第（2）种方式</w:t>
      </w:r>
      <w:r>
        <w:rPr>
          <w:rFonts w:hint="eastAsia" w:asciiTheme="minorEastAsia" w:hAnsiTheme="minorEastAsia" w:eastAsiaTheme="minorEastAsia" w:cstheme="minorEastAsia"/>
          <w:color w:val="auto"/>
          <w:sz w:val="21"/>
          <w:szCs w:val="21"/>
          <w:highlight w:val="none"/>
        </w:rPr>
        <w:t>约定：</w:t>
      </w:r>
    </w:p>
    <w:p w14:paraId="7404D855">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（1）</w:t>
      </w:r>
      <w:r>
        <w:rPr>
          <w:rFonts w:hint="eastAsia" w:asciiTheme="minorEastAsia" w:hAnsiTheme="minorEastAsia" w:eastAsiaTheme="minorEastAsia" w:cstheme="minorEastAsia"/>
          <w:b/>
          <w:color w:val="auto"/>
          <w:kern w:val="0"/>
          <w:sz w:val="21"/>
          <w:szCs w:val="21"/>
          <w:highlight w:val="none"/>
          <w:u w:val="single"/>
        </w:rPr>
        <w:t xml:space="preserve">发包人应在开工后28天内预付安全文明施工费总额的60%，剩余部分支付按以下第（①）种方式约定 ：                           </w:t>
      </w:r>
    </w:p>
    <w:p w14:paraId="2CEAF93A">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①</w:t>
      </w:r>
      <w:r>
        <w:rPr>
          <w:rFonts w:hint="eastAsia" w:asciiTheme="minorEastAsia" w:hAnsiTheme="minorEastAsia" w:eastAsiaTheme="minorEastAsia" w:cstheme="minorEastAsia"/>
          <w:b/>
          <w:color w:val="auto"/>
          <w:kern w:val="0"/>
          <w:sz w:val="21"/>
          <w:szCs w:val="21"/>
          <w:highlight w:val="none"/>
          <w:u w:val="single"/>
        </w:rPr>
        <w:t xml:space="preserve">  视相关措施的落实情况与进度款同期支付            </w:t>
      </w:r>
      <w:r>
        <w:rPr>
          <w:rFonts w:hint="eastAsia" w:asciiTheme="minorEastAsia" w:hAnsiTheme="minorEastAsia" w:eastAsiaTheme="minorEastAsia" w:cstheme="minorEastAsia"/>
          <w:b/>
          <w:color w:val="auto"/>
          <w:kern w:val="0"/>
          <w:sz w:val="21"/>
          <w:szCs w:val="21"/>
          <w:highlight w:val="none"/>
        </w:rPr>
        <w:t>。</w:t>
      </w:r>
    </w:p>
    <w:p w14:paraId="689CA516">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b/>
          <w:color w:val="auto"/>
          <w:kern w:val="0"/>
          <w:sz w:val="21"/>
          <w:szCs w:val="21"/>
          <w:highlight w:val="none"/>
          <w:u w:val="single"/>
        </w:rPr>
      </w:pPr>
      <w:r>
        <w:rPr>
          <w:rFonts w:hint="eastAsia" w:asciiTheme="minorEastAsia" w:hAnsiTheme="minorEastAsia" w:eastAsiaTheme="minorEastAsia" w:cstheme="minorEastAsia"/>
          <w:b/>
          <w:color w:val="auto"/>
          <w:kern w:val="0"/>
          <w:sz w:val="21"/>
          <w:szCs w:val="21"/>
          <w:highlight w:val="none"/>
        </w:rPr>
        <w:t>②</w:t>
      </w:r>
      <w:r>
        <w:rPr>
          <w:rFonts w:hint="eastAsia" w:asciiTheme="minorEastAsia" w:hAnsiTheme="minorEastAsia" w:eastAsiaTheme="minorEastAsia" w:cstheme="minorEastAsia"/>
          <w:b/>
          <w:color w:val="auto"/>
          <w:kern w:val="0"/>
          <w:sz w:val="21"/>
          <w:szCs w:val="21"/>
          <w:highlight w:val="none"/>
          <w:u w:val="single"/>
        </w:rPr>
        <w:t xml:space="preserve">  其他：/                                         </w:t>
      </w:r>
      <w:r>
        <w:rPr>
          <w:rFonts w:hint="eastAsia" w:asciiTheme="minorEastAsia" w:hAnsiTheme="minorEastAsia" w:eastAsiaTheme="minorEastAsia" w:cstheme="minorEastAsia"/>
          <w:b/>
          <w:color w:val="auto"/>
          <w:kern w:val="0"/>
          <w:sz w:val="21"/>
          <w:szCs w:val="21"/>
          <w:highlight w:val="none"/>
        </w:rPr>
        <w:t>。</w:t>
      </w:r>
    </w:p>
    <w:p w14:paraId="4C2807F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u w:val="single"/>
        </w:rPr>
        <w:t xml:space="preserve">（2）其他：/                                        </w:t>
      </w:r>
      <w:r>
        <w:rPr>
          <w:rFonts w:hint="eastAsia" w:asciiTheme="minorEastAsia" w:hAnsiTheme="minorEastAsia" w:eastAsiaTheme="minorEastAsia" w:cstheme="minorEastAsia"/>
          <w:b/>
          <w:color w:val="auto"/>
          <w:kern w:val="0"/>
          <w:sz w:val="21"/>
          <w:szCs w:val="21"/>
          <w:highlight w:val="none"/>
        </w:rPr>
        <w:t>。</w:t>
      </w:r>
    </w:p>
    <w:bookmarkEnd w:id="177"/>
    <w:bookmarkEnd w:id="178"/>
    <w:bookmarkEnd w:id="179"/>
    <w:bookmarkEnd w:id="180"/>
    <w:bookmarkEnd w:id="181"/>
    <w:bookmarkEnd w:id="182"/>
    <w:bookmarkEnd w:id="183"/>
    <w:p w14:paraId="45D00148">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185" w:name="_Toc351203639"/>
      <w:r>
        <w:rPr>
          <w:rFonts w:hint="eastAsia" w:asciiTheme="minorEastAsia" w:hAnsiTheme="minorEastAsia" w:eastAsiaTheme="minorEastAsia" w:cstheme="minorEastAsia"/>
          <w:bCs/>
          <w:color w:val="auto"/>
          <w:sz w:val="21"/>
          <w:szCs w:val="21"/>
          <w:highlight w:val="none"/>
        </w:rPr>
        <w:t>7. 工期和进度</w:t>
      </w:r>
      <w:bookmarkEnd w:id="185"/>
    </w:p>
    <w:p w14:paraId="6031F618">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 施工组织设计</w:t>
      </w:r>
    </w:p>
    <w:p w14:paraId="4011C713">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7.1.1 合</w:t>
      </w:r>
      <w:r>
        <w:rPr>
          <w:rFonts w:hint="eastAsia" w:asciiTheme="minorEastAsia" w:hAnsiTheme="minorEastAsia" w:eastAsiaTheme="minorEastAsia" w:cstheme="minorEastAsia"/>
          <w:color w:val="auto"/>
          <w:kern w:val="0"/>
          <w:sz w:val="21"/>
          <w:szCs w:val="21"/>
          <w:highlight w:val="none"/>
        </w:rPr>
        <w:t>同当事人约定的施工组织设计应包括的其他内容：</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14:paraId="3AAAF2B4">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7.1.2 </w:t>
      </w:r>
      <w:r>
        <w:rPr>
          <w:rFonts w:hint="eastAsia" w:asciiTheme="minorEastAsia" w:hAnsiTheme="minorEastAsia" w:eastAsiaTheme="minorEastAsia" w:cstheme="minorEastAsia"/>
          <w:color w:val="auto"/>
          <w:kern w:val="0"/>
          <w:sz w:val="21"/>
          <w:szCs w:val="21"/>
          <w:highlight w:val="none"/>
        </w:rPr>
        <w:t>施工组织设计的提交和修改</w:t>
      </w:r>
    </w:p>
    <w:p w14:paraId="5F27B5AB">
      <w:pPr>
        <w:pageBreakBefore w:val="0"/>
        <w:kinsoku/>
        <w:wordWrap/>
        <w:overflowPunct/>
        <w:topLinePunct w:val="0"/>
        <w:autoSpaceDE w:val="0"/>
        <w:autoSpaceDN w:val="0"/>
        <w:bidi w:val="0"/>
        <w:adjustRightInd w:val="0"/>
        <w:spacing w:line="440" w:lineRule="exact"/>
        <w:ind w:firstLine="441" w:firstLineChars="21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承包人提交详细施工组织设计的期限的约定：</w:t>
      </w:r>
      <w:r>
        <w:rPr>
          <w:rFonts w:hint="eastAsia" w:asciiTheme="minorEastAsia" w:hAnsiTheme="minorEastAsia" w:eastAsiaTheme="minorEastAsia" w:cstheme="minorEastAsia"/>
          <w:b/>
          <w:color w:val="auto"/>
          <w:sz w:val="21"/>
          <w:szCs w:val="21"/>
          <w:highlight w:val="none"/>
          <w:u w:val="single"/>
        </w:rPr>
        <w:t>合同签订后（7）天内提供</w:t>
      </w:r>
      <w:r>
        <w:rPr>
          <w:rFonts w:hint="eastAsia" w:asciiTheme="minorEastAsia" w:hAnsiTheme="minorEastAsia" w:eastAsiaTheme="minorEastAsia" w:cstheme="minorEastAsia"/>
          <w:b/>
          <w:color w:val="auto"/>
          <w:kern w:val="0"/>
          <w:sz w:val="21"/>
          <w:szCs w:val="21"/>
          <w:highlight w:val="none"/>
          <w:u w:val="single"/>
        </w:rPr>
        <w:t>详细</w:t>
      </w:r>
      <w:r>
        <w:rPr>
          <w:rFonts w:hint="eastAsia" w:asciiTheme="minorEastAsia" w:hAnsiTheme="minorEastAsia" w:eastAsiaTheme="minorEastAsia" w:cstheme="minorEastAsia"/>
          <w:b/>
          <w:color w:val="auto"/>
          <w:sz w:val="21"/>
          <w:szCs w:val="21"/>
          <w:highlight w:val="none"/>
          <w:u w:val="single"/>
        </w:rPr>
        <w:t xml:space="preserve">施工组织设计（施工方案）和进度计划   </w:t>
      </w:r>
      <w:r>
        <w:rPr>
          <w:rFonts w:hint="eastAsia" w:asciiTheme="minorEastAsia" w:hAnsiTheme="minorEastAsia" w:eastAsiaTheme="minorEastAsia" w:cstheme="minorEastAsia"/>
          <w:b/>
          <w:color w:val="auto"/>
          <w:sz w:val="21"/>
          <w:szCs w:val="21"/>
          <w:highlight w:val="none"/>
        </w:rPr>
        <w:t>。</w:t>
      </w:r>
    </w:p>
    <w:p w14:paraId="557ED030">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发包人和监理人在收到详细的施工组织设计后确认或提出修改意见的期限：</w:t>
      </w:r>
      <w:r>
        <w:rPr>
          <w:rFonts w:hint="eastAsia" w:asciiTheme="minorEastAsia" w:hAnsiTheme="minorEastAsia" w:eastAsiaTheme="minorEastAsia" w:cstheme="minorEastAsia"/>
          <w:color w:val="auto"/>
          <w:sz w:val="21"/>
          <w:szCs w:val="21"/>
          <w:highlight w:val="none"/>
          <w:u w:val="single"/>
        </w:rPr>
        <w:t>收到施工组织设计后 7天内</w:t>
      </w:r>
      <w:r>
        <w:rPr>
          <w:rFonts w:hint="eastAsia" w:asciiTheme="minorEastAsia" w:hAnsiTheme="minorEastAsia" w:eastAsiaTheme="minorEastAsia" w:cstheme="minorEastAsia"/>
          <w:color w:val="auto"/>
          <w:sz w:val="21"/>
          <w:szCs w:val="21"/>
          <w:highlight w:val="none"/>
        </w:rPr>
        <w:t>。</w:t>
      </w:r>
    </w:p>
    <w:p w14:paraId="57F5363E">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bookmarkStart w:id="186" w:name="_Toc297216173"/>
      <w:bookmarkStart w:id="187" w:name="_Toc304295541"/>
      <w:bookmarkStart w:id="188" w:name="_Toc303539123"/>
      <w:bookmarkStart w:id="189" w:name="_Toc297123514"/>
      <w:bookmarkStart w:id="190" w:name="_Toc300934966"/>
      <w:bookmarkStart w:id="191" w:name="_Toc312678005"/>
      <w:bookmarkStart w:id="192" w:name="_Toc312677479"/>
      <w:r>
        <w:rPr>
          <w:rFonts w:hint="eastAsia" w:asciiTheme="minorEastAsia" w:hAnsiTheme="minorEastAsia" w:eastAsiaTheme="minorEastAsia" w:cstheme="minorEastAsia"/>
          <w:color w:val="auto"/>
          <w:sz w:val="21"/>
          <w:szCs w:val="21"/>
          <w:highlight w:val="none"/>
        </w:rPr>
        <w:t>.2 施工进度计划</w:t>
      </w:r>
    </w:p>
    <w:p w14:paraId="6970F6C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7.2.2 施工进度计划的修订</w:t>
      </w:r>
    </w:p>
    <w:p w14:paraId="0C0834C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发包人和监理人在收到修订的施工进度计划后确认或提出修改意见的期限：</w:t>
      </w:r>
      <w:r>
        <w:rPr>
          <w:rFonts w:hint="eastAsia" w:asciiTheme="minorEastAsia" w:hAnsiTheme="minorEastAsia" w:eastAsiaTheme="minorEastAsia" w:cstheme="minorEastAsia"/>
          <w:color w:val="auto"/>
          <w:sz w:val="21"/>
          <w:szCs w:val="21"/>
          <w:highlight w:val="none"/>
          <w:u w:val="single"/>
        </w:rPr>
        <w:t>收到修订的施工进度计划后7 天内</w:t>
      </w:r>
      <w:r>
        <w:rPr>
          <w:rFonts w:hint="eastAsia" w:asciiTheme="minorEastAsia" w:hAnsiTheme="minorEastAsia" w:eastAsiaTheme="minorEastAsia" w:cstheme="minorEastAsia"/>
          <w:color w:val="auto"/>
          <w:sz w:val="21"/>
          <w:szCs w:val="21"/>
          <w:highlight w:val="none"/>
        </w:rPr>
        <w:t>。</w:t>
      </w:r>
    </w:p>
    <w:p w14:paraId="0CE6CDD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 开工</w:t>
      </w:r>
    </w:p>
    <w:p w14:paraId="50312826">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7.3.1 开工准备</w:t>
      </w:r>
    </w:p>
    <w:p w14:paraId="7312E5BB">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关于承包人提交</w:t>
      </w:r>
      <w:r>
        <w:rPr>
          <w:rFonts w:hint="eastAsia" w:asciiTheme="minorEastAsia" w:hAnsiTheme="minorEastAsia" w:eastAsiaTheme="minorEastAsia" w:cstheme="minorEastAsia"/>
          <w:color w:val="auto"/>
          <w:kern w:val="0"/>
          <w:sz w:val="21"/>
          <w:szCs w:val="21"/>
          <w:highlight w:val="none"/>
        </w:rPr>
        <w:t>工程开工报审表的期限：</w:t>
      </w:r>
      <w:r>
        <w:rPr>
          <w:rFonts w:hint="eastAsia" w:asciiTheme="minorEastAsia" w:hAnsiTheme="minorEastAsia" w:eastAsiaTheme="minorEastAsia" w:cstheme="minorEastAsia"/>
          <w:color w:val="auto"/>
          <w:sz w:val="21"/>
          <w:szCs w:val="21"/>
          <w:highlight w:val="none"/>
          <w:u w:val="single"/>
        </w:rPr>
        <w:t>开工前 3天</w:t>
      </w:r>
      <w:r>
        <w:rPr>
          <w:rFonts w:hint="eastAsia" w:asciiTheme="minorEastAsia" w:hAnsiTheme="minorEastAsia" w:eastAsiaTheme="minorEastAsia" w:cstheme="minorEastAsia"/>
          <w:color w:val="auto"/>
          <w:sz w:val="21"/>
          <w:szCs w:val="21"/>
          <w:highlight w:val="none"/>
        </w:rPr>
        <w:t>。</w:t>
      </w:r>
    </w:p>
    <w:p w14:paraId="34351566">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关于发包人应完成的其他开工准备工作及期限：</w:t>
      </w:r>
      <w:r>
        <w:rPr>
          <w:rFonts w:hint="eastAsia" w:asciiTheme="minorEastAsia" w:hAnsiTheme="minorEastAsia" w:eastAsiaTheme="minorEastAsia" w:cstheme="minorEastAsia"/>
          <w:color w:val="auto"/>
          <w:sz w:val="21"/>
          <w:szCs w:val="21"/>
          <w:highlight w:val="none"/>
          <w:u w:val="single"/>
        </w:rPr>
        <w:t>开工前 3 天</w:t>
      </w:r>
      <w:r>
        <w:rPr>
          <w:rFonts w:hint="eastAsia" w:asciiTheme="minorEastAsia" w:hAnsiTheme="minorEastAsia" w:eastAsiaTheme="minorEastAsia" w:cstheme="minorEastAsia"/>
          <w:color w:val="auto"/>
          <w:sz w:val="21"/>
          <w:szCs w:val="21"/>
          <w:highlight w:val="none"/>
        </w:rPr>
        <w:t>。</w:t>
      </w:r>
    </w:p>
    <w:p w14:paraId="31950B2E">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关于承包人应完成的其他开工准备工作及期限：</w:t>
      </w:r>
      <w:r>
        <w:rPr>
          <w:rFonts w:hint="eastAsia" w:asciiTheme="minorEastAsia" w:hAnsiTheme="minorEastAsia" w:eastAsiaTheme="minorEastAsia" w:cstheme="minorEastAsia"/>
          <w:color w:val="auto"/>
          <w:sz w:val="21"/>
          <w:szCs w:val="21"/>
          <w:highlight w:val="none"/>
          <w:u w:val="single"/>
        </w:rPr>
        <w:t>开工前 3 天</w:t>
      </w:r>
      <w:r>
        <w:rPr>
          <w:rFonts w:hint="eastAsia" w:asciiTheme="minorEastAsia" w:hAnsiTheme="minorEastAsia" w:eastAsiaTheme="minorEastAsia" w:cstheme="minorEastAsia"/>
          <w:color w:val="auto"/>
          <w:sz w:val="21"/>
          <w:szCs w:val="21"/>
          <w:highlight w:val="none"/>
        </w:rPr>
        <w:t>。</w:t>
      </w:r>
    </w:p>
    <w:p w14:paraId="47FD9CF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7.3.2开工通知</w:t>
      </w:r>
    </w:p>
    <w:p w14:paraId="5CBDC6F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因发包人原因造成监理人未能在计划开工日期之日起</w:t>
      </w:r>
      <w:r>
        <w:rPr>
          <w:rFonts w:hint="eastAsia" w:asciiTheme="minorEastAsia" w:hAnsiTheme="minorEastAsia" w:eastAsiaTheme="minorEastAsia" w:cstheme="minorEastAsia"/>
          <w:color w:val="auto"/>
          <w:sz w:val="21"/>
          <w:szCs w:val="21"/>
          <w:highlight w:val="none"/>
          <w:u w:val="single"/>
        </w:rPr>
        <w:t xml:space="preserve"> 90 </w:t>
      </w:r>
      <w:r>
        <w:rPr>
          <w:rFonts w:hint="eastAsia" w:asciiTheme="minorEastAsia" w:hAnsiTheme="minorEastAsia" w:eastAsiaTheme="minorEastAsia" w:cstheme="minorEastAsia"/>
          <w:color w:val="auto"/>
          <w:sz w:val="21"/>
          <w:szCs w:val="21"/>
          <w:highlight w:val="none"/>
        </w:rPr>
        <w:t>天内发出开工通知的，承包人有权提出价格调整要求，或者解除合同。</w:t>
      </w:r>
    </w:p>
    <w:bookmarkEnd w:id="186"/>
    <w:bookmarkEnd w:id="187"/>
    <w:bookmarkEnd w:id="188"/>
    <w:bookmarkEnd w:id="189"/>
    <w:bookmarkEnd w:id="190"/>
    <w:bookmarkEnd w:id="191"/>
    <w:bookmarkEnd w:id="192"/>
    <w:p w14:paraId="020571F5">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 测量放线</w:t>
      </w:r>
    </w:p>
    <w:p w14:paraId="3E3B506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7.4.1发包人通过监理人向承包人提供测量基准点、基准线和水准点及其书面资料的期限：</w:t>
      </w:r>
      <w:r>
        <w:rPr>
          <w:rFonts w:hint="eastAsia" w:asciiTheme="minorEastAsia" w:hAnsiTheme="minorEastAsia" w:eastAsiaTheme="minorEastAsia" w:cstheme="minorEastAsia"/>
          <w:color w:val="auto"/>
          <w:sz w:val="21"/>
          <w:szCs w:val="21"/>
          <w:highlight w:val="none"/>
          <w:u w:val="single"/>
        </w:rPr>
        <w:t>开工前 7 天</w:t>
      </w:r>
      <w:r>
        <w:rPr>
          <w:rFonts w:hint="eastAsia" w:asciiTheme="minorEastAsia" w:hAnsiTheme="minorEastAsia" w:eastAsiaTheme="minorEastAsia" w:cstheme="minorEastAsia"/>
          <w:color w:val="auto"/>
          <w:sz w:val="21"/>
          <w:szCs w:val="21"/>
          <w:highlight w:val="none"/>
        </w:rPr>
        <w:t>。</w:t>
      </w:r>
    </w:p>
    <w:p w14:paraId="2D7E61A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bookmarkStart w:id="193" w:name="_Toc304295546"/>
      <w:bookmarkStart w:id="194" w:name="_Toc312677484"/>
      <w:bookmarkStart w:id="195" w:name="_Toc312678010"/>
      <w:bookmarkStart w:id="196" w:name="_Toc297216175"/>
      <w:bookmarkStart w:id="197" w:name="_Toc300934968"/>
      <w:bookmarkStart w:id="198" w:name="_Toc303539125"/>
      <w:bookmarkStart w:id="199" w:name="_Toc297123516"/>
      <w:r>
        <w:rPr>
          <w:rFonts w:hint="eastAsia" w:asciiTheme="minorEastAsia" w:hAnsiTheme="minorEastAsia" w:eastAsiaTheme="minorEastAsia" w:cstheme="minorEastAsia"/>
          <w:color w:val="auto"/>
          <w:sz w:val="21"/>
          <w:szCs w:val="21"/>
          <w:highlight w:val="none"/>
        </w:rPr>
        <w:t>.5 工期延误</w:t>
      </w:r>
    </w:p>
    <w:bookmarkEnd w:id="193"/>
    <w:bookmarkEnd w:id="194"/>
    <w:bookmarkEnd w:id="195"/>
    <w:bookmarkEnd w:id="196"/>
    <w:bookmarkEnd w:id="197"/>
    <w:bookmarkEnd w:id="198"/>
    <w:bookmarkEnd w:id="199"/>
    <w:p w14:paraId="1BE22BE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7.5.1 因发包人原因导致工期延误</w:t>
      </w:r>
    </w:p>
    <w:p w14:paraId="5F77613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（7）因发包人原因导致工期延误的其他情形：</w:t>
      </w:r>
    </w:p>
    <w:p w14:paraId="46C7FFDB">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 xml:space="preserve">①重大设计变更引起的工期延误  </w:t>
      </w:r>
      <w:r>
        <w:rPr>
          <w:rFonts w:hint="eastAsia" w:asciiTheme="minorEastAsia" w:hAnsiTheme="minorEastAsia" w:eastAsiaTheme="minorEastAsia" w:cstheme="minorEastAsia"/>
          <w:b/>
          <w:color w:val="auto"/>
          <w:sz w:val="21"/>
          <w:szCs w:val="21"/>
          <w:highlight w:val="none"/>
        </w:rPr>
        <w:t>；</w:t>
      </w:r>
    </w:p>
    <w:p w14:paraId="01433460">
      <w:pPr>
        <w:pageBreakBefore w:val="0"/>
        <w:kinsoku/>
        <w:wordWrap/>
        <w:overflowPunct/>
        <w:topLinePunct w:val="0"/>
        <w:bidi w:val="0"/>
        <w:spacing w:line="440" w:lineRule="exact"/>
        <w:ind w:firstLine="438" w:firstLineChars="209"/>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 xml:space="preserve">②其他： /       </w:t>
      </w:r>
      <w:r>
        <w:rPr>
          <w:rFonts w:hint="eastAsia" w:asciiTheme="minorEastAsia" w:hAnsiTheme="minorEastAsia" w:eastAsiaTheme="minorEastAsia" w:cstheme="minorEastAsia"/>
          <w:b/>
          <w:color w:val="auto"/>
          <w:sz w:val="21"/>
          <w:szCs w:val="21"/>
          <w:highlight w:val="none"/>
        </w:rPr>
        <w:t>。</w:t>
      </w:r>
    </w:p>
    <w:p w14:paraId="343CDE1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bookmarkStart w:id="200" w:name="_Toc312677486"/>
      <w:bookmarkStart w:id="201" w:name="_Toc312678012"/>
      <w:bookmarkStart w:id="202" w:name="_Toc318581169"/>
      <w:bookmarkStart w:id="203" w:name="_Toc300934970"/>
      <w:bookmarkStart w:id="204" w:name="_Toc297216177"/>
      <w:bookmarkStart w:id="205" w:name="_Toc297123518"/>
      <w:bookmarkStart w:id="206" w:name="_Toc303539127"/>
      <w:bookmarkStart w:id="207" w:name="_Toc304295548"/>
      <w:r>
        <w:rPr>
          <w:rFonts w:hint="eastAsia" w:asciiTheme="minorEastAsia" w:hAnsiTheme="minorEastAsia" w:eastAsiaTheme="minorEastAsia" w:cstheme="minorEastAsia"/>
          <w:color w:val="auto"/>
          <w:sz w:val="21"/>
          <w:szCs w:val="21"/>
          <w:highlight w:val="none"/>
        </w:rPr>
        <w:t>.5.2 因承包人原因导致工期延误</w:t>
      </w:r>
    </w:p>
    <w:bookmarkEnd w:id="200"/>
    <w:bookmarkEnd w:id="201"/>
    <w:bookmarkEnd w:id="202"/>
    <w:p w14:paraId="1AE4C8B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因</w:t>
      </w:r>
      <w:bookmarkStart w:id="208" w:name="_Toc312677487"/>
      <w:bookmarkStart w:id="209" w:name="_Toc312678013"/>
      <w:bookmarkStart w:id="210" w:name="_Toc318581170"/>
      <w:r>
        <w:rPr>
          <w:rFonts w:hint="eastAsia" w:asciiTheme="minorEastAsia" w:hAnsiTheme="minorEastAsia" w:eastAsiaTheme="minorEastAsia" w:cstheme="minorEastAsia"/>
          <w:color w:val="auto"/>
          <w:sz w:val="21"/>
          <w:szCs w:val="21"/>
          <w:highlight w:val="none"/>
        </w:rPr>
        <w:t>承包人原因造成工期延误，逾期竣工违约金的计算方法为：</w:t>
      </w:r>
    </w:p>
    <w:p w14:paraId="3C2D6BDB">
      <w:pPr>
        <w:pageBreakBefore w:val="0"/>
        <w:kinsoku/>
        <w:wordWrap/>
        <w:overflowPunct/>
        <w:topLinePunct w:val="0"/>
        <w:bidi w:val="0"/>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工期延误10天以内每延误一天，按0.1万/天向发包人支付违约金，延误10天以外20天以内每延误一天，按0.2万/天向发包人支付违约金，以此类推，按倍数支付违约金。工期延误超过60天的，发包人同时有权解除合同</w:t>
      </w:r>
      <w:r>
        <w:rPr>
          <w:rFonts w:hint="eastAsia" w:asciiTheme="minorEastAsia" w:hAnsiTheme="minorEastAsia" w:eastAsiaTheme="minorEastAsia" w:cstheme="minorEastAsia"/>
          <w:color w:val="auto"/>
          <w:sz w:val="21"/>
          <w:szCs w:val="21"/>
          <w:highlight w:val="none"/>
        </w:rPr>
        <w:t>。</w:t>
      </w:r>
      <w:bookmarkEnd w:id="203"/>
      <w:bookmarkEnd w:id="204"/>
      <w:bookmarkEnd w:id="205"/>
      <w:bookmarkEnd w:id="206"/>
      <w:bookmarkEnd w:id="207"/>
      <w:bookmarkEnd w:id="208"/>
      <w:bookmarkEnd w:id="209"/>
    </w:p>
    <w:bookmarkEnd w:id="210"/>
    <w:p w14:paraId="38B84F05">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因承包人原因造成工期延误，逾</w:t>
      </w:r>
      <w:bookmarkStart w:id="211" w:name="_Toc318581171"/>
      <w:bookmarkStart w:id="212" w:name="_Toc312678014"/>
      <w:r>
        <w:rPr>
          <w:rFonts w:hint="eastAsia" w:asciiTheme="minorEastAsia" w:hAnsiTheme="minorEastAsia" w:eastAsiaTheme="minorEastAsia" w:cstheme="minorEastAsia"/>
          <w:color w:val="auto"/>
          <w:sz w:val="21"/>
          <w:szCs w:val="21"/>
          <w:highlight w:val="none"/>
        </w:rPr>
        <w:t>期竣工违约金的上限：</w:t>
      </w:r>
      <w:r>
        <w:rPr>
          <w:rFonts w:hint="eastAsia" w:asciiTheme="minorEastAsia" w:hAnsiTheme="minorEastAsia" w:eastAsiaTheme="minorEastAsia" w:cstheme="minorEastAsia"/>
          <w:color w:val="auto"/>
          <w:sz w:val="21"/>
          <w:szCs w:val="21"/>
          <w:highlight w:val="none"/>
          <w:u w:val="single"/>
        </w:rPr>
        <w:t>全部履约保证金</w:t>
      </w:r>
      <w:r>
        <w:rPr>
          <w:rFonts w:hint="eastAsia" w:asciiTheme="minorEastAsia" w:hAnsiTheme="minorEastAsia" w:eastAsiaTheme="minorEastAsia" w:cstheme="minorEastAsia"/>
          <w:color w:val="auto"/>
          <w:sz w:val="21"/>
          <w:szCs w:val="21"/>
          <w:highlight w:val="none"/>
        </w:rPr>
        <w:t>。</w:t>
      </w:r>
    </w:p>
    <w:bookmarkEnd w:id="211"/>
    <w:bookmarkEnd w:id="212"/>
    <w:p w14:paraId="21EAED5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bookmarkStart w:id="213" w:name="_Toc297123519"/>
      <w:bookmarkStart w:id="214" w:name="_Toc312678015"/>
      <w:bookmarkStart w:id="215" w:name="_Toc297216178"/>
      <w:bookmarkStart w:id="216" w:name="_Toc303539128"/>
      <w:bookmarkStart w:id="217" w:name="_Toc300934971"/>
      <w:bookmarkStart w:id="218" w:name="_Toc304295549"/>
      <w:r>
        <w:rPr>
          <w:rFonts w:hint="eastAsia" w:asciiTheme="minorEastAsia" w:hAnsiTheme="minorEastAsia" w:eastAsiaTheme="minorEastAsia" w:cstheme="minorEastAsia"/>
          <w:color w:val="auto"/>
          <w:sz w:val="21"/>
          <w:szCs w:val="21"/>
          <w:highlight w:val="none"/>
        </w:rPr>
        <w:t>.6 不</w:t>
      </w:r>
      <w:bookmarkEnd w:id="213"/>
      <w:bookmarkEnd w:id="214"/>
      <w:bookmarkEnd w:id="215"/>
      <w:bookmarkEnd w:id="216"/>
      <w:bookmarkEnd w:id="217"/>
      <w:bookmarkEnd w:id="218"/>
      <w:r>
        <w:rPr>
          <w:rFonts w:hint="eastAsia" w:asciiTheme="minorEastAsia" w:hAnsiTheme="minorEastAsia" w:eastAsiaTheme="minorEastAsia" w:cstheme="minorEastAsia"/>
          <w:color w:val="auto"/>
          <w:sz w:val="21"/>
          <w:szCs w:val="21"/>
          <w:highlight w:val="none"/>
        </w:rPr>
        <w:t>利物质条件</w:t>
      </w:r>
    </w:p>
    <w:p w14:paraId="1974F83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bookmarkStart w:id="219" w:name="_Toc303539129"/>
      <w:bookmarkStart w:id="220" w:name="_Toc318581172"/>
      <w:bookmarkStart w:id="221" w:name="_Toc297216179"/>
      <w:bookmarkStart w:id="222" w:name="_Toc312678016"/>
      <w:bookmarkStart w:id="223" w:name="_Toc304295550"/>
      <w:bookmarkStart w:id="224" w:name="_Toc300934972"/>
      <w:bookmarkStart w:id="225" w:name="_Toc297123520"/>
      <w:r>
        <w:rPr>
          <w:rFonts w:hint="eastAsia" w:asciiTheme="minorEastAsia" w:hAnsiTheme="minorEastAsia" w:eastAsiaTheme="minorEastAsia" w:cstheme="minorEastAsia"/>
          <w:color w:val="auto"/>
          <w:sz w:val="21"/>
          <w:szCs w:val="21"/>
          <w:highlight w:val="none"/>
        </w:rPr>
        <w:t>不利物质条件的其他情形和有关约定：</w:t>
      </w:r>
    </w:p>
    <w:p w14:paraId="4F539EE8">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 xml:space="preserve">（1）施工场地周围地下管线     </w:t>
      </w:r>
      <w:r>
        <w:rPr>
          <w:rFonts w:hint="eastAsia" w:asciiTheme="minorEastAsia" w:hAnsiTheme="minorEastAsia" w:eastAsiaTheme="minorEastAsia" w:cstheme="minorEastAsia"/>
          <w:b/>
          <w:color w:val="auto"/>
          <w:sz w:val="21"/>
          <w:szCs w:val="21"/>
          <w:highlight w:val="none"/>
        </w:rPr>
        <w:t>；</w:t>
      </w:r>
    </w:p>
    <w:p w14:paraId="6F79BD60">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 xml:space="preserve">（2）地下障碍物和污染物       </w:t>
      </w:r>
      <w:r>
        <w:rPr>
          <w:rFonts w:hint="eastAsia" w:asciiTheme="minorEastAsia" w:hAnsiTheme="minorEastAsia" w:eastAsiaTheme="minorEastAsia" w:cstheme="minorEastAsia"/>
          <w:b/>
          <w:color w:val="auto"/>
          <w:sz w:val="21"/>
          <w:szCs w:val="21"/>
          <w:highlight w:val="none"/>
        </w:rPr>
        <w:t>；</w:t>
      </w:r>
    </w:p>
    <w:p w14:paraId="7D2220B6">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 xml:space="preserve">（3）邻近建筑物、构筑物的保护要求   </w:t>
      </w:r>
      <w:r>
        <w:rPr>
          <w:rFonts w:hint="eastAsia" w:asciiTheme="minorEastAsia" w:hAnsiTheme="minorEastAsia" w:eastAsiaTheme="minorEastAsia" w:cstheme="minorEastAsia"/>
          <w:b/>
          <w:color w:val="auto"/>
          <w:sz w:val="21"/>
          <w:szCs w:val="21"/>
          <w:highlight w:val="none"/>
        </w:rPr>
        <w:t>；</w:t>
      </w:r>
    </w:p>
    <w:p w14:paraId="0D2511F6">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 xml:space="preserve">（4）其他：/     </w:t>
      </w:r>
      <w:r>
        <w:rPr>
          <w:rFonts w:hint="eastAsia" w:asciiTheme="minorEastAsia" w:hAnsiTheme="minorEastAsia" w:eastAsiaTheme="minorEastAsia" w:cstheme="minorEastAsia"/>
          <w:b/>
          <w:color w:val="auto"/>
          <w:sz w:val="21"/>
          <w:szCs w:val="21"/>
          <w:highlight w:val="none"/>
        </w:rPr>
        <w:t>。</w:t>
      </w:r>
    </w:p>
    <w:bookmarkEnd w:id="219"/>
    <w:bookmarkEnd w:id="220"/>
    <w:bookmarkEnd w:id="221"/>
    <w:bookmarkEnd w:id="222"/>
    <w:bookmarkEnd w:id="223"/>
    <w:bookmarkEnd w:id="224"/>
    <w:bookmarkEnd w:id="225"/>
    <w:p w14:paraId="191375BB">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bookmarkStart w:id="226" w:name="_Toc297123521"/>
      <w:bookmarkStart w:id="227" w:name="_Toc297216180"/>
      <w:bookmarkStart w:id="228" w:name="_Toc312678017"/>
      <w:bookmarkStart w:id="229" w:name="_Toc303539130"/>
      <w:bookmarkStart w:id="230" w:name="_Toc304295551"/>
      <w:bookmarkStart w:id="231" w:name="_Toc300934973"/>
      <w:r>
        <w:rPr>
          <w:rFonts w:hint="eastAsia" w:asciiTheme="minorEastAsia" w:hAnsiTheme="minorEastAsia" w:eastAsiaTheme="minorEastAsia" w:cstheme="minorEastAsia"/>
          <w:color w:val="auto"/>
          <w:sz w:val="21"/>
          <w:szCs w:val="21"/>
          <w:highlight w:val="none"/>
        </w:rPr>
        <w:t>.7异常恶劣的气候条件</w:t>
      </w:r>
    </w:p>
    <w:bookmarkEnd w:id="226"/>
    <w:bookmarkEnd w:id="227"/>
    <w:bookmarkEnd w:id="228"/>
    <w:bookmarkEnd w:id="229"/>
    <w:bookmarkEnd w:id="230"/>
    <w:bookmarkEnd w:id="231"/>
    <w:p w14:paraId="3D74C88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发包人和承包人同意以下情形视为异常恶劣的气候条件：</w:t>
      </w:r>
    </w:p>
    <w:p w14:paraId="3CA5504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日最高气温达到40度及以上的天气；启动台风橙色及以上的预警的天气；启动防汛预案一级响应的天气；启动防冻预案一级响应的天气 </w:t>
      </w:r>
      <w:r>
        <w:rPr>
          <w:rFonts w:hint="eastAsia" w:asciiTheme="minorEastAsia" w:hAnsiTheme="minorEastAsia" w:eastAsiaTheme="minorEastAsia" w:cstheme="minorEastAsia"/>
          <w:color w:val="auto"/>
          <w:sz w:val="21"/>
          <w:szCs w:val="21"/>
          <w:highlight w:val="none"/>
        </w:rPr>
        <w:t>。</w:t>
      </w:r>
    </w:p>
    <w:p w14:paraId="795B3700">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7.9 提前竣工的奖励</w:t>
      </w:r>
    </w:p>
    <w:p w14:paraId="60AB702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7.9.2提前竣工的奖励：</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w:t>
      </w:r>
    </w:p>
    <w:p w14:paraId="71CDCFDF">
      <w:pPr>
        <w:keepNext/>
        <w:keepLines/>
        <w:pageBreakBefore w:val="0"/>
        <w:kinsoku/>
        <w:wordWrap/>
        <w:overflowPunct/>
        <w:topLinePunct w:val="0"/>
        <w:bidi w:val="0"/>
        <w:spacing w:line="440" w:lineRule="exact"/>
        <w:ind w:firstLine="411" w:firstLineChars="196"/>
        <w:textAlignment w:val="auto"/>
        <w:outlineLvl w:val="3"/>
        <w:rPr>
          <w:rFonts w:hint="eastAsia" w:asciiTheme="minorEastAsia" w:hAnsiTheme="minorEastAsia" w:eastAsiaTheme="minorEastAsia" w:cstheme="minorEastAsia"/>
          <w:bCs/>
          <w:color w:val="auto"/>
          <w:sz w:val="21"/>
          <w:szCs w:val="21"/>
          <w:highlight w:val="none"/>
        </w:rPr>
      </w:pPr>
      <w:bookmarkStart w:id="232" w:name="_Toc351203640"/>
      <w:r>
        <w:rPr>
          <w:rFonts w:hint="eastAsia" w:asciiTheme="minorEastAsia" w:hAnsiTheme="minorEastAsia" w:eastAsiaTheme="minorEastAsia" w:cstheme="minorEastAsia"/>
          <w:bCs/>
          <w:color w:val="auto"/>
          <w:sz w:val="21"/>
          <w:szCs w:val="21"/>
          <w:highlight w:val="none"/>
        </w:rPr>
        <w:t>8. 材料与设备</w:t>
      </w:r>
      <w:bookmarkEnd w:id="232"/>
    </w:p>
    <w:bookmarkEnd w:id="167"/>
    <w:bookmarkEnd w:id="168"/>
    <w:bookmarkEnd w:id="169"/>
    <w:bookmarkEnd w:id="170"/>
    <w:bookmarkEnd w:id="171"/>
    <w:bookmarkEnd w:id="172"/>
    <w:bookmarkEnd w:id="173"/>
    <w:bookmarkEnd w:id="174"/>
    <w:bookmarkEnd w:id="175"/>
    <w:bookmarkEnd w:id="176"/>
    <w:p w14:paraId="51260CC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bookmarkStart w:id="233" w:name="_Toc297120467"/>
      <w:bookmarkStart w:id="234" w:name="_Toc296503167"/>
      <w:bookmarkStart w:id="235" w:name="_Toc297048353"/>
      <w:bookmarkStart w:id="236" w:name="_Toc304295556"/>
      <w:bookmarkStart w:id="237" w:name="_Toc296890995"/>
      <w:bookmarkStart w:id="238" w:name="_Toc303539136"/>
      <w:bookmarkStart w:id="239" w:name="_Toc296346668"/>
      <w:bookmarkStart w:id="240" w:name="_Toc280868654"/>
      <w:bookmarkStart w:id="241" w:name="_Toc296944506"/>
      <w:bookmarkStart w:id="242" w:name="_Toc312677493"/>
      <w:bookmarkStart w:id="243" w:name="_Toc296347166"/>
      <w:bookmarkStart w:id="244" w:name="_Toc296891207"/>
      <w:bookmarkStart w:id="245" w:name="_Toc297123527"/>
      <w:bookmarkStart w:id="246" w:name="_Toc312678019"/>
      <w:bookmarkStart w:id="247" w:name="_Toc292559372"/>
      <w:bookmarkStart w:id="248" w:name="_Toc292559877"/>
      <w:bookmarkStart w:id="249" w:name="_Toc297216186"/>
      <w:bookmarkStart w:id="250" w:name="_Toc300934979"/>
      <w:bookmarkStart w:id="251" w:name="_Toc280868655"/>
      <w:bookmarkStart w:id="252" w:name="_Toc280868656"/>
      <w:bookmarkStart w:id="253" w:name="_Toc267251424"/>
      <w:r>
        <w:rPr>
          <w:rFonts w:hint="eastAsia" w:asciiTheme="minorEastAsia" w:hAnsiTheme="minorEastAsia" w:eastAsiaTheme="minorEastAsia" w:cstheme="minorEastAsia"/>
          <w:color w:val="auto"/>
          <w:sz w:val="21"/>
          <w:szCs w:val="21"/>
          <w:highlight w:val="none"/>
        </w:rPr>
        <w:t>.4材料与工程设备的保管与使用</w:t>
      </w: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14:paraId="3DA91A7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8</w:t>
      </w:r>
      <w:bookmarkStart w:id="254" w:name="_Toc292559878"/>
      <w:bookmarkStart w:id="255" w:name="_Toc292559373"/>
      <w:bookmarkStart w:id="256" w:name="_Toc304295557"/>
      <w:bookmarkStart w:id="257" w:name="_Toc303539137"/>
      <w:bookmarkStart w:id="258" w:name="_Toc296503168"/>
      <w:bookmarkStart w:id="259" w:name="_Toc312677494"/>
      <w:bookmarkStart w:id="260" w:name="_Toc297123528"/>
      <w:bookmarkStart w:id="261" w:name="_Toc297120468"/>
      <w:bookmarkStart w:id="262" w:name="_Toc312678020"/>
      <w:bookmarkStart w:id="263" w:name="_Toc296346669"/>
      <w:bookmarkStart w:id="264" w:name="_Toc297048354"/>
      <w:bookmarkStart w:id="265" w:name="_Toc300934980"/>
      <w:bookmarkStart w:id="266" w:name="_Toc318581173"/>
      <w:bookmarkStart w:id="267" w:name="_Toc296890996"/>
      <w:bookmarkStart w:id="268" w:name="_Toc296891208"/>
      <w:bookmarkStart w:id="269" w:name="_Toc296944507"/>
      <w:bookmarkStart w:id="270" w:name="_Toc297216187"/>
      <w:bookmarkStart w:id="271" w:name="_Toc296347167"/>
      <w:r>
        <w:rPr>
          <w:rFonts w:hint="eastAsia" w:asciiTheme="minorEastAsia" w:hAnsiTheme="minorEastAsia" w:eastAsiaTheme="minorEastAsia" w:cstheme="minorEastAsia"/>
          <w:color w:val="auto"/>
          <w:sz w:val="21"/>
          <w:szCs w:val="21"/>
          <w:highlight w:val="none"/>
        </w:rPr>
        <w:t>.4.1发包人供应的材料设备的保管费用的承担：</w:t>
      </w:r>
      <w:r>
        <w:rPr>
          <w:rFonts w:hint="eastAsia" w:asciiTheme="minorEastAsia" w:hAnsiTheme="minorEastAsia" w:eastAsiaTheme="minorEastAsia" w:cstheme="minorEastAsia"/>
          <w:color w:val="auto"/>
          <w:sz w:val="21"/>
          <w:szCs w:val="21"/>
          <w:highlight w:val="none"/>
          <w:u w:val="single"/>
        </w:rPr>
        <w:t>（1）招标时已明确由发包人供应的材料设备保管费用、安装过程中的二次搬运和设备就位费、检验试验费由承包人投标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Theme="minorEastAsia" w:hAnsiTheme="minorEastAsia" w:eastAsiaTheme="minorEastAsia" w:cstheme="minorEastAsia"/>
          <w:color w:val="auto"/>
          <w:sz w:val="21"/>
          <w:szCs w:val="21"/>
          <w:highlight w:val="none"/>
        </w:rPr>
        <w:t>。</w:t>
      </w:r>
      <w:bookmarkEnd w:id="254"/>
      <w:bookmarkEnd w:id="255"/>
    </w:p>
    <w:p w14:paraId="70D86B95">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8.6 样品</w:t>
      </w:r>
    </w:p>
    <w:p w14:paraId="35130B34">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8.6.1</w:t>
      </w:r>
      <w:r>
        <w:rPr>
          <w:rFonts w:hint="eastAsia" w:asciiTheme="minorEastAsia" w:hAnsiTheme="minorEastAsia" w:eastAsiaTheme="minorEastAsia" w:cstheme="minorEastAsia"/>
          <w:color w:val="auto"/>
          <w:kern w:val="0"/>
          <w:sz w:val="21"/>
          <w:szCs w:val="21"/>
          <w:highlight w:val="none"/>
        </w:rPr>
        <w:tab/>
      </w:r>
      <w:r>
        <w:rPr>
          <w:rFonts w:hint="eastAsia" w:asciiTheme="minorEastAsia" w:hAnsiTheme="minorEastAsia" w:eastAsiaTheme="minorEastAsia" w:cstheme="minorEastAsia"/>
          <w:color w:val="auto"/>
          <w:kern w:val="0"/>
          <w:sz w:val="21"/>
          <w:szCs w:val="21"/>
          <w:highlight w:val="none"/>
        </w:rPr>
        <w:t>样品的报送与封存</w:t>
      </w:r>
    </w:p>
    <w:p w14:paraId="22C59B11">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需要承包人报送样品的材料或工程设备，样品的种类、名称、规格、数量要求：</w:t>
      </w:r>
      <w:r>
        <w:rPr>
          <w:rFonts w:hint="eastAsia" w:asciiTheme="minorEastAsia" w:hAnsiTheme="minorEastAsia" w:eastAsiaTheme="minorEastAsia" w:cstheme="minorEastAsia"/>
          <w:color w:val="auto"/>
          <w:sz w:val="21"/>
          <w:szCs w:val="21"/>
          <w:highlight w:val="none"/>
          <w:u w:val="single"/>
        </w:rPr>
        <w:t xml:space="preserve">按有关规定和监理人要求执行            </w:t>
      </w:r>
      <w:r>
        <w:rPr>
          <w:rFonts w:hint="eastAsia" w:asciiTheme="minorEastAsia" w:hAnsiTheme="minorEastAsia" w:eastAsiaTheme="minorEastAsia" w:cstheme="minorEastAsia"/>
          <w:color w:val="auto"/>
          <w:sz w:val="21"/>
          <w:szCs w:val="21"/>
          <w:highlight w:val="none"/>
        </w:rPr>
        <w:t>。</w:t>
      </w:r>
    </w:p>
    <w:p w14:paraId="33A286F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 施工设备和临时设施</w:t>
      </w:r>
    </w:p>
    <w:p w14:paraId="70ABDBD4">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8.8.1 承包人提供的施工设备和临时设施</w:t>
      </w:r>
    </w:p>
    <w:p w14:paraId="40F9A2D6">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关于修建临时设施费用承担的约定：</w:t>
      </w:r>
      <w:r>
        <w:rPr>
          <w:rFonts w:hint="eastAsia" w:asciiTheme="minorEastAsia" w:hAnsiTheme="minorEastAsia" w:eastAsiaTheme="minorEastAsia" w:cstheme="minorEastAsia"/>
          <w:color w:val="auto"/>
          <w:sz w:val="21"/>
          <w:szCs w:val="21"/>
          <w:highlight w:val="none"/>
          <w:u w:val="single"/>
        </w:rPr>
        <w:t>按通用合同条款约定</w:t>
      </w:r>
      <w:r>
        <w:rPr>
          <w:rFonts w:hint="eastAsia" w:asciiTheme="minorEastAsia" w:hAnsiTheme="minorEastAsia" w:eastAsiaTheme="minorEastAsia" w:cstheme="minorEastAsia"/>
          <w:color w:val="auto"/>
          <w:sz w:val="21"/>
          <w:szCs w:val="21"/>
          <w:highlight w:val="none"/>
        </w:rPr>
        <w:t>。</w:t>
      </w:r>
    </w:p>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14:paraId="4517B1BF">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272" w:name="_Toc351203641"/>
      <w:r>
        <w:rPr>
          <w:rFonts w:hint="eastAsia" w:asciiTheme="minorEastAsia" w:hAnsiTheme="minorEastAsia" w:eastAsiaTheme="minorEastAsia" w:cstheme="minorEastAsia"/>
          <w:bCs/>
          <w:color w:val="auto"/>
          <w:sz w:val="21"/>
          <w:szCs w:val="21"/>
          <w:highlight w:val="none"/>
        </w:rPr>
        <w:t>9</w:t>
      </w:r>
      <w:bookmarkEnd w:id="251"/>
      <w:bookmarkEnd w:id="252"/>
      <w:bookmarkEnd w:id="253"/>
      <w:bookmarkStart w:id="273" w:name="_Toc304295559"/>
      <w:bookmarkStart w:id="274" w:name="_Toc297123533"/>
      <w:bookmarkStart w:id="275" w:name="_Toc300934982"/>
      <w:bookmarkStart w:id="276" w:name="_Toc303539139"/>
      <w:bookmarkStart w:id="277" w:name="_Toc312678021"/>
      <w:bookmarkStart w:id="278" w:name="_Toc297216192"/>
      <w:bookmarkStart w:id="279" w:name="_Toc312677495"/>
      <w:bookmarkStart w:id="280" w:name="_Toc296346674"/>
      <w:bookmarkStart w:id="281" w:name="_Toc297048359"/>
      <w:bookmarkStart w:id="282" w:name="_Toc296944512"/>
      <w:bookmarkStart w:id="283" w:name="_Toc292559883"/>
      <w:bookmarkStart w:id="284" w:name="_Toc296347172"/>
      <w:bookmarkStart w:id="285" w:name="_Toc267251428"/>
      <w:bookmarkStart w:id="286" w:name="_Toc292559378"/>
      <w:bookmarkStart w:id="287" w:name="_Toc267251427"/>
      <w:bookmarkStart w:id="288" w:name="_Toc296503173"/>
      <w:bookmarkStart w:id="289" w:name="_Toc297120473"/>
      <w:bookmarkStart w:id="290" w:name="_Toc296891001"/>
      <w:bookmarkStart w:id="291" w:name="_Toc296891213"/>
      <w:r>
        <w:rPr>
          <w:rFonts w:hint="eastAsia" w:asciiTheme="minorEastAsia" w:hAnsiTheme="minorEastAsia" w:eastAsiaTheme="minorEastAsia" w:cstheme="minorEastAsia"/>
          <w:bCs/>
          <w:color w:val="auto"/>
          <w:sz w:val="21"/>
          <w:szCs w:val="21"/>
          <w:highlight w:val="none"/>
        </w:rPr>
        <w:t>. 试验与检验</w:t>
      </w:r>
      <w:bookmarkEnd w:id="272"/>
    </w:p>
    <w:bookmarkEnd w:id="273"/>
    <w:bookmarkEnd w:id="274"/>
    <w:bookmarkEnd w:id="275"/>
    <w:bookmarkEnd w:id="276"/>
    <w:bookmarkEnd w:id="277"/>
    <w:bookmarkEnd w:id="278"/>
    <w:bookmarkEnd w:id="279"/>
    <w:p w14:paraId="7C523C4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bookmarkStart w:id="292" w:name="_Toc303539140"/>
      <w:bookmarkStart w:id="293" w:name="_Toc312677496"/>
      <w:bookmarkStart w:id="294" w:name="_Toc304295560"/>
      <w:bookmarkStart w:id="295" w:name="_Toc312678022"/>
      <w:bookmarkStart w:id="296" w:name="_Toc297123534"/>
      <w:bookmarkStart w:id="297" w:name="_Toc297216193"/>
      <w:bookmarkStart w:id="298" w:name="_Toc300934983"/>
      <w:r>
        <w:rPr>
          <w:rFonts w:hint="eastAsia" w:asciiTheme="minorEastAsia" w:hAnsiTheme="minorEastAsia" w:eastAsiaTheme="minorEastAsia" w:cstheme="minorEastAsia"/>
          <w:color w:val="auto"/>
          <w:sz w:val="21"/>
          <w:szCs w:val="21"/>
          <w:highlight w:val="none"/>
        </w:rPr>
        <w:t>.1试验设备与试验人员</w:t>
      </w:r>
    </w:p>
    <w:bookmarkEnd w:id="292"/>
    <w:bookmarkEnd w:id="293"/>
    <w:bookmarkEnd w:id="294"/>
    <w:bookmarkEnd w:id="295"/>
    <w:bookmarkEnd w:id="296"/>
    <w:bookmarkEnd w:id="297"/>
    <w:bookmarkEnd w:id="298"/>
    <w:p w14:paraId="5E19C2E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bookmarkStart w:id="299" w:name="_Toc312678023"/>
      <w:bookmarkStart w:id="300" w:name="_Toc312677497"/>
      <w:bookmarkStart w:id="301" w:name="_Toc303539141"/>
      <w:bookmarkStart w:id="302" w:name="_Toc304295561"/>
      <w:bookmarkStart w:id="303" w:name="_Toc297216194"/>
      <w:bookmarkStart w:id="304" w:name="_Toc297123535"/>
      <w:bookmarkStart w:id="305" w:name="_Toc300934984"/>
      <w:bookmarkStart w:id="306" w:name="_Toc318581174"/>
      <w:r>
        <w:rPr>
          <w:rFonts w:hint="eastAsia" w:asciiTheme="minorEastAsia" w:hAnsiTheme="minorEastAsia" w:eastAsiaTheme="minorEastAsia" w:cstheme="minorEastAsia"/>
          <w:color w:val="auto"/>
          <w:sz w:val="21"/>
          <w:szCs w:val="21"/>
          <w:highlight w:val="none"/>
        </w:rPr>
        <w:t>.1.2 试验设备</w:t>
      </w:r>
    </w:p>
    <w:p w14:paraId="5B4638D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施工现场需要配置的试验场所：</w:t>
      </w:r>
      <w:bookmarkEnd w:id="299"/>
      <w:bookmarkEnd w:id="300"/>
      <w:bookmarkEnd w:id="301"/>
      <w:bookmarkEnd w:id="302"/>
      <w:bookmarkEnd w:id="303"/>
      <w:bookmarkEnd w:id="304"/>
      <w:bookmarkEnd w:id="305"/>
      <w:bookmarkStart w:id="307" w:name="_Toc297216195"/>
      <w:bookmarkStart w:id="308" w:name="_Toc300934985"/>
      <w:bookmarkStart w:id="309" w:name="_Toc303539142"/>
      <w:bookmarkStart w:id="310" w:name="_Toc312678024"/>
      <w:bookmarkStart w:id="311" w:name="_Toc312677498"/>
      <w:bookmarkStart w:id="312" w:name="_Toc304295562"/>
      <w:bookmarkStart w:id="313" w:name="_Toc297123536"/>
      <w:r>
        <w:rPr>
          <w:rFonts w:hint="eastAsia" w:asciiTheme="minorEastAsia" w:hAnsiTheme="minorEastAsia" w:eastAsiaTheme="minorEastAsia" w:cstheme="minorEastAsia"/>
          <w:color w:val="auto"/>
          <w:sz w:val="21"/>
          <w:szCs w:val="21"/>
          <w:highlight w:val="none"/>
          <w:u w:val="single"/>
        </w:rPr>
        <w:t>按有关规定和监理人要求执行</w:t>
      </w:r>
      <w:r>
        <w:rPr>
          <w:rFonts w:hint="eastAsia" w:asciiTheme="minorEastAsia" w:hAnsiTheme="minorEastAsia" w:eastAsiaTheme="minorEastAsia" w:cstheme="minorEastAsia"/>
          <w:color w:val="auto"/>
          <w:sz w:val="21"/>
          <w:szCs w:val="21"/>
          <w:highlight w:val="none"/>
        </w:rPr>
        <w:t xml:space="preserve">。 </w:t>
      </w:r>
    </w:p>
    <w:p w14:paraId="27F0178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施工现场需要配备的试验设备：</w:t>
      </w:r>
      <w:r>
        <w:rPr>
          <w:rFonts w:hint="eastAsia" w:asciiTheme="minorEastAsia" w:hAnsiTheme="minorEastAsia" w:eastAsiaTheme="minorEastAsia" w:cstheme="minorEastAsia"/>
          <w:color w:val="auto"/>
          <w:sz w:val="21"/>
          <w:szCs w:val="21"/>
          <w:highlight w:val="none"/>
          <w:u w:val="single"/>
        </w:rPr>
        <w:t>按有关规定和监理人要求执行</w:t>
      </w:r>
      <w:r>
        <w:rPr>
          <w:rFonts w:hint="eastAsia" w:asciiTheme="minorEastAsia" w:hAnsiTheme="minorEastAsia" w:eastAsiaTheme="minorEastAsia" w:cstheme="minorEastAsia"/>
          <w:color w:val="auto"/>
          <w:sz w:val="21"/>
          <w:szCs w:val="21"/>
          <w:highlight w:val="none"/>
        </w:rPr>
        <w:t>。</w:t>
      </w:r>
    </w:p>
    <w:p w14:paraId="2ABA42A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施工现场需要具备的其他试验条件：</w:t>
      </w:r>
      <w:r>
        <w:rPr>
          <w:rFonts w:hint="eastAsia" w:asciiTheme="minorEastAsia" w:hAnsiTheme="minorEastAsia" w:eastAsiaTheme="minorEastAsia" w:cstheme="minorEastAsia"/>
          <w:color w:val="auto"/>
          <w:sz w:val="21"/>
          <w:szCs w:val="21"/>
          <w:highlight w:val="none"/>
          <w:u w:val="single"/>
        </w:rPr>
        <w:t>按有关规定和监理人要求执行</w:t>
      </w:r>
      <w:r>
        <w:rPr>
          <w:rFonts w:hint="eastAsia" w:asciiTheme="minorEastAsia" w:hAnsiTheme="minorEastAsia" w:eastAsiaTheme="minorEastAsia" w:cstheme="minorEastAsia"/>
          <w:color w:val="auto"/>
          <w:sz w:val="21"/>
          <w:szCs w:val="21"/>
          <w:highlight w:val="none"/>
        </w:rPr>
        <w:t>。</w:t>
      </w:r>
    </w:p>
    <w:p w14:paraId="0F03DF9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9.3</w:t>
      </w:r>
      <w:r>
        <w:rPr>
          <w:rFonts w:hint="eastAsia" w:asciiTheme="minorEastAsia" w:hAnsiTheme="minorEastAsia" w:eastAsiaTheme="minorEastAsia" w:cstheme="minorEastAsia"/>
          <w:bCs/>
          <w:color w:val="auto"/>
          <w:kern w:val="0"/>
          <w:sz w:val="21"/>
          <w:szCs w:val="21"/>
          <w:highlight w:val="none"/>
        </w:rPr>
        <w:t>材</w:t>
      </w:r>
      <w:r>
        <w:rPr>
          <w:rFonts w:hint="eastAsia" w:asciiTheme="minorEastAsia" w:hAnsiTheme="minorEastAsia" w:eastAsiaTheme="minorEastAsia" w:cstheme="minorEastAsia"/>
          <w:color w:val="auto"/>
          <w:kern w:val="0"/>
          <w:sz w:val="21"/>
          <w:szCs w:val="21"/>
          <w:highlight w:val="none"/>
        </w:rPr>
        <w:t>料、工程设备和工程的试验和检验</w:t>
      </w:r>
    </w:p>
    <w:p w14:paraId="60244872">
      <w:pPr>
        <w:pageBreakBefore w:val="0"/>
        <w:kinsoku/>
        <w:wordWrap/>
        <w:overflowPunct/>
        <w:topLinePunct w:val="0"/>
        <w:bidi w:val="0"/>
        <w:spacing w:line="440" w:lineRule="exact"/>
        <w:ind w:firstLine="396" w:firstLineChars="189"/>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kern w:val="0"/>
          <w:sz w:val="21"/>
          <w:szCs w:val="21"/>
          <w:highlight w:val="none"/>
        </w:rPr>
        <w:t>试验、检测单位资质条件约定：</w:t>
      </w:r>
      <w:r>
        <w:rPr>
          <w:rFonts w:hint="eastAsia" w:asciiTheme="minorEastAsia" w:hAnsiTheme="minorEastAsia" w:eastAsiaTheme="minorEastAsia" w:cstheme="minorEastAsia"/>
          <w:b/>
          <w:color w:val="auto"/>
          <w:sz w:val="21"/>
          <w:szCs w:val="21"/>
          <w:highlight w:val="none"/>
          <w:u w:val="single"/>
        </w:rPr>
        <w:t>按有关规定和监理人要求执行</w:t>
      </w:r>
      <w:r>
        <w:rPr>
          <w:rFonts w:hint="eastAsia" w:asciiTheme="minorEastAsia" w:hAnsiTheme="minorEastAsia" w:eastAsiaTheme="minorEastAsia" w:cstheme="minorEastAsia"/>
          <w:b/>
          <w:color w:val="auto"/>
          <w:sz w:val="21"/>
          <w:szCs w:val="21"/>
          <w:highlight w:val="none"/>
        </w:rPr>
        <w:t>；</w:t>
      </w:r>
    </w:p>
    <w:p w14:paraId="5F87476A">
      <w:pPr>
        <w:pageBreakBefore w:val="0"/>
        <w:kinsoku/>
        <w:wordWrap/>
        <w:overflowPunct/>
        <w:topLinePunct w:val="0"/>
        <w:bidi w:val="0"/>
        <w:spacing w:line="440" w:lineRule="exact"/>
        <w:ind w:firstLine="396" w:firstLineChars="189"/>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kern w:val="0"/>
          <w:sz w:val="21"/>
          <w:szCs w:val="21"/>
          <w:highlight w:val="none"/>
        </w:rPr>
        <w:t>试验、检测单位选择约定：</w:t>
      </w:r>
      <w:r>
        <w:rPr>
          <w:rFonts w:hint="eastAsia" w:asciiTheme="minorEastAsia" w:hAnsiTheme="minorEastAsia" w:eastAsiaTheme="minorEastAsia" w:cstheme="minorEastAsia"/>
          <w:b/>
          <w:color w:val="auto"/>
          <w:kern w:val="0"/>
          <w:sz w:val="21"/>
          <w:szCs w:val="21"/>
          <w:highlight w:val="none"/>
          <w:u w:val="single"/>
        </w:rPr>
        <w:t xml:space="preserve">承包人选择单位后报监理人、发包人审核，审核通过后方可确定试验、检测单位  </w:t>
      </w:r>
      <w:r>
        <w:rPr>
          <w:rFonts w:hint="eastAsia" w:asciiTheme="minorEastAsia" w:hAnsiTheme="minorEastAsia" w:eastAsiaTheme="minorEastAsia" w:cstheme="minorEastAsia"/>
          <w:b/>
          <w:color w:val="auto"/>
          <w:sz w:val="21"/>
          <w:szCs w:val="21"/>
          <w:highlight w:val="none"/>
        </w:rPr>
        <w:t>；</w:t>
      </w:r>
    </w:p>
    <w:p w14:paraId="10B6B77E">
      <w:pPr>
        <w:pageBreakBefore w:val="0"/>
        <w:kinsoku/>
        <w:wordWrap/>
        <w:overflowPunct/>
        <w:topLinePunct w:val="0"/>
        <w:bidi w:val="0"/>
        <w:spacing w:line="440" w:lineRule="exact"/>
        <w:ind w:firstLine="396" w:firstLineChars="189"/>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试验、检测费用约定：</w:t>
      </w:r>
      <w:r>
        <w:rPr>
          <w:rFonts w:hint="eastAsia" w:asciiTheme="minorEastAsia" w:hAnsiTheme="minorEastAsia" w:eastAsiaTheme="minorEastAsia" w:cstheme="minorEastAsia"/>
          <w:b/>
          <w:color w:val="auto"/>
          <w:sz w:val="21"/>
          <w:szCs w:val="21"/>
          <w:highlight w:val="none"/>
          <w:u w:val="single"/>
        </w:rPr>
        <w:t>工程有关试验、检测费用由承包人承担（政府有关部门明确规定需要发包人支付的除外），并已包含在合同价款中，不再另行计算</w:t>
      </w:r>
      <w:r>
        <w:rPr>
          <w:rFonts w:hint="eastAsia" w:asciiTheme="minorEastAsia" w:hAnsiTheme="minorEastAsia" w:eastAsiaTheme="minorEastAsia" w:cstheme="minorEastAsia"/>
          <w:b/>
          <w:color w:val="auto"/>
          <w:sz w:val="21"/>
          <w:szCs w:val="21"/>
          <w:highlight w:val="none"/>
        </w:rPr>
        <w:t>。</w:t>
      </w:r>
    </w:p>
    <w:p w14:paraId="4F90DBA4">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9.4 现场工艺试验 </w:t>
      </w:r>
    </w:p>
    <w:p w14:paraId="4B8CCD4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现场工艺试验的有关约定：</w:t>
      </w:r>
      <w:r>
        <w:rPr>
          <w:rFonts w:hint="eastAsia" w:asciiTheme="minorEastAsia" w:hAnsiTheme="minorEastAsia" w:eastAsiaTheme="minorEastAsia" w:cstheme="minorEastAsia"/>
          <w:color w:val="auto"/>
          <w:sz w:val="21"/>
          <w:szCs w:val="21"/>
          <w:highlight w:val="none"/>
          <w:u w:val="single"/>
        </w:rPr>
        <w:t>按有关规定和监理人要求执行</w:t>
      </w:r>
      <w:r>
        <w:rPr>
          <w:rFonts w:hint="eastAsia" w:asciiTheme="minorEastAsia" w:hAnsiTheme="minorEastAsia" w:eastAsiaTheme="minorEastAsia" w:cstheme="minorEastAsia"/>
          <w:color w:val="auto"/>
          <w:sz w:val="21"/>
          <w:szCs w:val="21"/>
          <w:highlight w:val="none"/>
        </w:rPr>
        <w:t>。</w:t>
      </w:r>
    </w:p>
    <w:bookmarkEnd w:id="306"/>
    <w:bookmarkEnd w:id="307"/>
    <w:bookmarkEnd w:id="308"/>
    <w:bookmarkEnd w:id="309"/>
    <w:bookmarkEnd w:id="310"/>
    <w:bookmarkEnd w:id="311"/>
    <w:bookmarkEnd w:id="312"/>
    <w:bookmarkEnd w:id="313"/>
    <w:p w14:paraId="17EC6EF4">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314" w:name="_Toc351203642"/>
      <w:r>
        <w:rPr>
          <w:rFonts w:hint="eastAsia" w:asciiTheme="minorEastAsia" w:hAnsiTheme="minorEastAsia" w:eastAsiaTheme="minorEastAsia" w:cstheme="minorEastAsia"/>
          <w:bCs/>
          <w:color w:val="auto"/>
          <w:sz w:val="21"/>
          <w:szCs w:val="21"/>
          <w:highlight w:val="none"/>
        </w:rPr>
        <w:t>1</w:t>
      </w:r>
      <w:bookmarkEnd w:id="280"/>
      <w:bookmarkEnd w:id="281"/>
      <w:bookmarkEnd w:id="282"/>
      <w:bookmarkEnd w:id="283"/>
      <w:bookmarkEnd w:id="284"/>
      <w:bookmarkEnd w:id="285"/>
      <w:bookmarkEnd w:id="286"/>
      <w:bookmarkEnd w:id="287"/>
      <w:bookmarkEnd w:id="288"/>
      <w:bookmarkEnd w:id="289"/>
      <w:bookmarkEnd w:id="290"/>
      <w:bookmarkEnd w:id="291"/>
      <w:bookmarkStart w:id="315" w:name="_Toc296944532"/>
      <w:bookmarkStart w:id="316" w:name="_Toc292559398"/>
      <w:bookmarkStart w:id="317" w:name="_Toc297216199"/>
      <w:bookmarkStart w:id="318" w:name="_Toc297048379"/>
      <w:bookmarkStart w:id="319" w:name="_Toc300934989"/>
      <w:bookmarkStart w:id="320" w:name="_Toc296891233"/>
      <w:bookmarkStart w:id="321" w:name="_Toc296503193"/>
      <w:bookmarkStart w:id="322" w:name="_Toc297120493"/>
      <w:bookmarkStart w:id="323" w:name="_Toc292559903"/>
      <w:bookmarkStart w:id="324" w:name="_Toc304295566"/>
      <w:bookmarkStart w:id="325" w:name="_Toc296347192"/>
      <w:bookmarkStart w:id="326" w:name="_Toc297123540"/>
      <w:bookmarkStart w:id="327" w:name="_Toc303539146"/>
      <w:bookmarkStart w:id="328" w:name="_Toc296346694"/>
      <w:bookmarkStart w:id="329" w:name="_Toc296891021"/>
      <w:bookmarkStart w:id="330" w:name="_Toc312677499"/>
      <w:bookmarkStart w:id="331" w:name="_Toc312678025"/>
      <w:bookmarkStart w:id="332" w:name="_Toc267251435"/>
      <w:bookmarkStart w:id="333" w:name="_Toc267251441"/>
      <w:bookmarkStart w:id="334" w:name="_Toc267251439"/>
      <w:bookmarkStart w:id="335" w:name="_Toc267251437"/>
      <w:bookmarkStart w:id="336" w:name="_Toc267251440"/>
      <w:bookmarkStart w:id="337" w:name="_Toc267251433"/>
      <w:bookmarkStart w:id="338" w:name="_Toc267251442"/>
      <w:r>
        <w:rPr>
          <w:rFonts w:hint="eastAsia" w:asciiTheme="minorEastAsia" w:hAnsiTheme="minorEastAsia" w:eastAsiaTheme="minorEastAsia" w:cstheme="minorEastAsia"/>
          <w:bCs/>
          <w:color w:val="auto"/>
          <w:sz w:val="21"/>
          <w:szCs w:val="21"/>
          <w:highlight w:val="none"/>
        </w:rPr>
        <w:t>0. 变更</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bookmarkEnd w:id="330"/>
    <w:bookmarkEnd w:id="331"/>
    <w:p w14:paraId="03DB9848">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bookmarkStart w:id="339" w:name="_Toc304295567"/>
      <w:bookmarkStart w:id="340" w:name="_Toc296891234"/>
      <w:bookmarkStart w:id="341" w:name="_Toc297216200"/>
      <w:bookmarkStart w:id="342" w:name="_Toc292559904"/>
      <w:bookmarkStart w:id="343" w:name="_Toc296503194"/>
      <w:bookmarkStart w:id="344" w:name="_Toc297048380"/>
      <w:bookmarkStart w:id="345" w:name="_Toc297120494"/>
      <w:bookmarkStart w:id="346" w:name="_Toc303539147"/>
      <w:bookmarkStart w:id="347" w:name="_Toc296346695"/>
      <w:bookmarkStart w:id="348" w:name="_Toc296347193"/>
      <w:bookmarkStart w:id="349" w:name="_Toc296944533"/>
      <w:bookmarkStart w:id="350" w:name="_Toc312678026"/>
      <w:bookmarkStart w:id="351" w:name="_Toc292559399"/>
      <w:bookmarkStart w:id="352" w:name="_Toc297123541"/>
      <w:bookmarkStart w:id="353" w:name="_Toc296891022"/>
      <w:bookmarkStart w:id="354" w:name="_Toc300934990"/>
      <w:bookmarkStart w:id="355" w:name="_Toc312677500"/>
      <w:r>
        <w:rPr>
          <w:rFonts w:hint="eastAsia" w:asciiTheme="minorEastAsia" w:hAnsiTheme="minorEastAsia" w:eastAsiaTheme="minorEastAsia" w:cstheme="minorEastAsia"/>
          <w:color w:val="auto"/>
          <w:sz w:val="21"/>
          <w:szCs w:val="21"/>
          <w:highlight w:val="none"/>
        </w:rPr>
        <w:t>0.1变更的范围</w:t>
      </w:r>
    </w:p>
    <w:p w14:paraId="636C8337">
      <w:pPr>
        <w:pageBreakBefore w:val="0"/>
        <w:kinsoku/>
        <w:wordWrap/>
        <w:overflowPunct/>
        <w:topLinePunct w:val="0"/>
        <w:bidi w:val="0"/>
        <w:spacing w:line="440" w:lineRule="exact"/>
        <w:ind w:firstLine="6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关于变更的范围的约定：</w:t>
      </w:r>
      <w:r>
        <w:rPr>
          <w:rFonts w:hint="eastAsia" w:asciiTheme="minorEastAsia" w:hAnsiTheme="minorEastAsia" w:eastAsiaTheme="minorEastAsia" w:cstheme="minorEastAsia"/>
          <w:b/>
          <w:color w:val="auto"/>
          <w:sz w:val="21"/>
          <w:szCs w:val="21"/>
          <w:highlight w:val="none"/>
          <w:u w:val="single"/>
        </w:rPr>
        <w:t xml:space="preserve">按通用合同条款约定             </w:t>
      </w:r>
      <w:r>
        <w:rPr>
          <w:rFonts w:hint="eastAsia" w:asciiTheme="minorEastAsia" w:hAnsiTheme="minorEastAsia" w:eastAsiaTheme="minorEastAsia" w:cstheme="minorEastAsia"/>
          <w:b/>
          <w:color w:val="auto"/>
          <w:sz w:val="21"/>
          <w:szCs w:val="21"/>
          <w:highlight w:val="none"/>
        </w:rPr>
        <w:t>。</w:t>
      </w:r>
    </w:p>
    <w:p w14:paraId="062F8AF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10.4 变更估价</w:t>
      </w:r>
    </w:p>
    <w:p w14:paraId="71B003F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10.4.1 变更估价原则</w:t>
      </w:r>
    </w:p>
    <w:p w14:paraId="6A1AA1AC">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关于变更估价的约定: </w:t>
      </w:r>
    </w:p>
    <w:p w14:paraId="5FBFE209">
      <w:pPr>
        <w:pageBreakBefore w:val="0"/>
        <w:kinsoku/>
        <w:wordWrap/>
        <w:overflowPunct/>
        <w:topLinePunct w:val="0"/>
        <w:autoSpaceDE w:val="0"/>
        <w:autoSpaceDN w:val="0"/>
        <w:bidi w:val="0"/>
        <w:adjustRightInd w:val="0"/>
        <w:spacing w:line="440" w:lineRule="exact"/>
        <w:ind w:firstLine="310" w:firstLineChars="148"/>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施工组织措施费、施工技术措施费在招标范围未发生变化情况下，按投标报价包干。在招标范围发生重大变化或重大设计变更引起施工技术措施项目费增加或减少时，根据相关变更依据进行相应调整，原措施费项目清单中已有的措施项目，按原有措施费的组价方法或单价调整；原措施费项目清单中没有的措施项目，组价方法按以上调价精神执行。如有甩项工程，甲方将对相应施工组织措施费和技术措施费按上述方法予以扣除。</w:t>
      </w:r>
    </w:p>
    <w:p w14:paraId="16A520E5">
      <w:pPr>
        <w:pageBreakBefore w:val="0"/>
        <w:kinsoku/>
        <w:wordWrap/>
        <w:overflowPunct/>
        <w:topLinePunct w:val="0"/>
        <w:autoSpaceDE w:val="0"/>
        <w:autoSpaceDN w:val="0"/>
        <w:bidi w:val="0"/>
        <w:adjustRightInd w:val="0"/>
        <w:spacing w:line="440" w:lineRule="exact"/>
        <w:ind w:firstLine="310" w:firstLineChars="148"/>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施工中发包人需对原工程设计变更，应提前14天以书面形式向承包人发出变更通知。变更超过原设计标准或批准的建设规模时，发包人应报规划管理部门和其他有关部门重新审查批准，并由承包单位提供变更的相应图纸和说明。承包人按照</w:t>
      </w:r>
      <w:r>
        <w:rPr>
          <w:rFonts w:hint="eastAsia" w:asciiTheme="minorEastAsia" w:hAnsiTheme="minorEastAsia" w:eastAsiaTheme="minorEastAsia" w:cstheme="minorEastAsia"/>
          <w:color w:val="auto"/>
          <w:kern w:val="0"/>
          <w:sz w:val="21"/>
          <w:szCs w:val="21"/>
          <w:highlight w:val="none"/>
          <w:u w:val="single"/>
          <w:lang w:eastAsia="zh-CN"/>
        </w:rPr>
        <w:t>采购人</w:t>
      </w:r>
      <w:r>
        <w:rPr>
          <w:rFonts w:hint="eastAsia" w:asciiTheme="minorEastAsia" w:hAnsiTheme="minorEastAsia" w:eastAsiaTheme="minorEastAsia" w:cstheme="minorEastAsia"/>
          <w:color w:val="auto"/>
          <w:kern w:val="0"/>
          <w:sz w:val="21"/>
          <w:szCs w:val="21"/>
          <w:highlight w:val="none"/>
          <w:u w:val="single"/>
        </w:rPr>
        <w:t>发出的变更通知及有关要求进行变更。</w:t>
      </w:r>
    </w:p>
    <w:p w14:paraId="643671AE">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Start w:id="356" w:name="_Toc296944536"/>
      <w:bookmarkStart w:id="357" w:name="_Toc296891025"/>
      <w:bookmarkStart w:id="358" w:name="_Toc303539150"/>
      <w:bookmarkStart w:id="359" w:name="_Toc300934993"/>
      <w:bookmarkStart w:id="360" w:name="_Toc296346698"/>
      <w:bookmarkStart w:id="361" w:name="_Toc297048383"/>
      <w:bookmarkStart w:id="362" w:name="_Toc297123544"/>
      <w:bookmarkStart w:id="363" w:name="_Toc296347196"/>
      <w:bookmarkStart w:id="364" w:name="_Toc292559907"/>
      <w:bookmarkStart w:id="365" w:name="_Toc297216203"/>
      <w:bookmarkStart w:id="366" w:name="_Toc292559402"/>
      <w:bookmarkStart w:id="367" w:name="_Toc296503197"/>
      <w:bookmarkStart w:id="368" w:name="_Toc296891237"/>
      <w:bookmarkStart w:id="369" w:name="_Toc297120497"/>
      <w:bookmarkStart w:id="370" w:name="_Toc304295570"/>
      <w:bookmarkStart w:id="371" w:name="_Toc312677503"/>
      <w:bookmarkStart w:id="372" w:name="_Toc312678029"/>
      <w:r>
        <w:rPr>
          <w:rFonts w:hint="eastAsia" w:asciiTheme="minorEastAsia" w:hAnsiTheme="minorEastAsia" w:eastAsiaTheme="minorEastAsia" w:cstheme="minorEastAsia"/>
          <w:color w:val="auto"/>
          <w:sz w:val="21"/>
          <w:szCs w:val="21"/>
          <w:highlight w:val="none"/>
        </w:rPr>
        <w:t>0.5承</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Start w:id="373" w:name="_Toc300934994"/>
      <w:bookmarkStart w:id="374" w:name="_Toc297048389"/>
      <w:bookmarkStart w:id="375" w:name="_Toc297123545"/>
      <w:bookmarkStart w:id="376" w:name="_Toc296891243"/>
      <w:bookmarkStart w:id="377" w:name="_Toc296891031"/>
      <w:bookmarkStart w:id="378" w:name="_Toc292559408"/>
      <w:bookmarkStart w:id="379" w:name="_Toc296944542"/>
      <w:bookmarkStart w:id="380" w:name="_Toc292559913"/>
      <w:bookmarkStart w:id="381" w:name="_Toc303539151"/>
      <w:bookmarkStart w:id="382" w:name="_Toc296347202"/>
      <w:bookmarkStart w:id="383" w:name="_Toc297216204"/>
      <w:bookmarkStart w:id="384" w:name="_Toc297120503"/>
      <w:bookmarkStart w:id="385" w:name="_Toc296503203"/>
      <w:bookmarkStart w:id="386" w:name="_Toc296346704"/>
      <w:r>
        <w:rPr>
          <w:rFonts w:hint="eastAsia" w:asciiTheme="minorEastAsia" w:hAnsiTheme="minorEastAsia" w:eastAsiaTheme="minorEastAsia" w:cstheme="minorEastAsia"/>
          <w:color w:val="auto"/>
          <w:sz w:val="21"/>
          <w:szCs w:val="21"/>
          <w:highlight w:val="none"/>
        </w:rPr>
        <w:t>包人的合理化建议</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2D84720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监理人审查承包人合理化建议的期限：</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759234B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发包人审批承包人合理化建议的期限：</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6D14871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承</w:t>
      </w:r>
      <w:bookmarkStart w:id="387" w:name="_Toc292559914"/>
      <w:bookmarkStart w:id="388" w:name="_Toc318581175"/>
      <w:bookmarkStart w:id="389" w:name="_Toc312678030"/>
      <w:bookmarkStart w:id="390" w:name="_Toc297123546"/>
      <w:bookmarkStart w:id="391" w:name="_Toc296891032"/>
      <w:bookmarkStart w:id="392" w:name="_Toc296503204"/>
      <w:bookmarkStart w:id="393" w:name="_Toc297048390"/>
      <w:bookmarkStart w:id="394" w:name="_Toc292559409"/>
      <w:bookmarkStart w:id="395" w:name="_Toc312677504"/>
      <w:bookmarkStart w:id="396" w:name="_Toc297120504"/>
      <w:bookmarkStart w:id="397" w:name="_Toc304295571"/>
      <w:bookmarkStart w:id="398" w:name="_Toc303539152"/>
      <w:bookmarkStart w:id="399" w:name="_Toc296944543"/>
      <w:bookmarkStart w:id="400" w:name="_Toc296891244"/>
      <w:bookmarkStart w:id="401" w:name="_Toc296346705"/>
      <w:bookmarkStart w:id="402" w:name="_Toc300934995"/>
      <w:bookmarkStart w:id="403" w:name="_Toc297216205"/>
      <w:bookmarkStart w:id="404" w:name="_Toc296347203"/>
      <w:r>
        <w:rPr>
          <w:rFonts w:hint="eastAsia" w:asciiTheme="minorEastAsia" w:hAnsiTheme="minorEastAsia" w:eastAsiaTheme="minorEastAsia" w:cstheme="minorEastAsia"/>
          <w:color w:val="auto"/>
          <w:sz w:val="21"/>
          <w:szCs w:val="21"/>
          <w:highlight w:val="none"/>
        </w:rPr>
        <w:t>包人提出的合理化建议降低了合同价格或者提高了工程经济效益的奖励的方法和金额为：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14:paraId="546C314B">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bookmarkStart w:id="405" w:name="_Toc296503199"/>
      <w:bookmarkStart w:id="406" w:name="_Toc312678033"/>
      <w:bookmarkStart w:id="407" w:name="_Toc297120499"/>
      <w:bookmarkStart w:id="408" w:name="_Toc304295574"/>
      <w:bookmarkStart w:id="409" w:name="_Toc303539154"/>
      <w:bookmarkStart w:id="410" w:name="_Toc296891239"/>
      <w:bookmarkStart w:id="411" w:name="_Toc297123548"/>
      <w:bookmarkStart w:id="412" w:name="_Toc300934997"/>
      <w:bookmarkStart w:id="413" w:name="_Toc296944538"/>
      <w:bookmarkStart w:id="414" w:name="_Toc296346700"/>
      <w:bookmarkStart w:id="415" w:name="_Toc296347198"/>
      <w:bookmarkStart w:id="416" w:name="_Toc296891027"/>
      <w:bookmarkStart w:id="417" w:name="_Toc297216207"/>
      <w:bookmarkStart w:id="418" w:name="_Toc292559404"/>
      <w:bookmarkStart w:id="419" w:name="_Toc292559909"/>
      <w:bookmarkStart w:id="420" w:name="_Toc297048385"/>
      <w:bookmarkStart w:id="421" w:name="_Toc312677507"/>
      <w:r>
        <w:rPr>
          <w:rFonts w:hint="eastAsia" w:asciiTheme="minorEastAsia" w:hAnsiTheme="minorEastAsia" w:eastAsiaTheme="minorEastAsia" w:cstheme="minorEastAsia"/>
          <w:color w:val="auto"/>
          <w:sz w:val="21"/>
          <w:szCs w:val="21"/>
          <w:highlight w:val="none"/>
        </w:rPr>
        <w:t>0.7 暂估价</w:t>
      </w:r>
    </w:p>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1D8F506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暂</w:t>
      </w:r>
      <w:bookmarkStart w:id="422" w:name="_Toc318581176"/>
      <w:bookmarkStart w:id="423" w:name="_Toc312678034"/>
      <w:bookmarkStart w:id="424" w:name="_Toc312677508"/>
      <w:r>
        <w:rPr>
          <w:rFonts w:hint="eastAsia" w:asciiTheme="minorEastAsia" w:hAnsiTheme="minorEastAsia" w:eastAsiaTheme="minorEastAsia" w:cstheme="minorEastAsia"/>
          <w:color w:val="auto"/>
          <w:kern w:val="0"/>
          <w:sz w:val="21"/>
          <w:szCs w:val="21"/>
          <w:highlight w:val="none"/>
        </w:rPr>
        <w:t>估价材料和工程设备的明细详见附件11：《</w:t>
      </w:r>
      <w:r>
        <w:rPr>
          <w:rFonts w:hint="eastAsia" w:asciiTheme="minorEastAsia" w:hAnsiTheme="minorEastAsia" w:eastAsiaTheme="minorEastAsia" w:cstheme="minorEastAsia"/>
          <w:color w:val="auto"/>
          <w:sz w:val="21"/>
          <w:szCs w:val="21"/>
          <w:highlight w:val="none"/>
        </w:rPr>
        <w:t>暂估价一览表》</w:t>
      </w:r>
      <w:r>
        <w:rPr>
          <w:rFonts w:hint="eastAsia" w:asciiTheme="minorEastAsia" w:hAnsiTheme="minorEastAsia" w:eastAsiaTheme="minorEastAsia" w:cstheme="minorEastAsia"/>
          <w:color w:val="auto"/>
          <w:kern w:val="0"/>
          <w:sz w:val="21"/>
          <w:szCs w:val="21"/>
          <w:highlight w:val="none"/>
        </w:rPr>
        <w:t>。</w:t>
      </w:r>
    </w:p>
    <w:bookmarkEnd w:id="422"/>
    <w:bookmarkEnd w:id="423"/>
    <w:bookmarkEnd w:id="424"/>
    <w:p w14:paraId="2E5488F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bookmarkStart w:id="425" w:name="_Toc312678035"/>
      <w:bookmarkStart w:id="426" w:name="_Toc312677509"/>
      <w:bookmarkStart w:id="427" w:name="_Toc318581177"/>
      <w:r>
        <w:rPr>
          <w:rFonts w:hint="eastAsia" w:asciiTheme="minorEastAsia" w:hAnsiTheme="minorEastAsia" w:eastAsiaTheme="minorEastAsia" w:cstheme="minorEastAsia"/>
          <w:color w:val="auto"/>
          <w:sz w:val="21"/>
          <w:szCs w:val="21"/>
          <w:highlight w:val="none"/>
        </w:rPr>
        <w:t>0.7.1 依法必须招标的暂估价项目</w:t>
      </w:r>
    </w:p>
    <w:bookmarkEnd w:id="425"/>
    <w:bookmarkEnd w:id="426"/>
    <w:bookmarkEnd w:id="427"/>
    <w:p w14:paraId="256EC1A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对于依法必须招标的暂估价项目的确认和批准采取第</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种方式确定。</w:t>
      </w:r>
    </w:p>
    <w:p w14:paraId="7C14C34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10.7.2 不属于依法必须招标的暂估价项目</w:t>
      </w:r>
    </w:p>
    <w:p w14:paraId="398D10C6">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对于不属于依法必须招标的暂估价项目的确认和批准采取第</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种方式确定。</w:t>
      </w:r>
    </w:p>
    <w:p w14:paraId="6A869C8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第3种方式：</w:t>
      </w:r>
      <w:r>
        <w:rPr>
          <w:rFonts w:hint="eastAsia" w:asciiTheme="minorEastAsia" w:hAnsiTheme="minorEastAsia" w:eastAsiaTheme="minorEastAsia" w:cstheme="minorEastAsia"/>
          <w:color w:val="auto"/>
          <w:kern w:val="0"/>
          <w:sz w:val="21"/>
          <w:szCs w:val="21"/>
          <w:highlight w:val="none"/>
        </w:rPr>
        <w:t>承包人直接实施的暂估价项目</w:t>
      </w:r>
    </w:p>
    <w:p w14:paraId="0349DC1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承包人直接实施的暂估价项目的约定：</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4A324685">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10.8 暂列金额</w:t>
      </w:r>
    </w:p>
    <w:p w14:paraId="3C944C8A">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合同当事人关于暂列金额使用的约定：</w:t>
      </w:r>
      <w:r>
        <w:rPr>
          <w:rFonts w:hint="eastAsia" w:asciiTheme="minorEastAsia" w:hAnsiTheme="minorEastAsia" w:eastAsiaTheme="minorEastAsia" w:cstheme="minorEastAsia"/>
          <w:color w:val="auto"/>
          <w:sz w:val="21"/>
          <w:szCs w:val="21"/>
          <w:highlight w:val="none"/>
          <w:u w:val="single"/>
        </w:rPr>
        <w:t>按照发包人的要求使用</w:t>
      </w:r>
      <w:r>
        <w:rPr>
          <w:rFonts w:hint="eastAsia" w:asciiTheme="minorEastAsia" w:hAnsiTheme="minorEastAsia" w:eastAsiaTheme="minorEastAsia" w:cstheme="minorEastAsia"/>
          <w:color w:val="auto"/>
          <w:kern w:val="0"/>
          <w:sz w:val="21"/>
          <w:szCs w:val="21"/>
          <w:highlight w:val="none"/>
        </w:rPr>
        <w:t>。</w:t>
      </w:r>
    </w:p>
    <w:p w14:paraId="31D71699">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428" w:name="_Toc351203643"/>
      <w:r>
        <w:rPr>
          <w:rFonts w:hint="eastAsia" w:asciiTheme="minorEastAsia" w:hAnsiTheme="minorEastAsia" w:eastAsiaTheme="minorEastAsia" w:cstheme="minorEastAsia"/>
          <w:bCs/>
          <w:color w:val="auto"/>
          <w:sz w:val="21"/>
          <w:szCs w:val="21"/>
          <w:highlight w:val="none"/>
        </w:rPr>
        <w:t>11. 价格调整</w:t>
      </w:r>
      <w:bookmarkEnd w:id="428"/>
    </w:p>
    <w:p w14:paraId="737BB97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429" w:name="_Toc296346702"/>
      <w:bookmarkStart w:id="430" w:name="_Toc297120501"/>
      <w:bookmarkStart w:id="431" w:name="_Toc304295577"/>
      <w:bookmarkStart w:id="432" w:name="_Toc296891029"/>
      <w:bookmarkStart w:id="433" w:name="_Toc297048387"/>
      <w:bookmarkStart w:id="434" w:name="_Toc292559911"/>
      <w:bookmarkStart w:id="435" w:name="_Toc297123550"/>
      <w:bookmarkStart w:id="436" w:name="_Toc292559406"/>
      <w:bookmarkStart w:id="437" w:name="_Toc296347200"/>
      <w:bookmarkStart w:id="438" w:name="_Toc296891241"/>
      <w:bookmarkStart w:id="439" w:name="_Toc296944540"/>
      <w:bookmarkStart w:id="440" w:name="_Toc312678039"/>
      <w:bookmarkStart w:id="441" w:name="_Toc300935000"/>
      <w:bookmarkStart w:id="442" w:name="_Toc297216209"/>
      <w:bookmarkStart w:id="443" w:name="_Toc303539157"/>
      <w:bookmarkStart w:id="444" w:name="_Toc296503201"/>
      <w:r>
        <w:rPr>
          <w:rFonts w:hint="eastAsia" w:asciiTheme="minorEastAsia" w:hAnsiTheme="minorEastAsia" w:eastAsiaTheme="minorEastAsia" w:cstheme="minorEastAsia"/>
          <w:color w:val="auto"/>
          <w:sz w:val="21"/>
          <w:szCs w:val="21"/>
          <w:highlight w:val="none"/>
        </w:rPr>
        <w:t>11.1 市场价格波动引起的调整</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00D11A6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市场价格波动是否调整合同价格的约定：</w:t>
      </w:r>
      <w:r>
        <w:rPr>
          <w:rFonts w:hint="eastAsia" w:asciiTheme="minorEastAsia" w:hAnsiTheme="minorEastAsia" w:eastAsiaTheme="minorEastAsia" w:cstheme="minorEastAsia"/>
          <w:color w:val="auto"/>
          <w:sz w:val="21"/>
          <w:szCs w:val="21"/>
          <w:highlight w:val="none"/>
          <w:u w:val="single"/>
        </w:rPr>
        <w:t xml:space="preserve"> 否         </w:t>
      </w:r>
      <w:r>
        <w:rPr>
          <w:rFonts w:hint="eastAsia" w:asciiTheme="minorEastAsia" w:hAnsiTheme="minorEastAsia" w:eastAsiaTheme="minorEastAsia" w:cstheme="minorEastAsia"/>
          <w:color w:val="auto"/>
          <w:sz w:val="21"/>
          <w:szCs w:val="21"/>
          <w:highlight w:val="none"/>
        </w:rPr>
        <w:t>。</w:t>
      </w:r>
    </w:p>
    <w:p w14:paraId="23EF2C1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因市场价格波动调整合同价格，采用以下第</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种方式对合同价格进行调整：</w:t>
      </w:r>
    </w:p>
    <w:p w14:paraId="34D0E21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第1种方式：采用价格指数进行价格调整。</w:t>
      </w:r>
    </w:p>
    <w:p w14:paraId="32D0199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关于各可调因子、定值和变值权重，以及基本价格指数及其来源的约定：</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6990CD3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第2种方式：采用造价信息进行价格调整。</w:t>
      </w:r>
    </w:p>
    <w:p w14:paraId="1E10CA5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（2）关于基准价格的约定：</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57457BD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%时，或材料单价跌幅以已标价工程量清单或预算书中载明材料单价为基础超过</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%时，其超过部分据实调整。</w:t>
      </w:r>
    </w:p>
    <w:p w14:paraId="66CD718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%时，材料单价涨幅以已标价工程量清单或预算书中载明材料单价为基础超过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%时，其超过部分据实调整。</w:t>
      </w:r>
    </w:p>
    <w:p w14:paraId="1166B509">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%时，其超过部分据实调整。</w:t>
      </w:r>
    </w:p>
    <w:p w14:paraId="0CD362E7">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第3种方式：采用政策性文件进行价格调整。</w:t>
      </w:r>
    </w:p>
    <w:p w14:paraId="2127FE28">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政府投资工程因市场价格波动引起的调整按以下</w:t>
      </w:r>
      <w:r>
        <w:rPr>
          <w:rFonts w:hint="eastAsia" w:asciiTheme="minorEastAsia" w:hAnsiTheme="minorEastAsia" w:eastAsiaTheme="minorEastAsia" w:cstheme="minorEastAsia"/>
          <w:bCs/>
          <w:color w:val="auto"/>
          <w:sz w:val="21"/>
          <w:szCs w:val="21"/>
          <w:highlight w:val="none"/>
          <w:u w:val="single"/>
        </w:rPr>
        <w:t>第（一）种方式</w:t>
      </w:r>
      <w:r>
        <w:rPr>
          <w:rFonts w:hint="eastAsia" w:asciiTheme="minorEastAsia" w:hAnsiTheme="minorEastAsia" w:eastAsiaTheme="minorEastAsia" w:cstheme="minorEastAsia"/>
          <w:bCs/>
          <w:color w:val="auto"/>
          <w:sz w:val="21"/>
          <w:szCs w:val="21"/>
          <w:highlight w:val="none"/>
        </w:rPr>
        <w:t>约定执行：</w:t>
      </w:r>
    </w:p>
    <w:p w14:paraId="15F39719">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single"/>
        </w:rPr>
        <w:t>（一）按住建局和区财政局联合发文相关文件执行</w:t>
      </w:r>
      <w:r>
        <w:rPr>
          <w:rFonts w:hint="eastAsia" w:asciiTheme="minorEastAsia" w:hAnsiTheme="minorEastAsia" w:eastAsiaTheme="minorEastAsia" w:cstheme="minorEastAsia"/>
          <w:bCs/>
          <w:color w:val="auto"/>
          <w:sz w:val="21"/>
          <w:szCs w:val="21"/>
          <w:highlight w:val="none"/>
        </w:rPr>
        <w:t>；</w:t>
      </w:r>
    </w:p>
    <w:p w14:paraId="50CF440F">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single"/>
        </w:rPr>
        <w:t xml:space="preserve">（二）其他：   /     </w:t>
      </w:r>
      <w:r>
        <w:rPr>
          <w:rFonts w:hint="eastAsia" w:asciiTheme="minorEastAsia" w:hAnsiTheme="minorEastAsia" w:eastAsiaTheme="minorEastAsia" w:cstheme="minorEastAsia"/>
          <w:bCs/>
          <w:color w:val="auto"/>
          <w:sz w:val="21"/>
          <w:szCs w:val="21"/>
          <w:highlight w:val="none"/>
        </w:rPr>
        <w:t>。</w:t>
      </w:r>
    </w:p>
    <w:p w14:paraId="38B3CA5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其中：</w:t>
      </w:r>
    </w:p>
    <w:p w14:paraId="15156F54">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1、风险范围及幅度的约定：</w:t>
      </w:r>
    </w:p>
    <w:p w14:paraId="2B4AADA3">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single"/>
        </w:rPr>
        <w:t>（1）人工费的风险幅度（/%）</w:t>
      </w:r>
    </w:p>
    <w:p w14:paraId="6512AE49">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single"/>
        </w:rPr>
        <w:t>（2）材料价格的风险幅度（/%）</w:t>
      </w:r>
    </w:p>
    <w:p w14:paraId="2142122F">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2、材料价款动态调整结算方式采用以下</w:t>
      </w:r>
      <w:r>
        <w:rPr>
          <w:rFonts w:hint="eastAsia" w:asciiTheme="minorEastAsia" w:hAnsiTheme="minorEastAsia" w:eastAsiaTheme="minorEastAsia" w:cstheme="minorEastAsia"/>
          <w:bCs/>
          <w:color w:val="auto"/>
          <w:sz w:val="21"/>
          <w:szCs w:val="21"/>
          <w:highlight w:val="none"/>
          <w:u w:val="single"/>
        </w:rPr>
        <w:t>第（3）种方式</w:t>
      </w:r>
      <w:r>
        <w:rPr>
          <w:rFonts w:hint="eastAsia" w:asciiTheme="minorEastAsia" w:hAnsiTheme="minorEastAsia" w:eastAsiaTheme="minorEastAsia" w:cstheme="minorEastAsia"/>
          <w:bCs/>
          <w:color w:val="auto"/>
          <w:sz w:val="21"/>
          <w:szCs w:val="21"/>
          <w:highlight w:val="none"/>
        </w:rPr>
        <w:t>约定：</w:t>
      </w:r>
    </w:p>
    <w:p w14:paraId="046AAC59">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single"/>
        </w:rPr>
        <w:t xml:space="preserve">（1）按时间进度分段结算：  /                        </w:t>
      </w:r>
      <w:r>
        <w:rPr>
          <w:rFonts w:hint="eastAsia" w:asciiTheme="minorEastAsia" w:hAnsiTheme="minorEastAsia" w:eastAsiaTheme="minorEastAsia" w:cstheme="minorEastAsia"/>
          <w:bCs/>
          <w:color w:val="auto"/>
          <w:sz w:val="21"/>
          <w:szCs w:val="21"/>
          <w:highlight w:val="none"/>
        </w:rPr>
        <w:t>。</w:t>
      </w:r>
    </w:p>
    <w:p w14:paraId="63AA49D6">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single"/>
        </w:rPr>
        <w:t xml:space="preserve">（2）按工程形象部位(目标)分段结算：/               </w:t>
      </w:r>
      <w:r>
        <w:rPr>
          <w:rFonts w:hint="eastAsia" w:asciiTheme="minorEastAsia" w:hAnsiTheme="minorEastAsia" w:eastAsiaTheme="minorEastAsia" w:cstheme="minorEastAsia"/>
          <w:bCs/>
          <w:color w:val="auto"/>
          <w:sz w:val="21"/>
          <w:szCs w:val="21"/>
          <w:highlight w:val="none"/>
        </w:rPr>
        <w:t xml:space="preserve"> 。</w:t>
      </w:r>
    </w:p>
    <w:p w14:paraId="4E723EC1">
      <w:pPr>
        <w:pageBreakBefore w:val="0"/>
        <w:kinsoku/>
        <w:wordWrap/>
        <w:overflowPunct/>
        <w:topLinePunct w:val="0"/>
        <w:bidi w:val="0"/>
        <w:spacing w:line="440" w:lineRule="exact"/>
        <w:ind w:firstLine="645"/>
        <w:jc w:val="left"/>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u w:val="single"/>
        </w:rPr>
        <w:t xml:space="preserve">（3）竣工后一次性结算                              </w:t>
      </w:r>
      <w:r>
        <w:rPr>
          <w:rFonts w:hint="eastAsia" w:asciiTheme="minorEastAsia" w:hAnsiTheme="minorEastAsia" w:eastAsiaTheme="minorEastAsia" w:cstheme="minorEastAsia"/>
          <w:bCs/>
          <w:color w:val="auto"/>
          <w:sz w:val="21"/>
          <w:szCs w:val="21"/>
          <w:highlight w:val="none"/>
        </w:rPr>
        <w:t xml:space="preserve"> 。</w:t>
      </w:r>
    </w:p>
    <w:bookmarkEnd w:id="332"/>
    <w:bookmarkEnd w:id="333"/>
    <w:bookmarkEnd w:id="334"/>
    <w:bookmarkEnd w:id="335"/>
    <w:bookmarkEnd w:id="336"/>
    <w:bookmarkEnd w:id="337"/>
    <w:p w14:paraId="31F8C87C">
      <w:pPr>
        <w:keepNext/>
        <w:keepLines/>
        <w:pageBreakBefore w:val="0"/>
        <w:kinsoku/>
        <w:wordWrap/>
        <w:overflowPunct/>
        <w:topLinePunct w:val="0"/>
        <w:bidi w:val="0"/>
        <w:spacing w:line="440" w:lineRule="exact"/>
        <w:textAlignment w:val="auto"/>
        <w:outlineLvl w:val="3"/>
        <w:rPr>
          <w:rFonts w:hint="eastAsia" w:asciiTheme="minorEastAsia" w:hAnsiTheme="minorEastAsia" w:eastAsiaTheme="minorEastAsia" w:cstheme="minorEastAsia"/>
          <w:b/>
          <w:bCs/>
          <w:color w:val="auto"/>
          <w:sz w:val="21"/>
          <w:szCs w:val="21"/>
          <w:highlight w:val="none"/>
        </w:rPr>
      </w:pPr>
      <w:bookmarkStart w:id="445" w:name="_Toc292559410"/>
      <w:bookmarkStart w:id="446" w:name="_Toc296891033"/>
      <w:bookmarkStart w:id="447" w:name="_Toc296347204"/>
      <w:bookmarkStart w:id="448" w:name="_Toc296346706"/>
      <w:bookmarkStart w:id="449" w:name="_Toc292559915"/>
      <w:bookmarkStart w:id="450" w:name="_Toc296944544"/>
      <w:bookmarkStart w:id="451" w:name="_Toc296503205"/>
      <w:bookmarkStart w:id="452" w:name="_Toc297048391"/>
      <w:bookmarkStart w:id="453" w:name="_Toc296891245"/>
      <w:bookmarkStart w:id="454" w:name="_Toc297120505"/>
      <w:bookmarkStart w:id="455" w:name="_Toc300935002"/>
      <w:bookmarkStart w:id="456" w:name="_Toc351203644"/>
      <w:bookmarkStart w:id="457" w:name="_Toc304295579"/>
      <w:bookmarkStart w:id="458" w:name="_Toc312678040"/>
      <w:bookmarkStart w:id="459" w:name="_Toc297216211"/>
      <w:bookmarkStart w:id="460" w:name="_Toc297123552"/>
      <w:bookmarkStart w:id="461" w:name="_Toc303539159"/>
      <w:r>
        <w:rPr>
          <w:rFonts w:hint="eastAsia" w:asciiTheme="minorEastAsia" w:hAnsiTheme="minorEastAsia" w:eastAsiaTheme="minorEastAsia" w:cstheme="minorEastAsia"/>
          <w:b/>
          <w:bCs/>
          <w:color w:val="auto"/>
          <w:sz w:val="21"/>
          <w:szCs w:val="21"/>
          <w:highlight w:val="none"/>
        </w:rPr>
        <w:t xml:space="preserve">12. </w:t>
      </w:r>
      <w:bookmarkEnd w:id="445"/>
      <w:bookmarkEnd w:id="446"/>
      <w:bookmarkEnd w:id="447"/>
      <w:bookmarkEnd w:id="448"/>
      <w:bookmarkEnd w:id="449"/>
      <w:bookmarkEnd w:id="450"/>
      <w:bookmarkEnd w:id="451"/>
      <w:bookmarkEnd w:id="452"/>
      <w:bookmarkEnd w:id="453"/>
      <w:bookmarkEnd w:id="454"/>
      <w:r>
        <w:rPr>
          <w:rFonts w:hint="eastAsia" w:asciiTheme="minorEastAsia" w:hAnsiTheme="minorEastAsia" w:eastAsiaTheme="minorEastAsia" w:cstheme="minorEastAsia"/>
          <w:b/>
          <w:bCs/>
          <w:color w:val="auto"/>
          <w:sz w:val="21"/>
          <w:szCs w:val="21"/>
          <w:highlight w:val="none"/>
        </w:rPr>
        <w:t>合同价格、计量与支付</w:t>
      </w:r>
      <w:bookmarkEnd w:id="455"/>
      <w:bookmarkEnd w:id="456"/>
      <w:bookmarkEnd w:id="457"/>
      <w:bookmarkEnd w:id="458"/>
      <w:bookmarkEnd w:id="459"/>
      <w:bookmarkEnd w:id="460"/>
      <w:bookmarkEnd w:id="461"/>
      <w:bookmarkStart w:id="462" w:name="_Toc267251461"/>
      <w:bookmarkStart w:id="463" w:name="_Toc292559916"/>
      <w:bookmarkStart w:id="464" w:name="_Toc292559411"/>
      <w:bookmarkStart w:id="465" w:name="_Toc296891246"/>
      <w:bookmarkStart w:id="466" w:name="_Toc297048392"/>
      <w:bookmarkStart w:id="467" w:name="_Toc296346707"/>
      <w:bookmarkStart w:id="468" w:name="_Toc296944545"/>
      <w:bookmarkStart w:id="469" w:name="_Toc296503206"/>
      <w:bookmarkStart w:id="470" w:name="_Toc296347205"/>
      <w:bookmarkStart w:id="471" w:name="_Toc297120506"/>
      <w:bookmarkStart w:id="472" w:name="_Toc296891034"/>
      <w:bookmarkStart w:id="473" w:name="_Toc312678041"/>
      <w:bookmarkStart w:id="474" w:name="_Toc297123553"/>
      <w:bookmarkStart w:id="475" w:name="_Toc297216212"/>
      <w:bookmarkStart w:id="476" w:name="_Toc303539160"/>
      <w:bookmarkStart w:id="477" w:name="_Toc300935003"/>
      <w:bookmarkStart w:id="478" w:name="_Toc304295580"/>
    </w:p>
    <w:p w14:paraId="4FBFCCCF">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12.1 合</w:t>
      </w:r>
      <w:bookmarkEnd w:id="462"/>
      <w:bookmarkEnd w:id="463"/>
      <w:bookmarkEnd w:id="464"/>
      <w:r>
        <w:rPr>
          <w:rFonts w:hint="eastAsia" w:asciiTheme="minorEastAsia" w:hAnsiTheme="minorEastAsia" w:eastAsiaTheme="minorEastAsia" w:cstheme="minorEastAsia"/>
          <w:b/>
          <w:bCs/>
          <w:color w:val="auto"/>
          <w:sz w:val="21"/>
          <w:szCs w:val="21"/>
          <w:highlight w:val="none"/>
        </w:rPr>
        <w:t>同价</w:t>
      </w:r>
      <w:bookmarkEnd w:id="465"/>
      <w:bookmarkEnd w:id="466"/>
      <w:bookmarkEnd w:id="467"/>
      <w:bookmarkEnd w:id="468"/>
      <w:bookmarkEnd w:id="469"/>
      <w:bookmarkEnd w:id="470"/>
      <w:bookmarkEnd w:id="471"/>
      <w:bookmarkEnd w:id="472"/>
      <w:r>
        <w:rPr>
          <w:rFonts w:hint="eastAsia" w:asciiTheme="minorEastAsia" w:hAnsiTheme="minorEastAsia" w:eastAsiaTheme="minorEastAsia" w:cstheme="minorEastAsia"/>
          <w:b/>
          <w:bCs/>
          <w:color w:val="auto"/>
          <w:sz w:val="21"/>
          <w:szCs w:val="21"/>
          <w:highlight w:val="none"/>
        </w:rPr>
        <w:t>格形式</w:t>
      </w:r>
    </w:p>
    <w:bookmarkEnd w:id="473"/>
    <w:bookmarkEnd w:id="474"/>
    <w:bookmarkEnd w:id="475"/>
    <w:bookmarkEnd w:id="476"/>
    <w:bookmarkEnd w:id="477"/>
    <w:bookmarkEnd w:id="478"/>
    <w:p w14:paraId="5A30001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1、单价合同。</w:t>
      </w:r>
    </w:p>
    <w:p w14:paraId="2255FEE5">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综合单价包含的风险范围：</w:t>
      </w:r>
      <w:r>
        <w:rPr>
          <w:rFonts w:hint="eastAsia" w:asciiTheme="minorEastAsia" w:hAnsiTheme="minorEastAsia" w:eastAsiaTheme="minorEastAsia" w:cstheme="minorEastAsia"/>
          <w:b/>
          <w:color w:val="auto"/>
          <w:sz w:val="21"/>
          <w:szCs w:val="21"/>
          <w:highlight w:val="none"/>
          <w:u w:val="single"/>
        </w:rPr>
        <w:t>/。</w:t>
      </w:r>
    </w:p>
    <w:p w14:paraId="4932BE3E">
      <w:pPr>
        <w:pageBreakBefore w:val="0"/>
        <w:kinsoku/>
        <w:wordWrap/>
        <w:overflowPunct/>
        <w:topLinePunct w:val="0"/>
        <w:bidi w:val="0"/>
        <w:adjustRightInd w:val="0"/>
        <w:snapToGrid w:val="0"/>
        <w:spacing w:line="440" w:lineRule="exact"/>
        <w:ind w:firstLine="441" w:firstLineChars="21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2、总价合同。</w:t>
      </w:r>
    </w:p>
    <w:p w14:paraId="5032D4A8">
      <w:pPr>
        <w:pageBreakBefore w:val="0"/>
        <w:kinsoku/>
        <w:wordWrap/>
        <w:overflowPunct/>
        <w:topLinePunct w:val="0"/>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总价合同指总价一次性包干。</w:t>
      </w:r>
      <w:r>
        <w:rPr>
          <w:rFonts w:hint="eastAsia" w:asciiTheme="minorEastAsia" w:hAnsiTheme="minorEastAsia" w:eastAsiaTheme="minorEastAsia" w:cstheme="minorEastAsia"/>
          <w:color w:val="auto"/>
          <w:sz w:val="21"/>
          <w:szCs w:val="21"/>
          <w:highlight w:val="none"/>
        </w:rPr>
        <w:t>本项目为总价合同，不可调整，需在报价中明确。本合同价格由设计费和建设工程费两部分组成；其中，设计费为固定报价，不予调整；建设工程部分最终按结算审计价格支付（审计后工程量较原预算书增加部分不予调增，减少部分予以核减）。本工程依采购成交价进行限额设计。。</w:t>
      </w:r>
    </w:p>
    <w:p w14:paraId="1EB1F740">
      <w:pPr>
        <w:pageBreakBefore w:val="0"/>
        <w:kinsoku/>
        <w:wordWrap/>
        <w:overflowPunct/>
        <w:topLinePunct w:val="0"/>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总价包含的风险范围：</w:t>
      </w:r>
    </w:p>
    <w:p w14:paraId="638C5559">
      <w:pPr>
        <w:pageBreakBefore w:val="0"/>
        <w:numPr>
          <w:ilvl w:val="0"/>
          <w:numId w:val="4"/>
        </w:numPr>
        <w:tabs>
          <w:tab w:val="left" w:pos="900"/>
        </w:tabs>
        <w:kinsoku/>
        <w:wordWrap/>
        <w:overflowPunct/>
        <w:topLinePunct w:val="0"/>
        <w:bidi w:val="0"/>
        <w:adjustRightInd w:val="0"/>
        <w:snapToGrid w:val="0"/>
        <w:spacing w:line="440" w:lineRule="exact"/>
        <w:ind w:left="0" w:firstLine="360"/>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工程量清单并按现场踏勘实际情况包干；</w:t>
      </w:r>
    </w:p>
    <w:p w14:paraId="72F501A7">
      <w:pPr>
        <w:pageBreakBefore w:val="0"/>
        <w:numPr>
          <w:ilvl w:val="0"/>
          <w:numId w:val="4"/>
        </w:numPr>
        <w:tabs>
          <w:tab w:val="left" w:pos="900"/>
        </w:tabs>
        <w:kinsoku/>
        <w:wordWrap/>
        <w:overflowPunct/>
        <w:topLinePunct w:val="0"/>
        <w:bidi w:val="0"/>
        <w:adjustRightInd w:val="0"/>
        <w:snapToGrid w:val="0"/>
        <w:spacing w:line="440" w:lineRule="exact"/>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由承包人承担的工、料、机在响应编制期或预算书编制期与合同实施期间所发生的市场价格波动；</w:t>
      </w:r>
    </w:p>
    <w:p w14:paraId="3F105A4C">
      <w:pPr>
        <w:pageBreakBefore w:val="0"/>
        <w:numPr>
          <w:ilvl w:val="0"/>
          <w:numId w:val="4"/>
        </w:numPr>
        <w:tabs>
          <w:tab w:val="left" w:pos="900"/>
        </w:tabs>
        <w:kinsoku/>
        <w:wordWrap/>
        <w:overflowPunct/>
        <w:topLinePunct w:val="0"/>
        <w:bidi w:val="0"/>
        <w:adjustRightInd w:val="0"/>
        <w:snapToGrid w:val="0"/>
        <w:spacing w:line="440" w:lineRule="exact"/>
        <w:ind w:left="0" w:firstLine="360"/>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连续8小时及以上的停水、电、气；</w:t>
      </w:r>
    </w:p>
    <w:p w14:paraId="410A4A8D">
      <w:pPr>
        <w:pageBreakBefore w:val="0"/>
        <w:numPr>
          <w:ilvl w:val="0"/>
          <w:numId w:val="4"/>
        </w:numPr>
        <w:tabs>
          <w:tab w:val="left" w:pos="900"/>
        </w:tabs>
        <w:kinsoku/>
        <w:wordWrap/>
        <w:overflowPunct/>
        <w:topLinePunct w:val="0"/>
        <w:bidi w:val="0"/>
        <w:adjustRightInd w:val="0"/>
        <w:snapToGrid w:val="0"/>
        <w:spacing w:line="440" w:lineRule="exact"/>
        <w:ind w:left="0" w:firstLine="360"/>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政策性的调整；</w:t>
      </w:r>
    </w:p>
    <w:p w14:paraId="631A93DD">
      <w:pPr>
        <w:pageBreakBefore w:val="0"/>
        <w:numPr>
          <w:ilvl w:val="0"/>
          <w:numId w:val="4"/>
        </w:numPr>
        <w:tabs>
          <w:tab w:val="left" w:pos="900"/>
        </w:tabs>
        <w:kinsoku/>
        <w:wordWrap/>
        <w:overflowPunct/>
        <w:topLinePunct w:val="0"/>
        <w:bidi w:val="0"/>
        <w:adjustRightInd w:val="0"/>
        <w:snapToGrid w:val="0"/>
        <w:spacing w:line="440" w:lineRule="exact"/>
        <w:ind w:left="0" w:firstLine="360"/>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技术措施费；</w:t>
      </w:r>
    </w:p>
    <w:p w14:paraId="5F8F571A">
      <w:pPr>
        <w:pageBreakBefore w:val="0"/>
        <w:numPr>
          <w:ilvl w:val="0"/>
          <w:numId w:val="4"/>
        </w:numPr>
        <w:tabs>
          <w:tab w:val="left" w:pos="900"/>
        </w:tabs>
        <w:kinsoku/>
        <w:wordWrap/>
        <w:overflowPunct/>
        <w:topLinePunct w:val="0"/>
        <w:bidi w:val="0"/>
        <w:adjustRightInd w:val="0"/>
        <w:snapToGrid w:val="0"/>
        <w:spacing w:line="440" w:lineRule="exact"/>
        <w:ind w:left="0" w:firstLine="360"/>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有经验的承包商应该可以预料的风险；</w:t>
      </w:r>
    </w:p>
    <w:p w14:paraId="225DD085">
      <w:pPr>
        <w:pageBreakBefore w:val="0"/>
        <w:numPr>
          <w:ilvl w:val="0"/>
          <w:numId w:val="4"/>
        </w:numPr>
        <w:tabs>
          <w:tab w:val="left" w:pos="900"/>
        </w:tabs>
        <w:kinsoku/>
        <w:wordWrap/>
        <w:overflowPunct/>
        <w:topLinePunct w:val="0"/>
        <w:bidi w:val="0"/>
        <w:adjustRightInd w:val="0"/>
        <w:snapToGrid w:val="0"/>
        <w:spacing w:line="440" w:lineRule="exact"/>
        <w:ind w:left="0" w:firstLine="360"/>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施工图（如有）虽未明确表示但按国家规范必须实施的内容；</w:t>
      </w:r>
    </w:p>
    <w:p w14:paraId="480AD882">
      <w:pPr>
        <w:pageBreakBefore w:val="0"/>
        <w:numPr>
          <w:ilvl w:val="0"/>
          <w:numId w:val="4"/>
        </w:numPr>
        <w:tabs>
          <w:tab w:val="left" w:pos="900"/>
        </w:tabs>
        <w:kinsoku/>
        <w:wordWrap/>
        <w:overflowPunct/>
        <w:topLinePunct w:val="0"/>
        <w:bidi w:val="0"/>
        <w:adjustRightInd w:val="0"/>
        <w:snapToGrid w:val="0"/>
        <w:spacing w:line="440" w:lineRule="exact"/>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采购文件明确要求包干的内容。</w:t>
      </w:r>
    </w:p>
    <w:p w14:paraId="444A2685">
      <w:pPr>
        <w:pageBreakBefore w:val="0"/>
        <w:numPr>
          <w:ilvl w:val="0"/>
          <w:numId w:val="4"/>
        </w:numPr>
        <w:tabs>
          <w:tab w:val="left" w:pos="900"/>
        </w:tabs>
        <w:kinsoku/>
        <w:wordWrap/>
        <w:overflowPunct/>
        <w:topLinePunct w:val="0"/>
        <w:bidi w:val="0"/>
        <w:adjustRightInd w:val="0"/>
        <w:snapToGrid w:val="0"/>
        <w:spacing w:line="440" w:lineRule="exact"/>
        <w:ind w:left="0" w:firstLine="360"/>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其他： 按通用条款。</w:t>
      </w:r>
    </w:p>
    <w:p w14:paraId="7F3F113A">
      <w:pPr>
        <w:pageBreakBefore w:val="0"/>
        <w:kinsoku/>
        <w:wordWrap/>
        <w:overflowPunct/>
        <w:topLinePunct w:val="0"/>
        <w:bidi w:val="0"/>
        <w:adjustRightInd w:val="0"/>
        <w:snapToGrid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风险费用的计算方法：</w:t>
      </w:r>
      <w:r>
        <w:rPr>
          <w:rFonts w:hint="eastAsia" w:asciiTheme="minorEastAsia" w:hAnsiTheme="minorEastAsia" w:eastAsiaTheme="minorEastAsia" w:cstheme="minorEastAsia"/>
          <w:b/>
          <w:color w:val="auto"/>
          <w:sz w:val="21"/>
          <w:szCs w:val="21"/>
          <w:highlight w:val="none"/>
          <w:u w:val="single"/>
        </w:rPr>
        <w:t>以上风险范围之内费用已由承包人自行预测并已计入总价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6B43AB0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3、其他价格方式：</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46BD5F87">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479" w:name="_Toc303539161"/>
      <w:bookmarkStart w:id="480" w:name="_Toc300935004"/>
      <w:bookmarkStart w:id="481" w:name="_Toc304295581"/>
      <w:bookmarkStart w:id="482" w:name="_Toc297123554"/>
      <w:bookmarkStart w:id="483" w:name="_Toc297216213"/>
      <w:bookmarkStart w:id="484" w:name="_Toc312678042"/>
      <w:bookmarkStart w:id="485" w:name="_Toc296891247"/>
      <w:bookmarkStart w:id="486" w:name="_Toc296503207"/>
      <w:bookmarkStart w:id="487" w:name="_Toc292559412"/>
      <w:bookmarkStart w:id="488" w:name="_Toc296347206"/>
      <w:bookmarkStart w:id="489" w:name="_Toc292559917"/>
      <w:bookmarkStart w:id="490" w:name="_Toc297120507"/>
      <w:bookmarkStart w:id="491" w:name="_Toc296944546"/>
      <w:bookmarkStart w:id="492" w:name="_Toc296346708"/>
      <w:bookmarkStart w:id="493" w:name="_Toc297048393"/>
      <w:bookmarkStart w:id="494" w:name="_Toc296891035"/>
      <w:r>
        <w:rPr>
          <w:rFonts w:hint="eastAsia" w:asciiTheme="minorEastAsia" w:hAnsiTheme="minorEastAsia" w:eastAsiaTheme="minorEastAsia" w:cstheme="minorEastAsia"/>
          <w:color w:val="auto"/>
          <w:sz w:val="21"/>
          <w:szCs w:val="21"/>
          <w:highlight w:val="none"/>
        </w:rPr>
        <w:t>12.2 预付款</w:t>
      </w:r>
    </w:p>
    <w:bookmarkEnd w:id="479"/>
    <w:bookmarkEnd w:id="480"/>
    <w:bookmarkEnd w:id="481"/>
    <w:bookmarkEnd w:id="482"/>
    <w:bookmarkEnd w:id="483"/>
    <w:bookmarkEnd w:id="484"/>
    <w:p w14:paraId="37742B4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12.2.1 预付款的支付</w:t>
      </w:r>
    </w:p>
    <w:p w14:paraId="6AC397B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预付款支付比例或金额：</w:t>
      </w:r>
      <w:r>
        <w:rPr>
          <w:rFonts w:hint="eastAsia" w:asciiTheme="minorEastAsia" w:hAnsiTheme="minorEastAsia" w:eastAsiaTheme="minorEastAsia" w:cstheme="minorEastAsia"/>
          <w:color w:val="auto"/>
          <w:sz w:val="21"/>
          <w:szCs w:val="21"/>
          <w:highlight w:val="none"/>
          <w:u w:val="single"/>
        </w:rPr>
        <w:t xml:space="preserve">  合同价的</w:t>
      </w:r>
      <w:r>
        <w:rPr>
          <w:rFonts w:hint="eastAsia" w:asciiTheme="minorEastAsia" w:hAnsiTheme="minorEastAsia" w:eastAsiaTheme="minorEastAsia" w:cstheme="minorEastAsia"/>
          <w:color w:val="auto"/>
          <w:sz w:val="21"/>
          <w:szCs w:val="21"/>
          <w:highlight w:val="none"/>
          <w:u w:val="single"/>
          <w:lang w:val="en-US" w:eastAsia="zh-CN"/>
        </w:rPr>
        <w:t>30</w:t>
      </w:r>
      <w:bookmarkStart w:id="625" w:name="_GoBack"/>
      <w:bookmarkEnd w:id="625"/>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C575339">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预付款支付期限：</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承包人</w:t>
      </w:r>
      <w:r>
        <w:rPr>
          <w:rFonts w:hint="eastAsia" w:asciiTheme="minorEastAsia" w:hAnsiTheme="minorEastAsia" w:eastAsiaTheme="minorEastAsia" w:cstheme="minorEastAsia"/>
          <w:color w:val="auto"/>
          <w:sz w:val="21"/>
          <w:szCs w:val="21"/>
          <w:highlight w:val="none"/>
          <w:u w:val="single"/>
        </w:rPr>
        <w:t>提交工作计划</w:t>
      </w:r>
      <w:r>
        <w:rPr>
          <w:rFonts w:hint="eastAsia" w:asciiTheme="minorEastAsia" w:hAnsiTheme="minorEastAsia" w:eastAsiaTheme="minorEastAsia" w:cstheme="minorEastAsia"/>
          <w:color w:val="auto"/>
          <w:sz w:val="21"/>
          <w:szCs w:val="21"/>
          <w:highlight w:val="none"/>
          <w:u w:val="single"/>
          <w:lang w:val="en-US" w:eastAsia="zh-CN"/>
        </w:rPr>
        <w:t>后7个工作日内</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470CC016">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预付款扣回的方式：</w:t>
      </w:r>
      <w:r>
        <w:rPr>
          <w:rFonts w:hint="eastAsia" w:asciiTheme="minorEastAsia" w:hAnsiTheme="minorEastAsia" w:eastAsiaTheme="minorEastAsia" w:cstheme="minorEastAsia"/>
          <w:color w:val="auto"/>
          <w:sz w:val="21"/>
          <w:szCs w:val="21"/>
          <w:highlight w:val="none"/>
          <w:u w:val="single"/>
        </w:rPr>
        <w:t xml:space="preserve">转为进度款，不再扣回               </w:t>
      </w:r>
      <w:r>
        <w:rPr>
          <w:rFonts w:hint="eastAsia" w:asciiTheme="minorEastAsia" w:hAnsiTheme="minorEastAsia" w:eastAsiaTheme="minorEastAsia" w:cstheme="minorEastAsia"/>
          <w:color w:val="auto"/>
          <w:sz w:val="21"/>
          <w:szCs w:val="21"/>
          <w:highlight w:val="none"/>
        </w:rPr>
        <w:t>。</w:t>
      </w:r>
    </w:p>
    <w:p w14:paraId="64C978B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12.2.2 预付款担保</w:t>
      </w:r>
    </w:p>
    <w:p w14:paraId="62BD4BB0">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承包人提交预付款担保的期限：</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25E1A90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预付款担保的形式为：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bookmarkEnd w:id="485"/>
    <w:bookmarkEnd w:id="486"/>
    <w:bookmarkEnd w:id="487"/>
    <w:bookmarkEnd w:id="488"/>
    <w:bookmarkEnd w:id="489"/>
    <w:bookmarkEnd w:id="490"/>
    <w:bookmarkEnd w:id="491"/>
    <w:bookmarkEnd w:id="492"/>
    <w:bookmarkEnd w:id="493"/>
    <w:bookmarkEnd w:id="494"/>
    <w:p w14:paraId="7F4F1FA2">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 计量</w:t>
      </w:r>
    </w:p>
    <w:p w14:paraId="34DE718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12.3.1 计量原则</w:t>
      </w:r>
    </w:p>
    <w:p w14:paraId="007DEAF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工程量计算规则：</w:t>
      </w:r>
    </w:p>
    <w:p w14:paraId="1519A735">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（1）</w:t>
      </w:r>
      <w:r>
        <w:rPr>
          <w:rFonts w:hint="eastAsia" w:asciiTheme="minorEastAsia" w:hAnsiTheme="minorEastAsia" w:eastAsiaTheme="minorEastAsia" w:cstheme="minorEastAsia"/>
          <w:b/>
          <w:color w:val="auto"/>
          <w:sz w:val="21"/>
          <w:szCs w:val="21"/>
          <w:highlight w:val="none"/>
          <w:u w:val="single"/>
        </w:rPr>
        <w:t xml:space="preserve"> 实行工程量清单计价的工程项目，其工程量的计算规则应按国家标准工程量计算规范及省级行业主管部门颁布的补充规定执行。</w:t>
      </w:r>
    </w:p>
    <w:p w14:paraId="0BC403BE">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b/>
          <w:color w:val="auto"/>
          <w:sz w:val="21"/>
          <w:szCs w:val="21"/>
          <w:highlight w:val="none"/>
          <w:u w:val="single"/>
        </w:rPr>
        <w:t>不实行工程量清单计价的工程项目，工程量的计算规则应按省、市行业主管部门颁布的各专业工程定额的工程量计算规则执行。</w:t>
      </w:r>
    </w:p>
    <w:p w14:paraId="6581150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12.3.2 计量周期</w:t>
      </w:r>
    </w:p>
    <w:p w14:paraId="2B73FFA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关于计量周期的约定：</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7A043162">
      <w:pPr>
        <w:pageBreakBefore w:val="0"/>
        <w:kinsoku/>
        <w:wordWrap/>
        <w:overflowPunct/>
        <w:topLinePunct w:val="0"/>
        <w:bidi w:val="0"/>
        <w:spacing w:line="440" w:lineRule="exact"/>
        <w:ind w:firstLine="367" w:firstLineChars="17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12.3.3 单价合同的计量</w:t>
      </w:r>
    </w:p>
    <w:p w14:paraId="289BB10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关于单价合同计量的约定：</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2FCB357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12.3.4 总价合同的计量</w:t>
      </w:r>
    </w:p>
    <w:p w14:paraId="40A43E3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关于总价合同计量的约定：</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1B0512A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12.3.5总价合同采用支付分解表计量支付的，是否适用第</w:t>
      </w:r>
      <w:r>
        <w:rPr>
          <w:rFonts w:hint="eastAsia" w:asciiTheme="minorEastAsia" w:hAnsiTheme="minorEastAsia" w:eastAsiaTheme="minorEastAsia" w:cstheme="minorEastAsia"/>
          <w:color w:val="auto"/>
          <w:kern w:val="0"/>
          <w:sz w:val="21"/>
          <w:szCs w:val="21"/>
          <w:highlight w:val="none"/>
        </w:rPr>
        <w:t xml:space="preserve">12.3.4 </w:t>
      </w:r>
      <w:r>
        <w:rPr>
          <w:rFonts w:hint="eastAsia" w:asciiTheme="minorEastAsia" w:hAnsiTheme="minorEastAsia" w:eastAsiaTheme="minorEastAsia" w:cstheme="minorEastAsia"/>
          <w:color w:val="auto"/>
          <w:sz w:val="21"/>
          <w:szCs w:val="21"/>
          <w:highlight w:val="none"/>
        </w:rPr>
        <w:t>项</w:t>
      </w:r>
      <w:r>
        <w:rPr>
          <w:rFonts w:hint="eastAsia" w:asciiTheme="minorEastAsia" w:hAnsiTheme="minorEastAsia" w:eastAsiaTheme="minorEastAsia" w:cstheme="minorEastAsia"/>
          <w:color w:val="auto"/>
          <w:kern w:val="0"/>
          <w:sz w:val="21"/>
          <w:szCs w:val="21"/>
          <w:highlight w:val="none"/>
        </w:rPr>
        <w:t>〔总价合同的计量〕</w:t>
      </w:r>
      <w:r>
        <w:rPr>
          <w:rFonts w:hint="eastAsia" w:asciiTheme="minorEastAsia" w:hAnsiTheme="minorEastAsia" w:eastAsiaTheme="minorEastAsia" w:cstheme="minorEastAsia"/>
          <w:color w:val="auto"/>
          <w:sz w:val="21"/>
          <w:szCs w:val="21"/>
          <w:highlight w:val="none"/>
        </w:rPr>
        <w:t>约定进行计量：</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179FCAA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12.3.6 其他价格形式合同的计量</w:t>
      </w:r>
    </w:p>
    <w:p w14:paraId="7EEFD7D5">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其他价格形式的计量方式和程序：</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2ACF4213">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 工程进度款支付</w:t>
      </w:r>
    </w:p>
    <w:p w14:paraId="6E14BC75">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bookmarkStart w:id="495" w:name="_Toc292559416"/>
      <w:bookmarkStart w:id="496" w:name="_Toc296891039"/>
      <w:bookmarkStart w:id="497" w:name="_Toc297120511"/>
      <w:bookmarkStart w:id="498" w:name="_Toc296944550"/>
      <w:bookmarkStart w:id="499" w:name="_Toc303539163"/>
      <w:bookmarkStart w:id="500" w:name="_Toc296503211"/>
      <w:bookmarkStart w:id="501" w:name="_Toc296891251"/>
      <w:bookmarkStart w:id="502" w:name="_Toc296347210"/>
      <w:bookmarkStart w:id="503" w:name="_Toc296346712"/>
      <w:bookmarkStart w:id="504" w:name="_Toc300935006"/>
      <w:bookmarkStart w:id="505" w:name="_Toc292559921"/>
      <w:bookmarkStart w:id="506" w:name="_Toc297216215"/>
      <w:bookmarkStart w:id="507" w:name="_Toc297123556"/>
      <w:bookmarkStart w:id="508" w:name="_Toc297048397"/>
      <w:r>
        <w:rPr>
          <w:rFonts w:hint="eastAsia" w:asciiTheme="minorEastAsia" w:hAnsiTheme="minorEastAsia" w:eastAsiaTheme="minorEastAsia" w:cstheme="minorEastAsia"/>
          <w:color w:val="auto"/>
          <w:sz w:val="21"/>
          <w:szCs w:val="21"/>
          <w:highlight w:val="none"/>
        </w:rPr>
        <w:t>12.4.1 付款周期</w:t>
      </w:r>
    </w:p>
    <w:p w14:paraId="17EA1BA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关于付款周期的约定：</w:t>
      </w:r>
    </w:p>
    <w:p w14:paraId="6092A66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lang w:val="en-US" w:eastAsia="zh-CN"/>
        </w:rPr>
        <w:t>①</w:t>
      </w:r>
      <w:r>
        <w:rPr>
          <w:rFonts w:hint="eastAsia" w:asciiTheme="minorEastAsia" w:hAnsiTheme="minorEastAsia" w:eastAsiaTheme="minorEastAsia" w:cstheme="minorEastAsia"/>
          <w:color w:val="auto"/>
          <w:sz w:val="21"/>
          <w:szCs w:val="21"/>
          <w:highlight w:val="none"/>
          <w:u w:val="single"/>
        </w:rPr>
        <w:t>本合同签订后</w:t>
      </w:r>
      <w:r>
        <w:rPr>
          <w:rFonts w:hint="eastAsia" w:asciiTheme="minorEastAsia" w:hAnsiTheme="minorEastAsia" w:eastAsiaTheme="minorEastAsia" w:cstheme="minorEastAsia"/>
          <w:color w:val="auto"/>
          <w:sz w:val="21"/>
          <w:szCs w:val="21"/>
          <w:highlight w:val="none"/>
          <w:u w:val="single"/>
          <w:lang w:val="en-US" w:eastAsia="zh-CN"/>
        </w:rPr>
        <w:t>承包人</w:t>
      </w:r>
      <w:r>
        <w:rPr>
          <w:rFonts w:hint="eastAsia" w:asciiTheme="minorEastAsia" w:hAnsiTheme="minorEastAsia" w:eastAsiaTheme="minorEastAsia" w:cstheme="minorEastAsia"/>
          <w:color w:val="auto"/>
          <w:sz w:val="21"/>
          <w:szCs w:val="21"/>
          <w:highlight w:val="none"/>
          <w:u w:val="single"/>
        </w:rPr>
        <w:t>提交工作计划，</w:t>
      </w:r>
      <w:r>
        <w:rPr>
          <w:rFonts w:hint="eastAsia" w:asciiTheme="minorEastAsia" w:hAnsiTheme="minorEastAsia" w:eastAsiaTheme="minorEastAsia" w:cstheme="minorEastAsia"/>
          <w:color w:val="auto"/>
          <w:sz w:val="21"/>
          <w:szCs w:val="21"/>
          <w:highlight w:val="none"/>
          <w:u w:val="single"/>
          <w:lang w:val="en-US" w:eastAsia="zh-CN"/>
        </w:rPr>
        <w:t>甲方</w:t>
      </w:r>
      <w:r>
        <w:rPr>
          <w:rFonts w:hint="eastAsia" w:asciiTheme="minorEastAsia" w:hAnsiTheme="minorEastAsia" w:eastAsiaTheme="minorEastAsia" w:cstheme="minorEastAsia"/>
          <w:color w:val="auto"/>
          <w:sz w:val="21"/>
          <w:szCs w:val="21"/>
          <w:highlight w:val="none"/>
          <w:u w:val="single"/>
        </w:rPr>
        <w:t>支付合同价款的</w:t>
      </w:r>
      <w:r>
        <w:rPr>
          <w:rFonts w:hint="eastAsia" w:asciiTheme="minorEastAsia" w:hAnsiTheme="minorEastAsia" w:eastAsiaTheme="minorEastAsia" w:cstheme="minorEastAsia"/>
          <w:color w:val="auto"/>
          <w:sz w:val="21"/>
          <w:szCs w:val="21"/>
          <w:highlight w:val="none"/>
          <w:u w:val="single"/>
          <w:lang w:val="en-US" w:eastAsia="zh-CN"/>
        </w:rPr>
        <w:t>30</w:t>
      </w:r>
      <w:r>
        <w:rPr>
          <w:rFonts w:hint="eastAsia" w:asciiTheme="minorEastAsia" w:hAnsiTheme="minorEastAsia" w:eastAsiaTheme="minorEastAsia" w:cstheme="minorEastAsia"/>
          <w:color w:val="auto"/>
          <w:sz w:val="21"/>
          <w:szCs w:val="21"/>
          <w:highlight w:val="none"/>
          <w:u w:val="single"/>
        </w:rPr>
        <w:t>%；</w:t>
      </w:r>
    </w:p>
    <w:p w14:paraId="34E499E0">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lang w:val="en-US" w:eastAsia="zh-CN"/>
        </w:rPr>
        <w:t>②</w:t>
      </w:r>
      <w:r>
        <w:rPr>
          <w:rFonts w:hint="eastAsia" w:asciiTheme="minorEastAsia" w:hAnsiTheme="minorEastAsia" w:eastAsiaTheme="minorEastAsia" w:cstheme="minorEastAsia"/>
          <w:color w:val="auto"/>
          <w:sz w:val="21"/>
          <w:szCs w:val="21"/>
          <w:highlight w:val="none"/>
          <w:u w:val="single"/>
        </w:rPr>
        <w:t>工程竣工验收合格后，</w:t>
      </w:r>
      <w:r>
        <w:rPr>
          <w:rFonts w:hint="eastAsia" w:asciiTheme="minorEastAsia" w:hAnsiTheme="minorEastAsia" w:eastAsiaTheme="minorEastAsia" w:cstheme="minorEastAsia"/>
          <w:color w:val="auto"/>
          <w:sz w:val="21"/>
          <w:szCs w:val="21"/>
          <w:highlight w:val="none"/>
          <w:u w:val="single"/>
          <w:lang w:val="en-US" w:eastAsia="zh-CN"/>
        </w:rPr>
        <w:t>发包人</w:t>
      </w:r>
      <w:r>
        <w:rPr>
          <w:rFonts w:hint="eastAsia" w:asciiTheme="minorEastAsia" w:hAnsiTheme="minorEastAsia" w:eastAsiaTheme="minorEastAsia" w:cstheme="minorEastAsia"/>
          <w:color w:val="auto"/>
          <w:sz w:val="21"/>
          <w:szCs w:val="21"/>
          <w:highlight w:val="none"/>
          <w:u w:val="single"/>
        </w:rPr>
        <w:t>支付至合同总金额的85%；</w:t>
      </w:r>
    </w:p>
    <w:p w14:paraId="3433CA9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lang w:val="en-US" w:eastAsia="zh-CN"/>
        </w:rPr>
        <w:t>③</w:t>
      </w:r>
      <w:r>
        <w:rPr>
          <w:rFonts w:hint="eastAsia" w:asciiTheme="minorEastAsia" w:hAnsiTheme="minorEastAsia" w:eastAsiaTheme="minorEastAsia" w:cstheme="minorEastAsia"/>
          <w:color w:val="auto"/>
          <w:sz w:val="21"/>
          <w:szCs w:val="21"/>
          <w:highlight w:val="none"/>
          <w:u w:val="single"/>
        </w:rPr>
        <w:t>结算审计完毕后，</w:t>
      </w:r>
      <w:r>
        <w:rPr>
          <w:rFonts w:hint="eastAsia" w:asciiTheme="minorEastAsia" w:hAnsiTheme="minorEastAsia" w:eastAsiaTheme="minorEastAsia" w:cstheme="minorEastAsia"/>
          <w:color w:val="auto"/>
          <w:sz w:val="21"/>
          <w:szCs w:val="21"/>
          <w:highlight w:val="none"/>
          <w:u w:val="single"/>
          <w:lang w:val="en-US" w:eastAsia="zh-CN"/>
        </w:rPr>
        <w:t>发包人</w:t>
      </w:r>
      <w:r>
        <w:rPr>
          <w:rFonts w:hint="eastAsia" w:asciiTheme="minorEastAsia" w:hAnsiTheme="minorEastAsia" w:eastAsiaTheme="minorEastAsia" w:cstheme="minorEastAsia"/>
          <w:color w:val="auto"/>
          <w:sz w:val="21"/>
          <w:szCs w:val="21"/>
          <w:highlight w:val="none"/>
          <w:u w:val="single"/>
        </w:rPr>
        <w:t>支付至结算审计价的100%。</w:t>
      </w:r>
    </w:p>
    <w:p w14:paraId="440FA45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12.4.2 进度付款申请单的编制</w:t>
      </w:r>
    </w:p>
    <w:p w14:paraId="1DA5D479">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关于进度付款申请单编制的约定：</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14:paraId="6E74B91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rFonts w:hint="eastAsia" w:asciiTheme="minorEastAsia" w:hAnsiTheme="minorEastAsia" w:eastAsiaTheme="minorEastAsia" w:cstheme="minorEastAsia"/>
          <w:color w:val="auto"/>
          <w:sz w:val="21"/>
          <w:szCs w:val="21"/>
          <w:highlight w:val="none"/>
        </w:rPr>
        <w:t>2.4.3 进度付款申请单的提交</w:t>
      </w:r>
    </w:p>
    <w:p w14:paraId="0E6D1286">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（1）单价合同进度付款申请单提交的约定：</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14:paraId="730384D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（2）总价合同进度付款申请单提交的约定：</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2AFE221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（3）其他价格形式合同进度付款申请单提交的约定：</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1CFAC060">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12.4.4 进度款审核和支付</w:t>
      </w:r>
    </w:p>
    <w:p w14:paraId="288A2D7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（1）监理人审查并报送发包人的期限：</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36DC75E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发包人完成审批并签发进度款支付证书的期限：</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14:paraId="197C9C20">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（2）发包人支付进度款的期限：</w:t>
      </w:r>
      <w:r>
        <w:rPr>
          <w:rFonts w:hint="eastAsia" w:asciiTheme="minorEastAsia" w:hAnsiTheme="minorEastAsia" w:eastAsiaTheme="minorEastAsia" w:cstheme="minorEastAsia"/>
          <w:color w:val="auto"/>
          <w:sz w:val="21"/>
          <w:szCs w:val="21"/>
          <w:highlight w:val="none"/>
          <w:u w:val="single"/>
        </w:rPr>
        <w:t>在进度款支付证书或临时进度款支付证书签发后15天内完成支付</w:t>
      </w:r>
      <w:r>
        <w:rPr>
          <w:rFonts w:hint="eastAsia" w:asciiTheme="minorEastAsia" w:hAnsiTheme="minorEastAsia" w:eastAsiaTheme="minorEastAsia" w:cstheme="minorEastAsia"/>
          <w:color w:val="auto"/>
          <w:sz w:val="21"/>
          <w:szCs w:val="21"/>
          <w:highlight w:val="none"/>
        </w:rPr>
        <w:t>。</w:t>
      </w:r>
    </w:p>
    <w:p w14:paraId="7A51EFFD">
      <w:pPr>
        <w:pageBreakBefore w:val="0"/>
        <w:kinsoku/>
        <w:wordWrap/>
        <w:overflowPunct/>
        <w:topLinePunct w:val="0"/>
        <w:bidi w:val="0"/>
        <w:spacing w:line="440" w:lineRule="exact"/>
        <w:ind w:firstLine="525" w:firstLineChars="25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发包人逾期支付进度款的违约金的计算方式：</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14:paraId="515C9B09">
      <w:pPr>
        <w:pageBreakBefore w:val="0"/>
        <w:kinsoku/>
        <w:wordWrap/>
        <w:overflowPunct/>
        <w:topLinePunct w:val="0"/>
        <w:bidi w:val="0"/>
        <w:spacing w:line="440" w:lineRule="exact"/>
        <w:ind w:firstLine="525" w:firstLineChars="25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12.4.6 支付分解表的编制</w:t>
      </w:r>
    </w:p>
    <w:p w14:paraId="2139D9E5">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2、总价合同支付分解表的编制与审批：</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3131D70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3、单价合同的总价项目支付分解表的编制与审批：</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bookmarkEnd w:id="338"/>
    <w:p w14:paraId="04057F3D">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509" w:name="_Toc351203645"/>
      <w:bookmarkStart w:id="510" w:name="_Toc292559929"/>
      <w:bookmarkStart w:id="511" w:name="_Toc296891259"/>
      <w:bookmarkStart w:id="512" w:name="_Toc304295593"/>
      <w:bookmarkStart w:id="513" w:name="_Toc297120519"/>
      <w:bookmarkStart w:id="514" w:name="_Toc297123564"/>
      <w:bookmarkStart w:id="515" w:name="_Toc297048405"/>
      <w:bookmarkStart w:id="516" w:name="_Toc312678053"/>
      <w:bookmarkStart w:id="517" w:name="_Toc292559424"/>
      <w:bookmarkStart w:id="518" w:name="_Toc300935015"/>
      <w:bookmarkStart w:id="519" w:name="_Toc296346720"/>
      <w:bookmarkStart w:id="520" w:name="_Toc297216223"/>
      <w:bookmarkStart w:id="521" w:name="_Toc296944558"/>
      <w:bookmarkStart w:id="522" w:name="_Toc296503219"/>
      <w:bookmarkStart w:id="523" w:name="_Toc303539172"/>
      <w:bookmarkStart w:id="524" w:name="_Toc296347218"/>
      <w:bookmarkStart w:id="525" w:name="_Toc296891047"/>
      <w:r>
        <w:rPr>
          <w:rFonts w:hint="eastAsia" w:asciiTheme="minorEastAsia" w:hAnsiTheme="minorEastAsia" w:eastAsiaTheme="minorEastAsia" w:cstheme="minorEastAsia"/>
          <w:bCs/>
          <w:color w:val="auto"/>
          <w:sz w:val="21"/>
          <w:szCs w:val="21"/>
          <w:highlight w:val="none"/>
        </w:rPr>
        <w:t>13. 验收和工程试车</w:t>
      </w:r>
      <w:bookmarkEnd w:id="509"/>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14:paraId="4A136A79">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 分部分项工程验收</w:t>
      </w:r>
    </w:p>
    <w:p w14:paraId="567D152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13.1.2监理人不能按时进行验收时，应提前</w:t>
      </w:r>
      <w:r>
        <w:rPr>
          <w:rFonts w:hint="eastAsia" w:asciiTheme="minorEastAsia" w:hAnsiTheme="minorEastAsia" w:eastAsiaTheme="minorEastAsia" w:cstheme="minorEastAsia"/>
          <w:color w:val="auto"/>
          <w:sz w:val="21"/>
          <w:szCs w:val="21"/>
          <w:highlight w:val="none"/>
          <w:u w:val="single"/>
        </w:rPr>
        <w:t xml:space="preserve"> 24 </w:t>
      </w:r>
      <w:r>
        <w:rPr>
          <w:rFonts w:hint="eastAsia" w:asciiTheme="minorEastAsia" w:hAnsiTheme="minorEastAsia" w:eastAsiaTheme="minorEastAsia" w:cstheme="minorEastAsia"/>
          <w:color w:val="auto"/>
          <w:sz w:val="21"/>
          <w:szCs w:val="21"/>
          <w:highlight w:val="none"/>
        </w:rPr>
        <w:t>小时提交书面延期要求。</w:t>
      </w:r>
    </w:p>
    <w:p w14:paraId="2E3C064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关于延期最长不得超过：</w:t>
      </w:r>
      <w:r>
        <w:rPr>
          <w:rFonts w:hint="eastAsia" w:asciiTheme="minorEastAsia" w:hAnsiTheme="minorEastAsia" w:eastAsiaTheme="minorEastAsia" w:cstheme="minorEastAsia"/>
          <w:color w:val="auto"/>
          <w:sz w:val="21"/>
          <w:szCs w:val="21"/>
          <w:highlight w:val="none"/>
          <w:u w:val="single"/>
        </w:rPr>
        <w:t xml:space="preserve"> 48 </w:t>
      </w:r>
      <w:r>
        <w:rPr>
          <w:rFonts w:hint="eastAsia" w:asciiTheme="minorEastAsia" w:hAnsiTheme="minorEastAsia" w:eastAsiaTheme="minorEastAsia" w:cstheme="minorEastAsia"/>
          <w:color w:val="auto"/>
          <w:sz w:val="21"/>
          <w:szCs w:val="21"/>
          <w:highlight w:val="none"/>
        </w:rPr>
        <w:t>小时。</w:t>
      </w:r>
    </w:p>
    <w:p w14:paraId="0FC0692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526" w:name="_Toc297048409"/>
      <w:bookmarkStart w:id="527" w:name="_Toc297123565"/>
      <w:bookmarkStart w:id="528" w:name="_Toc297120523"/>
      <w:bookmarkStart w:id="529" w:name="_Toc292559933"/>
      <w:bookmarkStart w:id="530" w:name="_Toc296891051"/>
      <w:bookmarkStart w:id="531" w:name="_Toc312678056"/>
      <w:bookmarkStart w:id="532" w:name="_Toc296503223"/>
      <w:bookmarkStart w:id="533" w:name="_Toc300935016"/>
      <w:bookmarkStart w:id="534" w:name="_Toc296891263"/>
      <w:bookmarkStart w:id="535" w:name="_Toc296347222"/>
      <w:bookmarkStart w:id="536" w:name="_Toc297216224"/>
      <w:bookmarkStart w:id="537" w:name="_Toc296944562"/>
      <w:bookmarkStart w:id="538" w:name="_Toc303539173"/>
      <w:bookmarkStart w:id="539" w:name="_Toc304295596"/>
      <w:bookmarkStart w:id="540" w:name="_Toc292559428"/>
      <w:bookmarkStart w:id="541" w:name="_Toc296346724"/>
      <w:bookmarkStart w:id="542" w:name="_Toc267251475"/>
      <w:bookmarkStart w:id="543" w:name="_Toc267251471"/>
      <w:bookmarkStart w:id="544" w:name="_Toc267251470"/>
      <w:bookmarkStart w:id="545" w:name="_Toc267251473"/>
      <w:bookmarkStart w:id="546" w:name="_Toc267251474"/>
      <w:bookmarkStart w:id="547" w:name="_Toc267251476"/>
      <w:bookmarkStart w:id="548" w:name="_Toc267251472"/>
      <w:r>
        <w:rPr>
          <w:rFonts w:hint="eastAsia" w:asciiTheme="minorEastAsia" w:hAnsiTheme="minorEastAsia" w:eastAsiaTheme="minorEastAsia" w:cstheme="minorEastAsia"/>
          <w:color w:val="auto"/>
          <w:sz w:val="21"/>
          <w:szCs w:val="21"/>
          <w:highlight w:val="none"/>
        </w:rPr>
        <w:t>13.2 竣工验收</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14:paraId="079F1B3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bookmarkStart w:id="549" w:name="_Toc280868704"/>
      <w:bookmarkStart w:id="550" w:name="_Toc280868705"/>
      <w:bookmarkStart w:id="551" w:name="_Toc280868706"/>
      <w:bookmarkStart w:id="552" w:name="_Toc280868707"/>
      <w:bookmarkStart w:id="553" w:name="_Toc280868708"/>
      <w:bookmarkStart w:id="554" w:name="_Toc280868709"/>
      <w:r>
        <w:rPr>
          <w:rFonts w:hint="eastAsia" w:asciiTheme="minorEastAsia" w:hAnsiTheme="minorEastAsia" w:eastAsiaTheme="minorEastAsia" w:cstheme="minorEastAsia"/>
          <w:color w:val="auto"/>
          <w:sz w:val="21"/>
          <w:szCs w:val="21"/>
          <w:highlight w:val="none"/>
        </w:rPr>
        <w:t>13.2.2竣工验收程序</w:t>
      </w:r>
    </w:p>
    <w:bookmarkEnd w:id="549"/>
    <w:p w14:paraId="786FADC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关于竣工验收程序的约定：</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6F15782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bookmarkEnd w:id="550"/>
    <w:p w14:paraId="5DDC4A5E">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13.2.5移交、接收全部与部分工程</w:t>
      </w:r>
    </w:p>
    <w:bookmarkEnd w:id="551"/>
    <w:p w14:paraId="661DB960">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承包人向发包人移交工程的期限：</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2006AB2E">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发包人未按本合同约定接收全部或部分工程的，违约金的计算方法为：</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bookmarkEnd w:id="552"/>
    <w:p w14:paraId="51D9C68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承包人未按时移交工程的，违约金的计算方法为：</w:t>
      </w:r>
      <w:r>
        <w:rPr>
          <w:rFonts w:hint="eastAsia" w:asciiTheme="minorEastAsia" w:hAnsiTheme="minorEastAsia" w:eastAsiaTheme="minorEastAsia" w:cstheme="minorEastAsia"/>
          <w:color w:val="auto"/>
          <w:sz w:val="21"/>
          <w:szCs w:val="21"/>
          <w:highlight w:val="none"/>
          <w:u w:val="single"/>
        </w:rPr>
        <w:t>工程竣工验收通过后 3日内，承包人须向发包人移交全部工程，逾期移交的，每逾期一日，按人民币5000元/天向发包人支付违约金，因逾期交付工程给发包人造成经济损失的，赔偿损失。同时，承包人移交所有工程之前，发包人有权拒绝结算、支付工程款</w:t>
      </w:r>
      <w:r>
        <w:rPr>
          <w:rFonts w:hint="eastAsia" w:asciiTheme="minorEastAsia" w:hAnsiTheme="minorEastAsia" w:eastAsiaTheme="minorEastAsia" w:cstheme="minorEastAsia"/>
          <w:color w:val="auto"/>
          <w:sz w:val="21"/>
          <w:szCs w:val="21"/>
          <w:highlight w:val="none"/>
        </w:rPr>
        <w:t>。</w:t>
      </w:r>
    </w:p>
    <w:p w14:paraId="0715C4D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13.3 工程试车</w:t>
      </w:r>
    </w:p>
    <w:bookmarkEnd w:id="553"/>
    <w:p w14:paraId="2D0D95A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13.3.1 试车程序</w:t>
      </w:r>
    </w:p>
    <w:p w14:paraId="7276D7D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工程试车内容：</w:t>
      </w:r>
      <w:r>
        <w:rPr>
          <w:rFonts w:hint="eastAsia" w:asciiTheme="minorEastAsia" w:hAnsiTheme="minorEastAsia" w:eastAsiaTheme="minorEastAsia" w:cstheme="minorEastAsia"/>
          <w:color w:val="auto"/>
          <w:sz w:val="21"/>
          <w:szCs w:val="21"/>
          <w:highlight w:val="none"/>
          <w:u w:val="single"/>
        </w:rPr>
        <w:t>试车内容应与承包人承包范围相一致，试车费用由承包人承担</w:t>
      </w:r>
      <w:r>
        <w:rPr>
          <w:rFonts w:hint="eastAsia" w:asciiTheme="minorEastAsia" w:hAnsiTheme="minorEastAsia" w:eastAsiaTheme="minorEastAsia" w:cstheme="minorEastAsia"/>
          <w:color w:val="auto"/>
          <w:sz w:val="21"/>
          <w:szCs w:val="21"/>
          <w:highlight w:val="none"/>
        </w:rPr>
        <w:t>。</w:t>
      </w:r>
    </w:p>
    <w:p w14:paraId="0D2C2BE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（1）单机无负荷试车费用由</w:t>
      </w:r>
      <w:r>
        <w:rPr>
          <w:rFonts w:hint="eastAsia" w:asciiTheme="minorEastAsia" w:hAnsiTheme="minorEastAsia" w:eastAsiaTheme="minorEastAsia" w:cstheme="minorEastAsia"/>
          <w:color w:val="auto"/>
          <w:sz w:val="21"/>
          <w:szCs w:val="21"/>
          <w:highlight w:val="none"/>
          <w:u w:val="single"/>
        </w:rPr>
        <w:t xml:space="preserve">  承包人    </w:t>
      </w:r>
      <w:r>
        <w:rPr>
          <w:rFonts w:hint="eastAsia" w:asciiTheme="minorEastAsia" w:hAnsiTheme="minorEastAsia" w:eastAsiaTheme="minorEastAsia" w:cstheme="minorEastAsia"/>
          <w:color w:val="auto"/>
          <w:kern w:val="0"/>
          <w:sz w:val="21"/>
          <w:szCs w:val="21"/>
          <w:highlight w:val="none"/>
        </w:rPr>
        <w:t>承担；</w:t>
      </w:r>
    </w:p>
    <w:p w14:paraId="4FDF9779">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（2）无负荷联动试车费用由</w:t>
      </w:r>
      <w:r>
        <w:rPr>
          <w:rFonts w:hint="eastAsia" w:asciiTheme="minorEastAsia" w:hAnsiTheme="minorEastAsia" w:eastAsiaTheme="minorEastAsia" w:cstheme="minorEastAsia"/>
          <w:color w:val="auto"/>
          <w:sz w:val="21"/>
          <w:szCs w:val="21"/>
          <w:highlight w:val="none"/>
          <w:u w:val="single"/>
        </w:rPr>
        <w:t xml:space="preserve">  承包人    </w:t>
      </w:r>
      <w:r>
        <w:rPr>
          <w:rFonts w:hint="eastAsia" w:asciiTheme="minorEastAsia" w:hAnsiTheme="minorEastAsia" w:eastAsiaTheme="minorEastAsia" w:cstheme="minorEastAsia"/>
          <w:color w:val="auto"/>
          <w:kern w:val="0"/>
          <w:sz w:val="21"/>
          <w:szCs w:val="21"/>
          <w:highlight w:val="none"/>
        </w:rPr>
        <w:t>承担。</w:t>
      </w:r>
    </w:p>
    <w:p w14:paraId="1A55C0E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13.3.3 投料试车</w:t>
      </w:r>
    </w:p>
    <w:p w14:paraId="5A62A7F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关于投料试车相关事项的约定：</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51CB5DC8">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13.6 竣工退场</w:t>
      </w:r>
    </w:p>
    <w:p w14:paraId="4DF5AE5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13.6.1 竣工退场</w:t>
      </w:r>
    </w:p>
    <w:p w14:paraId="489C8C2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承包人完成竣工退场的期限：</w:t>
      </w:r>
      <w:r>
        <w:rPr>
          <w:rFonts w:hint="eastAsia" w:asciiTheme="minorEastAsia" w:hAnsiTheme="minorEastAsia" w:eastAsiaTheme="minorEastAsia" w:cstheme="minorEastAsia"/>
          <w:color w:val="auto"/>
          <w:sz w:val="21"/>
          <w:szCs w:val="21"/>
          <w:highlight w:val="none"/>
          <w:u w:val="single"/>
        </w:rPr>
        <w:t xml:space="preserve">颁发工程接收证书后7天   </w:t>
      </w:r>
      <w:r>
        <w:rPr>
          <w:rFonts w:hint="eastAsia" w:asciiTheme="minorEastAsia" w:hAnsiTheme="minorEastAsia" w:eastAsiaTheme="minorEastAsia" w:cstheme="minorEastAsia"/>
          <w:color w:val="auto"/>
          <w:kern w:val="0"/>
          <w:sz w:val="21"/>
          <w:szCs w:val="21"/>
          <w:highlight w:val="none"/>
        </w:rPr>
        <w:t>。</w:t>
      </w:r>
    </w:p>
    <w:p w14:paraId="5FBD789F">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555" w:name="_Toc351203646"/>
      <w:r>
        <w:rPr>
          <w:rFonts w:hint="eastAsia" w:asciiTheme="minorEastAsia" w:hAnsiTheme="minorEastAsia" w:eastAsiaTheme="minorEastAsia" w:cstheme="minorEastAsia"/>
          <w:bCs/>
          <w:color w:val="auto"/>
          <w:sz w:val="21"/>
          <w:szCs w:val="21"/>
          <w:highlight w:val="none"/>
        </w:rPr>
        <w:t>14. 竣工结算</w:t>
      </w:r>
      <w:bookmarkEnd w:id="555"/>
    </w:p>
    <w:p w14:paraId="611535A7">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14.1 竣工付款申请</w:t>
      </w:r>
    </w:p>
    <w:p w14:paraId="1074231E">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承包人提交竣工付款申请单的期限：</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1E47B5F6">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竣工付款申请单应包括的内容：</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4759406A">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14.2 竣工结算审核</w:t>
      </w:r>
    </w:p>
    <w:p w14:paraId="4146D20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发包人审批竣工付款申请单的期限：</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w:t>
      </w:r>
    </w:p>
    <w:p w14:paraId="7F283FA5">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发包人完成竣工付款的期限：</w:t>
      </w:r>
      <w:r>
        <w:rPr>
          <w:rFonts w:hint="eastAsia" w:asciiTheme="minorEastAsia" w:hAnsiTheme="minorEastAsia" w:eastAsiaTheme="minorEastAsia" w:cstheme="minorEastAsia"/>
          <w:color w:val="auto"/>
          <w:sz w:val="21"/>
          <w:szCs w:val="21"/>
          <w:highlight w:val="none"/>
          <w:u w:val="single"/>
        </w:rPr>
        <w:t xml:space="preserve">  按通用条款执行        </w:t>
      </w:r>
      <w:r>
        <w:rPr>
          <w:rFonts w:hint="eastAsia" w:asciiTheme="minorEastAsia" w:hAnsiTheme="minorEastAsia" w:eastAsiaTheme="minorEastAsia" w:cstheme="minorEastAsia"/>
          <w:color w:val="auto"/>
          <w:sz w:val="21"/>
          <w:szCs w:val="21"/>
          <w:highlight w:val="none"/>
        </w:rPr>
        <w:t>。</w:t>
      </w:r>
    </w:p>
    <w:p w14:paraId="253A0C1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关于竣工付款证书异议部分复核的方式和程序：</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p w14:paraId="17C9043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14.4 最终结清</w:t>
      </w:r>
    </w:p>
    <w:p w14:paraId="63C4E56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14.4.1 最终结清申请单</w:t>
      </w:r>
    </w:p>
    <w:p w14:paraId="36FF449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承包人提交最终结清申请单的份数：</w:t>
      </w:r>
      <w:r>
        <w:rPr>
          <w:rFonts w:hint="eastAsia" w:asciiTheme="minorEastAsia" w:hAnsiTheme="minorEastAsia" w:eastAsiaTheme="minorEastAsia" w:cstheme="minorEastAsia"/>
          <w:color w:val="auto"/>
          <w:sz w:val="21"/>
          <w:szCs w:val="21"/>
          <w:highlight w:val="none"/>
          <w:u w:val="single"/>
        </w:rPr>
        <w:t xml:space="preserve">  肆份              </w:t>
      </w:r>
      <w:r>
        <w:rPr>
          <w:rFonts w:hint="eastAsia" w:asciiTheme="minorEastAsia" w:hAnsiTheme="minorEastAsia" w:eastAsiaTheme="minorEastAsia" w:cstheme="minorEastAsia"/>
          <w:color w:val="auto"/>
          <w:sz w:val="21"/>
          <w:szCs w:val="21"/>
          <w:highlight w:val="none"/>
        </w:rPr>
        <w:t>。</w:t>
      </w:r>
    </w:p>
    <w:p w14:paraId="6748C12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承包人提交最终结算申请单的期限：</w:t>
      </w:r>
      <w:r>
        <w:rPr>
          <w:rFonts w:hint="eastAsia" w:asciiTheme="minorEastAsia" w:hAnsiTheme="minorEastAsia" w:eastAsiaTheme="minorEastAsia" w:cstheme="minorEastAsia"/>
          <w:color w:val="auto"/>
          <w:sz w:val="21"/>
          <w:szCs w:val="21"/>
          <w:highlight w:val="none"/>
          <w:u w:val="single"/>
        </w:rPr>
        <w:t xml:space="preserve">按通用条款执行      </w:t>
      </w:r>
      <w:r>
        <w:rPr>
          <w:rFonts w:hint="eastAsia" w:asciiTheme="minorEastAsia" w:hAnsiTheme="minorEastAsia" w:eastAsiaTheme="minorEastAsia" w:cstheme="minorEastAsia"/>
          <w:color w:val="auto"/>
          <w:sz w:val="21"/>
          <w:szCs w:val="21"/>
          <w:highlight w:val="none"/>
        </w:rPr>
        <w:t xml:space="preserve">。 </w:t>
      </w:r>
    </w:p>
    <w:p w14:paraId="1E2F9ED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14.4.2 最终结清证书和支付</w:t>
      </w:r>
    </w:p>
    <w:p w14:paraId="3C4FED8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（1）发包人完成最终结清申请单的审批并颁发最终结清证书的期限：</w:t>
      </w:r>
      <w:r>
        <w:rPr>
          <w:rFonts w:hint="eastAsia" w:asciiTheme="minorEastAsia" w:hAnsiTheme="minorEastAsia" w:eastAsiaTheme="minorEastAsia" w:cstheme="minorEastAsia"/>
          <w:color w:val="auto"/>
          <w:sz w:val="21"/>
          <w:szCs w:val="21"/>
          <w:highlight w:val="none"/>
          <w:u w:val="single"/>
        </w:rPr>
        <w:t xml:space="preserve"> 按通用条款执行    </w:t>
      </w:r>
      <w:r>
        <w:rPr>
          <w:rFonts w:hint="eastAsia" w:asciiTheme="minorEastAsia" w:hAnsiTheme="minorEastAsia" w:eastAsiaTheme="minorEastAsia" w:cstheme="minorEastAsia"/>
          <w:color w:val="auto"/>
          <w:sz w:val="21"/>
          <w:szCs w:val="21"/>
          <w:highlight w:val="none"/>
        </w:rPr>
        <w:t>。</w:t>
      </w:r>
    </w:p>
    <w:p w14:paraId="7ED8544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（2）发包人完成支付的期限：</w:t>
      </w:r>
      <w:r>
        <w:rPr>
          <w:rFonts w:hint="eastAsia" w:asciiTheme="minorEastAsia" w:hAnsiTheme="minorEastAsia" w:eastAsiaTheme="minorEastAsia" w:cstheme="minorEastAsia"/>
          <w:color w:val="auto"/>
          <w:sz w:val="21"/>
          <w:szCs w:val="21"/>
          <w:highlight w:val="none"/>
          <w:u w:val="single"/>
        </w:rPr>
        <w:t xml:space="preserve">  按通用条款执行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ab/>
      </w:r>
    </w:p>
    <w:p w14:paraId="28B4812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增加以下内容：</w:t>
      </w:r>
    </w:p>
    <w:p w14:paraId="79443FE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 发包人对承包人的竣工结算报告及完整、有效的结算资料进行内部初步审计（由发包人委托专业的中介机构实施内审），承包人应根据内审意见，修改结算资料。因承包人不配合中介机构，导致中介机构无法及时出具内审意见或承包人无正当理由拒绝按内审意见修改工程结算书的，责任由承包人承担，承包人不得以此要求发包人承担逾期付款违约责任，且承包人赔偿因此给发包人造成的损失。</w:t>
      </w:r>
    </w:p>
    <w:p w14:paraId="23B3045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承包人应遵循实事求是，严禁高估冒算的原则，编制工程结算书。工程造价审核基本费（计算公式：（送审结算价×5%）×10%）由发包人承担；工程决算审核追加费用（以超过5％以外的核减额为基数，按10％计算，[计算公式为：（审计净核减额-送审结算价×5%）×10%]），费用由承包人支付，承包人支付部分由承包人另行支付给发包人。</w:t>
      </w:r>
    </w:p>
    <w:p w14:paraId="4DF30FB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C.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14:paraId="71B7AB0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D.发包人向承包人提交审核报告（审计报告）后30日内，承包人未提出意见的，视为承包人认可该审核报告（审计报告），发包人按审核报告支付结算款。</w:t>
      </w:r>
    </w:p>
    <w:p w14:paraId="01202CC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E．最终价款结算以审计部门出具的审计报告为准。　</w:t>
      </w:r>
    </w:p>
    <w:bookmarkEnd w:id="542"/>
    <w:bookmarkEnd w:id="543"/>
    <w:bookmarkEnd w:id="544"/>
    <w:bookmarkEnd w:id="545"/>
    <w:bookmarkEnd w:id="546"/>
    <w:bookmarkEnd w:id="547"/>
    <w:bookmarkEnd w:id="548"/>
    <w:bookmarkEnd w:id="554"/>
    <w:p w14:paraId="3CB18612">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556" w:name="_Toc351203647"/>
      <w:bookmarkStart w:id="557" w:name="_Toc267251483"/>
      <w:bookmarkStart w:id="558" w:name="_Toc267251484"/>
      <w:bookmarkStart w:id="559" w:name="_Toc267251482"/>
      <w:bookmarkStart w:id="560" w:name="_Toc267251485"/>
      <w:bookmarkStart w:id="561" w:name="_Toc267251490"/>
      <w:bookmarkStart w:id="562" w:name="_Toc267251488"/>
      <w:bookmarkStart w:id="563" w:name="_Toc267251486"/>
      <w:bookmarkStart w:id="564" w:name="_Toc267251489"/>
      <w:bookmarkStart w:id="565" w:name="_Toc267251498"/>
      <w:bookmarkStart w:id="566" w:name="_Toc267251496"/>
      <w:bookmarkStart w:id="567" w:name="_Toc267251492"/>
      <w:bookmarkStart w:id="568" w:name="_Toc267251501"/>
      <w:bookmarkStart w:id="569" w:name="_Toc267251493"/>
      <w:bookmarkStart w:id="570" w:name="_Toc267251503"/>
      <w:bookmarkStart w:id="571" w:name="_Toc267251495"/>
      <w:bookmarkStart w:id="572" w:name="_Toc267251491"/>
      <w:bookmarkStart w:id="573" w:name="_Toc267251497"/>
      <w:bookmarkStart w:id="574" w:name="_Toc267251499"/>
      <w:bookmarkStart w:id="575" w:name="_Toc267251502"/>
      <w:bookmarkStart w:id="576" w:name="_Toc267251494"/>
      <w:bookmarkStart w:id="577" w:name="_Toc267251506"/>
      <w:bookmarkStart w:id="578" w:name="_Toc267251504"/>
      <w:bookmarkStart w:id="579" w:name="_Toc267251507"/>
      <w:bookmarkStart w:id="580" w:name="_Toc267251508"/>
      <w:bookmarkStart w:id="581" w:name="_Toc267251509"/>
      <w:bookmarkStart w:id="582" w:name="_Toc267251513"/>
      <w:bookmarkStart w:id="583" w:name="_Toc267251515"/>
      <w:bookmarkStart w:id="584" w:name="_Toc267251510"/>
      <w:bookmarkStart w:id="585" w:name="_Toc267251514"/>
      <w:bookmarkStart w:id="586" w:name="_Toc267251511"/>
      <w:r>
        <w:rPr>
          <w:rFonts w:hint="eastAsia" w:asciiTheme="minorEastAsia" w:hAnsiTheme="minorEastAsia" w:eastAsiaTheme="minorEastAsia" w:cstheme="minorEastAsia"/>
          <w:bCs/>
          <w:color w:val="auto"/>
          <w:sz w:val="21"/>
          <w:szCs w:val="21"/>
          <w:highlight w:val="none"/>
        </w:rPr>
        <w:t>15. 缺陷责任期与保修</w:t>
      </w:r>
      <w:bookmarkEnd w:id="556"/>
    </w:p>
    <w:p w14:paraId="0455A806">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15.2缺陷责任期</w:t>
      </w:r>
      <w:bookmarkEnd w:id="557"/>
    </w:p>
    <w:p w14:paraId="44F0D7B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缺陷责任期的具体期限：</w:t>
      </w:r>
      <w:r>
        <w:rPr>
          <w:rFonts w:hint="eastAsia" w:asciiTheme="minorEastAsia" w:hAnsiTheme="minorEastAsia" w:eastAsiaTheme="minorEastAsia" w:cstheme="minorEastAsia"/>
          <w:color w:val="auto"/>
          <w:sz w:val="21"/>
          <w:szCs w:val="21"/>
          <w:highlight w:val="none"/>
          <w:u w:val="single"/>
        </w:rPr>
        <w:t xml:space="preserve">  24个月    </w:t>
      </w:r>
      <w:r>
        <w:rPr>
          <w:rFonts w:hint="eastAsia" w:asciiTheme="minorEastAsia" w:hAnsiTheme="minorEastAsia" w:eastAsiaTheme="minorEastAsia" w:cstheme="minorEastAsia"/>
          <w:color w:val="auto"/>
          <w:sz w:val="21"/>
          <w:szCs w:val="21"/>
          <w:highlight w:val="none"/>
        </w:rPr>
        <w:t>。</w:t>
      </w:r>
    </w:p>
    <w:p w14:paraId="6F7A4997">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15.3 质量保证金</w:t>
      </w:r>
    </w:p>
    <w:p w14:paraId="13DDC090">
      <w:pPr>
        <w:pageBreakBefore w:val="0"/>
        <w:kinsoku/>
        <w:wordWrap/>
        <w:overflowPunct/>
        <w:topLinePunct w:val="0"/>
        <w:bidi w:val="0"/>
        <w:spacing w:line="440" w:lineRule="exact"/>
        <w:ind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合同签订之前，承包人将合同总价1.5%的质保金打入发包人指定的账户:</w:t>
      </w:r>
    </w:p>
    <w:p w14:paraId="6ECAC86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户名：浙江省机关事务管理局服务与保障处</w:t>
      </w:r>
    </w:p>
    <w:p w14:paraId="78EAD9A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纳税人识别号：330106GS0000003</w:t>
      </w:r>
    </w:p>
    <w:p w14:paraId="664B396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地址、电话：杭州保俶路81号0571-87056116</w:t>
      </w:r>
    </w:p>
    <w:p w14:paraId="1B3CD77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开户行及账号：工行曙光路支行120202450901443374</w:t>
      </w:r>
    </w:p>
    <w:p w14:paraId="24880EE1">
      <w:pPr>
        <w:pStyle w:val="2"/>
        <w:ind w:left="0" w:leftChars="0" w:firstLine="0" w:firstLineChars="0"/>
        <w:rPr>
          <w:rFonts w:hint="default"/>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待质保期结束后，经承包人提交申请，无息返还。</w:t>
      </w:r>
    </w:p>
    <w:p w14:paraId="773F1C24">
      <w:pPr>
        <w:pStyle w:val="2"/>
        <w:rPr>
          <w:rFonts w:hint="eastAsia"/>
          <w:highlight w:val="none"/>
        </w:rPr>
      </w:pPr>
    </w:p>
    <w:p w14:paraId="70B2E0C9">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15.3.1 承包人提供质量保证金的方式</w:t>
      </w:r>
    </w:p>
    <w:p w14:paraId="74E2A59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质量保证金采用以下第</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种方式：</w:t>
      </w:r>
    </w:p>
    <w:p w14:paraId="0874DED2">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（1）质量保证金保函，保证金额为：</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 xml:space="preserve">； </w:t>
      </w:r>
    </w:p>
    <w:p w14:paraId="015B7798">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%的工程结算款；</w:t>
      </w:r>
    </w:p>
    <w:p w14:paraId="5B6FBF0C">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（3）其他方式:</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0A2C2DB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15.3.2 质量保证金的扣留 </w:t>
      </w:r>
    </w:p>
    <w:p w14:paraId="3B6C0C0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质量保证金的扣留采取以下第</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种方式：</w:t>
      </w:r>
    </w:p>
    <w:p w14:paraId="476B51F9">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（1）在支付工程进度款时逐次扣留，在此情形下，质量保证金的计算基数不包括预付款的支付、扣回以及价格调整的金额；</w:t>
      </w:r>
    </w:p>
    <w:p w14:paraId="41F03624">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（2）工程竣工结算时一次性扣留质量保证金；</w:t>
      </w:r>
    </w:p>
    <w:p w14:paraId="44541886">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（3）其他扣留方式:</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304F715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sz w:val="21"/>
          <w:szCs w:val="21"/>
          <w:highlight w:val="none"/>
        </w:rPr>
        <w:t>关于质量保证金的补充约定：</w:t>
      </w:r>
      <w:r>
        <w:rPr>
          <w:rFonts w:hint="eastAsia" w:asciiTheme="minorEastAsia" w:hAnsiTheme="minorEastAsia" w:eastAsiaTheme="minorEastAsia" w:cstheme="minorEastAsia"/>
          <w:color w:val="auto"/>
          <w:sz w:val="21"/>
          <w:szCs w:val="21"/>
          <w:highlight w:val="none"/>
          <w:u w:val="single"/>
          <w:lang w:val="en-US" w:eastAsia="zh-CN"/>
        </w:rPr>
        <w:t xml:space="preserve">  /   </w:t>
      </w:r>
      <w:r>
        <w:rPr>
          <w:rFonts w:hint="eastAsia" w:asciiTheme="minorEastAsia" w:hAnsiTheme="minorEastAsia" w:eastAsiaTheme="minorEastAsia" w:cstheme="minorEastAsia"/>
          <w:color w:val="auto"/>
          <w:kern w:val="0"/>
          <w:sz w:val="21"/>
          <w:szCs w:val="21"/>
          <w:highlight w:val="none"/>
        </w:rPr>
        <w:t>。</w:t>
      </w:r>
    </w:p>
    <w:bookmarkEnd w:id="558"/>
    <w:bookmarkEnd w:id="559"/>
    <w:p w14:paraId="06BC045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15.4保修</w:t>
      </w:r>
    </w:p>
    <w:bookmarkEnd w:id="560"/>
    <w:p w14:paraId="4716B1D5">
      <w:pPr>
        <w:pageBreakBefore w:val="0"/>
        <w:kinsoku/>
        <w:wordWrap/>
        <w:overflowPunct/>
        <w:topLinePunct w:val="0"/>
        <w:bidi w:val="0"/>
        <w:spacing w:line="440" w:lineRule="exact"/>
        <w:ind w:firstLine="409" w:firstLineChars="19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15.4.1 保修责任</w:t>
      </w:r>
    </w:p>
    <w:p w14:paraId="3E6D956B">
      <w:pPr>
        <w:pageBreakBefore w:val="0"/>
        <w:kinsoku/>
        <w:wordWrap/>
        <w:overflowPunct/>
        <w:topLinePunct w:val="0"/>
        <w:bidi w:val="0"/>
        <w:spacing w:line="440" w:lineRule="exact"/>
        <w:ind w:firstLine="409" w:firstLineChars="195"/>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sz w:val="21"/>
          <w:szCs w:val="21"/>
          <w:highlight w:val="none"/>
        </w:rPr>
        <w:t>工程保修期为：</w:t>
      </w:r>
      <w:r>
        <w:rPr>
          <w:rFonts w:hint="eastAsia" w:asciiTheme="minorEastAsia" w:hAnsiTheme="minorEastAsia" w:eastAsiaTheme="minorEastAsia" w:cstheme="minorEastAsia"/>
          <w:color w:val="auto"/>
          <w:kern w:val="0"/>
          <w:sz w:val="21"/>
          <w:szCs w:val="21"/>
          <w:highlight w:val="none"/>
          <w:u w:val="single"/>
        </w:rPr>
        <w:t xml:space="preserve">按工程质量保修书规定执行    </w:t>
      </w:r>
      <w:r>
        <w:rPr>
          <w:rFonts w:hint="eastAsia" w:asciiTheme="minorEastAsia" w:hAnsiTheme="minorEastAsia" w:eastAsiaTheme="minorEastAsia" w:cstheme="minorEastAsia"/>
          <w:color w:val="auto"/>
          <w:kern w:val="0"/>
          <w:sz w:val="21"/>
          <w:szCs w:val="21"/>
          <w:highlight w:val="none"/>
        </w:rPr>
        <w:t>。</w:t>
      </w:r>
    </w:p>
    <w:p w14:paraId="57C4117A">
      <w:pPr>
        <w:pageBreakBefore w:val="0"/>
        <w:kinsoku/>
        <w:wordWrap/>
        <w:overflowPunct/>
        <w:topLinePunct w:val="0"/>
        <w:bidi w:val="0"/>
        <w:spacing w:line="440" w:lineRule="exact"/>
        <w:ind w:firstLine="409" w:firstLineChars="195"/>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15.4.3 修复通知</w:t>
      </w:r>
    </w:p>
    <w:p w14:paraId="71EA05AE">
      <w:pPr>
        <w:pageBreakBefore w:val="0"/>
        <w:kinsoku/>
        <w:wordWrap/>
        <w:overflowPunct/>
        <w:topLinePunct w:val="0"/>
        <w:bidi w:val="0"/>
        <w:spacing w:line="440" w:lineRule="exact"/>
        <w:ind w:firstLine="409" w:firstLineChars="195"/>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承包人收到保修通知并到达工程现场的合理时间：</w:t>
      </w:r>
      <w:r>
        <w:rPr>
          <w:rFonts w:hint="eastAsia" w:asciiTheme="minorEastAsia" w:hAnsiTheme="minorEastAsia" w:eastAsiaTheme="minorEastAsia" w:cstheme="minorEastAsia"/>
          <w:color w:val="auto"/>
          <w:kern w:val="0"/>
          <w:sz w:val="21"/>
          <w:szCs w:val="21"/>
          <w:highlight w:val="none"/>
          <w:u w:val="single"/>
        </w:rPr>
        <w:t xml:space="preserve">  24小时 </w:t>
      </w:r>
      <w:r>
        <w:rPr>
          <w:rFonts w:hint="eastAsia" w:asciiTheme="minorEastAsia" w:hAnsiTheme="minorEastAsia" w:eastAsiaTheme="minorEastAsia" w:cstheme="minorEastAsia"/>
          <w:color w:val="auto"/>
          <w:kern w:val="0"/>
          <w:sz w:val="21"/>
          <w:szCs w:val="21"/>
          <w:highlight w:val="none"/>
        </w:rPr>
        <w:t>。</w:t>
      </w:r>
    </w:p>
    <w:p w14:paraId="0A01DD1A">
      <w:pPr>
        <w:pageBreakBefore w:val="0"/>
        <w:kinsoku/>
        <w:wordWrap/>
        <w:overflowPunct/>
        <w:topLinePunct w:val="0"/>
        <w:bidi w:val="0"/>
        <w:spacing w:line="440" w:lineRule="exact"/>
        <w:ind w:firstLine="409" w:firstLineChars="195"/>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发包人的保修通知采用口头通知、书面通知、书面留置通知等方式，承包人应无条件承认。</w:t>
      </w:r>
    </w:p>
    <w:bookmarkEnd w:id="561"/>
    <w:bookmarkEnd w:id="562"/>
    <w:bookmarkEnd w:id="563"/>
    <w:bookmarkEnd w:id="564"/>
    <w:p w14:paraId="07B8E559">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587" w:name="_Toc351203648"/>
      <w:bookmarkStart w:id="588" w:name="_Toc280868717"/>
      <w:bookmarkStart w:id="589" w:name="_Toc280868718"/>
      <w:r>
        <w:rPr>
          <w:rFonts w:hint="eastAsia" w:asciiTheme="minorEastAsia" w:hAnsiTheme="minorEastAsia" w:eastAsiaTheme="minorEastAsia" w:cstheme="minorEastAsia"/>
          <w:bCs/>
          <w:color w:val="auto"/>
          <w:sz w:val="21"/>
          <w:szCs w:val="21"/>
          <w:highlight w:val="none"/>
        </w:rPr>
        <w:t>16. 违约</w:t>
      </w:r>
      <w:bookmarkEnd w:id="587"/>
    </w:p>
    <w:p w14:paraId="27BB735E">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 发包人违约</w:t>
      </w:r>
    </w:p>
    <w:p w14:paraId="2A83D9D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16.1.1发包人违约的情形</w:t>
      </w:r>
    </w:p>
    <w:p w14:paraId="0B36E08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发包人违约的其他情形：</w:t>
      </w:r>
      <w:r>
        <w:rPr>
          <w:rFonts w:hint="eastAsia" w:asciiTheme="minorEastAsia" w:hAnsiTheme="minorEastAsia" w:eastAsiaTheme="minorEastAsia" w:cstheme="minorEastAsia"/>
          <w:color w:val="auto"/>
          <w:kern w:val="0"/>
          <w:sz w:val="21"/>
          <w:szCs w:val="21"/>
          <w:highlight w:val="none"/>
          <w:u w:val="single"/>
        </w:rPr>
        <w:t xml:space="preserve">按通用条款执行     </w:t>
      </w:r>
      <w:r>
        <w:rPr>
          <w:rFonts w:hint="eastAsia" w:asciiTheme="minorEastAsia" w:hAnsiTheme="minorEastAsia" w:eastAsiaTheme="minorEastAsia" w:cstheme="minorEastAsia"/>
          <w:color w:val="auto"/>
          <w:kern w:val="0"/>
          <w:sz w:val="21"/>
          <w:szCs w:val="21"/>
          <w:highlight w:val="none"/>
        </w:rPr>
        <w:t>。</w:t>
      </w:r>
    </w:p>
    <w:p w14:paraId="4E80C982">
      <w:pPr>
        <w:pageBreakBefore w:val="0"/>
        <w:kinsoku/>
        <w:wordWrap/>
        <w:overflowPunct/>
        <w:topLinePunct w:val="0"/>
        <w:bidi w:val="0"/>
        <w:spacing w:line="440" w:lineRule="exact"/>
        <w:ind w:left="1050" w:hanging="1050" w:hangingChars="5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16.1.2 发包人违约的责任</w:t>
      </w:r>
    </w:p>
    <w:p w14:paraId="73E17AB0">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发包人违约责任的承担方式和计算方法：</w:t>
      </w:r>
    </w:p>
    <w:p w14:paraId="512C829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（1）因发包人原因未能在计划开工日期前7天内下达开工通知的违约责任：</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6BCBAF49">
      <w:pPr>
        <w:pageBreakBefore w:val="0"/>
        <w:kinsoku/>
        <w:wordWrap/>
        <w:overflowPunct/>
        <w:topLinePunct w:val="0"/>
        <w:bidi w:val="0"/>
        <w:spacing w:line="440" w:lineRule="exact"/>
        <w:ind w:left="298" w:leftChars="142" w:firstLine="210" w:firstLineChars="1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（2）因发包人原因未能按合同约定支付合同价款的违约责任：</w:t>
      </w:r>
    </w:p>
    <w:p w14:paraId="67AD9A13">
      <w:pPr>
        <w:pageBreakBefore w:val="0"/>
        <w:kinsoku/>
        <w:wordWrap/>
        <w:overflowPunct/>
        <w:topLinePunct w:val="0"/>
        <w:bidi w:val="0"/>
        <w:spacing w:line="440" w:lineRule="exact"/>
        <w:ind w:left="298" w:leftChars="142" w:firstLine="210" w:firstLineChars="1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u w:val="single"/>
        </w:rPr>
        <w:t>发包人超过约定的支付时间不支付工程款（进度款），承包人可向发包人发出要求付款的通知，发包人收到承包人通知后60日内仍不能按要求付款，可与承包人协商签订延期付款协议，经承包人同意后可延期支付，并支付应付金额同期银行贷款利率计算的利息</w:t>
      </w:r>
      <w:r>
        <w:rPr>
          <w:rFonts w:hint="eastAsia" w:asciiTheme="minorEastAsia" w:hAnsiTheme="minorEastAsia" w:eastAsiaTheme="minorEastAsia" w:cstheme="minorEastAsia"/>
          <w:color w:val="auto"/>
          <w:kern w:val="0"/>
          <w:sz w:val="21"/>
          <w:szCs w:val="21"/>
          <w:highlight w:val="none"/>
        </w:rPr>
        <w:t>。</w:t>
      </w:r>
    </w:p>
    <w:p w14:paraId="263196C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7C636B8E">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5294B3E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（5）因发包人违反合同约定造成暂停施工的违约责任：</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5D668EC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14CA911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（7）其他：</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47FDCB7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16.1.3 因发包人违约解除合同</w:t>
      </w:r>
    </w:p>
    <w:p w14:paraId="30E10C89">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承包人按16.1.1项〔发包人违约的情形〕约定暂停施工满</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天后发包人仍不纠正其违约行为并致使合同目的不能实现的，承包人有权解除合同。</w:t>
      </w:r>
    </w:p>
    <w:p w14:paraId="0FCBB1F7">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 承包人违约</w:t>
      </w:r>
    </w:p>
    <w:p w14:paraId="283CD6D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16.2.1 承包人违约的情形</w:t>
      </w:r>
    </w:p>
    <w:p w14:paraId="6A25A77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承包人违约的其他情形：</w:t>
      </w:r>
      <w:r>
        <w:rPr>
          <w:rFonts w:hint="eastAsia" w:asciiTheme="minorEastAsia" w:hAnsiTheme="minorEastAsia" w:eastAsiaTheme="minorEastAsia" w:cstheme="minorEastAsia"/>
          <w:color w:val="auto"/>
          <w:kern w:val="0"/>
          <w:sz w:val="21"/>
          <w:szCs w:val="21"/>
          <w:highlight w:val="none"/>
          <w:u w:val="single"/>
        </w:rPr>
        <w:t xml:space="preserve">      按通用条款执行        </w:t>
      </w:r>
      <w:r>
        <w:rPr>
          <w:rFonts w:hint="eastAsia" w:asciiTheme="minorEastAsia" w:hAnsiTheme="minorEastAsia" w:eastAsiaTheme="minorEastAsia" w:cstheme="minorEastAsia"/>
          <w:color w:val="auto"/>
          <w:kern w:val="0"/>
          <w:sz w:val="21"/>
          <w:szCs w:val="21"/>
          <w:highlight w:val="none"/>
        </w:rPr>
        <w:t>。</w:t>
      </w:r>
    </w:p>
    <w:p w14:paraId="1E1C666E">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16.2.2承包人违约的责任</w:t>
      </w:r>
    </w:p>
    <w:p w14:paraId="2D0B624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承包人违约责任的承担方式和计算方法：</w:t>
      </w:r>
    </w:p>
    <w:p w14:paraId="51015DF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（1）承包人违反合同约定进行转包或违法分包的违约责任：发包人有权解除合同，没收履约保证金，如给发包人造成的损失超过保证金数额的还应当对超过部份予以赔偿，并依法承担相应的法律责任；</w:t>
      </w:r>
    </w:p>
    <w:p w14:paraId="086F8B76">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（2）承包人违反合同约定采购和使用不合格的材料和工程设备的违约责任：发包人有权要求承包人重新采购合格的材料和工程设备，承包人必须及时改正并承担相应损失；</w:t>
      </w:r>
    </w:p>
    <w:p w14:paraId="2AD2F95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并承担由此造成发包人的经济损失；如因此造成工期延误的，还应承担工期延误的违约责任。</w:t>
      </w:r>
    </w:p>
    <w:p w14:paraId="67219A1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经监理单位检查或发包人抽检，发现承包人不按设计要求或者工程质量验收规范标准施工，有偷工减料现象，每发现一次，发包人有权对承包人罚款人民币2000元/次，并要求承包人及时整改，承包人应承担全部整改费用，直到质量合格为止。如果承包人屡教不改，发包人有权没收履约保证金并将其清退出场并解除合同。</w:t>
      </w:r>
    </w:p>
    <w:p w14:paraId="664BBB5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（4）承包人违反第8.9款〔材料与设备专用要求〕的约定，未经批准，私自将已按照合同约定进入施工现场的材料或设备撤离施工现场的违约责任：承包人应及时停止撤离，并承担相应损失；</w:t>
      </w:r>
    </w:p>
    <w:p w14:paraId="062E5C2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5）承包人未能按施工进度计划及时完成合同约定的工作，造成工期延误的违约责任：本合同约定的竣工日前完成，每延误一天，按0.1万/天向发包人支付违约金，延误10天以外20天以内每延误一天，按0.2万/天向发包人支付违约金，以此类推，按倍数支付违约金；工期延误超过60天的，发包人同时有权解除合同。</w:t>
      </w:r>
    </w:p>
    <w:p w14:paraId="5F6F3B4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各种直接、间接经济损失。承包人不及时维修的，发包人有权代为扣除该保修金用于维修以及支付发包人的维修管理费用（按维修费用的15%计算），并在事后要求承包人补足缺额。</w:t>
      </w:r>
    </w:p>
    <w:p w14:paraId="41AE8F66">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工程移交后，如发包人或者本工程有关的接收人发现存在重大质量问题的，有权扣除承包人的全部保修金，要求承包人及时维修，并赔偿给发包人带来的各种直接、间接经济损失。</w:t>
      </w:r>
    </w:p>
    <w:p w14:paraId="149A7B5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61A0779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（7）承包人明确表示或者以其行为表明不履行合同主要义务的违约责任：发包人有权终止合同，承包人承担发包人的一切损失；</w:t>
      </w:r>
    </w:p>
    <w:p w14:paraId="69CCCAC5">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（8）承包人未能按照合同约定履行其他义务的违约责任：</w:t>
      </w:r>
    </w:p>
    <w:p w14:paraId="35CD3636">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①</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由发包人或监理召集的例会和其它重要会议，承包人必须按发包人指定人选准时参加，无故缺席或迟到的，发包人有权视情节严重程度处以1000元的罚款，因此导致对会议内容不了解的，其后果由承包人自负，该笔罚款由发包人在结算中直接扣除；因此导致对会议内容不了解的，其后果由承包人自负。</w:t>
      </w:r>
    </w:p>
    <w:p w14:paraId="741BC28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②</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500-1000元/次的处罚，该笔罚款由发包人在结算中直接扣除；</w:t>
      </w:r>
    </w:p>
    <w:p w14:paraId="71D84D2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③</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承包人在施工过程中不论遇到何种困难（发包人原因及不可抗力除外），均不得以任何理由（例如发包人未签证费用）擅自停工或变相停工，否则由此造成的一切后果和经济损失均由承包人承担，同时发包人有权处于10000元/天的处罚，该笔罚款由发包人在结算中直接扣除；</w:t>
      </w:r>
    </w:p>
    <w:p w14:paraId="75BAB8D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④</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合同及本协议履行期间，承包人保证不拖欠民工工资，因拖欠民工工资造成的一切后果均由承包人承担。若发包人因此为承包人垫款支付的，承包人应按发包人垫付款项金额的5%向发包人偿付违约金，该笔违约金由发包人在结算中直接扣除；</w:t>
      </w:r>
    </w:p>
    <w:p w14:paraId="6CAE3C8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⑤</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 xml:space="preserve">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 </w:t>
      </w:r>
    </w:p>
    <w:p w14:paraId="7243D5F9">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⑥承包人进场后应对现场管线进行彻底调查，并结合发包人提供的已有管线图纸（如有），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14:paraId="479BC47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⑦</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14:paraId="532FB28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⑧</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承包人应确保工程安全进行，如工程实施过程中出现一般安全责任事故，承包人须向发包人支付人民币5万元/起的违约金；出现较大及以上安全责任事故，承包人须向发包人支付人民币10万元/起的违约金；所有安全事故的全部责任均由承包人承担；</w:t>
      </w:r>
    </w:p>
    <w:p w14:paraId="326A113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⑨</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本合同履行过程中，承包人被处以罚款的，以实际行为发生之日为罚款缴纳的时间；</w:t>
      </w:r>
    </w:p>
    <w:p w14:paraId="03DB79E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⑩</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本合同中的罚款特指惩罚性违约金，本合同约定的违约金、罚款及损失赔偿款，发包人有权从履约保证金或工程款中直接扣减。</w:t>
      </w:r>
    </w:p>
    <w:p w14:paraId="0763A8D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u w:val="single"/>
        </w:rPr>
        <w:t>⑪</w:t>
      </w:r>
      <w:r>
        <w:rPr>
          <w:rFonts w:hint="eastAsia" w:asciiTheme="minorEastAsia" w:hAnsiTheme="minorEastAsia" w:eastAsiaTheme="minorEastAsia" w:cstheme="minorEastAsia"/>
          <w:color w:val="auto"/>
          <w:kern w:val="0"/>
          <w:sz w:val="21"/>
          <w:szCs w:val="21"/>
          <w:highlight w:val="none"/>
          <w:u w:val="single"/>
        </w:rPr>
        <w:tab/>
      </w:r>
      <w:r>
        <w:rPr>
          <w:rFonts w:hint="eastAsia" w:asciiTheme="minorEastAsia" w:hAnsiTheme="minorEastAsia" w:eastAsiaTheme="minorEastAsia" w:cstheme="minorEastAsia"/>
          <w:color w:val="auto"/>
          <w:kern w:val="0"/>
          <w:sz w:val="21"/>
          <w:szCs w:val="21"/>
          <w:highlight w:val="none"/>
          <w:u w:val="single"/>
        </w:rPr>
        <w:t>合同生效后，承包人无正当理由，单方终止合同的，应向发包人承担违约责任，违约金按照合同总价的10%计取，并赔偿发包人因此造成的损失。</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xml:space="preserve">    </w:t>
      </w:r>
    </w:p>
    <w:p w14:paraId="677F66D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16.2.3 因承包人违约解除合同</w:t>
      </w:r>
    </w:p>
    <w:p w14:paraId="64BAA64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关于承包人违约解除合同的特别约定：</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1B375FA9">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0"/>
          <w:sz w:val="21"/>
          <w:szCs w:val="21"/>
          <w:highlight w:val="none"/>
          <w:u w:val="single"/>
        </w:rPr>
        <w:t xml:space="preserve">费用另行约定，由发包人承担      </w:t>
      </w:r>
      <w:r>
        <w:rPr>
          <w:rFonts w:hint="eastAsia" w:asciiTheme="minorEastAsia" w:hAnsiTheme="minorEastAsia" w:eastAsiaTheme="minorEastAsia" w:cstheme="minorEastAsia"/>
          <w:color w:val="auto"/>
          <w:kern w:val="0"/>
          <w:sz w:val="21"/>
          <w:szCs w:val="21"/>
          <w:highlight w:val="none"/>
        </w:rPr>
        <w:t>。</w:t>
      </w:r>
    </w:p>
    <w:p w14:paraId="3DADD2C6">
      <w:pPr>
        <w:keepNext/>
        <w:keepLines/>
        <w:pageBreakBefore w:val="0"/>
        <w:tabs>
          <w:tab w:val="left" w:pos="630"/>
        </w:tabs>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590" w:name="_Toc351203649"/>
      <w:r>
        <w:rPr>
          <w:rFonts w:hint="eastAsia" w:asciiTheme="minorEastAsia" w:hAnsiTheme="minorEastAsia" w:eastAsiaTheme="minorEastAsia" w:cstheme="minorEastAsia"/>
          <w:bCs/>
          <w:color w:val="auto"/>
          <w:sz w:val="21"/>
          <w:szCs w:val="21"/>
          <w:highlight w:val="none"/>
        </w:rPr>
        <w:t>17. 不可抗力</w:t>
      </w:r>
      <w:bookmarkEnd w:id="590"/>
      <w:r>
        <w:rPr>
          <w:rFonts w:hint="eastAsia" w:asciiTheme="minorEastAsia" w:hAnsiTheme="minorEastAsia" w:eastAsiaTheme="minorEastAsia" w:cstheme="minorEastAsia"/>
          <w:bCs/>
          <w:color w:val="auto"/>
          <w:sz w:val="21"/>
          <w:szCs w:val="21"/>
          <w:highlight w:val="none"/>
        </w:rPr>
        <w:t xml:space="preserve"> </w:t>
      </w:r>
      <w:bookmarkEnd w:id="588"/>
    </w:p>
    <w:p w14:paraId="219F7A60">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17.1 不可抗力的确认</w:t>
      </w:r>
    </w:p>
    <w:p w14:paraId="4D8562B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sz w:val="21"/>
          <w:szCs w:val="21"/>
          <w:highlight w:val="none"/>
        </w:rPr>
        <w:t xml:space="preserve">除通用合同条款约定的不可抗力事件之外，视为不可抗力的其他情形： </w:t>
      </w:r>
      <w:r>
        <w:rPr>
          <w:rFonts w:hint="eastAsia" w:asciiTheme="minorEastAsia" w:hAnsiTheme="minorEastAsia" w:eastAsiaTheme="minorEastAsia" w:cstheme="minorEastAsia"/>
          <w:color w:val="auto"/>
          <w:kern w:val="0"/>
          <w:sz w:val="21"/>
          <w:szCs w:val="21"/>
          <w:highlight w:val="none"/>
          <w:u w:val="single"/>
        </w:rPr>
        <w:t xml:space="preserve">  按通用条款执行  </w:t>
      </w:r>
      <w:r>
        <w:rPr>
          <w:rFonts w:hint="eastAsia" w:asciiTheme="minorEastAsia" w:hAnsiTheme="minorEastAsia" w:eastAsiaTheme="minorEastAsia" w:cstheme="minorEastAsia"/>
          <w:color w:val="auto"/>
          <w:kern w:val="0"/>
          <w:sz w:val="21"/>
          <w:szCs w:val="21"/>
          <w:highlight w:val="none"/>
        </w:rPr>
        <w:t>。</w:t>
      </w:r>
    </w:p>
    <w:p w14:paraId="1CBEA154">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17.4 因不可抗力解除合同</w:t>
      </w:r>
    </w:p>
    <w:p w14:paraId="0909A21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合同解除后，发包人应在商定或确定发包人应支付款项后</w:t>
      </w:r>
      <w:r>
        <w:rPr>
          <w:rFonts w:hint="eastAsia" w:asciiTheme="minorEastAsia" w:hAnsiTheme="minorEastAsia" w:eastAsiaTheme="minorEastAsia" w:cstheme="minorEastAsia"/>
          <w:color w:val="auto"/>
          <w:sz w:val="21"/>
          <w:szCs w:val="21"/>
          <w:highlight w:val="none"/>
          <w:u w:val="single"/>
        </w:rPr>
        <w:t xml:space="preserve"> 28 </w:t>
      </w:r>
      <w:r>
        <w:rPr>
          <w:rFonts w:hint="eastAsia" w:asciiTheme="minorEastAsia" w:hAnsiTheme="minorEastAsia" w:eastAsiaTheme="minorEastAsia" w:cstheme="minorEastAsia"/>
          <w:color w:val="auto"/>
          <w:sz w:val="21"/>
          <w:szCs w:val="21"/>
          <w:highlight w:val="none"/>
        </w:rPr>
        <w:t>天内完成款项的支付。</w:t>
      </w:r>
    </w:p>
    <w:p w14:paraId="5DCE8333">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591" w:name="_Toc351203650"/>
      <w:r>
        <w:rPr>
          <w:rFonts w:hint="eastAsia" w:asciiTheme="minorEastAsia" w:hAnsiTheme="minorEastAsia" w:eastAsiaTheme="minorEastAsia" w:cstheme="minorEastAsia"/>
          <w:bCs/>
          <w:color w:val="auto"/>
          <w:sz w:val="21"/>
          <w:szCs w:val="21"/>
          <w:highlight w:val="none"/>
        </w:rPr>
        <w:t>18. 保险</w:t>
      </w:r>
      <w:bookmarkEnd w:id="591"/>
    </w:p>
    <w:bookmarkEnd w:id="589"/>
    <w:p w14:paraId="26B75E5D">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18.1 工程保险</w:t>
      </w:r>
    </w:p>
    <w:p w14:paraId="5E5CB8E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关于工程保险的特别约定：</w:t>
      </w:r>
      <w:r>
        <w:rPr>
          <w:rFonts w:hint="eastAsia" w:asciiTheme="minorEastAsia" w:hAnsiTheme="minorEastAsia" w:eastAsiaTheme="minorEastAsia" w:cstheme="minorEastAsia"/>
          <w:color w:val="auto"/>
          <w:kern w:val="0"/>
          <w:sz w:val="21"/>
          <w:szCs w:val="21"/>
          <w:highlight w:val="none"/>
          <w:u w:val="single"/>
        </w:rPr>
        <w:t xml:space="preserve">  /    </w:t>
      </w:r>
      <w:r>
        <w:rPr>
          <w:rFonts w:hint="eastAsia" w:asciiTheme="minorEastAsia" w:hAnsiTheme="minorEastAsia" w:eastAsiaTheme="minorEastAsia" w:cstheme="minorEastAsia"/>
          <w:color w:val="auto"/>
          <w:kern w:val="0"/>
          <w:sz w:val="21"/>
          <w:szCs w:val="21"/>
          <w:highlight w:val="none"/>
        </w:rPr>
        <w:t>。</w:t>
      </w:r>
    </w:p>
    <w:p w14:paraId="46A395B3">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18.3 其他保险</w:t>
      </w:r>
    </w:p>
    <w:p w14:paraId="515E4E2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关于其他保险的约定：</w:t>
      </w:r>
      <w:r>
        <w:rPr>
          <w:rFonts w:hint="eastAsia" w:asciiTheme="minorEastAsia" w:hAnsiTheme="minorEastAsia" w:eastAsiaTheme="minorEastAsia" w:cstheme="minorEastAsia"/>
          <w:color w:val="auto"/>
          <w:kern w:val="0"/>
          <w:sz w:val="21"/>
          <w:szCs w:val="21"/>
          <w:highlight w:val="none"/>
          <w:u w:val="single"/>
        </w:rPr>
        <w:t>承包人为建设工程和施工场地内的自有人员设备及第三方生命财产办理保险并支付保险费用，费用已包含在总价内。施工期间所发生的一切与本工程有关的承包人的人员、财产等意外伤害、损失，由承包人承担全部责任和费用</w:t>
      </w:r>
      <w:r>
        <w:rPr>
          <w:rFonts w:hint="eastAsia" w:asciiTheme="minorEastAsia" w:hAnsiTheme="minorEastAsia" w:eastAsiaTheme="minorEastAsia" w:cstheme="minorEastAsia"/>
          <w:color w:val="auto"/>
          <w:kern w:val="0"/>
          <w:sz w:val="21"/>
          <w:szCs w:val="21"/>
          <w:highlight w:val="none"/>
        </w:rPr>
        <w:t>。</w:t>
      </w:r>
    </w:p>
    <w:p w14:paraId="2968180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承包人是否应为其施工设备等办理财产保险：</w:t>
      </w:r>
      <w:r>
        <w:rPr>
          <w:rFonts w:hint="eastAsia" w:asciiTheme="minorEastAsia" w:hAnsiTheme="minorEastAsia" w:eastAsiaTheme="minorEastAsia" w:cstheme="minorEastAsia"/>
          <w:color w:val="auto"/>
          <w:sz w:val="21"/>
          <w:szCs w:val="21"/>
          <w:highlight w:val="none"/>
          <w:u w:val="single"/>
        </w:rPr>
        <w:t xml:space="preserve">    是       </w:t>
      </w:r>
      <w:r>
        <w:rPr>
          <w:rFonts w:hint="eastAsia" w:asciiTheme="minorEastAsia" w:hAnsiTheme="minorEastAsia" w:eastAsiaTheme="minorEastAsia" w:cstheme="minorEastAsia"/>
          <w:color w:val="auto"/>
          <w:sz w:val="21"/>
          <w:szCs w:val="21"/>
          <w:highlight w:val="none"/>
        </w:rPr>
        <w:t>。</w:t>
      </w:r>
    </w:p>
    <w:p w14:paraId="3E773341">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18.7 通知义务</w:t>
      </w:r>
    </w:p>
    <w:p w14:paraId="179ECC1E">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0"/>
          <w:sz w:val="21"/>
          <w:szCs w:val="21"/>
          <w:highlight w:val="none"/>
        </w:rPr>
        <w:t>关于变更保险合同时的通知义务的约定：</w:t>
      </w:r>
      <w:r>
        <w:rPr>
          <w:rFonts w:hint="eastAsia" w:asciiTheme="minorEastAsia" w:hAnsiTheme="minorEastAsia" w:eastAsiaTheme="minorEastAsia" w:cstheme="minorEastAsia"/>
          <w:color w:val="auto"/>
          <w:sz w:val="21"/>
          <w:szCs w:val="21"/>
          <w:highlight w:val="none"/>
          <w:u w:val="single"/>
        </w:rPr>
        <w:t>按通用条款执行</w:t>
      </w:r>
      <w:r>
        <w:rPr>
          <w:rFonts w:hint="eastAsia" w:asciiTheme="minorEastAsia" w:hAnsiTheme="minorEastAsia" w:eastAsiaTheme="minorEastAsia" w:cstheme="minorEastAsia"/>
          <w:color w:val="auto"/>
          <w:sz w:val="21"/>
          <w:szCs w:val="21"/>
          <w:highlight w:val="none"/>
        </w:rPr>
        <w:t>。</w:t>
      </w:r>
    </w:p>
    <w:bookmarkEnd w:id="565"/>
    <w:bookmarkEnd w:id="566"/>
    <w:bookmarkEnd w:id="567"/>
    <w:bookmarkEnd w:id="568"/>
    <w:bookmarkEnd w:id="569"/>
    <w:bookmarkEnd w:id="570"/>
    <w:bookmarkEnd w:id="571"/>
    <w:bookmarkEnd w:id="572"/>
    <w:bookmarkEnd w:id="573"/>
    <w:bookmarkEnd w:id="574"/>
    <w:bookmarkEnd w:id="575"/>
    <w:bookmarkEnd w:id="576"/>
    <w:p w14:paraId="15BA22E1">
      <w:pPr>
        <w:keepNext/>
        <w:keepLines/>
        <w:pageBreakBefore w:val="0"/>
        <w:kinsoku/>
        <w:wordWrap/>
        <w:overflowPunct/>
        <w:topLinePunct w:val="0"/>
        <w:bidi w:val="0"/>
        <w:spacing w:line="440" w:lineRule="exact"/>
        <w:ind w:firstLine="420" w:firstLineChars="200"/>
        <w:textAlignment w:val="auto"/>
        <w:outlineLvl w:val="3"/>
        <w:rPr>
          <w:rFonts w:hint="eastAsia" w:asciiTheme="minorEastAsia" w:hAnsiTheme="minorEastAsia" w:eastAsiaTheme="minorEastAsia" w:cstheme="minorEastAsia"/>
          <w:bCs/>
          <w:color w:val="auto"/>
          <w:sz w:val="21"/>
          <w:szCs w:val="21"/>
          <w:highlight w:val="none"/>
        </w:rPr>
      </w:pPr>
      <w:bookmarkStart w:id="592" w:name="_Toc351203651"/>
      <w:r>
        <w:rPr>
          <w:rFonts w:hint="eastAsia" w:asciiTheme="minorEastAsia" w:hAnsiTheme="minorEastAsia" w:eastAsiaTheme="minorEastAsia" w:cstheme="minorEastAsia"/>
          <w:bCs/>
          <w:color w:val="auto"/>
          <w:sz w:val="21"/>
          <w:szCs w:val="21"/>
          <w:highlight w:val="none"/>
        </w:rPr>
        <w:t>20. 争议解决</w:t>
      </w:r>
      <w:bookmarkEnd w:id="592"/>
    </w:p>
    <w:bookmarkEnd w:id="577"/>
    <w:bookmarkEnd w:id="578"/>
    <w:p w14:paraId="3F59E285">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20.3 争</w:t>
      </w:r>
      <w:bookmarkEnd w:id="579"/>
      <w:r>
        <w:rPr>
          <w:rFonts w:hint="eastAsia" w:asciiTheme="minorEastAsia" w:hAnsiTheme="minorEastAsia" w:eastAsiaTheme="minorEastAsia" w:cstheme="minorEastAsia"/>
          <w:color w:val="auto"/>
          <w:sz w:val="21"/>
          <w:szCs w:val="21"/>
          <w:highlight w:val="none"/>
        </w:rPr>
        <w:t>议评审</w:t>
      </w:r>
    </w:p>
    <w:p w14:paraId="1D084AEA">
      <w:pPr>
        <w:pageBreakBefore w:val="0"/>
        <w:kinsoku/>
        <w:wordWrap/>
        <w:overflowPunct/>
        <w:topLinePunct w:val="0"/>
        <w:bidi w:val="0"/>
        <w:spacing w:line="440" w:lineRule="exact"/>
        <w:ind w:left="149" w:leftChars="71" w:firstLine="315" w:firstLineChars="15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合同当事人是否同意将工程争议提交争议评审小组决定：</w:t>
      </w:r>
      <w:r>
        <w:rPr>
          <w:rFonts w:hint="eastAsia" w:asciiTheme="minorEastAsia" w:hAnsiTheme="minorEastAsia" w:eastAsiaTheme="minorEastAsia" w:cstheme="minorEastAsia"/>
          <w:color w:val="auto"/>
          <w:sz w:val="21"/>
          <w:szCs w:val="21"/>
          <w:highlight w:val="none"/>
          <w:u w:val="single"/>
        </w:rPr>
        <w:t>否</w:t>
      </w:r>
      <w:r>
        <w:rPr>
          <w:rFonts w:hint="eastAsia" w:asciiTheme="minorEastAsia" w:hAnsiTheme="minorEastAsia" w:eastAsiaTheme="minorEastAsia" w:cstheme="minorEastAsia"/>
          <w:color w:val="auto"/>
          <w:sz w:val="21"/>
          <w:szCs w:val="21"/>
          <w:highlight w:val="none"/>
        </w:rPr>
        <w:t xml:space="preserve">。  </w:t>
      </w:r>
    </w:p>
    <w:p w14:paraId="4F202B9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20.3.1 争议评审小组的确定</w:t>
      </w:r>
    </w:p>
    <w:p w14:paraId="1A9B89C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争议评审小组成员的确定：</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6CE53490">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选定争议评审员的期限：</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2D8A404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争议评审小组成员的报酬承担方式：</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257BC95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其他事项的约定：</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311713DE">
      <w:pPr>
        <w:pageBreakBefore w:val="0"/>
        <w:kinsoku/>
        <w:wordWrap/>
        <w:overflowPunct/>
        <w:topLinePunct w:val="0"/>
        <w:autoSpaceDE w:val="0"/>
        <w:autoSpaceDN w:val="0"/>
        <w:bidi w:val="0"/>
        <w:adjustRightInd w:val="0"/>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u w:val="single"/>
        </w:rPr>
      </w:pPr>
      <w:r>
        <w:rPr>
          <w:rFonts w:hint="eastAsia" w:asciiTheme="minorEastAsia" w:hAnsiTheme="minorEastAsia" w:eastAsiaTheme="minorEastAsia" w:cstheme="minorEastAsia"/>
          <w:color w:val="auto"/>
          <w:kern w:val="0"/>
          <w:sz w:val="21"/>
          <w:szCs w:val="21"/>
          <w:highlight w:val="none"/>
        </w:rPr>
        <w:t>20.3.2 争议评审小组的决定</w:t>
      </w:r>
    </w:p>
    <w:p w14:paraId="79CA5FA9">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合同当事人关于本项的约定：</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w:t>
      </w:r>
    </w:p>
    <w:p w14:paraId="4B30D169">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20.4仲裁或诉讼</w:t>
      </w:r>
      <w:bookmarkEnd w:id="580"/>
    </w:p>
    <w:p w14:paraId="6B837673">
      <w:pPr>
        <w:pageBreakBefore w:val="0"/>
        <w:kinsoku/>
        <w:wordWrap/>
        <w:overflowPunct/>
        <w:topLinePunct w:val="0"/>
        <w:bidi w:val="0"/>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因合同及合同有关事项发生的争议，双方当事人一致同意提交</w:t>
      </w:r>
      <w:r>
        <w:rPr>
          <w:rFonts w:hint="eastAsia" w:asciiTheme="minorEastAsia" w:hAnsiTheme="minorEastAsia" w:eastAsiaTheme="minorEastAsia" w:cstheme="minorEastAsia"/>
          <w:b/>
          <w:color w:val="auto"/>
          <w:sz w:val="21"/>
          <w:szCs w:val="21"/>
          <w:highlight w:val="none"/>
        </w:rPr>
        <w:t>杭州仲裁委员会申请仲裁</w:t>
      </w:r>
      <w:r>
        <w:rPr>
          <w:rFonts w:hint="eastAsia" w:asciiTheme="minorEastAsia" w:hAnsiTheme="minorEastAsia" w:eastAsiaTheme="minorEastAsia" w:cstheme="minorEastAsia"/>
          <w:color w:val="auto"/>
          <w:sz w:val="21"/>
          <w:szCs w:val="21"/>
          <w:highlight w:val="none"/>
        </w:rPr>
        <w:t>；但双方当事人特别约定下列解决方式中第</w:t>
      </w:r>
      <w:r>
        <w:rPr>
          <w:rFonts w:hint="eastAsia" w:asciiTheme="minorEastAsia" w:hAnsiTheme="minorEastAsia" w:eastAsiaTheme="minorEastAsia" w:cstheme="minorEastAsia"/>
          <w:color w:val="auto"/>
          <w:sz w:val="21"/>
          <w:szCs w:val="21"/>
          <w:highlight w:val="none"/>
          <w:u w:val="single"/>
        </w:rPr>
        <w:t xml:space="preserve">1 </w:t>
      </w:r>
      <w:r>
        <w:rPr>
          <w:rFonts w:hint="eastAsia" w:asciiTheme="minorEastAsia" w:hAnsiTheme="minorEastAsia" w:eastAsiaTheme="minorEastAsia" w:cstheme="minorEastAsia"/>
          <w:color w:val="auto"/>
          <w:sz w:val="21"/>
          <w:szCs w:val="21"/>
          <w:highlight w:val="none"/>
        </w:rPr>
        <w:t>种方式解决争议的除外：</w:t>
      </w:r>
    </w:p>
    <w:p w14:paraId="61242E5F">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（1）提交</w:t>
      </w:r>
      <w:r>
        <w:rPr>
          <w:rFonts w:hint="eastAsia" w:asciiTheme="minorEastAsia" w:hAnsiTheme="minorEastAsia" w:eastAsiaTheme="minorEastAsia" w:cstheme="minorEastAsia"/>
          <w:color w:val="auto"/>
          <w:sz w:val="21"/>
          <w:szCs w:val="21"/>
          <w:highlight w:val="none"/>
          <w:u w:val="single"/>
        </w:rPr>
        <w:t xml:space="preserve">    杭州    </w:t>
      </w:r>
      <w:r>
        <w:rPr>
          <w:rFonts w:hint="eastAsia" w:asciiTheme="minorEastAsia" w:hAnsiTheme="minorEastAsia" w:eastAsiaTheme="minorEastAsia" w:cstheme="minorEastAsia"/>
          <w:color w:val="auto"/>
          <w:sz w:val="21"/>
          <w:szCs w:val="21"/>
          <w:highlight w:val="none"/>
        </w:rPr>
        <w:t>仲裁委员会申请仲裁；</w:t>
      </w:r>
    </w:p>
    <w:p w14:paraId="598A52C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（2）依法向</w:t>
      </w:r>
      <w:r>
        <w:rPr>
          <w:rFonts w:hint="eastAsia" w:asciiTheme="minorEastAsia" w:hAnsiTheme="minorEastAsia" w:eastAsiaTheme="minorEastAsia" w:cstheme="minorEastAsia"/>
          <w:color w:val="auto"/>
          <w:sz w:val="21"/>
          <w:szCs w:val="21"/>
          <w:highlight w:val="none"/>
          <w:u w:val="single"/>
        </w:rPr>
        <w:t xml:space="preserve">     /     </w:t>
      </w:r>
      <w:r>
        <w:rPr>
          <w:rFonts w:hint="eastAsia" w:asciiTheme="minorEastAsia" w:hAnsiTheme="minorEastAsia" w:eastAsiaTheme="minorEastAsia" w:cstheme="minorEastAsia"/>
          <w:color w:val="auto"/>
          <w:sz w:val="21"/>
          <w:szCs w:val="21"/>
          <w:highlight w:val="none"/>
        </w:rPr>
        <w:t>人民法院起诉。</w:t>
      </w:r>
      <w:bookmarkEnd w:id="581"/>
      <w:bookmarkEnd w:id="582"/>
      <w:bookmarkEnd w:id="583"/>
      <w:bookmarkEnd w:id="584"/>
      <w:bookmarkEnd w:id="585"/>
      <w:bookmarkEnd w:id="586"/>
    </w:p>
    <w:p w14:paraId="01DFD0F1">
      <w:pPr>
        <w:pageBreakBefore w:val="0"/>
        <w:kinsoku/>
        <w:wordWrap/>
        <w:overflowPunct/>
        <w:topLinePunct w:val="0"/>
        <w:bidi w:val="0"/>
        <w:spacing w:line="440" w:lineRule="exact"/>
        <w:ind w:firstLine="415" w:firstLineChars="198"/>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21．其他补充事项的约定</w:t>
      </w:r>
    </w:p>
    <w:p w14:paraId="636C3161">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21.1 承包人未按合同约定履行义务，造成工程质量低下、进度迟缓、延迟开工15天以上、管理混乱，发包人有权终止合同，没收全部履约保证金，承包人应赔偿发包人因此造成的一切经济损失、依法承担相应的法律责任。</w:t>
      </w:r>
    </w:p>
    <w:p w14:paraId="11BF1039">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21.2发包人暂定价部分的设备或材料）（如有）</w:t>
      </w:r>
    </w:p>
    <w:p w14:paraId="175F9A59">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21.2.1承包人应在采购前应提前三个月书面通知发包人；</w:t>
      </w:r>
    </w:p>
    <w:p w14:paraId="31B3ED9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21.2.2发包人在接到承包人书面通知后三个月内完成签证认可或招标；承包人根据发包人的签证文件或招标中标通知书开始采购或施工；</w:t>
      </w:r>
    </w:p>
    <w:p w14:paraId="333A646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21.2.3如发包人采用招标进行暂定价部分的设备或材料确认，则该合同由承包人与材料/设备中标单位签订。</w:t>
      </w:r>
    </w:p>
    <w:p w14:paraId="69F432E5">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21.3工程质量与进度的补充约定</w:t>
      </w:r>
    </w:p>
    <w:p w14:paraId="34B51FD3">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14:paraId="4CD4F9E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21.4工程的保管</w:t>
      </w:r>
    </w:p>
    <w:p w14:paraId="78D7D45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21.4.1开工日后，施工场地由承包人负责保管并负担保管费用。</w:t>
      </w:r>
    </w:p>
    <w:p w14:paraId="23DD9A9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21.4.2施工期间，承包人实施的在建工程，承包人采购的物资、使用的设备，以及发包人采购但已经交付给承包人的物资、设备，由承包人负责保管并负担保管费用。</w:t>
      </w:r>
    </w:p>
    <w:p w14:paraId="3BFAF3A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21.4.3竣工日后到依据专用条款确定的工程移交日前，竣工工程（包括附属设备、设施），由承包人负责保管并负担保管费用。</w:t>
      </w:r>
    </w:p>
    <w:p w14:paraId="737B5D1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21.4.4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0E64F947">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21.4.5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076CEFD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21.5合格工程的移交</w:t>
      </w:r>
    </w:p>
    <w:p w14:paraId="5AD337BD">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21.5.1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27F8C198">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21.5.2承包人应当向发包人实施工程移交的内容包括但不限于：</w:t>
      </w:r>
    </w:p>
    <w:p w14:paraId="03E35059">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①承包人实施承包的全部工程；</w:t>
      </w:r>
    </w:p>
    <w:p w14:paraId="494F4E4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②工程的全部附属设施、设备（包括房屋钥匙、设备使用密码及配套工器具）；</w:t>
      </w:r>
    </w:p>
    <w:p w14:paraId="181C7F34">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③工程竣工资料原件（包括但不限于：工程施工资料，工程质量保证资料，工程检验评定资料，竣工图，规定的其他应交资料、各种管线图纸（如有）、附属设施以及设备的使用说明书、质量保证书、维修卡等）；</w:t>
      </w:r>
    </w:p>
    <w:p w14:paraId="3A77A4DA">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④其他属于承包人移交义务的工程、设施、设备、文件资料。</w:t>
      </w:r>
    </w:p>
    <w:p w14:paraId="1EFB9C75">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21.6电梯、消防工程、室外工程等不在本项目承包范围内，由发包人另行发包，但纳入承包人的总包管理、配合、协调范围。总承包服务费费率为 /%，费率固定，实施过程中按照各个分包工程的实际合同金额（以货物采购及安装的形式发包的项目只计安装费）*总承包服务费费率，按实结算。</w:t>
      </w:r>
    </w:p>
    <w:p w14:paraId="0F7C029C">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21.7承包人的投标文件必须完全响应招标文件的要求，投标书中一切有悖于招标文件的条款均视作无效条款；承包人在投标文件中单方面设置限制</w:t>
      </w:r>
      <w:r>
        <w:rPr>
          <w:rFonts w:hint="eastAsia" w:asciiTheme="minorEastAsia" w:hAnsiTheme="minorEastAsia" w:eastAsiaTheme="minorEastAsia" w:cstheme="minorEastAsia"/>
          <w:color w:val="auto"/>
          <w:sz w:val="21"/>
          <w:szCs w:val="21"/>
          <w:highlight w:val="none"/>
          <w:u w:val="single"/>
          <w:lang w:eastAsia="zh-CN"/>
        </w:rPr>
        <w:t>采购人</w:t>
      </w:r>
      <w:r>
        <w:rPr>
          <w:rFonts w:hint="eastAsia" w:asciiTheme="minorEastAsia" w:hAnsiTheme="minorEastAsia" w:eastAsiaTheme="minorEastAsia" w:cstheme="minorEastAsia"/>
          <w:color w:val="auto"/>
          <w:sz w:val="21"/>
          <w:szCs w:val="21"/>
          <w:highlight w:val="none"/>
          <w:u w:val="single"/>
        </w:rPr>
        <w:t>的条款和内容均将被视作无效内容，并且出现上述现象时，承包人应自行承担废标风险。投标文件中所有在招标文件约定内容之外的与费用、进度、质量、索赔等有关的制约性内容在投标人中标后，经发包人作出书面确认之前，均视作无效。</w:t>
      </w:r>
    </w:p>
    <w:p w14:paraId="65AEFD5B">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21.8承包人在中标后视为对招标文件中和投标文件中的承诺，不得随意提出材料品种和规格的变更，除非发包人和设计的同意，也不得以采购困难等理由延误工期，否则发包人可自行组织采购，视为甲供材料，费用从承包人工程款中扣除。</w:t>
      </w:r>
    </w:p>
    <w:p w14:paraId="16050652">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21.9承包人应落实或提供在后期交房期间的维保人员，并接受发包人的整改意见，承诺于24小时内作出回复，如有延误，发包方有权自行安排整改，其费用在承包人的费用中扣除。</w:t>
      </w:r>
    </w:p>
    <w:p w14:paraId="048422A6">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21.10施工总承包企业对所承包工程的农民工工资支付负总责。</w:t>
      </w:r>
    </w:p>
    <w:p w14:paraId="4EE0C8F5">
      <w:pPr>
        <w:pageBreakBefore w:val="0"/>
        <w:kinsoku/>
        <w:wordWrap/>
        <w:overflowPunct/>
        <w:topLinePunct w:val="0"/>
        <w:bidi w:val="0"/>
        <w:spacing w:line="440" w:lineRule="exact"/>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br w:type="page"/>
      </w:r>
    </w:p>
    <w:p w14:paraId="71D24BD8">
      <w:pPr>
        <w:pageBreakBefore w:val="0"/>
        <w:kinsoku/>
        <w:wordWrap/>
        <w:overflowPunct/>
        <w:topLinePunct w:val="0"/>
        <w:bidi w:val="0"/>
        <w:spacing w:line="440" w:lineRule="exact"/>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附件</w:t>
      </w:r>
      <w:bookmarkEnd w:id="70"/>
    </w:p>
    <w:p w14:paraId="60312274">
      <w:pPr>
        <w:pageBreakBefore w:val="0"/>
        <w:kinsoku/>
        <w:wordWrap/>
        <w:overflowPunct/>
        <w:topLinePunct w:val="0"/>
        <w:bidi w:val="0"/>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协议书附件：</w:t>
      </w:r>
    </w:p>
    <w:p w14:paraId="3E0F8269">
      <w:pPr>
        <w:pageBreakBefore w:val="0"/>
        <w:kinsoku/>
        <w:wordWrap/>
        <w:overflowPunct/>
        <w:topLinePunct w:val="0"/>
        <w:bidi w:val="0"/>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附件1：承包人承揽工程项目一览表</w:t>
      </w:r>
    </w:p>
    <w:p w14:paraId="640CEEEB">
      <w:pPr>
        <w:pageBreakBefore w:val="0"/>
        <w:kinsoku/>
        <w:wordWrap/>
        <w:overflowPunct/>
        <w:topLinePunct w:val="0"/>
        <w:bidi w:val="0"/>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专用合同条款附件：</w:t>
      </w:r>
    </w:p>
    <w:p w14:paraId="02B77A2D">
      <w:pPr>
        <w:pageBreakBefore w:val="0"/>
        <w:kinsoku/>
        <w:wordWrap/>
        <w:overflowPunct/>
        <w:topLinePunct w:val="0"/>
        <w:bidi w:val="0"/>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附件2：发包人供应材料设备一览表</w:t>
      </w:r>
    </w:p>
    <w:p w14:paraId="50D38793">
      <w:pPr>
        <w:pageBreakBefore w:val="0"/>
        <w:kinsoku/>
        <w:wordWrap/>
        <w:overflowPunct/>
        <w:topLinePunct w:val="0"/>
        <w:bidi w:val="0"/>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附件3：工程质量保修书</w:t>
      </w:r>
    </w:p>
    <w:p w14:paraId="7A4188D4">
      <w:pPr>
        <w:pageBreakBefore w:val="0"/>
        <w:kinsoku/>
        <w:wordWrap/>
        <w:overflowPunct/>
        <w:topLinePunct w:val="0"/>
        <w:bidi w:val="0"/>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附件4：主要建设工程文件目录</w:t>
      </w:r>
    </w:p>
    <w:p w14:paraId="4FEE6F2B">
      <w:pPr>
        <w:pageBreakBefore w:val="0"/>
        <w:kinsoku/>
        <w:wordWrap/>
        <w:overflowPunct/>
        <w:topLinePunct w:val="0"/>
        <w:bidi w:val="0"/>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附件5：承包人用于本工程施工的机械设备表</w:t>
      </w:r>
    </w:p>
    <w:p w14:paraId="3AC8FBD7">
      <w:pPr>
        <w:pageBreakBefore w:val="0"/>
        <w:kinsoku/>
        <w:wordWrap/>
        <w:overflowPunct/>
        <w:topLinePunct w:val="0"/>
        <w:bidi w:val="0"/>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附件6：承包人主要施工管理人员表</w:t>
      </w:r>
    </w:p>
    <w:p w14:paraId="46C5BCEC">
      <w:pPr>
        <w:pageBreakBefore w:val="0"/>
        <w:kinsoku/>
        <w:wordWrap/>
        <w:overflowPunct/>
        <w:topLinePunct w:val="0"/>
        <w:bidi w:val="0"/>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附件7：分包人主要施工管理人员表</w:t>
      </w:r>
    </w:p>
    <w:p w14:paraId="28FDAE78">
      <w:pPr>
        <w:pageBreakBefore w:val="0"/>
        <w:kinsoku/>
        <w:wordWrap/>
        <w:overflowPunct/>
        <w:topLinePunct w:val="0"/>
        <w:bidi w:val="0"/>
        <w:spacing w:line="440" w:lineRule="exact"/>
        <w:ind w:firstLine="472" w:firstLineChars="225"/>
        <w:jc w:val="center"/>
        <w:textAlignment w:val="auto"/>
        <w:rPr>
          <w:rFonts w:hint="eastAsia" w:asciiTheme="minorEastAsia" w:hAnsiTheme="minorEastAsia" w:eastAsiaTheme="minorEastAsia" w:cstheme="minorEastAsia"/>
          <w:color w:val="auto"/>
          <w:kern w:val="0"/>
          <w:sz w:val="21"/>
          <w:szCs w:val="21"/>
          <w:highlight w:val="none"/>
        </w:rPr>
      </w:pPr>
    </w:p>
    <w:p w14:paraId="797E2001">
      <w:pPr>
        <w:pageBreakBefore w:val="0"/>
        <w:kinsoku/>
        <w:wordWrap/>
        <w:overflowPunct/>
        <w:topLinePunct w:val="0"/>
        <w:bidi w:val="0"/>
        <w:spacing w:line="440" w:lineRule="exact"/>
        <w:ind w:firstLine="472" w:firstLineChars="225"/>
        <w:jc w:val="center"/>
        <w:textAlignment w:val="auto"/>
        <w:rPr>
          <w:rFonts w:hint="eastAsia" w:asciiTheme="minorEastAsia" w:hAnsiTheme="minorEastAsia" w:eastAsiaTheme="minorEastAsia" w:cstheme="minorEastAsia"/>
          <w:color w:val="auto"/>
          <w:kern w:val="0"/>
          <w:sz w:val="21"/>
          <w:szCs w:val="21"/>
          <w:highlight w:val="none"/>
        </w:rPr>
      </w:pPr>
    </w:p>
    <w:p w14:paraId="62489729">
      <w:pPr>
        <w:pageBreakBefore w:val="0"/>
        <w:kinsoku/>
        <w:wordWrap/>
        <w:overflowPunct/>
        <w:topLinePunct w:val="0"/>
        <w:bidi w:val="0"/>
        <w:spacing w:line="440" w:lineRule="exact"/>
        <w:ind w:firstLine="472" w:firstLineChars="225"/>
        <w:jc w:val="center"/>
        <w:textAlignment w:val="auto"/>
        <w:rPr>
          <w:rFonts w:hint="eastAsia" w:asciiTheme="minorEastAsia" w:hAnsiTheme="minorEastAsia" w:eastAsiaTheme="minorEastAsia" w:cstheme="minorEastAsia"/>
          <w:color w:val="auto"/>
          <w:kern w:val="0"/>
          <w:sz w:val="21"/>
          <w:szCs w:val="21"/>
          <w:highlight w:val="none"/>
        </w:rPr>
      </w:pPr>
    </w:p>
    <w:p w14:paraId="5C7AA6CF">
      <w:pPr>
        <w:pageBreakBefore w:val="0"/>
        <w:kinsoku/>
        <w:wordWrap/>
        <w:overflowPunct/>
        <w:topLinePunct w:val="0"/>
        <w:bidi w:val="0"/>
        <w:spacing w:line="440" w:lineRule="exact"/>
        <w:ind w:firstLine="472" w:firstLineChars="225"/>
        <w:jc w:val="center"/>
        <w:textAlignment w:val="auto"/>
        <w:rPr>
          <w:rFonts w:hint="eastAsia" w:asciiTheme="minorEastAsia" w:hAnsiTheme="minorEastAsia" w:eastAsiaTheme="minorEastAsia" w:cstheme="minorEastAsia"/>
          <w:color w:val="auto"/>
          <w:kern w:val="0"/>
          <w:sz w:val="21"/>
          <w:szCs w:val="21"/>
          <w:highlight w:val="none"/>
        </w:rPr>
      </w:pPr>
    </w:p>
    <w:p w14:paraId="57A880C5">
      <w:pPr>
        <w:pageBreakBefore w:val="0"/>
        <w:kinsoku/>
        <w:wordWrap/>
        <w:overflowPunct/>
        <w:topLinePunct w:val="0"/>
        <w:bidi w:val="0"/>
        <w:spacing w:line="440" w:lineRule="exact"/>
        <w:ind w:firstLine="472" w:firstLineChars="225"/>
        <w:jc w:val="center"/>
        <w:textAlignment w:val="auto"/>
        <w:rPr>
          <w:rFonts w:hint="eastAsia" w:asciiTheme="minorEastAsia" w:hAnsiTheme="minorEastAsia" w:eastAsiaTheme="minorEastAsia" w:cstheme="minorEastAsia"/>
          <w:color w:val="auto"/>
          <w:kern w:val="0"/>
          <w:sz w:val="21"/>
          <w:szCs w:val="21"/>
          <w:highlight w:val="none"/>
        </w:rPr>
      </w:pPr>
    </w:p>
    <w:p w14:paraId="19FAF84A">
      <w:pPr>
        <w:pageBreakBefore w:val="0"/>
        <w:kinsoku/>
        <w:wordWrap/>
        <w:overflowPunct/>
        <w:topLinePunct w:val="0"/>
        <w:bidi w:val="0"/>
        <w:spacing w:line="440" w:lineRule="exact"/>
        <w:ind w:firstLine="472" w:firstLineChars="225"/>
        <w:jc w:val="center"/>
        <w:textAlignment w:val="auto"/>
        <w:rPr>
          <w:rFonts w:hint="eastAsia" w:asciiTheme="minorEastAsia" w:hAnsiTheme="minorEastAsia" w:eastAsiaTheme="minorEastAsia" w:cstheme="minorEastAsia"/>
          <w:color w:val="auto"/>
          <w:kern w:val="0"/>
          <w:sz w:val="21"/>
          <w:szCs w:val="21"/>
          <w:highlight w:val="none"/>
        </w:rPr>
        <w:sectPr>
          <w:footerReference r:id="rId5" w:type="even"/>
          <w:pgSz w:w="11906" w:h="16838"/>
          <w:pgMar w:top="1418" w:right="1191" w:bottom="1361" w:left="1191" w:header="851" w:footer="680" w:gutter="0"/>
          <w:pgNumType w:fmt="decimal"/>
          <w:cols w:space="720" w:num="1"/>
          <w:docGrid w:type="linesAndChars" w:linePitch="381" w:charSpace="0"/>
        </w:sectPr>
      </w:pPr>
    </w:p>
    <w:p w14:paraId="2B28A369">
      <w:pPr>
        <w:pageBreakBefore w:val="0"/>
        <w:kinsoku/>
        <w:wordWrap/>
        <w:overflowPunct/>
        <w:topLinePunct w:val="0"/>
        <w:bidi w:val="0"/>
        <w:spacing w:line="440" w:lineRule="exact"/>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附件1：</w:t>
      </w:r>
    </w:p>
    <w:p w14:paraId="09DF0C00">
      <w:pPr>
        <w:pageBreakBefore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承包人承揽工程项目一览表</w:t>
      </w:r>
    </w:p>
    <w:tbl>
      <w:tblPr>
        <w:tblStyle w:val="25"/>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3E7B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7C8AF814">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单位工程名称</w:t>
            </w:r>
          </w:p>
        </w:tc>
        <w:tc>
          <w:tcPr>
            <w:tcW w:w="1843" w:type="dxa"/>
            <w:tcBorders>
              <w:top w:val="single" w:color="auto" w:sz="12" w:space="0"/>
              <w:bottom w:val="double" w:color="auto" w:sz="6" w:space="0"/>
            </w:tcBorders>
            <w:vAlign w:val="center"/>
          </w:tcPr>
          <w:p w14:paraId="452FC011">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建设规模</w:t>
            </w:r>
          </w:p>
        </w:tc>
        <w:tc>
          <w:tcPr>
            <w:tcW w:w="1417" w:type="dxa"/>
            <w:tcBorders>
              <w:top w:val="single" w:color="auto" w:sz="12" w:space="0"/>
              <w:bottom w:val="double" w:color="auto" w:sz="6" w:space="0"/>
            </w:tcBorders>
            <w:vAlign w:val="center"/>
          </w:tcPr>
          <w:p w14:paraId="178A05C1">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建筑面积(m2)</w:t>
            </w:r>
          </w:p>
        </w:tc>
        <w:tc>
          <w:tcPr>
            <w:tcW w:w="2410" w:type="dxa"/>
            <w:tcBorders>
              <w:top w:val="single" w:color="auto" w:sz="12" w:space="0"/>
              <w:bottom w:val="double" w:color="auto" w:sz="6" w:space="0"/>
            </w:tcBorders>
            <w:vAlign w:val="center"/>
          </w:tcPr>
          <w:p w14:paraId="1C9AC678">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结构形式</w:t>
            </w:r>
          </w:p>
        </w:tc>
        <w:tc>
          <w:tcPr>
            <w:tcW w:w="850" w:type="dxa"/>
            <w:tcBorders>
              <w:top w:val="single" w:color="auto" w:sz="12" w:space="0"/>
              <w:bottom w:val="double" w:color="auto" w:sz="6" w:space="0"/>
            </w:tcBorders>
            <w:vAlign w:val="center"/>
          </w:tcPr>
          <w:p w14:paraId="7A62B8A1">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层数</w:t>
            </w:r>
          </w:p>
        </w:tc>
        <w:tc>
          <w:tcPr>
            <w:tcW w:w="1560" w:type="dxa"/>
            <w:tcBorders>
              <w:top w:val="single" w:color="auto" w:sz="12" w:space="0"/>
              <w:bottom w:val="double" w:color="auto" w:sz="6" w:space="0"/>
            </w:tcBorders>
            <w:vAlign w:val="center"/>
          </w:tcPr>
          <w:p w14:paraId="33B1DDD7">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生产能力</w:t>
            </w:r>
          </w:p>
        </w:tc>
        <w:tc>
          <w:tcPr>
            <w:tcW w:w="2126" w:type="dxa"/>
            <w:tcBorders>
              <w:top w:val="single" w:color="auto" w:sz="12" w:space="0"/>
              <w:bottom w:val="double" w:color="auto" w:sz="6" w:space="0"/>
            </w:tcBorders>
            <w:vAlign w:val="center"/>
          </w:tcPr>
          <w:p w14:paraId="6F8816A4">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设备安装内容</w:t>
            </w:r>
          </w:p>
        </w:tc>
        <w:tc>
          <w:tcPr>
            <w:tcW w:w="1417" w:type="dxa"/>
            <w:tcBorders>
              <w:top w:val="single" w:color="auto" w:sz="12" w:space="0"/>
              <w:bottom w:val="double" w:color="auto" w:sz="6" w:space="0"/>
            </w:tcBorders>
            <w:vAlign w:val="center"/>
          </w:tcPr>
          <w:p w14:paraId="328BF2F5">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合同价格（元）</w:t>
            </w:r>
          </w:p>
        </w:tc>
        <w:tc>
          <w:tcPr>
            <w:tcW w:w="851" w:type="dxa"/>
            <w:tcBorders>
              <w:top w:val="single" w:color="auto" w:sz="12" w:space="0"/>
              <w:bottom w:val="double" w:color="auto" w:sz="6" w:space="0"/>
            </w:tcBorders>
            <w:vAlign w:val="center"/>
          </w:tcPr>
          <w:p w14:paraId="29C63CB0">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开工日期</w:t>
            </w:r>
          </w:p>
        </w:tc>
        <w:tc>
          <w:tcPr>
            <w:tcW w:w="850" w:type="dxa"/>
            <w:tcBorders>
              <w:top w:val="single" w:color="auto" w:sz="12" w:space="0"/>
              <w:bottom w:val="double" w:color="auto" w:sz="6" w:space="0"/>
            </w:tcBorders>
            <w:vAlign w:val="center"/>
          </w:tcPr>
          <w:p w14:paraId="0E1B4EC4">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竣工日期</w:t>
            </w:r>
          </w:p>
        </w:tc>
      </w:tr>
      <w:tr w14:paraId="04F49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659186AF">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843" w:type="dxa"/>
            <w:tcBorders>
              <w:top w:val="double" w:color="auto" w:sz="6" w:space="0"/>
              <w:bottom w:val="single" w:color="auto" w:sz="6" w:space="0"/>
            </w:tcBorders>
            <w:vAlign w:val="center"/>
          </w:tcPr>
          <w:p w14:paraId="321E9C6D">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417" w:type="dxa"/>
            <w:tcBorders>
              <w:top w:val="double" w:color="auto" w:sz="6" w:space="0"/>
              <w:bottom w:val="single" w:color="auto" w:sz="6" w:space="0"/>
            </w:tcBorders>
            <w:vAlign w:val="center"/>
          </w:tcPr>
          <w:p w14:paraId="095C09A8">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2410" w:type="dxa"/>
            <w:tcBorders>
              <w:top w:val="double" w:color="auto" w:sz="6" w:space="0"/>
              <w:bottom w:val="single" w:color="auto" w:sz="6" w:space="0"/>
            </w:tcBorders>
            <w:vAlign w:val="center"/>
          </w:tcPr>
          <w:p w14:paraId="7ED5D638">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850" w:type="dxa"/>
            <w:tcBorders>
              <w:top w:val="double" w:color="auto" w:sz="6" w:space="0"/>
              <w:bottom w:val="single" w:color="auto" w:sz="6" w:space="0"/>
            </w:tcBorders>
            <w:vAlign w:val="center"/>
          </w:tcPr>
          <w:p w14:paraId="363314B4">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560" w:type="dxa"/>
            <w:tcBorders>
              <w:top w:val="double" w:color="auto" w:sz="6" w:space="0"/>
              <w:bottom w:val="single" w:color="auto" w:sz="6" w:space="0"/>
            </w:tcBorders>
            <w:vAlign w:val="center"/>
          </w:tcPr>
          <w:p w14:paraId="379F5426">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2126" w:type="dxa"/>
            <w:tcBorders>
              <w:top w:val="double" w:color="auto" w:sz="6" w:space="0"/>
              <w:bottom w:val="single" w:color="auto" w:sz="6" w:space="0"/>
            </w:tcBorders>
            <w:vAlign w:val="center"/>
          </w:tcPr>
          <w:p w14:paraId="263C3BA7">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417" w:type="dxa"/>
            <w:tcBorders>
              <w:top w:val="double" w:color="auto" w:sz="6" w:space="0"/>
              <w:bottom w:val="single" w:color="auto" w:sz="6" w:space="0"/>
            </w:tcBorders>
            <w:vAlign w:val="center"/>
          </w:tcPr>
          <w:p w14:paraId="184C1990">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851" w:type="dxa"/>
            <w:tcBorders>
              <w:top w:val="double" w:color="auto" w:sz="6" w:space="0"/>
              <w:bottom w:val="single" w:color="auto" w:sz="6" w:space="0"/>
            </w:tcBorders>
            <w:vAlign w:val="center"/>
          </w:tcPr>
          <w:p w14:paraId="04A789F5">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850" w:type="dxa"/>
            <w:tcBorders>
              <w:top w:val="double" w:color="auto" w:sz="6" w:space="0"/>
              <w:bottom w:val="single" w:color="auto" w:sz="6" w:space="0"/>
            </w:tcBorders>
            <w:vAlign w:val="center"/>
          </w:tcPr>
          <w:p w14:paraId="5576D62E">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r>
      <w:tr w14:paraId="7C3CF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09D40F27">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843" w:type="dxa"/>
            <w:tcBorders>
              <w:top w:val="nil"/>
            </w:tcBorders>
            <w:vAlign w:val="center"/>
          </w:tcPr>
          <w:p w14:paraId="07D081D5">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417" w:type="dxa"/>
            <w:tcBorders>
              <w:top w:val="nil"/>
            </w:tcBorders>
            <w:vAlign w:val="center"/>
          </w:tcPr>
          <w:p w14:paraId="47D60B06">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2410" w:type="dxa"/>
            <w:tcBorders>
              <w:top w:val="nil"/>
            </w:tcBorders>
            <w:vAlign w:val="center"/>
          </w:tcPr>
          <w:p w14:paraId="053BFA79">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850" w:type="dxa"/>
            <w:tcBorders>
              <w:top w:val="nil"/>
            </w:tcBorders>
            <w:vAlign w:val="center"/>
          </w:tcPr>
          <w:p w14:paraId="62200688">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560" w:type="dxa"/>
            <w:tcBorders>
              <w:top w:val="nil"/>
            </w:tcBorders>
            <w:vAlign w:val="center"/>
          </w:tcPr>
          <w:p w14:paraId="2FD2121A">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2126" w:type="dxa"/>
            <w:tcBorders>
              <w:top w:val="nil"/>
            </w:tcBorders>
            <w:vAlign w:val="center"/>
          </w:tcPr>
          <w:p w14:paraId="336E8B96">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417" w:type="dxa"/>
            <w:tcBorders>
              <w:top w:val="nil"/>
            </w:tcBorders>
            <w:vAlign w:val="center"/>
          </w:tcPr>
          <w:p w14:paraId="2FB4BA9A">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851" w:type="dxa"/>
            <w:tcBorders>
              <w:top w:val="nil"/>
            </w:tcBorders>
            <w:vAlign w:val="center"/>
          </w:tcPr>
          <w:p w14:paraId="6B183152">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850" w:type="dxa"/>
            <w:tcBorders>
              <w:top w:val="nil"/>
            </w:tcBorders>
            <w:vAlign w:val="center"/>
          </w:tcPr>
          <w:p w14:paraId="2F9E8AB0">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r>
      <w:tr w14:paraId="200CE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6D374BD2">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843" w:type="dxa"/>
            <w:tcBorders>
              <w:top w:val="nil"/>
            </w:tcBorders>
            <w:vAlign w:val="center"/>
          </w:tcPr>
          <w:p w14:paraId="32D290DB">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417" w:type="dxa"/>
            <w:tcBorders>
              <w:top w:val="nil"/>
            </w:tcBorders>
            <w:vAlign w:val="center"/>
          </w:tcPr>
          <w:p w14:paraId="5E6274E5">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2410" w:type="dxa"/>
            <w:tcBorders>
              <w:top w:val="nil"/>
            </w:tcBorders>
            <w:vAlign w:val="center"/>
          </w:tcPr>
          <w:p w14:paraId="2F7E37B4">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850" w:type="dxa"/>
            <w:tcBorders>
              <w:top w:val="nil"/>
            </w:tcBorders>
            <w:vAlign w:val="center"/>
          </w:tcPr>
          <w:p w14:paraId="42753029">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560" w:type="dxa"/>
            <w:tcBorders>
              <w:top w:val="nil"/>
            </w:tcBorders>
            <w:vAlign w:val="center"/>
          </w:tcPr>
          <w:p w14:paraId="51779A54">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2126" w:type="dxa"/>
            <w:tcBorders>
              <w:top w:val="nil"/>
            </w:tcBorders>
            <w:vAlign w:val="center"/>
          </w:tcPr>
          <w:p w14:paraId="6F2D8BFE">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417" w:type="dxa"/>
            <w:tcBorders>
              <w:top w:val="nil"/>
            </w:tcBorders>
            <w:vAlign w:val="center"/>
          </w:tcPr>
          <w:p w14:paraId="51977C66">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851" w:type="dxa"/>
            <w:tcBorders>
              <w:top w:val="nil"/>
            </w:tcBorders>
            <w:vAlign w:val="center"/>
          </w:tcPr>
          <w:p w14:paraId="2E7E1FD9">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850" w:type="dxa"/>
            <w:tcBorders>
              <w:top w:val="nil"/>
            </w:tcBorders>
            <w:vAlign w:val="center"/>
          </w:tcPr>
          <w:p w14:paraId="66570C15">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r>
    </w:tbl>
    <w:p w14:paraId="3C11C874">
      <w:pPr>
        <w:pageBreakBefore w:val="0"/>
        <w:kinsoku/>
        <w:wordWrap/>
        <w:overflowPunct/>
        <w:topLinePunct w:val="0"/>
        <w:bidi w:val="0"/>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w:t>
      </w:r>
      <w:bookmarkStart w:id="593" w:name="_Toc296891053"/>
      <w:bookmarkStart w:id="594" w:name="_Toc296503225"/>
      <w:bookmarkStart w:id="595" w:name="_Toc296891265"/>
      <w:bookmarkStart w:id="596" w:name="_Toc267261692"/>
      <w:bookmarkStart w:id="597" w:name="_Toc296347224"/>
      <w:bookmarkStart w:id="598" w:name="_Toc296346726"/>
      <w:bookmarkStart w:id="599" w:name="_Toc296944564"/>
      <w:r>
        <w:rPr>
          <w:rFonts w:hint="eastAsia" w:asciiTheme="minorEastAsia" w:hAnsiTheme="minorEastAsia" w:eastAsiaTheme="minorEastAsia" w:cstheme="minorEastAsia"/>
          <w:color w:val="auto"/>
          <w:sz w:val="21"/>
          <w:szCs w:val="21"/>
          <w:highlight w:val="none"/>
        </w:rPr>
        <w:t>件2：</w:t>
      </w:r>
    </w:p>
    <w:bookmarkEnd w:id="593"/>
    <w:bookmarkEnd w:id="594"/>
    <w:bookmarkEnd w:id="595"/>
    <w:bookmarkEnd w:id="596"/>
    <w:bookmarkEnd w:id="597"/>
    <w:bookmarkEnd w:id="598"/>
    <w:bookmarkEnd w:id="599"/>
    <w:p w14:paraId="49D71CCF">
      <w:pPr>
        <w:pageBreakBefore w:val="0"/>
        <w:kinsoku/>
        <w:wordWrap/>
        <w:overflowPunct/>
        <w:topLinePunct w:val="0"/>
        <w:bidi w:val="0"/>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发包人供应材料设备一览表</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1388"/>
        <w:gridCol w:w="1086"/>
        <w:gridCol w:w="2605"/>
        <w:gridCol w:w="1980"/>
      </w:tblGrid>
      <w:tr w14:paraId="71C24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vAlign w:val="center"/>
          </w:tcPr>
          <w:p w14:paraId="62BAFE86">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276" w:type="dxa"/>
            <w:tcBorders>
              <w:top w:val="single" w:color="auto" w:sz="12" w:space="0"/>
              <w:bottom w:val="double" w:color="auto" w:sz="6" w:space="0"/>
            </w:tcBorders>
            <w:vAlign w:val="center"/>
          </w:tcPr>
          <w:p w14:paraId="3B8DFCFA">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材料、</w:t>
            </w:r>
          </w:p>
          <w:p w14:paraId="7C7C5119">
            <w:pPr>
              <w:keepNext/>
              <w:pageBreakBefore w:val="0"/>
              <w:kinsoku/>
              <w:wordWrap/>
              <w:overflowPunct/>
              <w:topLinePunct w:val="0"/>
              <w:bidi w:val="0"/>
              <w:spacing w:line="440" w:lineRule="exact"/>
              <w:ind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设备品种</w:t>
            </w:r>
          </w:p>
        </w:tc>
        <w:tc>
          <w:tcPr>
            <w:tcW w:w="1418" w:type="dxa"/>
            <w:tcBorders>
              <w:top w:val="single" w:color="auto" w:sz="12" w:space="0"/>
              <w:bottom w:val="double" w:color="auto" w:sz="6" w:space="0"/>
            </w:tcBorders>
            <w:vAlign w:val="center"/>
          </w:tcPr>
          <w:p w14:paraId="2C9BB992">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规格型号</w:t>
            </w:r>
          </w:p>
        </w:tc>
        <w:tc>
          <w:tcPr>
            <w:tcW w:w="940" w:type="dxa"/>
            <w:tcBorders>
              <w:top w:val="single" w:color="auto" w:sz="12" w:space="0"/>
              <w:bottom w:val="double" w:color="auto" w:sz="6" w:space="0"/>
            </w:tcBorders>
            <w:vAlign w:val="center"/>
          </w:tcPr>
          <w:p w14:paraId="555D98DC">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851" w:type="dxa"/>
            <w:tcBorders>
              <w:top w:val="single" w:color="auto" w:sz="12" w:space="0"/>
              <w:bottom w:val="double" w:color="auto" w:sz="6" w:space="0"/>
            </w:tcBorders>
            <w:vAlign w:val="center"/>
          </w:tcPr>
          <w:p w14:paraId="729E0090">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1044" w:type="dxa"/>
            <w:tcBorders>
              <w:top w:val="single" w:color="auto" w:sz="12" w:space="0"/>
              <w:bottom w:val="double" w:color="auto" w:sz="6" w:space="0"/>
            </w:tcBorders>
            <w:vAlign w:val="center"/>
          </w:tcPr>
          <w:p w14:paraId="3B90A3CF">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单价（元）</w:t>
            </w:r>
          </w:p>
        </w:tc>
        <w:tc>
          <w:tcPr>
            <w:tcW w:w="1388" w:type="dxa"/>
            <w:tcBorders>
              <w:top w:val="single" w:color="auto" w:sz="12" w:space="0"/>
              <w:bottom w:val="double" w:color="auto" w:sz="6" w:space="0"/>
            </w:tcBorders>
            <w:vAlign w:val="center"/>
          </w:tcPr>
          <w:p w14:paraId="0A6F1922">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质量等级</w:t>
            </w:r>
          </w:p>
        </w:tc>
        <w:tc>
          <w:tcPr>
            <w:tcW w:w="1086" w:type="dxa"/>
            <w:tcBorders>
              <w:top w:val="single" w:color="auto" w:sz="12" w:space="0"/>
              <w:bottom w:val="double" w:color="auto" w:sz="6" w:space="0"/>
            </w:tcBorders>
            <w:vAlign w:val="center"/>
          </w:tcPr>
          <w:p w14:paraId="2CD22007">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供应时间</w:t>
            </w:r>
          </w:p>
        </w:tc>
        <w:tc>
          <w:tcPr>
            <w:tcW w:w="2605" w:type="dxa"/>
            <w:tcBorders>
              <w:top w:val="single" w:color="auto" w:sz="12" w:space="0"/>
              <w:bottom w:val="double" w:color="auto" w:sz="6" w:space="0"/>
            </w:tcBorders>
            <w:vAlign w:val="center"/>
          </w:tcPr>
          <w:p w14:paraId="7C516389">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送达地点</w:t>
            </w:r>
          </w:p>
        </w:tc>
        <w:tc>
          <w:tcPr>
            <w:tcW w:w="1980" w:type="dxa"/>
            <w:tcBorders>
              <w:top w:val="single" w:color="auto" w:sz="12" w:space="0"/>
              <w:bottom w:val="double" w:color="auto" w:sz="6" w:space="0"/>
            </w:tcBorders>
            <w:vAlign w:val="center"/>
          </w:tcPr>
          <w:p w14:paraId="1B5BF97B">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r>
      <w:tr w14:paraId="4E8EC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bottom w:val="single" w:color="auto" w:sz="6" w:space="0"/>
            </w:tcBorders>
            <w:vAlign w:val="center"/>
          </w:tcPr>
          <w:p w14:paraId="554AA004">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276" w:type="dxa"/>
            <w:tcBorders>
              <w:top w:val="double" w:color="auto" w:sz="6" w:space="0"/>
              <w:bottom w:val="single" w:color="auto" w:sz="6" w:space="0"/>
            </w:tcBorders>
            <w:vAlign w:val="center"/>
          </w:tcPr>
          <w:p w14:paraId="1E40D609">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418" w:type="dxa"/>
            <w:tcBorders>
              <w:top w:val="double" w:color="auto" w:sz="6" w:space="0"/>
              <w:bottom w:val="single" w:color="auto" w:sz="6" w:space="0"/>
            </w:tcBorders>
            <w:vAlign w:val="center"/>
          </w:tcPr>
          <w:p w14:paraId="355A6BFF">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940" w:type="dxa"/>
            <w:tcBorders>
              <w:top w:val="double" w:color="auto" w:sz="6" w:space="0"/>
              <w:bottom w:val="single" w:color="auto" w:sz="6" w:space="0"/>
            </w:tcBorders>
            <w:vAlign w:val="center"/>
          </w:tcPr>
          <w:p w14:paraId="25A3337E">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851" w:type="dxa"/>
            <w:tcBorders>
              <w:top w:val="double" w:color="auto" w:sz="6" w:space="0"/>
              <w:bottom w:val="single" w:color="auto" w:sz="6" w:space="0"/>
            </w:tcBorders>
            <w:vAlign w:val="center"/>
          </w:tcPr>
          <w:p w14:paraId="07A9FA86">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044" w:type="dxa"/>
            <w:tcBorders>
              <w:top w:val="double" w:color="auto" w:sz="6" w:space="0"/>
              <w:bottom w:val="single" w:color="auto" w:sz="6" w:space="0"/>
            </w:tcBorders>
            <w:vAlign w:val="center"/>
          </w:tcPr>
          <w:p w14:paraId="33514532">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388" w:type="dxa"/>
            <w:tcBorders>
              <w:top w:val="double" w:color="auto" w:sz="6" w:space="0"/>
              <w:bottom w:val="single" w:color="auto" w:sz="6" w:space="0"/>
            </w:tcBorders>
            <w:vAlign w:val="center"/>
          </w:tcPr>
          <w:p w14:paraId="449EACCA">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086" w:type="dxa"/>
            <w:tcBorders>
              <w:top w:val="double" w:color="auto" w:sz="6" w:space="0"/>
              <w:bottom w:val="single" w:color="auto" w:sz="6" w:space="0"/>
            </w:tcBorders>
            <w:vAlign w:val="center"/>
          </w:tcPr>
          <w:p w14:paraId="73EF2111">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2605" w:type="dxa"/>
            <w:tcBorders>
              <w:top w:val="double" w:color="auto" w:sz="6" w:space="0"/>
              <w:bottom w:val="single" w:color="auto" w:sz="6" w:space="0"/>
            </w:tcBorders>
            <w:vAlign w:val="center"/>
          </w:tcPr>
          <w:p w14:paraId="18666804">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980" w:type="dxa"/>
            <w:tcBorders>
              <w:top w:val="double" w:color="auto" w:sz="6" w:space="0"/>
              <w:bottom w:val="single" w:color="auto" w:sz="6" w:space="0"/>
            </w:tcBorders>
            <w:vAlign w:val="center"/>
          </w:tcPr>
          <w:p w14:paraId="48AF89E3">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r>
      <w:tr w14:paraId="1DBD5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nil"/>
            </w:tcBorders>
            <w:vAlign w:val="center"/>
          </w:tcPr>
          <w:p w14:paraId="2B789438">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276" w:type="dxa"/>
            <w:tcBorders>
              <w:top w:val="nil"/>
            </w:tcBorders>
            <w:vAlign w:val="center"/>
          </w:tcPr>
          <w:p w14:paraId="32466506">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418" w:type="dxa"/>
            <w:tcBorders>
              <w:top w:val="nil"/>
            </w:tcBorders>
            <w:vAlign w:val="center"/>
          </w:tcPr>
          <w:p w14:paraId="717A601E">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940" w:type="dxa"/>
            <w:tcBorders>
              <w:top w:val="nil"/>
            </w:tcBorders>
            <w:vAlign w:val="center"/>
          </w:tcPr>
          <w:p w14:paraId="2475160A">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851" w:type="dxa"/>
            <w:tcBorders>
              <w:top w:val="nil"/>
            </w:tcBorders>
            <w:vAlign w:val="center"/>
          </w:tcPr>
          <w:p w14:paraId="55FF56FC">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044" w:type="dxa"/>
            <w:tcBorders>
              <w:top w:val="nil"/>
            </w:tcBorders>
            <w:vAlign w:val="center"/>
          </w:tcPr>
          <w:p w14:paraId="6B4ECFA7">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388" w:type="dxa"/>
            <w:tcBorders>
              <w:top w:val="nil"/>
            </w:tcBorders>
            <w:vAlign w:val="center"/>
          </w:tcPr>
          <w:p w14:paraId="459397B2">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086" w:type="dxa"/>
            <w:tcBorders>
              <w:top w:val="nil"/>
            </w:tcBorders>
            <w:vAlign w:val="center"/>
          </w:tcPr>
          <w:p w14:paraId="33AFFAEC">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2605" w:type="dxa"/>
            <w:tcBorders>
              <w:top w:val="nil"/>
            </w:tcBorders>
            <w:vAlign w:val="center"/>
          </w:tcPr>
          <w:p w14:paraId="0EE7F99E">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980" w:type="dxa"/>
            <w:tcBorders>
              <w:top w:val="nil"/>
            </w:tcBorders>
            <w:vAlign w:val="center"/>
          </w:tcPr>
          <w:p w14:paraId="71A2A8E5">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r>
      <w:tr w14:paraId="210B2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vAlign w:val="center"/>
          </w:tcPr>
          <w:p w14:paraId="797AF5FF">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276" w:type="dxa"/>
            <w:vAlign w:val="center"/>
          </w:tcPr>
          <w:p w14:paraId="3BE527EC">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418" w:type="dxa"/>
            <w:vAlign w:val="center"/>
          </w:tcPr>
          <w:p w14:paraId="4B6D6136">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940" w:type="dxa"/>
            <w:vAlign w:val="center"/>
          </w:tcPr>
          <w:p w14:paraId="0E62EA86">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851" w:type="dxa"/>
            <w:vAlign w:val="center"/>
          </w:tcPr>
          <w:p w14:paraId="2839B2DE">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044" w:type="dxa"/>
            <w:vAlign w:val="center"/>
          </w:tcPr>
          <w:p w14:paraId="1293C332">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388" w:type="dxa"/>
            <w:vAlign w:val="center"/>
          </w:tcPr>
          <w:p w14:paraId="11294AE4">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086" w:type="dxa"/>
            <w:vAlign w:val="center"/>
          </w:tcPr>
          <w:p w14:paraId="4A176A24">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2605" w:type="dxa"/>
            <w:vAlign w:val="center"/>
          </w:tcPr>
          <w:p w14:paraId="0DDC0317">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c>
          <w:tcPr>
            <w:tcW w:w="1980" w:type="dxa"/>
            <w:vAlign w:val="center"/>
          </w:tcPr>
          <w:p w14:paraId="3123078A">
            <w:pPr>
              <w:keepNext/>
              <w:pageBreakBefore w:val="0"/>
              <w:kinsoku/>
              <w:wordWrap/>
              <w:overflowPunct/>
              <w:topLinePunct w:val="0"/>
              <w:bidi w:val="0"/>
              <w:spacing w:line="440" w:lineRule="exact"/>
              <w:ind w:left="63" w:right="63"/>
              <w:textAlignment w:val="auto"/>
              <w:rPr>
                <w:rFonts w:hint="eastAsia" w:asciiTheme="minorEastAsia" w:hAnsiTheme="minorEastAsia" w:eastAsiaTheme="minorEastAsia" w:cstheme="minorEastAsia"/>
                <w:color w:val="auto"/>
                <w:sz w:val="21"/>
                <w:szCs w:val="21"/>
                <w:highlight w:val="none"/>
              </w:rPr>
            </w:pPr>
          </w:p>
        </w:tc>
      </w:tr>
    </w:tbl>
    <w:p w14:paraId="1C861B82">
      <w:pPr>
        <w:pageBreakBefore w:val="0"/>
        <w:kinsoku/>
        <w:wordWrap/>
        <w:overflowPunct/>
        <w:topLinePunct w:val="0"/>
        <w:bidi w:val="0"/>
        <w:spacing w:line="440" w:lineRule="exact"/>
        <w:textAlignment w:val="auto"/>
        <w:rPr>
          <w:rFonts w:hint="eastAsia" w:asciiTheme="minorEastAsia" w:hAnsiTheme="minorEastAsia" w:eastAsiaTheme="minorEastAsia" w:cstheme="minorEastAsia"/>
          <w:color w:val="auto"/>
          <w:sz w:val="21"/>
          <w:szCs w:val="21"/>
          <w:highlight w:val="none"/>
        </w:rPr>
      </w:pPr>
    </w:p>
    <w:p w14:paraId="056BE486">
      <w:pPr>
        <w:pageBreakBefore w:val="0"/>
        <w:kinsoku/>
        <w:wordWrap/>
        <w:overflowPunct/>
        <w:topLinePunct w:val="0"/>
        <w:bidi w:val="0"/>
        <w:spacing w:line="440" w:lineRule="exact"/>
        <w:textAlignment w:val="auto"/>
        <w:rPr>
          <w:rFonts w:hint="eastAsia" w:asciiTheme="minorEastAsia" w:hAnsiTheme="minorEastAsia" w:eastAsiaTheme="minorEastAsia" w:cstheme="minorEastAsia"/>
          <w:color w:val="auto"/>
          <w:sz w:val="21"/>
          <w:szCs w:val="21"/>
          <w:highlight w:val="none"/>
        </w:rPr>
        <w:sectPr>
          <w:pgSz w:w="16838" w:h="11906" w:orient="landscape"/>
          <w:pgMar w:top="1554" w:right="1418" w:bottom="1531" w:left="1418" w:header="851" w:footer="992" w:gutter="0"/>
          <w:pgNumType w:fmt="decimal"/>
          <w:cols w:space="720" w:num="1"/>
          <w:docGrid w:linePitch="312" w:charSpace="0"/>
        </w:sectPr>
      </w:pPr>
    </w:p>
    <w:p w14:paraId="2A703E58">
      <w:pPr>
        <w:pageBreakBefore w:val="0"/>
        <w:kinsoku/>
        <w:wordWrap/>
        <w:overflowPunct/>
        <w:topLinePunct w:val="0"/>
        <w:bidi w:val="0"/>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w:t>
      </w:r>
      <w:bookmarkStart w:id="600" w:name="_Toc296347225"/>
      <w:bookmarkStart w:id="601" w:name="_Toc267261693"/>
      <w:bookmarkStart w:id="602" w:name="_Toc296346727"/>
      <w:bookmarkStart w:id="603" w:name="_Toc296891054"/>
      <w:bookmarkStart w:id="604" w:name="_Toc296891266"/>
      <w:bookmarkStart w:id="605" w:name="_Toc296503226"/>
      <w:bookmarkStart w:id="606" w:name="_Toc296944565"/>
      <w:r>
        <w:rPr>
          <w:rFonts w:hint="eastAsia" w:asciiTheme="minorEastAsia" w:hAnsiTheme="minorEastAsia" w:eastAsiaTheme="minorEastAsia" w:cstheme="minorEastAsia"/>
          <w:color w:val="auto"/>
          <w:sz w:val="21"/>
          <w:szCs w:val="21"/>
          <w:highlight w:val="none"/>
        </w:rPr>
        <w:t>件3：</w:t>
      </w:r>
      <w:bookmarkEnd w:id="600"/>
      <w:bookmarkEnd w:id="601"/>
      <w:bookmarkEnd w:id="602"/>
      <w:bookmarkEnd w:id="603"/>
      <w:bookmarkEnd w:id="604"/>
      <w:bookmarkEnd w:id="605"/>
      <w:bookmarkEnd w:id="606"/>
      <w:r>
        <w:rPr>
          <w:rFonts w:hint="eastAsia" w:asciiTheme="minorEastAsia" w:hAnsiTheme="minorEastAsia" w:eastAsiaTheme="minorEastAsia" w:cstheme="minorEastAsia"/>
          <w:color w:val="auto"/>
          <w:sz w:val="21"/>
          <w:szCs w:val="21"/>
          <w:highlight w:val="none"/>
        </w:rPr>
        <w:t xml:space="preserve">    </w:t>
      </w:r>
    </w:p>
    <w:p w14:paraId="3A424B9F">
      <w:pPr>
        <w:keepNext w:val="0"/>
        <w:keepLines w:val="0"/>
        <w:pageBreakBefore w:val="0"/>
        <w:kinsoku/>
        <w:wordWrap/>
        <w:overflowPunct/>
        <w:topLinePunct w:val="0"/>
        <w:bidi w:val="0"/>
        <w:snapToGrid/>
        <w:spacing w:line="440" w:lineRule="exact"/>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工程质量保修书</w:t>
      </w:r>
    </w:p>
    <w:p w14:paraId="11DA6754">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发包人（全称）：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35660346">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承包人（全称）：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77F54858">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发包人和承包人根据《中华人民共和国建筑法》和《建设工程质量管理条例》，经协商一致就</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（工程全称）签订工程质量保修书。</w:t>
      </w:r>
    </w:p>
    <w:p w14:paraId="16444B67">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一、工程质量保修范围和内容</w:t>
      </w:r>
    </w:p>
    <w:p w14:paraId="05B17E91">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承包人在质量保修期内，按照有关法律规定和合同约定，承担工程质量保修责任。</w:t>
      </w:r>
    </w:p>
    <w:p w14:paraId="32B35676">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质量保修范围包括（1）市政基础设施工程：道路、桥梁、</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"http://china.findlaw.cn/jiaotongshigu/"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1"/>
          <w:szCs w:val="21"/>
          <w:highlight w:val="none"/>
        </w:rPr>
        <w:t>交通</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设施、河道驳岸、挡土墙等工程;（2）房屋建筑工程：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13821A0">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b/>
          <w:bCs/>
          <w:color w:val="auto"/>
          <w:sz w:val="21"/>
          <w:szCs w:val="21"/>
          <w:highlight w:val="none"/>
          <w:u w:val="single"/>
        </w:rPr>
        <w:t>本合同承包范围内的全部工程内容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75445B15">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w:t>
      </w:r>
      <w:r>
        <w:rPr>
          <w:rFonts w:hint="eastAsia" w:asciiTheme="minorEastAsia" w:hAnsiTheme="minorEastAsia" w:eastAsiaTheme="minorEastAsia" w:cstheme="minorEastAsia"/>
          <w:color w:val="auto"/>
          <w:sz w:val="21"/>
          <w:szCs w:val="21"/>
          <w:highlight w:val="none"/>
        </w:rPr>
        <w:t>二、质量保修期</w:t>
      </w:r>
    </w:p>
    <w:p w14:paraId="5A9643CD">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根据《建设工程质量管理条例》及有关规定，工程的质量保修期如下：</w:t>
      </w:r>
    </w:p>
    <w:p w14:paraId="3FFFEE6D">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sz w:val="21"/>
          <w:szCs w:val="21"/>
          <w:highlight w:val="none"/>
        </w:rPr>
        <w:t>市政基础设施工程：</w:t>
      </w:r>
      <w:r>
        <w:rPr>
          <w:rFonts w:hint="eastAsia" w:asciiTheme="minorEastAsia" w:hAnsiTheme="minorEastAsia" w:eastAsiaTheme="minorEastAsia" w:cstheme="minorEastAsia"/>
          <w:color w:val="auto"/>
          <w:sz w:val="21"/>
          <w:szCs w:val="21"/>
          <w:highlight w:val="none"/>
          <w:u w:val="single"/>
        </w:rPr>
        <w:t xml:space="preserve">2 </w:t>
      </w:r>
      <w:r>
        <w:rPr>
          <w:rFonts w:hint="eastAsia" w:asciiTheme="minorEastAsia" w:hAnsiTheme="minorEastAsia" w:eastAsiaTheme="minorEastAsia" w:cstheme="minorEastAsia"/>
          <w:color w:val="auto"/>
          <w:sz w:val="21"/>
          <w:szCs w:val="21"/>
          <w:highlight w:val="none"/>
        </w:rPr>
        <w:t>年</w:t>
      </w:r>
    </w:p>
    <w:p w14:paraId="171CA324">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2．地基基础工程和主体结构工程为设计文件规定的工程合理使用年限；</w:t>
      </w:r>
    </w:p>
    <w:p w14:paraId="7E1B974D">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3．屋面防水工程、有防水要求的卫生间、房间和外墙面的防为</w:t>
      </w:r>
      <w:r>
        <w:rPr>
          <w:rFonts w:hint="eastAsia" w:asciiTheme="minorEastAsia" w:hAnsiTheme="minorEastAsia" w:eastAsiaTheme="minorEastAsia" w:cstheme="minorEastAsia"/>
          <w:color w:val="auto"/>
          <w:sz w:val="21"/>
          <w:szCs w:val="21"/>
          <w:highlight w:val="none"/>
          <w:u w:val="single"/>
        </w:rPr>
        <w:t>5</w:t>
      </w:r>
      <w:r>
        <w:rPr>
          <w:rFonts w:hint="eastAsia" w:asciiTheme="minorEastAsia" w:hAnsiTheme="minorEastAsia" w:eastAsiaTheme="minorEastAsia" w:cstheme="minorEastAsia"/>
          <w:color w:val="auto"/>
          <w:sz w:val="21"/>
          <w:szCs w:val="21"/>
          <w:highlight w:val="none"/>
        </w:rPr>
        <w:t>年；</w:t>
      </w:r>
    </w:p>
    <w:p w14:paraId="1461F681">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4．装修工程为</w:t>
      </w:r>
      <w:r>
        <w:rPr>
          <w:rFonts w:hint="eastAsia" w:asciiTheme="minorEastAsia" w:hAnsiTheme="minorEastAsia" w:eastAsiaTheme="minorEastAsia" w:cstheme="minorEastAsia"/>
          <w:color w:val="auto"/>
          <w:sz w:val="21"/>
          <w:szCs w:val="21"/>
          <w:highlight w:val="none"/>
          <w:u w:val="single"/>
        </w:rPr>
        <w:t>2</w:t>
      </w:r>
      <w:r>
        <w:rPr>
          <w:rFonts w:hint="eastAsia" w:asciiTheme="minorEastAsia" w:hAnsiTheme="minorEastAsia" w:eastAsiaTheme="minorEastAsia" w:cstheme="minorEastAsia"/>
          <w:color w:val="auto"/>
          <w:sz w:val="21"/>
          <w:szCs w:val="21"/>
          <w:highlight w:val="none"/>
        </w:rPr>
        <w:t>年；</w:t>
      </w:r>
    </w:p>
    <w:p w14:paraId="3D81D8C1">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5．电气管线、给排水管道、设备安装工程为</w:t>
      </w:r>
      <w:r>
        <w:rPr>
          <w:rFonts w:hint="eastAsia" w:asciiTheme="minorEastAsia" w:hAnsiTheme="minorEastAsia" w:eastAsiaTheme="minorEastAsia" w:cstheme="minorEastAsia"/>
          <w:color w:val="auto"/>
          <w:sz w:val="21"/>
          <w:szCs w:val="21"/>
          <w:highlight w:val="none"/>
          <w:u w:val="single"/>
        </w:rPr>
        <w:t>2</w:t>
      </w:r>
      <w:r>
        <w:rPr>
          <w:rFonts w:hint="eastAsia" w:asciiTheme="minorEastAsia" w:hAnsiTheme="minorEastAsia" w:eastAsiaTheme="minorEastAsia" w:cstheme="minorEastAsia"/>
          <w:color w:val="auto"/>
          <w:sz w:val="21"/>
          <w:szCs w:val="21"/>
          <w:highlight w:val="none"/>
        </w:rPr>
        <w:t>年；</w:t>
      </w:r>
    </w:p>
    <w:p w14:paraId="5D2542EA">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6．供热与供冷系统为</w:t>
      </w:r>
      <w:r>
        <w:rPr>
          <w:rFonts w:hint="eastAsia" w:asciiTheme="minorEastAsia" w:hAnsiTheme="minorEastAsia" w:eastAsiaTheme="minorEastAsia" w:cstheme="minorEastAsia"/>
          <w:color w:val="auto"/>
          <w:sz w:val="21"/>
          <w:szCs w:val="21"/>
          <w:highlight w:val="none"/>
          <w:u w:val="single"/>
        </w:rPr>
        <w:t xml:space="preserve"> 1</w:t>
      </w:r>
      <w:r>
        <w:rPr>
          <w:rFonts w:hint="eastAsia" w:asciiTheme="minorEastAsia" w:hAnsiTheme="minorEastAsia" w:eastAsiaTheme="minorEastAsia" w:cstheme="minorEastAsia"/>
          <w:color w:val="auto"/>
          <w:sz w:val="21"/>
          <w:szCs w:val="21"/>
          <w:highlight w:val="none"/>
        </w:rPr>
        <w:t>个采暖期、供冷期；</w:t>
      </w:r>
    </w:p>
    <w:p w14:paraId="709A41B9">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7．住宅小区内的给排水设施、道路等配套工程为</w:t>
      </w:r>
      <w:r>
        <w:rPr>
          <w:rFonts w:hint="eastAsia" w:asciiTheme="minorEastAsia" w:hAnsiTheme="minorEastAsia" w:eastAsiaTheme="minorEastAsia" w:cstheme="minorEastAsia"/>
          <w:color w:val="auto"/>
          <w:sz w:val="21"/>
          <w:szCs w:val="21"/>
          <w:highlight w:val="none"/>
          <w:u w:val="single"/>
        </w:rPr>
        <w:t>2</w:t>
      </w:r>
      <w:r>
        <w:rPr>
          <w:rFonts w:hint="eastAsia" w:asciiTheme="minorEastAsia" w:hAnsiTheme="minorEastAsia" w:eastAsiaTheme="minorEastAsia" w:cstheme="minorEastAsia"/>
          <w:color w:val="auto"/>
          <w:sz w:val="21"/>
          <w:szCs w:val="21"/>
          <w:highlight w:val="none"/>
        </w:rPr>
        <w:t>年；</w:t>
      </w:r>
    </w:p>
    <w:p w14:paraId="59B0ABA9">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8．其他项目保修期限约定如下：</w:t>
      </w:r>
      <w:r>
        <w:rPr>
          <w:rFonts w:hint="eastAsia" w:asciiTheme="minorEastAsia" w:hAnsiTheme="minorEastAsia" w:eastAsiaTheme="minorEastAsia" w:cstheme="minorEastAsia"/>
          <w:color w:val="auto"/>
          <w:sz w:val="21"/>
          <w:szCs w:val="21"/>
          <w:highlight w:val="none"/>
          <w:u w:val="single"/>
        </w:rPr>
        <w:t xml:space="preserve">         其他项目保修期限为1年        </w:t>
      </w:r>
      <w:r>
        <w:rPr>
          <w:rFonts w:hint="eastAsia" w:asciiTheme="minorEastAsia" w:hAnsiTheme="minorEastAsia" w:eastAsiaTheme="minorEastAsia" w:cstheme="minorEastAsia"/>
          <w:color w:val="auto"/>
          <w:sz w:val="21"/>
          <w:szCs w:val="21"/>
          <w:highlight w:val="none"/>
        </w:rPr>
        <w:t>。</w:t>
      </w:r>
    </w:p>
    <w:p w14:paraId="5A6933B2">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质量保修期自工程竣工验收合格之日起计算。</w:t>
      </w:r>
    </w:p>
    <w:p w14:paraId="4085ED13">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三、缺陷责任期</w:t>
      </w:r>
    </w:p>
    <w:p w14:paraId="493F3DD0">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工程缺陷责任期为</w:t>
      </w:r>
      <w:r>
        <w:rPr>
          <w:rFonts w:hint="eastAsia" w:asciiTheme="minorEastAsia" w:hAnsiTheme="minorEastAsia" w:eastAsiaTheme="minorEastAsia" w:cstheme="minorEastAsia"/>
          <w:color w:val="auto"/>
          <w:sz w:val="21"/>
          <w:szCs w:val="21"/>
          <w:highlight w:val="none"/>
          <w:u w:val="single"/>
        </w:rPr>
        <w:t xml:space="preserve">    24    </w:t>
      </w:r>
      <w:r>
        <w:rPr>
          <w:rFonts w:hint="eastAsia" w:asciiTheme="minorEastAsia" w:hAnsiTheme="minorEastAsia" w:eastAsiaTheme="minorEastAsia" w:cstheme="minorEastAsia"/>
          <w:color w:val="auto"/>
          <w:sz w:val="21"/>
          <w:szCs w:val="21"/>
          <w:highlight w:val="none"/>
        </w:rPr>
        <w:t>个月，缺陷责任期自工程竣工验收合格之日起计算。单位工程先于全部工程进行验收，单位工程缺陷责任期自单位工程验收合格之日起算。</w:t>
      </w:r>
    </w:p>
    <w:p w14:paraId="57B04E0F">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缺陷责任期终止后，发包人应退还剩余的质量保证金。</w:t>
      </w:r>
    </w:p>
    <w:p w14:paraId="05650D9B">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四、质量保修责任</w:t>
      </w:r>
    </w:p>
    <w:p w14:paraId="7B15AFEF">
      <w:pPr>
        <w:keepNext w:val="0"/>
        <w:keepLines w:val="0"/>
        <w:pageBreakBefore w:val="0"/>
        <w:kinsoku/>
        <w:wordWrap/>
        <w:overflowPunct/>
        <w:topLinePunct w:val="0"/>
        <w:bidi w:val="0"/>
        <w:snapToGrid/>
        <w:spacing w:line="440" w:lineRule="exact"/>
        <w:ind w:firstLine="504" w:firstLineChars="24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1．属于保修范围、内容的项目，承包人应当在接到保修通知之日起7天内派人保修。承包人不在约定期限内派人保修的，发包人可以委托他人修理。</w:t>
      </w:r>
    </w:p>
    <w:p w14:paraId="5193AD9E">
      <w:pPr>
        <w:keepNext w:val="0"/>
        <w:keepLines w:val="0"/>
        <w:pageBreakBefore w:val="0"/>
        <w:kinsoku/>
        <w:wordWrap/>
        <w:overflowPunct/>
        <w:topLinePunct w:val="0"/>
        <w:bidi w:val="0"/>
        <w:snapToGrid/>
        <w:spacing w:line="440" w:lineRule="exact"/>
        <w:ind w:left="105" w:leftChars="50" w:firstLine="430" w:firstLineChars="20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2．发生紧急事故需抢修的，承包人在接到事故通知后，应当立即到达事故现场抢修。</w:t>
      </w:r>
    </w:p>
    <w:p w14:paraId="70E67475">
      <w:pPr>
        <w:keepNext w:val="0"/>
        <w:keepLines w:val="0"/>
        <w:pageBreakBefore w:val="0"/>
        <w:kinsoku/>
        <w:wordWrap/>
        <w:overflowPunct/>
        <w:topLinePunct w:val="0"/>
        <w:bidi w:val="0"/>
        <w:snapToGrid/>
        <w:spacing w:line="440" w:lineRule="exact"/>
        <w:ind w:left="105" w:leftChars="50" w:firstLine="430" w:firstLineChars="20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2BFFF4F">
      <w:pPr>
        <w:keepNext w:val="0"/>
        <w:keepLines w:val="0"/>
        <w:pageBreakBefore w:val="0"/>
        <w:kinsoku/>
        <w:wordWrap/>
        <w:overflowPunct/>
        <w:topLinePunct w:val="0"/>
        <w:bidi w:val="0"/>
        <w:snapToGrid/>
        <w:spacing w:line="440" w:lineRule="exact"/>
        <w:ind w:left="420" w:leftChars="200" w:firstLine="105" w:firstLineChars="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4．质量保修完成后，由发包人组织验收。</w:t>
      </w:r>
    </w:p>
    <w:p w14:paraId="7CFBE12F">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五、保修费用</w:t>
      </w:r>
    </w:p>
    <w:p w14:paraId="62CEA261">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保修费用由造成质量缺陷的责任方承担。</w:t>
      </w:r>
    </w:p>
    <w:p w14:paraId="6F3CE591">
      <w:pPr>
        <w:keepNext w:val="0"/>
        <w:keepLines w:val="0"/>
        <w:pageBreakBefore w:val="0"/>
        <w:widowControl/>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六</w:t>
      </w:r>
      <w:r>
        <w:rPr>
          <w:rFonts w:hint="eastAsia" w:asciiTheme="minorEastAsia" w:hAnsiTheme="minorEastAsia" w:eastAsiaTheme="minorEastAsia" w:cstheme="minorEastAsia"/>
          <w:color w:val="auto"/>
          <w:sz w:val="21"/>
          <w:szCs w:val="21"/>
          <w:highlight w:val="none"/>
        </w:rPr>
        <w:t>、双方约定的其他工程质量保修事项：</w:t>
      </w:r>
    </w:p>
    <w:p w14:paraId="524AD8C9">
      <w:pPr>
        <w:keepNext w:val="0"/>
        <w:keepLines w:val="0"/>
        <w:pageBreakBefore w:val="0"/>
        <w:kinsoku/>
        <w:wordWrap/>
        <w:overflowPunct/>
        <w:topLinePunct w:val="0"/>
        <w:bidi w:val="0"/>
        <w:snapToGrid/>
        <w:spacing w:line="440" w:lineRule="exact"/>
        <w:ind w:left="105" w:leftChars="50" w:firstLine="430" w:firstLineChars="20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保修期间承包人必须认真履行保修工作,应履行以下责任: </w:t>
      </w:r>
    </w:p>
    <w:p w14:paraId="14B96F22">
      <w:pPr>
        <w:keepNext w:val="0"/>
        <w:keepLines w:val="0"/>
        <w:pageBreakBefore w:val="0"/>
        <w:kinsoku/>
        <w:wordWrap/>
        <w:overflowPunct/>
        <w:topLinePunct w:val="0"/>
        <w:bidi w:val="0"/>
        <w:snapToGrid/>
        <w:spacing w:line="440" w:lineRule="exact"/>
        <w:ind w:left="105" w:leftChars="50" w:firstLine="430" w:firstLineChars="20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(1)在保修期间,发生质量问题,承包方必须在接到书面或电话通知后 24 小时内派人修理;发生紧急抢修事故的,承包人接到事故通知后,应立即到达事故现场抢修。否则发包 方有权安排其他维修人员或单位进场维修,维修费用及对业主补偿金等将从承包方工程款或 质量保修金中扣除(维修费用由发包方单方确定);</w:t>
      </w:r>
    </w:p>
    <w:p w14:paraId="3BD00CD7">
      <w:pPr>
        <w:keepNext w:val="0"/>
        <w:keepLines w:val="0"/>
        <w:pageBreakBefore w:val="0"/>
        <w:kinsoku/>
        <w:wordWrap/>
        <w:overflowPunct/>
        <w:topLinePunct w:val="0"/>
        <w:bidi w:val="0"/>
        <w:snapToGrid/>
        <w:spacing w:line="440" w:lineRule="exact"/>
        <w:ind w:left="105" w:leftChars="50" w:firstLine="430" w:firstLineChars="20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(2)在保修期间,对发生投诉的维修部位,只允许承包方维修二次,二次后仍未修好。 发包方有权安排其他维修人员或单位进场维修,维修费用将从承包方工程款或质量保修金中 扣除(维修费用由发包方单方确定);</w:t>
      </w:r>
    </w:p>
    <w:p w14:paraId="24BA6004">
      <w:pPr>
        <w:keepNext w:val="0"/>
        <w:keepLines w:val="0"/>
        <w:pageBreakBefore w:val="0"/>
        <w:kinsoku/>
        <w:wordWrap/>
        <w:overflowPunct/>
        <w:topLinePunct w:val="0"/>
        <w:bidi w:val="0"/>
        <w:snapToGrid/>
        <w:spacing w:line="440" w:lineRule="exact"/>
        <w:ind w:left="105" w:leftChars="50" w:firstLine="430" w:firstLineChars="20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(3)在保修期间,因工程质量或维修不及时、不到位而造成的一切损失由承包方负责 赔付,如拒不赔付,发包方有权在承包方工程款或质量保修金中扣除。</w:t>
      </w:r>
    </w:p>
    <w:p w14:paraId="39315AC5">
      <w:pPr>
        <w:keepNext w:val="0"/>
        <w:keepLines w:val="0"/>
        <w:pageBreakBefore w:val="0"/>
        <w:kinsoku/>
        <w:wordWrap/>
        <w:overflowPunct/>
        <w:topLinePunct w:val="0"/>
        <w:bidi w:val="0"/>
        <w:snapToGrid/>
        <w:spacing w:line="440" w:lineRule="exact"/>
        <w:ind w:left="105" w:leftChars="50" w:firstLine="430" w:firstLineChars="20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(4)因工程质量问题发生工程维修费用或对第三人赔偿损失的,发包人通知承包人应 承担的费用或损失金额,承包人收到通知后 7 日内不提出具体异议的,视为承包人认可并同 意承担通知书中确定的金额。</w:t>
      </w:r>
    </w:p>
    <w:p w14:paraId="37FA7A37">
      <w:pPr>
        <w:keepNext w:val="0"/>
        <w:keepLines w:val="0"/>
        <w:pageBreakBefore w:val="0"/>
        <w:kinsoku/>
        <w:wordWrap/>
        <w:overflowPunct/>
        <w:topLinePunct w:val="0"/>
        <w:bidi w:val="0"/>
        <w:snapToGrid/>
        <w:spacing w:line="440" w:lineRule="exact"/>
        <w:ind w:left="105" w:leftChars="50" w:firstLine="430" w:firstLineChars="20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(5)对同一工程质量问题承包人维修两次后,再次发生该质量问题的,发包人或物业 管理公司有权安排自行维修、委托其他单位维修或业主自修,所产生相关费用包括维修费、 对业主补偿金等均由承包人承担。</w:t>
      </w:r>
    </w:p>
    <w:p w14:paraId="1AA1F979">
      <w:pPr>
        <w:keepNext w:val="0"/>
        <w:keepLines w:val="0"/>
        <w:pageBreakBefore w:val="0"/>
        <w:kinsoku/>
        <w:wordWrap/>
        <w:overflowPunct/>
        <w:topLinePunct w:val="0"/>
        <w:bidi w:val="0"/>
        <w:snapToGrid/>
        <w:spacing w:line="440" w:lineRule="exact"/>
        <w:ind w:firstLine="399" w:firstLineChars="19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工程质量保修书由发包人、承包人在工程竣工验收前共同签署，作为施工合同附件，其有效期限至保修期满。</w:t>
      </w:r>
    </w:p>
    <w:p w14:paraId="03E0BC38">
      <w:pPr>
        <w:keepNext w:val="0"/>
        <w:keepLines w:val="0"/>
        <w:pageBreakBefore w:val="0"/>
        <w:kinsoku/>
        <w:wordWrap/>
        <w:overflowPunct/>
        <w:topLinePunct w:val="0"/>
        <w:bidi w:val="0"/>
        <w:snapToGrid/>
        <w:spacing w:line="440" w:lineRule="exact"/>
        <w:ind w:firstLine="420"/>
        <w:textAlignment w:val="auto"/>
        <w:rPr>
          <w:rFonts w:hint="eastAsia" w:asciiTheme="minorEastAsia" w:hAnsiTheme="minorEastAsia" w:eastAsiaTheme="minorEastAsia" w:cstheme="minorEastAsia"/>
          <w:color w:val="auto"/>
          <w:sz w:val="21"/>
          <w:szCs w:val="21"/>
          <w:highlight w:val="none"/>
        </w:rPr>
      </w:pPr>
    </w:p>
    <w:p w14:paraId="089E7024">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发包人(公章)：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承包人(公章)：</w:t>
      </w:r>
      <w:r>
        <w:rPr>
          <w:rFonts w:hint="eastAsia" w:asciiTheme="minorEastAsia" w:hAnsiTheme="minorEastAsia" w:eastAsiaTheme="minorEastAsia" w:cstheme="minorEastAsia"/>
          <w:color w:val="auto"/>
          <w:sz w:val="21"/>
          <w:szCs w:val="21"/>
          <w:highlight w:val="none"/>
          <w:u w:val="single"/>
        </w:rPr>
        <w:t xml:space="preserve">               </w:t>
      </w:r>
    </w:p>
    <w:p w14:paraId="3F092C36">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地  址：</w:t>
      </w:r>
      <w:r>
        <w:rPr>
          <w:rFonts w:hint="eastAsia" w:asciiTheme="minorEastAsia" w:hAnsiTheme="minorEastAsia" w:eastAsiaTheme="minorEastAsia" w:cstheme="minorEastAsia"/>
          <w:color w:val="auto"/>
          <w:sz w:val="21"/>
          <w:szCs w:val="21"/>
          <w:highlight w:val="none"/>
          <w:u w:val="single"/>
        </w:rPr>
        <w:t xml:space="preserve">                </w:t>
      </w:r>
    </w:p>
    <w:p w14:paraId="549DC954">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法定代表人(签字或盖章)：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法定代表人(签字或盖章)：</w:t>
      </w:r>
      <w:r>
        <w:rPr>
          <w:rFonts w:hint="eastAsia" w:asciiTheme="minorEastAsia" w:hAnsiTheme="minorEastAsia" w:eastAsiaTheme="minorEastAsia" w:cstheme="minorEastAsia"/>
          <w:color w:val="auto"/>
          <w:sz w:val="21"/>
          <w:szCs w:val="21"/>
          <w:highlight w:val="none"/>
          <w:u w:val="single"/>
        </w:rPr>
        <w:t xml:space="preserve">         </w:t>
      </w:r>
    </w:p>
    <w:p w14:paraId="0F99AA47">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委托代理人(签字)：</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委托代理人(签字)：</w:t>
      </w:r>
      <w:r>
        <w:rPr>
          <w:rFonts w:hint="eastAsia" w:asciiTheme="minorEastAsia" w:hAnsiTheme="minorEastAsia" w:eastAsiaTheme="minorEastAsia" w:cstheme="minorEastAsia"/>
          <w:color w:val="auto"/>
          <w:sz w:val="21"/>
          <w:szCs w:val="21"/>
          <w:highlight w:val="none"/>
          <w:u w:val="single"/>
        </w:rPr>
        <w:t xml:space="preserve">         </w:t>
      </w:r>
    </w:p>
    <w:p w14:paraId="31B167AB">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电  话：</w:t>
      </w:r>
      <w:r>
        <w:rPr>
          <w:rFonts w:hint="eastAsia" w:asciiTheme="minorEastAsia" w:hAnsiTheme="minorEastAsia" w:eastAsiaTheme="minorEastAsia" w:cstheme="minorEastAsia"/>
          <w:color w:val="auto"/>
          <w:sz w:val="21"/>
          <w:szCs w:val="21"/>
          <w:highlight w:val="none"/>
          <w:u w:val="single"/>
        </w:rPr>
        <w:t xml:space="preserve">                 </w:t>
      </w:r>
    </w:p>
    <w:p w14:paraId="699F9446">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  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传  真：</w:t>
      </w:r>
      <w:r>
        <w:rPr>
          <w:rFonts w:hint="eastAsia" w:asciiTheme="minorEastAsia" w:hAnsiTheme="minorEastAsia" w:eastAsiaTheme="minorEastAsia" w:cstheme="minorEastAsia"/>
          <w:color w:val="auto"/>
          <w:sz w:val="21"/>
          <w:szCs w:val="21"/>
          <w:highlight w:val="none"/>
          <w:u w:val="single"/>
        </w:rPr>
        <w:t xml:space="preserve">                   </w:t>
      </w:r>
    </w:p>
    <w:p w14:paraId="76E94CB2">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开户银行：</w:t>
      </w:r>
      <w:r>
        <w:rPr>
          <w:rFonts w:hint="eastAsia" w:asciiTheme="minorEastAsia" w:hAnsiTheme="minorEastAsia" w:eastAsiaTheme="minorEastAsia" w:cstheme="minorEastAsia"/>
          <w:color w:val="auto"/>
          <w:sz w:val="21"/>
          <w:szCs w:val="21"/>
          <w:highlight w:val="none"/>
          <w:u w:val="single"/>
        </w:rPr>
        <w:t xml:space="preserve">                </w:t>
      </w:r>
    </w:p>
    <w:p w14:paraId="0E688283">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  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账  号：</w:t>
      </w:r>
      <w:r>
        <w:rPr>
          <w:rFonts w:hint="eastAsia" w:asciiTheme="minorEastAsia" w:hAnsiTheme="minorEastAsia" w:eastAsiaTheme="minorEastAsia" w:cstheme="minorEastAsia"/>
          <w:color w:val="auto"/>
          <w:sz w:val="21"/>
          <w:szCs w:val="21"/>
          <w:highlight w:val="none"/>
          <w:u w:val="single"/>
        </w:rPr>
        <w:t xml:space="preserve">                 </w:t>
      </w:r>
    </w:p>
    <w:p w14:paraId="677785F4">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邮政编码：</w:t>
      </w:r>
      <w:r>
        <w:rPr>
          <w:rFonts w:hint="eastAsia" w:asciiTheme="minorEastAsia" w:hAnsiTheme="minorEastAsia" w:eastAsiaTheme="minorEastAsia" w:cstheme="minorEastAsia"/>
          <w:color w:val="auto"/>
          <w:sz w:val="21"/>
          <w:szCs w:val="21"/>
          <w:highlight w:val="none"/>
          <w:u w:val="single"/>
        </w:rPr>
        <w:t xml:space="preserve">                </w:t>
      </w:r>
    </w:p>
    <w:p w14:paraId="4F7CCD54">
      <w:pPr>
        <w:spacing w:line="440" w:lineRule="exact"/>
        <w:rPr>
          <w:rFonts w:eastAsia="黑体"/>
          <w:color w:val="auto"/>
          <w:sz w:val="21"/>
          <w:szCs w:val="21"/>
          <w:highlight w:val="none"/>
        </w:rPr>
      </w:pPr>
      <w:r>
        <w:rPr>
          <w:rFonts w:eastAsia="仿宋_GB2312"/>
          <w:b/>
          <w:color w:val="auto"/>
          <w:sz w:val="21"/>
          <w:szCs w:val="21"/>
          <w:highlight w:val="none"/>
        </w:rPr>
        <w:br w:type="page"/>
      </w:r>
      <w:r>
        <w:rPr>
          <w:rFonts w:eastAsia="仿宋_GB2312"/>
          <w:color w:val="auto"/>
          <w:sz w:val="21"/>
          <w:szCs w:val="21"/>
          <w:highlight w:val="none"/>
        </w:rPr>
        <w:t>附件4：</w:t>
      </w:r>
    </w:p>
    <w:p w14:paraId="56A273D8">
      <w:pPr>
        <w:spacing w:before="156" w:beforeLines="50" w:after="156" w:afterLines="50" w:line="440" w:lineRule="exact"/>
        <w:jc w:val="center"/>
        <w:rPr>
          <w:rFonts w:eastAsia="黑体"/>
          <w:color w:val="auto"/>
          <w:sz w:val="21"/>
          <w:szCs w:val="21"/>
          <w:highlight w:val="none"/>
        </w:rPr>
      </w:pPr>
      <w:r>
        <w:rPr>
          <w:rFonts w:eastAsia="黑体"/>
          <w:color w:val="auto"/>
          <w:sz w:val="21"/>
          <w:szCs w:val="21"/>
          <w:highlight w:val="none"/>
        </w:rPr>
        <w:t>主要建设工程文件目录</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C0C3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953" w:type="dxa"/>
            <w:tcBorders>
              <w:top w:val="single" w:color="auto" w:sz="12" w:space="0"/>
              <w:bottom w:val="double" w:color="auto" w:sz="6" w:space="0"/>
            </w:tcBorders>
            <w:vAlign w:val="center"/>
          </w:tcPr>
          <w:p w14:paraId="192E62C0">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文件名称</w:t>
            </w:r>
          </w:p>
        </w:tc>
        <w:tc>
          <w:tcPr>
            <w:tcW w:w="1276" w:type="dxa"/>
            <w:tcBorders>
              <w:top w:val="single" w:color="auto" w:sz="12" w:space="0"/>
              <w:bottom w:val="double" w:color="auto" w:sz="6" w:space="0"/>
            </w:tcBorders>
            <w:vAlign w:val="center"/>
          </w:tcPr>
          <w:p w14:paraId="3BE47A59">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套数</w:t>
            </w:r>
          </w:p>
        </w:tc>
        <w:tc>
          <w:tcPr>
            <w:tcW w:w="1450" w:type="dxa"/>
            <w:tcBorders>
              <w:top w:val="single" w:color="auto" w:sz="12" w:space="0"/>
              <w:bottom w:val="double" w:color="auto" w:sz="6" w:space="0"/>
            </w:tcBorders>
            <w:vAlign w:val="center"/>
          </w:tcPr>
          <w:p w14:paraId="2BCC82AD">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费用</w:t>
            </w:r>
            <w:r>
              <w:rPr>
                <w:rFonts w:hint="eastAsia" w:eastAsia="仿宋_GB2312"/>
                <w:color w:val="auto"/>
                <w:sz w:val="21"/>
                <w:szCs w:val="21"/>
                <w:highlight w:val="none"/>
              </w:rPr>
              <w:t>（元）</w:t>
            </w:r>
          </w:p>
        </w:tc>
        <w:tc>
          <w:tcPr>
            <w:tcW w:w="1243" w:type="dxa"/>
            <w:tcBorders>
              <w:top w:val="single" w:color="auto" w:sz="12" w:space="0"/>
              <w:bottom w:val="double" w:color="auto" w:sz="6" w:space="0"/>
            </w:tcBorders>
            <w:vAlign w:val="center"/>
          </w:tcPr>
          <w:p w14:paraId="4C5EDA8F">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质量</w:t>
            </w:r>
          </w:p>
        </w:tc>
        <w:tc>
          <w:tcPr>
            <w:tcW w:w="1450" w:type="dxa"/>
            <w:tcBorders>
              <w:top w:val="single" w:color="auto" w:sz="12" w:space="0"/>
              <w:bottom w:val="double" w:color="auto" w:sz="6" w:space="0"/>
            </w:tcBorders>
          </w:tcPr>
          <w:p w14:paraId="263F3F94">
            <w:pPr>
              <w:spacing w:line="440" w:lineRule="exact"/>
              <w:jc w:val="center"/>
              <w:rPr>
                <w:rFonts w:eastAsia="仿宋_GB2312"/>
                <w:color w:val="auto"/>
                <w:sz w:val="21"/>
                <w:szCs w:val="21"/>
                <w:highlight w:val="none"/>
              </w:rPr>
            </w:pPr>
            <w:r>
              <w:rPr>
                <w:rFonts w:eastAsia="仿宋_GB2312"/>
                <w:color w:val="auto"/>
                <w:sz w:val="21"/>
                <w:szCs w:val="21"/>
                <w:highlight w:val="none"/>
              </w:rPr>
              <w:t>移交时间</w:t>
            </w:r>
          </w:p>
        </w:tc>
        <w:tc>
          <w:tcPr>
            <w:tcW w:w="1667" w:type="dxa"/>
            <w:tcBorders>
              <w:top w:val="single" w:color="auto" w:sz="12" w:space="0"/>
              <w:bottom w:val="double" w:color="auto" w:sz="6" w:space="0"/>
            </w:tcBorders>
          </w:tcPr>
          <w:p w14:paraId="11442D19">
            <w:pPr>
              <w:spacing w:line="440" w:lineRule="exact"/>
              <w:jc w:val="center"/>
              <w:rPr>
                <w:rFonts w:eastAsia="仿宋_GB2312"/>
                <w:color w:val="auto"/>
                <w:sz w:val="21"/>
                <w:szCs w:val="21"/>
                <w:highlight w:val="none"/>
              </w:rPr>
            </w:pPr>
            <w:r>
              <w:rPr>
                <w:rFonts w:eastAsia="仿宋_GB2312"/>
                <w:color w:val="auto"/>
                <w:sz w:val="21"/>
                <w:szCs w:val="21"/>
                <w:highlight w:val="none"/>
              </w:rPr>
              <w:t>责任人</w:t>
            </w:r>
          </w:p>
        </w:tc>
      </w:tr>
      <w:tr w14:paraId="5678E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vAlign w:val="center"/>
          </w:tcPr>
          <w:p w14:paraId="33B3ADD4">
            <w:pPr>
              <w:keepNext/>
              <w:spacing w:line="440" w:lineRule="exact"/>
              <w:ind w:left="63" w:right="63"/>
              <w:rPr>
                <w:rFonts w:eastAsia="仿宋_GB2312"/>
                <w:color w:val="auto"/>
                <w:sz w:val="21"/>
                <w:szCs w:val="21"/>
                <w:highlight w:val="none"/>
              </w:rPr>
            </w:pPr>
          </w:p>
        </w:tc>
        <w:tc>
          <w:tcPr>
            <w:tcW w:w="1276" w:type="dxa"/>
            <w:tcBorders>
              <w:top w:val="double" w:color="auto" w:sz="6" w:space="0"/>
              <w:bottom w:val="single" w:color="auto" w:sz="6" w:space="0"/>
            </w:tcBorders>
            <w:vAlign w:val="center"/>
          </w:tcPr>
          <w:p w14:paraId="0D9617FD">
            <w:pPr>
              <w:keepNext/>
              <w:spacing w:line="440" w:lineRule="exact"/>
              <w:ind w:left="63" w:right="63"/>
              <w:rPr>
                <w:rFonts w:eastAsia="仿宋_GB2312"/>
                <w:color w:val="auto"/>
                <w:sz w:val="21"/>
                <w:szCs w:val="21"/>
                <w:highlight w:val="none"/>
              </w:rPr>
            </w:pPr>
          </w:p>
        </w:tc>
        <w:tc>
          <w:tcPr>
            <w:tcW w:w="1450" w:type="dxa"/>
            <w:tcBorders>
              <w:top w:val="double" w:color="auto" w:sz="6" w:space="0"/>
              <w:bottom w:val="single" w:color="auto" w:sz="6" w:space="0"/>
            </w:tcBorders>
            <w:vAlign w:val="center"/>
          </w:tcPr>
          <w:p w14:paraId="7D5D53C2">
            <w:pPr>
              <w:keepNext/>
              <w:spacing w:line="440" w:lineRule="exact"/>
              <w:ind w:left="63" w:right="63"/>
              <w:rPr>
                <w:rFonts w:eastAsia="仿宋_GB2312"/>
                <w:color w:val="auto"/>
                <w:sz w:val="21"/>
                <w:szCs w:val="21"/>
                <w:highlight w:val="none"/>
              </w:rPr>
            </w:pPr>
          </w:p>
        </w:tc>
        <w:tc>
          <w:tcPr>
            <w:tcW w:w="1243" w:type="dxa"/>
            <w:tcBorders>
              <w:top w:val="double" w:color="auto" w:sz="6" w:space="0"/>
              <w:bottom w:val="single" w:color="auto" w:sz="6" w:space="0"/>
            </w:tcBorders>
            <w:vAlign w:val="center"/>
          </w:tcPr>
          <w:p w14:paraId="6A5060DA">
            <w:pPr>
              <w:keepNext/>
              <w:spacing w:line="440" w:lineRule="exact"/>
              <w:ind w:left="63" w:right="63"/>
              <w:rPr>
                <w:rFonts w:eastAsia="仿宋_GB2312"/>
                <w:color w:val="auto"/>
                <w:sz w:val="21"/>
                <w:szCs w:val="21"/>
                <w:highlight w:val="none"/>
              </w:rPr>
            </w:pPr>
          </w:p>
        </w:tc>
        <w:tc>
          <w:tcPr>
            <w:tcW w:w="1450" w:type="dxa"/>
            <w:tcBorders>
              <w:top w:val="double" w:color="auto" w:sz="6" w:space="0"/>
              <w:bottom w:val="single" w:color="auto" w:sz="6" w:space="0"/>
            </w:tcBorders>
            <w:vAlign w:val="center"/>
          </w:tcPr>
          <w:p w14:paraId="767E6266">
            <w:pPr>
              <w:keepNext/>
              <w:spacing w:line="440" w:lineRule="exact"/>
              <w:ind w:left="63" w:right="63"/>
              <w:rPr>
                <w:rFonts w:eastAsia="仿宋_GB2312"/>
                <w:color w:val="auto"/>
                <w:sz w:val="21"/>
                <w:szCs w:val="21"/>
                <w:highlight w:val="none"/>
              </w:rPr>
            </w:pPr>
          </w:p>
        </w:tc>
        <w:tc>
          <w:tcPr>
            <w:tcW w:w="1667" w:type="dxa"/>
            <w:tcBorders>
              <w:top w:val="double" w:color="auto" w:sz="6" w:space="0"/>
              <w:bottom w:val="single" w:color="auto" w:sz="6" w:space="0"/>
            </w:tcBorders>
            <w:vAlign w:val="center"/>
          </w:tcPr>
          <w:p w14:paraId="47EBEAEE">
            <w:pPr>
              <w:keepNext/>
              <w:spacing w:line="440" w:lineRule="exact"/>
              <w:ind w:left="63" w:right="63"/>
              <w:rPr>
                <w:rFonts w:eastAsia="仿宋_GB2312"/>
                <w:color w:val="auto"/>
                <w:sz w:val="21"/>
                <w:szCs w:val="21"/>
                <w:highlight w:val="none"/>
              </w:rPr>
            </w:pPr>
          </w:p>
        </w:tc>
      </w:tr>
      <w:tr w14:paraId="7AD70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vAlign w:val="center"/>
          </w:tcPr>
          <w:p w14:paraId="7BA4A9EA">
            <w:pPr>
              <w:keepNext/>
              <w:spacing w:line="440" w:lineRule="exact"/>
              <w:ind w:left="63" w:right="63"/>
              <w:rPr>
                <w:rFonts w:eastAsia="仿宋_GB2312"/>
                <w:color w:val="auto"/>
                <w:sz w:val="21"/>
                <w:szCs w:val="21"/>
                <w:highlight w:val="none"/>
              </w:rPr>
            </w:pPr>
          </w:p>
        </w:tc>
        <w:tc>
          <w:tcPr>
            <w:tcW w:w="1276" w:type="dxa"/>
            <w:tcBorders>
              <w:top w:val="nil"/>
            </w:tcBorders>
            <w:vAlign w:val="center"/>
          </w:tcPr>
          <w:p w14:paraId="53D1E356">
            <w:pPr>
              <w:keepNext/>
              <w:spacing w:line="440" w:lineRule="exact"/>
              <w:ind w:left="63" w:right="63"/>
              <w:rPr>
                <w:rFonts w:eastAsia="仿宋_GB2312"/>
                <w:color w:val="auto"/>
                <w:sz w:val="21"/>
                <w:szCs w:val="21"/>
                <w:highlight w:val="none"/>
              </w:rPr>
            </w:pPr>
          </w:p>
        </w:tc>
        <w:tc>
          <w:tcPr>
            <w:tcW w:w="1450" w:type="dxa"/>
            <w:tcBorders>
              <w:top w:val="nil"/>
            </w:tcBorders>
            <w:vAlign w:val="center"/>
          </w:tcPr>
          <w:p w14:paraId="12B261B7">
            <w:pPr>
              <w:keepNext/>
              <w:spacing w:line="440" w:lineRule="exact"/>
              <w:ind w:left="63" w:right="63"/>
              <w:rPr>
                <w:rFonts w:eastAsia="仿宋_GB2312"/>
                <w:color w:val="auto"/>
                <w:sz w:val="21"/>
                <w:szCs w:val="21"/>
                <w:highlight w:val="none"/>
              </w:rPr>
            </w:pPr>
          </w:p>
        </w:tc>
        <w:tc>
          <w:tcPr>
            <w:tcW w:w="1243" w:type="dxa"/>
            <w:tcBorders>
              <w:top w:val="nil"/>
            </w:tcBorders>
            <w:vAlign w:val="center"/>
          </w:tcPr>
          <w:p w14:paraId="7D5BBC29">
            <w:pPr>
              <w:keepNext/>
              <w:spacing w:line="440" w:lineRule="exact"/>
              <w:ind w:left="63" w:right="63"/>
              <w:rPr>
                <w:rFonts w:eastAsia="仿宋_GB2312"/>
                <w:color w:val="auto"/>
                <w:sz w:val="21"/>
                <w:szCs w:val="21"/>
                <w:highlight w:val="none"/>
              </w:rPr>
            </w:pPr>
          </w:p>
        </w:tc>
        <w:tc>
          <w:tcPr>
            <w:tcW w:w="1450" w:type="dxa"/>
            <w:tcBorders>
              <w:top w:val="nil"/>
            </w:tcBorders>
            <w:vAlign w:val="center"/>
          </w:tcPr>
          <w:p w14:paraId="5F683B5B">
            <w:pPr>
              <w:keepNext/>
              <w:spacing w:line="440" w:lineRule="exact"/>
              <w:ind w:left="63" w:right="63"/>
              <w:rPr>
                <w:rFonts w:eastAsia="仿宋_GB2312"/>
                <w:color w:val="auto"/>
                <w:sz w:val="21"/>
                <w:szCs w:val="21"/>
                <w:highlight w:val="none"/>
              </w:rPr>
            </w:pPr>
          </w:p>
        </w:tc>
        <w:tc>
          <w:tcPr>
            <w:tcW w:w="1667" w:type="dxa"/>
            <w:tcBorders>
              <w:top w:val="nil"/>
            </w:tcBorders>
            <w:vAlign w:val="center"/>
          </w:tcPr>
          <w:p w14:paraId="231B16B2">
            <w:pPr>
              <w:keepNext/>
              <w:spacing w:line="440" w:lineRule="exact"/>
              <w:ind w:left="63" w:right="63"/>
              <w:rPr>
                <w:rFonts w:eastAsia="仿宋_GB2312"/>
                <w:color w:val="auto"/>
                <w:sz w:val="21"/>
                <w:szCs w:val="21"/>
                <w:highlight w:val="none"/>
              </w:rPr>
            </w:pPr>
          </w:p>
        </w:tc>
      </w:tr>
      <w:tr w14:paraId="03ED2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vAlign w:val="center"/>
          </w:tcPr>
          <w:p w14:paraId="51C437EB">
            <w:pPr>
              <w:keepNext/>
              <w:spacing w:line="440" w:lineRule="exact"/>
              <w:ind w:left="63" w:right="63"/>
              <w:rPr>
                <w:rFonts w:eastAsia="仿宋_GB2312"/>
                <w:color w:val="auto"/>
                <w:sz w:val="21"/>
                <w:szCs w:val="21"/>
                <w:highlight w:val="none"/>
              </w:rPr>
            </w:pPr>
          </w:p>
        </w:tc>
        <w:tc>
          <w:tcPr>
            <w:tcW w:w="1276" w:type="dxa"/>
            <w:tcBorders>
              <w:top w:val="nil"/>
            </w:tcBorders>
            <w:vAlign w:val="center"/>
          </w:tcPr>
          <w:p w14:paraId="762DB3C9">
            <w:pPr>
              <w:keepNext/>
              <w:spacing w:line="440" w:lineRule="exact"/>
              <w:ind w:left="63" w:right="63"/>
              <w:rPr>
                <w:rFonts w:eastAsia="仿宋_GB2312"/>
                <w:color w:val="auto"/>
                <w:sz w:val="21"/>
                <w:szCs w:val="21"/>
                <w:highlight w:val="none"/>
              </w:rPr>
            </w:pPr>
          </w:p>
        </w:tc>
        <w:tc>
          <w:tcPr>
            <w:tcW w:w="1450" w:type="dxa"/>
            <w:tcBorders>
              <w:top w:val="nil"/>
            </w:tcBorders>
            <w:vAlign w:val="center"/>
          </w:tcPr>
          <w:p w14:paraId="11CBC1FE">
            <w:pPr>
              <w:keepNext/>
              <w:spacing w:line="440" w:lineRule="exact"/>
              <w:ind w:left="63" w:right="63"/>
              <w:rPr>
                <w:rFonts w:eastAsia="仿宋_GB2312"/>
                <w:color w:val="auto"/>
                <w:sz w:val="21"/>
                <w:szCs w:val="21"/>
                <w:highlight w:val="none"/>
              </w:rPr>
            </w:pPr>
          </w:p>
        </w:tc>
        <w:tc>
          <w:tcPr>
            <w:tcW w:w="1243" w:type="dxa"/>
            <w:tcBorders>
              <w:top w:val="nil"/>
            </w:tcBorders>
            <w:vAlign w:val="center"/>
          </w:tcPr>
          <w:p w14:paraId="14A670D7">
            <w:pPr>
              <w:keepNext/>
              <w:spacing w:line="440" w:lineRule="exact"/>
              <w:ind w:left="63" w:right="63"/>
              <w:rPr>
                <w:rFonts w:eastAsia="仿宋_GB2312"/>
                <w:color w:val="auto"/>
                <w:sz w:val="21"/>
                <w:szCs w:val="21"/>
                <w:highlight w:val="none"/>
              </w:rPr>
            </w:pPr>
          </w:p>
        </w:tc>
        <w:tc>
          <w:tcPr>
            <w:tcW w:w="1450" w:type="dxa"/>
            <w:tcBorders>
              <w:top w:val="nil"/>
            </w:tcBorders>
            <w:vAlign w:val="center"/>
          </w:tcPr>
          <w:p w14:paraId="2D178BE6">
            <w:pPr>
              <w:keepNext/>
              <w:spacing w:line="440" w:lineRule="exact"/>
              <w:ind w:left="63" w:right="63"/>
              <w:rPr>
                <w:rFonts w:eastAsia="仿宋_GB2312"/>
                <w:color w:val="auto"/>
                <w:sz w:val="21"/>
                <w:szCs w:val="21"/>
                <w:highlight w:val="none"/>
              </w:rPr>
            </w:pPr>
          </w:p>
        </w:tc>
        <w:tc>
          <w:tcPr>
            <w:tcW w:w="1667" w:type="dxa"/>
            <w:tcBorders>
              <w:top w:val="nil"/>
            </w:tcBorders>
            <w:vAlign w:val="center"/>
          </w:tcPr>
          <w:p w14:paraId="3EDDC044">
            <w:pPr>
              <w:keepNext/>
              <w:spacing w:line="440" w:lineRule="exact"/>
              <w:ind w:left="63" w:right="63"/>
              <w:rPr>
                <w:rFonts w:eastAsia="仿宋_GB2312"/>
                <w:color w:val="auto"/>
                <w:sz w:val="21"/>
                <w:szCs w:val="21"/>
                <w:highlight w:val="none"/>
              </w:rPr>
            </w:pPr>
          </w:p>
        </w:tc>
      </w:tr>
      <w:tr w14:paraId="53CFF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735E59E8">
            <w:pPr>
              <w:rPr>
                <w:rFonts w:eastAsia="仿宋_GB2312"/>
                <w:color w:val="auto"/>
                <w:sz w:val="21"/>
                <w:szCs w:val="21"/>
                <w:highlight w:val="none"/>
              </w:rPr>
            </w:pPr>
          </w:p>
        </w:tc>
        <w:tc>
          <w:tcPr>
            <w:tcW w:w="1276" w:type="dxa"/>
          </w:tcPr>
          <w:p w14:paraId="189D7AC7">
            <w:pPr>
              <w:rPr>
                <w:rFonts w:eastAsia="仿宋_GB2312"/>
                <w:color w:val="auto"/>
                <w:sz w:val="21"/>
                <w:szCs w:val="21"/>
                <w:highlight w:val="none"/>
              </w:rPr>
            </w:pPr>
          </w:p>
        </w:tc>
        <w:tc>
          <w:tcPr>
            <w:tcW w:w="1450" w:type="dxa"/>
          </w:tcPr>
          <w:p w14:paraId="16851EBC">
            <w:pPr>
              <w:rPr>
                <w:rFonts w:eastAsia="仿宋_GB2312"/>
                <w:color w:val="auto"/>
                <w:sz w:val="21"/>
                <w:szCs w:val="21"/>
                <w:highlight w:val="none"/>
              </w:rPr>
            </w:pPr>
          </w:p>
        </w:tc>
        <w:tc>
          <w:tcPr>
            <w:tcW w:w="1243" w:type="dxa"/>
          </w:tcPr>
          <w:p w14:paraId="4280C427">
            <w:pPr>
              <w:rPr>
                <w:rFonts w:eastAsia="仿宋_GB2312"/>
                <w:color w:val="auto"/>
                <w:sz w:val="21"/>
                <w:szCs w:val="21"/>
                <w:highlight w:val="none"/>
              </w:rPr>
            </w:pPr>
          </w:p>
        </w:tc>
        <w:tc>
          <w:tcPr>
            <w:tcW w:w="1450" w:type="dxa"/>
          </w:tcPr>
          <w:p w14:paraId="1D5775C6">
            <w:pPr>
              <w:rPr>
                <w:rFonts w:eastAsia="仿宋_GB2312"/>
                <w:color w:val="auto"/>
                <w:sz w:val="21"/>
                <w:szCs w:val="21"/>
                <w:highlight w:val="none"/>
              </w:rPr>
            </w:pPr>
          </w:p>
        </w:tc>
        <w:tc>
          <w:tcPr>
            <w:tcW w:w="1667" w:type="dxa"/>
          </w:tcPr>
          <w:p w14:paraId="59F277CE">
            <w:pPr>
              <w:rPr>
                <w:rFonts w:eastAsia="仿宋_GB2312"/>
                <w:color w:val="auto"/>
                <w:sz w:val="21"/>
                <w:szCs w:val="21"/>
                <w:highlight w:val="none"/>
              </w:rPr>
            </w:pPr>
          </w:p>
        </w:tc>
      </w:tr>
      <w:tr w14:paraId="01161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43FFDB7D">
            <w:pPr>
              <w:rPr>
                <w:rFonts w:eastAsia="仿宋_GB2312"/>
                <w:color w:val="auto"/>
                <w:sz w:val="21"/>
                <w:szCs w:val="21"/>
                <w:highlight w:val="none"/>
              </w:rPr>
            </w:pPr>
          </w:p>
        </w:tc>
        <w:tc>
          <w:tcPr>
            <w:tcW w:w="1276" w:type="dxa"/>
          </w:tcPr>
          <w:p w14:paraId="0E48CC2B">
            <w:pPr>
              <w:rPr>
                <w:rFonts w:eastAsia="仿宋_GB2312"/>
                <w:color w:val="auto"/>
                <w:sz w:val="21"/>
                <w:szCs w:val="21"/>
                <w:highlight w:val="none"/>
              </w:rPr>
            </w:pPr>
          </w:p>
        </w:tc>
        <w:tc>
          <w:tcPr>
            <w:tcW w:w="1450" w:type="dxa"/>
          </w:tcPr>
          <w:p w14:paraId="457EF735">
            <w:pPr>
              <w:rPr>
                <w:rFonts w:eastAsia="仿宋_GB2312"/>
                <w:color w:val="auto"/>
                <w:sz w:val="21"/>
                <w:szCs w:val="21"/>
                <w:highlight w:val="none"/>
              </w:rPr>
            </w:pPr>
          </w:p>
        </w:tc>
        <w:tc>
          <w:tcPr>
            <w:tcW w:w="1243" w:type="dxa"/>
          </w:tcPr>
          <w:p w14:paraId="4A631E96">
            <w:pPr>
              <w:rPr>
                <w:rFonts w:eastAsia="仿宋_GB2312"/>
                <w:color w:val="auto"/>
                <w:sz w:val="21"/>
                <w:szCs w:val="21"/>
                <w:highlight w:val="none"/>
              </w:rPr>
            </w:pPr>
          </w:p>
        </w:tc>
        <w:tc>
          <w:tcPr>
            <w:tcW w:w="1450" w:type="dxa"/>
          </w:tcPr>
          <w:p w14:paraId="57164BE1">
            <w:pPr>
              <w:rPr>
                <w:rFonts w:eastAsia="仿宋_GB2312"/>
                <w:color w:val="auto"/>
                <w:sz w:val="21"/>
                <w:szCs w:val="21"/>
                <w:highlight w:val="none"/>
              </w:rPr>
            </w:pPr>
          </w:p>
        </w:tc>
        <w:tc>
          <w:tcPr>
            <w:tcW w:w="1667" w:type="dxa"/>
          </w:tcPr>
          <w:p w14:paraId="64F2B9D8">
            <w:pPr>
              <w:rPr>
                <w:rFonts w:eastAsia="仿宋_GB2312"/>
                <w:color w:val="auto"/>
                <w:sz w:val="21"/>
                <w:szCs w:val="21"/>
                <w:highlight w:val="none"/>
              </w:rPr>
            </w:pPr>
          </w:p>
        </w:tc>
      </w:tr>
      <w:tr w14:paraId="3D162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Pr>
          <w:p w14:paraId="6ED1E9FC">
            <w:pPr>
              <w:rPr>
                <w:rFonts w:eastAsia="仿宋_GB2312"/>
                <w:color w:val="auto"/>
                <w:sz w:val="21"/>
                <w:szCs w:val="21"/>
                <w:highlight w:val="none"/>
              </w:rPr>
            </w:pPr>
          </w:p>
        </w:tc>
        <w:tc>
          <w:tcPr>
            <w:tcW w:w="1276" w:type="dxa"/>
          </w:tcPr>
          <w:p w14:paraId="63351728">
            <w:pPr>
              <w:rPr>
                <w:rFonts w:eastAsia="仿宋_GB2312"/>
                <w:color w:val="auto"/>
                <w:sz w:val="21"/>
                <w:szCs w:val="21"/>
                <w:highlight w:val="none"/>
              </w:rPr>
            </w:pPr>
          </w:p>
        </w:tc>
        <w:tc>
          <w:tcPr>
            <w:tcW w:w="1450" w:type="dxa"/>
          </w:tcPr>
          <w:p w14:paraId="685FD96B">
            <w:pPr>
              <w:rPr>
                <w:rFonts w:eastAsia="仿宋_GB2312"/>
                <w:color w:val="auto"/>
                <w:sz w:val="21"/>
                <w:szCs w:val="21"/>
                <w:highlight w:val="none"/>
              </w:rPr>
            </w:pPr>
          </w:p>
        </w:tc>
        <w:tc>
          <w:tcPr>
            <w:tcW w:w="1243" w:type="dxa"/>
          </w:tcPr>
          <w:p w14:paraId="4F90FF3E">
            <w:pPr>
              <w:rPr>
                <w:rFonts w:eastAsia="仿宋_GB2312"/>
                <w:color w:val="auto"/>
                <w:sz w:val="21"/>
                <w:szCs w:val="21"/>
                <w:highlight w:val="none"/>
              </w:rPr>
            </w:pPr>
          </w:p>
        </w:tc>
        <w:tc>
          <w:tcPr>
            <w:tcW w:w="1450" w:type="dxa"/>
          </w:tcPr>
          <w:p w14:paraId="5A0FFF45">
            <w:pPr>
              <w:rPr>
                <w:rFonts w:eastAsia="仿宋_GB2312"/>
                <w:color w:val="auto"/>
                <w:sz w:val="21"/>
                <w:szCs w:val="21"/>
                <w:highlight w:val="none"/>
              </w:rPr>
            </w:pPr>
          </w:p>
        </w:tc>
        <w:tc>
          <w:tcPr>
            <w:tcW w:w="1667" w:type="dxa"/>
          </w:tcPr>
          <w:p w14:paraId="441B1753">
            <w:pPr>
              <w:rPr>
                <w:rFonts w:eastAsia="仿宋_GB2312"/>
                <w:color w:val="auto"/>
                <w:sz w:val="21"/>
                <w:szCs w:val="21"/>
                <w:highlight w:val="none"/>
              </w:rPr>
            </w:pPr>
          </w:p>
        </w:tc>
      </w:tr>
    </w:tbl>
    <w:p w14:paraId="2EADE8E6">
      <w:pPr>
        <w:spacing w:line="440" w:lineRule="exact"/>
        <w:rPr>
          <w:rFonts w:eastAsia="仿宋_GB2312"/>
          <w:color w:val="auto"/>
          <w:sz w:val="21"/>
          <w:szCs w:val="21"/>
          <w:highlight w:val="none"/>
        </w:rPr>
      </w:pPr>
    </w:p>
    <w:p w14:paraId="0083B6EC">
      <w:pPr>
        <w:spacing w:line="440" w:lineRule="exact"/>
        <w:rPr>
          <w:rFonts w:eastAsia="黑体"/>
          <w:color w:val="auto"/>
          <w:sz w:val="21"/>
          <w:szCs w:val="21"/>
          <w:highlight w:val="none"/>
        </w:rPr>
      </w:pPr>
      <w:r>
        <w:rPr>
          <w:rFonts w:eastAsia="仿宋_GB2312"/>
          <w:color w:val="auto"/>
          <w:sz w:val="21"/>
          <w:szCs w:val="21"/>
          <w:highlight w:val="none"/>
        </w:rPr>
        <w:t>附</w:t>
      </w:r>
      <w:bookmarkStart w:id="607" w:name="_Toc296346728"/>
      <w:bookmarkStart w:id="608" w:name="_Toc296503227"/>
      <w:bookmarkStart w:id="609" w:name="_Toc296891267"/>
      <w:bookmarkStart w:id="610" w:name="_Toc267261698"/>
      <w:bookmarkStart w:id="611" w:name="_Toc296944566"/>
      <w:bookmarkStart w:id="612" w:name="_Toc296891055"/>
      <w:bookmarkStart w:id="613" w:name="_Toc296347226"/>
      <w:r>
        <w:rPr>
          <w:rFonts w:eastAsia="仿宋_GB2312"/>
          <w:color w:val="auto"/>
          <w:sz w:val="21"/>
          <w:szCs w:val="21"/>
          <w:highlight w:val="none"/>
        </w:rPr>
        <w:t>件5：</w:t>
      </w:r>
    </w:p>
    <w:bookmarkEnd w:id="607"/>
    <w:bookmarkEnd w:id="608"/>
    <w:bookmarkEnd w:id="609"/>
    <w:bookmarkEnd w:id="610"/>
    <w:bookmarkEnd w:id="611"/>
    <w:bookmarkEnd w:id="612"/>
    <w:bookmarkEnd w:id="613"/>
    <w:p w14:paraId="3AA572C9">
      <w:pPr>
        <w:spacing w:before="156" w:beforeLines="50" w:after="156" w:afterLines="50" w:line="440" w:lineRule="exact"/>
        <w:jc w:val="center"/>
        <w:rPr>
          <w:rFonts w:eastAsia="黑体"/>
          <w:color w:val="auto"/>
          <w:sz w:val="21"/>
          <w:szCs w:val="21"/>
          <w:highlight w:val="none"/>
        </w:rPr>
      </w:pPr>
      <w:r>
        <w:rPr>
          <w:rFonts w:eastAsia="黑体"/>
          <w:color w:val="auto"/>
          <w:sz w:val="21"/>
          <w:szCs w:val="21"/>
          <w:highlight w:val="none"/>
        </w:rPr>
        <w:t>承包人用于本工程施工的机械设备表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F300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14C23165">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序号</w:t>
            </w:r>
          </w:p>
        </w:tc>
        <w:tc>
          <w:tcPr>
            <w:tcW w:w="1418" w:type="dxa"/>
            <w:tcBorders>
              <w:top w:val="single" w:color="auto" w:sz="12" w:space="0"/>
              <w:bottom w:val="double" w:color="auto" w:sz="6" w:space="0"/>
            </w:tcBorders>
            <w:vAlign w:val="center"/>
          </w:tcPr>
          <w:p w14:paraId="5278D6F7">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机械或设备名称</w:t>
            </w:r>
          </w:p>
        </w:tc>
        <w:tc>
          <w:tcPr>
            <w:tcW w:w="850" w:type="dxa"/>
            <w:tcBorders>
              <w:top w:val="single" w:color="auto" w:sz="12" w:space="0"/>
              <w:bottom w:val="double" w:color="auto" w:sz="6" w:space="0"/>
            </w:tcBorders>
            <w:vAlign w:val="center"/>
          </w:tcPr>
          <w:p w14:paraId="052DDE0C">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规格型号</w:t>
            </w:r>
          </w:p>
        </w:tc>
        <w:tc>
          <w:tcPr>
            <w:tcW w:w="1058" w:type="dxa"/>
            <w:tcBorders>
              <w:top w:val="single" w:color="auto" w:sz="12" w:space="0"/>
              <w:bottom w:val="double" w:color="auto" w:sz="6" w:space="0"/>
            </w:tcBorders>
            <w:vAlign w:val="center"/>
          </w:tcPr>
          <w:p w14:paraId="76A50EE4">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数量</w:t>
            </w:r>
          </w:p>
        </w:tc>
        <w:tc>
          <w:tcPr>
            <w:tcW w:w="880" w:type="dxa"/>
            <w:tcBorders>
              <w:top w:val="single" w:color="auto" w:sz="12" w:space="0"/>
              <w:bottom w:val="double" w:color="auto" w:sz="6" w:space="0"/>
            </w:tcBorders>
            <w:vAlign w:val="center"/>
          </w:tcPr>
          <w:p w14:paraId="1195D4A7">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产地</w:t>
            </w:r>
          </w:p>
        </w:tc>
        <w:tc>
          <w:tcPr>
            <w:tcW w:w="1020" w:type="dxa"/>
            <w:tcBorders>
              <w:top w:val="single" w:color="auto" w:sz="12" w:space="0"/>
              <w:bottom w:val="double" w:color="auto" w:sz="6" w:space="0"/>
            </w:tcBorders>
            <w:vAlign w:val="center"/>
          </w:tcPr>
          <w:p w14:paraId="3F9192DF">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制造年份</w:t>
            </w:r>
          </w:p>
        </w:tc>
        <w:tc>
          <w:tcPr>
            <w:tcW w:w="1480" w:type="dxa"/>
            <w:tcBorders>
              <w:top w:val="single" w:color="auto" w:sz="12" w:space="0"/>
              <w:bottom w:val="double" w:color="auto" w:sz="6" w:space="0"/>
            </w:tcBorders>
            <w:vAlign w:val="center"/>
          </w:tcPr>
          <w:p w14:paraId="3B69902A">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额定功率(kW)</w:t>
            </w:r>
          </w:p>
        </w:tc>
        <w:tc>
          <w:tcPr>
            <w:tcW w:w="1020" w:type="dxa"/>
            <w:tcBorders>
              <w:top w:val="single" w:color="auto" w:sz="12" w:space="0"/>
              <w:bottom w:val="double" w:color="auto" w:sz="6" w:space="0"/>
            </w:tcBorders>
            <w:vAlign w:val="center"/>
          </w:tcPr>
          <w:p w14:paraId="0E21AFF6">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生产能力</w:t>
            </w:r>
          </w:p>
        </w:tc>
        <w:tc>
          <w:tcPr>
            <w:tcW w:w="921" w:type="dxa"/>
            <w:tcBorders>
              <w:top w:val="single" w:color="auto" w:sz="12" w:space="0"/>
              <w:bottom w:val="double" w:color="auto" w:sz="6" w:space="0"/>
            </w:tcBorders>
            <w:vAlign w:val="center"/>
          </w:tcPr>
          <w:p w14:paraId="56E8B96E">
            <w:pPr>
              <w:keepNext/>
              <w:spacing w:line="440" w:lineRule="exact"/>
              <w:ind w:left="63" w:right="63"/>
              <w:rPr>
                <w:rFonts w:eastAsia="仿宋_GB2312"/>
                <w:color w:val="auto"/>
                <w:sz w:val="21"/>
                <w:szCs w:val="21"/>
                <w:highlight w:val="none"/>
              </w:rPr>
            </w:pPr>
            <w:r>
              <w:rPr>
                <w:rFonts w:eastAsia="仿宋_GB2312"/>
                <w:color w:val="auto"/>
                <w:sz w:val="21"/>
                <w:szCs w:val="21"/>
                <w:highlight w:val="none"/>
              </w:rPr>
              <w:t>备注</w:t>
            </w:r>
          </w:p>
        </w:tc>
      </w:tr>
      <w:tr w14:paraId="04B52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46912D91">
            <w:pPr>
              <w:keepNext/>
              <w:spacing w:line="440" w:lineRule="exact"/>
              <w:ind w:left="63" w:right="63"/>
              <w:rPr>
                <w:rFonts w:eastAsia="仿宋_GB2312"/>
                <w:color w:val="auto"/>
                <w:sz w:val="21"/>
                <w:szCs w:val="21"/>
                <w:highlight w:val="none"/>
              </w:rPr>
            </w:pPr>
          </w:p>
        </w:tc>
        <w:tc>
          <w:tcPr>
            <w:tcW w:w="1418" w:type="dxa"/>
            <w:tcBorders>
              <w:top w:val="double" w:color="auto" w:sz="6" w:space="0"/>
              <w:bottom w:val="single" w:color="auto" w:sz="6" w:space="0"/>
            </w:tcBorders>
            <w:vAlign w:val="center"/>
          </w:tcPr>
          <w:p w14:paraId="1D4EE6E3">
            <w:pPr>
              <w:keepNext/>
              <w:spacing w:line="440" w:lineRule="exact"/>
              <w:ind w:left="63" w:right="63"/>
              <w:rPr>
                <w:rFonts w:eastAsia="仿宋_GB2312"/>
                <w:color w:val="auto"/>
                <w:sz w:val="21"/>
                <w:szCs w:val="21"/>
                <w:highlight w:val="none"/>
              </w:rPr>
            </w:pPr>
          </w:p>
        </w:tc>
        <w:tc>
          <w:tcPr>
            <w:tcW w:w="850" w:type="dxa"/>
            <w:tcBorders>
              <w:top w:val="double" w:color="auto" w:sz="6" w:space="0"/>
              <w:bottom w:val="single" w:color="auto" w:sz="6" w:space="0"/>
            </w:tcBorders>
            <w:vAlign w:val="center"/>
          </w:tcPr>
          <w:p w14:paraId="34973D4B">
            <w:pPr>
              <w:keepNext/>
              <w:spacing w:line="440" w:lineRule="exact"/>
              <w:ind w:left="63" w:right="63"/>
              <w:rPr>
                <w:rFonts w:eastAsia="仿宋_GB2312"/>
                <w:color w:val="auto"/>
                <w:sz w:val="21"/>
                <w:szCs w:val="21"/>
                <w:highlight w:val="none"/>
              </w:rPr>
            </w:pPr>
          </w:p>
        </w:tc>
        <w:tc>
          <w:tcPr>
            <w:tcW w:w="1058" w:type="dxa"/>
            <w:tcBorders>
              <w:top w:val="double" w:color="auto" w:sz="6" w:space="0"/>
              <w:bottom w:val="single" w:color="auto" w:sz="6" w:space="0"/>
            </w:tcBorders>
            <w:vAlign w:val="center"/>
          </w:tcPr>
          <w:p w14:paraId="40941A87">
            <w:pPr>
              <w:keepNext/>
              <w:spacing w:line="440" w:lineRule="exact"/>
              <w:ind w:left="63" w:right="63"/>
              <w:rPr>
                <w:rFonts w:eastAsia="仿宋_GB2312"/>
                <w:color w:val="auto"/>
                <w:sz w:val="21"/>
                <w:szCs w:val="21"/>
                <w:highlight w:val="none"/>
              </w:rPr>
            </w:pPr>
          </w:p>
        </w:tc>
        <w:tc>
          <w:tcPr>
            <w:tcW w:w="880" w:type="dxa"/>
            <w:tcBorders>
              <w:top w:val="double" w:color="auto" w:sz="6" w:space="0"/>
              <w:bottom w:val="single" w:color="auto" w:sz="6" w:space="0"/>
            </w:tcBorders>
            <w:vAlign w:val="center"/>
          </w:tcPr>
          <w:p w14:paraId="618C23BA">
            <w:pPr>
              <w:keepNext/>
              <w:spacing w:line="440" w:lineRule="exact"/>
              <w:ind w:left="63" w:right="63"/>
              <w:rPr>
                <w:rFonts w:eastAsia="仿宋_GB2312"/>
                <w:color w:val="auto"/>
                <w:sz w:val="21"/>
                <w:szCs w:val="21"/>
                <w:highlight w:val="none"/>
              </w:rPr>
            </w:pPr>
          </w:p>
        </w:tc>
        <w:tc>
          <w:tcPr>
            <w:tcW w:w="1020" w:type="dxa"/>
            <w:tcBorders>
              <w:top w:val="double" w:color="auto" w:sz="6" w:space="0"/>
              <w:bottom w:val="single" w:color="auto" w:sz="6" w:space="0"/>
            </w:tcBorders>
            <w:vAlign w:val="center"/>
          </w:tcPr>
          <w:p w14:paraId="61E49408">
            <w:pPr>
              <w:keepNext/>
              <w:spacing w:line="440" w:lineRule="exact"/>
              <w:ind w:left="63" w:right="63"/>
              <w:rPr>
                <w:rFonts w:eastAsia="仿宋_GB2312"/>
                <w:color w:val="auto"/>
                <w:sz w:val="21"/>
                <w:szCs w:val="21"/>
                <w:highlight w:val="none"/>
              </w:rPr>
            </w:pPr>
          </w:p>
        </w:tc>
        <w:tc>
          <w:tcPr>
            <w:tcW w:w="1480" w:type="dxa"/>
            <w:tcBorders>
              <w:top w:val="double" w:color="auto" w:sz="6" w:space="0"/>
              <w:bottom w:val="single" w:color="auto" w:sz="6" w:space="0"/>
            </w:tcBorders>
            <w:vAlign w:val="center"/>
          </w:tcPr>
          <w:p w14:paraId="35A4E0E9">
            <w:pPr>
              <w:keepNext/>
              <w:spacing w:line="440" w:lineRule="exact"/>
              <w:ind w:left="63" w:right="63"/>
              <w:rPr>
                <w:rFonts w:eastAsia="仿宋_GB2312"/>
                <w:color w:val="auto"/>
                <w:sz w:val="21"/>
                <w:szCs w:val="21"/>
                <w:highlight w:val="none"/>
              </w:rPr>
            </w:pPr>
          </w:p>
        </w:tc>
        <w:tc>
          <w:tcPr>
            <w:tcW w:w="1020" w:type="dxa"/>
            <w:tcBorders>
              <w:top w:val="double" w:color="auto" w:sz="6" w:space="0"/>
              <w:bottom w:val="single" w:color="auto" w:sz="6" w:space="0"/>
            </w:tcBorders>
            <w:vAlign w:val="center"/>
          </w:tcPr>
          <w:p w14:paraId="54F40614">
            <w:pPr>
              <w:keepNext/>
              <w:spacing w:line="440" w:lineRule="exact"/>
              <w:ind w:left="63" w:right="63"/>
              <w:rPr>
                <w:rFonts w:eastAsia="仿宋_GB2312"/>
                <w:color w:val="auto"/>
                <w:sz w:val="21"/>
                <w:szCs w:val="21"/>
                <w:highlight w:val="none"/>
              </w:rPr>
            </w:pPr>
          </w:p>
        </w:tc>
        <w:tc>
          <w:tcPr>
            <w:tcW w:w="921" w:type="dxa"/>
            <w:tcBorders>
              <w:top w:val="double" w:color="auto" w:sz="6" w:space="0"/>
              <w:bottom w:val="single" w:color="auto" w:sz="6" w:space="0"/>
            </w:tcBorders>
            <w:vAlign w:val="center"/>
          </w:tcPr>
          <w:p w14:paraId="7FC93BFE">
            <w:pPr>
              <w:keepNext/>
              <w:spacing w:line="440" w:lineRule="exact"/>
              <w:ind w:left="63" w:right="63"/>
              <w:rPr>
                <w:rFonts w:eastAsia="仿宋_GB2312"/>
                <w:color w:val="auto"/>
                <w:sz w:val="21"/>
                <w:szCs w:val="21"/>
                <w:highlight w:val="none"/>
              </w:rPr>
            </w:pPr>
          </w:p>
        </w:tc>
      </w:tr>
      <w:tr w14:paraId="713A6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079A334F">
            <w:pPr>
              <w:keepNext/>
              <w:spacing w:line="440" w:lineRule="exact"/>
              <w:ind w:left="63" w:right="63"/>
              <w:rPr>
                <w:rFonts w:eastAsia="仿宋_GB2312"/>
                <w:color w:val="auto"/>
                <w:sz w:val="21"/>
                <w:szCs w:val="21"/>
                <w:highlight w:val="none"/>
              </w:rPr>
            </w:pPr>
          </w:p>
        </w:tc>
        <w:tc>
          <w:tcPr>
            <w:tcW w:w="1418" w:type="dxa"/>
            <w:tcBorders>
              <w:top w:val="nil"/>
            </w:tcBorders>
            <w:vAlign w:val="center"/>
          </w:tcPr>
          <w:p w14:paraId="62AE9A62">
            <w:pPr>
              <w:keepNext/>
              <w:spacing w:line="440" w:lineRule="exact"/>
              <w:ind w:left="63" w:right="63"/>
              <w:rPr>
                <w:rFonts w:eastAsia="仿宋_GB2312"/>
                <w:color w:val="auto"/>
                <w:sz w:val="21"/>
                <w:szCs w:val="21"/>
                <w:highlight w:val="none"/>
              </w:rPr>
            </w:pPr>
          </w:p>
        </w:tc>
        <w:tc>
          <w:tcPr>
            <w:tcW w:w="850" w:type="dxa"/>
            <w:tcBorders>
              <w:top w:val="nil"/>
            </w:tcBorders>
            <w:vAlign w:val="center"/>
          </w:tcPr>
          <w:p w14:paraId="5D2A5E71">
            <w:pPr>
              <w:keepNext/>
              <w:spacing w:line="440" w:lineRule="exact"/>
              <w:ind w:left="63" w:right="63"/>
              <w:rPr>
                <w:rFonts w:eastAsia="仿宋_GB2312"/>
                <w:color w:val="auto"/>
                <w:sz w:val="21"/>
                <w:szCs w:val="21"/>
                <w:highlight w:val="none"/>
              </w:rPr>
            </w:pPr>
          </w:p>
        </w:tc>
        <w:tc>
          <w:tcPr>
            <w:tcW w:w="1058" w:type="dxa"/>
            <w:tcBorders>
              <w:top w:val="nil"/>
            </w:tcBorders>
            <w:vAlign w:val="center"/>
          </w:tcPr>
          <w:p w14:paraId="156F3211">
            <w:pPr>
              <w:keepNext/>
              <w:spacing w:line="440" w:lineRule="exact"/>
              <w:ind w:left="63" w:right="63"/>
              <w:rPr>
                <w:rFonts w:eastAsia="仿宋_GB2312"/>
                <w:color w:val="auto"/>
                <w:sz w:val="21"/>
                <w:szCs w:val="21"/>
                <w:highlight w:val="none"/>
              </w:rPr>
            </w:pPr>
          </w:p>
        </w:tc>
        <w:tc>
          <w:tcPr>
            <w:tcW w:w="880" w:type="dxa"/>
            <w:tcBorders>
              <w:top w:val="nil"/>
            </w:tcBorders>
            <w:vAlign w:val="center"/>
          </w:tcPr>
          <w:p w14:paraId="6972C599">
            <w:pPr>
              <w:keepNext/>
              <w:spacing w:line="440" w:lineRule="exact"/>
              <w:ind w:left="63" w:right="63"/>
              <w:rPr>
                <w:rFonts w:eastAsia="仿宋_GB2312"/>
                <w:color w:val="auto"/>
                <w:sz w:val="21"/>
                <w:szCs w:val="21"/>
                <w:highlight w:val="none"/>
              </w:rPr>
            </w:pPr>
          </w:p>
        </w:tc>
        <w:tc>
          <w:tcPr>
            <w:tcW w:w="1020" w:type="dxa"/>
            <w:tcBorders>
              <w:top w:val="nil"/>
            </w:tcBorders>
            <w:vAlign w:val="center"/>
          </w:tcPr>
          <w:p w14:paraId="4827E495">
            <w:pPr>
              <w:keepNext/>
              <w:spacing w:line="440" w:lineRule="exact"/>
              <w:ind w:left="63" w:right="63"/>
              <w:rPr>
                <w:rFonts w:eastAsia="仿宋_GB2312"/>
                <w:color w:val="auto"/>
                <w:sz w:val="21"/>
                <w:szCs w:val="21"/>
                <w:highlight w:val="none"/>
              </w:rPr>
            </w:pPr>
          </w:p>
        </w:tc>
        <w:tc>
          <w:tcPr>
            <w:tcW w:w="1480" w:type="dxa"/>
            <w:tcBorders>
              <w:top w:val="nil"/>
            </w:tcBorders>
            <w:vAlign w:val="center"/>
          </w:tcPr>
          <w:p w14:paraId="49AE2784">
            <w:pPr>
              <w:keepNext/>
              <w:spacing w:line="440" w:lineRule="exact"/>
              <w:ind w:left="63" w:right="63"/>
              <w:rPr>
                <w:rFonts w:eastAsia="仿宋_GB2312"/>
                <w:color w:val="auto"/>
                <w:sz w:val="21"/>
                <w:szCs w:val="21"/>
                <w:highlight w:val="none"/>
              </w:rPr>
            </w:pPr>
          </w:p>
        </w:tc>
        <w:tc>
          <w:tcPr>
            <w:tcW w:w="1020" w:type="dxa"/>
            <w:tcBorders>
              <w:top w:val="nil"/>
            </w:tcBorders>
            <w:vAlign w:val="center"/>
          </w:tcPr>
          <w:p w14:paraId="1020CC60">
            <w:pPr>
              <w:keepNext/>
              <w:spacing w:line="440" w:lineRule="exact"/>
              <w:ind w:left="63" w:right="63"/>
              <w:rPr>
                <w:rFonts w:eastAsia="仿宋_GB2312"/>
                <w:color w:val="auto"/>
                <w:sz w:val="21"/>
                <w:szCs w:val="21"/>
                <w:highlight w:val="none"/>
              </w:rPr>
            </w:pPr>
          </w:p>
        </w:tc>
        <w:tc>
          <w:tcPr>
            <w:tcW w:w="921" w:type="dxa"/>
            <w:tcBorders>
              <w:top w:val="nil"/>
            </w:tcBorders>
            <w:vAlign w:val="center"/>
          </w:tcPr>
          <w:p w14:paraId="07F7C0D7">
            <w:pPr>
              <w:keepNext/>
              <w:spacing w:line="440" w:lineRule="exact"/>
              <w:ind w:left="63" w:right="63"/>
              <w:rPr>
                <w:rFonts w:eastAsia="仿宋_GB2312"/>
                <w:color w:val="auto"/>
                <w:sz w:val="21"/>
                <w:szCs w:val="21"/>
                <w:highlight w:val="none"/>
              </w:rPr>
            </w:pPr>
          </w:p>
        </w:tc>
      </w:tr>
      <w:tr w14:paraId="6785E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9CF8EF3">
            <w:pPr>
              <w:keepNext/>
              <w:spacing w:line="440" w:lineRule="exact"/>
              <w:ind w:left="63" w:right="63"/>
              <w:rPr>
                <w:rFonts w:eastAsia="仿宋_GB2312"/>
                <w:color w:val="auto"/>
                <w:sz w:val="21"/>
                <w:szCs w:val="21"/>
                <w:highlight w:val="none"/>
              </w:rPr>
            </w:pPr>
          </w:p>
        </w:tc>
        <w:tc>
          <w:tcPr>
            <w:tcW w:w="1418" w:type="dxa"/>
            <w:vAlign w:val="center"/>
          </w:tcPr>
          <w:p w14:paraId="19CC68F8">
            <w:pPr>
              <w:keepNext/>
              <w:spacing w:line="440" w:lineRule="exact"/>
              <w:ind w:left="63" w:right="63"/>
              <w:rPr>
                <w:rFonts w:eastAsia="仿宋_GB2312"/>
                <w:color w:val="auto"/>
                <w:sz w:val="21"/>
                <w:szCs w:val="21"/>
                <w:highlight w:val="none"/>
              </w:rPr>
            </w:pPr>
          </w:p>
        </w:tc>
        <w:tc>
          <w:tcPr>
            <w:tcW w:w="850" w:type="dxa"/>
            <w:vAlign w:val="center"/>
          </w:tcPr>
          <w:p w14:paraId="03C21BE6">
            <w:pPr>
              <w:keepNext/>
              <w:spacing w:line="440" w:lineRule="exact"/>
              <w:ind w:left="63" w:right="63"/>
              <w:rPr>
                <w:rFonts w:eastAsia="仿宋_GB2312"/>
                <w:color w:val="auto"/>
                <w:sz w:val="21"/>
                <w:szCs w:val="21"/>
                <w:highlight w:val="none"/>
              </w:rPr>
            </w:pPr>
          </w:p>
        </w:tc>
        <w:tc>
          <w:tcPr>
            <w:tcW w:w="1058" w:type="dxa"/>
            <w:vAlign w:val="center"/>
          </w:tcPr>
          <w:p w14:paraId="6812B704">
            <w:pPr>
              <w:keepNext/>
              <w:spacing w:line="440" w:lineRule="exact"/>
              <w:ind w:left="63" w:right="63"/>
              <w:rPr>
                <w:rFonts w:eastAsia="仿宋_GB2312"/>
                <w:color w:val="auto"/>
                <w:sz w:val="21"/>
                <w:szCs w:val="21"/>
                <w:highlight w:val="none"/>
              </w:rPr>
            </w:pPr>
          </w:p>
        </w:tc>
        <w:tc>
          <w:tcPr>
            <w:tcW w:w="880" w:type="dxa"/>
            <w:vAlign w:val="center"/>
          </w:tcPr>
          <w:p w14:paraId="292FCDBF">
            <w:pPr>
              <w:keepNext/>
              <w:spacing w:line="440" w:lineRule="exact"/>
              <w:ind w:left="63" w:right="63"/>
              <w:rPr>
                <w:rFonts w:eastAsia="仿宋_GB2312"/>
                <w:color w:val="auto"/>
                <w:sz w:val="21"/>
                <w:szCs w:val="21"/>
                <w:highlight w:val="none"/>
              </w:rPr>
            </w:pPr>
          </w:p>
        </w:tc>
        <w:tc>
          <w:tcPr>
            <w:tcW w:w="1020" w:type="dxa"/>
            <w:vAlign w:val="center"/>
          </w:tcPr>
          <w:p w14:paraId="0E0AA825">
            <w:pPr>
              <w:keepNext/>
              <w:spacing w:line="440" w:lineRule="exact"/>
              <w:ind w:left="63" w:right="63"/>
              <w:rPr>
                <w:rFonts w:eastAsia="仿宋_GB2312"/>
                <w:color w:val="auto"/>
                <w:sz w:val="21"/>
                <w:szCs w:val="21"/>
                <w:highlight w:val="none"/>
              </w:rPr>
            </w:pPr>
          </w:p>
        </w:tc>
        <w:tc>
          <w:tcPr>
            <w:tcW w:w="1480" w:type="dxa"/>
            <w:vAlign w:val="center"/>
          </w:tcPr>
          <w:p w14:paraId="2B2EAAE4">
            <w:pPr>
              <w:keepNext/>
              <w:spacing w:line="440" w:lineRule="exact"/>
              <w:ind w:left="63" w:right="63"/>
              <w:rPr>
                <w:rFonts w:eastAsia="仿宋_GB2312"/>
                <w:color w:val="auto"/>
                <w:sz w:val="21"/>
                <w:szCs w:val="21"/>
                <w:highlight w:val="none"/>
              </w:rPr>
            </w:pPr>
          </w:p>
        </w:tc>
        <w:tc>
          <w:tcPr>
            <w:tcW w:w="1020" w:type="dxa"/>
            <w:vAlign w:val="center"/>
          </w:tcPr>
          <w:p w14:paraId="1C2D66C5">
            <w:pPr>
              <w:keepNext/>
              <w:spacing w:line="440" w:lineRule="exact"/>
              <w:ind w:left="63" w:right="63"/>
              <w:rPr>
                <w:rFonts w:eastAsia="仿宋_GB2312"/>
                <w:color w:val="auto"/>
                <w:sz w:val="21"/>
                <w:szCs w:val="21"/>
                <w:highlight w:val="none"/>
              </w:rPr>
            </w:pPr>
          </w:p>
        </w:tc>
        <w:tc>
          <w:tcPr>
            <w:tcW w:w="921" w:type="dxa"/>
            <w:vAlign w:val="center"/>
          </w:tcPr>
          <w:p w14:paraId="28B2A638">
            <w:pPr>
              <w:keepNext/>
              <w:spacing w:line="440" w:lineRule="exact"/>
              <w:ind w:left="63" w:right="63"/>
              <w:rPr>
                <w:rFonts w:eastAsia="仿宋_GB2312"/>
                <w:color w:val="auto"/>
                <w:sz w:val="21"/>
                <w:szCs w:val="21"/>
                <w:highlight w:val="none"/>
              </w:rPr>
            </w:pPr>
          </w:p>
        </w:tc>
      </w:tr>
      <w:tr w14:paraId="3236C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FEDECD9">
            <w:pPr>
              <w:keepNext/>
              <w:spacing w:line="440" w:lineRule="exact"/>
              <w:ind w:left="63" w:right="63"/>
              <w:rPr>
                <w:rFonts w:eastAsia="仿宋_GB2312"/>
                <w:color w:val="auto"/>
                <w:sz w:val="21"/>
                <w:szCs w:val="21"/>
                <w:highlight w:val="none"/>
              </w:rPr>
            </w:pPr>
          </w:p>
        </w:tc>
        <w:tc>
          <w:tcPr>
            <w:tcW w:w="1418" w:type="dxa"/>
            <w:vAlign w:val="center"/>
          </w:tcPr>
          <w:p w14:paraId="4EB8EEA2">
            <w:pPr>
              <w:keepNext/>
              <w:spacing w:line="440" w:lineRule="exact"/>
              <w:ind w:left="63" w:right="63"/>
              <w:rPr>
                <w:rFonts w:eastAsia="仿宋_GB2312"/>
                <w:color w:val="auto"/>
                <w:sz w:val="21"/>
                <w:szCs w:val="21"/>
                <w:highlight w:val="none"/>
              </w:rPr>
            </w:pPr>
          </w:p>
        </w:tc>
        <w:tc>
          <w:tcPr>
            <w:tcW w:w="850" w:type="dxa"/>
            <w:vAlign w:val="center"/>
          </w:tcPr>
          <w:p w14:paraId="1B6EF706">
            <w:pPr>
              <w:keepNext/>
              <w:spacing w:line="440" w:lineRule="exact"/>
              <w:ind w:left="63" w:right="63"/>
              <w:rPr>
                <w:rFonts w:eastAsia="仿宋_GB2312"/>
                <w:color w:val="auto"/>
                <w:sz w:val="21"/>
                <w:szCs w:val="21"/>
                <w:highlight w:val="none"/>
              </w:rPr>
            </w:pPr>
          </w:p>
        </w:tc>
        <w:tc>
          <w:tcPr>
            <w:tcW w:w="1058" w:type="dxa"/>
            <w:vAlign w:val="center"/>
          </w:tcPr>
          <w:p w14:paraId="40457B16">
            <w:pPr>
              <w:keepNext/>
              <w:spacing w:line="440" w:lineRule="exact"/>
              <w:ind w:left="63" w:right="63"/>
              <w:rPr>
                <w:rFonts w:eastAsia="仿宋_GB2312"/>
                <w:color w:val="auto"/>
                <w:sz w:val="21"/>
                <w:szCs w:val="21"/>
                <w:highlight w:val="none"/>
              </w:rPr>
            </w:pPr>
          </w:p>
        </w:tc>
        <w:tc>
          <w:tcPr>
            <w:tcW w:w="880" w:type="dxa"/>
            <w:vAlign w:val="center"/>
          </w:tcPr>
          <w:p w14:paraId="31280D54">
            <w:pPr>
              <w:keepNext/>
              <w:spacing w:line="440" w:lineRule="exact"/>
              <w:ind w:left="63" w:right="63"/>
              <w:rPr>
                <w:rFonts w:eastAsia="仿宋_GB2312"/>
                <w:color w:val="auto"/>
                <w:sz w:val="21"/>
                <w:szCs w:val="21"/>
                <w:highlight w:val="none"/>
              </w:rPr>
            </w:pPr>
          </w:p>
        </w:tc>
        <w:tc>
          <w:tcPr>
            <w:tcW w:w="1020" w:type="dxa"/>
            <w:vAlign w:val="center"/>
          </w:tcPr>
          <w:p w14:paraId="2B0FF120">
            <w:pPr>
              <w:keepNext/>
              <w:spacing w:line="440" w:lineRule="exact"/>
              <w:ind w:left="63" w:right="63"/>
              <w:rPr>
                <w:rFonts w:eastAsia="仿宋_GB2312"/>
                <w:color w:val="auto"/>
                <w:sz w:val="21"/>
                <w:szCs w:val="21"/>
                <w:highlight w:val="none"/>
              </w:rPr>
            </w:pPr>
          </w:p>
        </w:tc>
        <w:tc>
          <w:tcPr>
            <w:tcW w:w="1480" w:type="dxa"/>
            <w:vAlign w:val="center"/>
          </w:tcPr>
          <w:p w14:paraId="3B01B628">
            <w:pPr>
              <w:keepNext/>
              <w:spacing w:line="440" w:lineRule="exact"/>
              <w:ind w:left="63" w:right="63"/>
              <w:rPr>
                <w:rFonts w:eastAsia="仿宋_GB2312"/>
                <w:color w:val="auto"/>
                <w:sz w:val="21"/>
                <w:szCs w:val="21"/>
                <w:highlight w:val="none"/>
              </w:rPr>
            </w:pPr>
          </w:p>
        </w:tc>
        <w:tc>
          <w:tcPr>
            <w:tcW w:w="1020" w:type="dxa"/>
            <w:vAlign w:val="center"/>
          </w:tcPr>
          <w:p w14:paraId="241505C3">
            <w:pPr>
              <w:keepNext/>
              <w:spacing w:line="440" w:lineRule="exact"/>
              <w:ind w:left="63" w:right="63"/>
              <w:rPr>
                <w:rFonts w:eastAsia="仿宋_GB2312"/>
                <w:color w:val="auto"/>
                <w:sz w:val="21"/>
                <w:szCs w:val="21"/>
                <w:highlight w:val="none"/>
              </w:rPr>
            </w:pPr>
          </w:p>
        </w:tc>
        <w:tc>
          <w:tcPr>
            <w:tcW w:w="921" w:type="dxa"/>
            <w:vAlign w:val="center"/>
          </w:tcPr>
          <w:p w14:paraId="01820715">
            <w:pPr>
              <w:keepNext/>
              <w:spacing w:line="440" w:lineRule="exact"/>
              <w:ind w:left="63" w:right="63"/>
              <w:rPr>
                <w:rFonts w:eastAsia="仿宋_GB2312"/>
                <w:color w:val="auto"/>
                <w:sz w:val="21"/>
                <w:szCs w:val="21"/>
                <w:highlight w:val="none"/>
              </w:rPr>
            </w:pPr>
          </w:p>
        </w:tc>
      </w:tr>
      <w:tr w14:paraId="5487E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431096C">
            <w:pPr>
              <w:keepNext/>
              <w:spacing w:line="440" w:lineRule="exact"/>
              <w:ind w:left="63" w:right="63"/>
              <w:rPr>
                <w:rFonts w:eastAsia="仿宋_GB2312"/>
                <w:color w:val="auto"/>
                <w:sz w:val="21"/>
                <w:szCs w:val="21"/>
                <w:highlight w:val="none"/>
              </w:rPr>
            </w:pPr>
          </w:p>
        </w:tc>
        <w:tc>
          <w:tcPr>
            <w:tcW w:w="1418" w:type="dxa"/>
            <w:vAlign w:val="center"/>
          </w:tcPr>
          <w:p w14:paraId="6953548E">
            <w:pPr>
              <w:keepNext/>
              <w:spacing w:line="440" w:lineRule="exact"/>
              <w:ind w:left="63" w:right="63"/>
              <w:rPr>
                <w:rFonts w:eastAsia="仿宋_GB2312"/>
                <w:color w:val="auto"/>
                <w:sz w:val="21"/>
                <w:szCs w:val="21"/>
                <w:highlight w:val="none"/>
              </w:rPr>
            </w:pPr>
          </w:p>
        </w:tc>
        <w:tc>
          <w:tcPr>
            <w:tcW w:w="850" w:type="dxa"/>
            <w:vAlign w:val="center"/>
          </w:tcPr>
          <w:p w14:paraId="6C0B772F">
            <w:pPr>
              <w:keepNext/>
              <w:spacing w:line="440" w:lineRule="exact"/>
              <w:ind w:left="63" w:right="63"/>
              <w:rPr>
                <w:rFonts w:eastAsia="仿宋_GB2312"/>
                <w:color w:val="auto"/>
                <w:sz w:val="21"/>
                <w:szCs w:val="21"/>
                <w:highlight w:val="none"/>
              </w:rPr>
            </w:pPr>
          </w:p>
        </w:tc>
        <w:tc>
          <w:tcPr>
            <w:tcW w:w="1058" w:type="dxa"/>
            <w:vAlign w:val="center"/>
          </w:tcPr>
          <w:p w14:paraId="1087D075">
            <w:pPr>
              <w:keepNext/>
              <w:spacing w:line="440" w:lineRule="exact"/>
              <w:ind w:left="63" w:right="63"/>
              <w:rPr>
                <w:rFonts w:eastAsia="仿宋_GB2312"/>
                <w:color w:val="auto"/>
                <w:sz w:val="21"/>
                <w:szCs w:val="21"/>
                <w:highlight w:val="none"/>
              </w:rPr>
            </w:pPr>
          </w:p>
        </w:tc>
        <w:tc>
          <w:tcPr>
            <w:tcW w:w="880" w:type="dxa"/>
            <w:vAlign w:val="center"/>
          </w:tcPr>
          <w:p w14:paraId="43C2159F">
            <w:pPr>
              <w:keepNext/>
              <w:spacing w:line="440" w:lineRule="exact"/>
              <w:ind w:left="63" w:right="63"/>
              <w:rPr>
                <w:rFonts w:eastAsia="仿宋_GB2312"/>
                <w:color w:val="auto"/>
                <w:sz w:val="21"/>
                <w:szCs w:val="21"/>
                <w:highlight w:val="none"/>
              </w:rPr>
            </w:pPr>
          </w:p>
        </w:tc>
        <w:tc>
          <w:tcPr>
            <w:tcW w:w="1020" w:type="dxa"/>
            <w:vAlign w:val="center"/>
          </w:tcPr>
          <w:p w14:paraId="16791641">
            <w:pPr>
              <w:keepNext/>
              <w:spacing w:line="440" w:lineRule="exact"/>
              <w:ind w:left="63" w:right="63"/>
              <w:rPr>
                <w:rFonts w:eastAsia="仿宋_GB2312"/>
                <w:color w:val="auto"/>
                <w:sz w:val="21"/>
                <w:szCs w:val="21"/>
                <w:highlight w:val="none"/>
              </w:rPr>
            </w:pPr>
          </w:p>
        </w:tc>
        <w:tc>
          <w:tcPr>
            <w:tcW w:w="1480" w:type="dxa"/>
            <w:vAlign w:val="center"/>
          </w:tcPr>
          <w:p w14:paraId="328CADF8">
            <w:pPr>
              <w:keepNext/>
              <w:spacing w:line="440" w:lineRule="exact"/>
              <w:ind w:left="63" w:right="63"/>
              <w:rPr>
                <w:rFonts w:eastAsia="仿宋_GB2312"/>
                <w:color w:val="auto"/>
                <w:sz w:val="21"/>
                <w:szCs w:val="21"/>
                <w:highlight w:val="none"/>
              </w:rPr>
            </w:pPr>
          </w:p>
        </w:tc>
        <w:tc>
          <w:tcPr>
            <w:tcW w:w="1020" w:type="dxa"/>
            <w:vAlign w:val="center"/>
          </w:tcPr>
          <w:p w14:paraId="01C277D6">
            <w:pPr>
              <w:keepNext/>
              <w:spacing w:line="440" w:lineRule="exact"/>
              <w:ind w:left="63" w:right="63"/>
              <w:rPr>
                <w:rFonts w:eastAsia="仿宋_GB2312"/>
                <w:color w:val="auto"/>
                <w:sz w:val="21"/>
                <w:szCs w:val="21"/>
                <w:highlight w:val="none"/>
              </w:rPr>
            </w:pPr>
          </w:p>
        </w:tc>
        <w:tc>
          <w:tcPr>
            <w:tcW w:w="921" w:type="dxa"/>
            <w:vAlign w:val="center"/>
          </w:tcPr>
          <w:p w14:paraId="3D4EBD8A">
            <w:pPr>
              <w:keepNext/>
              <w:spacing w:line="440" w:lineRule="exact"/>
              <w:ind w:left="63" w:right="63"/>
              <w:rPr>
                <w:rFonts w:eastAsia="仿宋_GB2312"/>
                <w:color w:val="auto"/>
                <w:sz w:val="21"/>
                <w:szCs w:val="21"/>
                <w:highlight w:val="none"/>
              </w:rPr>
            </w:pPr>
          </w:p>
        </w:tc>
      </w:tr>
      <w:tr w14:paraId="04F17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FE8697F">
            <w:pPr>
              <w:keepNext/>
              <w:spacing w:line="440" w:lineRule="exact"/>
              <w:ind w:left="63" w:right="63"/>
              <w:rPr>
                <w:rFonts w:eastAsia="仿宋_GB2312"/>
                <w:color w:val="auto"/>
                <w:sz w:val="21"/>
                <w:szCs w:val="21"/>
                <w:highlight w:val="none"/>
              </w:rPr>
            </w:pPr>
          </w:p>
        </w:tc>
        <w:tc>
          <w:tcPr>
            <w:tcW w:w="1418" w:type="dxa"/>
            <w:vAlign w:val="center"/>
          </w:tcPr>
          <w:p w14:paraId="27CB62B6">
            <w:pPr>
              <w:keepNext/>
              <w:spacing w:line="440" w:lineRule="exact"/>
              <w:ind w:left="63" w:right="63"/>
              <w:rPr>
                <w:rFonts w:eastAsia="仿宋_GB2312"/>
                <w:color w:val="auto"/>
                <w:sz w:val="21"/>
                <w:szCs w:val="21"/>
                <w:highlight w:val="none"/>
              </w:rPr>
            </w:pPr>
          </w:p>
        </w:tc>
        <w:tc>
          <w:tcPr>
            <w:tcW w:w="850" w:type="dxa"/>
            <w:vAlign w:val="center"/>
          </w:tcPr>
          <w:p w14:paraId="42348B73">
            <w:pPr>
              <w:keepNext/>
              <w:spacing w:line="440" w:lineRule="exact"/>
              <w:ind w:left="63" w:right="63"/>
              <w:rPr>
                <w:rFonts w:eastAsia="仿宋_GB2312"/>
                <w:color w:val="auto"/>
                <w:sz w:val="21"/>
                <w:szCs w:val="21"/>
                <w:highlight w:val="none"/>
              </w:rPr>
            </w:pPr>
          </w:p>
        </w:tc>
        <w:tc>
          <w:tcPr>
            <w:tcW w:w="1058" w:type="dxa"/>
            <w:vAlign w:val="center"/>
          </w:tcPr>
          <w:p w14:paraId="5FDE355A">
            <w:pPr>
              <w:keepNext/>
              <w:spacing w:line="440" w:lineRule="exact"/>
              <w:ind w:left="63" w:right="63"/>
              <w:rPr>
                <w:rFonts w:eastAsia="仿宋_GB2312"/>
                <w:color w:val="auto"/>
                <w:sz w:val="21"/>
                <w:szCs w:val="21"/>
                <w:highlight w:val="none"/>
              </w:rPr>
            </w:pPr>
          </w:p>
        </w:tc>
        <w:tc>
          <w:tcPr>
            <w:tcW w:w="880" w:type="dxa"/>
            <w:vAlign w:val="center"/>
          </w:tcPr>
          <w:p w14:paraId="0DBC0500">
            <w:pPr>
              <w:keepNext/>
              <w:spacing w:line="440" w:lineRule="exact"/>
              <w:ind w:left="63" w:right="63"/>
              <w:rPr>
                <w:rFonts w:eastAsia="仿宋_GB2312"/>
                <w:color w:val="auto"/>
                <w:sz w:val="21"/>
                <w:szCs w:val="21"/>
                <w:highlight w:val="none"/>
              </w:rPr>
            </w:pPr>
          </w:p>
        </w:tc>
        <w:tc>
          <w:tcPr>
            <w:tcW w:w="1020" w:type="dxa"/>
            <w:vAlign w:val="center"/>
          </w:tcPr>
          <w:p w14:paraId="12933467">
            <w:pPr>
              <w:keepNext/>
              <w:spacing w:line="440" w:lineRule="exact"/>
              <w:ind w:left="63" w:right="63"/>
              <w:rPr>
                <w:rFonts w:eastAsia="仿宋_GB2312"/>
                <w:color w:val="auto"/>
                <w:sz w:val="21"/>
                <w:szCs w:val="21"/>
                <w:highlight w:val="none"/>
              </w:rPr>
            </w:pPr>
          </w:p>
        </w:tc>
        <w:tc>
          <w:tcPr>
            <w:tcW w:w="1480" w:type="dxa"/>
            <w:vAlign w:val="center"/>
          </w:tcPr>
          <w:p w14:paraId="0A8FF7DC">
            <w:pPr>
              <w:keepNext/>
              <w:spacing w:line="440" w:lineRule="exact"/>
              <w:ind w:left="63" w:right="63"/>
              <w:rPr>
                <w:rFonts w:eastAsia="仿宋_GB2312"/>
                <w:color w:val="auto"/>
                <w:sz w:val="21"/>
                <w:szCs w:val="21"/>
                <w:highlight w:val="none"/>
              </w:rPr>
            </w:pPr>
          </w:p>
        </w:tc>
        <w:tc>
          <w:tcPr>
            <w:tcW w:w="1020" w:type="dxa"/>
            <w:vAlign w:val="center"/>
          </w:tcPr>
          <w:p w14:paraId="32A385E4">
            <w:pPr>
              <w:keepNext/>
              <w:spacing w:line="440" w:lineRule="exact"/>
              <w:ind w:left="63" w:right="63"/>
              <w:rPr>
                <w:rFonts w:eastAsia="仿宋_GB2312"/>
                <w:color w:val="auto"/>
                <w:sz w:val="21"/>
                <w:szCs w:val="21"/>
                <w:highlight w:val="none"/>
              </w:rPr>
            </w:pPr>
          </w:p>
        </w:tc>
        <w:tc>
          <w:tcPr>
            <w:tcW w:w="921" w:type="dxa"/>
            <w:vAlign w:val="center"/>
          </w:tcPr>
          <w:p w14:paraId="57CB6FCF">
            <w:pPr>
              <w:keepNext/>
              <w:spacing w:line="440" w:lineRule="exact"/>
              <w:ind w:left="63" w:right="63"/>
              <w:rPr>
                <w:rFonts w:eastAsia="仿宋_GB2312"/>
                <w:color w:val="auto"/>
                <w:sz w:val="21"/>
                <w:szCs w:val="21"/>
                <w:highlight w:val="none"/>
              </w:rPr>
            </w:pPr>
          </w:p>
        </w:tc>
      </w:tr>
      <w:tr w14:paraId="258BA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5D987F7">
            <w:pPr>
              <w:keepNext/>
              <w:spacing w:line="440" w:lineRule="exact"/>
              <w:ind w:left="63" w:right="63"/>
              <w:rPr>
                <w:rFonts w:eastAsia="仿宋_GB2312"/>
                <w:color w:val="auto"/>
                <w:sz w:val="21"/>
                <w:szCs w:val="21"/>
                <w:highlight w:val="none"/>
              </w:rPr>
            </w:pPr>
          </w:p>
        </w:tc>
        <w:tc>
          <w:tcPr>
            <w:tcW w:w="1418" w:type="dxa"/>
            <w:vAlign w:val="center"/>
          </w:tcPr>
          <w:p w14:paraId="519205D5">
            <w:pPr>
              <w:keepNext/>
              <w:spacing w:line="440" w:lineRule="exact"/>
              <w:ind w:left="63" w:right="63"/>
              <w:rPr>
                <w:rFonts w:eastAsia="仿宋_GB2312"/>
                <w:color w:val="auto"/>
                <w:sz w:val="21"/>
                <w:szCs w:val="21"/>
                <w:highlight w:val="none"/>
              </w:rPr>
            </w:pPr>
          </w:p>
        </w:tc>
        <w:tc>
          <w:tcPr>
            <w:tcW w:w="850" w:type="dxa"/>
            <w:vAlign w:val="center"/>
          </w:tcPr>
          <w:p w14:paraId="63C2BF99">
            <w:pPr>
              <w:keepNext/>
              <w:spacing w:line="440" w:lineRule="exact"/>
              <w:ind w:left="63" w:right="63"/>
              <w:rPr>
                <w:rFonts w:eastAsia="仿宋_GB2312"/>
                <w:color w:val="auto"/>
                <w:sz w:val="21"/>
                <w:szCs w:val="21"/>
                <w:highlight w:val="none"/>
              </w:rPr>
            </w:pPr>
          </w:p>
        </w:tc>
        <w:tc>
          <w:tcPr>
            <w:tcW w:w="1058" w:type="dxa"/>
            <w:vAlign w:val="center"/>
          </w:tcPr>
          <w:p w14:paraId="58F087C5">
            <w:pPr>
              <w:keepNext/>
              <w:spacing w:line="440" w:lineRule="exact"/>
              <w:ind w:left="63" w:right="63"/>
              <w:rPr>
                <w:rFonts w:eastAsia="仿宋_GB2312"/>
                <w:color w:val="auto"/>
                <w:sz w:val="21"/>
                <w:szCs w:val="21"/>
                <w:highlight w:val="none"/>
              </w:rPr>
            </w:pPr>
          </w:p>
        </w:tc>
        <w:tc>
          <w:tcPr>
            <w:tcW w:w="880" w:type="dxa"/>
            <w:vAlign w:val="center"/>
          </w:tcPr>
          <w:p w14:paraId="305399C1">
            <w:pPr>
              <w:keepNext/>
              <w:spacing w:line="440" w:lineRule="exact"/>
              <w:ind w:left="63" w:right="63"/>
              <w:rPr>
                <w:rFonts w:eastAsia="仿宋_GB2312"/>
                <w:color w:val="auto"/>
                <w:sz w:val="21"/>
                <w:szCs w:val="21"/>
                <w:highlight w:val="none"/>
              </w:rPr>
            </w:pPr>
          </w:p>
        </w:tc>
        <w:tc>
          <w:tcPr>
            <w:tcW w:w="1020" w:type="dxa"/>
            <w:vAlign w:val="center"/>
          </w:tcPr>
          <w:p w14:paraId="4DDB5161">
            <w:pPr>
              <w:keepNext/>
              <w:spacing w:line="440" w:lineRule="exact"/>
              <w:ind w:left="63" w:right="63"/>
              <w:rPr>
                <w:rFonts w:eastAsia="仿宋_GB2312"/>
                <w:color w:val="auto"/>
                <w:sz w:val="21"/>
                <w:szCs w:val="21"/>
                <w:highlight w:val="none"/>
              </w:rPr>
            </w:pPr>
          </w:p>
        </w:tc>
        <w:tc>
          <w:tcPr>
            <w:tcW w:w="1480" w:type="dxa"/>
            <w:vAlign w:val="center"/>
          </w:tcPr>
          <w:p w14:paraId="04EC983B">
            <w:pPr>
              <w:keepNext/>
              <w:spacing w:line="440" w:lineRule="exact"/>
              <w:ind w:left="63" w:right="63"/>
              <w:rPr>
                <w:rFonts w:eastAsia="仿宋_GB2312"/>
                <w:color w:val="auto"/>
                <w:sz w:val="21"/>
                <w:szCs w:val="21"/>
                <w:highlight w:val="none"/>
              </w:rPr>
            </w:pPr>
          </w:p>
        </w:tc>
        <w:tc>
          <w:tcPr>
            <w:tcW w:w="1020" w:type="dxa"/>
            <w:vAlign w:val="center"/>
          </w:tcPr>
          <w:p w14:paraId="43CECD55">
            <w:pPr>
              <w:keepNext/>
              <w:spacing w:line="440" w:lineRule="exact"/>
              <w:ind w:left="63" w:right="63"/>
              <w:rPr>
                <w:rFonts w:eastAsia="仿宋_GB2312"/>
                <w:color w:val="auto"/>
                <w:sz w:val="21"/>
                <w:szCs w:val="21"/>
                <w:highlight w:val="none"/>
              </w:rPr>
            </w:pPr>
          </w:p>
        </w:tc>
        <w:tc>
          <w:tcPr>
            <w:tcW w:w="921" w:type="dxa"/>
            <w:vAlign w:val="center"/>
          </w:tcPr>
          <w:p w14:paraId="5BEE0D48">
            <w:pPr>
              <w:keepNext/>
              <w:spacing w:line="440" w:lineRule="exact"/>
              <w:ind w:left="63" w:right="63"/>
              <w:rPr>
                <w:rFonts w:eastAsia="仿宋_GB2312"/>
                <w:color w:val="auto"/>
                <w:sz w:val="21"/>
                <w:szCs w:val="21"/>
                <w:highlight w:val="none"/>
              </w:rPr>
            </w:pPr>
          </w:p>
        </w:tc>
      </w:tr>
      <w:tr w14:paraId="7DD4C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7D04FF3">
            <w:pPr>
              <w:keepNext/>
              <w:spacing w:line="440" w:lineRule="exact"/>
              <w:ind w:left="63" w:right="63"/>
              <w:rPr>
                <w:rFonts w:eastAsia="仿宋_GB2312"/>
                <w:color w:val="auto"/>
                <w:sz w:val="21"/>
                <w:szCs w:val="21"/>
                <w:highlight w:val="none"/>
              </w:rPr>
            </w:pPr>
          </w:p>
        </w:tc>
        <w:tc>
          <w:tcPr>
            <w:tcW w:w="1418" w:type="dxa"/>
            <w:vAlign w:val="center"/>
          </w:tcPr>
          <w:p w14:paraId="71E28149">
            <w:pPr>
              <w:keepNext/>
              <w:spacing w:line="440" w:lineRule="exact"/>
              <w:ind w:left="63" w:right="63"/>
              <w:rPr>
                <w:rFonts w:eastAsia="仿宋_GB2312"/>
                <w:color w:val="auto"/>
                <w:sz w:val="21"/>
                <w:szCs w:val="21"/>
                <w:highlight w:val="none"/>
              </w:rPr>
            </w:pPr>
          </w:p>
        </w:tc>
        <w:tc>
          <w:tcPr>
            <w:tcW w:w="850" w:type="dxa"/>
            <w:vAlign w:val="center"/>
          </w:tcPr>
          <w:p w14:paraId="1D14FA45">
            <w:pPr>
              <w:keepNext/>
              <w:spacing w:line="440" w:lineRule="exact"/>
              <w:ind w:left="63" w:right="63"/>
              <w:rPr>
                <w:rFonts w:eastAsia="仿宋_GB2312"/>
                <w:color w:val="auto"/>
                <w:sz w:val="21"/>
                <w:szCs w:val="21"/>
                <w:highlight w:val="none"/>
              </w:rPr>
            </w:pPr>
          </w:p>
        </w:tc>
        <w:tc>
          <w:tcPr>
            <w:tcW w:w="1058" w:type="dxa"/>
            <w:vAlign w:val="center"/>
          </w:tcPr>
          <w:p w14:paraId="18EBB7BE">
            <w:pPr>
              <w:keepNext/>
              <w:spacing w:line="440" w:lineRule="exact"/>
              <w:ind w:left="63" w:right="63"/>
              <w:rPr>
                <w:rFonts w:eastAsia="仿宋_GB2312"/>
                <w:color w:val="auto"/>
                <w:sz w:val="21"/>
                <w:szCs w:val="21"/>
                <w:highlight w:val="none"/>
              </w:rPr>
            </w:pPr>
          </w:p>
        </w:tc>
        <w:tc>
          <w:tcPr>
            <w:tcW w:w="880" w:type="dxa"/>
            <w:vAlign w:val="center"/>
          </w:tcPr>
          <w:p w14:paraId="531759AC">
            <w:pPr>
              <w:keepNext/>
              <w:spacing w:line="440" w:lineRule="exact"/>
              <w:ind w:left="63" w:right="63"/>
              <w:rPr>
                <w:rFonts w:eastAsia="仿宋_GB2312"/>
                <w:color w:val="auto"/>
                <w:sz w:val="21"/>
                <w:szCs w:val="21"/>
                <w:highlight w:val="none"/>
              </w:rPr>
            </w:pPr>
          </w:p>
        </w:tc>
        <w:tc>
          <w:tcPr>
            <w:tcW w:w="1020" w:type="dxa"/>
            <w:vAlign w:val="center"/>
          </w:tcPr>
          <w:p w14:paraId="094ACF0D">
            <w:pPr>
              <w:keepNext/>
              <w:spacing w:line="440" w:lineRule="exact"/>
              <w:ind w:left="63" w:right="63"/>
              <w:rPr>
                <w:rFonts w:eastAsia="仿宋_GB2312"/>
                <w:color w:val="auto"/>
                <w:sz w:val="21"/>
                <w:szCs w:val="21"/>
                <w:highlight w:val="none"/>
              </w:rPr>
            </w:pPr>
          </w:p>
        </w:tc>
        <w:tc>
          <w:tcPr>
            <w:tcW w:w="1480" w:type="dxa"/>
            <w:vAlign w:val="center"/>
          </w:tcPr>
          <w:p w14:paraId="1636F520">
            <w:pPr>
              <w:keepNext/>
              <w:spacing w:line="440" w:lineRule="exact"/>
              <w:ind w:left="63" w:right="63"/>
              <w:rPr>
                <w:rFonts w:eastAsia="仿宋_GB2312"/>
                <w:color w:val="auto"/>
                <w:sz w:val="21"/>
                <w:szCs w:val="21"/>
                <w:highlight w:val="none"/>
              </w:rPr>
            </w:pPr>
          </w:p>
        </w:tc>
        <w:tc>
          <w:tcPr>
            <w:tcW w:w="1020" w:type="dxa"/>
            <w:vAlign w:val="center"/>
          </w:tcPr>
          <w:p w14:paraId="626E5949">
            <w:pPr>
              <w:keepNext/>
              <w:spacing w:line="440" w:lineRule="exact"/>
              <w:ind w:left="63" w:right="63"/>
              <w:rPr>
                <w:rFonts w:eastAsia="仿宋_GB2312"/>
                <w:color w:val="auto"/>
                <w:sz w:val="21"/>
                <w:szCs w:val="21"/>
                <w:highlight w:val="none"/>
              </w:rPr>
            </w:pPr>
          </w:p>
        </w:tc>
        <w:tc>
          <w:tcPr>
            <w:tcW w:w="921" w:type="dxa"/>
            <w:vAlign w:val="center"/>
          </w:tcPr>
          <w:p w14:paraId="4753BCF8">
            <w:pPr>
              <w:keepNext/>
              <w:spacing w:line="440" w:lineRule="exact"/>
              <w:ind w:left="63" w:right="63"/>
              <w:rPr>
                <w:rFonts w:eastAsia="仿宋_GB2312"/>
                <w:color w:val="auto"/>
                <w:sz w:val="21"/>
                <w:szCs w:val="21"/>
                <w:highlight w:val="none"/>
              </w:rPr>
            </w:pPr>
          </w:p>
        </w:tc>
      </w:tr>
    </w:tbl>
    <w:p w14:paraId="3A63FD0F">
      <w:pPr>
        <w:spacing w:line="440" w:lineRule="exact"/>
        <w:rPr>
          <w:rFonts w:eastAsia="仿宋_GB2312"/>
          <w:color w:val="auto"/>
          <w:sz w:val="21"/>
          <w:szCs w:val="21"/>
          <w:highlight w:val="none"/>
        </w:rPr>
      </w:pPr>
    </w:p>
    <w:p w14:paraId="6137C0BF">
      <w:pPr>
        <w:spacing w:line="440" w:lineRule="exact"/>
        <w:rPr>
          <w:rFonts w:eastAsia="仿宋_GB2312"/>
          <w:color w:val="auto"/>
          <w:sz w:val="21"/>
          <w:szCs w:val="21"/>
          <w:highlight w:val="none"/>
        </w:rPr>
      </w:pPr>
      <w:r>
        <w:rPr>
          <w:rFonts w:eastAsia="仿宋_GB2312"/>
          <w:color w:val="auto"/>
          <w:sz w:val="21"/>
          <w:szCs w:val="21"/>
          <w:highlight w:val="none"/>
        </w:rPr>
        <w:br w:type="page"/>
      </w:r>
    </w:p>
    <w:p w14:paraId="0B13EFAD">
      <w:pPr>
        <w:spacing w:line="440" w:lineRule="exact"/>
        <w:rPr>
          <w:rFonts w:eastAsia="黑体"/>
          <w:color w:val="auto"/>
          <w:sz w:val="21"/>
          <w:szCs w:val="21"/>
          <w:highlight w:val="none"/>
        </w:rPr>
      </w:pPr>
      <w:r>
        <w:rPr>
          <w:rFonts w:hint="eastAsia" w:eastAsia="仿宋_GB2312"/>
          <w:color w:val="auto"/>
          <w:sz w:val="21"/>
          <w:szCs w:val="21"/>
          <w:highlight w:val="none"/>
        </w:rPr>
        <w:t>附</w:t>
      </w:r>
      <w:bookmarkStart w:id="614" w:name="_Toc296503228"/>
      <w:bookmarkStart w:id="615" w:name="_Toc296891056"/>
      <w:bookmarkStart w:id="616" w:name="_Toc296891268"/>
      <w:bookmarkStart w:id="617" w:name="_Toc267261699"/>
      <w:bookmarkStart w:id="618" w:name="_Toc296346729"/>
      <w:bookmarkStart w:id="619" w:name="_Toc296347227"/>
      <w:bookmarkStart w:id="620" w:name="_Toc296944567"/>
      <w:r>
        <w:rPr>
          <w:rFonts w:hint="eastAsia" w:eastAsia="仿宋_GB2312"/>
          <w:color w:val="auto"/>
          <w:sz w:val="21"/>
          <w:szCs w:val="21"/>
          <w:highlight w:val="none"/>
        </w:rPr>
        <w:t>件</w:t>
      </w:r>
      <w:r>
        <w:rPr>
          <w:rFonts w:eastAsia="仿宋_GB2312"/>
          <w:color w:val="auto"/>
          <w:sz w:val="21"/>
          <w:szCs w:val="21"/>
          <w:highlight w:val="none"/>
        </w:rPr>
        <w:t>6</w:t>
      </w:r>
      <w:r>
        <w:rPr>
          <w:rFonts w:hint="eastAsia" w:eastAsia="仿宋_GB2312"/>
          <w:color w:val="auto"/>
          <w:sz w:val="21"/>
          <w:szCs w:val="21"/>
          <w:highlight w:val="none"/>
        </w:rPr>
        <w:t>：</w:t>
      </w:r>
    </w:p>
    <w:bookmarkEnd w:id="614"/>
    <w:bookmarkEnd w:id="615"/>
    <w:bookmarkEnd w:id="616"/>
    <w:bookmarkEnd w:id="617"/>
    <w:bookmarkEnd w:id="618"/>
    <w:bookmarkEnd w:id="619"/>
    <w:bookmarkEnd w:id="620"/>
    <w:p w14:paraId="3D6D169F">
      <w:pPr>
        <w:spacing w:before="156" w:beforeLines="50" w:after="156" w:afterLines="50" w:line="440" w:lineRule="exact"/>
        <w:jc w:val="center"/>
        <w:rPr>
          <w:rFonts w:eastAsia="黑体"/>
          <w:color w:val="auto"/>
          <w:sz w:val="21"/>
          <w:szCs w:val="21"/>
          <w:highlight w:val="none"/>
        </w:rPr>
      </w:pPr>
      <w:r>
        <w:rPr>
          <w:rFonts w:hint="eastAsia" w:eastAsia="黑体"/>
          <w:color w:val="auto"/>
          <w:sz w:val="21"/>
          <w:szCs w:val="21"/>
          <w:highlight w:val="none"/>
        </w:rPr>
        <w:t>承包人主要施工管理人员表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C8D7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F990251">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名</w:t>
            </w:r>
            <w:r>
              <w:rPr>
                <w:rFonts w:eastAsia="仿宋_GB2312"/>
                <w:color w:val="auto"/>
                <w:sz w:val="21"/>
                <w:szCs w:val="21"/>
                <w:highlight w:val="none"/>
              </w:rPr>
              <w:t xml:space="preserve">    </w:t>
            </w:r>
            <w:r>
              <w:rPr>
                <w:rFonts w:hint="eastAsia" w:eastAsia="仿宋_GB2312"/>
                <w:color w:val="auto"/>
                <w:sz w:val="21"/>
                <w:szCs w:val="21"/>
                <w:highlight w:val="none"/>
              </w:rPr>
              <w:t>称</w:t>
            </w:r>
          </w:p>
        </w:tc>
        <w:tc>
          <w:tcPr>
            <w:tcW w:w="1418" w:type="dxa"/>
            <w:tcBorders>
              <w:top w:val="single" w:color="auto" w:sz="12" w:space="0"/>
              <w:bottom w:val="double" w:color="auto" w:sz="6" w:space="0"/>
            </w:tcBorders>
            <w:vAlign w:val="center"/>
          </w:tcPr>
          <w:p w14:paraId="596E7ABB">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姓名</w:t>
            </w:r>
          </w:p>
        </w:tc>
        <w:tc>
          <w:tcPr>
            <w:tcW w:w="1134" w:type="dxa"/>
            <w:tcBorders>
              <w:top w:val="single" w:color="auto" w:sz="12" w:space="0"/>
              <w:bottom w:val="double" w:color="auto" w:sz="6" w:space="0"/>
            </w:tcBorders>
            <w:vAlign w:val="center"/>
          </w:tcPr>
          <w:p w14:paraId="4827707C">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职务</w:t>
            </w:r>
          </w:p>
        </w:tc>
        <w:tc>
          <w:tcPr>
            <w:tcW w:w="1134" w:type="dxa"/>
            <w:tcBorders>
              <w:top w:val="single" w:color="auto" w:sz="12" w:space="0"/>
              <w:bottom w:val="double" w:color="auto" w:sz="6" w:space="0"/>
            </w:tcBorders>
            <w:vAlign w:val="center"/>
          </w:tcPr>
          <w:p w14:paraId="54DA1317">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职称</w:t>
            </w:r>
          </w:p>
        </w:tc>
        <w:tc>
          <w:tcPr>
            <w:tcW w:w="4252" w:type="dxa"/>
            <w:tcBorders>
              <w:top w:val="single" w:color="auto" w:sz="12" w:space="0"/>
              <w:bottom w:val="double" w:color="auto" w:sz="6" w:space="0"/>
            </w:tcBorders>
            <w:vAlign w:val="center"/>
          </w:tcPr>
          <w:p w14:paraId="1DB700AD">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主要资历、经验及承担过的项目</w:t>
            </w:r>
          </w:p>
        </w:tc>
      </w:tr>
      <w:tr w14:paraId="6117A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4B0C7407">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一、总部人员</w:t>
            </w:r>
          </w:p>
        </w:tc>
      </w:tr>
      <w:tr w14:paraId="2583E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B36C190">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项目主管</w:t>
            </w:r>
          </w:p>
        </w:tc>
        <w:tc>
          <w:tcPr>
            <w:tcW w:w="1418" w:type="dxa"/>
            <w:tcBorders>
              <w:top w:val="nil"/>
            </w:tcBorders>
            <w:vAlign w:val="center"/>
          </w:tcPr>
          <w:p w14:paraId="5C3BCB47">
            <w:pPr>
              <w:keepNext/>
              <w:spacing w:line="440" w:lineRule="exact"/>
              <w:ind w:left="63" w:right="63"/>
              <w:rPr>
                <w:rFonts w:eastAsia="仿宋_GB2312"/>
                <w:color w:val="auto"/>
                <w:sz w:val="21"/>
                <w:szCs w:val="21"/>
                <w:highlight w:val="none"/>
              </w:rPr>
            </w:pPr>
          </w:p>
        </w:tc>
        <w:tc>
          <w:tcPr>
            <w:tcW w:w="1134" w:type="dxa"/>
            <w:tcBorders>
              <w:top w:val="nil"/>
            </w:tcBorders>
            <w:vAlign w:val="center"/>
          </w:tcPr>
          <w:p w14:paraId="303A6A61">
            <w:pPr>
              <w:keepNext/>
              <w:spacing w:line="440" w:lineRule="exact"/>
              <w:ind w:left="63" w:right="63"/>
              <w:rPr>
                <w:rFonts w:eastAsia="仿宋_GB2312"/>
                <w:color w:val="auto"/>
                <w:sz w:val="21"/>
                <w:szCs w:val="21"/>
                <w:highlight w:val="none"/>
              </w:rPr>
            </w:pPr>
          </w:p>
        </w:tc>
        <w:tc>
          <w:tcPr>
            <w:tcW w:w="1134" w:type="dxa"/>
            <w:tcBorders>
              <w:top w:val="nil"/>
            </w:tcBorders>
            <w:vAlign w:val="center"/>
          </w:tcPr>
          <w:p w14:paraId="53D3FA02">
            <w:pPr>
              <w:keepNext/>
              <w:spacing w:line="440" w:lineRule="exact"/>
              <w:ind w:left="63" w:right="63"/>
              <w:rPr>
                <w:rFonts w:eastAsia="仿宋_GB2312"/>
                <w:color w:val="auto"/>
                <w:sz w:val="21"/>
                <w:szCs w:val="21"/>
                <w:highlight w:val="none"/>
              </w:rPr>
            </w:pPr>
          </w:p>
        </w:tc>
        <w:tc>
          <w:tcPr>
            <w:tcW w:w="4252" w:type="dxa"/>
            <w:tcBorders>
              <w:top w:val="nil"/>
            </w:tcBorders>
            <w:vAlign w:val="center"/>
          </w:tcPr>
          <w:p w14:paraId="598BC0F1">
            <w:pPr>
              <w:keepNext/>
              <w:spacing w:line="440" w:lineRule="exact"/>
              <w:ind w:left="63" w:right="63"/>
              <w:rPr>
                <w:rFonts w:eastAsia="仿宋_GB2312"/>
                <w:color w:val="auto"/>
                <w:sz w:val="21"/>
                <w:szCs w:val="21"/>
                <w:highlight w:val="none"/>
              </w:rPr>
            </w:pPr>
          </w:p>
        </w:tc>
      </w:tr>
      <w:tr w14:paraId="22B5C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2004C82E">
            <w:pPr>
              <w:keepNext/>
              <w:spacing w:line="440" w:lineRule="exact"/>
              <w:ind w:left="63" w:right="63"/>
              <w:rPr>
                <w:rFonts w:eastAsia="仿宋_GB2312"/>
                <w:color w:val="auto"/>
                <w:sz w:val="21"/>
                <w:szCs w:val="21"/>
                <w:highlight w:val="none"/>
              </w:rPr>
            </w:pPr>
          </w:p>
        </w:tc>
        <w:tc>
          <w:tcPr>
            <w:tcW w:w="1418" w:type="dxa"/>
            <w:vAlign w:val="center"/>
          </w:tcPr>
          <w:p w14:paraId="12EF3533">
            <w:pPr>
              <w:keepNext/>
              <w:spacing w:line="440" w:lineRule="exact"/>
              <w:ind w:left="63" w:right="63"/>
              <w:rPr>
                <w:rFonts w:eastAsia="仿宋_GB2312"/>
                <w:color w:val="auto"/>
                <w:sz w:val="21"/>
                <w:szCs w:val="21"/>
                <w:highlight w:val="none"/>
              </w:rPr>
            </w:pPr>
          </w:p>
        </w:tc>
        <w:tc>
          <w:tcPr>
            <w:tcW w:w="1134" w:type="dxa"/>
            <w:vAlign w:val="center"/>
          </w:tcPr>
          <w:p w14:paraId="76A39919">
            <w:pPr>
              <w:keepNext/>
              <w:spacing w:line="440" w:lineRule="exact"/>
              <w:ind w:left="63" w:right="63"/>
              <w:rPr>
                <w:rFonts w:eastAsia="仿宋_GB2312"/>
                <w:color w:val="auto"/>
                <w:sz w:val="21"/>
                <w:szCs w:val="21"/>
                <w:highlight w:val="none"/>
              </w:rPr>
            </w:pPr>
          </w:p>
        </w:tc>
        <w:tc>
          <w:tcPr>
            <w:tcW w:w="1134" w:type="dxa"/>
            <w:vAlign w:val="center"/>
          </w:tcPr>
          <w:p w14:paraId="27161551">
            <w:pPr>
              <w:keepNext/>
              <w:spacing w:line="440" w:lineRule="exact"/>
              <w:ind w:left="63" w:right="63"/>
              <w:rPr>
                <w:rFonts w:eastAsia="仿宋_GB2312"/>
                <w:color w:val="auto"/>
                <w:sz w:val="21"/>
                <w:szCs w:val="21"/>
                <w:highlight w:val="none"/>
              </w:rPr>
            </w:pPr>
          </w:p>
        </w:tc>
        <w:tc>
          <w:tcPr>
            <w:tcW w:w="4252" w:type="dxa"/>
            <w:vAlign w:val="center"/>
          </w:tcPr>
          <w:p w14:paraId="050A132C">
            <w:pPr>
              <w:keepNext/>
              <w:spacing w:line="440" w:lineRule="exact"/>
              <w:ind w:left="63" w:right="63"/>
              <w:rPr>
                <w:rFonts w:eastAsia="仿宋_GB2312"/>
                <w:color w:val="auto"/>
                <w:sz w:val="21"/>
                <w:szCs w:val="21"/>
                <w:highlight w:val="none"/>
              </w:rPr>
            </w:pPr>
          </w:p>
        </w:tc>
      </w:tr>
      <w:tr w14:paraId="45C48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867EFFE">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其他人员</w:t>
            </w:r>
          </w:p>
        </w:tc>
        <w:tc>
          <w:tcPr>
            <w:tcW w:w="1418" w:type="dxa"/>
            <w:vAlign w:val="center"/>
          </w:tcPr>
          <w:p w14:paraId="20EE3E1A">
            <w:pPr>
              <w:keepNext/>
              <w:spacing w:line="440" w:lineRule="exact"/>
              <w:ind w:left="63" w:right="63"/>
              <w:rPr>
                <w:rFonts w:eastAsia="仿宋_GB2312"/>
                <w:color w:val="auto"/>
                <w:sz w:val="21"/>
                <w:szCs w:val="21"/>
                <w:highlight w:val="none"/>
              </w:rPr>
            </w:pPr>
          </w:p>
        </w:tc>
        <w:tc>
          <w:tcPr>
            <w:tcW w:w="1134" w:type="dxa"/>
            <w:vAlign w:val="center"/>
          </w:tcPr>
          <w:p w14:paraId="76F8D1C9">
            <w:pPr>
              <w:keepNext/>
              <w:spacing w:line="440" w:lineRule="exact"/>
              <w:ind w:left="63" w:right="63"/>
              <w:rPr>
                <w:rFonts w:eastAsia="仿宋_GB2312"/>
                <w:color w:val="auto"/>
                <w:sz w:val="21"/>
                <w:szCs w:val="21"/>
                <w:highlight w:val="none"/>
              </w:rPr>
            </w:pPr>
          </w:p>
        </w:tc>
        <w:tc>
          <w:tcPr>
            <w:tcW w:w="1134" w:type="dxa"/>
            <w:vAlign w:val="center"/>
          </w:tcPr>
          <w:p w14:paraId="5311EEA4">
            <w:pPr>
              <w:keepNext/>
              <w:spacing w:line="440" w:lineRule="exact"/>
              <w:ind w:left="63" w:right="63"/>
              <w:rPr>
                <w:rFonts w:eastAsia="仿宋_GB2312"/>
                <w:color w:val="auto"/>
                <w:sz w:val="21"/>
                <w:szCs w:val="21"/>
                <w:highlight w:val="none"/>
              </w:rPr>
            </w:pPr>
          </w:p>
        </w:tc>
        <w:tc>
          <w:tcPr>
            <w:tcW w:w="4252" w:type="dxa"/>
            <w:vAlign w:val="center"/>
          </w:tcPr>
          <w:p w14:paraId="337751E3">
            <w:pPr>
              <w:keepNext/>
              <w:spacing w:line="440" w:lineRule="exact"/>
              <w:ind w:left="63" w:right="63"/>
              <w:rPr>
                <w:rFonts w:eastAsia="仿宋_GB2312"/>
                <w:color w:val="auto"/>
                <w:sz w:val="21"/>
                <w:szCs w:val="21"/>
                <w:highlight w:val="none"/>
              </w:rPr>
            </w:pPr>
          </w:p>
        </w:tc>
      </w:tr>
      <w:tr w14:paraId="746E4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26E429F">
            <w:pPr>
              <w:keepNext/>
              <w:spacing w:line="440" w:lineRule="exact"/>
              <w:ind w:left="63" w:right="63"/>
              <w:rPr>
                <w:rFonts w:eastAsia="仿宋_GB2312"/>
                <w:color w:val="auto"/>
                <w:sz w:val="21"/>
                <w:szCs w:val="21"/>
                <w:highlight w:val="none"/>
              </w:rPr>
            </w:pPr>
          </w:p>
        </w:tc>
        <w:tc>
          <w:tcPr>
            <w:tcW w:w="1418" w:type="dxa"/>
            <w:vAlign w:val="center"/>
          </w:tcPr>
          <w:p w14:paraId="25A63335">
            <w:pPr>
              <w:keepNext/>
              <w:spacing w:line="440" w:lineRule="exact"/>
              <w:ind w:left="63" w:right="63"/>
              <w:rPr>
                <w:rFonts w:eastAsia="仿宋_GB2312"/>
                <w:color w:val="auto"/>
                <w:sz w:val="21"/>
                <w:szCs w:val="21"/>
                <w:highlight w:val="none"/>
              </w:rPr>
            </w:pPr>
          </w:p>
        </w:tc>
        <w:tc>
          <w:tcPr>
            <w:tcW w:w="1134" w:type="dxa"/>
            <w:vAlign w:val="center"/>
          </w:tcPr>
          <w:p w14:paraId="0CE378B6">
            <w:pPr>
              <w:keepNext/>
              <w:spacing w:line="440" w:lineRule="exact"/>
              <w:ind w:left="63" w:right="63"/>
              <w:rPr>
                <w:rFonts w:eastAsia="仿宋_GB2312"/>
                <w:color w:val="auto"/>
                <w:sz w:val="21"/>
                <w:szCs w:val="21"/>
                <w:highlight w:val="none"/>
              </w:rPr>
            </w:pPr>
          </w:p>
        </w:tc>
        <w:tc>
          <w:tcPr>
            <w:tcW w:w="1134" w:type="dxa"/>
            <w:vAlign w:val="center"/>
          </w:tcPr>
          <w:p w14:paraId="35BED600">
            <w:pPr>
              <w:keepNext/>
              <w:spacing w:line="440" w:lineRule="exact"/>
              <w:ind w:left="63" w:right="63"/>
              <w:rPr>
                <w:rFonts w:eastAsia="仿宋_GB2312"/>
                <w:color w:val="auto"/>
                <w:sz w:val="21"/>
                <w:szCs w:val="21"/>
                <w:highlight w:val="none"/>
              </w:rPr>
            </w:pPr>
          </w:p>
        </w:tc>
        <w:tc>
          <w:tcPr>
            <w:tcW w:w="4252" w:type="dxa"/>
            <w:vAlign w:val="center"/>
          </w:tcPr>
          <w:p w14:paraId="4FD00685">
            <w:pPr>
              <w:keepNext/>
              <w:spacing w:line="440" w:lineRule="exact"/>
              <w:ind w:left="63" w:right="63"/>
              <w:rPr>
                <w:rFonts w:eastAsia="仿宋_GB2312"/>
                <w:color w:val="auto"/>
                <w:sz w:val="21"/>
                <w:szCs w:val="21"/>
                <w:highlight w:val="none"/>
              </w:rPr>
            </w:pPr>
          </w:p>
        </w:tc>
      </w:tr>
      <w:tr w14:paraId="0BAEC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6882B5F6">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二、现场人员</w:t>
            </w:r>
          </w:p>
        </w:tc>
      </w:tr>
      <w:tr w14:paraId="1CBA3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5A36DD0">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项目经理</w:t>
            </w:r>
          </w:p>
        </w:tc>
        <w:tc>
          <w:tcPr>
            <w:tcW w:w="1418" w:type="dxa"/>
            <w:vAlign w:val="center"/>
          </w:tcPr>
          <w:p w14:paraId="4BA4D831">
            <w:pPr>
              <w:keepNext/>
              <w:spacing w:line="440" w:lineRule="exact"/>
              <w:ind w:left="63" w:right="63"/>
              <w:rPr>
                <w:rFonts w:eastAsia="仿宋_GB2312"/>
                <w:color w:val="auto"/>
                <w:sz w:val="21"/>
                <w:szCs w:val="21"/>
                <w:highlight w:val="none"/>
              </w:rPr>
            </w:pPr>
          </w:p>
        </w:tc>
        <w:tc>
          <w:tcPr>
            <w:tcW w:w="1134" w:type="dxa"/>
            <w:vAlign w:val="center"/>
          </w:tcPr>
          <w:p w14:paraId="61B95171">
            <w:pPr>
              <w:keepNext/>
              <w:spacing w:line="440" w:lineRule="exact"/>
              <w:ind w:left="63" w:right="63"/>
              <w:rPr>
                <w:rFonts w:eastAsia="仿宋_GB2312"/>
                <w:color w:val="auto"/>
                <w:sz w:val="21"/>
                <w:szCs w:val="21"/>
                <w:highlight w:val="none"/>
              </w:rPr>
            </w:pPr>
          </w:p>
        </w:tc>
        <w:tc>
          <w:tcPr>
            <w:tcW w:w="1134" w:type="dxa"/>
            <w:vAlign w:val="center"/>
          </w:tcPr>
          <w:p w14:paraId="4DA271FF">
            <w:pPr>
              <w:keepNext/>
              <w:spacing w:line="440" w:lineRule="exact"/>
              <w:ind w:left="63" w:right="63"/>
              <w:rPr>
                <w:rFonts w:eastAsia="仿宋_GB2312"/>
                <w:color w:val="auto"/>
                <w:sz w:val="21"/>
                <w:szCs w:val="21"/>
                <w:highlight w:val="none"/>
              </w:rPr>
            </w:pPr>
          </w:p>
        </w:tc>
        <w:tc>
          <w:tcPr>
            <w:tcW w:w="4252" w:type="dxa"/>
            <w:vAlign w:val="center"/>
          </w:tcPr>
          <w:p w14:paraId="6D23B9CA">
            <w:pPr>
              <w:keepNext/>
              <w:spacing w:line="440" w:lineRule="exact"/>
              <w:ind w:left="63" w:right="63"/>
              <w:rPr>
                <w:rFonts w:eastAsia="仿宋_GB2312"/>
                <w:color w:val="auto"/>
                <w:sz w:val="21"/>
                <w:szCs w:val="21"/>
                <w:highlight w:val="none"/>
              </w:rPr>
            </w:pPr>
          </w:p>
        </w:tc>
      </w:tr>
      <w:tr w14:paraId="15EEB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BC75B1B">
            <w:pPr>
              <w:keepNext/>
              <w:spacing w:line="440" w:lineRule="exact"/>
              <w:ind w:left="63" w:right="63"/>
              <w:rPr>
                <w:rFonts w:eastAsia="仿宋_GB2312"/>
                <w:strike/>
                <w:color w:val="auto"/>
                <w:sz w:val="21"/>
                <w:szCs w:val="21"/>
                <w:highlight w:val="none"/>
              </w:rPr>
            </w:pPr>
            <w:r>
              <w:rPr>
                <w:rFonts w:hint="eastAsia" w:eastAsia="仿宋_GB2312"/>
                <w:color w:val="auto"/>
                <w:sz w:val="21"/>
                <w:szCs w:val="21"/>
                <w:highlight w:val="none"/>
              </w:rPr>
              <w:t>技术负责人</w:t>
            </w:r>
          </w:p>
        </w:tc>
        <w:tc>
          <w:tcPr>
            <w:tcW w:w="1418" w:type="dxa"/>
            <w:vAlign w:val="center"/>
          </w:tcPr>
          <w:p w14:paraId="76A9CB21">
            <w:pPr>
              <w:keepNext/>
              <w:spacing w:line="440" w:lineRule="exact"/>
              <w:ind w:left="63" w:right="63"/>
              <w:rPr>
                <w:rFonts w:eastAsia="仿宋_GB2312"/>
                <w:color w:val="auto"/>
                <w:sz w:val="21"/>
                <w:szCs w:val="21"/>
                <w:highlight w:val="none"/>
              </w:rPr>
            </w:pPr>
          </w:p>
        </w:tc>
        <w:tc>
          <w:tcPr>
            <w:tcW w:w="1134" w:type="dxa"/>
            <w:vAlign w:val="center"/>
          </w:tcPr>
          <w:p w14:paraId="3EEA54C9">
            <w:pPr>
              <w:keepNext/>
              <w:spacing w:line="440" w:lineRule="exact"/>
              <w:ind w:left="63" w:right="63"/>
              <w:rPr>
                <w:rFonts w:eastAsia="仿宋_GB2312"/>
                <w:color w:val="auto"/>
                <w:sz w:val="21"/>
                <w:szCs w:val="21"/>
                <w:highlight w:val="none"/>
              </w:rPr>
            </w:pPr>
          </w:p>
        </w:tc>
        <w:tc>
          <w:tcPr>
            <w:tcW w:w="1134" w:type="dxa"/>
            <w:vAlign w:val="center"/>
          </w:tcPr>
          <w:p w14:paraId="135B9427">
            <w:pPr>
              <w:keepNext/>
              <w:spacing w:line="440" w:lineRule="exact"/>
              <w:ind w:left="63" w:right="63"/>
              <w:rPr>
                <w:rFonts w:eastAsia="仿宋_GB2312"/>
                <w:color w:val="auto"/>
                <w:sz w:val="21"/>
                <w:szCs w:val="21"/>
                <w:highlight w:val="none"/>
              </w:rPr>
            </w:pPr>
          </w:p>
        </w:tc>
        <w:tc>
          <w:tcPr>
            <w:tcW w:w="4252" w:type="dxa"/>
            <w:vAlign w:val="center"/>
          </w:tcPr>
          <w:p w14:paraId="463C372B">
            <w:pPr>
              <w:keepNext/>
              <w:spacing w:line="440" w:lineRule="exact"/>
              <w:ind w:left="63" w:right="63"/>
              <w:rPr>
                <w:rFonts w:eastAsia="仿宋_GB2312"/>
                <w:color w:val="auto"/>
                <w:sz w:val="21"/>
                <w:szCs w:val="21"/>
                <w:highlight w:val="none"/>
              </w:rPr>
            </w:pPr>
          </w:p>
        </w:tc>
      </w:tr>
      <w:tr w14:paraId="30A94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D0A3570">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造价管理</w:t>
            </w:r>
          </w:p>
        </w:tc>
        <w:tc>
          <w:tcPr>
            <w:tcW w:w="1418" w:type="dxa"/>
            <w:vAlign w:val="center"/>
          </w:tcPr>
          <w:p w14:paraId="2A0034DA">
            <w:pPr>
              <w:keepNext/>
              <w:spacing w:line="440" w:lineRule="exact"/>
              <w:ind w:left="63" w:right="63"/>
              <w:rPr>
                <w:rFonts w:eastAsia="仿宋_GB2312"/>
                <w:color w:val="auto"/>
                <w:sz w:val="21"/>
                <w:szCs w:val="21"/>
                <w:highlight w:val="none"/>
              </w:rPr>
            </w:pPr>
          </w:p>
        </w:tc>
        <w:tc>
          <w:tcPr>
            <w:tcW w:w="1134" w:type="dxa"/>
            <w:vAlign w:val="center"/>
          </w:tcPr>
          <w:p w14:paraId="6F5C3D55">
            <w:pPr>
              <w:keepNext/>
              <w:spacing w:line="440" w:lineRule="exact"/>
              <w:ind w:left="63" w:right="63"/>
              <w:rPr>
                <w:rFonts w:eastAsia="仿宋_GB2312"/>
                <w:color w:val="auto"/>
                <w:sz w:val="21"/>
                <w:szCs w:val="21"/>
                <w:highlight w:val="none"/>
              </w:rPr>
            </w:pPr>
          </w:p>
        </w:tc>
        <w:tc>
          <w:tcPr>
            <w:tcW w:w="1134" w:type="dxa"/>
            <w:vAlign w:val="center"/>
          </w:tcPr>
          <w:p w14:paraId="277D9EC2">
            <w:pPr>
              <w:keepNext/>
              <w:spacing w:line="440" w:lineRule="exact"/>
              <w:ind w:left="63" w:right="63"/>
              <w:rPr>
                <w:rFonts w:eastAsia="仿宋_GB2312"/>
                <w:color w:val="auto"/>
                <w:sz w:val="21"/>
                <w:szCs w:val="21"/>
                <w:highlight w:val="none"/>
              </w:rPr>
            </w:pPr>
          </w:p>
        </w:tc>
        <w:tc>
          <w:tcPr>
            <w:tcW w:w="4252" w:type="dxa"/>
            <w:vAlign w:val="center"/>
          </w:tcPr>
          <w:p w14:paraId="75E259C5">
            <w:pPr>
              <w:keepNext/>
              <w:spacing w:line="440" w:lineRule="exact"/>
              <w:ind w:left="63" w:right="63"/>
              <w:rPr>
                <w:rFonts w:eastAsia="仿宋_GB2312"/>
                <w:color w:val="auto"/>
                <w:sz w:val="21"/>
                <w:szCs w:val="21"/>
                <w:highlight w:val="none"/>
              </w:rPr>
            </w:pPr>
          </w:p>
        </w:tc>
      </w:tr>
      <w:tr w14:paraId="12F1B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AAA2AFD">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质量员</w:t>
            </w:r>
          </w:p>
        </w:tc>
        <w:tc>
          <w:tcPr>
            <w:tcW w:w="1418" w:type="dxa"/>
            <w:vAlign w:val="center"/>
          </w:tcPr>
          <w:p w14:paraId="151204D7">
            <w:pPr>
              <w:keepNext/>
              <w:spacing w:line="440" w:lineRule="exact"/>
              <w:ind w:left="63" w:right="63"/>
              <w:rPr>
                <w:rFonts w:eastAsia="仿宋_GB2312"/>
                <w:color w:val="auto"/>
                <w:sz w:val="21"/>
                <w:szCs w:val="21"/>
                <w:highlight w:val="none"/>
              </w:rPr>
            </w:pPr>
          </w:p>
        </w:tc>
        <w:tc>
          <w:tcPr>
            <w:tcW w:w="1134" w:type="dxa"/>
            <w:vAlign w:val="center"/>
          </w:tcPr>
          <w:p w14:paraId="12B8F1D6">
            <w:pPr>
              <w:keepNext/>
              <w:spacing w:line="440" w:lineRule="exact"/>
              <w:ind w:left="63" w:right="63"/>
              <w:rPr>
                <w:rFonts w:eastAsia="仿宋_GB2312"/>
                <w:color w:val="auto"/>
                <w:sz w:val="21"/>
                <w:szCs w:val="21"/>
                <w:highlight w:val="none"/>
              </w:rPr>
            </w:pPr>
          </w:p>
        </w:tc>
        <w:tc>
          <w:tcPr>
            <w:tcW w:w="1134" w:type="dxa"/>
            <w:vAlign w:val="center"/>
          </w:tcPr>
          <w:p w14:paraId="797A40E0">
            <w:pPr>
              <w:keepNext/>
              <w:spacing w:line="440" w:lineRule="exact"/>
              <w:ind w:left="63" w:right="63"/>
              <w:rPr>
                <w:rFonts w:eastAsia="仿宋_GB2312"/>
                <w:color w:val="auto"/>
                <w:sz w:val="21"/>
                <w:szCs w:val="21"/>
                <w:highlight w:val="none"/>
              </w:rPr>
            </w:pPr>
          </w:p>
        </w:tc>
        <w:tc>
          <w:tcPr>
            <w:tcW w:w="4252" w:type="dxa"/>
            <w:vAlign w:val="center"/>
          </w:tcPr>
          <w:p w14:paraId="5149E83A">
            <w:pPr>
              <w:keepNext/>
              <w:spacing w:line="440" w:lineRule="exact"/>
              <w:ind w:left="63" w:right="63"/>
              <w:rPr>
                <w:rFonts w:eastAsia="仿宋_GB2312"/>
                <w:color w:val="auto"/>
                <w:sz w:val="21"/>
                <w:szCs w:val="21"/>
                <w:highlight w:val="none"/>
              </w:rPr>
            </w:pPr>
          </w:p>
        </w:tc>
      </w:tr>
      <w:tr w14:paraId="51882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EF9D197">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施工员</w:t>
            </w:r>
          </w:p>
        </w:tc>
        <w:tc>
          <w:tcPr>
            <w:tcW w:w="1418" w:type="dxa"/>
            <w:vAlign w:val="center"/>
          </w:tcPr>
          <w:p w14:paraId="609F4DF9">
            <w:pPr>
              <w:keepNext/>
              <w:spacing w:line="440" w:lineRule="exact"/>
              <w:ind w:left="63" w:right="63"/>
              <w:rPr>
                <w:rFonts w:eastAsia="仿宋_GB2312"/>
                <w:color w:val="auto"/>
                <w:sz w:val="21"/>
                <w:szCs w:val="21"/>
                <w:highlight w:val="none"/>
              </w:rPr>
            </w:pPr>
          </w:p>
        </w:tc>
        <w:tc>
          <w:tcPr>
            <w:tcW w:w="1134" w:type="dxa"/>
            <w:vAlign w:val="center"/>
          </w:tcPr>
          <w:p w14:paraId="0FEC57D8">
            <w:pPr>
              <w:keepNext/>
              <w:spacing w:line="440" w:lineRule="exact"/>
              <w:ind w:left="63" w:right="63"/>
              <w:rPr>
                <w:rFonts w:eastAsia="仿宋_GB2312"/>
                <w:color w:val="auto"/>
                <w:sz w:val="21"/>
                <w:szCs w:val="21"/>
                <w:highlight w:val="none"/>
              </w:rPr>
            </w:pPr>
          </w:p>
        </w:tc>
        <w:tc>
          <w:tcPr>
            <w:tcW w:w="1134" w:type="dxa"/>
            <w:vAlign w:val="center"/>
          </w:tcPr>
          <w:p w14:paraId="77BDD400">
            <w:pPr>
              <w:keepNext/>
              <w:spacing w:line="440" w:lineRule="exact"/>
              <w:ind w:left="63" w:right="63"/>
              <w:rPr>
                <w:rFonts w:eastAsia="仿宋_GB2312"/>
                <w:color w:val="auto"/>
                <w:sz w:val="21"/>
                <w:szCs w:val="21"/>
                <w:highlight w:val="none"/>
              </w:rPr>
            </w:pPr>
          </w:p>
        </w:tc>
        <w:tc>
          <w:tcPr>
            <w:tcW w:w="4252" w:type="dxa"/>
            <w:vAlign w:val="center"/>
          </w:tcPr>
          <w:p w14:paraId="71E1F782">
            <w:pPr>
              <w:keepNext/>
              <w:spacing w:line="440" w:lineRule="exact"/>
              <w:ind w:left="63" w:right="63"/>
              <w:rPr>
                <w:rFonts w:eastAsia="仿宋_GB2312"/>
                <w:color w:val="auto"/>
                <w:sz w:val="21"/>
                <w:szCs w:val="21"/>
                <w:highlight w:val="none"/>
              </w:rPr>
            </w:pPr>
          </w:p>
        </w:tc>
      </w:tr>
      <w:tr w14:paraId="36A81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155C48B">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资料员</w:t>
            </w:r>
          </w:p>
        </w:tc>
        <w:tc>
          <w:tcPr>
            <w:tcW w:w="1418" w:type="dxa"/>
            <w:vAlign w:val="center"/>
          </w:tcPr>
          <w:p w14:paraId="767B7A14">
            <w:pPr>
              <w:keepNext/>
              <w:spacing w:line="440" w:lineRule="exact"/>
              <w:ind w:left="63" w:right="63"/>
              <w:rPr>
                <w:rFonts w:eastAsia="仿宋_GB2312"/>
                <w:color w:val="auto"/>
                <w:sz w:val="21"/>
                <w:szCs w:val="21"/>
                <w:highlight w:val="none"/>
              </w:rPr>
            </w:pPr>
          </w:p>
        </w:tc>
        <w:tc>
          <w:tcPr>
            <w:tcW w:w="1134" w:type="dxa"/>
            <w:vAlign w:val="center"/>
          </w:tcPr>
          <w:p w14:paraId="7784B52F">
            <w:pPr>
              <w:keepNext/>
              <w:spacing w:line="440" w:lineRule="exact"/>
              <w:ind w:left="63" w:right="63"/>
              <w:rPr>
                <w:rFonts w:eastAsia="仿宋_GB2312"/>
                <w:color w:val="auto"/>
                <w:sz w:val="21"/>
                <w:szCs w:val="21"/>
                <w:highlight w:val="none"/>
              </w:rPr>
            </w:pPr>
          </w:p>
        </w:tc>
        <w:tc>
          <w:tcPr>
            <w:tcW w:w="1134" w:type="dxa"/>
            <w:vAlign w:val="center"/>
          </w:tcPr>
          <w:p w14:paraId="4C56D43B">
            <w:pPr>
              <w:keepNext/>
              <w:spacing w:line="440" w:lineRule="exact"/>
              <w:ind w:left="63" w:right="63"/>
              <w:rPr>
                <w:rFonts w:eastAsia="仿宋_GB2312"/>
                <w:color w:val="auto"/>
                <w:sz w:val="21"/>
                <w:szCs w:val="21"/>
                <w:highlight w:val="none"/>
              </w:rPr>
            </w:pPr>
          </w:p>
        </w:tc>
        <w:tc>
          <w:tcPr>
            <w:tcW w:w="4252" w:type="dxa"/>
            <w:vAlign w:val="center"/>
          </w:tcPr>
          <w:p w14:paraId="3B0A02D2">
            <w:pPr>
              <w:keepNext/>
              <w:spacing w:line="440" w:lineRule="exact"/>
              <w:ind w:left="63" w:right="63"/>
              <w:rPr>
                <w:rFonts w:eastAsia="仿宋_GB2312"/>
                <w:color w:val="auto"/>
                <w:sz w:val="21"/>
                <w:szCs w:val="21"/>
                <w:highlight w:val="none"/>
              </w:rPr>
            </w:pPr>
          </w:p>
        </w:tc>
      </w:tr>
      <w:tr w14:paraId="7D799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AC881F1">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材料员</w:t>
            </w:r>
          </w:p>
        </w:tc>
        <w:tc>
          <w:tcPr>
            <w:tcW w:w="1418" w:type="dxa"/>
            <w:vAlign w:val="center"/>
          </w:tcPr>
          <w:p w14:paraId="471F1F02">
            <w:pPr>
              <w:keepNext/>
              <w:spacing w:line="440" w:lineRule="exact"/>
              <w:ind w:left="63" w:right="63"/>
              <w:rPr>
                <w:rFonts w:eastAsia="仿宋_GB2312"/>
                <w:color w:val="auto"/>
                <w:sz w:val="21"/>
                <w:szCs w:val="21"/>
                <w:highlight w:val="none"/>
              </w:rPr>
            </w:pPr>
          </w:p>
        </w:tc>
        <w:tc>
          <w:tcPr>
            <w:tcW w:w="1134" w:type="dxa"/>
            <w:vAlign w:val="center"/>
          </w:tcPr>
          <w:p w14:paraId="2241D1F6">
            <w:pPr>
              <w:keepNext/>
              <w:spacing w:line="440" w:lineRule="exact"/>
              <w:ind w:left="63" w:right="63"/>
              <w:rPr>
                <w:rFonts w:eastAsia="仿宋_GB2312"/>
                <w:color w:val="auto"/>
                <w:sz w:val="21"/>
                <w:szCs w:val="21"/>
                <w:highlight w:val="none"/>
              </w:rPr>
            </w:pPr>
          </w:p>
        </w:tc>
        <w:tc>
          <w:tcPr>
            <w:tcW w:w="1134" w:type="dxa"/>
            <w:vAlign w:val="center"/>
          </w:tcPr>
          <w:p w14:paraId="47BBF511">
            <w:pPr>
              <w:keepNext/>
              <w:spacing w:line="440" w:lineRule="exact"/>
              <w:ind w:left="63" w:right="63"/>
              <w:rPr>
                <w:rFonts w:eastAsia="仿宋_GB2312"/>
                <w:color w:val="auto"/>
                <w:sz w:val="21"/>
                <w:szCs w:val="21"/>
                <w:highlight w:val="none"/>
              </w:rPr>
            </w:pPr>
          </w:p>
        </w:tc>
        <w:tc>
          <w:tcPr>
            <w:tcW w:w="4252" w:type="dxa"/>
            <w:vAlign w:val="center"/>
          </w:tcPr>
          <w:p w14:paraId="7B5B2511">
            <w:pPr>
              <w:keepNext/>
              <w:spacing w:line="440" w:lineRule="exact"/>
              <w:ind w:left="63" w:right="63"/>
              <w:rPr>
                <w:rFonts w:eastAsia="仿宋_GB2312"/>
                <w:color w:val="auto"/>
                <w:sz w:val="21"/>
                <w:szCs w:val="21"/>
                <w:highlight w:val="none"/>
              </w:rPr>
            </w:pPr>
          </w:p>
        </w:tc>
      </w:tr>
      <w:tr w14:paraId="79DC8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561CA73">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专职安全生产管理人员</w:t>
            </w:r>
          </w:p>
        </w:tc>
        <w:tc>
          <w:tcPr>
            <w:tcW w:w="1418" w:type="dxa"/>
            <w:vAlign w:val="center"/>
          </w:tcPr>
          <w:p w14:paraId="03EC23CD">
            <w:pPr>
              <w:keepNext/>
              <w:spacing w:line="440" w:lineRule="exact"/>
              <w:ind w:left="63" w:right="63"/>
              <w:rPr>
                <w:rFonts w:eastAsia="仿宋_GB2312"/>
                <w:color w:val="auto"/>
                <w:sz w:val="21"/>
                <w:szCs w:val="21"/>
                <w:highlight w:val="none"/>
              </w:rPr>
            </w:pPr>
          </w:p>
        </w:tc>
        <w:tc>
          <w:tcPr>
            <w:tcW w:w="1134" w:type="dxa"/>
            <w:vAlign w:val="center"/>
          </w:tcPr>
          <w:p w14:paraId="62470BC2">
            <w:pPr>
              <w:keepNext/>
              <w:spacing w:line="440" w:lineRule="exact"/>
              <w:ind w:left="63" w:right="63"/>
              <w:rPr>
                <w:rFonts w:eastAsia="仿宋_GB2312"/>
                <w:color w:val="auto"/>
                <w:sz w:val="21"/>
                <w:szCs w:val="21"/>
                <w:highlight w:val="none"/>
              </w:rPr>
            </w:pPr>
          </w:p>
        </w:tc>
        <w:tc>
          <w:tcPr>
            <w:tcW w:w="1134" w:type="dxa"/>
            <w:vAlign w:val="center"/>
          </w:tcPr>
          <w:p w14:paraId="0A009C22">
            <w:pPr>
              <w:keepNext/>
              <w:spacing w:line="440" w:lineRule="exact"/>
              <w:ind w:left="63" w:right="63"/>
              <w:rPr>
                <w:rFonts w:eastAsia="仿宋_GB2312"/>
                <w:color w:val="auto"/>
                <w:sz w:val="21"/>
                <w:szCs w:val="21"/>
                <w:highlight w:val="none"/>
              </w:rPr>
            </w:pPr>
          </w:p>
        </w:tc>
        <w:tc>
          <w:tcPr>
            <w:tcW w:w="4252" w:type="dxa"/>
            <w:vAlign w:val="center"/>
          </w:tcPr>
          <w:p w14:paraId="7AD6F238">
            <w:pPr>
              <w:keepNext/>
              <w:spacing w:line="440" w:lineRule="exact"/>
              <w:ind w:left="63" w:right="63"/>
              <w:rPr>
                <w:rFonts w:eastAsia="仿宋_GB2312"/>
                <w:color w:val="auto"/>
                <w:sz w:val="21"/>
                <w:szCs w:val="21"/>
                <w:highlight w:val="none"/>
              </w:rPr>
            </w:pPr>
          </w:p>
        </w:tc>
      </w:tr>
      <w:tr w14:paraId="03ED9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3C55B4A">
            <w:pPr>
              <w:keepNext/>
              <w:spacing w:line="440" w:lineRule="exact"/>
              <w:ind w:left="63" w:right="63"/>
              <w:rPr>
                <w:rFonts w:eastAsia="仿宋_GB2312"/>
                <w:color w:val="auto"/>
                <w:sz w:val="21"/>
                <w:szCs w:val="21"/>
                <w:highlight w:val="none"/>
              </w:rPr>
            </w:pPr>
          </w:p>
        </w:tc>
        <w:tc>
          <w:tcPr>
            <w:tcW w:w="1418" w:type="dxa"/>
            <w:vAlign w:val="center"/>
          </w:tcPr>
          <w:p w14:paraId="178FCBEC">
            <w:pPr>
              <w:keepNext/>
              <w:spacing w:line="440" w:lineRule="exact"/>
              <w:ind w:left="63" w:right="63"/>
              <w:rPr>
                <w:rFonts w:eastAsia="仿宋_GB2312"/>
                <w:color w:val="auto"/>
                <w:sz w:val="21"/>
                <w:szCs w:val="21"/>
                <w:highlight w:val="none"/>
              </w:rPr>
            </w:pPr>
          </w:p>
        </w:tc>
        <w:tc>
          <w:tcPr>
            <w:tcW w:w="1134" w:type="dxa"/>
            <w:vAlign w:val="center"/>
          </w:tcPr>
          <w:p w14:paraId="5DE2FF8D">
            <w:pPr>
              <w:keepNext/>
              <w:spacing w:line="440" w:lineRule="exact"/>
              <w:ind w:left="63" w:right="63"/>
              <w:rPr>
                <w:rFonts w:eastAsia="仿宋_GB2312"/>
                <w:color w:val="auto"/>
                <w:sz w:val="21"/>
                <w:szCs w:val="21"/>
                <w:highlight w:val="none"/>
              </w:rPr>
            </w:pPr>
          </w:p>
        </w:tc>
        <w:tc>
          <w:tcPr>
            <w:tcW w:w="1134" w:type="dxa"/>
            <w:vAlign w:val="center"/>
          </w:tcPr>
          <w:p w14:paraId="39917A83">
            <w:pPr>
              <w:keepNext/>
              <w:spacing w:line="440" w:lineRule="exact"/>
              <w:ind w:left="63" w:right="63"/>
              <w:rPr>
                <w:rFonts w:eastAsia="仿宋_GB2312"/>
                <w:color w:val="auto"/>
                <w:sz w:val="21"/>
                <w:szCs w:val="21"/>
                <w:highlight w:val="none"/>
              </w:rPr>
            </w:pPr>
          </w:p>
        </w:tc>
        <w:tc>
          <w:tcPr>
            <w:tcW w:w="4252" w:type="dxa"/>
            <w:vAlign w:val="center"/>
          </w:tcPr>
          <w:p w14:paraId="27B484AF">
            <w:pPr>
              <w:keepNext/>
              <w:spacing w:line="440" w:lineRule="exact"/>
              <w:ind w:left="63" w:right="63"/>
              <w:rPr>
                <w:rFonts w:eastAsia="仿宋_GB2312"/>
                <w:color w:val="auto"/>
                <w:sz w:val="21"/>
                <w:szCs w:val="21"/>
                <w:highlight w:val="none"/>
              </w:rPr>
            </w:pPr>
          </w:p>
        </w:tc>
      </w:tr>
      <w:tr w14:paraId="10A06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F9ECB47">
            <w:pPr>
              <w:keepNext/>
              <w:spacing w:line="440" w:lineRule="exact"/>
              <w:ind w:left="63" w:right="63"/>
              <w:rPr>
                <w:rFonts w:eastAsia="仿宋_GB2312"/>
                <w:color w:val="auto"/>
                <w:sz w:val="21"/>
                <w:szCs w:val="21"/>
                <w:highlight w:val="none"/>
              </w:rPr>
            </w:pPr>
          </w:p>
        </w:tc>
        <w:tc>
          <w:tcPr>
            <w:tcW w:w="1418" w:type="dxa"/>
            <w:vAlign w:val="center"/>
          </w:tcPr>
          <w:p w14:paraId="5EFE932E">
            <w:pPr>
              <w:keepNext/>
              <w:spacing w:line="440" w:lineRule="exact"/>
              <w:ind w:left="63" w:right="63"/>
              <w:rPr>
                <w:rFonts w:eastAsia="仿宋_GB2312"/>
                <w:color w:val="auto"/>
                <w:sz w:val="21"/>
                <w:szCs w:val="21"/>
                <w:highlight w:val="none"/>
              </w:rPr>
            </w:pPr>
          </w:p>
        </w:tc>
        <w:tc>
          <w:tcPr>
            <w:tcW w:w="1134" w:type="dxa"/>
            <w:vAlign w:val="center"/>
          </w:tcPr>
          <w:p w14:paraId="2C636F78">
            <w:pPr>
              <w:keepNext/>
              <w:spacing w:line="440" w:lineRule="exact"/>
              <w:ind w:left="63" w:right="63"/>
              <w:rPr>
                <w:rFonts w:eastAsia="仿宋_GB2312"/>
                <w:color w:val="auto"/>
                <w:sz w:val="21"/>
                <w:szCs w:val="21"/>
                <w:highlight w:val="none"/>
              </w:rPr>
            </w:pPr>
          </w:p>
        </w:tc>
        <w:tc>
          <w:tcPr>
            <w:tcW w:w="1134" w:type="dxa"/>
            <w:vAlign w:val="center"/>
          </w:tcPr>
          <w:p w14:paraId="2B01845E">
            <w:pPr>
              <w:keepNext/>
              <w:spacing w:line="440" w:lineRule="exact"/>
              <w:ind w:left="63" w:right="63"/>
              <w:rPr>
                <w:rFonts w:eastAsia="仿宋_GB2312"/>
                <w:color w:val="auto"/>
                <w:sz w:val="21"/>
                <w:szCs w:val="21"/>
                <w:highlight w:val="none"/>
              </w:rPr>
            </w:pPr>
          </w:p>
        </w:tc>
        <w:tc>
          <w:tcPr>
            <w:tcW w:w="4252" w:type="dxa"/>
            <w:vAlign w:val="center"/>
          </w:tcPr>
          <w:p w14:paraId="364915A5">
            <w:pPr>
              <w:keepNext/>
              <w:spacing w:line="440" w:lineRule="exact"/>
              <w:ind w:left="63" w:right="63"/>
              <w:rPr>
                <w:rFonts w:eastAsia="仿宋_GB2312"/>
                <w:color w:val="auto"/>
                <w:sz w:val="21"/>
                <w:szCs w:val="21"/>
                <w:highlight w:val="none"/>
              </w:rPr>
            </w:pPr>
          </w:p>
        </w:tc>
      </w:tr>
      <w:tr w14:paraId="03C25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06F2563">
            <w:pPr>
              <w:keepNext/>
              <w:spacing w:line="440" w:lineRule="exact"/>
              <w:ind w:left="63" w:right="63"/>
              <w:rPr>
                <w:rFonts w:eastAsia="仿宋_GB2312"/>
                <w:color w:val="auto"/>
                <w:sz w:val="21"/>
                <w:szCs w:val="21"/>
                <w:highlight w:val="none"/>
              </w:rPr>
            </w:pPr>
          </w:p>
        </w:tc>
        <w:tc>
          <w:tcPr>
            <w:tcW w:w="1418" w:type="dxa"/>
            <w:vAlign w:val="center"/>
          </w:tcPr>
          <w:p w14:paraId="1BAD0BDB">
            <w:pPr>
              <w:keepNext/>
              <w:spacing w:line="440" w:lineRule="exact"/>
              <w:ind w:left="63" w:right="63"/>
              <w:rPr>
                <w:rFonts w:eastAsia="仿宋_GB2312"/>
                <w:color w:val="auto"/>
                <w:sz w:val="21"/>
                <w:szCs w:val="21"/>
                <w:highlight w:val="none"/>
              </w:rPr>
            </w:pPr>
          </w:p>
        </w:tc>
        <w:tc>
          <w:tcPr>
            <w:tcW w:w="1134" w:type="dxa"/>
            <w:vAlign w:val="center"/>
          </w:tcPr>
          <w:p w14:paraId="5595AFE9">
            <w:pPr>
              <w:keepNext/>
              <w:spacing w:line="440" w:lineRule="exact"/>
              <w:ind w:left="63" w:right="63"/>
              <w:rPr>
                <w:rFonts w:eastAsia="仿宋_GB2312"/>
                <w:color w:val="auto"/>
                <w:sz w:val="21"/>
                <w:szCs w:val="21"/>
                <w:highlight w:val="none"/>
              </w:rPr>
            </w:pPr>
          </w:p>
        </w:tc>
        <w:tc>
          <w:tcPr>
            <w:tcW w:w="1134" w:type="dxa"/>
            <w:vAlign w:val="center"/>
          </w:tcPr>
          <w:p w14:paraId="7832E335">
            <w:pPr>
              <w:keepNext/>
              <w:spacing w:line="440" w:lineRule="exact"/>
              <w:ind w:left="63" w:right="63"/>
              <w:rPr>
                <w:rFonts w:eastAsia="仿宋_GB2312"/>
                <w:color w:val="auto"/>
                <w:sz w:val="21"/>
                <w:szCs w:val="21"/>
                <w:highlight w:val="none"/>
              </w:rPr>
            </w:pPr>
          </w:p>
        </w:tc>
        <w:tc>
          <w:tcPr>
            <w:tcW w:w="4252" w:type="dxa"/>
            <w:vAlign w:val="center"/>
          </w:tcPr>
          <w:p w14:paraId="129C10DF">
            <w:pPr>
              <w:keepNext/>
              <w:spacing w:line="440" w:lineRule="exact"/>
              <w:ind w:left="63" w:right="63"/>
              <w:rPr>
                <w:rFonts w:eastAsia="仿宋_GB2312"/>
                <w:color w:val="auto"/>
                <w:sz w:val="21"/>
                <w:szCs w:val="21"/>
                <w:highlight w:val="none"/>
              </w:rPr>
            </w:pPr>
          </w:p>
        </w:tc>
      </w:tr>
      <w:tr w14:paraId="7EE77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C6CBBB0">
            <w:pPr>
              <w:keepNext/>
              <w:spacing w:line="440" w:lineRule="exact"/>
              <w:ind w:left="63" w:right="63"/>
              <w:rPr>
                <w:rFonts w:eastAsia="仿宋_GB2312"/>
                <w:color w:val="auto"/>
                <w:sz w:val="21"/>
                <w:szCs w:val="21"/>
                <w:highlight w:val="none"/>
              </w:rPr>
            </w:pPr>
          </w:p>
        </w:tc>
        <w:tc>
          <w:tcPr>
            <w:tcW w:w="1418" w:type="dxa"/>
            <w:vAlign w:val="center"/>
          </w:tcPr>
          <w:p w14:paraId="6822BEDC">
            <w:pPr>
              <w:keepNext/>
              <w:spacing w:line="440" w:lineRule="exact"/>
              <w:ind w:left="63" w:right="63"/>
              <w:rPr>
                <w:rFonts w:eastAsia="仿宋_GB2312"/>
                <w:color w:val="auto"/>
                <w:sz w:val="21"/>
                <w:szCs w:val="21"/>
                <w:highlight w:val="none"/>
              </w:rPr>
            </w:pPr>
          </w:p>
        </w:tc>
        <w:tc>
          <w:tcPr>
            <w:tcW w:w="1134" w:type="dxa"/>
            <w:vAlign w:val="center"/>
          </w:tcPr>
          <w:p w14:paraId="1582C028">
            <w:pPr>
              <w:keepNext/>
              <w:spacing w:line="440" w:lineRule="exact"/>
              <w:ind w:left="63" w:right="63"/>
              <w:rPr>
                <w:rFonts w:eastAsia="仿宋_GB2312"/>
                <w:color w:val="auto"/>
                <w:sz w:val="21"/>
                <w:szCs w:val="21"/>
                <w:highlight w:val="none"/>
              </w:rPr>
            </w:pPr>
          </w:p>
        </w:tc>
        <w:tc>
          <w:tcPr>
            <w:tcW w:w="1134" w:type="dxa"/>
            <w:vAlign w:val="center"/>
          </w:tcPr>
          <w:p w14:paraId="5EF1F71F">
            <w:pPr>
              <w:keepNext/>
              <w:spacing w:line="440" w:lineRule="exact"/>
              <w:ind w:left="63" w:right="63"/>
              <w:rPr>
                <w:rFonts w:eastAsia="仿宋_GB2312"/>
                <w:color w:val="auto"/>
                <w:sz w:val="21"/>
                <w:szCs w:val="21"/>
                <w:highlight w:val="none"/>
              </w:rPr>
            </w:pPr>
          </w:p>
        </w:tc>
        <w:tc>
          <w:tcPr>
            <w:tcW w:w="4252" w:type="dxa"/>
            <w:vAlign w:val="center"/>
          </w:tcPr>
          <w:p w14:paraId="45931E59">
            <w:pPr>
              <w:keepNext/>
              <w:spacing w:line="440" w:lineRule="exact"/>
              <w:ind w:left="63" w:right="63"/>
              <w:rPr>
                <w:rFonts w:eastAsia="仿宋_GB2312"/>
                <w:color w:val="auto"/>
                <w:sz w:val="21"/>
                <w:szCs w:val="21"/>
                <w:highlight w:val="none"/>
              </w:rPr>
            </w:pPr>
          </w:p>
        </w:tc>
      </w:tr>
      <w:tr w14:paraId="0099F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1DC02DF2">
            <w:pPr>
              <w:keepNext/>
              <w:spacing w:line="440" w:lineRule="exact"/>
              <w:ind w:left="63" w:right="63"/>
              <w:rPr>
                <w:rFonts w:eastAsia="仿宋_GB2312"/>
                <w:color w:val="auto"/>
                <w:sz w:val="21"/>
                <w:szCs w:val="21"/>
                <w:highlight w:val="none"/>
              </w:rPr>
            </w:pPr>
            <w:r>
              <w:rPr>
                <w:rFonts w:hint="eastAsia" w:eastAsia="仿宋_GB2312"/>
                <w:color w:val="auto"/>
                <w:sz w:val="21"/>
                <w:szCs w:val="21"/>
                <w:highlight w:val="none"/>
              </w:rPr>
              <w:t>其他人员</w:t>
            </w:r>
          </w:p>
        </w:tc>
        <w:tc>
          <w:tcPr>
            <w:tcW w:w="1418" w:type="dxa"/>
            <w:vAlign w:val="center"/>
          </w:tcPr>
          <w:p w14:paraId="6ECDD7B6">
            <w:pPr>
              <w:keepNext/>
              <w:spacing w:line="440" w:lineRule="exact"/>
              <w:ind w:left="63" w:right="63"/>
              <w:rPr>
                <w:rFonts w:eastAsia="仿宋_GB2312"/>
                <w:color w:val="auto"/>
                <w:sz w:val="21"/>
                <w:szCs w:val="21"/>
                <w:highlight w:val="none"/>
              </w:rPr>
            </w:pPr>
          </w:p>
        </w:tc>
        <w:tc>
          <w:tcPr>
            <w:tcW w:w="1134" w:type="dxa"/>
            <w:vAlign w:val="center"/>
          </w:tcPr>
          <w:p w14:paraId="7DCF8DA2">
            <w:pPr>
              <w:keepNext/>
              <w:spacing w:line="440" w:lineRule="exact"/>
              <w:ind w:left="63" w:right="63"/>
              <w:rPr>
                <w:rFonts w:eastAsia="仿宋_GB2312"/>
                <w:color w:val="auto"/>
                <w:sz w:val="21"/>
                <w:szCs w:val="21"/>
                <w:highlight w:val="none"/>
              </w:rPr>
            </w:pPr>
          </w:p>
        </w:tc>
        <w:tc>
          <w:tcPr>
            <w:tcW w:w="1134" w:type="dxa"/>
            <w:vAlign w:val="center"/>
          </w:tcPr>
          <w:p w14:paraId="640C057E">
            <w:pPr>
              <w:keepNext/>
              <w:spacing w:line="440" w:lineRule="exact"/>
              <w:ind w:left="63" w:right="63"/>
              <w:rPr>
                <w:rFonts w:eastAsia="仿宋_GB2312"/>
                <w:color w:val="auto"/>
                <w:sz w:val="21"/>
                <w:szCs w:val="21"/>
                <w:highlight w:val="none"/>
              </w:rPr>
            </w:pPr>
          </w:p>
        </w:tc>
        <w:tc>
          <w:tcPr>
            <w:tcW w:w="4252" w:type="dxa"/>
            <w:vAlign w:val="center"/>
          </w:tcPr>
          <w:p w14:paraId="79877E1A">
            <w:pPr>
              <w:keepNext/>
              <w:spacing w:line="440" w:lineRule="exact"/>
              <w:ind w:left="63" w:right="63"/>
              <w:rPr>
                <w:rFonts w:eastAsia="仿宋_GB2312"/>
                <w:color w:val="auto"/>
                <w:sz w:val="21"/>
                <w:szCs w:val="21"/>
                <w:highlight w:val="none"/>
              </w:rPr>
            </w:pPr>
          </w:p>
        </w:tc>
      </w:tr>
      <w:tr w14:paraId="684ED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07DE6C2">
            <w:pPr>
              <w:keepNext/>
              <w:spacing w:line="440" w:lineRule="exact"/>
              <w:ind w:left="63" w:right="63"/>
              <w:rPr>
                <w:rFonts w:eastAsia="仿宋_GB2312"/>
                <w:color w:val="auto"/>
                <w:sz w:val="21"/>
                <w:szCs w:val="21"/>
                <w:highlight w:val="none"/>
              </w:rPr>
            </w:pPr>
          </w:p>
        </w:tc>
        <w:tc>
          <w:tcPr>
            <w:tcW w:w="1418" w:type="dxa"/>
            <w:vAlign w:val="center"/>
          </w:tcPr>
          <w:p w14:paraId="7FA3C1B4">
            <w:pPr>
              <w:keepNext/>
              <w:spacing w:line="440" w:lineRule="exact"/>
              <w:ind w:left="63" w:right="63"/>
              <w:rPr>
                <w:rFonts w:eastAsia="仿宋_GB2312"/>
                <w:color w:val="auto"/>
                <w:sz w:val="21"/>
                <w:szCs w:val="21"/>
                <w:highlight w:val="none"/>
              </w:rPr>
            </w:pPr>
          </w:p>
        </w:tc>
        <w:tc>
          <w:tcPr>
            <w:tcW w:w="1134" w:type="dxa"/>
            <w:vAlign w:val="center"/>
          </w:tcPr>
          <w:p w14:paraId="6A236762">
            <w:pPr>
              <w:keepNext/>
              <w:spacing w:line="440" w:lineRule="exact"/>
              <w:ind w:left="63" w:right="63"/>
              <w:rPr>
                <w:rFonts w:eastAsia="仿宋_GB2312"/>
                <w:color w:val="auto"/>
                <w:sz w:val="21"/>
                <w:szCs w:val="21"/>
                <w:highlight w:val="none"/>
              </w:rPr>
            </w:pPr>
          </w:p>
        </w:tc>
        <w:tc>
          <w:tcPr>
            <w:tcW w:w="1134" w:type="dxa"/>
            <w:vAlign w:val="center"/>
          </w:tcPr>
          <w:p w14:paraId="05982A91">
            <w:pPr>
              <w:keepNext/>
              <w:spacing w:line="440" w:lineRule="exact"/>
              <w:ind w:left="63" w:right="63"/>
              <w:rPr>
                <w:rFonts w:eastAsia="仿宋_GB2312"/>
                <w:color w:val="auto"/>
                <w:sz w:val="21"/>
                <w:szCs w:val="21"/>
                <w:highlight w:val="none"/>
              </w:rPr>
            </w:pPr>
          </w:p>
        </w:tc>
        <w:tc>
          <w:tcPr>
            <w:tcW w:w="4252" w:type="dxa"/>
            <w:vAlign w:val="center"/>
          </w:tcPr>
          <w:p w14:paraId="37C4ADBC">
            <w:pPr>
              <w:keepNext/>
              <w:spacing w:line="440" w:lineRule="exact"/>
              <w:ind w:left="63" w:right="63"/>
              <w:rPr>
                <w:rFonts w:eastAsia="仿宋_GB2312"/>
                <w:color w:val="auto"/>
                <w:sz w:val="21"/>
                <w:szCs w:val="21"/>
                <w:highlight w:val="none"/>
              </w:rPr>
            </w:pPr>
          </w:p>
        </w:tc>
      </w:tr>
      <w:tr w14:paraId="55030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4A9DCD3">
            <w:pPr>
              <w:keepNext/>
              <w:spacing w:line="440" w:lineRule="exact"/>
              <w:ind w:left="63" w:right="63"/>
              <w:rPr>
                <w:rFonts w:eastAsia="仿宋_GB2312"/>
                <w:color w:val="auto"/>
                <w:sz w:val="21"/>
                <w:szCs w:val="21"/>
                <w:highlight w:val="none"/>
              </w:rPr>
            </w:pPr>
          </w:p>
        </w:tc>
        <w:tc>
          <w:tcPr>
            <w:tcW w:w="1418" w:type="dxa"/>
            <w:tcBorders>
              <w:bottom w:val="single" w:color="auto" w:sz="12" w:space="0"/>
            </w:tcBorders>
            <w:vAlign w:val="center"/>
          </w:tcPr>
          <w:p w14:paraId="3E8E2327">
            <w:pPr>
              <w:keepNext/>
              <w:spacing w:line="440" w:lineRule="exact"/>
              <w:ind w:left="63" w:right="63"/>
              <w:rPr>
                <w:rFonts w:eastAsia="仿宋_GB2312"/>
                <w:color w:val="auto"/>
                <w:sz w:val="21"/>
                <w:szCs w:val="21"/>
                <w:highlight w:val="none"/>
              </w:rPr>
            </w:pPr>
          </w:p>
        </w:tc>
        <w:tc>
          <w:tcPr>
            <w:tcW w:w="1134" w:type="dxa"/>
            <w:tcBorders>
              <w:bottom w:val="single" w:color="auto" w:sz="12" w:space="0"/>
            </w:tcBorders>
            <w:vAlign w:val="center"/>
          </w:tcPr>
          <w:p w14:paraId="299DED28">
            <w:pPr>
              <w:keepNext/>
              <w:spacing w:line="440" w:lineRule="exact"/>
              <w:ind w:left="63" w:right="63"/>
              <w:rPr>
                <w:rFonts w:eastAsia="仿宋_GB2312"/>
                <w:color w:val="auto"/>
                <w:sz w:val="21"/>
                <w:szCs w:val="21"/>
                <w:highlight w:val="none"/>
              </w:rPr>
            </w:pPr>
          </w:p>
        </w:tc>
        <w:tc>
          <w:tcPr>
            <w:tcW w:w="1134" w:type="dxa"/>
            <w:tcBorders>
              <w:bottom w:val="single" w:color="auto" w:sz="12" w:space="0"/>
            </w:tcBorders>
            <w:vAlign w:val="center"/>
          </w:tcPr>
          <w:p w14:paraId="2B5AE30E">
            <w:pPr>
              <w:keepNext/>
              <w:spacing w:line="440" w:lineRule="exact"/>
              <w:ind w:left="63" w:right="63"/>
              <w:rPr>
                <w:rFonts w:eastAsia="仿宋_GB2312"/>
                <w:color w:val="auto"/>
                <w:sz w:val="21"/>
                <w:szCs w:val="21"/>
                <w:highlight w:val="none"/>
              </w:rPr>
            </w:pPr>
          </w:p>
        </w:tc>
        <w:tc>
          <w:tcPr>
            <w:tcW w:w="4252" w:type="dxa"/>
            <w:tcBorders>
              <w:bottom w:val="single" w:color="auto" w:sz="12" w:space="0"/>
            </w:tcBorders>
            <w:vAlign w:val="center"/>
          </w:tcPr>
          <w:p w14:paraId="0A0E2257">
            <w:pPr>
              <w:keepNext/>
              <w:spacing w:line="440" w:lineRule="exact"/>
              <w:ind w:left="63" w:right="63"/>
              <w:rPr>
                <w:rFonts w:eastAsia="仿宋_GB2312"/>
                <w:color w:val="auto"/>
                <w:sz w:val="21"/>
                <w:szCs w:val="21"/>
                <w:highlight w:val="none"/>
              </w:rPr>
            </w:pPr>
          </w:p>
        </w:tc>
      </w:tr>
    </w:tbl>
    <w:p w14:paraId="5D3F1B7A">
      <w:pPr>
        <w:spacing w:line="440" w:lineRule="exact"/>
        <w:rPr>
          <w:rFonts w:eastAsia="黑体"/>
          <w:color w:val="auto"/>
          <w:sz w:val="21"/>
          <w:szCs w:val="21"/>
          <w:highlight w:val="none"/>
        </w:rPr>
      </w:pPr>
      <w:r>
        <w:rPr>
          <w:rFonts w:eastAsia="仿宋_GB2312"/>
          <w:color w:val="auto"/>
          <w:sz w:val="21"/>
          <w:szCs w:val="21"/>
          <w:highlight w:val="none"/>
        </w:rPr>
        <w:br w:type="page"/>
      </w:r>
      <w:bookmarkStart w:id="621" w:name="_Toc267261701"/>
      <w:r>
        <w:rPr>
          <w:rFonts w:hint="eastAsia" w:eastAsia="仿宋_GB2312"/>
          <w:color w:val="auto"/>
          <w:sz w:val="21"/>
          <w:szCs w:val="21"/>
          <w:highlight w:val="none"/>
        </w:rPr>
        <w:t>附件7：</w:t>
      </w:r>
    </w:p>
    <w:p w14:paraId="67B9F5F8">
      <w:pPr>
        <w:spacing w:before="156" w:beforeLines="50" w:after="156" w:afterLines="50" w:line="440" w:lineRule="exact"/>
        <w:jc w:val="center"/>
        <w:rPr>
          <w:rFonts w:eastAsia="黑体"/>
          <w:color w:val="auto"/>
          <w:sz w:val="21"/>
          <w:szCs w:val="21"/>
          <w:highlight w:val="none"/>
        </w:rPr>
      </w:pPr>
      <w:r>
        <w:rPr>
          <w:rFonts w:hint="eastAsia" w:eastAsia="黑体"/>
          <w:color w:val="auto"/>
          <w:sz w:val="21"/>
          <w:szCs w:val="21"/>
          <w:highlight w:val="none"/>
        </w:rPr>
        <w:t>分包人主要施工管理人员表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228B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07E5FAFC">
            <w:pPr>
              <w:keepNext/>
              <w:spacing w:line="440" w:lineRule="exact"/>
              <w:ind w:left="63" w:right="63"/>
              <w:rPr>
                <w:color w:val="auto"/>
                <w:sz w:val="21"/>
                <w:szCs w:val="21"/>
                <w:highlight w:val="none"/>
              </w:rPr>
            </w:pPr>
            <w:r>
              <w:rPr>
                <w:rFonts w:hint="eastAsia"/>
                <w:color w:val="auto"/>
                <w:sz w:val="21"/>
                <w:szCs w:val="21"/>
                <w:highlight w:val="none"/>
              </w:rPr>
              <w:t>名</w:t>
            </w:r>
            <w:r>
              <w:rPr>
                <w:color w:val="auto"/>
                <w:sz w:val="21"/>
                <w:szCs w:val="21"/>
                <w:highlight w:val="none"/>
              </w:rPr>
              <w:t xml:space="preserve">    </w:t>
            </w:r>
            <w:r>
              <w:rPr>
                <w:rFonts w:hint="eastAsia"/>
                <w:color w:val="auto"/>
                <w:sz w:val="21"/>
                <w:szCs w:val="21"/>
                <w:highlight w:val="none"/>
              </w:rPr>
              <w:t>称</w:t>
            </w:r>
          </w:p>
        </w:tc>
        <w:tc>
          <w:tcPr>
            <w:tcW w:w="1418" w:type="dxa"/>
            <w:tcBorders>
              <w:top w:val="single" w:color="auto" w:sz="12" w:space="0"/>
              <w:bottom w:val="double" w:color="auto" w:sz="6" w:space="0"/>
            </w:tcBorders>
            <w:vAlign w:val="center"/>
          </w:tcPr>
          <w:p w14:paraId="69AF5525">
            <w:pPr>
              <w:keepNext/>
              <w:spacing w:line="440" w:lineRule="exact"/>
              <w:ind w:left="63" w:right="63"/>
              <w:rPr>
                <w:color w:val="auto"/>
                <w:sz w:val="21"/>
                <w:szCs w:val="21"/>
                <w:highlight w:val="none"/>
              </w:rPr>
            </w:pPr>
            <w:r>
              <w:rPr>
                <w:rFonts w:hint="eastAsia"/>
                <w:color w:val="auto"/>
                <w:sz w:val="21"/>
                <w:szCs w:val="21"/>
                <w:highlight w:val="none"/>
              </w:rPr>
              <w:t>姓名</w:t>
            </w:r>
          </w:p>
        </w:tc>
        <w:tc>
          <w:tcPr>
            <w:tcW w:w="1134" w:type="dxa"/>
            <w:tcBorders>
              <w:top w:val="single" w:color="auto" w:sz="12" w:space="0"/>
              <w:bottom w:val="double" w:color="auto" w:sz="6" w:space="0"/>
            </w:tcBorders>
            <w:vAlign w:val="center"/>
          </w:tcPr>
          <w:p w14:paraId="36176776">
            <w:pPr>
              <w:keepNext/>
              <w:spacing w:line="440" w:lineRule="exact"/>
              <w:ind w:left="63" w:right="63"/>
              <w:rPr>
                <w:color w:val="auto"/>
                <w:sz w:val="21"/>
                <w:szCs w:val="21"/>
                <w:highlight w:val="none"/>
              </w:rPr>
            </w:pPr>
            <w:r>
              <w:rPr>
                <w:rFonts w:hint="eastAsia"/>
                <w:color w:val="auto"/>
                <w:sz w:val="21"/>
                <w:szCs w:val="21"/>
                <w:highlight w:val="none"/>
              </w:rPr>
              <w:t>职务</w:t>
            </w:r>
          </w:p>
        </w:tc>
        <w:tc>
          <w:tcPr>
            <w:tcW w:w="1134" w:type="dxa"/>
            <w:tcBorders>
              <w:top w:val="single" w:color="auto" w:sz="12" w:space="0"/>
              <w:bottom w:val="double" w:color="auto" w:sz="6" w:space="0"/>
            </w:tcBorders>
            <w:vAlign w:val="center"/>
          </w:tcPr>
          <w:p w14:paraId="0F4669A3">
            <w:pPr>
              <w:keepNext/>
              <w:spacing w:line="440" w:lineRule="exact"/>
              <w:ind w:left="63" w:right="63"/>
              <w:rPr>
                <w:color w:val="auto"/>
                <w:sz w:val="21"/>
                <w:szCs w:val="21"/>
                <w:highlight w:val="none"/>
              </w:rPr>
            </w:pPr>
            <w:r>
              <w:rPr>
                <w:rFonts w:hint="eastAsia"/>
                <w:color w:val="auto"/>
                <w:sz w:val="21"/>
                <w:szCs w:val="21"/>
                <w:highlight w:val="none"/>
              </w:rPr>
              <w:t>职称</w:t>
            </w:r>
          </w:p>
        </w:tc>
        <w:tc>
          <w:tcPr>
            <w:tcW w:w="4252" w:type="dxa"/>
            <w:tcBorders>
              <w:top w:val="single" w:color="auto" w:sz="12" w:space="0"/>
              <w:bottom w:val="double" w:color="auto" w:sz="6" w:space="0"/>
            </w:tcBorders>
            <w:vAlign w:val="center"/>
          </w:tcPr>
          <w:p w14:paraId="22AC6782">
            <w:pPr>
              <w:keepNext/>
              <w:spacing w:line="440" w:lineRule="exact"/>
              <w:ind w:left="63" w:right="63"/>
              <w:rPr>
                <w:color w:val="auto"/>
                <w:sz w:val="21"/>
                <w:szCs w:val="21"/>
                <w:highlight w:val="none"/>
              </w:rPr>
            </w:pPr>
            <w:r>
              <w:rPr>
                <w:rFonts w:hint="eastAsia"/>
                <w:color w:val="auto"/>
                <w:sz w:val="21"/>
                <w:szCs w:val="21"/>
                <w:highlight w:val="none"/>
              </w:rPr>
              <w:t>主要资历、经验及承担过的项目</w:t>
            </w:r>
          </w:p>
        </w:tc>
      </w:tr>
      <w:tr w14:paraId="0D482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37BCF968">
            <w:pPr>
              <w:keepNext/>
              <w:spacing w:line="440" w:lineRule="exact"/>
              <w:ind w:left="63" w:right="63"/>
              <w:rPr>
                <w:color w:val="auto"/>
                <w:sz w:val="21"/>
                <w:szCs w:val="21"/>
                <w:highlight w:val="none"/>
              </w:rPr>
            </w:pPr>
            <w:r>
              <w:rPr>
                <w:rFonts w:hint="eastAsia"/>
                <w:color w:val="auto"/>
                <w:sz w:val="21"/>
                <w:szCs w:val="21"/>
                <w:highlight w:val="none"/>
              </w:rPr>
              <w:t>一、总部人员</w:t>
            </w:r>
          </w:p>
        </w:tc>
      </w:tr>
      <w:tr w14:paraId="2D50E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F1AAC4D">
            <w:pPr>
              <w:keepNext/>
              <w:spacing w:line="440" w:lineRule="exact"/>
              <w:ind w:left="63" w:right="63"/>
              <w:rPr>
                <w:color w:val="auto"/>
                <w:sz w:val="21"/>
                <w:szCs w:val="21"/>
                <w:highlight w:val="none"/>
              </w:rPr>
            </w:pPr>
            <w:r>
              <w:rPr>
                <w:rFonts w:hint="eastAsia"/>
                <w:color w:val="auto"/>
                <w:sz w:val="21"/>
                <w:szCs w:val="21"/>
                <w:highlight w:val="none"/>
              </w:rPr>
              <w:t>项目主管</w:t>
            </w:r>
          </w:p>
        </w:tc>
        <w:tc>
          <w:tcPr>
            <w:tcW w:w="1418" w:type="dxa"/>
            <w:tcBorders>
              <w:top w:val="nil"/>
            </w:tcBorders>
            <w:vAlign w:val="center"/>
          </w:tcPr>
          <w:p w14:paraId="75774A6C">
            <w:pPr>
              <w:keepNext/>
              <w:spacing w:line="440" w:lineRule="exact"/>
              <w:ind w:left="63" w:right="63"/>
              <w:rPr>
                <w:color w:val="auto"/>
                <w:sz w:val="21"/>
                <w:szCs w:val="21"/>
                <w:highlight w:val="none"/>
              </w:rPr>
            </w:pPr>
          </w:p>
        </w:tc>
        <w:tc>
          <w:tcPr>
            <w:tcW w:w="1134" w:type="dxa"/>
            <w:tcBorders>
              <w:top w:val="nil"/>
            </w:tcBorders>
            <w:vAlign w:val="center"/>
          </w:tcPr>
          <w:p w14:paraId="181705AE">
            <w:pPr>
              <w:keepNext/>
              <w:spacing w:line="440" w:lineRule="exact"/>
              <w:ind w:left="63" w:right="63"/>
              <w:rPr>
                <w:color w:val="auto"/>
                <w:sz w:val="21"/>
                <w:szCs w:val="21"/>
                <w:highlight w:val="none"/>
              </w:rPr>
            </w:pPr>
          </w:p>
        </w:tc>
        <w:tc>
          <w:tcPr>
            <w:tcW w:w="1134" w:type="dxa"/>
            <w:tcBorders>
              <w:top w:val="nil"/>
            </w:tcBorders>
            <w:vAlign w:val="center"/>
          </w:tcPr>
          <w:p w14:paraId="34BDB4D1">
            <w:pPr>
              <w:keepNext/>
              <w:spacing w:line="440" w:lineRule="exact"/>
              <w:ind w:left="63" w:right="63"/>
              <w:rPr>
                <w:color w:val="auto"/>
                <w:sz w:val="21"/>
                <w:szCs w:val="21"/>
                <w:highlight w:val="none"/>
              </w:rPr>
            </w:pPr>
          </w:p>
        </w:tc>
        <w:tc>
          <w:tcPr>
            <w:tcW w:w="4252" w:type="dxa"/>
            <w:tcBorders>
              <w:top w:val="nil"/>
            </w:tcBorders>
            <w:vAlign w:val="center"/>
          </w:tcPr>
          <w:p w14:paraId="1C44A728">
            <w:pPr>
              <w:keepNext/>
              <w:spacing w:line="440" w:lineRule="exact"/>
              <w:ind w:left="63" w:right="63"/>
              <w:rPr>
                <w:color w:val="auto"/>
                <w:sz w:val="21"/>
                <w:szCs w:val="21"/>
                <w:highlight w:val="none"/>
              </w:rPr>
            </w:pPr>
          </w:p>
        </w:tc>
      </w:tr>
      <w:tr w14:paraId="2B9AB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402FE947">
            <w:pPr>
              <w:keepNext/>
              <w:spacing w:line="440" w:lineRule="exact"/>
              <w:ind w:left="63" w:right="63"/>
              <w:rPr>
                <w:color w:val="auto"/>
                <w:sz w:val="21"/>
                <w:szCs w:val="21"/>
                <w:highlight w:val="none"/>
              </w:rPr>
            </w:pPr>
          </w:p>
        </w:tc>
        <w:tc>
          <w:tcPr>
            <w:tcW w:w="1418" w:type="dxa"/>
            <w:vAlign w:val="center"/>
          </w:tcPr>
          <w:p w14:paraId="1741551C">
            <w:pPr>
              <w:keepNext/>
              <w:spacing w:line="440" w:lineRule="exact"/>
              <w:ind w:left="63" w:right="63"/>
              <w:rPr>
                <w:color w:val="auto"/>
                <w:sz w:val="21"/>
                <w:szCs w:val="21"/>
                <w:highlight w:val="none"/>
              </w:rPr>
            </w:pPr>
          </w:p>
        </w:tc>
        <w:tc>
          <w:tcPr>
            <w:tcW w:w="1134" w:type="dxa"/>
            <w:vAlign w:val="center"/>
          </w:tcPr>
          <w:p w14:paraId="20830B27">
            <w:pPr>
              <w:keepNext/>
              <w:spacing w:line="440" w:lineRule="exact"/>
              <w:ind w:left="63" w:right="63"/>
              <w:rPr>
                <w:color w:val="auto"/>
                <w:sz w:val="21"/>
                <w:szCs w:val="21"/>
                <w:highlight w:val="none"/>
              </w:rPr>
            </w:pPr>
          </w:p>
        </w:tc>
        <w:tc>
          <w:tcPr>
            <w:tcW w:w="1134" w:type="dxa"/>
            <w:vAlign w:val="center"/>
          </w:tcPr>
          <w:p w14:paraId="28F507E5">
            <w:pPr>
              <w:keepNext/>
              <w:spacing w:line="440" w:lineRule="exact"/>
              <w:ind w:left="63" w:right="63"/>
              <w:rPr>
                <w:color w:val="auto"/>
                <w:sz w:val="21"/>
                <w:szCs w:val="21"/>
                <w:highlight w:val="none"/>
              </w:rPr>
            </w:pPr>
          </w:p>
        </w:tc>
        <w:tc>
          <w:tcPr>
            <w:tcW w:w="4252" w:type="dxa"/>
            <w:vAlign w:val="center"/>
          </w:tcPr>
          <w:p w14:paraId="7FA2916B">
            <w:pPr>
              <w:keepNext/>
              <w:spacing w:line="440" w:lineRule="exact"/>
              <w:ind w:left="63" w:right="63"/>
              <w:rPr>
                <w:color w:val="auto"/>
                <w:sz w:val="21"/>
                <w:szCs w:val="21"/>
                <w:highlight w:val="none"/>
              </w:rPr>
            </w:pPr>
          </w:p>
        </w:tc>
      </w:tr>
      <w:tr w14:paraId="4E82C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17AE1526">
            <w:pPr>
              <w:keepNext/>
              <w:spacing w:line="440" w:lineRule="exact"/>
              <w:ind w:left="63" w:right="63"/>
              <w:rPr>
                <w:color w:val="auto"/>
                <w:sz w:val="21"/>
                <w:szCs w:val="21"/>
                <w:highlight w:val="none"/>
              </w:rPr>
            </w:pPr>
            <w:r>
              <w:rPr>
                <w:rFonts w:hint="eastAsia"/>
                <w:color w:val="auto"/>
                <w:sz w:val="21"/>
                <w:szCs w:val="21"/>
                <w:highlight w:val="none"/>
              </w:rPr>
              <w:t>其他人员</w:t>
            </w:r>
          </w:p>
        </w:tc>
        <w:tc>
          <w:tcPr>
            <w:tcW w:w="1418" w:type="dxa"/>
            <w:vAlign w:val="center"/>
          </w:tcPr>
          <w:p w14:paraId="4060207B">
            <w:pPr>
              <w:keepNext/>
              <w:spacing w:line="440" w:lineRule="exact"/>
              <w:ind w:left="63" w:right="63"/>
              <w:rPr>
                <w:color w:val="auto"/>
                <w:sz w:val="21"/>
                <w:szCs w:val="21"/>
                <w:highlight w:val="none"/>
              </w:rPr>
            </w:pPr>
          </w:p>
        </w:tc>
        <w:tc>
          <w:tcPr>
            <w:tcW w:w="1134" w:type="dxa"/>
            <w:vAlign w:val="center"/>
          </w:tcPr>
          <w:p w14:paraId="26DDECCC">
            <w:pPr>
              <w:keepNext/>
              <w:spacing w:line="440" w:lineRule="exact"/>
              <w:ind w:left="63" w:right="63"/>
              <w:rPr>
                <w:color w:val="auto"/>
                <w:sz w:val="21"/>
                <w:szCs w:val="21"/>
                <w:highlight w:val="none"/>
              </w:rPr>
            </w:pPr>
          </w:p>
        </w:tc>
        <w:tc>
          <w:tcPr>
            <w:tcW w:w="1134" w:type="dxa"/>
            <w:vAlign w:val="center"/>
          </w:tcPr>
          <w:p w14:paraId="5486A948">
            <w:pPr>
              <w:keepNext/>
              <w:spacing w:line="440" w:lineRule="exact"/>
              <w:ind w:left="63" w:right="63"/>
              <w:rPr>
                <w:color w:val="auto"/>
                <w:sz w:val="21"/>
                <w:szCs w:val="21"/>
                <w:highlight w:val="none"/>
              </w:rPr>
            </w:pPr>
          </w:p>
        </w:tc>
        <w:tc>
          <w:tcPr>
            <w:tcW w:w="4252" w:type="dxa"/>
            <w:vAlign w:val="center"/>
          </w:tcPr>
          <w:p w14:paraId="2385CFE5">
            <w:pPr>
              <w:keepNext/>
              <w:spacing w:line="440" w:lineRule="exact"/>
              <w:ind w:left="63" w:right="63"/>
              <w:rPr>
                <w:color w:val="auto"/>
                <w:sz w:val="21"/>
                <w:szCs w:val="21"/>
                <w:highlight w:val="none"/>
              </w:rPr>
            </w:pPr>
          </w:p>
        </w:tc>
      </w:tr>
      <w:tr w14:paraId="18F07C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4848AA1">
            <w:pPr>
              <w:keepNext/>
              <w:spacing w:line="440" w:lineRule="exact"/>
              <w:ind w:left="63" w:right="63"/>
              <w:rPr>
                <w:color w:val="auto"/>
                <w:sz w:val="21"/>
                <w:szCs w:val="21"/>
                <w:highlight w:val="none"/>
              </w:rPr>
            </w:pPr>
          </w:p>
        </w:tc>
        <w:tc>
          <w:tcPr>
            <w:tcW w:w="1418" w:type="dxa"/>
            <w:vAlign w:val="center"/>
          </w:tcPr>
          <w:p w14:paraId="10A49699">
            <w:pPr>
              <w:keepNext/>
              <w:spacing w:line="440" w:lineRule="exact"/>
              <w:ind w:left="63" w:right="63"/>
              <w:rPr>
                <w:color w:val="auto"/>
                <w:sz w:val="21"/>
                <w:szCs w:val="21"/>
                <w:highlight w:val="none"/>
              </w:rPr>
            </w:pPr>
          </w:p>
        </w:tc>
        <w:tc>
          <w:tcPr>
            <w:tcW w:w="1134" w:type="dxa"/>
            <w:vAlign w:val="center"/>
          </w:tcPr>
          <w:p w14:paraId="61002FAF">
            <w:pPr>
              <w:keepNext/>
              <w:spacing w:line="440" w:lineRule="exact"/>
              <w:ind w:left="63" w:right="63"/>
              <w:rPr>
                <w:color w:val="auto"/>
                <w:sz w:val="21"/>
                <w:szCs w:val="21"/>
                <w:highlight w:val="none"/>
              </w:rPr>
            </w:pPr>
          </w:p>
        </w:tc>
        <w:tc>
          <w:tcPr>
            <w:tcW w:w="1134" w:type="dxa"/>
            <w:vAlign w:val="center"/>
          </w:tcPr>
          <w:p w14:paraId="7B59D57C">
            <w:pPr>
              <w:keepNext/>
              <w:spacing w:line="440" w:lineRule="exact"/>
              <w:ind w:left="63" w:right="63"/>
              <w:rPr>
                <w:color w:val="auto"/>
                <w:sz w:val="21"/>
                <w:szCs w:val="21"/>
                <w:highlight w:val="none"/>
              </w:rPr>
            </w:pPr>
          </w:p>
        </w:tc>
        <w:tc>
          <w:tcPr>
            <w:tcW w:w="4252" w:type="dxa"/>
            <w:vAlign w:val="center"/>
          </w:tcPr>
          <w:p w14:paraId="2FDB1616">
            <w:pPr>
              <w:keepNext/>
              <w:spacing w:line="440" w:lineRule="exact"/>
              <w:ind w:left="63" w:right="63"/>
              <w:rPr>
                <w:color w:val="auto"/>
                <w:sz w:val="21"/>
                <w:szCs w:val="21"/>
                <w:highlight w:val="none"/>
              </w:rPr>
            </w:pPr>
          </w:p>
        </w:tc>
      </w:tr>
      <w:tr w14:paraId="09DB2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0CDD0FC7">
            <w:pPr>
              <w:keepNext/>
              <w:spacing w:line="440" w:lineRule="exact"/>
              <w:ind w:left="63" w:right="63"/>
              <w:rPr>
                <w:color w:val="auto"/>
                <w:sz w:val="21"/>
                <w:szCs w:val="21"/>
                <w:highlight w:val="none"/>
              </w:rPr>
            </w:pPr>
            <w:r>
              <w:rPr>
                <w:rFonts w:hint="eastAsia"/>
                <w:color w:val="auto"/>
                <w:sz w:val="21"/>
                <w:szCs w:val="21"/>
                <w:highlight w:val="none"/>
              </w:rPr>
              <w:t>二、现场人员</w:t>
            </w:r>
          </w:p>
        </w:tc>
      </w:tr>
      <w:tr w14:paraId="1A755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15E99CC">
            <w:pPr>
              <w:keepNext/>
              <w:spacing w:line="440" w:lineRule="exact"/>
              <w:ind w:left="63" w:right="63"/>
              <w:rPr>
                <w:color w:val="auto"/>
                <w:sz w:val="21"/>
                <w:szCs w:val="21"/>
                <w:highlight w:val="none"/>
              </w:rPr>
            </w:pPr>
            <w:r>
              <w:rPr>
                <w:rFonts w:hint="eastAsia"/>
                <w:color w:val="auto"/>
                <w:sz w:val="21"/>
                <w:szCs w:val="21"/>
                <w:highlight w:val="none"/>
              </w:rPr>
              <w:t>项目经理</w:t>
            </w:r>
          </w:p>
        </w:tc>
        <w:tc>
          <w:tcPr>
            <w:tcW w:w="1418" w:type="dxa"/>
            <w:vAlign w:val="center"/>
          </w:tcPr>
          <w:p w14:paraId="58B6F6CE">
            <w:pPr>
              <w:keepNext/>
              <w:spacing w:line="440" w:lineRule="exact"/>
              <w:ind w:left="63" w:right="63"/>
              <w:rPr>
                <w:color w:val="auto"/>
                <w:sz w:val="21"/>
                <w:szCs w:val="21"/>
                <w:highlight w:val="none"/>
              </w:rPr>
            </w:pPr>
          </w:p>
        </w:tc>
        <w:tc>
          <w:tcPr>
            <w:tcW w:w="1134" w:type="dxa"/>
            <w:vAlign w:val="center"/>
          </w:tcPr>
          <w:p w14:paraId="09CF2C92">
            <w:pPr>
              <w:keepNext/>
              <w:spacing w:line="440" w:lineRule="exact"/>
              <w:ind w:left="63" w:right="63"/>
              <w:rPr>
                <w:color w:val="auto"/>
                <w:sz w:val="21"/>
                <w:szCs w:val="21"/>
                <w:highlight w:val="none"/>
              </w:rPr>
            </w:pPr>
          </w:p>
        </w:tc>
        <w:tc>
          <w:tcPr>
            <w:tcW w:w="1134" w:type="dxa"/>
            <w:vAlign w:val="center"/>
          </w:tcPr>
          <w:p w14:paraId="2028D6A8">
            <w:pPr>
              <w:keepNext/>
              <w:spacing w:line="440" w:lineRule="exact"/>
              <w:ind w:left="63" w:right="63"/>
              <w:rPr>
                <w:color w:val="auto"/>
                <w:sz w:val="21"/>
                <w:szCs w:val="21"/>
                <w:highlight w:val="none"/>
              </w:rPr>
            </w:pPr>
          </w:p>
        </w:tc>
        <w:tc>
          <w:tcPr>
            <w:tcW w:w="4252" w:type="dxa"/>
            <w:vAlign w:val="center"/>
          </w:tcPr>
          <w:p w14:paraId="0CF190E1">
            <w:pPr>
              <w:keepNext/>
              <w:spacing w:line="440" w:lineRule="exact"/>
              <w:ind w:left="63" w:right="63"/>
              <w:rPr>
                <w:color w:val="auto"/>
                <w:sz w:val="21"/>
                <w:szCs w:val="21"/>
                <w:highlight w:val="none"/>
              </w:rPr>
            </w:pPr>
          </w:p>
        </w:tc>
      </w:tr>
      <w:tr w14:paraId="446B6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7443F30">
            <w:pPr>
              <w:keepNext/>
              <w:spacing w:line="440" w:lineRule="exact"/>
              <w:ind w:left="63" w:right="63"/>
              <w:rPr>
                <w:strike/>
                <w:color w:val="auto"/>
                <w:sz w:val="21"/>
                <w:szCs w:val="21"/>
                <w:highlight w:val="none"/>
              </w:rPr>
            </w:pPr>
            <w:r>
              <w:rPr>
                <w:rFonts w:hint="eastAsia"/>
                <w:color w:val="auto"/>
                <w:sz w:val="21"/>
                <w:szCs w:val="21"/>
                <w:highlight w:val="none"/>
              </w:rPr>
              <w:t>技术负责人</w:t>
            </w:r>
          </w:p>
        </w:tc>
        <w:tc>
          <w:tcPr>
            <w:tcW w:w="1418" w:type="dxa"/>
            <w:vAlign w:val="center"/>
          </w:tcPr>
          <w:p w14:paraId="361CA84A">
            <w:pPr>
              <w:keepNext/>
              <w:spacing w:line="440" w:lineRule="exact"/>
              <w:ind w:left="63" w:right="63"/>
              <w:rPr>
                <w:color w:val="auto"/>
                <w:sz w:val="21"/>
                <w:szCs w:val="21"/>
                <w:highlight w:val="none"/>
              </w:rPr>
            </w:pPr>
          </w:p>
        </w:tc>
        <w:tc>
          <w:tcPr>
            <w:tcW w:w="1134" w:type="dxa"/>
            <w:vAlign w:val="center"/>
          </w:tcPr>
          <w:p w14:paraId="4F4CC014">
            <w:pPr>
              <w:keepNext/>
              <w:spacing w:line="440" w:lineRule="exact"/>
              <w:ind w:left="63" w:right="63"/>
              <w:rPr>
                <w:color w:val="auto"/>
                <w:sz w:val="21"/>
                <w:szCs w:val="21"/>
                <w:highlight w:val="none"/>
              </w:rPr>
            </w:pPr>
          </w:p>
        </w:tc>
        <w:tc>
          <w:tcPr>
            <w:tcW w:w="1134" w:type="dxa"/>
            <w:vAlign w:val="center"/>
          </w:tcPr>
          <w:p w14:paraId="46AC6D39">
            <w:pPr>
              <w:keepNext/>
              <w:spacing w:line="440" w:lineRule="exact"/>
              <w:ind w:left="63" w:right="63"/>
              <w:rPr>
                <w:color w:val="auto"/>
                <w:sz w:val="21"/>
                <w:szCs w:val="21"/>
                <w:highlight w:val="none"/>
              </w:rPr>
            </w:pPr>
          </w:p>
        </w:tc>
        <w:tc>
          <w:tcPr>
            <w:tcW w:w="4252" w:type="dxa"/>
            <w:vAlign w:val="center"/>
          </w:tcPr>
          <w:p w14:paraId="06D5C306">
            <w:pPr>
              <w:keepNext/>
              <w:spacing w:line="440" w:lineRule="exact"/>
              <w:ind w:left="63" w:right="63"/>
              <w:rPr>
                <w:color w:val="auto"/>
                <w:sz w:val="21"/>
                <w:szCs w:val="21"/>
                <w:highlight w:val="none"/>
              </w:rPr>
            </w:pPr>
          </w:p>
        </w:tc>
      </w:tr>
      <w:tr w14:paraId="6D9BE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2776BD3">
            <w:pPr>
              <w:keepNext/>
              <w:spacing w:line="440" w:lineRule="exact"/>
              <w:ind w:left="63" w:right="63"/>
              <w:rPr>
                <w:color w:val="auto"/>
                <w:sz w:val="21"/>
                <w:szCs w:val="21"/>
                <w:highlight w:val="none"/>
              </w:rPr>
            </w:pPr>
            <w:r>
              <w:rPr>
                <w:rFonts w:hint="eastAsia"/>
                <w:color w:val="auto"/>
                <w:sz w:val="21"/>
                <w:szCs w:val="21"/>
                <w:highlight w:val="none"/>
              </w:rPr>
              <w:t>造价管理</w:t>
            </w:r>
          </w:p>
        </w:tc>
        <w:tc>
          <w:tcPr>
            <w:tcW w:w="1418" w:type="dxa"/>
            <w:vAlign w:val="center"/>
          </w:tcPr>
          <w:p w14:paraId="1DD38AAF">
            <w:pPr>
              <w:keepNext/>
              <w:spacing w:line="440" w:lineRule="exact"/>
              <w:ind w:left="63" w:right="63"/>
              <w:rPr>
                <w:color w:val="auto"/>
                <w:sz w:val="21"/>
                <w:szCs w:val="21"/>
                <w:highlight w:val="none"/>
              </w:rPr>
            </w:pPr>
          </w:p>
        </w:tc>
        <w:tc>
          <w:tcPr>
            <w:tcW w:w="1134" w:type="dxa"/>
            <w:vAlign w:val="center"/>
          </w:tcPr>
          <w:p w14:paraId="68F857D6">
            <w:pPr>
              <w:keepNext/>
              <w:spacing w:line="440" w:lineRule="exact"/>
              <w:ind w:left="63" w:right="63"/>
              <w:rPr>
                <w:color w:val="auto"/>
                <w:sz w:val="21"/>
                <w:szCs w:val="21"/>
                <w:highlight w:val="none"/>
              </w:rPr>
            </w:pPr>
          </w:p>
        </w:tc>
        <w:tc>
          <w:tcPr>
            <w:tcW w:w="1134" w:type="dxa"/>
            <w:vAlign w:val="center"/>
          </w:tcPr>
          <w:p w14:paraId="30041F2A">
            <w:pPr>
              <w:keepNext/>
              <w:spacing w:line="440" w:lineRule="exact"/>
              <w:ind w:left="63" w:right="63"/>
              <w:rPr>
                <w:color w:val="auto"/>
                <w:sz w:val="21"/>
                <w:szCs w:val="21"/>
                <w:highlight w:val="none"/>
              </w:rPr>
            </w:pPr>
          </w:p>
        </w:tc>
        <w:tc>
          <w:tcPr>
            <w:tcW w:w="4252" w:type="dxa"/>
            <w:vAlign w:val="center"/>
          </w:tcPr>
          <w:p w14:paraId="2D25CB3A">
            <w:pPr>
              <w:keepNext/>
              <w:spacing w:line="440" w:lineRule="exact"/>
              <w:ind w:left="63" w:right="63"/>
              <w:rPr>
                <w:color w:val="auto"/>
                <w:sz w:val="21"/>
                <w:szCs w:val="21"/>
                <w:highlight w:val="none"/>
              </w:rPr>
            </w:pPr>
          </w:p>
        </w:tc>
      </w:tr>
      <w:tr w14:paraId="5DCAE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72BAA8B">
            <w:pPr>
              <w:keepNext/>
              <w:spacing w:line="440" w:lineRule="exact"/>
              <w:ind w:left="63" w:right="63"/>
              <w:rPr>
                <w:color w:val="auto"/>
                <w:sz w:val="21"/>
                <w:szCs w:val="21"/>
                <w:highlight w:val="none"/>
              </w:rPr>
            </w:pPr>
            <w:r>
              <w:rPr>
                <w:rFonts w:hint="eastAsia"/>
                <w:color w:val="auto"/>
                <w:sz w:val="21"/>
                <w:szCs w:val="21"/>
                <w:highlight w:val="none"/>
              </w:rPr>
              <w:t>质量员</w:t>
            </w:r>
          </w:p>
        </w:tc>
        <w:tc>
          <w:tcPr>
            <w:tcW w:w="1418" w:type="dxa"/>
            <w:vAlign w:val="center"/>
          </w:tcPr>
          <w:p w14:paraId="5CECA2C1">
            <w:pPr>
              <w:keepNext/>
              <w:spacing w:line="440" w:lineRule="exact"/>
              <w:ind w:left="63" w:right="63"/>
              <w:rPr>
                <w:color w:val="auto"/>
                <w:sz w:val="21"/>
                <w:szCs w:val="21"/>
                <w:highlight w:val="none"/>
              </w:rPr>
            </w:pPr>
          </w:p>
        </w:tc>
        <w:tc>
          <w:tcPr>
            <w:tcW w:w="1134" w:type="dxa"/>
            <w:vAlign w:val="center"/>
          </w:tcPr>
          <w:p w14:paraId="291BB02D">
            <w:pPr>
              <w:keepNext/>
              <w:spacing w:line="440" w:lineRule="exact"/>
              <w:ind w:left="63" w:right="63"/>
              <w:rPr>
                <w:color w:val="auto"/>
                <w:sz w:val="21"/>
                <w:szCs w:val="21"/>
                <w:highlight w:val="none"/>
              </w:rPr>
            </w:pPr>
          </w:p>
        </w:tc>
        <w:tc>
          <w:tcPr>
            <w:tcW w:w="1134" w:type="dxa"/>
            <w:vAlign w:val="center"/>
          </w:tcPr>
          <w:p w14:paraId="6B10E228">
            <w:pPr>
              <w:keepNext/>
              <w:spacing w:line="440" w:lineRule="exact"/>
              <w:ind w:left="63" w:right="63"/>
              <w:rPr>
                <w:color w:val="auto"/>
                <w:sz w:val="21"/>
                <w:szCs w:val="21"/>
                <w:highlight w:val="none"/>
              </w:rPr>
            </w:pPr>
          </w:p>
        </w:tc>
        <w:tc>
          <w:tcPr>
            <w:tcW w:w="4252" w:type="dxa"/>
            <w:vAlign w:val="center"/>
          </w:tcPr>
          <w:p w14:paraId="55B01EE8">
            <w:pPr>
              <w:keepNext/>
              <w:spacing w:line="440" w:lineRule="exact"/>
              <w:ind w:left="63" w:right="63"/>
              <w:rPr>
                <w:color w:val="auto"/>
                <w:sz w:val="21"/>
                <w:szCs w:val="21"/>
                <w:highlight w:val="none"/>
              </w:rPr>
            </w:pPr>
          </w:p>
        </w:tc>
      </w:tr>
      <w:tr w14:paraId="49679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06287B7">
            <w:pPr>
              <w:keepNext/>
              <w:spacing w:line="440" w:lineRule="exact"/>
              <w:ind w:left="63" w:right="63"/>
              <w:rPr>
                <w:color w:val="auto"/>
                <w:sz w:val="21"/>
                <w:szCs w:val="21"/>
                <w:highlight w:val="none"/>
              </w:rPr>
            </w:pPr>
            <w:r>
              <w:rPr>
                <w:rFonts w:hint="eastAsia"/>
                <w:color w:val="auto"/>
                <w:sz w:val="21"/>
                <w:szCs w:val="21"/>
                <w:highlight w:val="none"/>
              </w:rPr>
              <w:t>施工员</w:t>
            </w:r>
          </w:p>
        </w:tc>
        <w:tc>
          <w:tcPr>
            <w:tcW w:w="1418" w:type="dxa"/>
            <w:vAlign w:val="center"/>
          </w:tcPr>
          <w:p w14:paraId="5DCAA4BC">
            <w:pPr>
              <w:keepNext/>
              <w:spacing w:line="440" w:lineRule="exact"/>
              <w:ind w:left="63" w:right="63"/>
              <w:rPr>
                <w:color w:val="auto"/>
                <w:sz w:val="21"/>
                <w:szCs w:val="21"/>
                <w:highlight w:val="none"/>
              </w:rPr>
            </w:pPr>
          </w:p>
        </w:tc>
        <w:tc>
          <w:tcPr>
            <w:tcW w:w="1134" w:type="dxa"/>
            <w:vAlign w:val="center"/>
          </w:tcPr>
          <w:p w14:paraId="001DB77E">
            <w:pPr>
              <w:keepNext/>
              <w:spacing w:line="440" w:lineRule="exact"/>
              <w:ind w:left="63" w:right="63"/>
              <w:rPr>
                <w:color w:val="auto"/>
                <w:sz w:val="21"/>
                <w:szCs w:val="21"/>
                <w:highlight w:val="none"/>
              </w:rPr>
            </w:pPr>
          </w:p>
        </w:tc>
        <w:tc>
          <w:tcPr>
            <w:tcW w:w="1134" w:type="dxa"/>
            <w:vAlign w:val="center"/>
          </w:tcPr>
          <w:p w14:paraId="17A89863">
            <w:pPr>
              <w:keepNext/>
              <w:spacing w:line="440" w:lineRule="exact"/>
              <w:ind w:left="63" w:right="63"/>
              <w:rPr>
                <w:color w:val="auto"/>
                <w:sz w:val="21"/>
                <w:szCs w:val="21"/>
                <w:highlight w:val="none"/>
              </w:rPr>
            </w:pPr>
          </w:p>
        </w:tc>
        <w:tc>
          <w:tcPr>
            <w:tcW w:w="4252" w:type="dxa"/>
            <w:vAlign w:val="center"/>
          </w:tcPr>
          <w:p w14:paraId="1D01DC45">
            <w:pPr>
              <w:keepNext/>
              <w:spacing w:line="440" w:lineRule="exact"/>
              <w:ind w:left="63" w:right="63"/>
              <w:rPr>
                <w:color w:val="auto"/>
                <w:sz w:val="21"/>
                <w:szCs w:val="21"/>
                <w:highlight w:val="none"/>
              </w:rPr>
            </w:pPr>
          </w:p>
        </w:tc>
      </w:tr>
      <w:tr w14:paraId="5F153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F81612A">
            <w:pPr>
              <w:keepNext/>
              <w:spacing w:line="440" w:lineRule="exact"/>
              <w:ind w:left="63" w:right="63"/>
              <w:rPr>
                <w:color w:val="auto"/>
                <w:sz w:val="21"/>
                <w:szCs w:val="21"/>
                <w:highlight w:val="none"/>
              </w:rPr>
            </w:pPr>
            <w:r>
              <w:rPr>
                <w:rFonts w:hint="eastAsia"/>
                <w:color w:val="auto"/>
                <w:sz w:val="21"/>
                <w:szCs w:val="21"/>
                <w:highlight w:val="none"/>
              </w:rPr>
              <w:t>资料员</w:t>
            </w:r>
          </w:p>
        </w:tc>
        <w:tc>
          <w:tcPr>
            <w:tcW w:w="1418" w:type="dxa"/>
            <w:vAlign w:val="center"/>
          </w:tcPr>
          <w:p w14:paraId="1A9B5E97">
            <w:pPr>
              <w:keepNext/>
              <w:spacing w:line="440" w:lineRule="exact"/>
              <w:ind w:left="63" w:right="63"/>
              <w:rPr>
                <w:color w:val="auto"/>
                <w:sz w:val="21"/>
                <w:szCs w:val="21"/>
                <w:highlight w:val="none"/>
              </w:rPr>
            </w:pPr>
          </w:p>
        </w:tc>
        <w:tc>
          <w:tcPr>
            <w:tcW w:w="1134" w:type="dxa"/>
            <w:vAlign w:val="center"/>
          </w:tcPr>
          <w:p w14:paraId="69385EF2">
            <w:pPr>
              <w:keepNext/>
              <w:spacing w:line="440" w:lineRule="exact"/>
              <w:ind w:left="63" w:right="63"/>
              <w:rPr>
                <w:color w:val="auto"/>
                <w:sz w:val="21"/>
                <w:szCs w:val="21"/>
                <w:highlight w:val="none"/>
              </w:rPr>
            </w:pPr>
          </w:p>
        </w:tc>
        <w:tc>
          <w:tcPr>
            <w:tcW w:w="1134" w:type="dxa"/>
            <w:vAlign w:val="center"/>
          </w:tcPr>
          <w:p w14:paraId="0877BCAE">
            <w:pPr>
              <w:keepNext/>
              <w:spacing w:line="440" w:lineRule="exact"/>
              <w:ind w:left="63" w:right="63"/>
              <w:rPr>
                <w:color w:val="auto"/>
                <w:sz w:val="21"/>
                <w:szCs w:val="21"/>
                <w:highlight w:val="none"/>
              </w:rPr>
            </w:pPr>
          </w:p>
        </w:tc>
        <w:tc>
          <w:tcPr>
            <w:tcW w:w="4252" w:type="dxa"/>
            <w:vAlign w:val="center"/>
          </w:tcPr>
          <w:p w14:paraId="5E76F654">
            <w:pPr>
              <w:keepNext/>
              <w:spacing w:line="440" w:lineRule="exact"/>
              <w:ind w:left="63" w:right="63"/>
              <w:rPr>
                <w:color w:val="auto"/>
                <w:sz w:val="21"/>
                <w:szCs w:val="21"/>
                <w:highlight w:val="none"/>
              </w:rPr>
            </w:pPr>
          </w:p>
        </w:tc>
      </w:tr>
      <w:tr w14:paraId="2FF655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E5553AE">
            <w:pPr>
              <w:keepNext/>
              <w:spacing w:line="440" w:lineRule="exact"/>
              <w:ind w:left="63" w:right="63"/>
              <w:rPr>
                <w:color w:val="auto"/>
                <w:sz w:val="21"/>
                <w:szCs w:val="21"/>
                <w:highlight w:val="none"/>
              </w:rPr>
            </w:pPr>
            <w:r>
              <w:rPr>
                <w:rFonts w:hint="eastAsia"/>
                <w:color w:val="auto"/>
                <w:sz w:val="21"/>
                <w:szCs w:val="21"/>
                <w:highlight w:val="none"/>
              </w:rPr>
              <w:t>材料员</w:t>
            </w:r>
          </w:p>
        </w:tc>
        <w:tc>
          <w:tcPr>
            <w:tcW w:w="1418" w:type="dxa"/>
            <w:vAlign w:val="center"/>
          </w:tcPr>
          <w:p w14:paraId="67A1FAEF">
            <w:pPr>
              <w:keepNext/>
              <w:spacing w:line="440" w:lineRule="exact"/>
              <w:ind w:left="63" w:right="63"/>
              <w:rPr>
                <w:color w:val="auto"/>
                <w:sz w:val="21"/>
                <w:szCs w:val="21"/>
                <w:highlight w:val="none"/>
              </w:rPr>
            </w:pPr>
          </w:p>
        </w:tc>
        <w:tc>
          <w:tcPr>
            <w:tcW w:w="1134" w:type="dxa"/>
            <w:vAlign w:val="center"/>
          </w:tcPr>
          <w:p w14:paraId="5A86408A">
            <w:pPr>
              <w:keepNext/>
              <w:spacing w:line="440" w:lineRule="exact"/>
              <w:ind w:left="63" w:right="63"/>
              <w:rPr>
                <w:color w:val="auto"/>
                <w:sz w:val="21"/>
                <w:szCs w:val="21"/>
                <w:highlight w:val="none"/>
              </w:rPr>
            </w:pPr>
          </w:p>
        </w:tc>
        <w:tc>
          <w:tcPr>
            <w:tcW w:w="1134" w:type="dxa"/>
            <w:vAlign w:val="center"/>
          </w:tcPr>
          <w:p w14:paraId="052B807A">
            <w:pPr>
              <w:keepNext/>
              <w:spacing w:line="440" w:lineRule="exact"/>
              <w:ind w:left="63" w:right="63"/>
              <w:rPr>
                <w:color w:val="auto"/>
                <w:sz w:val="21"/>
                <w:szCs w:val="21"/>
                <w:highlight w:val="none"/>
              </w:rPr>
            </w:pPr>
          </w:p>
        </w:tc>
        <w:tc>
          <w:tcPr>
            <w:tcW w:w="4252" w:type="dxa"/>
            <w:vAlign w:val="center"/>
          </w:tcPr>
          <w:p w14:paraId="139F98B3">
            <w:pPr>
              <w:keepNext/>
              <w:spacing w:line="440" w:lineRule="exact"/>
              <w:ind w:left="63" w:right="63"/>
              <w:rPr>
                <w:color w:val="auto"/>
                <w:sz w:val="21"/>
                <w:szCs w:val="21"/>
                <w:highlight w:val="none"/>
              </w:rPr>
            </w:pPr>
          </w:p>
        </w:tc>
      </w:tr>
      <w:tr w14:paraId="1F99E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58463081">
            <w:pPr>
              <w:keepNext/>
              <w:spacing w:line="440" w:lineRule="exact"/>
              <w:ind w:left="63" w:right="63"/>
              <w:rPr>
                <w:color w:val="auto"/>
                <w:sz w:val="21"/>
                <w:szCs w:val="21"/>
                <w:highlight w:val="none"/>
              </w:rPr>
            </w:pPr>
            <w:r>
              <w:rPr>
                <w:rFonts w:hint="eastAsia"/>
                <w:color w:val="auto"/>
                <w:sz w:val="21"/>
                <w:szCs w:val="21"/>
                <w:highlight w:val="none"/>
              </w:rPr>
              <w:t>专职安全生产管理人员</w:t>
            </w:r>
          </w:p>
        </w:tc>
        <w:tc>
          <w:tcPr>
            <w:tcW w:w="1418" w:type="dxa"/>
            <w:vAlign w:val="center"/>
          </w:tcPr>
          <w:p w14:paraId="27632431">
            <w:pPr>
              <w:keepNext/>
              <w:spacing w:line="440" w:lineRule="exact"/>
              <w:ind w:left="63" w:right="63"/>
              <w:rPr>
                <w:color w:val="auto"/>
                <w:sz w:val="21"/>
                <w:szCs w:val="21"/>
                <w:highlight w:val="none"/>
              </w:rPr>
            </w:pPr>
          </w:p>
        </w:tc>
        <w:tc>
          <w:tcPr>
            <w:tcW w:w="1134" w:type="dxa"/>
            <w:vAlign w:val="center"/>
          </w:tcPr>
          <w:p w14:paraId="2441C172">
            <w:pPr>
              <w:keepNext/>
              <w:spacing w:line="440" w:lineRule="exact"/>
              <w:ind w:left="63" w:right="63"/>
              <w:rPr>
                <w:color w:val="auto"/>
                <w:sz w:val="21"/>
                <w:szCs w:val="21"/>
                <w:highlight w:val="none"/>
              </w:rPr>
            </w:pPr>
          </w:p>
        </w:tc>
        <w:tc>
          <w:tcPr>
            <w:tcW w:w="1134" w:type="dxa"/>
            <w:vAlign w:val="center"/>
          </w:tcPr>
          <w:p w14:paraId="163AEA4A">
            <w:pPr>
              <w:keepNext/>
              <w:spacing w:line="440" w:lineRule="exact"/>
              <w:ind w:left="63" w:right="63"/>
              <w:rPr>
                <w:color w:val="auto"/>
                <w:sz w:val="21"/>
                <w:szCs w:val="21"/>
                <w:highlight w:val="none"/>
              </w:rPr>
            </w:pPr>
          </w:p>
        </w:tc>
        <w:tc>
          <w:tcPr>
            <w:tcW w:w="4252" w:type="dxa"/>
            <w:vAlign w:val="center"/>
          </w:tcPr>
          <w:p w14:paraId="42A3DBEB">
            <w:pPr>
              <w:keepNext/>
              <w:spacing w:line="440" w:lineRule="exact"/>
              <w:ind w:left="63" w:right="63"/>
              <w:rPr>
                <w:color w:val="auto"/>
                <w:sz w:val="21"/>
                <w:szCs w:val="21"/>
                <w:highlight w:val="none"/>
              </w:rPr>
            </w:pPr>
          </w:p>
        </w:tc>
      </w:tr>
      <w:tr w14:paraId="1575C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77FF8F1">
            <w:pPr>
              <w:keepNext/>
              <w:spacing w:line="440" w:lineRule="exact"/>
              <w:ind w:left="63" w:right="63"/>
              <w:rPr>
                <w:color w:val="auto"/>
                <w:sz w:val="21"/>
                <w:szCs w:val="21"/>
                <w:highlight w:val="none"/>
              </w:rPr>
            </w:pPr>
          </w:p>
        </w:tc>
        <w:tc>
          <w:tcPr>
            <w:tcW w:w="1418" w:type="dxa"/>
            <w:vAlign w:val="center"/>
          </w:tcPr>
          <w:p w14:paraId="4A7A45A3">
            <w:pPr>
              <w:keepNext/>
              <w:spacing w:line="440" w:lineRule="exact"/>
              <w:ind w:left="63" w:right="63"/>
              <w:rPr>
                <w:color w:val="auto"/>
                <w:sz w:val="21"/>
                <w:szCs w:val="21"/>
                <w:highlight w:val="none"/>
              </w:rPr>
            </w:pPr>
          </w:p>
        </w:tc>
        <w:tc>
          <w:tcPr>
            <w:tcW w:w="1134" w:type="dxa"/>
            <w:vAlign w:val="center"/>
          </w:tcPr>
          <w:p w14:paraId="2F53CD5C">
            <w:pPr>
              <w:keepNext/>
              <w:spacing w:line="440" w:lineRule="exact"/>
              <w:ind w:left="63" w:right="63"/>
              <w:rPr>
                <w:color w:val="auto"/>
                <w:sz w:val="21"/>
                <w:szCs w:val="21"/>
                <w:highlight w:val="none"/>
              </w:rPr>
            </w:pPr>
          </w:p>
        </w:tc>
        <w:tc>
          <w:tcPr>
            <w:tcW w:w="1134" w:type="dxa"/>
            <w:vAlign w:val="center"/>
          </w:tcPr>
          <w:p w14:paraId="1413CE16">
            <w:pPr>
              <w:keepNext/>
              <w:spacing w:line="440" w:lineRule="exact"/>
              <w:ind w:left="63" w:right="63"/>
              <w:rPr>
                <w:color w:val="auto"/>
                <w:sz w:val="21"/>
                <w:szCs w:val="21"/>
                <w:highlight w:val="none"/>
              </w:rPr>
            </w:pPr>
          </w:p>
        </w:tc>
        <w:tc>
          <w:tcPr>
            <w:tcW w:w="4252" w:type="dxa"/>
            <w:vAlign w:val="center"/>
          </w:tcPr>
          <w:p w14:paraId="3B653416">
            <w:pPr>
              <w:keepNext/>
              <w:spacing w:line="440" w:lineRule="exact"/>
              <w:ind w:left="63" w:right="63"/>
              <w:rPr>
                <w:color w:val="auto"/>
                <w:sz w:val="21"/>
                <w:szCs w:val="21"/>
                <w:highlight w:val="none"/>
              </w:rPr>
            </w:pPr>
          </w:p>
        </w:tc>
      </w:tr>
      <w:tr w14:paraId="4FFFC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18009C6">
            <w:pPr>
              <w:keepNext/>
              <w:spacing w:line="440" w:lineRule="exact"/>
              <w:ind w:left="63" w:right="63"/>
              <w:rPr>
                <w:color w:val="auto"/>
                <w:sz w:val="21"/>
                <w:szCs w:val="21"/>
                <w:highlight w:val="none"/>
              </w:rPr>
            </w:pPr>
          </w:p>
        </w:tc>
        <w:tc>
          <w:tcPr>
            <w:tcW w:w="1418" w:type="dxa"/>
            <w:vAlign w:val="center"/>
          </w:tcPr>
          <w:p w14:paraId="1B685BA2">
            <w:pPr>
              <w:keepNext/>
              <w:spacing w:line="440" w:lineRule="exact"/>
              <w:ind w:left="63" w:right="63"/>
              <w:rPr>
                <w:color w:val="auto"/>
                <w:sz w:val="21"/>
                <w:szCs w:val="21"/>
                <w:highlight w:val="none"/>
              </w:rPr>
            </w:pPr>
          </w:p>
        </w:tc>
        <w:tc>
          <w:tcPr>
            <w:tcW w:w="1134" w:type="dxa"/>
            <w:vAlign w:val="center"/>
          </w:tcPr>
          <w:p w14:paraId="1CA85CB7">
            <w:pPr>
              <w:keepNext/>
              <w:spacing w:line="440" w:lineRule="exact"/>
              <w:ind w:left="63" w:right="63"/>
              <w:rPr>
                <w:color w:val="auto"/>
                <w:sz w:val="21"/>
                <w:szCs w:val="21"/>
                <w:highlight w:val="none"/>
              </w:rPr>
            </w:pPr>
          </w:p>
        </w:tc>
        <w:tc>
          <w:tcPr>
            <w:tcW w:w="1134" w:type="dxa"/>
            <w:vAlign w:val="center"/>
          </w:tcPr>
          <w:p w14:paraId="3D1B4608">
            <w:pPr>
              <w:keepNext/>
              <w:spacing w:line="440" w:lineRule="exact"/>
              <w:ind w:left="63" w:right="63"/>
              <w:rPr>
                <w:color w:val="auto"/>
                <w:sz w:val="21"/>
                <w:szCs w:val="21"/>
                <w:highlight w:val="none"/>
              </w:rPr>
            </w:pPr>
          </w:p>
        </w:tc>
        <w:tc>
          <w:tcPr>
            <w:tcW w:w="4252" w:type="dxa"/>
            <w:vAlign w:val="center"/>
          </w:tcPr>
          <w:p w14:paraId="2255F98F">
            <w:pPr>
              <w:keepNext/>
              <w:spacing w:line="440" w:lineRule="exact"/>
              <w:ind w:left="63" w:right="63"/>
              <w:rPr>
                <w:color w:val="auto"/>
                <w:sz w:val="21"/>
                <w:szCs w:val="21"/>
                <w:highlight w:val="none"/>
              </w:rPr>
            </w:pPr>
          </w:p>
        </w:tc>
      </w:tr>
      <w:tr w14:paraId="78020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C867AA5">
            <w:pPr>
              <w:keepNext/>
              <w:spacing w:line="440" w:lineRule="exact"/>
              <w:ind w:left="63" w:right="63"/>
              <w:rPr>
                <w:color w:val="auto"/>
                <w:sz w:val="21"/>
                <w:szCs w:val="21"/>
                <w:highlight w:val="none"/>
              </w:rPr>
            </w:pPr>
          </w:p>
        </w:tc>
        <w:tc>
          <w:tcPr>
            <w:tcW w:w="1418" w:type="dxa"/>
            <w:vAlign w:val="center"/>
          </w:tcPr>
          <w:p w14:paraId="7B51131B">
            <w:pPr>
              <w:keepNext/>
              <w:spacing w:line="440" w:lineRule="exact"/>
              <w:ind w:left="63" w:right="63"/>
              <w:rPr>
                <w:color w:val="auto"/>
                <w:sz w:val="21"/>
                <w:szCs w:val="21"/>
                <w:highlight w:val="none"/>
              </w:rPr>
            </w:pPr>
          </w:p>
        </w:tc>
        <w:tc>
          <w:tcPr>
            <w:tcW w:w="1134" w:type="dxa"/>
            <w:vAlign w:val="center"/>
          </w:tcPr>
          <w:p w14:paraId="469988AB">
            <w:pPr>
              <w:keepNext/>
              <w:spacing w:line="440" w:lineRule="exact"/>
              <w:ind w:left="63" w:right="63"/>
              <w:rPr>
                <w:color w:val="auto"/>
                <w:sz w:val="21"/>
                <w:szCs w:val="21"/>
                <w:highlight w:val="none"/>
              </w:rPr>
            </w:pPr>
          </w:p>
        </w:tc>
        <w:tc>
          <w:tcPr>
            <w:tcW w:w="1134" w:type="dxa"/>
            <w:vAlign w:val="center"/>
          </w:tcPr>
          <w:p w14:paraId="74C559D8">
            <w:pPr>
              <w:keepNext/>
              <w:spacing w:line="440" w:lineRule="exact"/>
              <w:ind w:left="63" w:right="63"/>
              <w:rPr>
                <w:color w:val="auto"/>
                <w:sz w:val="21"/>
                <w:szCs w:val="21"/>
                <w:highlight w:val="none"/>
              </w:rPr>
            </w:pPr>
          </w:p>
        </w:tc>
        <w:tc>
          <w:tcPr>
            <w:tcW w:w="4252" w:type="dxa"/>
            <w:vAlign w:val="center"/>
          </w:tcPr>
          <w:p w14:paraId="033DA181">
            <w:pPr>
              <w:keepNext/>
              <w:spacing w:line="440" w:lineRule="exact"/>
              <w:ind w:left="63" w:right="63"/>
              <w:rPr>
                <w:color w:val="auto"/>
                <w:sz w:val="21"/>
                <w:szCs w:val="21"/>
                <w:highlight w:val="none"/>
              </w:rPr>
            </w:pPr>
          </w:p>
        </w:tc>
      </w:tr>
      <w:tr w14:paraId="64159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2866044">
            <w:pPr>
              <w:keepNext/>
              <w:spacing w:line="440" w:lineRule="exact"/>
              <w:ind w:left="63" w:right="63"/>
              <w:rPr>
                <w:color w:val="auto"/>
                <w:sz w:val="21"/>
                <w:szCs w:val="21"/>
                <w:highlight w:val="none"/>
              </w:rPr>
            </w:pPr>
          </w:p>
        </w:tc>
        <w:tc>
          <w:tcPr>
            <w:tcW w:w="1418" w:type="dxa"/>
            <w:vAlign w:val="center"/>
          </w:tcPr>
          <w:p w14:paraId="7DC706BA">
            <w:pPr>
              <w:keepNext/>
              <w:spacing w:line="440" w:lineRule="exact"/>
              <w:ind w:left="63" w:right="63"/>
              <w:rPr>
                <w:color w:val="auto"/>
                <w:sz w:val="21"/>
                <w:szCs w:val="21"/>
                <w:highlight w:val="none"/>
              </w:rPr>
            </w:pPr>
          </w:p>
        </w:tc>
        <w:tc>
          <w:tcPr>
            <w:tcW w:w="1134" w:type="dxa"/>
            <w:vAlign w:val="center"/>
          </w:tcPr>
          <w:p w14:paraId="26B0A009">
            <w:pPr>
              <w:keepNext/>
              <w:spacing w:line="440" w:lineRule="exact"/>
              <w:ind w:left="63" w:right="63"/>
              <w:rPr>
                <w:color w:val="auto"/>
                <w:sz w:val="21"/>
                <w:szCs w:val="21"/>
                <w:highlight w:val="none"/>
              </w:rPr>
            </w:pPr>
          </w:p>
        </w:tc>
        <w:tc>
          <w:tcPr>
            <w:tcW w:w="1134" w:type="dxa"/>
            <w:vAlign w:val="center"/>
          </w:tcPr>
          <w:p w14:paraId="034F32D9">
            <w:pPr>
              <w:keepNext/>
              <w:spacing w:line="440" w:lineRule="exact"/>
              <w:ind w:left="63" w:right="63"/>
              <w:rPr>
                <w:color w:val="auto"/>
                <w:sz w:val="21"/>
                <w:szCs w:val="21"/>
                <w:highlight w:val="none"/>
              </w:rPr>
            </w:pPr>
          </w:p>
        </w:tc>
        <w:tc>
          <w:tcPr>
            <w:tcW w:w="4252" w:type="dxa"/>
            <w:vAlign w:val="center"/>
          </w:tcPr>
          <w:p w14:paraId="7AB58AA9">
            <w:pPr>
              <w:keepNext/>
              <w:spacing w:line="440" w:lineRule="exact"/>
              <w:ind w:left="63" w:right="63"/>
              <w:rPr>
                <w:color w:val="auto"/>
                <w:sz w:val="21"/>
                <w:szCs w:val="21"/>
                <w:highlight w:val="none"/>
              </w:rPr>
            </w:pPr>
          </w:p>
        </w:tc>
      </w:tr>
      <w:tr w14:paraId="51F62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5D57C6F5">
            <w:pPr>
              <w:keepNext/>
              <w:spacing w:line="440" w:lineRule="exact"/>
              <w:ind w:left="63" w:right="63"/>
              <w:rPr>
                <w:color w:val="auto"/>
                <w:sz w:val="21"/>
                <w:szCs w:val="21"/>
                <w:highlight w:val="none"/>
              </w:rPr>
            </w:pPr>
            <w:r>
              <w:rPr>
                <w:rFonts w:hint="eastAsia"/>
                <w:color w:val="auto"/>
                <w:sz w:val="21"/>
                <w:szCs w:val="21"/>
                <w:highlight w:val="none"/>
              </w:rPr>
              <w:t>其他人员</w:t>
            </w:r>
          </w:p>
        </w:tc>
        <w:tc>
          <w:tcPr>
            <w:tcW w:w="1418" w:type="dxa"/>
            <w:vAlign w:val="center"/>
          </w:tcPr>
          <w:p w14:paraId="19FB8603">
            <w:pPr>
              <w:keepNext/>
              <w:spacing w:line="440" w:lineRule="exact"/>
              <w:ind w:left="63" w:right="63"/>
              <w:rPr>
                <w:color w:val="auto"/>
                <w:sz w:val="21"/>
                <w:szCs w:val="21"/>
                <w:highlight w:val="none"/>
              </w:rPr>
            </w:pPr>
          </w:p>
        </w:tc>
        <w:tc>
          <w:tcPr>
            <w:tcW w:w="1134" w:type="dxa"/>
            <w:vAlign w:val="center"/>
          </w:tcPr>
          <w:p w14:paraId="4E8B792F">
            <w:pPr>
              <w:keepNext/>
              <w:spacing w:line="440" w:lineRule="exact"/>
              <w:ind w:left="63" w:right="63"/>
              <w:rPr>
                <w:color w:val="auto"/>
                <w:sz w:val="21"/>
                <w:szCs w:val="21"/>
                <w:highlight w:val="none"/>
              </w:rPr>
            </w:pPr>
          </w:p>
        </w:tc>
        <w:tc>
          <w:tcPr>
            <w:tcW w:w="1134" w:type="dxa"/>
            <w:vAlign w:val="center"/>
          </w:tcPr>
          <w:p w14:paraId="764CDC6A">
            <w:pPr>
              <w:keepNext/>
              <w:spacing w:line="440" w:lineRule="exact"/>
              <w:ind w:left="63" w:right="63"/>
              <w:rPr>
                <w:color w:val="auto"/>
                <w:sz w:val="21"/>
                <w:szCs w:val="21"/>
                <w:highlight w:val="none"/>
              </w:rPr>
            </w:pPr>
          </w:p>
        </w:tc>
        <w:tc>
          <w:tcPr>
            <w:tcW w:w="4252" w:type="dxa"/>
            <w:vAlign w:val="center"/>
          </w:tcPr>
          <w:p w14:paraId="694E93FE">
            <w:pPr>
              <w:keepNext/>
              <w:spacing w:line="440" w:lineRule="exact"/>
              <w:ind w:left="63" w:right="63"/>
              <w:rPr>
                <w:color w:val="auto"/>
                <w:sz w:val="21"/>
                <w:szCs w:val="21"/>
                <w:highlight w:val="none"/>
              </w:rPr>
            </w:pPr>
          </w:p>
        </w:tc>
      </w:tr>
      <w:tr w14:paraId="45096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5E8E2A6">
            <w:pPr>
              <w:keepNext/>
              <w:spacing w:line="440" w:lineRule="exact"/>
              <w:ind w:left="63" w:right="63"/>
              <w:rPr>
                <w:color w:val="auto"/>
                <w:sz w:val="21"/>
                <w:szCs w:val="21"/>
                <w:highlight w:val="none"/>
              </w:rPr>
            </w:pPr>
          </w:p>
        </w:tc>
        <w:tc>
          <w:tcPr>
            <w:tcW w:w="1418" w:type="dxa"/>
            <w:vAlign w:val="center"/>
          </w:tcPr>
          <w:p w14:paraId="127EDD85">
            <w:pPr>
              <w:keepNext/>
              <w:spacing w:line="440" w:lineRule="exact"/>
              <w:ind w:left="63" w:right="63"/>
              <w:rPr>
                <w:color w:val="auto"/>
                <w:sz w:val="21"/>
                <w:szCs w:val="21"/>
                <w:highlight w:val="none"/>
              </w:rPr>
            </w:pPr>
          </w:p>
        </w:tc>
        <w:tc>
          <w:tcPr>
            <w:tcW w:w="1134" w:type="dxa"/>
            <w:vAlign w:val="center"/>
          </w:tcPr>
          <w:p w14:paraId="0F44561B">
            <w:pPr>
              <w:keepNext/>
              <w:spacing w:line="440" w:lineRule="exact"/>
              <w:ind w:left="63" w:right="63"/>
              <w:rPr>
                <w:color w:val="auto"/>
                <w:sz w:val="21"/>
                <w:szCs w:val="21"/>
                <w:highlight w:val="none"/>
              </w:rPr>
            </w:pPr>
          </w:p>
        </w:tc>
        <w:tc>
          <w:tcPr>
            <w:tcW w:w="1134" w:type="dxa"/>
            <w:vAlign w:val="center"/>
          </w:tcPr>
          <w:p w14:paraId="4807DC01">
            <w:pPr>
              <w:keepNext/>
              <w:spacing w:line="440" w:lineRule="exact"/>
              <w:ind w:left="63" w:right="63"/>
              <w:rPr>
                <w:color w:val="auto"/>
                <w:sz w:val="21"/>
                <w:szCs w:val="21"/>
                <w:highlight w:val="none"/>
              </w:rPr>
            </w:pPr>
          </w:p>
        </w:tc>
        <w:tc>
          <w:tcPr>
            <w:tcW w:w="4252" w:type="dxa"/>
            <w:vAlign w:val="center"/>
          </w:tcPr>
          <w:p w14:paraId="491FFC48">
            <w:pPr>
              <w:keepNext/>
              <w:spacing w:line="440" w:lineRule="exact"/>
              <w:ind w:left="63" w:right="63"/>
              <w:rPr>
                <w:color w:val="auto"/>
                <w:sz w:val="21"/>
                <w:szCs w:val="21"/>
                <w:highlight w:val="none"/>
              </w:rPr>
            </w:pPr>
          </w:p>
        </w:tc>
      </w:tr>
      <w:tr w14:paraId="0A6C4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3EE7B393">
            <w:pPr>
              <w:keepNext/>
              <w:spacing w:line="440" w:lineRule="exact"/>
              <w:ind w:left="63" w:right="63"/>
              <w:rPr>
                <w:color w:val="auto"/>
                <w:sz w:val="21"/>
                <w:szCs w:val="21"/>
                <w:highlight w:val="none"/>
              </w:rPr>
            </w:pPr>
          </w:p>
        </w:tc>
        <w:tc>
          <w:tcPr>
            <w:tcW w:w="1418" w:type="dxa"/>
            <w:tcBorders>
              <w:bottom w:val="single" w:color="auto" w:sz="12" w:space="0"/>
            </w:tcBorders>
            <w:vAlign w:val="center"/>
          </w:tcPr>
          <w:p w14:paraId="15A0E988">
            <w:pPr>
              <w:keepNext/>
              <w:spacing w:line="440" w:lineRule="exact"/>
              <w:ind w:left="63" w:right="63"/>
              <w:rPr>
                <w:color w:val="auto"/>
                <w:sz w:val="21"/>
                <w:szCs w:val="21"/>
                <w:highlight w:val="none"/>
              </w:rPr>
            </w:pPr>
          </w:p>
        </w:tc>
        <w:tc>
          <w:tcPr>
            <w:tcW w:w="1134" w:type="dxa"/>
            <w:tcBorders>
              <w:bottom w:val="single" w:color="auto" w:sz="12" w:space="0"/>
            </w:tcBorders>
            <w:vAlign w:val="center"/>
          </w:tcPr>
          <w:p w14:paraId="359A0022">
            <w:pPr>
              <w:keepNext/>
              <w:spacing w:line="440" w:lineRule="exact"/>
              <w:ind w:left="63" w:right="63"/>
              <w:rPr>
                <w:color w:val="auto"/>
                <w:sz w:val="21"/>
                <w:szCs w:val="21"/>
                <w:highlight w:val="none"/>
              </w:rPr>
            </w:pPr>
          </w:p>
        </w:tc>
        <w:tc>
          <w:tcPr>
            <w:tcW w:w="1134" w:type="dxa"/>
            <w:tcBorders>
              <w:bottom w:val="single" w:color="auto" w:sz="12" w:space="0"/>
            </w:tcBorders>
            <w:vAlign w:val="center"/>
          </w:tcPr>
          <w:p w14:paraId="3E478358">
            <w:pPr>
              <w:keepNext/>
              <w:spacing w:line="440" w:lineRule="exact"/>
              <w:ind w:left="63" w:right="63"/>
              <w:rPr>
                <w:color w:val="auto"/>
                <w:sz w:val="21"/>
                <w:szCs w:val="21"/>
                <w:highlight w:val="none"/>
              </w:rPr>
            </w:pPr>
          </w:p>
        </w:tc>
        <w:tc>
          <w:tcPr>
            <w:tcW w:w="4252" w:type="dxa"/>
            <w:tcBorders>
              <w:bottom w:val="single" w:color="auto" w:sz="12" w:space="0"/>
            </w:tcBorders>
            <w:vAlign w:val="center"/>
          </w:tcPr>
          <w:p w14:paraId="709104EF">
            <w:pPr>
              <w:keepNext/>
              <w:spacing w:line="440" w:lineRule="exact"/>
              <w:ind w:left="63" w:right="63"/>
              <w:rPr>
                <w:color w:val="auto"/>
                <w:sz w:val="21"/>
                <w:szCs w:val="21"/>
                <w:highlight w:val="none"/>
              </w:rPr>
            </w:pPr>
          </w:p>
        </w:tc>
      </w:tr>
    </w:tbl>
    <w:p w14:paraId="529AB017">
      <w:pPr>
        <w:spacing w:line="440" w:lineRule="exact"/>
        <w:rPr>
          <w:color w:val="auto"/>
          <w:sz w:val="21"/>
          <w:szCs w:val="21"/>
          <w:highlight w:val="none"/>
        </w:rPr>
      </w:pPr>
    </w:p>
    <w:p w14:paraId="06371D5C">
      <w:pPr>
        <w:spacing w:line="440" w:lineRule="exact"/>
        <w:rPr>
          <w:rFonts w:eastAsia="仿宋_GB2312"/>
          <w:color w:val="auto"/>
          <w:sz w:val="21"/>
          <w:szCs w:val="21"/>
          <w:highlight w:val="none"/>
        </w:rPr>
      </w:pPr>
      <w:r>
        <w:rPr>
          <w:color w:val="auto"/>
          <w:sz w:val="21"/>
          <w:szCs w:val="21"/>
          <w:highlight w:val="none"/>
        </w:rPr>
        <w:br w:type="page"/>
      </w:r>
    </w:p>
    <w:bookmarkEnd w:id="621"/>
    <w:p w14:paraId="2C5D3109">
      <w:pPr>
        <w:pStyle w:val="23"/>
        <w:pageBreakBefore/>
        <w:rPr>
          <w:rFonts w:hint="eastAsia" w:ascii="仿宋" w:hAnsi="仿宋" w:eastAsia="仿宋" w:cs="仿宋"/>
          <w:sz w:val="36"/>
          <w:szCs w:val="36"/>
          <w:highlight w:val="none"/>
        </w:rPr>
      </w:pPr>
      <w:r>
        <w:rPr>
          <w:rFonts w:hint="eastAsia" w:ascii="仿宋" w:hAnsi="仿宋" w:eastAsia="仿宋" w:cs="仿宋"/>
          <w:snapToGrid w:val="0"/>
          <w:sz w:val="36"/>
          <w:szCs w:val="36"/>
          <w:highlight w:val="none"/>
        </w:rPr>
        <w:t>第六章</w:t>
      </w:r>
      <w:r>
        <w:rPr>
          <w:rFonts w:hint="eastAsia" w:ascii="仿宋" w:hAnsi="仿宋" w:eastAsia="仿宋" w:cs="仿宋"/>
          <w:sz w:val="36"/>
          <w:szCs w:val="36"/>
          <w:highlight w:val="none"/>
        </w:rPr>
        <w:t xml:space="preserve"> 响应文件格式附件</w:t>
      </w:r>
      <w:bookmarkEnd w:id="31"/>
      <w:bookmarkEnd w:id="32"/>
    </w:p>
    <w:p w14:paraId="2F450160">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50022EB7">
      <w:pPr>
        <w:spacing w:line="360" w:lineRule="auto"/>
        <w:jc w:val="center"/>
        <w:outlineLvl w:val="0"/>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目录</w:t>
      </w:r>
    </w:p>
    <w:p w14:paraId="573B7A9A">
      <w:pPr>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投标人营业执照</w:t>
      </w:r>
      <w:r>
        <w:rPr>
          <w:rFonts w:hint="eastAsia" w:ascii="仿宋" w:hAnsi="仿宋" w:eastAsia="仿宋" w:cs="仿宋"/>
          <w:sz w:val="24"/>
          <w:szCs w:val="24"/>
          <w:highlight w:val="none"/>
        </w:rPr>
        <w:t>……………………………………………………（页码）</w:t>
      </w:r>
    </w:p>
    <w:p w14:paraId="6BE534B2">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符合参加政府采购活动应当具备的一般条件的承诺函…………（页码）</w:t>
      </w:r>
    </w:p>
    <w:p w14:paraId="75A430B2">
      <w:pPr>
        <w:snapToGri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法定代表人授权委托书</w:t>
      </w:r>
      <w:r>
        <w:rPr>
          <w:rFonts w:hint="eastAsia" w:ascii="仿宋" w:hAnsi="仿宋" w:eastAsia="仿宋" w:cs="仿宋"/>
          <w:sz w:val="24"/>
          <w:szCs w:val="24"/>
          <w:highlight w:val="none"/>
        </w:rPr>
        <w:t>……………………………………………（页码）</w:t>
      </w:r>
    </w:p>
    <w:p w14:paraId="14A87B4B">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中小企业声明函</w:t>
      </w:r>
      <w:r>
        <w:rPr>
          <w:rFonts w:hint="eastAsia" w:ascii="仿宋" w:hAnsi="仿宋" w:eastAsia="仿宋" w:cs="仿宋"/>
          <w:sz w:val="24"/>
          <w:szCs w:val="24"/>
          <w:highlight w:val="none"/>
        </w:rPr>
        <w:t>……………………………………………………（页码）</w:t>
      </w:r>
    </w:p>
    <w:p w14:paraId="3D6BDB00">
      <w:pPr>
        <w:spacing w:line="360" w:lineRule="auto"/>
        <w:ind w:firstLine="480" w:firstLineChars="200"/>
        <w:rPr>
          <w:rFonts w:hint="eastAsia" w:ascii="仿宋" w:hAnsi="仿宋" w:eastAsia="仿宋" w:cs="仿宋"/>
          <w:sz w:val="24"/>
          <w:szCs w:val="24"/>
          <w:highlight w:val="none"/>
        </w:rPr>
      </w:pPr>
    </w:p>
    <w:p w14:paraId="74B8801D">
      <w:pPr>
        <w:snapToGrid w:val="0"/>
        <w:spacing w:line="360" w:lineRule="auto"/>
        <w:ind w:right="480"/>
        <w:jc w:val="center"/>
        <w:rPr>
          <w:rFonts w:hint="eastAsia" w:ascii="仿宋" w:hAnsi="仿宋" w:eastAsia="仿宋" w:cs="仿宋"/>
          <w:b/>
          <w:kern w:val="0"/>
          <w:sz w:val="24"/>
          <w:szCs w:val="24"/>
          <w:highlight w:val="none"/>
        </w:rPr>
      </w:pPr>
      <w:r>
        <w:rPr>
          <w:rFonts w:hint="eastAsia" w:ascii="仿宋" w:hAnsi="仿宋" w:eastAsia="仿宋" w:cs="仿宋"/>
          <w:kern w:val="0"/>
          <w:sz w:val="24"/>
          <w:szCs w:val="24"/>
          <w:highlight w:val="none"/>
        </w:rPr>
        <w:br w:type="page"/>
      </w:r>
      <w:r>
        <w:rPr>
          <w:rFonts w:hint="eastAsia" w:ascii="仿宋" w:hAnsi="仿宋" w:eastAsia="仿宋" w:cs="仿宋"/>
          <w:b/>
          <w:kern w:val="0"/>
          <w:sz w:val="24"/>
          <w:szCs w:val="24"/>
          <w:highlight w:val="none"/>
        </w:rPr>
        <w:t xml:space="preserve">  一、 符合参加政府采购活动应当具备的一般条件的承诺函</w:t>
      </w:r>
    </w:p>
    <w:p w14:paraId="17DA86E1">
      <w:pPr>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（采购人）、（采购代理机构）：</w:t>
      </w:r>
    </w:p>
    <w:p w14:paraId="072C239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我方参与（项目名称）【招标编号：（采购编号）】政府采购活动，郑重承诺：</w:t>
      </w:r>
    </w:p>
    <w:p w14:paraId="35B51558">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（一）具备《中华人民共和国政府采购法》第二十二条第一款规定的条件：</w:t>
      </w:r>
    </w:p>
    <w:p w14:paraId="1271528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p w14:paraId="65F661A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2、具有良好的商业信誉和健全的财务会计制度； </w:t>
      </w:r>
    </w:p>
    <w:p w14:paraId="2E2514D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p w14:paraId="5942D87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14:paraId="7E697D2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5、参加政府采购活动前三年内，在经营活动中没有重大违法记录；</w:t>
      </w:r>
    </w:p>
    <w:p w14:paraId="01BC1C01">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6、具有法律、行政法规规定的其他条件。</w:t>
      </w:r>
    </w:p>
    <w:p w14:paraId="057D03D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（二）未被信用中国（www.creditchina.gov.cn)、中国政府采购网（www.ccgp.gov.cn）列入失信被执行人、重大税收违法案件当事人名单、政府采购严重违法失信行为记录名单。</w:t>
      </w:r>
    </w:p>
    <w:p w14:paraId="1484E229">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（三）不存在以下情况：</w:t>
      </w:r>
    </w:p>
    <w:p w14:paraId="65D436A0">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1、单位负责人为同一人或者存在直接控股、管理关系的不同供应商参加同一合同项下的政府采购活动的；</w:t>
      </w:r>
    </w:p>
    <w:p w14:paraId="62B9733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2、为采购项目提供整体设计、规范编制或者项目管理、监理、检测等服务后再参加该采购项目的其他采购活动的。</w:t>
      </w:r>
    </w:p>
    <w:p w14:paraId="183FE073">
      <w:pPr>
        <w:snapToGrid w:val="0"/>
        <w:spacing w:line="360" w:lineRule="auto"/>
        <w:ind w:firstLine="6480" w:firstLineChars="27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投标人名称(电子签名)：</w:t>
      </w:r>
    </w:p>
    <w:p w14:paraId="2F8A463B">
      <w:pPr>
        <w:snapToGrid w:val="0"/>
        <w:spacing w:line="360" w:lineRule="auto"/>
        <w:jc w:val="righ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 xml:space="preserve">：  年  </w:t>
      </w:r>
      <w:r>
        <w:rPr>
          <w:rFonts w:hint="eastAsia" w:ascii="仿宋" w:hAnsi="仿宋" w:eastAsia="仿宋" w:cs="仿宋"/>
          <w:kern w:val="0"/>
          <w:sz w:val="24"/>
          <w:szCs w:val="24"/>
          <w:highlight w:val="none"/>
          <w:lang w:val="zh-CN"/>
        </w:rPr>
        <w:t>月  日</w:t>
      </w:r>
    </w:p>
    <w:p w14:paraId="0F008EDF">
      <w:pPr>
        <w:snapToGrid w:val="0"/>
        <w:spacing w:line="360" w:lineRule="auto"/>
        <w:ind w:right="480"/>
        <w:jc w:val="center"/>
        <w:rPr>
          <w:rFonts w:hint="eastAsia" w:ascii="仿宋" w:hAnsi="仿宋" w:eastAsia="仿宋" w:cs="仿宋"/>
          <w:b/>
          <w:kern w:val="0"/>
          <w:sz w:val="24"/>
          <w:szCs w:val="24"/>
          <w:highlight w:val="none"/>
        </w:rPr>
      </w:pPr>
    </w:p>
    <w:p w14:paraId="292E8552">
      <w:pPr>
        <w:snapToGrid w:val="0"/>
        <w:spacing w:line="360" w:lineRule="auto"/>
        <w:ind w:right="480"/>
        <w:jc w:val="center"/>
        <w:rPr>
          <w:rFonts w:hint="eastAsia" w:ascii="仿宋" w:hAnsi="仿宋" w:eastAsia="仿宋" w:cs="仿宋"/>
          <w:b/>
          <w:kern w:val="0"/>
          <w:sz w:val="24"/>
          <w:szCs w:val="24"/>
          <w:highlight w:val="none"/>
        </w:rPr>
      </w:pPr>
    </w:p>
    <w:p w14:paraId="66DDDFA1">
      <w:pPr>
        <w:snapToGrid w:val="0"/>
        <w:spacing w:line="360" w:lineRule="auto"/>
        <w:ind w:right="480"/>
        <w:jc w:val="center"/>
        <w:rPr>
          <w:rFonts w:hint="eastAsia" w:ascii="仿宋" w:hAnsi="仿宋" w:eastAsia="仿宋" w:cs="仿宋"/>
          <w:b/>
          <w:kern w:val="0"/>
          <w:sz w:val="24"/>
          <w:szCs w:val="24"/>
          <w:highlight w:val="none"/>
        </w:rPr>
      </w:pPr>
    </w:p>
    <w:p w14:paraId="17418F0D">
      <w:pPr>
        <w:rPr>
          <w:rFonts w:hint="eastAsia" w:ascii="仿宋" w:hAnsi="仿宋" w:eastAsia="仿宋" w:cs="仿宋"/>
          <w:sz w:val="24"/>
          <w:szCs w:val="24"/>
          <w:highlight w:val="none"/>
        </w:rPr>
      </w:pPr>
    </w:p>
    <w:p w14:paraId="43D3B00F">
      <w:pPr>
        <w:snapToGrid w:val="0"/>
        <w:spacing w:line="360" w:lineRule="auto"/>
        <w:ind w:right="480"/>
        <w:jc w:val="center"/>
        <w:rPr>
          <w:rFonts w:hint="eastAsia" w:ascii="仿宋" w:hAnsi="仿宋" w:eastAsia="仿宋" w:cs="仿宋"/>
          <w:b/>
          <w:kern w:val="0"/>
          <w:sz w:val="24"/>
          <w:szCs w:val="24"/>
          <w:highlight w:val="none"/>
        </w:rPr>
      </w:pPr>
    </w:p>
    <w:p w14:paraId="40A96465">
      <w:pPr>
        <w:snapToGrid w:val="0"/>
        <w:spacing w:line="360" w:lineRule="auto"/>
        <w:ind w:right="480"/>
        <w:jc w:val="center"/>
        <w:rPr>
          <w:rFonts w:hint="eastAsia" w:ascii="仿宋" w:hAnsi="仿宋" w:eastAsia="仿宋" w:cs="仿宋"/>
          <w:b/>
          <w:kern w:val="0"/>
          <w:sz w:val="24"/>
          <w:szCs w:val="24"/>
          <w:highlight w:val="none"/>
        </w:rPr>
      </w:pPr>
    </w:p>
    <w:p w14:paraId="32336193">
      <w:pPr>
        <w:snapToGrid w:val="0"/>
        <w:spacing w:line="360" w:lineRule="auto"/>
        <w:ind w:right="480"/>
        <w:jc w:val="center"/>
        <w:rPr>
          <w:rFonts w:hint="eastAsia" w:ascii="仿宋" w:hAnsi="仿宋" w:eastAsia="仿宋" w:cs="仿宋"/>
          <w:b/>
          <w:kern w:val="0"/>
          <w:sz w:val="24"/>
          <w:szCs w:val="24"/>
          <w:highlight w:val="none"/>
        </w:rPr>
      </w:pPr>
    </w:p>
    <w:p w14:paraId="127419C0">
      <w:pPr>
        <w:snapToGrid w:val="0"/>
        <w:spacing w:line="360" w:lineRule="auto"/>
        <w:ind w:right="480"/>
        <w:jc w:val="center"/>
        <w:rPr>
          <w:rFonts w:hint="eastAsia" w:ascii="仿宋" w:hAnsi="仿宋" w:eastAsia="仿宋" w:cs="仿宋"/>
          <w:b/>
          <w:kern w:val="0"/>
          <w:sz w:val="24"/>
          <w:szCs w:val="24"/>
          <w:highlight w:val="none"/>
        </w:rPr>
      </w:pPr>
    </w:p>
    <w:p w14:paraId="5CC1A12F">
      <w:pPr>
        <w:snapToGrid w:val="0"/>
        <w:spacing w:line="360" w:lineRule="auto"/>
        <w:ind w:right="480"/>
        <w:jc w:val="center"/>
        <w:rPr>
          <w:rFonts w:hint="eastAsia" w:ascii="仿宋" w:hAnsi="仿宋" w:eastAsia="仿宋" w:cs="仿宋"/>
          <w:b/>
          <w:kern w:val="0"/>
          <w:sz w:val="24"/>
          <w:szCs w:val="24"/>
          <w:highlight w:val="none"/>
        </w:rPr>
      </w:pPr>
    </w:p>
    <w:p w14:paraId="1B25358F">
      <w:pPr>
        <w:keepNext w:val="0"/>
        <w:keepLines w:val="0"/>
        <w:pageBreakBefore/>
        <w:widowControl w:val="0"/>
        <w:kinsoku/>
        <w:wordWrap/>
        <w:overflowPunct/>
        <w:topLinePunct w:val="0"/>
        <w:autoSpaceDE/>
        <w:autoSpaceDN/>
        <w:bidi w:val="0"/>
        <w:adjustRightInd/>
        <w:snapToGrid w:val="0"/>
        <w:spacing w:line="360" w:lineRule="auto"/>
        <w:ind w:right="482"/>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二、落实政府采购政策需满足的资格要求</w:t>
      </w:r>
    </w:p>
    <w:p w14:paraId="56BE615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（根据招标公告落实政府采购政策需满足的资格要求选择提供相应的材料；未要求的，无需提供）</w:t>
      </w:r>
    </w:p>
    <w:p w14:paraId="2B4A4FB9">
      <w:pPr>
        <w:snapToGrid w:val="0"/>
        <w:spacing w:before="50" w:after="50" w:line="360" w:lineRule="auto"/>
        <w:ind w:firstLine="472" w:firstLineChars="196"/>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A</w:t>
      </w:r>
      <w:r>
        <w:rPr>
          <w:rFonts w:hint="eastAsia" w:ascii="仿宋" w:hAnsi="仿宋" w:eastAsia="仿宋" w:cs="仿宋"/>
          <w:sz w:val="24"/>
          <w:szCs w:val="24"/>
          <w:highlight w:val="none"/>
        </w:rPr>
        <w:t>.专门面向中小企业，货物全部由符合政策要求的中小企业（或小微企业）制造或者服务全部由符合政策要求的中小企业（或小微企业）承接的，提供相应的中小企业声明函。</w:t>
      </w:r>
    </w:p>
    <w:p w14:paraId="1ED4C2E2">
      <w:pPr>
        <w:widowControl/>
        <w:spacing w:line="360" w:lineRule="auto"/>
        <w:ind w:firstLine="480"/>
        <w:jc w:val="left"/>
        <w:rPr>
          <w:rFonts w:hint="eastAsia" w:ascii="仿宋" w:hAnsi="仿宋" w:eastAsia="仿宋" w:cs="仿宋"/>
          <w:sz w:val="24"/>
          <w:szCs w:val="24"/>
          <w:highlight w:val="none"/>
        </w:rPr>
      </w:pPr>
    </w:p>
    <w:p w14:paraId="2E36C2DA">
      <w:pPr>
        <w:widowControl/>
        <w:spacing w:line="360" w:lineRule="auto"/>
        <w:ind w:firstLine="472" w:firstLineChars="196"/>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B.</w:t>
      </w:r>
      <w:r>
        <w:rPr>
          <w:rFonts w:hint="eastAsia" w:ascii="仿宋" w:hAnsi="仿宋" w:eastAsia="仿宋" w:cs="仿宋"/>
          <w:sz w:val="24"/>
          <w:szCs w:val="24"/>
          <w:highlight w:val="none"/>
        </w:rPr>
        <w:t>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4B8D168">
      <w:pPr>
        <w:snapToGrid w:val="0"/>
        <w:spacing w:before="50" w:after="50" w:line="360" w:lineRule="auto"/>
        <w:jc w:val="center"/>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联合协议</w:t>
      </w:r>
    </w:p>
    <w:p w14:paraId="3A9D2871">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（联合体所有成员名称）</w:t>
      </w:r>
      <w:r>
        <w:rPr>
          <w:rFonts w:hint="eastAsia" w:ascii="仿宋" w:hAnsi="仿宋" w:eastAsia="仿宋" w:cs="仿宋"/>
          <w:kern w:val="0"/>
          <w:sz w:val="24"/>
          <w:szCs w:val="24"/>
          <w:highlight w:val="none"/>
        </w:rPr>
        <w:t>自愿</w:t>
      </w:r>
      <w:r>
        <w:rPr>
          <w:rFonts w:hint="eastAsia" w:ascii="仿宋" w:hAnsi="仿宋" w:eastAsia="仿宋" w:cs="仿宋"/>
          <w:kern w:val="0"/>
          <w:sz w:val="24"/>
          <w:szCs w:val="24"/>
          <w:highlight w:val="none"/>
          <w:lang w:val="zh-CN"/>
        </w:rPr>
        <w:t>组成一个联合体，以一个投标人的身份</w:t>
      </w:r>
      <w:r>
        <w:rPr>
          <w:rFonts w:hint="eastAsia" w:ascii="仿宋" w:hAnsi="仿宋" w:eastAsia="仿宋" w:cs="仿宋"/>
          <w:kern w:val="0"/>
          <w:sz w:val="24"/>
          <w:szCs w:val="24"/>
          <w:highlight w:val="none"/>
        </w:rPr>
        <w:t>参加</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投标。</w:t>
      </w:r>
    </w:p>
    <w:p w14:paraId="3FAA7698">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一、各方一致决定，</w:t>
      </w:r>
      <w:r>
        <w:rPr>
          <w:rFonts w:hint="eastAsia" w:ascii="仿宋" w:hAnsi="仿宋" w:eastAsia="仿宋" w:cs="仿宋"/>
          <w:kern w:val="0"/>
          <w:sz w:val="24"/>
          <w:szCs w:val="24"/>
          <w:highlight w:val="none"/>
          <w:u w:val="single"/>
        </w:rPr>
        <w:t>（某联合体成员名称）</w:t>
      </w:r>
      <w:r>
        <w:rPr>
          <w:rFonts w:hint="eastAsia" w:ascii="仿宋" w:hAnsi="仿宋" w:eastAsia="仿宋" w:cs="仿宋"/>
          <w:kern w:val="0"/>
          <w:sz w:val="24"/>
          <w:szCs w:val="24"/>
          <w:highlight w:val="none"/>
        </w:rPr>
        <w:t>为联合体</w:t>
      </w:r>
      <w:r>
        <w:rPr>
          <w:rFonts w:hint="eastAsia" w:ascii="仿宋" w:hAnsi="仿宋" w:eastAsia="仿宋" w:cs="仿宋"/>
          <w:kern w:val="0"/>
          <w:sz w:val="24"/>
          <w:szCs w:val="24"/>
          <w:highlight w:val="none"/>
          <w:lang w:val="zh-CN"/>
        </w:rPr>
        <w:t>牵头人</w:t>
      </w:r>
      <w:r>
        <w:rPr>
          <w:rFonts w:hint="eastAsia" w:ascii="仿宋" w:hAnsi="仿宋" w:eastAsia="仿宋" w:cs="仿宋"/>
          <w:sz w:val="24"/>
          <w:szCs w:val="24"/>
          <w:highlight w:val="none"/>
        </w:rPr>
        <w:t>，代表所有联合体成员负责投标和合同实施阶段的主办、协调工作</w:t>
      </w:r>
      <w:r>
        <w:rPr>
          <w:rFonts w:hint="eastAsia" w:ascii="仿宋" w:hAnsi="仿宋" w:eastAsia="仿宋" w:cs="仿宋"/>
          <w:kern w:val="0"/>
          <w:sz w:val="24"/>
          <w:szCs w:val="24"/>
          <w:highlight w:val="none"/>
          <w:lang w:val="zh-CN"/>
        </w:rPr>
        <w:t>。</w:t>
      </w:r>
    </w:p>
    <w:p w14:paraId="499F0D33">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w:t>
      </w:r>
      <w:r>
        <w:rPr>
          <w:rFonts w:hint="eastAsia" w:ascii="仿宋" w:hAnsi="仿宋" w:eastAsia="仿宋" w:cs="仿宋"/>
          <w:sz w:val="24"/>
          <w:szCs w:val="24"/>
          <w:highlight w:val="none"/>
        </w:rPr>
        <w:t>所有联合体成员各方签署授权书，授权书载明的</w:t>
      </w:r>
      <w:r>
        <w:rPr>
          <w:rFonts w:hint="eastAsia" w:ascii="仿宋" w:hAnsi="仿宋" w:eastAsia="仿宋" w:cs="仿宋"/>
          <w:kern w:val="0"/>
          <w:sz w:val="24"/>
          <w:szCs w:val="24"/>
          <w:highlight w:val="none"/>
          <w:lang w:val="zh-CN"/>
        </w:rPr>
        <w:t>授权代表根据招标文件规定及投标内容而对采购人、采购机构所作的任何合法承诺，包括书面澄清及相应等均对联合投标各方产生约束力。</w:t>
      </w:r>
    </w:p>
    <w:p w14:paraId="637CA49D">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三、本次联合投标中，分工如下：</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 ；……。</w:t>
      </w:r>
    </w:p>
    <w:p w14:paraId="152EF7A6">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四、</w:t>
      </w:r>
      <w:r>
        <w:rPr>
          <w:rFonts w:hint="eastAsia" w:ascii="仿宋" w:hAnsi="仿宋" w:eastAsia="仿宋" w:cs="仿宋"/>
          <w:sz w:val="24"/>
          <w:szCs w:val="24"/>
          <w:highlight w:val="none"/>
        </w:rPr>
        <w:t>中小企业合同金额达到%，小微企业合同金额达到%</w:t>
      </w:r>
      <w:r>
        <w:rPr>
          <w:rFonts w:hint="eastAsia" w:ascii="仿宋" w:hAnsi="仿宋" w:eastAsia="仿宋" w:cs="仿宋"/>
          <w:kern w:val="0"/>
          <w:sz w:val="24"/>
          <w:szCs w:val="24"/>
          <w:highlight w:val="none"/>
          <w:lang w:val="zh-CN"/>
        </w:rPr>
        <w:t>。</w:t>
      </w:r>
    </w:p>
    <w:p w14:paraId="346ACEB9">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五、如果中标，</w:t>
      </w:r>
      <w:r>
        <w:rPr>
          <w:rFonts w:hint="eastAsia" w:ascii="仿宋" w:hAnsi="仿宋" w:eastAsia="仿宋" w:cs="仿宋"/>
          <w:sz w:val="24"/>
          <w:szCs w:val="24"/>
          <w:highlight w:val="none"/>
        </w:rPr>
        <w:t>联合体各成员方共同与采购人签订合同，并就采购合同约定的事项对采购人承担连带责任。</w:t>
      </w:r>
    </w:p>
    <w:p w14:paraId="2B71020D">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六、有关本次联合投标的其他事宜：</w:t>
      </w:r>
    </w:p>
    <w:p w14:paraId="222731EF">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1、联合体各方不再单独参加或者与其他供应商另外组成联合体参加同一合同项下的政府采购活动。</w:t>
      </w:r>
    </w:p>
    <w:p w14:paraId="32C4D966">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2、联合体中有同类资质的各方按照联合体分工承担相同工作的，按照资质等级较低的供应商确定资质等级。</w:t>
      </w:r>
    </w:p>
    <w:p w14:paraId="0BB33B1E">
      <w:pPr>
        <w:snapToGrid w:val="0"/>
        <w:spacing w:line="360" w:lineRule="auto"/>
        <w:ind w:firstLine="576"/>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3、本协议提交采购人、采购机构后，联合体各方不得以任何形式对上述内容进行修改或撤销。</w:t>
      </w:r>
    </w:p>
    <w:p w14:paraId="5A1BF933">
      <w:pPr>
        <w:snapToGrid w:val="0"/>
        <w:spacing w:line="360" w:lineRule="auto"/>
        <w:jc w:val="righ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联合体成员名称(电子签名/公章)：</w:t>
      </w:r>
    </w:p>
    <w:p w14:paraId="4D295277">
      <w:pPr>
        <w:snapToGrid w:val="0"/>
        <w:spacing w:line="360" w:lineRule="auto"/>
        <w:jc w:val="righ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联合体成员名称(电子签名/公章)：</w:t>
      </w:r>
    </w:p>
    <w:p w14:paraId="02FF4FC0">
      <w:pPr>
        <w:snapToGrid w:val="0"/>
        <w:spacing w:line="360" w:lineRule="auto"/>
        <w:ind w:firstLine="5760" w:firstLineChars="2400"/>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zh-CN"/>
        </w:rPr>
        <w:t>……</w:t>
      </w:r>
    </w:p>
    <w:p w14:paraId="59C4E15B">
      <w:pPr>
        <w:snapToGrid w:val="0"/>
        <w:spacing w:line="360" w:lineRule="auto"/>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 xml:space="preserve">                                               日期：  年  月   日</w:t>
      </w:r>
    </w:p>
    <w:p w14:paraId="6141EC7C">
      <w:pPr>
        <w:spacing w:line="360" w:lineRule="auto"/>
        <w:ind w:firstLine="480" w:firstLineChars="200"/>
        <w:rPr>
          <w:rFonts w:hint="eastAsia" w:ascii="仿宋" w:hAnsi="仿宋" w:eastAsia="仿宋" w:cs="仿宋"/>
          <w:sz w:val="24"/>
          <w:szCs w:val="24"/>
          <w:highlight w:val="none"/>
        </w:rPr>
      </w:pPr>
    </w:p>
    <w:p w14:paraId="2CD0BAF4">
      <w:pPr>
        <w:widowControl/>
        <w:spacing w:line="360" w:lineRule="auto"/>
        <w:ind w:left="150"/>
        <w:jc w:val="center"/>
        <w:rPr>
          <w:rFonts w:hint="eastAsia" w:ascii="仿宋" w:hAnsi="仿宋" w:eastAsia="仿宋" w:cs="仿宋"/>
          <w:b/>
          <w:kern w:val="0"/>
          <w:sz w:val="24"/>
          <w:szCs w:val="24"/>
          <w:highlight w:val="none"/>
        </w:rPr>
      </w:pPr>
    </w:p>
    <w:p w14:paraId="7FA7C5D0">
      <w:pPr>
        <w:widowControl/>
        <w:spacing w:line="360" w:lineRule="auto"/>
        <w:ind w:left="150"/>
        <w:jc w:val="center"/>
        <w:rPr>
          <w:rFonts w:hint="eastAsia" w:ascii="仿宋" w:hAnsi="仿宋" w:eastAsia="仿宋" w:cs="仿宋"/>
          <w:b/>
          <w:kern w:val="0"/>
          <w:sz w:val="24"/>
          <w:szCs w:val="24"/>
          <w:highlight w:val="none"/>
        </w:rPr>
      </w:pPr>
    </w:p>
    <w:p w14:paraId="18D4FFA4">
      <w:pPr>
        <w:widowControl/>
        <w:spacing w:line="360" w:lineRule="auto"/>
        <w:ind w:left="150"/>
        <w:jc w:val="center"/>
        <w:rPr>
          <w:rFonts w:hint="eastAsia" w:ascii="仿宋" w:hAnsi="仿宋" w:eastAsia="仿宋" w:cs="仿宋"/>
          <w:b/>
          <w:kern w:val="0"/>
          <w:sz w:val="24"/>
          <w:szCs w:val="24"/>
          <w:highlight w:val="none"/>
        </w:rPr>
      </w:pPr>
    </w:p>
    <w:p w14:paraId="37E903EC">
      <w:pPr>
        <w:snapToGrid w:val="0"/>
        <w:spacing w:before="50" w:after="50"/>
        <w:rPr>
          <w:rFonts w:hint="eastAsia" w:ascii="仿宋" w:hAnsi="仿宋" w:eastAsia="仿宋" w:cs="仿宋"/>
          <w:sz w:val="36"/>
          <w:szCs w:val="36"/>
          <w:highlight w:val="none"/>
        </w:rPr>
      </w:pPr>
    </w:p>
    <w:p w14:paraId="1C169107">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三、</w:t>
      </w:r>
      <w:r>
        <w:rPr>
          <w:rFonts w:hint="eastAsia" w:ascii="仿宋" w:hAnsi="仿宋" w:eastAsia="仿宋" w:cs="仿宋"/>
          <w:b/>
          <w:sz w:val="32"/>
          <w:szCs w:val="32"/>
          <w:highlight w:val="none"/>
        </w:rPr>
        <w:t>中小企业声明函（工程、服务）</w:t>
      </w:r>
    </w:p>
    <w:p w14:paraId="6E5FF101">
      <w:pPr>
        <w:spacing w:line="360" w:lineRule="auto"/>
        <w:rPr>
          <w:rFonts w:hint="eastAsia" w:ascii="仿宋" w:hAnsi="仿宋" w:eastAsia="仿宋" w:cs="仿宋"/>
          <w:highlight w:val="none"/>
        </w:rPr>
      </w:pPr>
    </w:p>
    <w:p w14:paraId="33962D63">
      <w:pPr>
        <w:spacing w:line="360" w:lineRule="auto"/>
        <w:ind w:firstLine="360" w:firstLineChars="15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5B62A0D">
      <w:pPr>
        <w:spacing w:line="360" w:lineRule="auto"/>
        <w:ind w:firstLine="480" w:firstLine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1.</w:t>
      </w:r>
      <w:r>
        <w:rPr>
          <w:rFonts w:hint="eastAsia" w:ascii="仿宋" w:hAnsi="仿宋" w:eastAsia="仿宋" w:cs="仿宋"/>
          <w:sz w:val="24"/>
          <w:szCs w:val="28"/>
          <w:highlight w:val="none"/>
          <w:u w:val="single"/>
        </w:rPr>
        <w:t>（标的名称）</w:t>
      </w:r>
      <w:r>
        <w:rPr>
          <w:rFonts w:hint="eastAsia" w:ascii="仿宋" w:hAnsi="仿宋" w:eastAsia="仿宋" w:cs="仿宋"/>
          <w:sz w:val="24"/>
          <w:szCs w:val="28"/>
          <w:highlight w:val="none"/>
        </w:rPr>
        <w:t>，属于</w:t>
      </w:r>
      <w:r>
        <w:rPr>
          <w:rFonts w:hint="eastAsia" w:ascii="仿宋" w:hAnsi="仿宋" w:eastAsia="仿宋" w:cs="仿宋"/>
          <w:sz w:val="24"/>
          <w:szCs w:val="28"/>
          <w:highlight w:val="none"/>
          <w:u w:val="single"/>
        </w:rPr>
        <w:t>（采购文件中明确的所属行业）</w:t>
      </w:r>
      <w:r>
        <w:rPr>
          <w:rFonts w:hint="eastAsia" w:ascii="仿宋" w:hAnsi="仿宋" w:eastAsia="仿宋" w:cs="仿宋"/>
          <w:sz w:val="24"/>
          <w:szCs w:val="28"/>
          <w:highlight w:val="none"/>
        </w:rPr>
        <w:t xml:space="preserve"> ；承建（承接）企业为 </w:t>
      </w:r>
      <w:r>
        <w:rPr>
          <w:rFonts w:hint="eastAsia" w:ascii="仿宋" w:hAnsi="仿宋" w:eastAsia="仿宋" w:cs="仿宋"/>
          <w:sz w:val="24"/>
          <w:szCs w:val="28"/>
          <w:highlight w:val="none"/>
          <w:u w:val="single"/>
        </w:rPr>
        <w:t>（企业名称）</w:t>
      </w:r>
      <w:r>
        <w:rPr>
          <w:rFonts w:hint="eastAsia" w:ascii="仿宋" w:hAnsi="仿宋" w:eastAsia="仿宋" w:cs="仿宋"/>
          <w:sz w:val="24"/>
          <w:szCs w:val="28"/>
          <w:highlight w:val="none"/>
        </w:rPr>
        <w:t xml:space="preserve"> ，从业人员人，营业收入为万元，资产总额为万元属于</w:t>
      </w:r>
      <w:r>
        <w:rPr>
          <w:rFonts w:hint="eastAsia" w:ascii="仿宋" w:hAnsi="仿宋" w:eastAsia="仿宋" w:cs="仿宋"/>
          <w:sz w:val="24"/>
          <w:szCs w:val="28"/>
          <w:highlight w:val="none"/>
          <w:u w:val="single"/>
        </w:rPr>
        <w:t xml:space="preserve"> （中型企业、小型企业、微型企业） </w:t>
      </w:r>
      <w:r>
        <w:rPr>
          <w:rFonts w:hint="eastAsia" w:ascii="仿宋" w:hAnsi="仿宋" w:eastAsia="仿宋" w:cs="仿宋"/>
          <w:sz w:val="24"/>
          <w:szCs w:val="28"/>
          <w:highlight w:val="none"/>
        </w:rPr>
        <w:t>；</w:t>
      </w:r>
    </w:p>
    <w:p w14:paraId="7F5657C6">
      <w:pPr>
        <w:spacing w:line="360" w:lineRule="auto"/>
        <w:ind w:firstLine="480" w:firstLine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2.</w:t>
      </w:r>
      <w:r>
        <w:rPr>
          <w:rFonts w:hint="eastAsia" w:ascii="仿宋" w:hAnsi="仿宋" w:eastAsia="仿宋" w:cs="仿宋"/>
          <w:sz w:val="24"/>
          <w:szCs w:val="28"/>
          <w:highlight w:val="none"/>
          <w:u w:val="single"/>
        </w:rPr>
        <w:t>（标的名称）</w:t>
      </w:r>
      <w:r>
        <w:rPr>
          <w:rFonts w:hint="eastAsia" w:ascii="仿宋" w:hAnsi="仿宋" w:eastAsia="仿宋" w:cs="仿宋"/>
          <w:sz w:val="24"/>
          <w:szCs w:val="28"/>
          <w:highlight w:val="none"/>
        </w:rPr>
        <w:t>，属于</w:t>
      </w:r>
      <w:r>
        <w:rPr>
          <w:rFonts w:hint="eastAsia" w:ascii="仿宋" w:hAnsi="仿宋" w:eastAsia="仿宋" w:cs="仿宋"/>
          <w:sz w:val="24"/>
          <w:szCs w:val="28"/>
          <w:highlight w:val="none"/>
          <w:u w:val="single"/>
        </w:rPr>
        <w:t>（采购文件中明确的所属行业）</w:t>
      </w:r>
      <w:r>
        <w:rPr>
          <w:rFonts w:hint="eastAsia" w:ascii="仿宋" w:hAnsi="仿宋" w:eastAsia="仿宋" w:cs="仿宋"/>
          <w:sz w:val="24"/>
          <w:szCs w:val="28"/>
          <w:highlight w:val="none"/>
        </w:rPr>
        <w:t xml:space="preserve"> ；承建（承接）企业为 </w:t>
      </w:r>
      <w:r>
        <w:rPr>
          <w:rFonts w:hint="eastAsia" w:ascii="仿宋" w:hAnsi="仿宋" w:eastAsia="仿宋" w:cs="仿宋"/>
          <w:sz w:val="24"/>
          <w:szCs w:val="28"/>
          <w:highlight w:val="none"/>
          <w:u w:val="single"/>
        </w:rPr>
        <w:t>（企业名称）</w:t>
      </w:r>
      <w:r>
        <w:rPr>
          <w:rFonts w:hint="eastAsia" w:ascii="仿宋" w:hAnsi="仿宋" w:eastAsia="仿宋" w:cs="仿宋"/>
          <w:sz w:val="24"/>
          <w:szCs w:val="28"/>
          <w:highlight w:val="none"/>
        </w:rPr>
        <w:t xml:space="preserve"> ，从业人员人，营业收入为万元，资产总额为万元属于</w:t>
      </w:r>
      <w:r>
        <w:rPr>
          <w:rFonts w:hint="eastAsia" w:ascii="仿宋" w:hAnsi="仿宋" w:eastAsia="仿宋" w:cs="仿宋"/>
          <w:sz w:val="24"/>
          <w:szCs w:val="28"/>
          <w:highlight w:val="none"/>
          <w:u w:val="single"/>
        </w:rPr>
        <w:t xml:space="preserve"> （中型企业、小型企业、微型企业） </w:t>
      </w:r>
      <w:r>
        <w:rPr>
          <w:rFonts w:hint="eastAsia" w:ascii="仿宋" w:hAnsi="仿宋" w:eastAsia="仿宋" w:cs="仿宋"/>
          <w:sz w:val="24"/>
          <w:szCs w:val="28"/>
          <w:highlight w:val="none"/>
        </w:rPr>
        <w:t>；</w:t>
      </w:r>
    </w:p>
    <w:p w14:paraId="65C6E5F1">
      <w:pPr>
        <w:spacing w:line="360" w:lineRule="auto"/>
        <w:ind w:firstLine="480" w:firstLine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w:t>
      </w:r>
    </w:p>
    <w:p w14:paraId="428D9964">
      <w:pPr>
        <w:spacing w:line="360" w:lineRule="auto"/>
        <w:ind w:firstLine="480" w:firstLine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以上企业，不属于大企业的分支机构，不存在控股股东为大企业的情形，也不存在与大企业的负责人为同一人的情形。</w:t>
      </w:r>
    </w:p>
    <w:p w14:paraId="53303716">
      <w:pPr>
        <w:spacing w:line="360" w:lineRule="auto"/>
        <w:ind w:firstLine="480" w:firstLineChars="200"/>
        <w:jc w:val="left"/>
        <w:rPr>
          <w:rFonts w:hint="eastAsia" w:ascii="仿宋" w:hAnsi="仿宋" w:eastAsia="仿宋" w:cs="仿宋"/>
          <w:sz w:val="24"/>
          <w:szCs w:val="28"/>
          <w:highlight w:val="none"/>
        </w:rPr>
      </w:pPr>
      <w:r>
        <w:rPr>
          <w:rFonts w:hint="eastAsia" w:ascii="仿宋" w:hAnsi="仿宋" w:eastAsia="仿宋" w:cs="仿宋"/>
          <w:sz w:val="24"/>
          <w:szCs w:val="28"/>
          <w:highlight w:val="none"/>
        </w:rPr>
        <w:t>本企业对上述声明内容的真实性负责。如有虚假，将依法承担相应责任。</w:t>
      </w:r>
    </w:p>
    <w:p w14:paraId="15855076">
      <w:pPr>
        <w:spacing w:line="360" w:lineRule="auto"/>
        <w:ind w:right="1760"/>
        <w:jc w:val="right"/>
        <w:rPr>
          <w:rFonts w:hint="eastAsia" w:ascii="仿宋" w:hAnsi="仿宋" w:eastAsia="仿宋" w:cs="仿宋"/>
          <w:sz w:val="24"/>
          <w:szCs w:val="28"/>
          <w:highlight w:val="none"/>
        </w:rPr>
      </w:pPr>
      <w:r>
        <w:rPr>
          <w:rFonts w:hint="eastAsia" w:ascii="仿宋" w:hAnsi="仿宋" w:eastAsia="仿宋" w:cs="仿宋"/>
          <w:sz w:val="24"/>
          <w:szCs w:val="28"/>
          <w:highlight w:val="none"/>
        </w:rPr>
        <w:t>投标人名称（电子签名）：</w:t>
      </w:r>
    </w:p>
    <w:p w14:paraId="3E4604F3">
      <w:pPr>
        <w:spacing w:line="360" w:lineRule="auto"/>
        <w:ind w:right="1120" w:firstLine="4680" w:firstLineChars="1950"/>
        <w:rPr>
          <w:rFonts w:hint="eastAsia" w:ascii="仿宋" w:hAnsi="仿宋" w:eastAsia="仿宋" w:cs="仿宋"/>
          <w:sz w:val="24"/>
          <w:szCs w:val="28"/>
          <w:highlight w:val="none"/>
        </w:rPr>
      </w:pPr>
      <w:r>
        <w:rPr>
          <w:rFonts w:hint="eastAsia" w:ascii="仿宋" w:hAnsi="仿宋" w:eastAsia="仿宋" w:cs="仿宋"/>
          <w:sz w:val="24"/>
          <w:szCs w:val="28"/>
          <w:highlight w:val="none"/>
        </w:rPr>
        <w:t>日期：</w:t>
      </w:r>
    </w:p>
    <w:p w14:paraId="6B0525BC">
      <w:pPr>
        <w:spacing w:line="360" w:lineRule="auto"/>
        <w:ind w:firstLine="354" w:firstLineChars="147"/>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从业人员、营业收入、资产总额填报上一年度数据，无上一年度数据的新成立企业可不填报。</w:t>
      </w:r>
    </w:p>
    <w:p w14:paraId="363BE25C">
      <w:pPr>
        <w:spacing w:line="360" w:lineRule="auto"/>
        <w:ind w:right="420"/>
        <w:rPr>
          <w:rFonts w:hint="eastAsia" w:ascii="仿宋" w:hAnsi="仿宋" w:eastAsia="仿宋" w:cs="仿宋"/>
          <w:sz w:val="24"/>
          <w:szCs w:val="28"/>
          <w:highlight w:val="none"/>
        </w:rPr>
      </w:pPr>
    </w:p>
    <w:p w14:paraId="711296C8">
      <w:pPr>
        <w:spacing w:line="360" w:lineRule="auto"/>
        <w:ind w:right="42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2A1EF94">
      <w:pPr>
        <w:pageBreakBefore/>
        <w:spacing w:line="360" w:lineRule="auto"/>
        <w:ind w:right="420" w:firstLine="3614" w:firstLineChars="1000"/>
        <w:rPr>
          <w:rFonts w:hint="eastAsia" w:ascii="仿宋" w:hAnsi="仿宋" w:eastAsia="仿宋" w:cs="仿宋"/>
          <w:b/>
          <w:kern w:val="0"/>
          <w:highlight w:val="none"/>
        </w:rPr>
      </w:pPr>
      <w:r>
        <w:rPr>
          <w:rFonts w:hint="eastAsia" w:ascii="仿宋" w:hAnsi="仿宋" w:eastAsia="仿宋" w:cs="仿宋"/>
          <w:b/>
          <w:kern w:val="0"/>
          <w:sz w:val="36"/>
          <w:szCs w:val="36"/>
          <w:highlight w:val="none"/>
        </w:rPr>
        <w:t>商务技术文件部分</w:t>
      </w:r>
    </w:p>
    <w:p w14:paraId="01A01B34">
      <w:pPr>
        <w:spacing w:line="360" w:lineRule="auto"/>
        <w:jc w:val="center"/>
        <w:outlineLvl w:val="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0C1A5575">
      <w:pPr>
        <w:numPr>
          <w:ilvl w:val="0"/>
          <w:numId w:val="5"/>
        </w:numPr>
        <w:rPr>
          <w:rFonts w:hint="eastAsia" w:ascii="仿宋" w:hAnsi="仿宋" w:eastAsia="仿宋" w:cs="仿宋"/>
          <w:highlight w:val="none"/>
        </w:rPr>
      </w:pPr>
      <w:r>
        <w:rPr>
          <w:rFonts w:hint="eastAsia" w:ascii="仿宋" w:hAnsi="仿宋" w:eastAsia="仿宋" w:cs="仿宋"/>
          <w:highlight w:val="none"/>
        </w:rPr>
        <w:t>投标函……………………………………………………………………………（页码）</w:t>
      </w:r>
    </w:p>
    <w:p w14:paraId="5F2FF00A">
      <w:pPr>
        <w:numPr>
          <w:ilvl w:val="0"/>
          <w:numId w:val="5"/>
        </w:numPr>
        <w:rPr>
          <w:rFonts w:hint="eastAsia" w:ascii="仿宋" w:hAnsi="仿宋" w:eastAsia="仿宋" w:cs="仿宋"/>
          <w:highlight w:val="none"/>
        </w:rPr>
      </w:pPr>
      <w:r>
        <w:rPr>
          <w:rFonts w:hint="eastAsia" w:ascii="仿宋" w:hAnsi="仿宋" w:eastAsia="仿宋" w:cs="仿宋"/>
          <w:highlight w:val="none"/>
        </w:rPr>
        <w:t>授权委托书或法定代表人（单位负责人、自然人本人）身份证明…………（页码）</w:t>
      </w:r>
    </w:p>
    <w:p w14:paraId="04499F05">
      <w:pPr>
        <w:rPr>
          <w:rFonts w:hint="eastAsia" w:ascii="仿宋" w:hAnsi="仿宋" w:eastAsia="仿宋" w:cs="仿宋"/>
          <w:highlight w:val="none"/>
        </w:rPr>
      </w:pPr>
      <w:r>
        <w:rPr>
          <w:rFonts w:hint="eastAsia" w:ascii="仿宋" w:hAnsi="仿宋" w:eastAsia="仿宋" w:cs="仿宋"/>
          <w:highlight w:val="none"/>
        </w:rPr>
        <w:t>（3）联合协议…………………………………………………………………………（页码）</w:t>
      </w:r>
    </w:p>
    <w:p w14:paraId="38B177D9">
      <w:pPr>
        <w:rPr>
          <w:rFonts w:hint="eastAsia" w:ascii="仿宋" w:hAnsi="仿宋" w:eastAsia="仿宋" w:cs="仿宋"/>
          <w:highlight w:val="none"/>
        </w:rPr>
      </w:pPr>
      <w:r>
        <w:rPr>
          <w:rFonts w:hint="eastAsia" w:ascii="仿宋" w:hAnsi="仿宋" w:eastAsia="仿宋" w:cs="仿宋"/>
          <w:highlight w:val="none"/>
        </w:rPr>
        <w:t>（4）分包意向协议……………………………………………………………………（页码）</w:t>
      </w:r>
    </w:p>
    <w:p w14:paraId="6EF5A581">
      <w:pPr>
        <w:rPr>
          <w:rFonts w:hint="eastAsia" w:ascii="仿宋" w:hAnsi="仿宋" w:eastAsia="仿宋" w:cs="仿宋"/>
          <w:highlight w:val="none"/>
        </w:rPr>
      </w:pPr>
      <w:r>
        <w:rPr>
          <w:rFonts w:hint="eastAsia" w:ascii="仿宋" w:hAnsi="仿宋" w:eastAsia="仿宋" w:cs="仿宋"/>
          <w:highlight w:val="none"/>
        </w:rPr>
        <w:t>（5）符合性审查资料…………………………………………………………………（页码）</w:t>
      </w:r>
    </w:p>
    <w:p w14:paraId="012DF235">
      <w:pPr>
        <w:rPr>
          <w:rFonts w:hint="eastAsia" w:ascii="仿宋" w:hAnsi="仿宋" w:eastAsia="仿宋" w:cs="仿宋"/>
          <w:highlight w:val="none"/>
        </w:rPr>
      </w:pPr>
      <w:r>
        <w:rPr>
          <w:rFonts w:hint="eastAsia" w:ascii="仿宋" w:hAnsi="仿宋" w:eastAsia="仿宋" w:cs="仿宋"/>
          <w:highlight w:val="none"/>
        </w:rPr>
        <w:t>（6）技术方案说明……………………………………………………………………（页码）</w:t>
      </w:r>
    </w:p>
    <w:p w14:paraId="7E719515">
      <w:pPr>
        <w:rPr>
          <w:rFonts w:hint="eastAsia" w:ascii="仿宋" w:hAnsi="仿宋" w:eastAsia="仿宋" w:cs="仿宋"/>
          <w:highlight w:val="none"/>
          <w:lang w:val="en-US" w:eastAsia="zh-CN"/>
        </w:rPr>
      </w:pPr>
      <w:r>
        <w:rPr>
          <w:rFonts w:hint="eastAsia" w:ascii="仿宋" w:hAnsi="仿宋" w:eastAsia="仿宋" w:cs="仿宋"/>
          <w:highlight w:val="none"/>
        </w:rPr>
        <w:t>（7）</w:t>
      </w:r>
      <w:r>
        <w:rPr>
          <w:rFonts w:hint="eastAsia" w:ascii="仿宋" w:hAnsi="仿宋" w:eastAsia="仿宋" w:cs="仿宋"/>
          <w:highlight w:val="none"/>
          <w:lang w:val="en-US" w:eastAsia="zh-CN"/>
        </w:rPr>
        <w:t>服务承诺方案</w:t>
      </w:r>
      <w:r>
        <w:rPr>
          <w:rFonts w:hint="eastAsia" w:ascii="仿宋" w:hAnsi="仿宋" w:eastAsia="仿宋" w:cs="仿宋"/>
          <w:highlight w:val="none"/>
        </w:rPr>
        <w:t>……………………………………………………………………（页码）</w:t>
      </w:r>
    </w:p>
    <w:p w14:paraId="409406AE">
      <w:pPr>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8</w:t>
      </w:r>
      <w:r>
        <w:rPr>
          <w:rFonts w:hint="eastAsia" w:ascii="仿宋" w:hAnsi="仿宋" w:eastAsia="仿宋" w:cs="仿宋"/>
          <w:highlight w:val="none"/>
          <w:lang w:eastAsia="zh-CN"/>
        </w:rPr>
        <w:t>）</w:t>
      </w:r>
      <w:r>
        <w:rPr>
          <w:rFonts w:hint="eastAsia" w:ascii="仿宋" w:hAnsi="仿宋" w:eastAsia="仿宋" w:cs="仿宋"/>
          <w:highlight w:val="none"/>
        </w:rPr>
        <w:t>评标标准相应的商务技术资料…………………………………………………（页码）</w:t>
      </w:r>
    </w:p>
    <w:p w14:paraId="4608222E">
      <w:pPr>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9</w:t>
      </w:r>
      <w:r>
        <w:rPr>
          <w:rFonts w:hint="eastAsia" w:ascii="仿宋" w:hAnsi="仿宋" w:eastAsia="仿宋" w:cs="仿宋"/>
          <w:highlight w:val="none"/>
          <w:lang w:eastAsia="zh-CN"/>
        </w:rPr>
        <w:t>）</w:t>
      </w:r>
      <w:r>
        <w:rPr>
          <w:rFonts w:hint="eastAsia" w:ascii="仿宋" w:hAnsi="仿宋" w:eastAsia="仿宋" w:cs="仿宋"/>
          <w:highlight w:val="none"/>
        </w:rPr>
        <w:t>商务技术偏离表…………………………………………………………………（页码）</w:t>
      </w:r>
    </w:p>
    <w:p w14:paraId="71A1A5A3">
      <w:pPr>
        <w:rPr>
          <w:rFonts w:hint="eastAsia" w:ascii="仿宋" w:hAnsi="仿宋" w:eastAsia="仿宋" w:cs="仿宋"/>
          <w:highlight w:val="none"/>
          <w:lang w:val="zh-CN"/>
        </w:rPr>
      </w:pPr>
      <w:r>
        <w:rPr>
          <w:rFonts w:hint="eastAsia" w:ascii="仿宋" w:hAnsi="仿宋" w:eastAsia="仿宋" w:cs="仿宋"/>
          <w:highlight w:val="none"/>
          <w:lang w:val="zh-CN"/>
        </w:rPr>
        <w:t>（</w:t>
      </w:r>
      <w:r>
        <w:rPr>
          <w:rFonts w:hint="eastAsia" w:ascii="仿宋" w:hAnsi="仿宋" w:eastAsia="仿宋" w:cs="仿宋"/>
          <w:highlight w:val="none"/>
          <w:lang w:val="en-US" w:eastAsia="zh-CN"/>
        </w:rPr>
        <w:t>10</w:t>
      </w:r>
      <w:r>
        <w:rPr>
          <w:rFonts w:hint="eastAsia" w:ascii="仿宋" w:hAnsi="仿宋" w:eastAsia="仿宋" w:cs="仿宋"/>
          <w:highlight w:val="none"/>
          <w:lang w:val="zh-CN"/>
        </w:rPr>
        <w:t>）主要材料品牌表</w:t>
      </w:r>
      <w:r>
        <w:rPr>
          <w:rFonts w:hint="eastAsia" w:ascii="仿宋" w:hAnsi="仿宋" w:eastAsia="仿宋" w:cs="仿宋"/>
          <w:highlight w:val="none"/>
        </w:rPr>
        <w:t>…………………………………………………………………（页码）</w:t>
      </w:r>
    </w:p>
    <w:p w14:paraId="3B09224F">
      <w:pPr>
        <w:rPr>
          <w:rFonts w:hint="eastAsia" w:ascii="仿宋" w:hAnsi="仿宋" w:eastAsia="仿宋" w:cs="仿宋"/>
          <w:highlight w:val="none"/>
        </w:rPr>
      </w:pPr>
      <w:r>
        <w:rPr>
          <w:rFonts w:hint="eastAsia" w:ascii="仿宋" w:hAnsi="仿宋" w:eastAsia="仿宋" w:cs="仿宋"/>
          <w:highlight w:val="none"/>
          <w:lang w:val="zh-CN"/>
        </w:rPr>
        <w:t>（</w:t>
      </w:r>
      <w:r>
        <w:rPr>
          <w:rFonts w:hint="eastAsia" w:ascii="仿宋" w:hAnsi="仿宋" w:eastAsia="仿宋" w:cs="仿宋"/>
          <w:highlight w:val="none"/>
          <w:lang w:val="en-US" w:eastAsia="zh-CN"/>
        </w:rPr>
        <w:t>11</w:t>
      </w:r>
      <w:r>
        <w:rPr>
          <w:rFonts w:hint="eastAsia" w:ascii="仿宋" w:hAnsi="仿宋" w:eastAsia="仿宋" w:cs="仿宋"/>
          <w:highlight w:val="none"/>
          <w:lang w:val="zh-CN"/>
        </w:rPr>
        <w:t>）政府采购供应商廉洁自律承诺书</w:t>
      </w:r>
      <w:r>
        <w:rPr>
          <w:rFonts w:hint="eastAsia" w:ascii="仿宋" w:hAnsi="仿宋" w:eastAsia="仿宋" w:cs="仿宋"/>
          <w:highlight w:val="none"/>
        </w:rPr>
        <w:t>………………………………………………（页码）</w:t>
      </w:r>
    </w:p>
    <w:p w14:paraId="7CCC1038">
      <w:pPr>
        <w:snapToGrid w:val="0"/>
        <w:spacing w:line="360" w:lineRule="auto"/>
        <w:jc w:val="center"/>
        <w:rPr>
          <w:rFonts w:hint="eastAsia" w:ascii="仿宋" w:hAnsi="仿宋" w:eastAsia="仿宋" w:cs="仿宋"/>
          <w:b/>
          <w:kern w:val="0"/>
          <w:sz w:val="32"/>
          <w:szCs w:val="32"/>
          <w:highlight w:val="none"/>
          <w:lang w:val="zh-CN"/>
        </w:rPr>
      </w:pPr>
    </w:p>
    <w:p w14:paraId="3F10C42D">
      <w:pPr>
        <w:snapToGrid w:val="0"/>
        <w:spacing w:line="360" w:lineRule="auto"/>
        <w:jc w:val="center"/>
        <w:rPr>
          <w:rFonts w:hint="eastAsia" w:ascii="仿宋" w:hAnsi="仿宋" w:eastAsia="仿宋" w:cs="仿宋"/>
          <w:b/>
          <w:kern w:val="0"/>
          <w:sz w:val="32"/>
          <w:szCs w:val="32"/>
          <w:highlight w:val="none"/>
          <w:lang w:val="zh-CN"/>
        </w:rPr>
      </w:pPr>
    </w:p>
    <w:p w14:paraId="36352444">
      <w:pPr>
        <w:snapToGrid w:val="0"/>
        <w:spacing w:line="360" w:lineRule="auto"/>
        <w:jc w:val="center"/>
        <w:rPr>
          <w:rFonts w:hint="eastAsia" w:ascii="仿宋" w:hAnsi="仿宋" w:eastAsia="仿宋" w:cs="仿宋"/>
          <w:b/>
          <w:kern w:val="0"/>
          <w:sz w:val="32"/>
          <w:szCs w:val="32"/>
          <w:highlight w:val="none"/>
          <w:lang w:val="zh-CN"/>
        </w:rPr>
      </w:pPr>
    </w:p>
    <w:p w14:paraId="2809B9E1">
      <w:pPr>
        <w:snapToGrid w:val="0"/>
        <w:spacing w:line="360" w:lineRule="auto"/>
        <w:jc w:val="center"/>
        <w:rPr>
          <w:rFonts w:hint="eastAsia" w:ascii="仿宋" w:hAnsi="仿宋" w:eastAsia="仿宋" w:cs="仿宋"/>
          <w:b/>
          <w:kern w:val="0"/>
          <w:sz w:val="32"/>
          <w:szCs w:val="32"/>
          <w:highlight w:val="none"/>
          <w:lang w:val="zh-CN"/>
        </w:rPr>
      </w:pPr>
    </w:p>
    <w:p w14:paraId="295A43C2">
      <w:pPr>
        <w:snapToGrid w:val="0"/>
        <w:spacing w:line="360" w:lineRule="auto"/>
        <w:jc w:val="center"/>
        <w:rPr>
          <w:rFonts w:hint="eastAsia" w:ascii="仿宋" w:hAnsi="仿宋" w:eastAsia="仿宋" w:cs="仿宋"/>
          <w:b/>
          <w:kern w:val="0"/>
          <w:sz w:val="32"/>
          <w:szCs w:val="32"/>
          <w:highlight w:val="none"/>
          <w:lang w:val="zh-CN"/>
        </w:rPr>
      </w:pPr>
    </w:p>
    <w:p w14:paraId="0AAC2CCB">
      <w:pPr>
        <w:snapToGrid w:val="0"/>
        <w:spacing w:line="360" w:lineRule="auto"/>
        <w:jc w:val="center"/>
        <w:outlineLvl w:val="0"/>
        <w:rPr>
          <w:rFonts w:hint="eastAsia" w:ascii="仿宋" w:hAnsi="仿宋" w:eastAsia="仿宋" w:cs="仿宋"/>
          <w:b/>
          <w:kern w:val="0"/>
          <w:sz w:val="32"/>
          <w:szCs w:val="32"/>
          <w:highlight w:val="none"/>
        </w:rPr>
      </w:pPr>
    </w:p>
    <w:p w14:paraId="19D3442D">
      <w:pPr>
        <w:snapToGrid w:val="0"/>
        <w:spacing w:line="360" w:lineRule="auto"/>
        <w:jc w:val="center"/>
        <w:outlineLvl w:val="0"/>
        <w:rPr>
          <w:rFonts w:hint="eastAsia" w:ascii="仿宋" w:hAnsi="仿宋" w:eastAsia="仿宋" w:cs="仿宋"/>
          <w:b/>
          <w:kern w:val="0"/>
          <w:sz w:val="32"/>
          <w:szCs w:val="32"/>
          <w:highlight w:val="none"/>
        </w:rPr>
      </w:pPr>
    </w:p>
    <w:p w14:paraId="6940E376">
      <w:pPr>
        <w:pageBreakBefore/>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64A098E2">
      <w:pPr>
        <w:snapToGrid w:val="0"/>
        <w:spacing w:line="360" w:lineRule="auto"/>
        <w:rPr>
          <w:rFonts w:hint="eastAsia" w:ascii="仿宋" w:hAnsi="仿宋" w:eastAsia="仿宋" w:cs="仿宋"/>
          <w:highlight w:val="none"/>
        </w:rPr>
      </w:pPr>
      <w:r>
        <w:rPr>
          <w:rFonts w:hint="eastAsia" w:ascii="仿宋" w:hAnsi="仿宋" w:eastAsia="仿宋" w:cs="仿宋"/>
          <w:highlight w:val="none"/>
        </w:rPr>
        <w:t>（采购人）、（采购代理机构）：</w:t>
      </w:r>
    </w:p>
    <w:p w14:paraId="32D7EDE9">
      <w:pPr>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我方参加你方组织的（项目名称）【招标编号：（采购编号）】招标的有关活动，并对此项目进行投标。为此：</w:t>
      </w:r>
    </w:p>
    <w:p w14:paraId="7356744B">
      <w:pPr>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1、我方承诺投标有效期从提交投标文件的截止之日起天（不少于90天），本投标文件在投标有效期满之前均具有约束力。</w:t>
      </w:r>
    </w:p>
    <w:p w14:paraId="7EEC9B3F">
      <w:pPr>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2、我方的投标文件包括以下内容：</w:t>
      </w:r>
    </w:p>
    <w:p w14:paraId="43415CDC">
      <w:pPr>
        <w:snapToGrid w:val="0"/>
        <w:spacing w:line="360" w:lineRule="auto"/>
        <w:ind w:left="210" w:leftChars="100" w:firstLine="420" w:firstLineChars="200"/>
        <w:rPr>
          <w:rFonts w:hint="eastAsia" w:ascii="仿宋" w:hAnsi="仿宋" w:eastAsia="仿宋" w:cs="仿宋"/>
          <w:highlight w:val="none"/>
        </w:rPr>
      </w:pPr>
      <w:r>
        <w:rPr>
          <w:rFonts w:hint="eastAsia" w:ascii="仿宋" w:hAnsi="仿宋" w:eastAsia="仿宋" w:cs="仿宋"/>
          <w:highlight w:val="none"/>
        </w:rPr>
        <w:t>2.1资格文件：</w:t>
      </w:r>
    </w:p>
    <w:p w14:paraId="50243C57">
      <w:pPr>
        <w:snapToGrid w:val="0"/>
        <w:spacing w:line="360" w:lineRule="auto"/>
        <w:ind w:left="420" w:leftChars="200" w:firstLine="420" w:firstLineChars="200"/>
        <w:rPr>
          <w:rFonts w:hint="eastAsia" w:ascii="仿宋" w:hAnsi="仿宋" w:eastAsia="仿宋" w:cs="仿宋"/>
          <w:highlight w:val="none"/>
        </w:rPr>
      </w:pPr>
      <w:r>
        <w:rPr>
          <w:rFonts w:hint="eastAsia" w:ascii="仿宋" w:hAnsi="仿宋" w:eastAsia="仿宋" w:cs="仿宋"/>
          <w:highlight w:val="none"/>
        </w:rPr>
        <w:t>2.1.1承诺函；</w:t>
      </w:r>
    </w:p>
    <w:p w14:paraId="7DED0510">
      <w:pPr>
        <w:snapToGrid w:val="0"/>
        <w:spacing w:line="360" w:lineRule="auto"/>
        <w:ind w:left="420" w:leftChars="200" w:firstLine="420" w:firstLineChars="200"/>
        <w:rPr>
          <w:rFonts w:hint="eastAsia" w:ascii="仿宋" w:hAnsi="仿宋" w:eastAsia="仿宋" w:cs="仿宋"/>
          <w:highlight w:val="none"/>
        </w:rPr>
      </w:pPr>
      <w:r>
        <w:rPr>
          <w:rFonts w:hint="eastAsia" w:ascii="仿宋" w:hAnsi="仿宋" w:eastAsia="仿宋" w:cs="仿宋"/>
          <w:highlight w:val="none"/>
        </w:rPr>
        <w:t>2.1.2落实政府采购政策需满足的资格要求（如果有）；</w:t>
      </w:r>
    </w:p>
    <w:p w14:paraId="5E302614">
      <w:pPr>
        <w:snapToGrid w:val="0"/>
        <w:spacing w:line="360" w:lineRule="auto"/>
        <w:ind w:left="420" w:leftChars="200" w:firstLine="420" w:firstLineChars="200"/>
        <w:rPr>
          <w:rFonts w:hint="eastAsia" w:ascii="仿宋" w:hAnsi="仿宋" w:eastAsia="仿宋" w:cs="仿宋"/>
          <w:highlight w:val="none"/>
        </w:rPr>
      </w:pPr>
      <w:r>
        <w:rPr>
          <w:rFonts w:hint="eastAsia" w:ascii="仿宋" w:hAnsi="仿宋" w:eastAsia="仿宋" w:cs="仿宋"/>
          <w:highlight w:val="none"/>
        </w:rPr>
        <w:t>2.1.3本项目的特定资格要求（如果有）。</w:t>
      </w:r>
    </w:p>
    <w:p w14:paraId="3AB87D74">
      <w:pPr>
        <w:snapToGrid w:val="0"/>
        <w:spacing w:line="360" w:lineRule="auto"/>
        <w:ind w:left="210" w:leftChars="100" w:firstLine="420" w:firstLineChars="200"/>
        <w:rPr>
          <w:rFonts w:hint="eastAsia" w:ascii="仿宋" w:hAnsi="仿宋" w:eastAsia="仿宋" w:cs="仿宋"/>
          <w:highlight w:val="none"/>
          <w:lang w:val="zh-CN"/>
        </w:rPr>
      </w:pPr>
      <w:r>
        <w:rPr>
          <w:rFonts w:hint="eastAsia" w:ascii="仿宋" w:hAnsi="仿宋" w:eastAsia="仿宋" w:cs="仿宋"/>
          <w:highlight w:val="none"/>
        </w:rPr>
        <w:t>2</w:t>
      </w:r>
      <w:r>
        <w:rPr>
          <w:rFonts w:hint="eastAsia" w:ascii="仿宋" w:hAnsi="仿宋" w:eastAsia="仿宋" w:cs="仿宋"/>
          <w:highlight w:val="none"/>
          <w:lang w:val="zh-CN"/>
        </w:rPr>
        <w:t>.</w:t>
      </w:r>
      <w:r>
        <w:rPr>
          <w:rFonts w:hint="eastAsia" w:ascii="仿宋" w:hAnsi="仿宋" w:eastAsia="仿宋" w:cs="仿宋"/>
          <w:highlight w:val="none"/>
        </w:rPr>
        <w:t>2商务技术</w:t>
      </w:r>
      <w:r>
        <w:rPr>
          <w:rFonts w:hint="eastAsia" w:ascii="仿宋" w:hAnsi="仿宋" w:eastAsia="仿宋" w:cs="仿宋"/>
          <w:highlight w:val="none"/>
          <w:lang w:val="zh-CN"/>
        </w:rPr>
        <w:t>文件：</w:t>
      </w:r>
    </w:p>
    <w:p w14:paraId="7C80AFA4">
      <w:pPr>
        <w:snapToGrid w:val="0"/>
        <w:spacing w:line="360" w:lineRule="auto"/>
        <w:ind w:left="420" w:leftChars="200" w:firstLine="420" w:firstLineChars="200"/>
        <w:rPr>
          <w:rFonts w:hint="eastAsia" w:ascii="仿宋" w:hAnsi="仿宋" w:eastAsia="仿宋" w:cs="仿宋"/>
          <w:highlight w:val="none"/>
        </w:rPr>
      </w:pPr>
      <w:r>
        <w:rPr>
          <w:rFonts w:hint="eastAsia" w:ascii="仿宋" w:hAnsi="仿宋" w:eastAsia="仿宋" w:cs="仿宋"/>
          <w:highlight w:val="none"/>
        </w:rPr>
        <w:t>2.2.1投标函；</w:t>
      </w:r>
    </w:p>
    <w:p w14:paraId="6BCB935A">
      <w:pPr>
        <w:snapToGrid w:val="0"/>
        <w:spacing w:line="360" w:lineRule="auto"/>
        <w:ind w:left="420" w:leftChars="200" w:firstLine="420" w:firstLineChars="200"/>
        <w:rPr>
          <w:rFonts w:hint="eastAsia" w:ascii="仿宋" w:hAnsi="仿宋" w:eastAsia="仿宋" w:cs="仿宋"/>
          <w:highlight w:val="none"/>
        </w:rPr>
      </w:pPr>
      <w:r>
        <w:rPr>
          <w:rFonts w:hint="eastAsia" w:ascii="仿宋" w:hAnsi="仿宋" w:eastAsia="仿宋" w:cs="仿宋"/>
          <w:highlight w:val="none"/>
        </w:rPr>
        <w:t>2.2.2授权委托书或法定代表人（单位负责人）身份证明；</w:t>
      </w:r>
    </w:p>
    <w:p w14:paraId="5B11EA06">
      <w:pPr>
        <w:snapToGrid w:val="0"/>
        <w:spacing w:line="360" w:lineRule="auto"/>
        <w:ind w:left="420" w:leftChars="200" w:firstLine="420" w:firstLineChars="200"/>
        <w:rPr>
          <w:rFonts w:hint="eastAsia" w:ascii="仿宋" w:hAnsi="仿宋" w:eastAsia="仿宋" w:cs="仿宋"/>
          <w:highlight w:val="none"/>
        </w:rPr>
      </w:pPr>
      <w:r>
        <w:rPr>
          <w:rFonts w:hint="eastAsia" w:ascii="仿宋" w:hAnsi="仿宋" w:eastAsia="仿宋" w:cs="仿宋"/>
          <w:highlight w:val="none"/>
        </w:rPr>
        <w:t>2.2.3联合协议（如果有）；</w:t>
      </w:r>
    </w:p>
    <w:p w14:paraId="481A35B7">
      <w:pPr>
        <w:snapToGrid w:val="0"/>
        <w:spacing w:line="360" w:lineRule="auto"/>
        <w:ind w:left="420" w:leftChars="200" w:firstLine="420" w:firstLineChars="200"/>
        <w:rPr>
          <w:rFonts w:hint="eastAsia" w:ascii="仿宋" w:hAnsi="仿宋" w:eastAsia="仿宋" w:cs="仿宋"/>
          <w:highlight w:val="none"/>
        </w:rPr>
      </w:pPr>
      <w:r>
        <w:rPr>
          <w:rFonts w:hint="eastAsia" w:ascii="仿宋" w:hAnsi="仿宋" w:eastAsia="仿宋" w:cs="仿宋"/>
          <w:highlight w:val="none"/>
        </w:rPr>
        <w:t>2.2.4分包意向协议（如果有）；</w:t>
      </w:r>
    </w:p>
    <w:p w14:paraId="4A5A9E99">
      <w:pPr>
        <w:snapToGrid w:val="0"/>
        <w:spacing w:line="360" w:lineRule="auto"/>
        <w:ind w:left="420" w:leftChars="200" w:firstLine="420" w:firstLineChars="200"/>
        <w:rPr>
          <w:rFonts w:hint="eastAsia" w:ascii="仿宋" w:hAnsi="仿宋" w:eastAsia="仿宋" w:cs="仿宋"/>
          <w:highlight w:val="none"/>
        </w:rPr>
      </w:pPr>
      <w:r>
        <w:rPr>
          <w:rFonts w:hint="eastAsia" w:ascii="仿宋" w:hAnsi="仿宋" w:eastAsia="仿宋" w:cs="仿宋"/>
          <w:highlight w:val="none"/>
        </w:rPr>
        <w:t>2.2.5符合性审查资料；</w:t>
      </w:r>
    </w:p>
    <w:p w14:paraId="15B053C9">
      <w:pPr>
        <w:snapToGrid w:val="0"/>
        <w:spacing w:line="360" w:lineRule="auto"/>
        <w:ind w:left="420" w:leftChars="200" w:firstLine="420" w:firstLineChars="200"/>
        <w:rPr>
          <w:rFonts w:hint="eastAsia" w:ascii="仿宋" w:hAnsi="仿宋" w:eastAsia="仿宋" w:cs="仿宋"/>
          <w:highlight w:val="none"/>
        </w:rPr>
      </w:pPr>
      <w:r>
        <w:rPr>
          <w:rFonts w:hint="eastAsia" w:ascii="仿宋" w:hAnsi="仿宋" w:eastAsia="仿宋" w:cs="仿宋"/>
          <w:highlight w:val="none"/>
        </w:rPr>
        <w:t>2.2.6评标标准相应的商务技术资料；</w:t>
      </w:r>
    </w:p>
    <w:p w14:paraId="786FCF2A">
      <w:pPr>
        <w:snapToGrid w:val="0"/>
        <w:spacing w:line="360" w:lineRule="auto"/>
        <w:ind w:left="420" w:leftChars="200" w:firstLine="420" w:firstLineChars="200"/>
        <w:rPr>
          <w:rFonts w:hint="eastAsia" w:ascii="仿宋" w:hAnsi="仿宋" w:eastAsia="仿宋" w:cs="仿宋"/>
          <w:highlight w:val="none"/>
        </w:rPr>
      </w:pPr>
      <w:r>
        <w:rPr>
          <w:rFonts w:hint="eastAsia" w:ascii="仿宋" w:hAnsi="仿宋" w:eastAsia="仿宋" w:cs="仿宋"/>
          <w:highlight w:val="none"/>
        </w:rPr>
        <w:t>2.2.7商务技术偏离表；</w:t>
      </w:r>
    </w:p>
    <w:p w14:paraId="27258D68">
      <w:pPr>
        <w:snapToGrid w:val="0"/>
        <w:spacing w:line="360" w:lineRule="auto"/>
        <w:ind w:left="420" w:leftChars="200" w:firstLine="420" w:firstLineChars="200"/>
        <w:rPr>
          <w:rFonts w:hint="eastAsia" w:ascii="仿宋" w:hAnsi="仿宋" w:eastAsia="仿宋" w:cs="仿宋"/>
          <w:highlight w:val="none"/>
          <w:lang w:val="zh-CN"/>
        </w:rPr>
      </w:pPr>
      <w:r>
        <w:rPr>
          <w:rFonts w:hint="eastAsia" w:ascii="仿宋" w:hAnsi="仿宋" w:eastAsia="仿宋" w:cs="仿宋"/>
          <w:highlight w:val="none"/>
        </w:rPr>
        <w:t>2</w:t>
      </w:r>
      <w:r>
        <w:rPr>
          <w:rFonts w:hint="eastAsia" w:ascii="仿宋" w:hAnsi="仿宋" w:eastAsia="仿宋" w:cs="仿宋"/>
          <w:highlight w:val="none"/>
          <w:lang w:val="zh-CN"/>
        </w:rPr>
        <w:t>.</w:t>
      </w:r>
      <w:r>
        <w:rPr>
          <w:rFonts w:hint="eastAsia" w:ascii="仿宋" w:hAnsi="仿宋" w:eastAsia="仿宋" w:cs="仿宋"/>
          <w:highlight w:val="none"/>
        </w:rPr>
        <w:t>2</w:t>
      </w:r>
      <w:r>
        <w:rPr>
          <w:rFonts w:hint="eastAsia" w:ascii="仿宋" w:hAnsi="仿宋" w:eastAsia="仿宋" w:cs="仿宋"/>
          <w:highlight w:val="none"/>
          <w:lang w:val="zh-CN"/>
        </w:rPr>
        <w:t>.</w:t>
      </w:r>
      <w:r>
        <w:rPr>
          <w:rFonts w:hint="eastAsia" w:ascii="仿宋" w:hAnsi="仿宋" w:eastAsia="仿宋" w:cs="仿宋"/>
          <w:highlight w:val="none"/>
        </w:rPr>
        <w:t>8</w:t>
      </w:r>
      <w:r>
        <w:rPr>
          <w:rFonts w:hint="eastAsia" w:ascii="仿宋" w:hAnsi="仿宋" w:eastAsia="仿宋" w:cs="仿宋"/>
          <w:highlight w:val="none"/>
          <w:lang w:val="zh-CN"/>
        </w:rPr>
        <w:t>政府采购供应商廉洁自律承诺书；</w:t>
      </w:r>
    </w:p>
    <w:p w14:paraId="18044CE2">
      <w:pPr>
        <w:snapToGrid w:val="0"/>
        <w:spacing w:line="360" w:lineRule="auto"/>
        <w:ind w:left="210" w:leftChars="100" w:firstLine="420" w:firstLineChars="20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w:t>
      </w:r>
      <w:r>
        <w:rPr>
          <w:rFonts w:hint="eastAsia" w:ascii="仿宋" w:hAnsi="仿宋" w:eastAsia="仿宋" w:cs="仿宋"/>
          <w:highlight w:val="none"/>
        </w:rPr>
        <w:t>3报价文件</w:t>
      </w:r>
    </w:p>
    <w:p w14:paraId="4DC929F0">
      <w:pPr>
        <w:snapToGrid w:val="0"/>
        <w:spacing w:line="360" w:lineRule="auto"/>
        <w:ind w:left="420" w:leftChars="200" w:firstLine="420" w:firstLineChars="200"/>
        <w:rPr>
          <w:rFonts w:hint="eastAsia" w:ascii="仿宋" w:hAnsi="仿宋" w:eastAsia="仿宋" w:cs="仿宋"/>
          <w:highlight w:val="none"/>
        </w:rPr>
      </w:pPr>
      <w:r>
        <w:rPr>
          <w:rFonts w:hint="eastAsia" w:ascii="仿宋" w:hAnsi="仿宋" w:eastAsia="仿宋" w:cs="仿宋"/>
          <w:highlight w:val="none"/>
        </w:rPr>
        <w:t>2.3.1开标一览表（报价表）；</w:t>
      </w:r>
    </w:p>
    <w:p w14:paraId="2F4C1E0F">
      <w:pPr>
        <w:snapToGrid w:val="0"/>
        <w:spacing w:line="360" w:lineRule="auto"/>
        <w:ind w:left="420" w:leftChars="200" w:firstLine="420" w:firstLineChars="200"/>
        <w:rPr>
          <w:rFonts w:hint="eastAsia" w:ascii="仿宋" w:hAnsi="仿宋" w:eastAsia="仿宋" w:cs="仿宋"/>
          <w:highlight w:val="none"/>
        </w:rPr>
      </w:pPr>
      <w:r>
        <w:rPr>
          <w:rFonts w:hint="eastAsia" w:ascii="仿宋" w:hAnsi="仿宋" w:eastAsia="仿宋" w:cs="仿宋"/>
          <w:highlight w:val="none"/>
        </w:rPr>
        <w:t>2.3.2中小企业声明函（如果有）。</w:t>
      </w:r>
    </w:p>
    <w:p w14:paraId="5A96A515">
      <w:pPr>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3、我方承诺除商务技术偏离表列出的偏离外，我方响应招标文件的全部要求。</w:t>
      </w:r>
    </w:p>
    <w:p w14:paraId="067D2E5A">
      <w:pPr>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4、如我方中标，我方承诺：</w:t>
      </w:r>
    </w:p>
    <w:p w14:paraId="1FA3CCE6">
      <w:pPr>
        <w:snapToGrid w:val="0"/>
        <w:spacing w:line="360" w:lineRule="auto"/>
        <w:ind w:left="210" w:leftChars="100" w:firstLine="420" w:firstLineChars="200"/>
        <w:rPr>
          <w:rFonts w:hint="eastAsia" w:ascii="仿宋" w:hAnsi="仿宋" w:eastAsia="仿宋" w:cs="仿宋"/>
          <w:highlight w:val="none"/>
        </w:rPr>
      </w:pPr>
      <w:r>
        <w:rPr>
          <w:rFonts w:hint="eastAsia" w:ascii="仿宋" w:hAnsi="仿宋" w:eastAsia="仿宋" w:cs="仿宋"/>
          <w:highlight w:val="none"/>
        </w:rPr>
        <w:t xml:space="preserve">4.1在收到中标通知书后，在中标通知书规定的期限内与你方签订合同； </w:t>
      </w:r>
    </w:p>
    <w:p w14:paraId="5325A5A6">
      <w:pPr>
        <w:snapToGrid w:val="0"/>
        <w:spacing w:line="360" w:lineRule="auto"/>
        <w:ind w:left="210" w:leftChars="100" w:firstLine="420" w:firstLineChars="200"/>
        <w:rPr>
          <w:rFonts w:hint="eastAsia" w:ascii="仿宋" w:hAnsi="仿宋" w:eastAsia="仿宋" w:cs="仿宋"/>
          <w:highlight w:val="none"/>
        </w:rPr>
      </w:pPr>
      <w:r>
        <w:rPr>
          <w:rFonts w:hint="eastAsia" w:ascii="仿宋" w:hAnsi="仿宋" w:eastAsia="仿宋" w:cs="仿宋"/>
          <w:highlight w:val="none"/>
        </w:rPr>
        <w:t xml:space="preserve">4.2在签订合同时不向你方提出附加条件； </w:t>
      </w:r>
    </w:p>
    <w:p w14:paraId="3236EE60">
      <w:pPr>
        <w:snapToGrid w:val="0"/>
        <w:spacing w:line="360" w:lineRule="auto"/>
        <w:ind w:left="210" w:leftChars="100" w:firstLine="420" w:firstLineChars="200"/>
        <w:rPr>
          <w:rFonts w:hint="eastAsia" w:ascii="仿宋" w:hAnsi="仿宋" w:eastAsia="仿宋" w:cs="仿宋"/>
          <w:highlight w:val="none"/>
        </w:rPr>
      </w:pPr>
      <w:r>
        <w:rPr>
          <w:rFonts w:hint="eastAsia" w:ascii="仿宋" w:hAnsi="仿宋" w:eastAsia="仿宋" w:cs="仿宋"/>
          <w:highlight w:val="none"/>
        </w:rPr>
        <w:t xml:space="preserve">4.3按照招标文件要求提交履约保证金； </w:t>
      </w:r>
    </w:p>
    <w:p w14:paraId="0D38706F">
      <w:pPr>
        <w:snapToGrid w:val="0"/>
        <w:spacing w:line="360" w:lineRule="auto"/>
        <w:ind w:left="210" w:leftChars="100" w:firstLine="420" w:firstLineChars="200"/>
        <w:rPr>
          <w:rFonts w:hint="eastAsia" w:ascii="仿宋" w:hAnsi="仿宋" w:eastAsia="仿宋" w:cs="仿宋"/>
          <w:highlight w:val="none"/>
        </w:rPr>
      </w:pPr>
      <w:r>
        <w:rPr>
          <w:rFonts w:hint="eastAsia" w:ascii="仿宋" w:hAnsi="仿宋" w:eastAsia="仿宋" w:cs="仿宋"/>
          <w:highlight w:val="none"/>
        </w:rPr>
        <w:t xml:space="preserve">4.4在合同约定的期限内完成合同规定的全部义务。 </w:t>
      </w:r>
    </w:p>
    <w:p w14:paraId="7A309EDA">
      <w:pPr>
        <w:snapToGrid w:val="0"/>
        <w:spacing w:line="360" w:lineRule="auto"/>
        <w:ind w:left="210" w:leftChars="100" w:firstLine="420" w:firstLineChars="200"/>
        <w:rPr>
          <w:rFonts w:hint="eastAsia" w:ascii="仿宋" w:hAnsi="仿宋" w:eastAsia="仿宋" w:cs="仿宋"/>
          <w:highlight w:val="none"/>
        </w:rPr>
      </w:pPr>
      <w:r>
        <w:rPr>
          <w:rFonts w:hint="eastAsia" w:ascii="仿宋" w:hAnsi="仿宋" w:eastAsia="仿宋" w:cs="仿宋"/>
          <w:highlight w:val="none"/>
        </w:rPr>
        <w:t>5、其他补充说明:。</w:t>
      </w:r>
    </w:p>
    <w:p w14:paraId="261D52E9">
      <w:pPr>
        <w:spacing w:line="360" w:lineRule="auto"/>
        <w:ind w:firstLine="3150" w:firstLineChars="1500"/>
        <w:rPr>
          <w:rFonts w:hint="eastAsia" w:ascii="仿宋" w:hAnsi="仿宋" w:eastAsia="仿宋" w:cs="仿宋"/>
          <w:highlight w:val="none"/>
        </w:rPr>
      </w:pPr>
      <w:r>
        <w:rPr>
          <w:rFonts w:hint="eastAsia" w:ascii="仿宋" w:hAnsi="仿宋" w:eastAsia="仿宋" w:cs="仿宋"/>
          <w:highlight w:val="none"/>
        </w:rPr>
        <w:t>投标人名称（电子签名）：</w:t>
      </w:r>
    </w:p>
    <w:p w14:paraId="0D5A4CB0">
      <w:pPr>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highlight w:val="none"/>
        </w:rPr>
        <w:t xml:space="preserve">     日期：  年   月   日</w:t>
      </w:r>
    </w:p>
    <w:p w14:paraId="250A7B25">
      <w:pPr>
        <w:jc w:val="center"/>
        <w:rPr>
          <w:rFonts w:hint="eastAsia" w:ascii="仿宋" w:hAnsi="仿宋" w:eastAsia="仿宋" w:cs="仿宋"/>
          <w:b/>
          <w:kern w:val="0"/>
          <w:sz w:val="32"/>
          <w:szCs w:val="32"/>
          <w:highlight w:val="none"/>
          <w:lang w:val="zh-CN"/>
        </w:rPr>
      </w:pPr>
    </w:p>
    <w:p w14:paraId="7CF1C117">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71FA5209">
      <w:pPr>
        <w:snapToGrid w:val="0"/>
        <w:spacing w:line="360" w:lineRule="auto"/>
        <w:rPr>
          <w:rFonts w:hint="eastAsia" w:ascii="仿宋" w:hAnsi="仿宋" w:eastAsia="仿宋" w:cs="仿宋"/>
          <w:highlight w:val="none"/>
        </w:rPr>
      </w:pPr>
    </w:p>
    <w:p w14:paraId="2F0BF3E0">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454313D5">
      <w:pPr>
        <w:snapToGrid w:val="0"/>
        <w:spacing w:line="360" w:lineRule="auto"/>
        <w:rPr>
          <w:rFonts w:hint="eastAsia" w:ascii="仿宋" w:hAnsi="仿宋" w:eastAsia="仿宋" w:cs="仿宋"/>
          <w:kern w:val="0"/>
          <w:highlight w:val="none"/>
        </w:rPr>
      </w:pPr>
      <w:r>
        <w:rPr>
          <w:rFonts w:hint="eastAsia" w:ascii="仿宋" w:hAnsi="仿宋" w:eastAsia="仿宋" w:cs="仿宋"/>
          <w:highlight w:val="none"/>
        </w:rPr>
        <w:t>（采购人）、（采购代理机构）</w:t>
      </w:r>
      <w:r>
        <w:rPr>
          <w:rFonts w:hint="eastAsia" w:ascii="仿宋" w:hAnsi="仿宋" w:eastAsia="仿宋" w:cs="仿宋"/>
          <w:kern w:val="0"/>
          <w:highlight w:val="none"/>
          <w:lang w:val="zh-CN"/>
        </w:rPr>
        <w:t>：</w:t>
      </w:r>
    </w:p>
    <w:p w14:paraId="08FCECD1">
      <w:pPr>
        <w:snapToGrid w:val="0"/>
        <w:spacing w:line="360" w:lineRule="auto"/>
        <w:ind w:firstLine="576"/>
        <w:rPr>
          <w:rFonts w:hint="eastAsia" w:ascii="仿宋" w:hAnsi="仿宋" w:eastAsia="仿宋" w:cs="仿宋"/>
          <w:kern w:val="0"/>
          <w:highlight w:val="none"/>
        </w:rPr>
      </w:pPr>
      <w:r>
        <w:rPr>
          <w:rFonts w:hint="eastAsia" w:ascii="仿宋" w:hAnsi="仿宋" w:eastAsia="仿宋" w:cs="仿宋"/>
          <w:kern w:val="0"/>
          <w:highlight w:val="none"/>
        </w:rPr>
        <w:t>现</w:t>
      </w:r>
      <w:r>
        <w:rPr>
          <w:rFonts w:hint="eastAsia" w:ascii="仿宋" w:hAnsi="仿宋" w:eastAsia="仿宋" w:cs="仿宋"/>
          <w:kern w:val="0"/>
          <w:highlight w:val="none"/>
          <w:lang w:val="zh-CN"/>
        </w:rPr>
        <w:t>委托（姓名）为我方代理人（身份证号码：，手机：），以我方名义处理</w:t>
      </w:r>
      <w:r>
        <w:rPr>
          <w:rFonts w:hint="eastAsia" w:ascii="仿宋" w:hAnsi="仿宋" w:eastAsia="仿宋" w:cs="仿宋"/>
          <w:highlight w:val="none"/>
        </w:rPr>
        <w:t>（项目名称）【招标编号：（采购编号）】</w:t>
      </w:r>
      <w:r>
        <w:rPr>
          <w:rFonts w:hint="eastAsia" w:ascii="仿宋" w:hAnsi="仿宋" w:eastAsia="仿宋" w:cs="仿宋"/>
          <w:kern w:val="0"/>
          <w:highlight w:val="none"/>
          <w:lang w:val="zh-CN"/>
        </w:rPr>
        <w:t>政府采购投标的一切事项，其法律后果由我方承担。</w:t>
      </w:r>
    </w:p>
    <w:p w14:paraId="28C1B3D9">
      <w:pPr>
        <w:snapToGrid w:val="0"/>
        <w:spacing w:line="360" w:lineRule="auto"/>
        <w:rPr>
          <w:rFonts w:hint="eastAsia" w:ascii="仿宋" w:hAnsi="仿宋" w:eastAsia="仿宋" w:cs="仿宋"/>
          <w:kern w:val="0"/>
          <w:highlight w:val="none"/>
        </w:rPr>
      </w:pPr>
      <w:r>
        <w:rPr>
          <w:rFonts w:hint="eastAsia" w:ascii="仿宋" w:hAnsi="仿宋" w:eastAsia="仿宋" w:cs="仿宋"/>
          <w:kern w:val="0"/>
          <w:highlight w:val="none"/>
          <w:lang w:val="zh-CN"/>
        </w:rPr>
        <w:t>委托期限</w:t>
      </w:r>
      <w:r>
        <w:rPr>
          <w:rFonts w:hint="eastAsia" w:ascii="仿宋" w:hAnsi="仿宋" w:eastAsia="仿宋" w:cs="仿宋"/>
          <w:kern w:val="0"/>
          <w:highlight w:val="none"/>
        </w:rPr>
        <w:t>：</w:t>
      </w:r>
      <w:r>
        <w:rPr>
          <w:rFonts w:hint="eastAsia" w:ascii="仿宋" w:hAnsi="仿宋" w:eastAsia="仿宋" w:cs="仿宋"/>
          <w:kern w:val="0"/>
          <w:highlight w:val="none"/>
          <w:lang w:val="zh-CN"/>
        </w:rPr>
        <w:t>自年月日起至年月日止。</w:t>
      </w:r>
    </w:p>
    <w:p w14:paraId="744CAC6E">
      <w:pPr>
        <w:snapToGrid w:val="0"/>
        <w:spacing w:line="360" w:lineRule="auto"/>
        <w:rPr>
          <w:rFonts w:hint="eastAsia" w:ascii="仿宋" w:hAnsi="仿宋" w:eastAsia="仿宋" w:cs="仿宋"/>
          <w:kern w:val="0"/>
          <w:highlight w:val="none"/>
        </w:rPr>
      </w:pPr>
      <w:r>
        <w:rPr>
          <w:rFonts w:hint="eastAsia" w:ascii="仿宋" w:hAnsi="仿宋" w:eastAsia="仿宋" w:cs="仿宋"/>
          <w:kern w:val="0"/>
          <w:highlight w:val="none"/>
          <w:lang w:val="zh-CN"/>
        </w:rPr>
        <w:t>特此告知。</w:t>
      </w:r>
    </w:p>
    <w:p w14:paraId="08A071AD">
      <w:pPr>
        <w:snapToGrid w:val="0"/>
        <w:spacing w:line="360" w:lineRule="auto"/>
        <w:rPr>
          <w:rFonts w:hint="eastAsia" w:ascii="仿宋" w:hAnsi="仿宋" w:eastAsia="仿宋" w:cs="仿宋"/>
          <w:kern w:val="0"/>
          <w:highlight w:val="none"/>
        </w:rPr>
      </w:pPr>
      <w:r>
        <w:rPr>
          <w:rFonts w:hint="eastAsia" w:ascii="仿宋" w:hAnsi="仿宋" w:eastAsia="仿宋" w:cs="仿宋"/>
          <w:kern w:val="0"/>
          <w:highlight w:val="none"/>
          <w:lang w:val="zh-CN"/>
        </w:rPr>
        <w:t xml:space="preserve">                                                 投标人名称(电子签名)：</w:t>
      </w:r>
    </w:p>
    <w:p w14:paraId="3BA5AFD5">
      <w:pPr>
        <w:snapToGrid w:val="0"/>
        <w:spacing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 xml:space="preserve">                                                 签发日期：  年  月   日</w:t>
      </w:r>
    </w:p>
    <w:p w14:paraId="6D96E967">
      <w:pPr>
        <w:snapToGrid w:val="0"/>
        <w:spacing w:line="360" w:lineRule="auto"/>
        <w:rPr>
          <w:rFonts w:hint="eastAsia" w:ascii="仿宋" w:hAnsi="仿宋" w:eastAsia="仿宋" w:cs="仿宋"/>
          <w:highlight w:val="none"/>
        </w:rPr>
      </w:pPr>
    </w:p>
    <w:p w14:paraId="68F4EC5D">
      <w:pPr>
        <w:snapToGrid w:val="0"/>
        <w:spacing w:line="360" w:lineRule="auto"/>
        <w:rPr>
          <w:rFonts w:hint="eastAsia" w:ascii="仿宋" w:hAnsi="仿宋" w:eastAsia="仿宋" w:cs="仿宋"/>
          <w:highlight w:val="none"/>
        </w:rPr>
      </w:pPr>
    </w:p>
    <w:p w14:paraId="6664FEBD">
      <w:pPr>
        <w:snapToGrid w:val="0"/>
        <w:spacing w:line="360" w:lineRule="auto"/>
        <w:rPr>
          <w:rFonts w:hint="eastAsia" w:ascii="仿宋" w:hAnsi="仿宋" w:eastAsia="仿宋" w:cs="仿宋"/>
          <w:highlight w:val="none"/>
        </w:rPr>
      </w:pPr>
    </w:p>
    <w:p w14:paraId="5E30D51E">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授权委托书（适用于联合体投标）</w:t>
      </w:r>
    </w:p>
    <w:p w14:paraId="5D166AF6">
      <w:pPr>
        <w:snapToGrid w:val="0"/>
        <w:spacing w:line="360" w:lineRule="auto"/>
        <w:rPr>
          <w:rFonts w:hint="eastAsia" w:ascii="仿宋" w:hAnsi="仿宋" w:eastAsia="仿宋" w:cs="仿宋"/>
          <w:kern w:val="0"/>
          <w:highlight w:val="none"/>
        </w:rPr>
      </w:pPr>
      <w:r>
        <w:rPr>
          <w:rFonts w:hint="eastAsia" w:ascii="仿宋" w:hAnsi="仿宋" w:eastAsia="仿宋" w:cs="仿宋"/>
          <w:highlight w:val="none"/>
        </w:rPr>
        <w:t>（采购人）、（采购代理机构）</w:t>
      </w:r>
      <w:r>
        <w:rPr>
          <w:rFonts w:hint="eastAsia" w:ascii="仿宋" w:hAnsi="仿宋" w:eastAsia="仿宋" w:cs="仿宋"/>
          <w:kern w:val="0"/>
          <w:highlight w:val="none"/>
          <w:lang w:val="zh-CN"/>
        </w:rPr>
        <w:t>：</w:t>
      </w:r>
    </w:p>
    <w:p w14:paraId="122C1EEE">
      <w:pPr>
        <w:snapToGrid w:val="0"/>
        <w:spacing w:line="360" w:lineRule="auto"/>
        <w:ind w:firstLine="576"/>
        <w:rPr>
          <w:rFonts w:hint="eastAsia" w:ascii="仿宋" w:hAnsi="仿宋" w:eastAsia="仿宋" w:cs="仿宋"/>
          <w:kern w:val="0"/>
          <w:highlight w:val="none"/>
        </w:rPr>
      </w:pPr>
      <w:r>
        <w:rPr>
          <w:rFonts w:hint="eastAsia" w:ascii="仿宋" w:hAnsi="仿宋" w:eastAsia="仿宋" w:cs="仿宋"/>
          <w:kern w:val="0"/>
          <w:highlight w:val="none"/>
        </w:rPr>
        <w:t>现</w:t>
      </w:r>
      <w:r>
        <w:rPr>
          <w:rFonts w:hint="eastAsia" w:ascii="仿宋" w:hAnsi="仿宋" w:eastAsia="仿宋" w:cs="仿宋"/>
          <w:kern w:val="0"/>
          <w:highlight w:val="none"/>
          <w:lang w:val="zh-CN"/>
        </w:rPr>
        <w:t>委托（姓名）为我方代理人（身份证号码：，手机：），以我方名义处理</w:t>
      </w:r>
      <w:r>
        <w:rPr>
          <w:rFonts w:hint="eastAsia" w:ascii="仿宋" w:hAnsi="仿宋" w:eastAsia="仿宋" w:cs="仿宋"/>
          <w:highlight w:val="none"/>
        </w:rPr>
        <w:t>（项目名称）【招标编号：（采购编号）】</w:t>
      </w:r>
      <w:r>
        <w:rPr>
          <w:rFonts w:hint="eastAsia" w:ascii="仿宋" w:hAnsi="仿宋" w:eastAsia="仿宋" w:cs="仿宋"/>
          <w:kern w:val="0"/>
          <w:highlight w:val="none"/>
          <w:lang w:val="zh-CN"/>
        </w:rPr>
        <w:t>政府采购投标的一切事项，其法律后果由我方承担。</w:t>
      </w:r>
    </w:p>
    <w:p w14:paraId="5CAD85AC">
      <w:pPr>
        <w:snapToGrid w:val="0"/>
        <w:spacing w:line="360" w:lineRule="auto"/>
        <w:rPr>
          <w:rFonts w:hint="eastAsia" w:ascii="仿宋" w:hAnsi="仿宋" w:eastAsia="仿宋" w:cs="仿宋"/>
          <w:kern w:val="0"/>
          <w:highlight w:val="none"/>
        </w:rPr>
      </w:pPr>
      <w:r>
        <w:rPr>
          <w:rFonts w:hint="eastAsia" w:ascii="仿宋" w:hAnsi="仿宋" w:eastAsia="仿宋" w:cs="仿宋"/>
          <w:kern w:val="0"/>
          <w:highlight w:val="none"/>
          <w:lang w:val="zh-CN"/>
        </w:rPr>
        <w:t>委托期限</w:t>
      </w:r>
      <w:r>
        <w:rPr>
          <w:rFonts w:hint="eastAsia" w:ascii="仿宋" w:hAnsi="仿宋" w:eastAsia="仿宋" w:cs="仿宋"/>
          <w:kern w:val="0"/>
          <w:highlight w:val="none"/>
        </w:rPr>
        <w:t>：</w:t>
      </w:r>
      <w:r>
        <w:rPr>
          <w:rFonts w:hint="eastAsia" w:ascii="仿宋" w:hAnsi="仿宋" w:eastAsia="仿宋" w:cs="仿宋"/>
          <w:kern w:val="0"/>
          <w:highlight w:val="none"/>
          <w:lang w:val="zh-CN"/>
        </w:rPr>
        <w:t>自年月日起至年月日止。</w:t>
      </w:r>
    </w:p>
    <w:p w14:paraId="0C18F305">
      <w:pPr>
        <w:snapToGrid w:val="0"/>
        <w:spacing w:line="360" w:lineRule="auto"/>
        <w:rPr>
          <w:rFonts w:hint="eastAsia" w:ascii="仿宋" w:hAnsi="仿宋" w:eastAsia="仿宋" w:cs="仿宋"/>
          <w:kern w:val="0"/>
          <w:highlight w:val="none"/>
        </w:rPr>
      </w:pPr>
      <w:r>
        <w:rPr>
          <w:rFonts w:hint="eastAsia" w:ascii="仿宋" w:hAnsi="仿宋" w:eastAsia="仿宋" w:cs="仿宋"/>
          <w:kern w:val="0"/>
          <w:highlight w:val="none"/>
          <w:lang w:val="zh-CN"/>
        </w:rPr>
        <w:t>特此告知。</w:t>
      </w:r>
    </w:p>
    <w:p w14:paraId="0AD6404B">
      <w:pPr>
        <w:jc w:val="center"/>
        <w:rPr>
          <w:rFonts w:hint="eastAsia" w:ascii="仿宋" w:hAnsi="仿宋" w:eastAsia="仿宋" w:cs="仿宋"/>
          <w:b/>
          <w:kern w:val="0"/>
          <w:sz w:val="32"/>
          <w:szCs w:val="32"/>
          <w:highlight w:val="none"/>
        </w:rPr>
      </w:pPr>
    </w:p>
    <w:p w14:paraId="4576B319">
      <w:pPr>
        <w:rPr>
          <w:rFonts w:hint="eastAsia" w:ascii="仿宋" w:hAnsi="仿宋" w:eastAsia="仿宋" w:cs="仿宋"/>
          <w:b/>
          <w:kern w:val="0"/>
          <w:sz w:val="32"/>
          <w:szCs w:val="32"/>
          <w:highlight w:val="none"/>
        </w:rPr>
      </w:pPr>
    </w:p>
    <w:p w14:paraId="68F0E5F3">
      <w:pPr>
        <w:rPr>
          <w:rFonts w:hint="eastAsia" w:ascii="仿宋" w:hAnsi="仿宋" w:eastAsia="仿宋" w:cs="仿宋"/>
          <w:highlight w:val="none"/>
        </w:rPr>
      </w:pPr>
    </w:p>
    <w:p w14:paraId="1ACEF4B6">
      <w:pPr>
        <w:snapToGrid w:val="0"/>
        <w:spacing w:line="360" w:lineRule="auto"/>
        <w:ind w:firstLine="4410" w:firstLineChars="2100"/>
        <w:rPr>
          <w:rFonts w:hint="eastAsia" w:ascii="仿宋" w:hAnsi="仿宋" w:eastAsia="仿宋" w:cs="仿宋"/>
          <w:kern w:val="0"/>
          <w:highlight w:val="none"/>
          <w:lang w:val="zh-CN"/>
        </w:rPr>
      </w:pPr>
      <w:r>
        <w:rPr>
          <w:rFonts w:hint="eastAsia" w:ascii="仿宋" w:hAnsi="仿宋" w:eastAsia="仿宋" w:cs="仿宋"/>
          <w:kern w:val="0"/>
          <w:highlight w:val="none"/>
          <w:lang w:val="zh-CN"/>
        </w:rPr>
        <w:t>联合体成员名称(电子签名/公章)：</w:t>
      </w:r>
    </w:p>
    <w:p w14:paraId="4C10BEE1">
      <w:pPr>
        <w:snapToGrid w:val="0"/>
        <w:spacing w:line="360" w:lineRule="auto"/>
        <w:ind w:firstLine="4410" w:firstLineChars="2100"/>
        <w:rPr>
          <w:rFonts w:hint="eastAsia" w:ascii="仿宋" w:hAnsi="仿宋" w:eastAsia="仿宋" w:cs="仿宋"/>
          <w:kern w:val="0"/>
          <w:highlight w:val="none"/>
          <w:lang w:val="zh-CN"/>
        </w:rPr>
      </w:pPr>
      <w:r>
        <w:rPr>
          <w:rFonts w:hint="eastAsia" w:ascii="仿宋" w:hAnsi="仿宋" w:eastAsia="仿宋" w:cs="仿宋"/>
          <w:kern w:val="0"/>
          <w:highlight w:val="none"/>
          <w:lang w:val="zh-CN"/>
        </w:rPr>
        <w:t>联合体成员名称(电子签名/公章)：</w:t>
      </w:r>
    </w:p>
    <w:p w14:paraId="389ADFE9">
      <w:pPr>
        <w:snapToGrid w:val="0"/>
        <w:spacing w:line="360" w:lineRule="auto"/>
        <w:ind w:firstLine="5040" w:firstLineChars="2400"/>
        <w:rPr>
          <w:rFonts w:hint="eastAsia" w:ascii="仿宋" w:hAnsi="仿宋" w:eastAsia="仿宋" w:cs="仿宋"/>
          <w:highlight w:val="none"/>
        </w:rPr>
      </w:pPr>
      <w:r>
        <w:rPr>
          <w:rFonts w:hint="eastAsia" w:ascii="仿宋" w:hAnsi="仿宋" w:eastAsia="仿宋" w:cs="仿宋"/>
          <w:kern w:val="0"/>
          <w:highlight w:val="none"/>
          <w:lang w:val="zh-CN"/>
        </w:rPr>
        <w:t>……</w:t>
      </w:r>
    </w:p>
    <w:p w14:paraId="4FB0D502">
      <w:pPr>
        <w:snapToGrid w:val="0"/>
        <w:spacing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 xml:space="preserve">                                               日期：  年  月   日</w:t>
      </w:r>
    </w:p>
    <w:p w14:paraId="2EFB17E2">
      <w:pPr>
        <w:autoSpaceDE w:val="0"/>
        <w:autoSpaceDN w:val="0"/>
        <w:spacing w:line="360" w:lineRule="auto"/>
        <w:jc w:val="center"/>
        <w:rPr>
          <w:rFonts w:hint="eastAsia" w:ascii="仿宋" w:hAnsi="仿宋" w:eastAsia="仿宋" w:cs="仿宋"/>
          <w:b/>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2D4CA94E">
      <w:pPr>
        <w:pStyle w:val="56"/>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A1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CE0060">
            <w:pPr>
              <w:pStyle w:val="56"/>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正面：反面：</w:t>
            </w:r>
          </w:p>
          <w:p w14:paraId="2EFABFAA">
            <w:pPr>
              <w:pStyle w:val="56"/>
              <w:adjustRightInd w:val="0"/>
              <w:spacing w:line="360" w:lineRule="auto"/>
              <w:rPr>
                <w:rFonts w:hint="eastAsia" w:ascii="仿宋" w:hAnsi="仿宋" w:eastAsia="仿宋" w:cs="仿宋"/>
                <w:bCs/>
                <w:sz w:val="24"/>
                <w:highlight w:val="none"/>
              </w:rPr>
            </w:pPr>
          </w:p>
        </w:tc>
      </w:tr>
    </w:tbl>
    <w:p w14:paraId="32DEA33B">
      <w:pPr>
        <w:snapToGrid w:val="0"/>
        <w:spacing w:line="360" w:lineRule="auto"/>
        <w:ind w:firstLine="576"/>
        <w:jc w:val="center"/>
        <w:rPr>
          <w:rFonts w:hint="eastAsia" w:ascii="仿宋" w:hAnsi="仿宋" w:eastAsia="仿宋" w:cs="仿宋"/>
          <w:kern w:val="0"/>
          <w:highlight w:val="none"/>
          <w:lang w:val="zh-CN"/>
        </w:rPr>
      </w:pPr>
    </w:p>
    <w:p w14:paraId="02997C09">
      <w:pPr>
        <w:snapToGrid w:val="0"/>
        <w:spacing w:line="360" w:lineRule="auto"/>
        <w:ind w:firstLine="576"/>
        <w:jc w:val="center"/>
        <w:rPr>
          <w:rFonts w:hint="eastAsia" w:ascii="仿宋" w:hAnsi="仿宋" w:eastAsia="仿宋" w:cs="仿宋"/>
          <w:kern w:val="0"/>
          <w:highlight w:val="none"/>
          <w:lang w:val="zh-CN"/>
        </w:rPr>
      </w:pPr>
      <w:r>
        <w:rPr>
          <w:rFonts w:hint="eastAsia" w:ascii="仿宋" w:hAnsi="仿宋" w:eastAsia="仿宋" w:cs="仿宋"/>
          <w:kern w:val="0"/>
          <w:highlight w:val="none"/>
          <w:lang w:val="zh-CN"/>
        </w:rPr>
        <w:t xml:space="preserve">                  投标人名称(电子签名)：                              </w:t>
      </w:r>
    </w:p>
    <w:p w14:paraId="2AD6989C">
      <w:pPr>
        <w:spacing w:line="360" w:lineRule="auto"/>
        <w:jc w:val="center"/>
        <w:rPr>
          <w:rFonts w:hint="eastAsia" w:ascii="仿宋" w:hAnsi="仿宋" w:eastAsia="仿宋" w:cs="仿宋"/>
          <w:kern w:val="0"/>
          <w:highlight w:val="none"/>
          <w:lang w:val="zh-CN"/>
        </w:rPr>
      </w:pPr>
      <w:r>
        <w:rPr>
          <w:rFonts w:hint="eastAsia" w:ascii="仿宋" w:hAnsi="仿宋" w:eastAsia="仿宋" w:cs="仿宋"/>
          <w:kern w:val="0"/>
          <w:highlight w:val="none"/>
          <w:lang w:val="zh-CN"/>
        </w:rPr>
        <w:t xml:space="preserve">                   日期：  年  月  日</w:t>
      </w:r>
    </w:p>
    <w:p w14:paraId="02C3D103">
      <w:pPr>
        <w:jc w:val="center"/>
        <w:rPr>
          <w:rFonts w:hint="eastAsia" w:ascii="仿宋" w:hAnsi="仿宋" w:eastAsia="仿宋" w:cs="仿宋"/>
          <w:b/>
          <w:kern w:val="0"/>
          <w:sz w:val="32"/>
          <w:szCs w:val="32"/>
          <w:highlight w:val="none"/>
        </w:rPr>
      </w:pPr>
    </w:p>
    <w:p w14:paraId="6E3F33B3">
      <w:pPr>
        <w:jc w:val="center"/>
        <w:rPr>
          <w:rFonts w:hint="eastAsia" w:ascii="仿宋" w:hAnsi="仿宋" w:eastAsia="仿宋" w:cs="仿宋"/>
          <w:b/>
          <w:kern w:val="0"/>
          <w:sz w:val="32"/>
          <w:szCs w:val="32"/>
          <w:highlight w:val="none"/>
        </w:rPr>
      </w:pPr>
    </w:p>
    <w:p w14:paraId="07C109DF">
      <w:pPr>
        <w:jc w:val="center"/>
        <w:rPr>
          <w:rFonts w:hint="eastAsia" w:ascii="仿宋" w:hAnsi="仿宋" w:eastAsia="仿宋" w:cs="仿宋"/>
          <w:b/>
          <w:kern w:val="0"/>
          <w:sz w:val="32"/>
          <w:szCs w:val="32"/>
          <w:highlight w:val="none"/>
        </w:rPr>
      </w:pPr>
    </w:p>
    <w:p w14:paraId="5C29AA70">
      <w:pPr>
        <w:jc w:val="center"/>
        <w:rPr>
          <w:rFonts w:hint="eastAsia" w:ascii="仿宋" w:hAnsi="仿宋" w:eastAsia="仿宋" w:cs="仿宋"/>
          <w:b/>
          <w:kern w:val="0"/>
          <w:sz w:val="32"/>
          <w:szCs w:val="32"/>
          <w:highlight w:val="none"/>
        </w:rPr>
      </w:pPr>
    </w:p>
    <w:p w14:paraId="7239CA81">
      <w:pPr>
        <w:jc w:val="center"/>
        <w:rPr>
          <w:rFonts w:hint="eastAsia" w:ascii="仿宋" w:hAnsi="仿宋" w:eastAsia="仿宋" w:cs="仿宋"/>
          <w:b/>
          <w:kern w:val="0"/>
          <w:sz w:val="32"/>
          <w:szCs w:val="32"/>
          <w:highlight w:val="none"/>
        </w:rPr>
      </w:pPr>
    </w:p>
    <w:p w14:paraId="015C6300">
      <w:pPr>
        <w:jc w:val="center"/>
        <w:rPr>
          <w:rFonts w:hint="eastAsia" w:ascii="仿宋" w:hAnsi="仿宋" w:eastAsia="仿宋" w:cs="仿宋"/>
          <w:b/>
          <w:kern w:val="0"/>
          <w:sz w:val="32"/>
          <w:szCs w:val="32"/>
          <w:highlight w:val="none"/>
        </w:rPr>
      </w:pPr>
    </w:p>
    <w:p w14:paraId="168723D3">
      <w:pPr>
        <w:jc w:val="center"/>
        <w:rPr>
          <w:rFonts w:hint="eastAsia" w:ascii="仿宋" w:hAnsi="仿宋" w:eastAsia="仿宋" w:cs="仿宋"/>
          <w:b/>
          <w:kern w:val="0"/>
          <w:sz w:val="32"/>
          <w:szCs w:val="32"/>
          <w:highlight w:val="none"/>
        </w:rPr>
      </w:pPr>
    </w:p>
    <w:p w14:paraId="7246F084">
      <w:pPr>
        <w:jc w:val="center"/>
        <w:rPr>
          <w:rFonts w:hint="eastAsia" w:ascii="仿宋" w:hAnsi="仿宋" w:eastAsia="仿宋" w:cs="仿宋"/>
          <w:b/>
          <w:kern w:val="0"/>
          <w:sz w:val="32"/>
          <w:szCs w:val="32"/>
          <w:highlight w:val="none"/>
        </w:rPr>
      </w:pPr>
    </w:p>
    <w:p w14:paraId="5CD0ADFC">
      <w:pPr>
        <w:jc w:val="center"/>
        <w:rPr>
          <w:rFonts w:hint="eastAsia" w:ascii="仿宋" w:hAnsi="仿宋" w:eastAsia="仿宋" w:cs="仿宋"/>
          <w:b/>
          <w:kern w:val="0"/>
          <w:sz w:val="32"/>
          <w:szCs w:val="32"/>
          <w:highlight w:val="none"/>
        </w:rPr>
      </w:pPr>
    </w:p>
    <w:p w14:paraId="0DB43A35">
      <w:pPr>
        <w:jc w:val="center"/>
        <w:rPr>
          <w:rFonts w:hint="eastAsia" w:ascii="仿宋" w:hAnsi="仿宋" w:eastAsia="仿宋" w:cs="仿宋"/>
          <w:b/>
          <w:kern w:val="0"/>
          <w:sz w:val="32"/>
          <w:szCs w:val="32"/>
          <w:highlight w:val="none"/>
        </w:rPr>
      </w:pPr>
    </w:p>
    <w:p w14:paraId="58D4F9F9">
      <w:pPr>
        <w:jc w:val="center"/>
        <w:rPr>
          <w:rFonts w:hint="eastAsia" w:ascii="仿宋" w:hAnsi="仿宋" w:eastAsia="仿宋" w:cs="仿宋"/>
          <w:b/>
          <w:kern w:val="0"/>
          <w:sz w:val="32"/>
          <w:szCs w:val="32"/>
          <w:highlight w:val="none"/>
        </w:rPr>
      </w:pPr>
    </w:p>
    <w:p w14:paraId="496ED0F2">
      <w:pPr>
        <w:jc w:val="center"/>
        <w:rPr>
          <w:rFonts w:hint="eastAsia" w:ascii="仿宋" w:hAnsi="仿宋" w:eastAsia="仿宋" w:cs="仿宋"/>
          <w:b/>
          <w:kern w:val="0"/>
          <w:sz w:val="32"/>
          <w:szCs w:val="32"/>
          <w:highlight w:val="none"/>
        </w:rPr>
      </w:pPr>
    </w:p>
    <w:p w14:paraId="6C846E50">
      <w:pPr>
        <w:jc w:val="center"/>
        <w:rPr>
          <w:rFonts w:hint="eastAsia" w:ascii="仿宋" w:hAnsi="仿宋" w:eastAsia="仿宋" w:cs="仿宋"/>
          <w:b/>
          <w:kern w:val="0"/>
          <w:sz w:val="32"/>
          <w:szCs w:val="32"/>
          <w:highlight w:val="none"/>
        </w:rPr>
      </w:pPr>
    </w:p>
    <w:p w14:paraId="2EC5CF50">
      <w:pPr>
        <w:jc w:val="center"/>
        <w:rPr>
          <w:rFonts w:hint="eastAsia" w:ascii="仿宋" w:hAnsi="仿宋" w:eastAsia="仿宋" w:cs="仿宋"/>
          <w:b/>
          <w:kern w:val="0"/>
          <w:sz w:val="32"/>
          <w:szCs w:val="32"/>
          <w:highlight w:val="none"/>
        </w:rPr>
      </w:pPr>
    </w:p>
    <w:p w14:paraId="78E3C863">
      <w:pPr>
        <w:keepNext w:val="0"/>
        <w:keepLines w:val="0"/>
        <w:pageBreakBefore/>
        <w:widowControl w:val="0"/>
        <w:kinsoku/>
        <w:wordWrap/>
        <w:overflowPunct/>
        <w:topLinePunct w:val="0"/>
        <w:autoSpaceDE/>
        <w:autoSpaceDN/>
        <w:bidi w:val="0"/>
        <w:adjustRightInd/>
        <w:snapToGrid/>
        <w:jc w:val="center"/>
        <w:textAlignment w:val="auto"/>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rPr>
        <w:t>三、</w:t>
      </w:r>
      <w:r>
        <w:rPr>
          <w:rFonts w:hint="eastAsia" w:ascii="仿宋" w:hAnsi="仿宋" w:eastAsia="仿宋" w:cs="仿宋"/>
          <w:b/>
          <w:kern w:val="0"/>
          <w:sz w:val="32"/>
          <w:szCs w:val="32"/>
          <w:highlight w:val="none"/>
          <w:lang w:val="zh-CN"/>
        </w:rPr>
        <w:t>联合协议</w:t>
      </w:r>
    </w:p>
    <w:p w14:paraId="054243EE">
      <w:pPr>
        <w:widowControl/>
        <w:spacing w:line="360" w:lineRule="auto"/>
        <w:ind w:firstLine="422" w:firstLineChars="200"/>
        <w:jc w:val="center"/>
        <w:rPr>
          <w:rFonts w:hint="eastAsia" w:ascii="仿宋" w:hAnsi="仿宋" w:eastAsia="仿宋" w:cs="仿宋"/>
          <w:b/>
          <w:highlight w:val="none"/>
        </w:rPr>
      </w:pPr>
      <w:r>
        <w:rPr>
          <w:rFonts w:hint="eastAsia" w:ascii="仿宋" w:hAnsi="仿宋" w:eastAsia="仿宋" w:cs="仿宋"/>
          <w:b/>
          <w:highlight w:val="none"/>
        </w:rPr>
        <w:t>（以联合体形式投标的，提供联合协议）</w:t>
      </w:r>
    </w:p>
    <w:p w14:paraId="70AA6DA3">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u w:val="single"/>
        </w:rPr>
        <w:t>（联合体所有成员名称）</w:t>
      </w:r>
      <w:r>
        <w:rPr>
          <w:rFonts w:hint="eastAsia" w:ascii="仿宋" w:hAnsi="仿宋" w:eastAsia="仿宋" w:cs="仿宋"/>
          <w:kern w:val="0"/>
          <w:highlight w:val="none"/>
        </w:rPr>
        <w:t>自愿</w:t>
      </w:r>
      <w:r>
        <w:rPr>
          <w:rFonts w:hint="eastAsia" w:ascii="仿宋" w:hAnsi="仿宋" w:eastAsia="仿宋" w:cs="仿宋"/>
          <w:kern w:val="0"/>
          <w:highlight w:val="none"/>
          <w:lang w:val="zh-CN"/>
        </w:rPr>
        <w:t>组成一个联合体，以一个投标人的身份</w:t>
      </w:r>
      <w:r>
        <w:rPr>
          <w:rFonts w:hint="eastAsia" w:ascii="仿宋" w:hAnsi="仿宋" w:eastAsia="仿宋" w:cs="仿宋"/>
          <w:kern w:val="0"/>
          <w:highlight w:val="none"/>
        </w:rPr>
        <w:t>参加</w:t>
      </w:r>
      <w:r>
        <w:rPr>
          <w:rFonts w:hint="eastAsia" w:ascii="仿宋" w:hAnsi="仿宋" w:eastAsia="仿宋" w:cs="仿宋"/>
          <w:highlight w:val="none"/>
        </w:rPr>
        <w:t>（项目名称）【招标编号：（采购编号）】</w:t>
      </w:r>
      <w:r>
        <w:rPr>
          <w:rFonts w:hint="eastAsia" w:ascii="仿宋" w:hAnsi="仿宋" w:eastAsia="仿宋" w:cs="仿宋"/>
          <w:kern w:val="0"/>
          <w:highlight w:val="none"/>
          <w:lang w:val="zh-CN"/>
        </w:rPr>
        <w:t>投标。</w:t>
      </w:r>
    </w:p>
    <w:p w14:paraId="6AB82E55">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一、各方一致决定，</w:t>
      </w:r>
      <w:r>
        <w:rPr>
          <w:rFonts w:hint="eastAsia" w:ascii="仿宋" w:hAnsi="仿宋" w:eastAsia="仿宋" w:cs="仿宋"/>
          <w:kern w:val="0"/>
          <w:highlight w:val="none"/>
          <w:u w:val="single"/>
        </w:rPr>
        <w:t>（某联合体成员名称）</w:t>
      </w:r>
      <w:r>
        <w:rPr>
          <w:rFonts w:hint="eastAsia" w:ascii="仿宋" w:hAnsi="仿宋" w:eastAsia="仿宋" w:cs="仿宋"/>
          <w:kern w:val="0"/>
          <w:highlight w:val="none"/>
        </w:rPr>
        <w:t>为联合体</w:t>
      </w:r>
      <w:r>
        <w:rPr>
          <w:rFonts w:hint="eastAsia" w:ascii="仿宋" w:hAnsi="仿宋" w:eastAsia="仿宋" w:cs="仿宋"/>
          <w:kern w:val="0"/>
          <w:highlight w:val="none"/>
          <w:lang w:val="zh-CN"/>
        </w:rPr>
        <w:t>牵头人</w:t>
      </w:r>
      <w:r>
        <w:rPr>
          <w:rFonts w:hint="eastAsia" w:ascii="仿宋" w:hAnsi="仿宋" w:eastAsia="仿宋" w:cs="仿宋"/>
          <w:highlight w:val="none"/>
        </w:rPr>
        <w:t>，代表所有联合体成员负责投标和合同实施阶段的主办、协调工作</w:t>
      </w:r>
      <w:r>
        <w:rPr>
          <w:rFonts w:hint="eastAsia" w:ascii="仿宋" w:hAnsi="仿宋" w:eastAsia="仿宋" w:cs="仿宋"/>
          <w:kern w:val="0"/>
          <w:highlight w:val="none"/>
          <w:lang w:val="zh-CN"/>
        </w:rPr>
        <w:t>。</w:t>
      </w:r>
    </w:p>
    <w:p w14:paraId="0BC9E5EF">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二、</w:t>
      </w:r>
      <w:r>
        <w:rPr>
          <w:rFonts w:hint="eastAsia" w:ascii="仿宋" w:hAnsi="仿宋" w:eastAsia="仿宋" w:cs="仿宋"/>
          <w:highlight w:val="none"/>
        </w:rPr>
        <w:t>所有联合体成员各方签署授权书，授权书载明的</w:t>
      </w:r>
      <w:r>
        <w:rPr>
          <w:rFonts w:hint="eastAsia" w:ascii="仿宋" w:hAnsi="仿宋" w:eastAsia="仿宋" w:cs="仿宋"/>
          <w:kern w:val="0"/>
          <w:highlight w:val="none"/>
          <w:lang w:val="zh-CN"/>
        </w:rPr>
        <w:t>授权代表根据招标文件规定及投标内容而对采购人、采购机构所作的任何合法承诺，包括书面澄清及相应等均对联合投标各方产生约束力。</w:t>
      </w:r>
    </w:p>
    <w:p w14:paraId="0044B21F">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三、本次联合投标中，分工如下：</w:t>
      </w:r>
      <w:r>
        <w:rPr>
          <w:rFonts w:hint="eastAsia" w:ascii="仿宋" w:hAnsi="仿宋" w:eastAsia="仿宋" w:cs="仿宋"/>
          <w:kern w:val="0"/>
          <w:highlight w:val="none"/>
          <w:u w:val="single"/>
        </w:rPr>
        <w:t>（联合体其中一方成员名称）</w:t>
      </w:r>
      <w:r>
        <w:rPr>
          <w:rFonts w:hint="eastAsia" w:ascii="仿宋" w:hAnsi="仿宋" w:eastAsia="仿宋" w:cs="仿宋"/>
          <w:kern w:val="0"/>
          <w:highlight w:val="none"/>
          <w:lang w:val="zh-CN"/>
        </w:rPr>
        <w:t>承担的工作和义务为：；……。</w:t>
      </w:r>
    </w:p>
    <w:p w14:paraId="0A0C0003">
      <w:pPr>
        <w:snapToGrid w:val="0"/>
        <w:spacing w:line="360" w:lineRule="auto"/>
        <w:ind w:firstLine="576"/>
        <w:rPr>
          <w:rFonts w:hint="eastAsia" w:ascii="仿宋" w:hAnsi="仿宋" w:eastAsia="仿宋" w:cs="仿宋"/>
          <w:b/>
          <w:kern w:val="0"/>
          <w:highlight w:val="none"/>
          <w:lang w:val="zh-CN"/>
        </w:rPr>
      </w:pPr>
      <w:r>
        <w:rPr>
          <w:rFonts w:hint="eastAsia" w:ascii="仿宋" w:hAnsi="仿宋" w:eastAsia="仿宋" w:cs="仿宋"/>
          <w:kern w:val="0"/>
          <w:highlight w:val="none"/>
          <w:lang w:val="zh-CN"/>
        </w:rPr>
        <w:t>四、</w:t>
      </w:r>
      <w:r>
        <w:rPr>
          <w:rFonts w:hint="eastAsia" w:ascii="仿宋" w:hAnsi="仿宋" w:eastAsia="仿宋" w:cs="仿宋"/>
          <w:kern w:val="0"/>
          <w:highlight w:val="none"/>
          <w:u w:val="single"/>
        </w:rPr>
        <w:t>（联合体其中一方成员名称）</w:t>
      </w:r>
      <w:r>
        <w:rPr>
          <w:rFonts w:hint="eastAsia" w:ascii="仿宋" w:hAnsi="仿宋" w:eastAsia="仿宋" w:cs="仿宋"/>
          <w:kern w:val="0"/>
          <w:highlight w:val="none"/>
        </w:rPr>
        <w:t>提供的全部货物由小微企业制造，其合同份额占到合同总金额%以上；</w:t>
      </w:r>
      <w:r>
        <w:rPr>
          <w:rFonts w:hint="eastAsia" w:ascii="仿宋" w:hAnsi="仿宋" w:eastAsia="仿宋" w:cs="仿宋"/>
          <w:kern w:val="0"/>
          <w:highlight w:val="none"/>
          <w:lang w:val="zh-CN"/>
        </w:rPr>
        <w:t>……。</w:t>
      </w:r>
    </w:p>
    <w:p w14:paraId="5E1B6417">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五、如果中标，</w:t>
      </w:r>
      <w:r>
        <w:rPr>
          <w:rFonts w:hint="eastAsia" w:ascii="仿宋" w:hAnsi="仿宋" w:eastAsia="仿宋" w:cs="仿宋"/>
          <w:highlight w:val="none"/>
        </w:rPr>
        <w:t>联合体各成员方共同与采购人签订合同，并就采购合同约定的事项对采购人承担连带责任。</w:t>
      </w:r>
    </w:p>
    <w:p w14:paraId="744B0989">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六、有关本次联合投标的其他事宜：</w:t>
      </w:r>
    </w:p>
    <w:p w14:paraId="64DDF77B">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1、联合体各方不再单独参加或者与其他供应商另外组成联合体参加同一合同项下的政府采购活动。</w:t>
      </w:r>
    </w:p>
    <w:p w14:paraId="328A44B8">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2、联合体中有同类资质的各方按照联合体分工承担相同工作的，按照资质等级较低的供应商确定资质等级。</w:t>
      </w:r>
    </w:p>
    <w:p w14:paraId="15E45375">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3、本协议提交采购人、采购机构后，联合体各方不得以任何形式对上述内容进行修改或撤销。</w:t>
      </w:r>
    </w:p>
    <w:p w14:paraId="592EC75C">
      <w:pPr>
        <w:snapToGrid w:val="0"/>
        <w:spacing w:line="360" w:lineRule="auto"/>
        <w:ind w:firstLine="4410" w:firstLineChars="2100"/>
        <w:rPr>
          <w:rFonts w:hint="eastAsia" w:ascii="仿宋" w:hAnsi="仿宋" w:eastAsia="仿宋" w:cs="仿宋"/>
          <w:kern w:val="0"/>
          <w:highlight w:val="none"/>
          <w:lang w:val="zh-CN"/>
        </w:rPr>
      </w:pPr>
      <w:r>
        <w:rPr>
          <w:rFonts w:hint="eastAsia" w:ascii="仿宋" w:hAnsi="仿宋" w:eastAsia="仿宋" w:cs="仿宋"/>
          <w:kern w:val="0"/>
          <w:highlight w:val="none"/>
          <w:lang w:val="zh-CN"/>
        </w:rPr>
        <w:t>联合体成员名称(电子签名/公章)：</w:t>
      </w:r>
    </w:p>
    <w:p w14:paraId="6BF106E7">
      <w:pPr>
        <w:snapToGrid w:val="0"/>
        <w:spacing w:line="360" w:lineRule="auto"/>
        <w:ind w:firstLine="5040" w:firstLineChars="2400"/>
        <w:rPr>
          <w:rFonts w:hint="eastAsia" w:ascii="仿宋" w:hAnsi="仿宋" w:eastAsia="仿宋" w:cs="仿宋"/>
          <w:highlight w:val="none"/>
        </w:rPr>
      </w:pPr>
      <w:r>
        <w:rPr>
          <w:rFonts w:hint="eastAsia" w:ascii="仿宋" w:hAnsi="仿宋" w:eastAsia="仿宋" w:cs="仿宋"/>
          <w:kern w:val="0"/>
          <w:highlight w:val="none"/>
          <w:lang w:val="zh-CN"/>
        </w:rPr>
        <w:t>……</w:t>
      </w:r>
    </w:p>
    <w:p w14:paraId="70C2D6C6">
      <w:pPr>
        <w:snapToGrid w:val="0"/>
        <w:spacing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 xml:space="preserve">                                               日期：  年  月   日</w:t>
      </w:r>
    </w:p>
    <w:p w14:paraId="66C956D1">
      <w:pPr>
        <w:snapToGrid w:val="0"/>
        <w:spacing w:line="360" w:lineRule="auto"/>
        <w:ind w:right="480"/>
        <w:rPr>
          <w:rFonts w:hint="eastAsia" w:ascii="仿宋" w:hAnsi="仿宋" w:eastAsia="仿宋" w:cs="仿宋"/>
          <w:b/>
          <w:kern w:val="0"/>
          <w:sz w:val="32"/>
          <w:szCs w:val="32"/>
          <w:highlight w:val="none"/>
          <w:lang w:val="zh-CN"/>
        </w:rPr>
        <w:sectPr>
          <w:headerReference r:id="rId7" w:type="first"/>
          <w:footerReference r:id="rId9" w:type="first"/>
          <w:headerReference r:id="rId6" w:type="default"/>
          <w:footerReference r:id="rId8" w:type="default"/>
          <w:pgSz w:w="11906" w:h="16838"/>
          <w:pgMar w:top="1276" w:right="1248" w:bottom="1247" w:left="1418" w:header="851" w:footer="992" w:gutter="0"/>
          <w:pgNumType w:fmt="decimal"/>
          <w:cols w:space="720" w:num="1"/>
          <w:titlePg/>
          <w:docGrid w:linePitch="312" w:charSpace="0"/>
        </w:sectPr>
      </w:pPr>
    </w:p>
    <w:p w14:paraId="2651CF2C">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四、分包意向协议</w:t>
      </w:r>
    </w:p>
    <w:p w14:paraId="2E5C5577">
      <w:pPr>
        <w:widowControl/>
        <w:spacing w:line="360" w:lineRule="auto"/>
        <w:ind w:firstLine="105" w:firstLineChars="50"/>
        <w:jc w:val="left"/>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b/>
          <w:highlight w:val="none"/>
        </w:rPr>
        <w:t>中标后以分包方式履行合同的，提供分包意向协议；采购人不同意分包或者投标人中标后不以分包方式履行合同的，则不需要提供。</w:t>
      </w:r>
      <w:r>
        <w:rPr>
          <w:rFonts w:hint="eastAsia" w:ascii="仿宋" w:hAnsi="仿宋" w:eastAsia="仿宋" w:cs="仿宋"/>
          <w:highlight w:val="none"/>
        </w:rPr>
        <w:t>）</w:t>
      </w:r>
    </w:p>
    <w:p w14:paraId="7F92F254">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u w:val="single"/>
        </w:rPr>
        <w:t>（投标人名称）</w:t>
      </w:r>
      <w:r>
        <w:rPr>
          <w:rFonts w:hint="eastAsia" w:ascii="仿宋" w:hAnsi="仿宋" w:eastAsia="仿宋" w:cs="仿宋"/>
          <w:kern w:val="0"/>
          <w:highlight w:val="none"/>
          <w:lang w:val="zh-CN"/>
        </w:rPr>
        <w:t>若成为</w:t>
      </w:r>
      <w:r>
        <w:rPr>
          <w:rFonts w:hint="eastAsia" w:ascii="仿宋" w:hAnsi="仿宋" w:eastAsia="仿宋" w:cs="仿宋"/>
          <w:highlight w:val="none"/>
        </w:rPr>
        <w:t>（项目名称）【招标编号：（采购编号）】</w:t>
      </w:r>
      <w:r>
        <w:rPr>
          <w:rFonts w:hint="eastAsia" w:ascii="仿宋" w:hAnsi="仿宋" w:eastAsia="仿宋" w:cs="仿宋"/>
          <w:kern w:val="0"/>
          <w:highlight w:val="none"/>
          <w:lang w:val="zh-CN"/>
        </w:rPr>
        <w:t>的中标供应商，将依法采取分包方式履行合同。</w:t>
      </w:r>
      <w:r>
        <w:rPr>
          <w:rFonts w:hint="eastAsia" w:ascii="仿宋" w:hAnsi="仿宋" w:eastAsia="仿宋" w:cs="仿宋"/>
          <w:kern w:val="0"/>
          <w:highlight w:val="none"/>
          <w:u w:val="single"/>
        </w:rPr>
        <w:t>（投标人名称）</w:t>
      </w:r>
      <w:r>
        <w:rPr>
          <w:rFonts w:hint="eastAsia" w:ascii="仿宋" w:hAnsi="仿宋" w:eastAsia="仿宋" w:cs="仿宋"/>
          <w:kern w:val="0"/>
          <w:highlight w:val="none"/>
        </w:rPr>
        <w:t>与</w:t>
      </w:r>
      <w:r>
        <w:rPr>
          <w:rFonts w:hint="eastAsia" w:ascii="仿宋" w:hAnsi="仿宋" w:eastAsia="仿宋" w:cs="仿宋"/>
          <w:kern w:val="0"/>
          <w:highlight w:val="none"/>
          <w:u w:val="single"/>
        </w:rPr>
        <w:t>（所有分包供应商名称）</w:t>
      </w:r>
      <w:r>
        <w:rPr>
          <w:rFonts w:hint="eastAsia" w:ascii="仿宋" w:hAnsi="仿宋" w:eastAsia="仿宋" w:cs="仿宋"/>
          <w:kern w:val="0"/>
          <w:highlight w:val="none"/>
        </w:rPr>
        <w:t>达成分包意向协议</w:t>
      </w:r>
      <w:r>
        <w:rPr>
          <w:rFonts w:hint="eastAsia" w:ascii="仿宋" w:hAnsi="仿宋" w:eastAsia="仿宋" w:cs="仿宋"/>
          <w:kern w:val="0"/>
          <w:highlight w:val="none"/>
          <w:lang w:val="zh-CN"/>
        </w:rPr>
        <w:t>。</w:t>
      </w:r>
    </w:p>
    <w:p w14:paraId="02DBE538">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一、分包标的及数量</w:t>
      </w:r>
    </w:p>
    <w:p w14:paraId="1813B8CC">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u w:val="single"/>
        </w:rPr>
        <w:t>（投标人名称）</w:t>
      </w:r>
      <w:r>
        <w:rPr>
          <w:rFonts w:hint="eastAsia" w:ascii="仿宋" w:hAnsi="仿宋" w:eastAsia="仿宋" w:cs="仿宋"/>
          <w:kern w:val="0"/>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highlight w:val="none"/>
        </w:rPr>
        <w:t>分包给</w:t>
      </w:r>
      <w:r>
        <w:rPr>
          <w:rFonts w:hint="eastAsia" w:ascii="仿宋" w:hAnsi="仿宋" w:eastAsia="仿宋" w:cs="仿宋"/>
          <w:kern w:val="0"/>
          <w:highlight w:val="none"/>
          <w:u w:val="single"/>
        </w:rPr>
        <w:t>（某分包供应商名称）</w:t>
      </w:r>
      <w:r>
        <w:rPr>
          <w:rFonts w:hint="eastAsia" w:ascii="仿宋" w:hAnsi="仿宋" w:eastAsia="仿宋" w:cs="仿宋"/>
          <w:kern w:val="0"/>
          <w:highlight w:val="none"/>
          <w:lang w:val="zh-CN"/>
        </w:rPr>
        <w:t>，</w:t>
      </w:r>
      <w:r>
        <w:rPr>
          <w:rFonts w:hint="eastAsia" w:ascii="仿宋" w:hAnsi="仿宋" w:eastAsia="仿宋" w:cs="仿宋"/>
          <w:kern w:val="0"/>
          <w:highlight w:val="none"/>
          <w:u w:val="single"/>
        </w:rPr>
        <w:t>（某分包供应商名称），</w:t>
      </w:r>
      <w:r>
        <w:rPr>
          <w:rFonts w:hint="eastAsia" w:ascii="仿宋" w:hAnsi="仿宋" w:eastAsia="仿宋" w:cs="仿宋"/>
          <w:kern w:val="0"/>
          <w:highlight w:val="none"/>
          <w:lang w:val="zh-CN"/>
        </w:rPr>
        <w:t>具备承</w:t>
      </w:r>
      <w:r>
        <w:rPr>
          <w:rFonts w:hint="eastAsia" w:ascii="仿宋" w:hAnsi="仿宋" w:eastAsia="仿宋" w:cs="仿宋"/>
          <w:kern w:val="0"/>
          <w:highlight w:val="none"/>
        </w:rPr>
        <w:t>担</w:t>
      </w:r>
      <w:r>
        <w:rPr>
          <w:rFonts w:hint="eastAsia" w:ascii="仿宋" w:hAnsi="仿宋" w:eastAsia="仿宋" w:cs="仿宋"/>
          <w:kern w:val="0"/>
          <w:highlight w:val="none"/>
          <w:u w:val="single"/>
          <w:lang w:val="zh-CN"/>
        </w:rPr>
        <w:t>XX工作内容</w:t>
      </w:r>
      <w:r>
        <w:rPr>
          <w:rFonts w:hint="eastAsia" w:ascii="仿宋" w:hAnsi="仿宋" w:eastAsia="仿宋" w:cs="仿宋"/>
          <w:kern w:val="0"/>
          <w:highlight w:val="none"/>
          <w:lang w:val="zh-CN"/>
        </w:rPr>
        <w:t>相应资质条件且不得再次分包；</w:t>
      </w:r>
    </w:p>
    <w:p w14:paraId="737AD4CA">
      <w:pPr>
        <w:pStyle w:val="5"/>
        <w:tabs>
          <w:tab w:val="left" w:pos="432"/>
        </w:tabs>
        <w:ind w:left="664" w:leftChars="316" w:firstLine="229" w:firstLineChars="95"/>
        <w:rPr>
          <w:rFonts w:hint="eastAsia" w:ascii="仿宋" w:hAnsi="仿宋" w:eastAsia="仿宋" w:cs="仿宋"/>
          <w:highlight w:val="none"/>
        </w:rPr>
      </w:pPr>
      <w:r>
        <w:rPr>
          <w:rFonts w:hint="eastAsia" w:ascii="仿宋" w:hAnsi="仿宋" w:eastAsia="仿宋" w:cs="仿宋"/>
          <w:kern w:val="0"/>
          <w:sz w:val="24"/>
          <w:szCs w:val="24"/>
          <w:highlight w:val="none"/>
        </w:rPr>
        <w:t>……</w:t>
      </w:r>
    </w:p>
    <w:p w14:paraId="62014554">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二、分包工作履行期限、地点、方式</w:t>
      </w:r>
    </w:p>
    <w:p w14:paraId="0A1AAF2E">
      <w:pPr>
        <w:snapToGrid w:val="0"/>
        <w:spacing w:line="360" w:lineRule="auto"/>
        <w:ind w:firstLine="576"/>
        <w:rPr>
          <w:rFonts w:hint="eastAsia" w:ascii="仿宋" w:hAnsi="仿宋" w:eastAsia="仿宋" w:cs="仿宋"/>
          <w:highlight w:val="none"/>
          <w:u w:val="single"/>
        </w:rPr>
      </w:pPr>
    </w:p>
    <w:p w14:paraId="56032F36">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三、质量</w:t>
      </w:r>
    </w:p>
    <w:p w14:paraId="5E5C83B4">
      <w:pPr>
        <w:snapToGrid w:val="0"/>
        <w:spacing w:line="360" w:lineRule="auto"/>
        <w:ind w:firstLine="576"/>
        <w:rPr>
          <w:rFonts w:hint="eastAsia" w:ascii="仿宋" w:hAnsi="仿宋" w:eastAsia="仿宋" w:cs="仿宋"/>
          <w:kern w:val="0"/>
          <w:highlight w:val="none"/>
          <w:lang w:val="zh-CN"/>
        </w:rPr>
      </w:pPr>
    </w:p>
    <w:p w14:paraId="373661D7">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四、价款或者报酬</w:t>
      </w:r>
    </w:p>
    <w:p w14:paraId="77727212">
      <w:pPr>
        <w:snapToGrid w:val="0"/>
        <w:spacing w:line="360" w:lineRule="auto"/>
        <w:ind w:left="573" w:leftChars="273"/>
        <w:rPr>
          <w:rFonts w:hint="eastAsia" w:ascii="仿宋" w:hAnsi="仿宋" w:eastAsia="仿宋" w:cs="仿宋"/>
          <w:kern w:val="0"/>
          <w:highlight w:val="none"/>
          <w:lang w:val="zh-CN"/>
        </w:rPr>
      </w:pPr>
    </w:p>
    <w:p w14:paraId="0EBE0A69">
      <w:pPr>
        <w:snapToGrid w:val="0"/>
        <w:spacing w:line="360" w:lineRule="auto"/>
        <w:ind w:left="573" w:leftChars="273"/>
        <w:rPr>
          <w:rFonts w:hint="eastAsia" w:ascii="仿宋" w:hAnsi="仿宋" w:eastAsia="仿宋" w:cs="仿宋"/>
          <w:kern w:val="0"/>
          <w:highlight w:val="none"/>
          <w:lang w:val="zh-CN"/>
        </w:rPr>
      </w:pPr>
      <w:r>
        <w:rPr>
          <w:rFonts w:hint="eastAsia" w:ascii="仿宋" w:hAnsi="仿宋" w:eastAsia="仿宋" w:cs="仿宋"/>
          <w:kern w:val="0"/>
          <w:highlight w:val="none"/>
          <w:lang w:val="zh-CN"/>
        </w:rPr>
        <w:t>五、违约责任</w:t>
      </w:r>
    </w:p>
    <w:p w14:paraId="73B0CFEC">
      <w:pPr>
        <w:snapToGrid w:val="0"/>
        <w:spacing w:line="360" w:lineRule="auto"/>
        <w:ind w:firstLine="576"/>
        <w:rPr>
          <w:rFonts w:hint="eastAsia" w:ascii="仿宋" w:hAnsi="仿宋" w:eastAsia="仿宋" w:cs="仿宋"/>
          <w:kern w:val="0"/>
          <w:highlight w:val="none"/>
          <w:lang w:val="zh-CN"/>
        </w:rPr>
      </w:pPr>
    </w:p>
    <w:p w14:paraId="322F7A52">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六、争议解决的办法</w:t>
      </w:r>
    </w:p>
    <w:p w14:paraId="5AB16BE9">
      <w:pPr>
        <w:snapToGrid w:val="0"/>
        <w:spacing w:line="360" w:lineRule="auto"/>
        <w:ind w:firstLine="576"/>
        <w:rPr>
          <w:rFonts w:hint="eastAsia" w:ascii="仿宋" w:hAnsi="仿宋" w:eastAsia="仿宋" w:cs="仿宋"/>
          <w:kern w:val="0"/>
          <w:highlight w:val="none"/>
          <w:lang w:val="zh-CN"/>
        </w:rPr>
      </w:pPr>
    </w:p>
    <w:p w14:paraId="1092D9BD">
      <w:pPr>
        <w:snapToGrid w:val="0"/>
        <w:spacing w:line="360" w:lineRule="auto"/>
        <w:ind w:firstLine="576"/>
        <w:rPr>
          <w:rFonts w:hint="eastAsia" w:ascii="仿宋" w:hAnsi="仿宋" w:eastAsia="仿宋" w:cs="仿宋"/>
          <w:kern w:val="0"/>
          <w:highlight w:val="none"/>
          <w:lang w:val="zh-CN"/>
        </w:rPr>
      </w:pPr>
      <w:r>
        <w:rPr>
          <w:rFonts w:hint="eastAsia" w:ascii="仿宋" w:hAnsi="仿宋" w:eastAsia="仿宋" w:cs="仿宋"/>
          <w:kern w:val="0"/>
          <w:highlight w:val="none"/>
          <w:lang w:val="zh-CN"/>
        </w:rPr>
        <w:t>七、其他</w:t>
      </w:r>
    </w:p>
    <w:p w14:paraId="0663FE2D">
      <w:pPr>
        <w:snapToGrid w:val="0"/>
        <w:spacing w:line="360" w:lineRule="auto"/>
        <w:ind w:firstLine="576"/>
        <w:rPr>
          <w:rFonts w:hint="eastAsia" w:ascii="仿宋" w:hAnsi="仿宋" w:eastAsia="仿宋" w:cs="仿宋"/>
          <w:b/>
          <w:kern w:val="0"/>
          <w:highlight w:val="none"/>
          <w:lang w:val="zh-CN"/>
        </w:rPr>
      </w:pPr>
      <w:r>
        <w:rPr>
          <w:rFonts w:hint="eastAsia" w:ascii="仿宋" w:hAnsi="仿宋" w:eastAsia="仿宋" w:cs="仿宋"/>
          <w:kern w:val="0"/>
          <w:highlight w:val="none"/>
          <w:u w:val="single"/>
        </w:rPr>
        <w:t>（分包供应商名称）提供的货物全部由小微企业制造，</w:t>
      </w:r>
      <w:r>
        <w:rPr>
          <w:rFonts w:hint="eastAsia" w:ascii="仿宋" w:hAnsi="仿宋" w:eastAsia="仿宋" w:cs="仿宋"/>
          <w:kern w:val="0"/>
          <w:highlight w:val="none"/>
        </w:rPr>
        <w:t>其合同份额占到合同总金额%以上</w:t>
      </w:r>
      <w:r>
        <w:rPr>
          <w:rFonts w:hint="eastAsia" w:ascii="仿宋" w:hAnsi="仿宋" w:eastAsia="仿宋" w:cs="仿宋"/>
          <w:highlight w:val="none"/>
        </w:rPr>
        <w:t>。</w:t>
      </w:r>
    </w:p>
    <w:p w14:paraId="6571B2EC">
      <w:pPr>
        <w:snapToGrid w:val="0"/>
        <w:spacing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 xml:space="preserve">                                               投标人名称(电子签名)：</w:t>
      </w:r>
    </w:p>
    <w:p w14:paraId="4AA14D70">
      <w:pPr>
        <w:snapToGrid w:val="0"/>
        <w:spacing w:line="360" w:lineRule="auto"/>
        <w:ind w:firstLine="4935" w:firstLineChars="2350"/>
        <w:rPr>
          <w:rFonts w:hint="eastAsia" w:ascii="仿宋" w:hAnsi="仿宋" w:eastAsia="仿宋" w:cs="仿宋"/>
          <w:kern w:val="0"/>
          <w:highlight w:val="none"/>
          <w:lang w:val="zh-CN"/>
        </w:rPr>
      </w:pPr>
      <w:r>
        <w:rPr>
          <w:rFonts w:hint="eastAsia" w:ascii="仿宋" w:hAnsi="仿宋" w:eastAsia="仿宋" w:cs="仿宋"/>
          <w:kern w:val="0"/>
          <w:highlight w:val="none"/>
          <w:lang w:val="zh-CN"/>
        </w:rPr>
        <w:t>分包供应商名称：</w:t>
      </w:r>
    </w:p>
    <w:p w14:paraId="29CD1D11">
      <w:pPr>
        <w:snapToGrid w:val="0"/>
        <w:spacing w:line="360" w:lineRule="auto"/>
        <w:ind w:firstLine="5040" w:firstLineChars="2400"/>
        <w:rPr>
          <w:rFonts w:hint="eastAsia" w:ascii="仿宋" w:hAnsi="仿宋" w:eastAsia="仿宋" w:cs="仿宋"/>
          <w:highlight w:val="none"/>
        </w:rPr>
      </w:pPr>
      <w:r>
        <w:rPr>
          <w:rFonts w:hint="eastAsia" w:ascii="仿宋" w:hAnsi="仿宋" w:eastAsia="仿宋" w:cs="仿宋"/>
          <w:kern w:val="0"/>
          <w:highlight w:val="none"/>
          <w:lang w:val="zh-CN"/>
        </w:rPr>
        <w:t>……</w:t>
      </w:r>
    </w:p>
    <w:p w14:paraId="39155CF6">
      <w:pPr>
        <w:snapToGrid w:val="0"/>
        <w:spacing w:line="360" w:lineRule="auto"/>
        <w:rPr>
          <w:rFonts w:hint="eastAsia" w:ascii="仿宋" w:hAnsi="仿宋" w:eastAsia="仿宋" w:cs="仿宋"/>
          <w:kern w:val="0"/>
          <w:highlight w:val="none"/>
          <w:lang w:val="zh-CN"/>
        </w:rPr>
      </w:pPr>
      <w:r>
        <w:rPr>
          <w:rFonts w:hint="eastAsia" w:ascii="仿宋" w:hAnsi="仿宋" w:eastAsia="仿宋" w:cs="仿宋"/>
          <w:kern w:val="0"/>
          <w:highlight w:val="none"/>
          <w:lang w:val="zh-CN"/>
        </w:rPr>
        <w:t xml:space="preserve">                                               日期：  年  月   日</w:t>
      </w:r>
    </w:p>
    <w:p w14:paraId="73C76BE8">
      <w:pPr>
        <w:jc w:val="center"/>
        <w:rPr>
          <w:rFonts w:hint="eastAsia" w:ascii="仿宋" w:hAnsi="仿宋" w:eastAsia="仿宋" w:cs="仿宋"/>
          <w:b/>
          <w:kern w:val="0"/>
          <w:sz w:val="32"/>
          <w:szCs w:val="32"/>
          <w:highlight w:val="none"/>
        </w:rPr>
      </w:pPr>
    </w:p>
    <w:p w14:paraId="61142A41">
      <w:pPr>
        <w:jc w:val="center"/>
        <w:rPr>
          <w:rFonts w:hint="eastAsia" w:ascii="仿宋" w:hAnsi="仿宋" w:eastAsia="仿宋" w:cs="仿宋"/>
          <w:b/>
          <w:kern w:val="0"/>
          <w:sz w:val="32"/>
          <w:szCs w:val="32"/>
          <w:highlight w:val="none"/>
        </w:rPr>
      </w:pPr>
    </w:p>
    <w:p w14:paraId="2C5A61D3">
      <w:pPr>
        <w:jc w:val="center"/>
        <w:rPr>
          <w:rFonts w:hint="eastAsia" w:ascii="仿宋" w:hAnsi="仿宋" w:eastAsia="仿宋" w:cs="仿宋"/>
          <w:b/>
          <w:kern w:val="0"/>
          <w:sz w:val="32"/>
          <w:szCs w:val="32"/>
          <w:highlight w:val="none"/>
        </w:rPr>
      </w:pPr>
    </w:p>
    <w:p w14:paraId="066BF607">
      <w:pPr>
        <w:jc w:val="center"/>
        <w:rPr>
          <w:rFonts w:hint="eastAsia" w:ascii="仿宋" w:hAnsi="仿宋" w:eastAsia="仿宋" w:cs="仿宋"/>
          <w:b/>
          <w:kern w:val="0"/>
          <w:sz w:val="32"/>
          <w:szCs w:val="32"/>
          <w:highlight w:val="none"/>
        </w:rPr>
      </w:pPr>
    </w:p>
    <w:p w14:paraId="7C627784">
      <w:pPr>
        <w:jc w:val="center"/>
        <w:rPr>
          <w:rFonts w:hint="eastAsia" w:ascii="仿宋" w:hAnsi="仿宋" w:eastAsia="仿宋" w:cs="仿宋"/>
          <w:b/>
          <w:kern w:val="0"/>
          <w:sz w:val="32"/>
          <w:szCs w:val="32"/>
          <w:highlight w:val="none"/>
        </w:rPr>
      </w:pPr>
    </w:p>
    <w:p w14:paraId="0EA12B30">
      <w:pPr>
        <w:jc w:val="center"/>
        <w:rPr>
          <w:rFonts w:hint="eastAsia" w:ascii="仿宋" w:hAnsi="仿宋" w:eastAsia="仿宋" w:cs="仿宋"/>
          <w:b/>
          <w:kern w:val="0"/>
          <w:sz w:val="32"/>
          <w:szCs w:val="32"/>
          <w:highlight w:val="none"/>
        </w:rPr>
      </w:pPr>
    </w:p>
    <w:p w14:paraId="3C879F7B">
      <w:pPr>
        <w:jc w:val="center"/>
        <w:rPr>
          <w:rFonts w:hint="eastAsia" w:ascii="仿宋" w:hAnsi="仿宋" w:eastAsia="仿宋" w:cs="仿宋"/>
          <w:b/>
          <w:kern w:val="0"/>
          <w:sz w:val="32"/>
          <w:szCs w:val="32"/>
          <w:highlight w:val="none"/>
        </w:rPr>
      </w:pPr>
    </w:p>
    <w:p w14:paraId="3E9A34B8">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五、符合性审查资料</w:t>
      </w:r>
    </w:p>
    <w:p w14:paraId="7BBBEF0A">
      <w:pPr>
        <w:jc w:val="center"/>
        <w:rPr>
          <w:rFonts w:hint="eastAsia" w:ascii="仿宋" w:hAnsi="仿宋" w:eastAsia="仿宋" w:cs="仿宋"/>
          <w:b/>
          <w:kern w:val="0"/>
          <w:sz w:val="32"/>
          <w:szCs w:val="32"/>
          <w:highlight w:val="none"/>
        </w:rPr>
      </w:pP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16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95193D5">
            <w:pPr>
              <w:snapToGrid w:val="0"/>
              <w:spacing w:line="240" w:lineRule="atLeast"/>
              <w:jc w:val="center"/>
              <w:rPr>
                <w:rFonts w:hint="eastAsia" w:ascii="仿宋" w:hAnsi="仿宋" w:eastAsia="仿宋" w:cs="仿宋"/>
                <w:b/>
                <w:highlight w:val="none"/>
              </w:rPr>
            </w:pPr>
            <w:r>
              <w:rPr>
                <w:rFonts w:hint="eastAsia" w:ascii="仿宋" w:hAnsi="仿宋" w:eastAsia="仿宋" w:cs="仿宋"/>
                <w:b/>
                <w:highlight w:val="none"/>
              </w:rPr>
              <w:t>序号</w:t>
            </w:r>
          </w:p>
        </w:tc>
        <w:tc>
          <w:tcPr>
            <w:tcW w:w="4991" w:type="dxa"/>
            <w:vAlign w:val="center"/>
          </w:tcPr>
          <w:p w14:paraId="5BA1E6A6">
            <w:pPr>
              <w:snapToGrid w:val="0"/>
              <w:spacing w:line="240" w:lineRule="atLeast"/>
              <w:jc w:val="center"/>
              <w:rPr>
                <w:rFonts w:hint="eastAsia" w:ascii="仿宋" w:hAnsi="仿宋" w:eastAsia="仿宋" w:cs="仿宋"/>
                <w:b/>
                <w:highlight w:val="none"/>
              </w:rPr>
            </w:pPr>
            <w:r>
              <w:rPr>
                <w:rFonts w:hint="eastAsia" w:ascii="仿宋" w:hAnsi="仿宋" w:eastAsia="仿宋" w:cs="仿宋"/>
                <w:b/>
                <w:highlight w:val="none"/>
              </w:rPr>
              <w:t>实质性要求</w:t>
            </w:r>
          </w:p>
        </w:tc>
        <w:tc>
          <w:tcPr>
            <w:tcW w:w="2551" w:type="dxa"/>
            <w:vAlign w:val="center"/>
          </w:tcPr>
          <w:p w14:paraId="65DABF88">
            <w:pPr>
              <w:snapToGrid w:val="0"/>
              <w:spacing w:line="240" w:lineRule="atLeast"/>
              <w:jc w:val="center"/>
              <w:rPr>
                <w:rFonts w:hint="eastAsia" w:ascii="仿宋" w:hAnsi="仿宋" w:eastAsia="仿宋" w:cs="仿宋"/>
                <w:b/>
                <w:highlight w:val="none"/>
              </w:rPr>
            </w:pPr>
            <w:r>
              <w:rPr>
                <w:rFonts w:hint="eastAsia" w:ascii="仿宋" w:hAnsi="仿宋" w:eastAsia="仿宋" w:cs="仿宋"/>
                <w:b/>
                <w:highlight w:val="none"/>
              </w:rPr>
              <w:t>需要提供的符合性审查资料</w:t>
            </w:r>
          </w:p>
        </w:tc>
        <w:tc>
          <w:tcPr>
            <w:tcW w:w="1418" w:type="dxa"/>
            <w:vAlign w:val="center"/>
          </w:tcPr>
          <w:p w14:paraId="51219363">
            <w:pPr>
              <w:snapToGrid w:val="0"/>
              <w:spacing w:line="240" w:lineRule="atLeast"/>
              <w:jc w:val="center"/>
              <w:rPr>
                <w:rFonts w:hint="eastAsia" w:ascii="仿宋" w:hAnsi="仿宋" w:eastAsia="仿宋" w:cs="仿宋"/>
                <w:b/>
                <w:highlight w:val="none"/>
              </w:rPr>
            </w:pPr>
            <w:r>
              <w:rPr>
                <w:rFonts w:hint="eastAsia" w:ascii="仿宋" w:hAnsi="仿宋" w:eastAsia="仿宋" w:cs="仿宋"/>
                <w:b/>
                <w:highlight w:val="none"/>
              </w:rPr>
              <w:t>投标文件中的</w:t>
            </w:r>
          </w:p>
          <w:p w14:paraId="0EAD84E8">
            <w:pPr>
              <w:snapToGrid w:val="0"/>
              <w:spacing w:line="240" w:lineRule="atLeast"/>
              <w:jc w:val="center"/>
              <w:rPr>
                <w:rFonts w:hint="eastAsia" w:ascii="仿宋" w:hAnsi="仿宋" w:eastAsia="仿宋" w:cs="仿宋"/>
                <w:b/>
                <w:highlight w:val="none"/>
              </w:rPr>
            </w:pPr>
            <w:r>
              <w:rPr>
                <w:rFonts w:hint="eastAsia" w:ascii="仿宋" w:hAnsi="仿宋" w:eastAsia="仿宋" w:cs="仿宋"/>
                <w:b/>
                <w:highlight w:val="none"/>
              </w:rPr>
              <w:t>页码位置</w:t>
            </w:r>
          </w:p>
        </w:tc>
      </w:tr>
      <w:tr w14:paraId="1CB0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B8C59F">
            <w:pPr>
              <w:rPr>
                <w:rFonts w:hint="eastAsia" w:ascii="仿宋" w:hAnsi="仿宋" w:eastAsia="仿宋" w:cs="仿宋"/>
                <w:highlight w:val="none"/>
              </w:rPr>
            </w:pPr>
            <w:r>
              <w:rPr>
                <w:rFonts w:hint="eastAsia" w:ascii="仿宋" w:hAnsi="仿宋" w:eastAsia="仿宋" w:cs="仿宋"/>
                <w:highlight w:val="none"/>
              </w:rPr>
              <w:t>1</w:t>
            </w:r>
          </w:p>
        </w:tc>
        <w:tc>
          <w:tcPr>
            <w:tcW w:w="4991" w:type="dxa"/>
          </w:tcPr>
          <w:p w14:paraId="7AAEE6C0">
            <w:pPr>
              <w:spacing w:line="360" w:lineRule="auto"/>
              <w:rPr>
                <w:rFonts w:hint="eastAsia" w:ascii="仿宋" w:hAnsi="仿宋" w:eastAsia="仿宋" w:cs="仿宋"/>
                <w:highlight w:val="none"/>
              </w:rPr>
            </w:pPr>
            <w:r>
              <w:rPr>
                <w:rFonts w:hint="eastAsia" w:ascii="仿宋" w:hAnsi="仿宋" w:eastAsia="仿宋" w:cs="仿宋"/>
                <w:highlight w:val="none"/>
              </w:rPr>
              <w:t>投标文件按照招标文件要求签署、盖章。</w:t>
            </w:r>
          </w:p>
        </w:tc>
        <w:tc>
          <w:tcPr>
            <w:tcW w:w="2551" w:type="dxa"/>
            <w:vAlign w:val="center"/>
          </w:tcPr>
          <w:p w14:paraId="14D8C296">
            <w:pPr>
              <w:spacing w:line="360" w:lineRule="auto"/>
              <w:rPr>
                <w:rFonts w:hint="eastAsia" w:ascii="仿宋" w:hAnsi="仿宋" w:eastAsia="仿宋" w:cs="仿宋"/>
                <w:highlight w:val="none"/>
              </w:rPr>
            </w:pPr>
            <w:r>
              <w:rPr>
                <w:rFonts w:hint="eastAsia" w:ascii="仿宋" w:hAnsi="仿宋" w:eastAsia="仿宋" w:cs="仿宋"/>
                <w:highlight w:val="none"/>
              </w:rPr>
              <w:t>需要使用电子签名或者签字盖章的投标文件的组成部分</w:t>
            </w:r>
          </w:p>
        </w:tc>
        <w:tc>
          <w:tcPr>
            <w:tcW w:w="1418" w:type="dxa"/>
          </w:tcPr>
          <w:p w14:paraId="388C50AF">
            <w:pPr>
              <w:spacing w:line="360" w:lineRule="auto"/>
              <w:rPr>
                <w:rFonts w:hint="eastAsia" w:ascii="仿宋" w:hAnsi="仿宋" w:eastAsia="仿宋" w:cs="仿宋"/>
                <w:highlight w:val="none"/>
              </w:rPr>
            </w:pPr>
          </w:p>
          <w:p w14:paraId="26A2F258">
            <w:pPr>
              <w:spacing w:line="360" w:lineRule="auto"/>
              <w:rPr>
                <w:rFonts w:hint="eastAsia" w:ascii="仿宋" w:hAnsi="仿宋" w:eastAsia="仿宋" w:cs="仿宋"/>
                <w:highlight w:val="none"/>
              </w:rPr>
            </w:pPr>
            <w:r>
              <w:rPr>
                <w:rFonts w:hint="eastAsia" w:ascii="仿宋" w:hAnsi="仿宋" w:eastAsia="仿宋" w:cs="仿宋"/>
                <w:highlight w:val="none"/>
              </w:rPr>
              <w:t>见投标文件</w:t>
            </w:r>
          </w:p>
          <w:p w14:paraId="5EB7B028">
            <w:pPr>
              <w:spacing w:line="360" w:lineRule="auto"/>
              <w:rPr>
                <w:rFonts w:hint="eastAsia" w:ascii="仿宋" w:hAnsi="仿宋" w:eastAsia="仿宋" w:cs="仿宋"/>
                <w:highlight w:val="none"/>
              </w:rPr>
            </w:pPr>
            <w:r>
              <w:rPr>
                <w:rFonts w:hint="eastAsia" w:ascii="仿宋" w:hAnsi="仿宋" w:eastAsia="仿宋" w:cs="仿宋"/>
                <w:highlight w:val="none"/>
              </w:rPr>
              <w:t>第  页</w:t>
            </w:r>
          </w:p>
        </w:tc>
      </w:tr>
      <w:tr w14:paraId="6DB5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EDA5EA">
            <w:pPr>
              <w:rPr>
                <w:rFonts w:hint="eastAsia" w:ascii="仿宋" w:hAnsi="仿宋" w:eastAsia="仿宋" w:cs="仿宋"/>
                <w:highlight w:val="none"/>
                <w:lang w:eastAsia="zh-CN"/>
              </w:rPr>
            </w:pPr>
            <w:r>
              <w:rPr>
                <w:rFonts w:hint="eastAsia" w:ascii="仿宋" w:hAnsi="仿宋" w:eastAsia="仿宋" w:cs="仿宋"/>
                <w:highlight w:val="none"/>
                <w:lang w:val="en-US" w:eastAsia="zh-CN"/>
              </w:rPr>
              <w:t>2</w:t>
            </w:r>
          </w:p>
        </w:tc>
        <w:tc>
          <w:tcPr>
            <w:tcW w:w="4991" w:type="dxa"/>
          </w:tcPr>
          <w:p w14:paraId="5C1B5DE3">
            <w:pPr>
              <w:spacing w:line="360" w:lineRule="auto"/>
              <w:rPr>
                <w:rFonts w:hint="eastAsia" w:ascii="仿宋" w:hAnsi="仿宋" w:eastAsia="仿宋" w:cs="仿宋"/>
                <w:highlight w:val="none"/>
              </w:rPr>
            </w:pPr>
            <w:r>
              <w:rPr>
                <w:rFonts w:hint="eastAsia" w:ascii="仿宋" w:hAnsi="仿宋" w:eastAsia="仿宋" w:cs="仿宋"/>
                <w:highlight w:val="none"/>
              </w:rPr>
              <w:t>投标文件中承诺的投标有效期不少于招标文件中载明的投标有效期。</w:t>
            </w:r>
          </w:p>
        </w:tc>
        <w:tc>
          <w:tcPr>
            <w:tcW w:w="2551" w:type="dxa"/>
            <w:vAlign w:val="center"/>
          </w:tcPr>
          <w:p w14:paraId="7FDD07F5">
            <w:pPr>
              <w:spacing w:line="360" w:lineRule="auto"/>
              <w:rPr>
                <w:rFonts w:hint="eastAsia" w:ascii="仿宋" w:hAnsi="仿宋" w:eastAsia="仿宋" w:cs="仿宋"/>
                <w:highlight w:val="none"/>
              </w:rPr>
            </w:pPr>
            <w:r>
              <w:rPr>
                <w:rFonts w:hint="eastAsia" w:ascii="仿宋" w:hAnsi="仿宋" w:eastAsia="仿宋" w:cs="仿宋"/>
                <w:highlight w:val="none"/>
              </w:rPr>
              <w:t>投标函</w:t>
            </w:r>
          </w:p>
        </w:tc>
        <w:tc>
          <w:tcPr>
            <w:tcW w:w="1418" w:type="dxa"/>
          </w:tcPr>
          <w:p w14:paraId="696B9103">
            <w:pPr>
              <w:spacing w:line="360" w:lineRule="auto"/>
              <w:rPr>
                <w:rFonts w:hint="eastAsia" w:ascii="仿宋" w:hAnsi="仿宋" w:eastAsia="仿宋" w:cs="仿宋"/>
                <w:highlight w:val="none"/>
              </w:rPr>
            </w:pPr>
            <w:r>
              <w:rPr>
                <w:rFonts w:hint="eastAsia" w:ascii="仿宋" w:hAnsi="仿宋" w:eastAsia="仿宋" w:cs="仿宋"/>
                <w:highlight w:val="none"/>
              </w:rPr>
              <w:t>见投标文件第  页</w:t>
            </w:r>
          </w:p>
        </w:tc>
      </w:tr>
      <w:tr w14:paraId="5916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4C898C">
            <w:pPr>
              <w:rPr>
                <w:rFonts w:hint="eastAsia" w:ascii="仿宋" w:hAnsi="仿宋" w:eastAsia="仿宋" w:cs="仿宋"/>
                <w:highlight w:val="none"/>
                <w:lang w:eastAsia="zh-CN"/>
              </w:rPr>
            </w:pPr>
            <w:r>
              <w:rPr>
                <w:rFonts w:hint="eastAsia" w:ascii="仿宋" w:hAnsi="仿宋" w:eastAsia="仿宋" w:cs="仿宋"/>
                <w:highlight w:val="none"/>
                <w:lang w:val="en-US" w:eastAsia="zh-CN"/>
              </w:rPr>
              <w:t>3</w:t>
            </w:r>
          </w:p>
        </w:tc>
        <w:tc>
          <w:tcPr>
            <w:tcW w:w="4991" w:type="dxa"/>
          </w:tcPr>
          <w:p w14:paraId="2AC15615">
            <w:pPr>
              <w:spacing w:line="360" w:lineRule="auto"/>
              <w:rPr>
                <w:rFonts w:hint="eastAsia" w:ascii="仿宋" w:hAnsi="仿宋" w:eastAsia="仿宋" w:cs="仿宋"/>
                <w:highlight w:val="none"/>
              </w:rPr>
            </w:pPr>
            <w:r>
              <w:rPr>
                <w:rFonts w:hint="eastAsia" w:ascii="仿宋" w:hAnsi="仿宋" w:eastAsia="仿宋" w:cs="仿宋"/>
                <w:highlight w:val="none"/>
              </w:rPr>
              <w:t>投标文件满足招标文件的其它实质性要求。</w:t>
            </w:r>
          </w:p>
        </w:tc>
        <w:tc>
          <w:tcPr>
            <w:tcW w:w="2551" w:type="dxa"/>
            <w:vAlign w:val="center"/>
          </w:tcPr>
          <w:p w14:paraId="4C5EEA22">
            <w:pPr>
              <w:spacing w:line="360" w:lineRule="auto"/>
              <w:rPr>
                <w:rFonts w:hint="eastAsia" w:ascii="仿宋" w:hAnsi="仿宋" w:eastAsia="仿宋" w:cs="仿宋"/>
                <w:highlight w:val="none"/>
              </w:rPr>
            </w:pPr>
            <w:r>
              <w:rPr>
                <w:rFonts w:hint="eastAsia" w:ascii="仿宋" w:hAnsi="仿宋" w:eastAsia="仿宋" w:cs="仿宋"/>
                <w:highlight w:val="none"/>
              </w:rPr>
              <w:t>招标文件其它实质性要求相应的材料或承诺函（“▲” 系指实质性要求条款，招标文件无其它实质性要求的，无需提供）</w:t>
            </w:r>
          </w:p>
        </w:tc>
        <w:tc>
          <w:tcPr>
            <w:tcW w:w="1418" w:type="dxa"/>
          </w:tcPr>
          <w:p w14:paraId="287BCADD">
            <w:pPr>
              <w:spacing w:line="360" w:lineRule="auto"/>
              <w:rPr>
                <w:rFonts w:hint="eastAsia" w:ascii="仿宋" w:hAnsi="仿宋" w:eastAsia="仿宋" w:cs="仿宋"/>
                <w:highlight w:val="none"/>
              </w:rPr>
            </w:pPr>
            <w:r>
              <w:rPr>
                <w:rFonts w:hint="eastAsia" w:ascii="仿宋" w:hAnsi="仿宋" w:eastAsia="仿宋" w:cs="仿宋"/>
                <w:highlight w:val="none"/>
              </w:rPr>
              <w:t>见投标文件第  页</w:t>
            </w:r>
          </w:p>
        </w:tc>
      </w:tr>
    </w:tbl>
    <w:p w14:paraId="05916FBF">
      <w:pPr>
        <w:jc w:val="center"/>
        <w:rPr>
          <w:rFonts w:hint="eastAsia" w:ascii="仿宋" w:hAnsi="仿宋" w:eastAsia="仿宋" w:cs="仿宋"/>
          <w:b/>
          <w:kern w:val="0"/>
          <w:sz w:val="32"/>
          <w:szCs w:val="32"/>
          <w:highlight w:val="none"/>
        </w:rPr>
      </w:pPr>
    </w:p>
    <w:p w14:paraId="25A45A2E">
      <w:pPr>
        <w:jc w:val="center"/>
        <w:rPr>
          <w:rFonts w:hint="eastAsia" w:ascii="仿宋" w:hAnsi="仿宋" w:eastAsia="仿宋" w:cs="仿宋"/>
          <w:b/>
          <w:kern w:val="0"/>
          <w:sz w:val="32"/>
          <w:szCs w:val="32"/>
          <w:highlight w:val="none"/>
        </w:rPr>
      </w:pPr>
    </w:p>
    <w:p w14:paraId="10AB0535">
      <w:pPr>
        <w:jc w:val="center"/>
        <w:rPr>
          <w:rFonts w:hint="eastAsia" w:ascii="仿宋" w:hAnsi="仿宋" w:eastAsia="仿宋" w:cs="仿宋"/>
          <w:b/>
          <w:kern w:val="0"/>
          <w:sz w:val="32"/>
          <w:szCs w:val="32"/>
          <w:highlight w:val="none"/>
        </w:rPr>
      </w:pPr>
    </w:p>
    <w:p w14:paraId="4D968848">
      <w:pPr>
        <w:jc w:val="center"/>
        <w:rPr>
          <w:rFonts w:hint="eastAsia" w:ascii="仿宋" w:hAnsi="仿宋" w:eastAsia="仿宋" w:cs="仿宋"/>
          <w:b/>
          <w:kern w:val="0"/>
          <w:sz w:val="32"/>
          <w:szCs w:val="32"/>
          <w:highlight w:val="none"/>
        </w:rPr>
      </w:pPr>
    </w:p>
    <w:p w14:paraId="3A495D34">
      <w:pPr>
        <w:jc w:val="center"/>
        <w:rPr>
          <w:rFonts w:hint="eastAsia" w:ascii="仿宋" w:hAnsi="仿宋" w:eastAsia="仿宋" w:cs="仿宋"/>
          <w:b/>
          <w:kern w:val="0"/>
          <w:sz w:val="32"/>
          <w:szCs w:val="32"/>
          <w:highlight w:val="none"/>
        </w:rPr>
      </w:pPr>
    </w:p>
    <w:p w14:paraId="054A5621">
      <w:pPr>
        <w:jc w:val="center"/>
        <w:rPr>
          <w:rFonts w:hint="eastAsia" w:ascii="仿宋" w:hAnsi="仿宋" w:eastAsia="仿宋" w:cs="仿宋"/>
          <w:b/>
          <w:kern w:val="0"/>
          <w:sz w:val="32"/>
          <w:szCs w:val="32"/>
          <w:highlight w:val="none"/>
        </w:rPr>
      </w:pPr>
    </w:p>
    <w:p w14:paraId="50C2EB03">
      <w:pPr>
        <w:jc w:val="center"/>
        <w:rPr>
          <w:rFonts w:hint="eastAsia" w:ascii="仿宋" w:hAnsi="仿宋" w:eastAsia="仿宋" w:cs="仿宋"/>
          <w:b/>
          <w:kern w:val="0"/>
          <w:sz w:val="32"/>
          <w:szCs w:val="32"/>
          <w:highlight w:val="none"/>
        </w:rPr>
      </w:pPr>
    </w:p>
    <w:p w14:paraId="20DA882C">
      <w:pPr>
        <w:jc w:val="center"/>
        <w:rPr>
          <w:rFonts w:hint="eastAsia" w:ascii="仿宋" w:hAnsi="仿宋" w:eastAsia="仿宋" w:cs="仿宋"/>
          <w:b/>
          <w:kern w:val="0"/>
          <w:sz w:val="32"/>
          <w:szCs w:val="32"/>
          <w:highlight w:val="none"/>
        </w:rPr>
      </w:pPr>
    </w:p>
    <w:p w14:paraId="28F92E57">
      <w:pPr>
        <w:jc w:val="center"/>
        <w:rPr>
          <w:rFonts w:hint="eastAsia" w:ascii="仿宋" w:hAnsi="仿宋" w:eastAsia="仿宋" w:cs="仿宋"/>
          <w:b/>
          <w:kern w:val="0"/>
          <w:sz w:val="32"/>
          <w:szCs w:val="32"/>
          <w:highlight w:val="none"/>
        </w:rPr>
      </w:pPr>
    </w:p>
    <w:p w14:paraId="7455E71F">
      <w:pPr>
        <w:jc w:val="center"/>
        <w:rPr>
          <w:rFonts w:hint="eastAsia" w:ascii="仿宋" w:hAnsi="仿宋" w:eastAsia="仿宋" w:cs="仿宋"/>
          <w:b/>
          <w:kern w:val="0"/>
          <w:sz w:val="32"/>
          <w:szCs w:val="32"/>
          <w:highlight w:val="none"/>
        </w:rPr>
      </w:pPr>
    </w:p>
    <w:p w14:paraId="7E9BF3B9">
      <w:pPr>
        <w:jc w:val="center"/>
        <w:rPr>
          <w:rFonts w:hint="eastAsia" w:ascii="仿宋" w:hAnsi="仿宋" w:eastAsia="仿宋" w:cs="仿宋"/>
          <w:b/>
          <w:kern w:val="0"/>
          <w:sz w:val="32"/>
          <w:szCs w:val="32"/>
          <w:highlight w:val="none"/>
        </w:rPr>
      </w:pPr>
    </w:p>
    <w:p w14:paraId="2D1D0931">
      <w:pPr>
        <w:jc w:val="center"/>
        <w:rPr>
          <w:rFonts w:hint="eastAsia" w:ascii="仿宋" w:hAnsi="仿宋" w:eastAsia="仿宋" w:cs="仿宋"/>
          <w:b/>
          <w:kern w:val="0"/>
          <w:sz w:val="32"/>
          <w:szCs w:val="32"/>
          <w:highlight w:val="none"/>
        </w:rPr>
      </w:pPr>
    </w:p>
    <w:p w14:paraId="7C0BEE99">
      <w:pPr>
        <w:jc w:val="center"/>
        <w:rPr>
          <w:rFonts w:hint="eastAsia" w:ascii="仿宋" w:hAnsi="仿宋" w:eastAsia="仿宋" w:cs="仿宋"/>
          <w:b/>
          <w:kern w:val="0"/>
          <w:sz w:val="32"/>
          <w:szCs w:val="32"/>
          <w:highlight w:val="none"/>
        </w:rPr>
      </w:pPr>
    </w:p>
    <w:p w14:paraId="67C48B9C">
      <w:pPr>
        <w:jc w:val="center"/>
        <w:rPr>
          <w:rFonts w:hint="eastAsia" w:ascii="仿宋" w:hAnsi="仿宋" w:eastAsia="仿宋" w:cs="仿宋"/>
          <w:b/>
          <w:kern w:val="0"/>
          <w:sz w:val="32"/>
          <w:szCs w:val="32"/>
          <w:highlight w:val="none"/>
        </w:rPr>
      </w:pPr>
    </w:p>
    <w:p w14:paraId="0BE6BA81">
      <w:pPr>
        <w:jc w:val="center"/>
        <w:rPr>
          <w:rFonts w:hint="eastAsia" w:ascii="仿宋" w:hAnsi="仿宋" w:eastAsia="仿宋" w:cs="仿宋"/>
          <w:b/>
          <w:kern w:val="0"/>
          <w:sz w:val="32"/>
          <w:szCs w:val="32"/>
          <w:highlight w:val="none"/>
        </w:rPr>
      </w:pPr>
    </w:p>
    <w:p w14:paraId="2B480FDD">
      <w:pPr>
        <w:jc w:val="center"/>
        <w:rPr>
          <w:rFonts w:hint="eastAsia" w:ascii="仿宋" w:hAnsi="仿宋" w:eastAsia="仿宋" w:cs="仿宋"/>
          <w:b/>
          <w:kern w:val="0"/>
          <w:sz w:val="32"/>
          <w:szCs w:val="32"/>
          <w:highlight w:val="none"/>
          <w:lang w:val="en-US" w:eastAsia="zh-CN"/>
        </w:rPr>
      </w:pPr>
    </w:p>
    <w:p w14:paraId="1241B8A2">
      <w:pPr>
        <w:jc w:val="center"/>
        <w:rPr>
          <w:rFonts w:hint="eastAsia" w:ascii="仿宋" w:hAnsi="仿宋" w:eastAsia="仿宋" w:cs="仿宋"/>
          <w:b/>
          <w:kern w:val="0"/>
          <w:sz w:val="32"/>
          <w:szCs w:val="32"/>
          <w:highlight w:val="none"/>
          <w:lang w:val="en-US" w:eastAsia="zh-CN"/>
        </w:rPr>
      </w:pPr>
    </w:p>
    <w:p w14:paraId="3EC54E1E">
      <w:pPr>
        <w:jc w:val="center"/>
        <w:rPr>
          <w:rFonts w:hint="eastAsia" w:ascii="仿宋" w:hAnsi="仿宋" w:eastAsia="仿宋" w:cs="仿宋"/>
          <w:b/>
          <w:kern w:val="0"/>
          <w:sz w:val="32"/>
          <w:szCs w:val="32"/>
          <w:highlight w:val="none"/>
          <w:lang w:val="en-US" w:eastAsia="zh-CN"/>
        </w:rPr>
      </w:pPr>
    </w:p>
    <w:p w14:paraId="13638042">
      <w:pPr>
        <w:jc w:val="center"/>
        <w:rPr>
          <w:rFonts w:hint="eastAsia" w:ascii="仿宋" w:hAnsi="仿宋" w:eastAsia="仿宋" w:cs="仿宋"/>
          <w:b/>
          <w:kern w:val="0"/>
          <w:sz w:val="32"/>
          <w:szCs w:val="32"/>
          <w:highlight w:val="none"/>
          <w:lang w:val="en-US" w:eastAsia="zh-CN"/>
        </w:rPr>
      </w:pPr>
    </w:p>
    <w:p w14:paraId="014488E0">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六</w:t>
      </w:r>
      <w:r>
        <w:rPr>
          <w:rFonts w:hint="eastAsia" w:ascii="仿宋" w:hAnsi="仿宋" w:eastAsia="仿宋" w:cs="仿宋"/>
          <w:b/>
          <w:kern w:val="0"/>
          <w:sz w:val="32"/>
          <w:szCs w:val="32"/>
          <w:highlight w:val="none"/>
        </w:rPr>
        <w:t>、商务技术偏离表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8ED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892F85">
            <w:pPr>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3683" w:type="dxa"/>
          </w:tcPr>
          <w:p w14:paraId="033461C7">
            <w:pPr>
              <w:jc w:val="center"/>
              <w:rPr>
                <w:rFonts w:hint="eastAsia" w:ascii="仿宋" w:hAnsi="仿宋" w:eastAsia="仿宋" w:cs="仿宋"/>
                <w:b/>
                <w:bCs/>
                <w:highlight w:val="none"/>
              </w:rPr>
            </w:pPr>
            <w:r>
              <w:rPr>
                <w:rFonts w:hint="eastAsia" w:ascii="仿宋" w:hAnsi="仿宋" w:eastAsia="仿宋" w:cs="仿宋"/>
                <w:b/>
                <w:bCs/>
                <w:highlight w:val="none"/>
              </w:rPr>
              <w:t>招标文件章节及具体内容</w:t>
            </w:r>
          </w:p>
        </w:tc>
        <w:tc>
          <w:tcPr>
            <w:tcW w:w="3546" w:type="dxa"/>
          </w:tcPr>
          <w:p w14:paraId="0F47DE8E">
            <w:pPr>
              <w:jc w:val="center"/>
              <w:rPr>
                <w:rFonts w:hint="eastAsia" w:ascii="仿宋" w:hAnsi="仿宋" w:eastAsia="仿宋" w:cs="仿宋"/>
                <w:b/>
                <w:bCs/>
                <w:highlight w:val="none"/>
              </w:rPr>
            </w:pPr>
            <w:r>
              <w:rPr>
                <w:rFonts w:hint="eastAsia" w:ascii="仿宋" w:hAnsi="仿宋" w:eastAsia="仿宋" w:cs="仿宋"/>
                <w:b/>
                <w:bCs/>
                <w:highlight w:val="none"/>
              </w:rPr>
              <w:t>投标文件章节及具体内容</w:t>
            </w:r>
          </w:p>
        </w:tc>
        <w:tc>
          <w:tcPr>
            <w:tcW w:w="1276" w:type="dxa"/>
          </w:tcPr>
          <w:p w14:paraId="7782441D">
            <w:pPr>
              <w:jc w:val="center"/>
              <w:rPr>
                <w:rFonts w:hint="eastAsia" w:ascii="仿宋" w:hAnsi="仿宋" w:eastAsia="仿宋" w:cs="仿宋"/>
                <w:b/>
                <w:bCs/>
                <w:highlight w:val="none"/>
              </w:rPr>
            </w:pPr>
            <w:r>
              <w:rPr>
                <w:rFonts w:hint="eastAsia" w:ascii="仿宋" w:hAnsi="仿宋" w:eastAsia="仿宋" w:cs="仿宋"/>
                <w:b/>
                <w:bCs/>
                <w:highlight w:val="none"/>
              </w:rPr>
              <w:t>偏离说明</w:t>
            </w:r>
          </w:p>
        </w:tc>
      </w:tr>
      <w:tr w14:paraId="636E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0A52A9">
            <w:pPr>
              <w:jc w:val="center"/>
              <w:rPr>
                <w:rFonts w:hint="eastAsia" w:ascii="仿宋" w:hAnsi="仿宋" w:eastAsia="仿宋" w:cs="仿宋"/>
                <w:kern w:val="0"/>
                <w:highlight w:val="none"/>
              </w:rPr>
            </w:pPr>
            <w:r>
              <w:rPr>
                <w:rFonts w:hint="eastAsia" w:ascii="仿宋" w:hAnsi="仿宋" w:eastAsia="仿宋" w:cs="仿宋"/>
                <w:kern w:val="0"/>
                <w:highlight w:val="none"/>
              </w:rPr>
              <w:t>1</w:t>
            </w:r>
          </w:p>
        </w:tc>
        <w:tc>
          <w:tcPr>
            <w:tcW w:w="3683" w:type="dxa"/>
          </w:tcPr>
          <w:p w14:paraId="1463F1B2">
            <w:pPr>
              <w:jc w:val="center"/>
              <w:rPr>
                <w:rFonts w:hint="eastAsia" w:ascii="仿宋" w:hAnsi="仿宋" w:eastAsia="仿宋" w:cs="仿宋"/>
                <w:b/>
                <w:kern w:val="0"/>
                <w:sz w:val="32"/>
                <w:szCs w:val="32"/>
                <w:highlight w:val="none"/>
              </w:rPr>
            </w:pPr>
          </w:p>
        </w:tc>
        <w:tc>
          <w:tcPr>
            <w:tcW w:w="3546" w:type="dxa"/>
          </w:tcPr>
          <w:p w14:paraId="20ACF44B">
            <w:pPr>
              <w:jc w:val="center"/>
              <w:rPr>
                <w:rFonts w:hint="eastAsia" w:ascii="仿宋" w:hAnsi="仿宋" w:eastAsia="仿宋" w:cs="仿宋"/>
                <w:b/>
                <w:kern w:val="0"/>
                <w:sz w:val="32"/>
                <w:szCs w:val="32"/>
                <w:highlight w:val="none"/>
              </w:rPr>
            </w:pPr>
          </w:p>
        </w:tc>
        <w:tc>
          <w:tcPr>
            <w:tcW w:w="1276" w:type="dxa"/>
          </w:tcPr>
          <w:p w14:paraId="1289EF2A">
            <w:pPr>
              <w:jc w:val="center"/>
              <w:rPr>
                <w:rFonts w:hint="eastAsia" w:ascii="仿宋" w:hAnsi="仿宋" w:eastAsia="仿宋" w:cs="仿宋"/>
                <w:b/>
                <w:kern w:val="0"/>
                <w:sz w:val="32"/>
                <w:szCs w:val="32"/>
                <w:highlight w:val="none"/>
              </w:rPr>
            </w:pPr>
          </w:p>
        </w:tc>
      </w:tr>
      <w:tr w14:paraId="053D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060756">
            <w:pPr>
              <w:jc w:val="center"/>
              <w:rPr>
                <w:rFonts w:hint="eastAsia" w:ascii="仿宋" w:hAnsi="仿宋" w:eastAsia="仿宋" w:cs="仿宋"/>
                <w:kern w:val="0"/>
                <w:highlight w:val="none"/>
              </w:rPr>
            </w:pPr>
            <w:r>
              <w:rPr>
                <w:rFonts w:hint="eastAsia" w:ascii="仿宋" w:hAnsi="仿宋" w:eastAsia="仿宋" w:cs="仿宋"/>
                <w:kern w:val="0"/>
                <w:highlight w:val="none"/>
              </w:rPr>
              <w:t>2</w:t>
            </w:r>
          </w:p>
        </w:tc>
        <w:tc>
          <w:tcPr>
            <w:tcW w:w="3683" w:type="dxa"/>
          </w:tcPr>
          <w:p w14:paraId="14FA49B4">
            <w:pPr>
              <w:jc w:val="center"/>
              <w:rPr>
                <w:rFonts w:hint="eastAsia" w:ascii="仿宋" w:hAnsi="仿宋" w:eastAsia="仿宋" w:cs="仿宋"/>
                <w:b/>
                <w:kern w:val="0"/>
                <w:sz w:val="32"/>
                <w:szCs w:val="32"/>
                <w:highlight w:val="none"/>
              </w:rPr>
            </w:pPr>
          </w:p>
        </w:tc>
        <w:tc>
          <w:tcPr>
            <w:tcW w:w="3546" w:type="dxa"/>
          </w:tcPr>
          <w:p w14:paraId="30063D16">
            <w:pPr>
              <w:jc w:val="center"/>
              <w:rPr>
                <w:rFonts w:hint="eastAsia" w:ascii="仿宋" w:hAnsi="仿宋" w:eastAsia="仿宋" w:cs="仿宋"/>
                <w:b/>
                <w:kern w:val="0"/>
                <w:sz w:val="32"/>
                <w:szCs w:val="32"/>
                <w:highlight w:val="none"/>
              </w:rPr>
            </w:pPr>
          </w:p>
        </w:tc>
        <w:tc>
          <w:tcPr>
            <w:tcW w:w="1276" w:type="dxa"/>
          </w:tcPr>
          <w:p w14:paraId="7B00B2ED">
            <w:pPr>
              <w:jc w:val="center"/>
              <w:rPr>
                <w:rFonts w:hint="eastAsia" w:ascii="仿宋" w:hAnsi="仿宋" w:eastAsia="仿宋" w:cs="仿宋"/>
                <w:b/>
                <w:kern w:val="0"/>
                <w:sz w:val="32"/>
                <w:szCs w:val="32"/>
                <w:highlight w:val="none"/>
              </w:rPr>
            </w:pPr>
          </w:p>
        </w:tc>
      </w:tr>
      <w:tr w14:paraId="3E13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566BCB">
            <w:pPr>
              <w:jc w:val="center"/>
              <w:rPr>
                <w:rFonts w:hint="eastAsia" w:ascii="仿宋" w:hAnsi="仿宋" w:eastAsia="仿宋" w:cs="仿宋"/>
                <w:kern w:val="0"/>
                <w:highlight w:val="none"/>
              </w:rPr>
            </w:pPr>
            <w:r>
              <w:rPr>
                <w:rFonts w:hint="eastAsia" w:ascii="仿宋" w:hAnsi="仿宋" w:eastAsia="仿宋" w:cs="仿宋"/>
                <w:kern w:val="0"/>
                <w:highlight w:val="none"/>
              </w:rPr>
              <w:t>……</w:t>
            </w:r>
          </w:p>
        </w:tc>
        <w:tc>
          <w:tcPr>
            <w:tcW w:w="3683" w:type="dxa"/>
          </w:tcPr>
          <w:p w14:paraId="304A950B">
            <w:pPr>
              <w:jc w:val="center"/>
              <w:rPr>
                <w:rFonts w:hint="eastAsia" w:ascii="仿宋" w:hAnsi="仿宋" w:eastAsia="仿宋" w:cs="仿宋"/>
                <w:b/>
                <w:kern w:val="0"/>
                <w:sz w:val="32"/>
                <w:szCs w:val="32"/>
                <w:highlight w:val="none"/>
              </w:rPr>
            </w:pPr>
          </w:p>
        </w:tc>
        <w:tc>
          <w:tcPr>
            <w:tcW w:w="3546" w:type="dxa"/>
          </w:tcPr>
          <w:p w14:paraId="012E65EF">
            <w:pPr>
              <w:jc w:val="center"/>
              <w:rPr>
                <w:rFonts w:hint="eastAsia" w:ascii="仿宋" w:hAnsi="仿宋" w:eastAsia="仿宋" w:cs="仿宋"/>
                <w:b/>
                <w:kern w:val="0"/>
                <w:sz w:val="32"/>
                <w:szCs w:val="32"/>
                <w:highlight w:val="none"/>
              </w:rPr>
            </w:pPr>
          </w:p>
        </w:tc>
        <w:tc>
          <w:tcPr>
            <w:tcW w:w="1276" w:type="dxa"/>
          </w:tcPr>
          <w:p w14:paraId="18773A4F">
            <w:pPr>
              <w:jc w:val="center"/>
              <w:rPr>
                <w:rFonts w:hint="eastAsia" w:ascii="仿宋" w:hAnsi="仿宋" w:eastAsia="仿宋" w:cs="仿宋"/>
                <w:b/>
                <w:kern w:val="0"/>
                <w:sz w:val="32"/>
                <w:szCs w:val="32"/>
                <w:highlight w:val="none"/>
              </w:rPr>
            </w:pPr>
          </w:p>
        </w:tc>
      </w:tr>
    </w:tbl>
    <w:p w14:paraId="79FB78DA">
      <w:pPr>
        <w:jc w:val="left"/>
        <w:rPr>
          <w:rFonts w:hint="eastAsia" w:ascii="仿宋" w:hAnsi="仿宋" w:eastAsia="仿宋" w:cs="仿宋"/>
          <w:kern w:val="0"/>
          <w:highlight w:val="none"/>
        </w:rPr>
      </w:pPr>
      <w:r>
        <w:rPr>
          <w:rFonts w:hint="eastAsia" w:ascii="仿宋" w:hAnsi="仿宋" w:eastAsia="仿宋" w:cs="仿宋"/>
          <w:kern w:val="0"/>
          <w:highlight w:val="none"/>
        </w:rPr>
        <w:t>投标人保证：除商务技术偏离表列出的偏离外，投标人响应招标文件的全部要求</w:t>
      </w:r>
    </w:p>
    <w:p w14:paraId="1CF1FDD3">
      <w:pPr>
        <w:jc w:val="both"/>
        <w:rPr>
          <w:rFonts w:hint="eastAsia" w:ascii="仿宋" w:hAnsi="仿宋" w:eastAsia="仿宋" w:cs="仿宋"/>
          <w:b/>
          <w:kern w:val="0"/>
          <w:sz w:val="32"/>
          <w:szCs w:val="32"/>
          <w:highlight w:val="none"/>
        </w:rPr>
      </w:pPr>
    </w:p>
    <w:p w14:paraId="7C91EDD5">
      <w:pPr>
        <w:jc w:val="center"/>
        <w:rPr>
          <w:rFonts w:hint="eastAsia" w:ascii="仿宋" w:hAnsi="仿宋" w:eastAsia="仿宋" w:cs="仿宋"/>
          <w:b/>
          <w:kern w:val="0"/>
          <w:sz w:val="32"/>
          <w:szCs w:val="32"/>
          <w:highlight w:val="none"/>
        </w:rPr>
      </w:pPr>
    </w:p>
    <w:p w14:paraId="5FBBCBF6">
      <w:pPr>
        <w:jc w:val="center"/>
        <w:rPr>
          <w:rFonts w:hint="eastAsia" w:ascii="仿宋" w:hAnsi="仿宋" w:eastAsia="仿宋" w:cs="仿宋"/>
          <w:b/>
          <w:kern w:val="0"/>
          <w:sz w:val="32"/>
          <w:szCs w:val="32"/>
          <w:highlight w:val="none"/>
        </w:rPr>
      </w:pPr>
    </w:p>
    <w:p w14:paraId="5540D355">
      <w:pPr>
        <w:keepNext w:val="0"/>
        <w:keepLines w:val="0"/>
        <w:pageBreakBefore/>
        <w:widowControl w:val="0"/>
        <w:kinsoku/>
        <w:wordWrap/>
        <w:overflowPunct/>
        <w:topLinePunct w:val="0"/>
        <w:autoSpaceDE/>
        <w:autoSpaceDN/>
        <w:bidi w:val="0"/>
        <w:adjustRightInd/>
        <w:snapToGrid/>
        <w:jc w:val="center"/>
        <w:textAlignment w:val="auto"/>
        <w:rPr>
          <w:rFonts w:hint="eastAsia" w:ascii="仿宋" w:hAnsi="仿宋" w:eastAsia="仿宋" w:cs="仿宋"/>
          <w:b/>
          <w:kern w:val="0"/>
          <w:sz w:val="32"/>
          <w:szCs w:val="32"/>
          <w:highlight w:val="none"/>
          <w:lang w:val="en-US" w:eastAsia="zh-CN"/>
        </w:rPr>
      </w:pPr>
      <w:r>
        <w:rPr>
          <w:rFonts w:hint="eastAsia" w:ascii="仿宋" w:hAnsi="仿宋" w:eastAsia="仿宋" w:cs="仿宋"/>
          <w:b/>
          <w:kern w:val="0"/>
          <w:sz w:val="32"/>
          <w:szCs w:val="32"/>
          <w:highlight w:val="none"/>
          <w:lang w:val="en-US" w:eastAsia="zh-CN"/>
        </w:rPr>
        <w:t>七、主要材料品牌表</w:t>
      </w:r>
    </w:p>
    <w:tbl>
      <w:tblPr>
        <w:tblStyle w:val="25"/>
        <w:tblW w:w="0" w:type="auto"/>
        <w:jc w:val="center"/>
        <w:tblLayout w:type="fixed"/>
        <w:tblCellMar>
          <w:top w:w="0" w:type="dxa"/>
          <w:left w:w="108" w:type="dxa"/>
          <w:bottom w:w="0" w:type="dxa"/>
          <w:right w:w="108" w:type="dxa"/>
        </w:tblCellMar>
      </w:tblPr>
      <w:tblGrid>
        <w:gridCol w:w="1209"/>
        <w:gridCol w:w="2721"/>
        <w:gridCol w:w="1995"/>
        <w:gridCol w:w="1572"/>
        <w:gridCol w:w="2054"/>
      </w:tblGrid>
      <w:tr w14:paraId="5BF077D5">
        <w:tblPrEx>
          <w:tblCellMar>
            <w:top w:w="0" w:type="dxa"/>
            <w:left w:w="108" w:type="dxa"/>
            <w:bottom w:w="0" w:type="dxa"/>
            <w:right w:w="108" w:type="dxa"/>
          </w:tblCellMar>
        </w:tblPrEx>
        <w:trPr>
          <w:trHeight w:val="1001"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7F23A71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2721" w:type="dxa"/>
            <w:tcBorders>
              <w:top w:val="single" w:color="auto" w:sz="4" w:space="0"/>
              <w:left w:val="single" w:color="auto" w:sz="4" w:space="0"/>
              <w:bottom w:val="single" w:color="auto" w:sz="4" w:space="0"/>
              <w:right w:val="single" w:color="auto" w:sz="4" w:space="0"/>
            </w:tcBorders>
            <w:vAlign w:val="center"/>
          </w:tcPr>
          <w:p w14:paraId="24DABB6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主要材料</w:t>
            </w:r>
          </w:p>
        </w:tc>
        <w:tc>
          <w:tcPr>
            <w:tcW w:w="1995" w:type="dxa"/>
            <w:tcBorders>
              <w:top w:val="single" w:color="auto" w:sz="4" w:space="0"/>
              <w:left w:val="single" w:color="auto" w:sz="4" w:space="0"/>
              <w:bottom w:val="single" w:color="000000" w:sz="4" w:space="0"/>
              <w:right w:val="single" w:color="auto" w:sz="4" w:space="0"/>
            </w:tcBorders>
            <w:vAlign w:val="center"/>
          </w:tcPr>
          <w:p w14:paraId="60582C7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品牌（型号）</w:t>
            </w:r>
          </w:p>
        </w:tc>
        <w:tc>
          <w:tcPr>
            <w:tcW w:w="1572" w:type="dxa"/>
            <w:tcBorders>
              <w:top w:val="single" w:color="auto" w:sz="4" w:space="0"/>
              <w:left w:val="single" w:color="auto" w:sz="4" w:space="0"/>
              <w:bottom w:val="single" w:color="000000" w:sz="4" w:space="0"/>
              <w:right w:val="single" w:color="auto" w:sz="4" w:space="0"/>
            </w:tcBorders>
            <w:vAlign w:val="center"/>
          </w:tcPr>
          <w:p w14:paraId="1D96104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单价（元）</w:t>
            </w:r>
          </w:p>
        </w:tc>
        <w:tc>
          <w:tcPr>
            <w:tcW w:w="2054" w:type="dxa"/>
            <w:tcBorders>
              <w:top w:val="single" w:color="auto" w:sz="8" w:space="0"/>
              <w:left w:val="single" w:color="auto" w:sz="4" w:space="0"/>
              <w:bottom w:val="single" w:color="auto" w:sz="4" w:space="0"/>
              <w:right w:val="single" w:color="auto" w:sz="8" w:space="0"/>
            </w:tcBorders>
            <w:vAlign w:val="center"/>
          </w:tcPr>
          <w:p w14:paraId="474A7D8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备注</w:t>
            </w:r>
          </w:p>
        </w:tc>
      </w:tr>
      <w:tr w14:paraId="2F28FD61">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27DE20A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721" w:type="dxa"/>
            <w:tcBorders>
              <w:top w:val="nil"/>
              <w:left w:val="nil"/>
              <w:bottom w:val="single" w:color="auto" w:sz="4" w:space="0"/>
              <w:right w:val="single" w:color="auto" w:sz="4" w:space="0"/>
            </w:tcBorders>
            <w:vAlign w:val="center"/>
          </w:tcPr>
          <w:p w14:paraId="4B99EFF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c>
          <w:tcPr>
            <w:tcW w:w="1995" w:type="dxa"/>
            <w:tcBorders>
              <w:top w:val="nil"/>
              <w:left w:val="nil"/>
              <w:bottom w:val="single" w:color="auto" w:sz="4" w:space="0"/>
              <w:right w:val="single" w:color="auto" w:sz="4" w:space="0"/>
            </w:tcBorders>
            <w:vAlign w:val="center"/>
          </w:tcPr>
          <w:p w14:paraId="1F0379C8">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16CD539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28CC548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9E56981">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0B779ED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721" w:type="dxa"/>
            <w:tcBorders>
              <w:top w:val="nil"/>
              <w:left w:val="nil"/>
              <w:bottom w:val="single" w:color="auto" w:sz="4" w:space="0"/>
              <w:right w:val="single" w:color="auto" w:sz="4" w:space="0"/>
            </w:tcBorders>
            <w:vAlign w:val="center"/>
          </w:tcPr>
          <w:p w14:paraId="63A52AA5">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6300C62F">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733E6CF0">
            <w:pPr>
              <w:widowControl/>
              <w:jc w:val="center"/>
              <w:rPr>
                <w:rFonts w:hint="eastAsia" w:ascii="仿宋" w:hAnsi="仿宋" w:eastAsia="仿宋" w:cs="仿宋"/>
                <w:color w:val="auto"/>
                <w:kern w:val="0"/>
                <w:sz w:val="21"/>
                <w:szCs w:val="21"/>
                <w:highlight w:val="none"/>
              </w:rPr>
            </w:pPr>
          </w:p>
        </w:tc>
        <w:tc>
          <w:tcPr>
            <w:tcW w:w="2054" w:type="dxa"/>
            <w:tcBorders>
              <w:top w:val="nil"/>
              <w:left w:val="nil"/>
              <w:bottom w:val="single" w:color="auto" w:sz="4" w:space="0"/>
              <w:right w:val="single" w:color="auto" w:sz="8" w:space="0"/>
            </w:tcBorders>
            <w:vAlign w:val="center"/>
          </w:tcPr>
          <w:p w14:paraId="7C5F650B">
            <w:pPr>
              <w:widowControl/>
              <w:jc w:val="center"/>
              <w:rPr>
                <w:rFonts w:hint="eastAsia" w:ascii="仿宋" w:hAnsi="仿宋" w:eastAsia="仿宋" w:cs="仿宋"/>
                <w:color w:val="auto"/>
                <w:kern w:val="0"/>
                <w:sz w:val="21"/>
                <w:szCs w:val="21"/>
                <w:highlight w:val="none"/>
              </w:rPr>
            </w:pPr>
          </w:p>
        </w:tc>
      </w:tr>
      <w:tr w14:paraId="328D2165">
        <w:tblPrEx>
          <w:tblCellMar>
            <w:top w:w="0" w:type="dxa"/>
            <w:left w:w="108" w:type="dxa"/>
            <w:bottom w:w="0" w:type="dxa"/>
            <w:right w:w="108" w:type="dxa"/>
          </w:tblCellMar>
        </w:tblPrEx>
        <w:trPr>
          <w:trHeight w:val="363" w:hRule="atLeast"/>
          <w:jc w:val="center"/>
        </w:trPr>
        <w:tc>
          <w:tcPr>
            <w:tcW w:w="1209" w:type="dxa"/>
            <w:tcBorders>
              <w:top w:val="nil"/>
              <w:left w:val="single" w:color="auto" w:sz="8" w:space="0"/>
              <w:bottom w:val="single" w:color="auto" w:sz="4" w:space="0"/>
              <w:right w:val="single" w:color="auto" w:sz="4" w:space="0"/>
            </w:tcBorders>
            <w:vAlign w:val="center"/>
          </w:tcPr>
          <w:p w14:paraId="112A464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721" w:type="dxa"/>
            <w:tcBorders>
              <w:top w:val="nil"/>
              <w:left w:val="nil"/>
              <w:bottom w:val="single" w:color="auto" w:sz="4" w:space="0"/>
              <w:right w:val="single" w:color="auto" w:sz="4" w:space="0"/>
            </w:tcBorders>
            <w:vAlign w:val="center"/>
          </w:tcPr>
          <w:p w14:paraId="07312EF4">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2DA86E57">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3713043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6C6CBCF1">
            <w:pPr>
              <w:widowControl/>
              <w:jc w:val="center"/>
              <w:rPr>
                <w:rFonts w:hint="eastAsia" w:ascii="仿宋" w:hAnsi="仿宋" w:eastAsia="仿宋" w:cs="仿宋"/>
                <w:color w:val="auto"/>
                <w:kern w:val="0"/>
                <w:sz w:val="21"/>
                <w:szCs w:val="21"/>
                <w:highlight w:val="none"/>
              </w:rPr>
            </w:pPr>
          </w:p>
        </w:tc>
      </w:tr>
      <w:tr w14:paraId="110612B4">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10F57E1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p>
        </w:tc>
        <w:tc>
          <w:tcPr>
            <w:tcW w:w="2721" w:type="dxa"/>
            <w:tcBorders>
              <w:top w:val="nil"/>
              <w:left w:val="nil"/>
              <w:bottom w:val="single" w:color="auto" w:sz="4" w:space="0"/>
              <w:right w:val="single" w:color="auto" w:sz="4" w:space="0"/>
            </w:tcBorders>
            <w:vAlign w:val="center"/>
          </w:tcPr>
          <w:p w14:paraId="65A10261">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128DD81D">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D0BC6E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5242DAC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7DEABC6">
        <w:tblPrEx>
          <w:tblCellMar>
            <w:top w:w="0" w:type="dxa"/>
            <w:left w:w="108" w:type="dxa"/>
            <w:bottom w:w="0" w:type="dxa"/>
            <w:right w:w="108" w:type="dxa"/>
          </w:tblCellMar>
        </w:tblPrEx>
        <w:trPr>
          <w:trHeight w:val="350" w:hRule="atLeast"/>
          <w:jc w:val="center"/>
        </w:trPr>
        <w:tc>
          <w:tcPr>
            <w:tcW w:w="1209" w:type="dxa"/>
            <w:tcBorders>
              <w:top w:val="nil"/>
              <w:left w:val="single" w:color="auto" w:sz="8" w:space="0"/>
              <w:bottom w:val="single" w:color="auto" w:sz="4" w:space="0"/>
              <w:right w:val="single" w:color="auto" w:sz="4" w:space="0"/>
            </w:tcBorders>
            <w:vAlign w:val="center"/>
          </w:tcPr>
          <w:p w14:paraId="301E3A0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w:t>
            </w:r>
          </w:p>
        </w:tc>
        <w:tc>
          <w:tcPr>
            <w:tcW w:w="2721" w:type="dxa"/>
            <w:tcBorders>
              <w:top w:val="nil"/>
              <w:left w:val="nil"/>
              <w:bottom w:val="single" w:color="auto" w:sz="4" w:space="0"/>
              <w:right w:val="single" w:color="auto" w:sz="4" w:space="0"/>
            </w:tcBorders>
            <w:vAlign w:val="center"/>
          </w:tcPr>
          <w:p w14:paraId="343CB7A8">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45321224">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CA337B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1BA99D45">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A0DB08C">
        <w:tblPrEx>
          <w:tblCellMar>
            <w:top w:w="0" w:type="dxa"/>
            <w:left w:w="108" w:type="dxa"/>
            <w:bottom w:w="0" w:type="dxa"/>
            <w:right w:w="108" w:type="dxa"/>
          </w:tblCellMar>
        </w:tblPrEx>
        <w:trPr>
          <w:trHeight w:val="367" w:hRule="atLeast"/>
          <w:jc w:val="center"/>
        </w:trPr>
        <w:tc>
          <w:tcPr>
            <w:tcW w:w="1209" w:type="dxa"/>
            <w:tcBorders>
              <w:top w:val="nil"/>
              <w:left w:val="single" w:color="auto" w:sz="8" w:space="0"/>
              <w:bottom w:val="single" w:color="auto" w:sz="4" w:space="0"/>
              <w:right w:val="single" w:color="auto" w:sz="4" w:space="0"/>
            </w:tcBorders>
            <w:vAlign w:val="center"/>
          </w:tcPr>
          <w:p w14:paraId="0EB7AF0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w:t>
            </w:r>
          </w:p>
        </w:tc>
        <w:tc>
          <w:tcPr>
            <w:tcW w:w="2721" w:type="dxa"/>
            <w:tcBorders>
              <w:top w:val="nil"/>
              <w:left w:val="nil"/>
              <w:bottom w:val="single" w:color="auto" w:sz="4" w:space="0"/>
              <w:right w:val="single" w:color="auto" w:sz="4" w:space="0"/>
            </w:tcBorders>
            <w:vAlign w:val="center"/>
          </w:tcPr>
          <w:p w14:paraId="347A5DC0">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0F5B8973">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7833598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44A0715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4E83715">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14D0ACB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c>
          <w:tcPr>
            <w:tcW w:w="2721" w:type="dxa"/>
            <w:tcBorders>
              <w:top w:val="nil"/>
              <w:left w:val="nil"/>
              <w:bottom w:val="single" w:color="auto" w:sz="4" w:space="0"/>
              <w:right w:val="single" w:color="auto" w:sz="4" w:space="0"/>
            </w:tcBorders>
            <w:vAlign w:val="center"/>
          </w:tcPr>
          <w:p w14:paraId="129C5866">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6213B4E1">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7922703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18664AE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AF1A91D">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26B249D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w:t>
            </w:r>
          </w:p>
        </w:tc>
        <w:tc>
          <w:tcPr>
            <w:tcW w:w="2721" w:type="dxa"/>
            <w:tcBorders>
              <w:top w:val="nil"/>
              <w:left w:val="nil"/>
              <w:bottom w:val="single" w:color="auto" w:sz="4" w:space="0"/>
              <w:right w:val="single" w:color="auto" w:sz="4" w:space="0"/>
            </w:tcBorders>
            <w:vAlign w:val="center"/>
          </w:tcPr>
          <w:p w14:paraId="724CE9EC">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0B2E9187">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71A0490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5FA8814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BC7908F">
        <w:tblPrEx>
          <w:tblCellMar>
            <w:top w:w="0" w:type="dxa"/>
            <w:left w:w="108" w:type="dxa"/>
            <w:bottom w:w="0" w:type="dxa"/>
            <w:right w:w="108" w:type="dxa"/>
          </w:tblCellMar>
        </w:tblPrEx>
        <w:trPr>
          <w:trHeight w:val="297" w:hRule="atLeast"/>
          <w:jc w:val="center"/>
        </w:trPr>
        <w:tc>
          <w:tcPr>
            <w:tcW w:w="1209" w:type="dxa"/>
            <w:tcBorders>
              <w:top w:val="nil"/>
              <w:left w:val="single" w:color="auto" w:sz="8" w:space="0"/>
              <w:bottom w:val="single" w:color="auto" w:sz="4" w:space="0"/>
              <w:right w:val="single" w:color="auto" w:sz="4" w:space="0"/>
            </w:tcBorders>
            <w:vAlign w:val="center"/>
          </w:tcPr>
          <w:p w14:paraId="1BE4A84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9</w:t>
            </w:r>
          </w:p>
        </w:tc>
        <w:tc>
          <w:tcPr>
            <w:tcW w:w="2721" w:type="dxa"/>
            <w:tcBorders>
              <w:top w:val="nil"/>
              <w:left w:val="nil"/>
              <w:bottom w:val="single" w:color="auto" w:sz="4" w:space="0"/>
              <w:right w:val="single" w:color="auto" w:sz="4" w:space="0"/>
            </w:tcBorders>
            <w:vAlign w:val="center"/>
          </w:tcPr>
          <w:p w14:paraId="6575BC20">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4D7A416B">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14F53D3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3A8A924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5A1FB16">
        <w:tblPrEx>
          <w:tblCellMar>
            <w:top w:w="0" w:type="dxa"/>
            <w:left w:w="108" w:type="dxa"/>
            <w:bottom w:w="0" w:type="dxa"/>
            <w:right w:w="108" w:type="dxa"/>
          </w:tblCellMar>
        </w:tblPrEx>
        <w:trPr>
          <w:trHeight w:val="353" w:hRule="atLeast"/>
          <w:jc w:val="center"/>
        </w:trPr>
        <w:tc>
          <w:tcPr>
            <w:tcW w:w="1209" w:type="dxa"/>
            <w:tcBorders>
              <w:top w:val="nil"/>
              <w:left w:val="single" w:color="auto" w:sz="8" w:space="0"/>
              <w:bottom w:val="single" w:color="auto" w:sz="4" w:space="0"/>
              <w:right w:val="single" w:color="auto" w:sz="4" w:space="0"/>
            </w:tcBorders>
            <w:vAlign w:val="center"/>
          </w:tcPr>
          <w:p w14:paraId="4FB6BF6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w:t>
            </w:r>
          </w:p>
        </w:tc>
        <w:tc>
          <w:tcPr>
            <w:tcW w:w="2721" w:type="dxa"/>
            <w:tcBorders>
              <w:top w:val="nil"/>
              <w:left w:val="nil"/>
              <w:bottom w:val="single" w:color="auto" w:sz="4" w:space="0"/>
              <w:right w:val="single" w:color="auto" w:sz="4" w:space="0"/>
            </w:tcBorders>
            <w:vAlign w:val="center"/>
          </w:tcPr>
          <w:p w14:paraId="2122C992">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31E71EC9">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2D81735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35C3961C">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0D72EAFC">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579C716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2721" w:type="dxa"/>
            <w:tcBorders>
              <w:top w:val="nil"/>
              <w:left w:val="nil"/>
              <w:bottom w:val="single" w:color="auto" w:sz="4" w:space="0"/>
              <w:right w:val="single" w:color="auto" w:sz="4" w:space="0"/>
            </w:tcBorders>
            <w:vAlign w:val="center"/>
          </w:tcPr>
          <w:p w14:paraId="6C50124E">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4210863C">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2F6466A9">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1704FD8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38E75AC">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0CC03AB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12</w:t>
            </w:r>
          </w:p>
        </w:tc>
        <w:tc>
          <w:tcPr>
            <w:tcW w:w="2721" w:type="dxa"/>
            <w:tcBorders>
              <w:top w:val="nil"/>
              <w:left w:val="nil"/>
              <w:bottom w:val="single" w:color="auto" w:sz="4" w:space="0"/>
              <w:right w:val="single" w:color="auto" w:sz="4" w:space="0"/>
            </w:tcBorders>
            <w:vAlign w:val="center"/>
          </w:tcPr>
          <w:p w14:paraId="3C4E1B7F">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12EA7F67">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3B16BB7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5F19ABDD">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20662FE9">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27649E4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13</w:t>
            </w:r>
          </w:p>
        </w:tc>
        <w:tc>
          <w:tcPr>
            <w:tcW w:w="2721" w:type="dxa"/>
            <w:tcBorders>
              <w:top w:val="nil"/>
              <w:left w:val="nil"/>
              <w:bottom w:val="single" w:color="auto" w:sz="4" w:space="0"/>
              <w:right w:val="single" w:color="auto" w:sz="4" w:space="0"/>
            </w:tcBorders>
            <w:vAlign w:val="center"/>
          </w:tcPr>
          <w:p w14:paraId="05A67648">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0382B8BB">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061A75D3">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26D7CFB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183E4AE7">
        <w:tblPrEx>
          <w:tblCellMar>
            <w:top w:w="0" w:type="dxa"/>
            <w:left w:w="108" w:type="dxa"/>
            <w:bottom w:w="0" w:type="dxa"/>
            <w:right w:w="108" w:type="dxa"/>
          </w:tblCellMar>
        </w:tblPrEx>
        <w:trPr>
          <w:trHeight w:val="285" w:hRule="atLeast"/>
          <w:jc w:val="center"/>
        </w:trPr>
        <w:tc>
          <w:tcPr>
            <w:tcW w:w="1209" w:type="dxa"/>
            <w:tcBorders>
              <w:top w:val="nil"/>
              <w:left w:val="single" w:color="auto" w:sz="8" w:space="0"/>
              <w:bottom w:val="single" w:color="auto" w:sz="4" w:space="0"/>
              <w:right w:val="single" w:color="auto" w:sz="4" w:space="0"/>
            </w:tcBorders>
            <w:vAlign w:val="center"/>
          </w:tcPr>
          <w:p w14:paraId="0793C746">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14</w:t>
            </w:r>
          </w:p>
        </w:tc>
        <w:tc>
          <w:tcPr>
            <w:tcW w:w="2721" w:type="dxa"/>
            <w:tcBorders>
              <w:top w:val="nil"/>
              <w:left w:val="nil"/>
              <w:bottom w:val="single" w:color="auto" w:sz="4" w:space="0"/>
              <w:right w:val="single" w:color="auto" w:sz="4" w:space="0"/>
            </w:tcBorders>
            <w:vAlign w:val="center"/>
          </w:tcPr>
          <w:p w14:paraId="70023834">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3693F602">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27A51FE5">
            <w:pPr>
              <w:widowControl/>
              <w:jc w:val="center"/>
              <w:rPr>
                <w:rFonts w:hint="eastAsia" w:ascii="仿宋" w:hAnsi="仿宋" w:eastAsia="仿宋" w:cs="仿宋"/>
                <w:color w:val="auto"/>
                <w:kern w:val="0"/>
                <w:sz w:val="21"/>
                <w:szCs w:val="21"/>
                <w:highlight w:val="none"/>
              </w:rPr>
            </w:pPr>
          </w:p>
        </w:tc>
        <w:tc>
          <w:tcPr>
            <w:tcW w:w="2054" w:type="dxa"/>
            <w:tcBorders>
              <w:top w:val="nil"/>
              <w:left w:val="nil"/>
              <w:bottom w:val="single" w:color="auto" w:sz="4" w:space="0"/>
              <w:right w:val="single" w:color="auto" w:sz="8" w:space="0"/>
            </w:tcBorders>
            <w:vAlign w:val="center"/>
          </w:tcPr>
          <w:p w14:paraId="2446122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7025108A">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58C3A04B">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15</w:t>
            </w:r>
          </w:p>
        </w:tc>
        <w:tc>
          <w:tcPr>
            <w:tcW w:w="2721" w:type="dxa"/>
            <w:tcBorders>
              <w:top w:val="nil"/>
              <w:left w:val="nil"/>
              <w:bottom w:val="single" w:color="auto" w:sz="4" w:space="0"/>
              <w:right w:val="single" w:color="auto" w:sz="4" w:space="0"/>
            </w:tcBorders>
            <w:vAlign w:val="center"/>
          </w:tcPr>
          <w:p w14:paraId="58BF4384">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40F9A200">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2AE3242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3A1BB52A">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5F6B6F3D">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071066C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16</w:t>
            </w:r>
          </w:p>
        </w:tc>
        <w:tc>
          <w:tcPr>
            <w:tcW w:w="2721" w:type="dxa"/>
            <w:tcBorders>
              <w:top w:val="nil"/>
              <w:left w:val="nil"/>
              <w:bottom w:val="single" w:color="auto" w:sz="4" w:space="0"/>
              <w:right w:val="single" w:color="auto" w:sz="4" w:space="0"/>
            </w:tcBorders>
            <w:vAlign w:val="center"/>
          </w:tcPr>
          <w:p w14:paraId="4EC49046">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15D313FA">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5C6504F1">
            <w:pPr>
              <w:widowControl/>
              <w:jc w:val="center"/>
              <w:rPr>
                <w:rFonts w:hint="eastAsia" w:ascii="仿宋" w:hAnsi="仿宋" w:eastAsia="仿宋" w:cs="仿宋"/>
                <w:color w:val="auto"/>
                <w:kern w:val="0"/>
                <w:sz w:val="21"/>
                <w:szCs w:val="21"/>
                <w:highlight w:val="none"/>
              </w:rPr>
            </w:pPr>
          </w:p>
        </w:tc>
        <w:tc>
          <w:tcPr>
            <w:tcW w:w="2054" w:type="dxa"/>
            <w:tcBorders>
              <w:top w:val="nil"/>
              <w:left w:val="nil"/>
              <w:bottom w:val="single" w:color="auto" w:sz="4" w:space="0"/>
              <w:right w:val="single" w:color="auto" w:sz="8" w:space="0"/>
            </w:tcBorders>
            <w:vAlign w:val="center"/>
          </w:tcPr>
          <w:p w14:paraId="64FCD8E2">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3C7D36CB">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609F469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17</w:t>
            </w:r>
          </w:p>
        </w:tc>
        <w:tc>
          <w:tcPr>
            <w:tcW w:w="2721" w:type="dxa"/>
            <w:tcBorders>
              <w:top w:val="nil"/>
              <w:left w:val="nil"/>
              <w:bottom w:val="single" w:color="auto" w:sz="4" w:space="0"/>
              <w:right w:val="single" w:color="auto" w:sz="4" w:space="0"/>
            </w:tcBorders>
            <w:vAlign w:val="center"/>
          </w:tcPr>
          <w:p w14:paraId="73C7E350">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7714D88B">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1516E93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137F929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14:paraId="6C213804">
        <w:tblPrEx>
          <w:tblCellMar>
            <w:top w:w="0" w:type="dxa"/>
            <w:left w:w="108" w:type="dxa"/>
            <w:bottom w:w="0" w:type="dxa"/>
            <w:right w:w="108" w:type="dxa"/>
          </w:tblCellMar>
        </w:tblPrEx>
        <w:trPr>
          <w:trHeight w:val="379" w:hRule="atLeast"/>
          <w:jc w:val="center"/>
        </w:trPr>
        <w:tc>
          <w:tcPr>
            <w:tcW w:w="1209" w:type="dxa"/>
            <w:tcBorders>
              <w:top w:val="nil"/>
              <w:left w:val="single" w:color="auto" w:sz="8" w:space="0"/>
              <w:bottom w:val="single" w:color="auto" w:sz="4" w:space="0"/>
              <w:right w:val="single" w:color="auto" w:sz="4" w:space="0"/>
            </w:tcBorders>
            <w:vAlign w:val="center"/>
          </w:tcPr>
          <w:p w14:paraId="3E149B51">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18</w:t>
            </w:r>
          </w:p>
        </w:tc>
        <w:tc>
          <w:tcPr>
            <w:tcW w:w="2721" w:type="dxa"/>
            <w:tcBorders>
              <w:top w:val="nil"/>
              <w:left w:val="nil"/>
              <w:bottom w:val="single" w:color="auto" w:sz="4" w:space="0"/>
              <w:right w:val="single" w:color="auto" w:sz="4" w:space="0"/>
            </w:tcBorders>
            <w:vAlign w:val="center"/>
          </w:tcPr>
          <w:p w14:paraId="64DF3629">
            <w:pPr>
              <w:widowControl/>
              <w:jc w:val="center"/>
              <w:rPr>
                <w:rFonts w:hint="eastAsia" w:ascii="仿宋" w:hAnsi="仿宋" w:eastAsia="仿宋" w:cs="仿宋"/>
                <w:color w:val="auto"/>
                <w:kern w:val="0"/>
                <w:sz w:val="21"/>
                <w:szCs w:val="21"/>
                <w:highlight w:val="none"/>
              </w:rPr>
            </w:pPr>
          </w:p>
        </w:tc>
        <w:tc>
          <w:tcPr>
            <w:tcW w:w="1995" w:type="dxa"/>
            <w:tcBorders>
              <w:top w:val="nil"/>
              <w:left w:val="nil"/>
              <w:bottom w:val="single" w:color="auto" w:sz="4" w:space="0"/>
              <w:right w:val="single" w:color="auto" w:sz="4" w:space="0"/>
            </w:tcBorders>
            <w:vAlign w:val="center"/>
          </w:tcPr>
          <w:p w14:paraId="36B6D635">
            <w:pPr>
              <w:widowControl/>
              <w:jc w:val="center"/>
              <w:rPr>
                <w:rFonts w:hint="eastAsia" w:ascii="仿宋" w:hAnsi="仿宋" w:eastAsia="仿宋" w:cs="仿宋"/>
                <w:color w:val="auto"/>
                <w:kern w:val="0"/>
                <w:sz w:val="21"/>
                <w:szCs w:val="21"/>
                <w:highlight w:val="none"/>
              </w:rPr>
            </w:pPr>
          </w:p>
        </w:tc>
        <w:tc>
          <w:tcPr>
            <w:tcW w:w="1572" w:type="dxa"/>
            <w:tcBorders>
              <w:top w:val="nil"/>
              <w:left w:val="nil"/>
              <w:bottom w:val="single" w:color="auto" w:sz="4" w:space="0"/>
              <w:right w:val="single" w:color="auto" w:sz="4" w:space="0"/>
            </w:tcBorders>
            <w:vAlign w:val="center"/>
          </w:tcPr>
          <w:p w14:paraId="451B7770">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054" w:type="dxa"/>
            <w:tcBorders>
              <w:top w:val="nil"/>
              <w:left w:val="nil"/>
              <w:bottom w:val="single" w:color="auto" w:sz="4" w:space="0"/>
              <w:right w:val="single" w:color="auto" w:sz="8" w:space="0"/>
            </w:tcBorders>
            <w:vAlign w:val="center"/>
          </w:tcPr>
          <w:p w14:paraId="41C1822F">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bl>
    <w:p w14:paraId="65ACB25C">
      <w:pPr>
        <w:spacing w:line="360" w:lineRule="auto"/>
        <w:ind w:right="-817" w:rightChars="-389"/>
        <w:rPr>
          <w:color w:val="auto"/>
          <w:spacing w:val="-6"/>
          <w:highlight w:val="none"/>
        </w:rPr>
      </w:pPr>
    </w:p>
    <w:p w14:paraId="6017F9C7">
      <w:pPr>
        <w:autoSpaceDE w:val="0"/>
        <w:autoSpaceDN w:val="0"/>
        <w:spacing w:line="360" w:lineRule="auto"/>
        <w:ind w:left="2" w:leftChars="1" w:right="1120" w:firstLine="4830" w:firstLineChars="23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投标人名称（</w:t>
      </w:r>
      <w:r>
        <w:rPr>
          <w:rFonts w:hint="eastAsia" w:ascii="仿宋" w:hAnsi="仿宋" w:eastAsia="仿宋" w:cs="仿宋"/>
          <w:highlight w:val="none"/>
        </w:rPr>
        <w:t>电子签名</w:t>
      </w:r>
      <w:r>
        <w:rPr>
          <w:rFonts w:hint="eastAsia" w:ascii="仿宋" w:hAnsi="仿宋" w:eastAsia="仿宋" w:cs="仿宋"/>
          <w:kern w:val="0"/>
          <w:highlight w:val="none"/>
          <w:lang w:val="zh-CN"/>
        </w:rPr>
        <w:t>）：</w:t>
      </w:r>
    </w:p>
    <w:p w14:paraId="7892EB08">
      <w:pPr>
        <w:spacing w:line="360" w:lineRule="auto"/>
        <w:ind w:left="4620" w:leftChars="2200"/>
        <w:rPr>
          <w:rFonts w:hint="eastAsia" w:ascii="仿宋" w:hAnsi="仿宋" w:eastAsia="仿宋" w:cs="仿宋"/>
          <w:highlight w:val="none"/>
        </w:rPr>
      </w:pPr>
      <w:r>
        <w:rPr>
          <w:rFonts w:hint="eastAsia" w:ascii="仿宋" w:hAnsi="仿宋" w:eastAsia="仿宋" w:cs="仿宋"/>
          <w:kern w:val="0"/>
          <w:highlight w:val="none"/>
          <w:lang w:val="zh-CN"/>
        </w:rPr>
        <w:t>日期</w:t>
      </w:r>
      <w:r>
        <w:rPr>
          <w:rFonts w:hint="eastAsia" w:ascii="仿宋" w:hAnsi="仿宋" w:eastAsia="仿宋" w:cs="仿宋"/>
          <w:kern w:val="0"/>
          <w:highlight w:val="none"/>
        </w:rPr>
        <w:t>：</w:t>
      </w:r>
      <w:r>
        <w:rPr>
          <w:rFonts w:hint="eastAsia" w:ascii="仿宋" w:hAnsi="仿宋" w:eastAsia="仿宋" w:cs="仿宋"/>
          <w:kern w:val="0"/>
          <w:highlight w:val="none"/>
          <w:lang w:val="zh-CN"/>
        </w:rPr>
        <w:t xml:space="preserve">   年   月   日</w:t>
      </w:r>
    </w:p>
    <w:p w14:paraId="3AF7ED19">
      <w:pPr>
        <w:keepNext w:val="0"/>
        <w:keepLines w:val="0"/>
        <w:pageBreakBefore/>
        <w:widowControl w:val="0"/>
        <w:kinsoku/>
        <w:wordWrap/>
        <w:overflowPunct/>
        <w:topLinePunct w:val="0"/>
        <w:autoSpaceDE/>
        <w:autoSpaceDN/>
        <w:bidi w:val="0"/>
        <w:adjustRightInd/>
        <w:snapToGrid/>
        <w:ind w:firstLine="1911" w:firstLineChars="595"/>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八</w:t>
      </w:r>
      <w:r>
        <w:rPr>
          <w:rFonts w:hint="eastAsia" w:ascii="仿宋" w:hAnsi="仿宋" w:eastAsia="仿宋" w:cs="仿宋"/>
          <w:b/>
          <w:kern w:val="0"/>
          <w:sz w:val="32"/>
          <w:szCs w:val="32"/>
          <w:highlight w:val="none"/>
        </w:rPr>
        <w:t>、</w:t>
      </w:r>
      <w:r>
        <w:rPr>
          <w:rFonts w:hint="eastAsia" w:ascii="仿宋" w:hAnsi="仿宋" w:eastAsia="仿宋" w:cs="仿宋"/>
          <w:b/>
          <w:kern w:val="0"/>
          <w:sz w:val="32"/>
          <w:szCs w:val="32"/>
          <w:highlight w:val="none"/>
          <w:lang w:val="zh-CN"/>
        </w:rPr>
        <w:t>政府采购供应商廉洁自律承诺书</w:t>
      </w:r>
    </w:p>
    <w:p w14:paraId="04879C9D">
      <w:pPr>
        <w:snapToGrid w:val="0"/>
        <w:spacing w:line="360" w:lineRule="auto"/>
        <w:rPr>
          <w:rFonts w:hint="eastAsia" w:ascii="仿宋" w:hAnsi="仿宋" w:eastAsia="仿宋" w:cs="仿宋"/>
          <w:highlight w:val="none"/>
        </w:rPr>
      </w:pPr>
    </w:p>
    <w:p w14:paraId="6F35FBB9">
      <w:pPr>
        <w:snapToGrid w:val="0"/>
        <w:spacing w:line="360" w:lineRule="auto"/>
        <w:rPr>
          <w:rFonts w:hint="eastAsia" w:ascii="仿宋" w:hAnsi="仿宋" w:eastAsia="仿宋" w:cs="仿宋"/>
          <w:kern w:val="0"/>
          <w:highlight w:val="none"/>
        </w:rPr>
      </w:pPr>
      <w:r>
        <w:rPr>
          <w:rFonts w:hint="eastAsia" w:ascii="仿宋" w:hAnsi="仿宋" w:eastAsia="仿宋" w:cs="仿宋"/>
          <w:highlight w:val="none"/>
        </w:rPr>
        <w:t>（采购人）、（采购代理机构）</w:t>
      </w:r>
      <w:r>
        <w:rPr>
          <w:rFonts w:hint="eastAsia" w:ascii="仿宋" w:hAnsi="仿宋" w:eastAsia="仿宋" w:cs="仿宋"/>
          <w:kern w:val="0"/>
          <w:highlight w:val="none"/>
          <w:lang w:val="zh-CN"/>
        </w:rPr>
        <w:t>：</w:t>
      </w:r>
    </w:p>
    <w:p w14:paraId="019DE0AE">
      <w:pPr>
        <w:autoSpaceDE w:val="0"/>
        <w:autoSpaceDN w:val="0"/>
        <w:spacing w:line="360" w:lineRule="auto"/>
        <w:ind w:left="2" w:leftChars="1" w:firstLine="420" w:firstLineChars="2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我单位响应你</w:t>
      </w:r>
      <w:r>
        <w:rPr>
          <w:rFonts w:hint="eastAsia" w:ascii="仿宋" w:hAnsi="仿宋" w:eastAsia="仿宋" w:cs="仿宋"/>
          <w:highlight w:val="none"/>
        </w:rPr>
        <w:t>单位</w:t>
      </w:r>
      <w:r>
        <w:rPr>
          <w:rFonts w:hint="eastAsia" w:ascii="仿宋" w:hAnsi="仿宋" w:eastAsia="仿宋" w:cs="仿宋"/>
          <w:kern w:val="0"/>
          <w:highlight w:val="none"/>
          <w:lang w:val="zh-CN"/>
        </w:rPr>
        <w:t>项目招标要求参加投标。在这次投标过程中和中标后，我们将严格遵守国家法律法规要求，并郑重承诺：</w:t>
      </w:r>
    </w:p>
    <w:p w14:paraId="5D9CD0F5">
      <w:pPr>
        <w:autoSpaceDE w:val="0"/>
        <w:autoSpaceDN w:val="0"/>
        <w:spacing w:line="360" w:lineRule="auto"/>
        <w:ind w:left="2" w:leftChars="1" w:firstLine="420" w:firstLineChars="2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一、不向项目有关人员及部门赠送礼金礼物、有价证券、回扣以及中介费、介绍费、咨询费等好处费；</w:t>
      </w:r>
    </w:p>
    <w:p w14:paraId="778A4757">
      <w:pPr>
        <w:autoSpaceDE w:val="0"/>
        <w:autoSpaceDN w:val="0"/>
        <w:spacing w:line="360" w:lineRule="auto"/>
        <w:ind w:left="2" w:leftChars="1" w:firstLine="420" w:firstLineChars="2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二、不为项目有关人员及部门报销应由你方单位或个人支付的费用；</w:t>
      </w:r>
    </w:p>
    <w:p w14:paraId="2EF65BC1">
      <w:pPr>
        <w:autoSpaceDE w:val="0"/>
        <w:autoSpaceDN w:val="0"/>
        <w:spacing w:line="360" w:lineRule="auto"/>
        <w:ind w:left="2" w:leftChars="1" w:firstLine="420" w:firstLineChars="2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三、不向项目有关人员及部门提供有可能影响公正的宴请和健身娱乐等活动；</w:t>
      </w:r>
    </w:p>
    <w:p w14:paraId="5F722BAF">
      <w:pPr>
        <w:autoSpaceDE w:val="0"/>
        <w:autoSpaceDN w:val="0"/>
        <w:spacing w:line="360" w:lineRule="auto"/>
        <w:ind w:left="2" w:leftChars="1" w:firstLine="420" w:firstLineChars="2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四、不为项目有关人员及部门出国（境）、旅游等提供方便；</w:t>
      </w:r>
    </w:p>
    <w:p w14:paraId="67A0849F">
      <w:pPr>
        <w:autoSpaceDE w:val="0"/>
        <w:autoSpaceDN w:val="0"/>
        <w:spacing w:line="360" w:lineRule="auto"/>
        <w:ind w:left="481" w:leftChars="229"/>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五、不为项目有关人员个人装修住房、婚丧嫁娶、配偶子女工作安排等提供</w:t>
      </w:r>
    </w:p>
    <w:p w14:paraId="0E438F4C">
      <w:pPr>
        <w:autoSpaceDE w:val="0"/>
        <w:autoSpaceDN w:val="0"/>
        <w:spacing w:line="360" w:lineRule="auto"/>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好处；</w:t>
      </w:r>
    </w:p>
    <w:p w14:paraId="658BC9B4">
      <w:pPr>
        <w:autoSpaceDE w:val="0"/>
        <w:autoSpaceDN w:val="0"/>
        <w:spacing w:line="360" w:lineRule="auto"/>
        <w:ind w:left="481" w:leftChars="229"/>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六、严格遵守《</w:t>
      </w:r>
      <w:r>
        <w:rPr>
          <w:rFonts w:hint="eastAsia" w:ascii="仿宋" w:hAnsi="仿宋" w:eastAsia="仿宋" w:cs="仿宋"/>
          <w:highlight w:val="none"/>
          <w:lang w:val="zh-CN"/>
        </w:rPr>
        <w:t>中华人民共和国</w:t>
      </w:r>
      <w:r>
        <w:rPr>
          <w:rFonts w:hint="eastAsia" w:ascii="仿宋" w:hAnsi="仿宋" w:eastAsia="仿宋" w:cs="仿宋"/>
          <w:kern w:val="0"/>
          <w:highlight w:val="none"/>
          <w:lang w:val="zh-CN"/>
        </w:rPr>
        <w:t>政府采购法》《</w:t>
      </w:r>
      <w:r>
        <w:rPr>
          <w:rFonts w:hint="eastAsia" w:ascii="仿宋" w:hAnsi="仿宋" w:eastAsia="仿宋" w:cs="仿宋"/>
          <w:highlight w:val="none"/>
          <w:lang w:val="zh-CN"/>
        </w:rPr>
        <w:t>中华人民共和国</w:t>
      </w:r>
      <w:r>
        <w:rPr>
          <w:rFonts w:hint="eastAsia" w:ascii="仿宋" w:hAnsi="仿宋" w:eastAsia="仿宋" w:cs="仿宋"/>
          <w:kern w:val="0"/>
          <w:highlight w:val="none"/>
          <w:lang w:val="zh-CN"/>
        </w:rPr>
        <w:t>招标投标</w:t>
      </w:r>
    </w:p>
    <w:p w14:paraId="34177210">
      <w:pPr>
        <w:autoSpaceDE w:val="0"/>
        <w:autoSpaceDN w:val="0"/>
        <w:spacing w:line="360" w:lineRule="auto"/>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法》</w:t>
      </w:r>
      <w:r>
        <w:rPr>
          <w:rFonts w:hint="eastAsia" w:ascii="仿宋" w:hAnsi="仿宋" w:eastAsia="仿宋" w:cs="仿宋"/>
          <w:highlight w:val="none"/>
          <w:lang w:val="zh-CN"/>
        </w:rPr>
        <w:t>《中华人民共和国民法典》</w:t>
      </w:r>
      <w:r>
        <w:rPr>
          <w:rFonts w:hint="eastAsia" w:ascii="仿宋" w:hAnsi="仿宋" w:eastAsia="仿宋" w:cs="仿宋"/>
          <w:kern w:val="0"/>
          <w:highlight w:val="none"/>
          <w:lang w:val="zh-CN"/>
        </w:rPr>
        <w:t>等法律法规，诚实守信，合法经营，坚决抵制各种违法违纪行为。</w:t>
      </w:r>
    </w:p>
    <w:p w14:paraId="518F3194">
      <w:pPr>
        <w:autoSpaceDE w:val="0"/>
        <w:autoSpaceDN w:val="0"/>
        <w:spacing w:line="360" w:lineRule="auto"/>
        <w:ind w:firstLine="420" w:firstLineChars="2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如违反上述承诺，你</w:t>
      </w:r>
      <w:r>
        <w:rPr>
          <w:rFonts w:hint="eastAsia" w:ascii="仿宋" w:hAnsi="仿宋" w:eastAsia="仿宋" w:cs="仿宋"/>
          <w:highlight w:val="none"/>
        </w:rPr>
        <w:t>单位</w:t>
      </w:r>
      <w:r>
        <w:rPr>
          <w:rFonts w:hint="eastAsia" w:ascii="仿宋" w:hAnsi="仿宋" w:eastAsia="仿宋" w:cs="仿宋"/>
          <w:kern w:val="0"/>
          <w:highlight w:val="none"/>
          <w:lang w:val="zh-CN"/>
        </w:rPr>
        <w:t>有权立即取消我单位投标、中标或在建项目的建设资格，有权拒绝我单位在一定时期内进入你</w:t>
      </w:r>
      <w:r>
        <w:rPr>
          <w:rFonts w:hint="eastAsia" w:ascii="仿宋" w:hAnsi="仿宋" w:eastAsia="仿宋" w:cs="仿宋"/>
          <w:highlight w:val="none"/>
        </w:rPr>
        <w:t>单位</w:t>
      </w:r>
      <w:r>
        <w:rPr>
          <w:rFonts w:hint="eastAsia" w:ascii="仿宋" w:hAnsi="仿宋" w:eastAsia="仿宋" w:cs="仿宋"/>
          <w:kern w:val="0"/>
          <w:highlight w:val="none"/>
          <w:lang w:val="zh-CN"/>
        </w:rPr>
        <w:t>进行项目建设或其他经营活动，并通报市财政局。由此引起的相应损失均由我单位承担。</w:t>
      </w:r>
    </w:p>
    <w:p w14:paraId="3047D416">
      <w:pPr>
        <w:autoSpaceDE w:val="0"/>
        <w:autoSpaceDN w:val="0"/>
        <w:spacing w:line="360" w:lineRule="auto"/>
        <w:ind w:left="2"/>
        <w:jc w:val="left"/>
        <w:rPr>
          <w:rFonts w:hint="eastAsia" w:ascii="仿宋" w:hAnsi="仿宋" w:eastAsia="仿宋" w:cs="仿宋"/>
          <w:kern w:val="0"/>
          <w:highlight w:val="none"/>
          <w:lang w:val="zh-CN"/>
        </w:rPr>
      </w:pPr>
    </w:p>
    <w:p w14:paraId="0597C3F9">
      <w:pPr>
        <w:autoSpaceDE w:val="0"/>
        <w:autoSpaceDN w:val="0"/>
        <w:spacing w:line="360" w:lineRule="auto"/>
        <w:ind w:left="2"/>
        <w:jc w:val="left"/>
        <w:rPr>
          <w:rFonts w:hint="eastAsia" w:ascii="仿宋" w:hAnsi="仿宋" w:eastAsia="仿宋" w:cs="仿宋"/>
          <w:kern w:val="0"/>
          <w:highlight w:val="none"/>
          <w:lang w:val="zh-CN"/>
        </w:rPr>
      </w:pPr>
    </w:p>
    <w:p w14:paraId="3FDF9820">
      <w:pPr>
        <w:autoSpaceDE w:val="0"/>
        <w:autoSpaceDN w:val="0"/>
        <w:spacing w:line="360" w:lineRule="auto"/>
        <w:ind w:left="2"/>
        <w:jc w:val="left"/>
        <w:rPr>
          <w:rFonts w:hint="eastAsia" w:ascii="仿宋" w:hAnsi="仿宋" w:eastAsia="仿宋" w:cs="仿宋"/>
          <w:kern w:val="0"/>
          <w:highlight w:val="none"/>
          <w:lang w:val="zh-CN"/>
        </w:rPr>
      </w:pPr>
    </w:p>
    <w:p w14:paraId="7C66BF3B">
      <w:pPr>
        <w:autoSpaceDE w:val="0"/>
        <w:autoSpaceDN w:val="0"/>
        <w:spacing w:line="360" w:lineRule="auto"/>
        <w:ind w:left="2" w:leftChars="1" w:right="1120" w:firstLine="3990" w:firstLineChars="19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投标人名称（</w:t>
      </w:r>
      <w:r>
        <w:rPr>
          <w:rFonts w:hint="eastAsia" w:ascii="仿宋" w:hAnsi="仿宋" w:eastAsia="仿宋" w:cs="仿宋"/>
          <w:highlight w:val="none"/>
        </w:rPr>
        <w:t>电子签名</w:t>
      </w:r>
      <w:r>
        <w:rPr>
          <w:rFonts w:hint="eastAsia" w:ascii="仿宋" w:hAnsi="仿宋" w:eastAsia="仿宋" w:cs="仿宋"/>
          <w:kern w:val="0"/>
          <w:highlight w:val="none"/>
          <w:lang w:val="zh-CN"/>
        </w:rPr>
        <w:t>）：</w:t>
      </w:r>
    </w:p>
    <w:p w14:paraId="297C5088">
      <w:pPr>
        <w:spacing w:line="360" w:lineRule="auto"/>
        <w:ind w:left="4620" w:leftChars="2200"/>
        <w:rPr>
          <w:rFonts w:hint="eastAsia" w:ascii="仿宋" w:hAnsi="仿宋" w:eastAsia="仿宋" w:cs="仿宋"/>
          <w:highlight w:val="none"/>
        </w:rPr>
      </w:pPr>
      <w:r>
        <w:rPr>
          <w:rFonts w:hint="eastAsia" w:ascii="仿宋" w:hAnsi="仿宋" w:eastAsia="仿宋" w:cs="仿宋"/>
          <w:kern w:val="0"/>
          <w:highlight w:val="none"/>
          <w:lang w:val="zh-CN"/>
        </w:rPr>
        <w:t>日期</w:t>
      </w:r>
      <w:r>
        <w:rPr>
          <w:rFonts w:hint="eastAsia" w:ascii="仿宋" w:hAnsi="仿宋" w:eastAsia="仿宋" w:cs="仿宋"/>
          <w:kern w:val="0"/>
          <w:highlight w:val="none"/>
        </w:rPr>
        <w:t>：</w:t>
      </w:r>
      <w:r>
        <w:rPr>
          <w:rFonts w:hint="eastAsia" w:ascii="仿宋" w:hAnsi="仿宋" w:eastAsia="仿宋" w:cs="仿宋"/>
          <w:kern w:val="0"/>
          <w:highlight w:val="none"/>
          <w:lang w:val="zh-CN"/>
        </w:rPr>
        <w:t xml:space="preserve">   年   月   日</w:t>
      </w:r>
    </w:p>
    <w:p w14:paraId="2C857F94">
      <w:pPr>
        <w:spacing w:line="360" w:lineRule="auto"/>
        <w:jc w:val="center"/>
        <w:rPr>
          <w:rFonts w:hint="eastAsia" w:ascii="仿宋" w:hAnsi="仿宋" w:eastAsia="仿宋" w:cs="仿宋"/>
          <w:b/>
          <w:bCs/>
          <w:highlight w:val="none"/>
        </w:rPr>
      </w:pPr>
    </w:p>
    <w:p w14:paraId="29ED4779">
      <w:pPr>
        <w:spacing w:line="360" w:lineRule="auto"/>
        <w:jc w:val="center"/>
        <w:rPr>
          <w:rFonts w:hint="eastAsia" w:ascii="仿宋" w:hAnsi="仿宋" w:eastAsia="仿宋" w:cs="仿宋"/>
          <w:b/>
          <w:bCs/>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415B2356">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445F9EAA">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4AD336FA">
      <w:pPr>
        <w:snapToGrid w:val="0"/>
        <w:spacing w:line="360" w:lineRule="auto"/>
        <w:rPr>
          <w:rFonts w:hint="eastAsia" w:ascii="仿宋" w:hAnsi="仿宋" w:eastAsia="仿宋" w:cs="仿宋"/>
          <w:highlight w:val="none"/>
        </w:rPr>
      </w:pPr>
      <w:r>
        <w:rPr>
          <w:rFonts w:hint="eastAsia" w:ascii="仿宋" w:hAnsi="仿宋" w:eastAsia="仿宋" w:cs="仿宋"/>
          <w:highlight w:val="none"/>
        </w:rPr>
        <w:t>（1）开标一览表（报价表）………………………………………………………（页码）</w:t>
      </w:r>
    </w:p>
    <w:p w14:paraId="62DD24E8">
      <w:pPr>
        <w:snapToGrid w:val="0"/>
        <w:spacing w:line="360" w:lineRule="auto"/>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2</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工程量清单报价表</w:t>
      </w:r>
      <w:r>
        <w:rPr>
          <w:rFonts w:hint="eastAsia" w:ascii="仿宋" w:hAnsi="仿宋" w:eastAsia="仿宋" w:cs="仿宋"/>
          <w:highlight w:val="none"/>
        </w:rPr>
        <w:t>……………………………………………………………（页码）</w:t>
      </w:r>
    </w:p>
    <w:p w14:paraId="28E2BEDC">
      <w:pPr>
        <w:snapToGrid w:val="0"/>
        <w:spacing w:line="360" w:lineRule="auto"/>
        <w:ind w:right="480"/>
        <w:jc w:val="center"/>
        <w:rPr>
          <w:rFonts w:hint="eastAsia" w:ascii="仿宋" w:hAnsi="仿宋" w:eastAsia="仿宋" w:cs="仿宋"/>
          <w:b/>
          <w:kern w:val="0"/>
          <w:sz w:val="32"/>
          <w:szCs w:val="32"/>
          <w:highlight w:val="none"/>
        </w:rPr>
      </w:pPr>
    </w:p>
    <w:p w14:paraId="296F9E6E">
      <w:pPr>
        <w:snapToGrid w:val="0"/>
        <w:spacing w:line="360" w:lineRule="auto"/>
        <w:ind w:right="480"/>
        <w:jc w:val="center"/>
        <w:rPr>
          <w:rFonts w:hint="eastAsia" w:ascii="仿宋" w:hAnsi="仿宋" w:eastAsia="仿宋" w:cs="仿宋"/>
          <w:b/>
          <w:kern w:val="0"/>
          <w:sz w:val="32"/>
          <w:szCs w:val="32"/>
          <w:highlight w:val="none"/>
        </w:rPr>
      </w:pPr>
    </w:p>
    <w:p w14:paraId="1911BF2F">
      <w:pPr>
        <w:snapToGrid w:val="0"/>
        <w:spacing w:line="360" w:lineRule="auto"/>
        <w:ind w:right="480"/>
        <w:jc w:val="center"/>
        <w:rPr>
          <w:rFonts w:hint="eastAsia" w:ascii="仿宋" w:hAnsi="仿宋" w:eastAsia="仿宋" w:cs="仿宋"/>
          <w:b/>
          <w:kern w:val="0"/>
          <w:sz w:val="32"/>
          <w:szCs w:val="32"/>
          <w:highlight w:val="none"/>
        </w:rPr>
      </w:pPr>
    </w:p>
    <w:p w14:paraId="0153A286">
      <w:pPr>
        <w:snapToGrid w:val="0"/>
        <w:spacing w:line="360" w:lineRule="auto"/>
        <w:ind w:right="480"/>
        <w:jc w:val="center"/>
        <w:rPr>
          <w:rFonts w:hint="eastAsia" w:ascii="仿宋" w:hAnsi="仿宋" w:eastAsia="仿宋" w:cs="仿宋"/>
          <w:b/>
          <w:kern w:val="0"/>
          <w:sz w:val="32"/>
          <w:szCs w:val="32"/>
          <w:highlight w:val="none"/>
        </w:rPr>
      </w:pPr>
    </w:p>
    <w:p w14:paraId="4B1E4E09">
      <w:pPr>
        <w:snapToGrid w:val="0"/>
        <w:spacing w:line="360" w:lineRule="auto"/>
        <w:ind w:right="480"/>
        <w:jc w:val="center"/>
        <w:rPr>
          <w:rFonts w:hint="eastAsia" w:ascii="仿宋" w:hAnsi="仿宋" w:eastAsia="仿宋" w:cs="仿宋"/>
          <w:b/>
          <w:kern w:val="0"/>
          <w:sz w:val="32"/>
          <w:szCs w:val="32"/>
          <w:highlight w:val="none"/>
        </w:rPr>
      </w:pPr>
    </w:p>
    <w:p w14:paraId="2BF44951">
      <w:pPr>
        <w:snapToGrid w:val="0"/>
        <w:spacing w:line="360" w:lineRule="auto"/>
        <w:ind w:right="480"/>
        <w:jc w:val="center"/>
        <w:rPr>
          <w:rFonts w:hint="eastAsia" w:ascii="仿宋" w:hAnsi="仿宋" w:eastAsia="仿宋" w:cs="仿宋"/>
          <w:b/>
          <w:kern w:val="0"/>
          <w:sz w:val="32"/>
          <w:szCs w:val="32"/>
          <w:highlight w:val="none"/>
        </w:rPr>
      </w:pPr>
    </w:p>
    <w:p w14:paraId="4B31C782">
      <w:pPr>
        <w:snapToGrid w:val="0"/>
        <w:spacing w:line="360" w:lineRule="auto"/>
        <w:ind w:right="480"/>
        <w:jc w:val="center"/>
        <w:rPr>
          <w:rFonts w:hint="eastAsia" w:ascii="仿宋" w:hAnsi="仿宋" w:eastAsia="仿宋" w:cs="仿宋"/>
          <w:b/>
          <w:kern w:val="0"/>
          <w:sz w:val="32"/>
          <w:szCs w:val="32"/>
          <w:highlight w:val="none"/>
        </w:rPr>
      </w:pPr>
    </w:p>
    <w:p w14:paraId="1664E4AF">
      <w:pPr>
        <w:snapToGrid w:val="0"/>
        <w:spacing w:line="360" w:lineRule="auto"/>
        <w:ind w:right="480"/>
        <w:jc w:val="center"/>
        <w:rPr>
          <w:rFonts w:hint="eastAsia" w:ascii="仿宋" w:hAnsi="仿宋" w:eastAsia="仿宋" w:cs="仿宋"/>
          <w:b/>
          <w:kern w:val="0"/>
          <w:sz w:val="32"/>
          <w:szCs w:val="32"/>
          <w:highlight w:val="none"/>
        </w:rPr>
      </w:pPr>
    </w:p>
    <w:p w14:paraId="56B0B9FB">
      <w:pPr>
        <w:snapToGrid w:val="0"/>
        <w:spacing w:line="360" w:lineRule="auto"/>
        <w:ind w:right="480"/>
        <w:jc w:val="center"/>
        <w:rPr>
          <w:rFonts w:hint="eastAsia" w:ascii="仿宋" w:hAnsi="仿宋" w:eastAsia="仿宋" w:cs="仿宋"/>
          <w:b/>
          <w:kern w:val="0"/>
          <w:sz w:val="32"/>
          <w:szCs w:val="32"/>
          <w:highlight w:val="none"/>
        </w:rPr>
      </w:pPr>
    </w:p>
    <w:p w14:paraId="593DD6A6">
      <w:pPr>
        <w:snapToGrid w:val="0"/>
        <w:spacing w:line="360" w:lineRule="auto"/>
        <w:ind w:right="480"/>
        <w:jc w:val="center"/>
        <w:rPr>
          <w:rFonts w:hint="eastAsia" w:ascii="仿宋" w:hAnsi="仿宋" w:eastAsia="仿宋" w:cs="仿宋"/>
          <w:b/>
          <w:kern w:val="0"/>
          <w:sz w:val="32"/>
          <w:szCs w:val="32"/>
          <w:highlight w:val="none"/>
        </w:rPr>
      </w:pPr>
    </w:p>
    <w:p w14:paraId="0814A843">
      <w:pPr>
        <w:snapToGrid w:val="0"/>
        <w:spacing w:line="360" w:lineRule="auto"/>
        <w:ind w:right="480"/>
        <w:jc w:val="center"/>
        <w:rPr>
          <w:rFonts w:hint="eastAsia" w:ascii="仿宋" w:hAnsi="仿宋" w:eastAsia="仿宋" w:cs="仿宋"/>
          <w:b/>
          <w:kern w:val="0"/>
          <w:sz w:val="32"/>
          <w:szCs w:val="32"/>
          <w:highlight w:val="none"/>
        </w:rPr>
      </w:pPr>
    </w:p>
    <w:p w14:paraId="60CABFE6">
      <w:pPr>
        <w:snapToGrid w:val="0"/>
        <w:spacing w:line="360" w:lineRule="auto"/>
        <w:ind w:right="480"/>
        <w:jc w:val="center"/>
        <w:rPr>
          <w:rFonts w:hint="eastAsia" w:ascii="仿宋" w:hAnsi="仿宋" w:eastAsia="仿宋" w:cs="仿宋"/>
          <w:b/>
          <w:kern w:val="0"/>
          <w:sz w:val="32"/>
          <w:szCs w:val="32"/>
          <w:highlight w:val="none"/>
        </w:rPr>
      </w:pPr>
    </w:p>
    <w:p w14:paraId="13413670">
      <w:pPr>
        <w:snapToGrid w:val="0"/>
        <w:spacing w:line="360" w:lineRule="auto"/>
        <w:ind w:right="480"/>
        <w:jc w:val="center"/>
        <w:rPr>
          <w:rFonts w:hint="eastAsia" w:ascii="仿宋" w:hAnsi="仿宋" w:eastAsia="仿宋" w:cs="仿宋"/>
          <w:b/>
          <w:kern w:val="0"/>
          <w:sz w:val="32"/>
          <w:szCs w:val="32"/>
          <w:highlight w:val="none"/>
        </w:rPr>
      </w:pPr>
    </w:p>
    <w:p w14:paraId="5D2D3A94">
      <w:pPr>
        <w:snapToGrid w:val="0"/>
        <w:spacing w:line="360" w:lineRule="auto"/>
        <w:ind w:right="480"/>
        <w:jc w:val="center"/>
        <w:rPr>
          <w:rFonts w:hint="eastAsia" w:ascii="仿宋" w:hAnsi="仿宋" w:eastAsia="仿宋" w:cs="仿宋"/>
          <w:b/>
          <w:kern w:val="0"/>
          <w:sz w:val="32"/>
          <w:szCs w:val="32"/>
          <w:highlight w:val="none"/>
        </w:rPr>
      </w:pPr>
    </w:p>
    <w:p w14:paraId="62A5AB31">
      <w:pPr>
        <w:snapToGrid w:val="0"/>
        <w:spacing w:line="360" w:lineRule="auto"/>
        <w:ind w:right="480"/>
        <w:jc w:val="center"/>
        <w:rPr>
          <w:rFonts w:hint="eastAsia" w:ascii="仿宋" w:hAnsi="仿宋" w:eastAsia="仿宋" w:cs="仿宋"/>
          <w:b/>
          <w:kern w:val="0"/>
          <w:sz w:val="32"/>
          <w:szCs w:val="32"/>
          <w:highlight w:val="none"/>
        </w:rPr>
      </w:pPr>
    </w:p>
    <w:p w14:paraId="7C4A48E1">
      <w:pPr>
        <w:pStyle w:val="54"/>
        <w:keepNext w:val="0"/>
        <w:pageBreakBefore w:val="0"/>
        <w:tabs>
          <w:tab w:val="clear" w:pos="785"/>
        </w:tabs>
        <w:snapToGrid w:val="0"/>
        <w:spacing w:before="120" w:after="120"/>
        <w:ind w:firstLine="643"/>
        <w:outlineLvl w:val="9"/>
        <w:rPr>
          <w:rFonts w:hint="eastAsia" w:ascii="仿宋" w:hAnsi="仿宋" w:eastAsia="仿宋" w:cs="仿宋"/>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5C8A12DB">
      <w:pPr>
        <w:pStyle w:val="54"/>
        <w:keepNext w:val="0"/>
        <w:pageBreakBefore w:val="0"/>
        <w:tabs>
          <w:tab w:val="clear" w:pos="785"/>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一、开标一览表（报价表）</w:t>
      </w:r>
    </w:p>
    <w:p w14:paraId="5E4F71FE">
      <w:pPr>
        <w:snapToGrid w:val="0"/>
        <w:spacing w:line="360" w:lineRule="auto"/>
        <w:rPr>
          <w:rFonts w:hint="eastAsia" w:ascii="仿宋" w:hAnsi="仿宋" w:eastAsia="仿宋" w:cs="仿宋"/>
          <w:kern w:val="0"/>
          <w:highlight w:val="none"/>
        </w:rPr>
      </w:pPr>
      <w:r>
        <w:rPr>
          <w:rFonts w:hint="eastAsia" w:ascii="仿宋" w:hAnsi="仿宋" w:eastAsia="仿宋" w:cs="仿宋"/>
          <w:highlight w:val="none"/>
        </w:rPr>
        <w:t>（采购人）、（采购代理机构）</w:t>
      </w:r>
      <w:r>
        <w:rPr>
          <w:rFonts w:hint="eastAsia" w:ascii="仿宋" w:hAnsi="仿宋" w:eastAsia="仿宋" w:cs="仿宋"/>
          <w:kern w:val="0"/>
          <w:highlight w:val="none"/>
          <w:lang w:val="zh-CN"/>
        </w:rPr>
        <w:t>：</w:t>
      </w:r>
    </w:p>
    <w:p w14:paraId="28C42C55">
      <w:pPr>
        <w:snapToGrid w:val="0"/>
        <w:spacing w:line="360" w:lineRule="auto"/>
        <w:ind w:firstLine="482"/>
        <w:rPr>
          <w:rFonts w:hint="eastAsia" w:ascii="仿宋" w:hAnsi="仿宋" w:eastAsia="仿宋" w:cs="仿宋"/>
          <w:kern w:val="0"/>
          <w:highlight w:val="none"/>
          <w:lang w:val="zh-CN"/>
        </w:rPr>
      </w:pPr>
      <w:r>
        <w:rPr>
          <w:rFonts w:hint="eastAsia" w:ascii="仿宋" w:hAnsi="仿宋" w:eastAsia="仿宋" w:cs="仿宋"/>
          <w:kern w:val="0"/>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highlight w:val="none"/>
        </w:rPr>
        <w:t>（项目名称）</w:t>
      </w:r>
      <w:r>
        <w:rPr>
          <w:rFonts w:hint="eastAsia" w:ascii="仿宋" w:hAnsi="仿宋" w:eastAsia="仿宋" w:cs="仿宋"/>
          <w:kern w:val="0"/>
          <w:highlight w:val="none"/>
          <w:lang w:val="zh-CN"/>
        </w:rPr>
        <w:t>【招标编号：</w:t>
      </w:r>
      <w:r>
        <w:rPr>
          <w:rFonts w:hint="eastAsia" w:ascii="仿宋" w:hAnsi="仿宋" w:eastAsia="仿宋" w:cs="仿宋"/>
          <w:highlight w:val="none"/>
        </w:rPr>
        <w:t>（采购编号）】的实施</w:t>
      </w:r>
      <w:r>
        <w:rPr>
          <w:rFonts w:hint="eastAsia" w:ascii="仿宋" w:hAnsi="仿宋" w:eastAsia="仿宋" w:cs="仿宋"/>
          <w:kern w:val="0"/>
          <w:highlight w:val="none"/>
          <w:lang w:val="zh-CN"/>
        </w:rPr>
        <w:t>。</w:t>
      </w:r>
    </w:p>
    <w:p w14:paraId="1DF82961">
      <w:pPr>
        <w:spacing w:line="360" w:lineRule="auto"/>
        <w:jc w:val="center"/>
        <w:rPr>
          <w:rFonts w:hint="eastAsia" w:ascii="仿宋" w:hAnsi="仿宋" w:eastAsia="仿宋" w:cs="仿宋"/>
          <w:b/>
          <w:kern w:val="0"/>
          <w:highlight w:val="none"/>
          <w:lang w:val="zh-CN"/>
        </w:rPr>
      </w:pPr>
      <w:r>
        <w:rPr>
          <w:rFonts w:hint="eastAsia" w:ascii="仿宋" w:hAnsi="仿宋" w:eastAsia="仿宋" w:cs="仿宋"/>
          <w:b/>
          <w:kern w:val="0"/>
          <w:highlight w:val="none"/>
          <w:lang w:val="zh-CN"/>
        </w:rPr>
        <w:t>开标一览表（报价表）(单位均为人民币元)</w:t>
      </w:r>
    </w:p>
    <w:tbl>
      <w:tblPr>
        <w:tblStyle w:val="25"/>
        <w:tblW w:w="954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8"/>
        <w:gridCol w:w="2460"/>
        <w:gridCol w:w="2640"/>
      </w:tblGrid>
      <w:tr w14:paraId="38F6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90" w:type="dxa"/>
            <w:vAlign w:val="center"/>
          </w:tcPr>
          <w:p w14:paraId="6F6E5CC2">
            <w:pPr>
              <w:snapToGrid w:val="0"/>
              <w:jc w:val="center"/>
              <w:rPr>
                <w:rFonts w:hint="eastAsia" w:ascii="仿宋" w:hAnsi="仿宋" w:eastAsia="仿宋" w:cs="仿宋"/>
                <w:kern w:val="0"/>
                <w:highlight w:val="none"/>
                <w:lang w:val="zh-CN"/>
              </w:rPr>
            </w:pPr>
            <w:bookmarkStart w:id="622" w:name="_Toc491724474"/>
            <w:r>
              <w:rPr>
                <w:rFonts w:hint="eastAsia" w:ascii="仿宋" w:hAnsi="仿宋" w:eastAsia="仿宋" w:cs="仿宋"/>
                <w:kern w:val="0"/>
                <w:highlight w:val="none"/>
                <w:lang w:val="zh-CN"/>
              </w:rPr>
              <w:t>序号</w:t>
            </w:r>
            <w:bookmarkEnd w:id="622"/>
          </w:p>
        </w:tc>
        <w:tc>
          <w:tcPr>
            <w:tcW w:w="3458" w:type="dxa"/>
            <w:vAlign w:val="center"/>
          </w:tcPr>
          <w:p w14:paraId="0AE4F230">
            <w:pPr>
              <w:snapToGrid w:val="0"/>
              <w:jc w:val="center"/>
              <w:rPr>
                <w:rFonts w:hint="eastAsia" w:ascii="仿宋" w:hAnsi="仿宋" w:eastAsia="仿宋" w:cs="仿宋"/>
                <w:kern w:val="0"/>
                <w:highlight w:val="none"/>
              </w:rPr>
            </w:pPr>
            <w:r>
              <w:rPr>
                <w:rFonts w:hint="eastAsia" w:ascii="仿宋" w:hAnsi="仿宋" w:eastAsia="仿宋" w:cs="仿宋"/>
                <w:kern w:val="0"/>
                <w:highlight w:val="none"/>
              </w:rPr>
              <w:t>报价内容</w:t>
            </w:r>
          </w:p>
        </w:tc>
        <w:tc>
          <w:tcPr>
            <w:tcW w:w="2460" w:type="dxa"/>
            <w:vAlign w:val="center"/>
          </w:tcPr>
          <w:p w14:paraId="4001C7D1">
            <w:pPr>
              <w:snapToGrid w:val="0"/>
              <w:jc w:val="center"/>
              <w:rPr>
                <w:rFonts w:hint="eastAsia" w:ascii="仿宋" w:hAnsi="仿宋" w:eastAsia="仿宋" w:cs="仿宋"/>
                <w:kern w:val="0"/>
                <w:highlight w:val="none"/>
              </w:rPr>
            </w:pPr>
            <w:r>
              <w:rPr>
                <w:rFonts w:hint="eastAsia" w:ascii="仿宋" w:hAnsi="仿宋" w:eastAsia="仿宋" w:cs="仿宋"/>
                <w:kern w:val="0"/>
                <w:highlight w:val="none"/>
              </w:rPr>
              <w:t>报价合计</w:t>
            </w:r>
          </w:p>
          <w:p w14:paraId="41C8FDDD">
            <w:pPr>
              <w:snapToGrid w:val="0"/>
              <w:jc w:val="center"/>
              <w:rPr>
                <w:rFonts w:hint="eastAsia" w:ascii="仿宋" w:hAnsi="仿宋" w:eastAsia="仿宋" w:cs="仿宋"/>
                <w:kern w:val="0"/>
                <w:highlight w:val="none"/>
              </w:rPr>
            </w:pPr>
            <w:r>
              <w:rPr>
                <w:rFonts w:hint="eastAsia" w:ascii="仿宋" w:hAnsi="仿宋" w:eastAsia="仿宋" w:cs="仿宋"/>
                <w:kern w:val="0"/>
                <w:highlight w:val="none"/>
              </w:rPr>
              <w:t>（元）</w:t>
            </w:r>
          </w:p>
        </w:tc>
        <w:tc>
          <w:tcPr>
            <w:tcW w:w="2640" w:type="dxa"/>
            <w:vAlign w:val="center"/>
          </w:tcPr>
          <w:p w14:paraId="6B906E0F">
            <w:pPr>
              <w:snapToGrid w:val="0"/>
              <w:jc w:val="center"/>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项目负责人</w:t>
            </w:r>
          </w:p>
        </w:tc>
      </w:tr>
      <w:tr w14:paraId="50EF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0" w:type="dxa"/>
            <w:vAlign w:val="center"/>
          </w:tcPr>
          <w:p w14:paraId="57FDE06F">
            <w:pPr>
              <w:snapToGrid w:val="0"/>
              <w:jc w:val="center"/>
              <w:rPr>
                <w:rFonts w:hint="eastAsia" w:ascii="仿宋" w:hAnsi="仿宋" w:eastAsia="仿宋" w:cs="仿宋"/>
                <w:kern w:val="0"/>
                <w:highlight w:val="none"/>
                <w:lang w:val="zh-CN"/>
              </w:rPr>
            </w:pPr>
            <w:r>
              <w:rPr>
                <w:rFonts w:hint="eastAsia" w:ascii="仿宋" w:hAnsi="仿宋" w:eastAsia="仿宋" w:cs="仿宋"/>
                <w:kern w:val="0"/>
                <w:highlight w:val="none"/>
              </w:rPr>
              <w:t>1</w:t>
            </w:r>
          </w:p>
        </w:tc>
        <w:tc>
          <w:tcPr>
            <w:tcW w:w="3458" w:type="dxa"/>
            <w:vAlign w:val="center"/>
          </w:tcPr>
          <w:p w14:paraId="66C4AAF7">
            <w:pPr>
              <w:snapToGrid w:val="0"/>
              <w:jc w:val="center"/>
              <w:rPr>
                <w:rFonts w:hint="eastAsia" w:ascii="仿宋" w:hAnsi="仿宋" w:eastAsia="仿宋" w:cs="仿宋"/>
                <w:kern w:val="0"/>
                <w:highlight w:val="none"/>
              </w:rPr>
            </w:pPr>
            <w:r>
              <w:rPr>
                <w:rFonts w:hint="eastAsia" w:ascii="仿宋" w:hAnsi="仿宋" w:eastAsia="仿宋" w:cs="仿宋"/>
                <w:kern w:val="0"/>
                <w:highlight w:val="none"/>
                <w:lang w:eastAsia="zh-CN"/>
              </w:rPr>
              <w:t>紫荆雅苑综合楼改造工程项目</w:t>
            </w:r>
          </w:p>
        </w:tc>
        <w:tc>
          <w:tcPr>
            <w:tcW w:w="2460" w:type="dxa"/>
            <w:vAlign w:val="center"/>
          </w:tcPr>
          <w:p w14:paraId="535B7146">
            <w:pPr>
              <w:snapToGrid w:val="0"/>
              <w:jc w:val="left"/>
              <w:rPr>
                <w:rFonts w:hint="eastAsia" w:ascii="仿宋" w:hAnsi="仿宋" w:eastAsia="仿宋" w:cs="仿宋"/>
                <w:highlight w:val="none"/>
              </w:rPr>
            </w:pPr>
            <w:r>
              <w:rPr>
                <w:rFonts w:hint="eastAsia" w:ascii="仿宋" w:hAnsi="仿宋" w:eastAsia="仿宋" w:cs="仿宋"/>
                <w:highlight w:val="none"/>
              </w:rPr>
              <w:t xml:space="preserve">             </w:t>
            </w:r>
          </w:p>
        </w:tc>
        <w:tc>
          <w:tcPr>
            <w:tcW w:w="2640" w:type="dxa"/>
            <w:vAlign w:val="center"/>
          </w:tcPr>
          <w:p w14:paraId="38A0DE6F">
            <w:pPr>
              <w:snapToGrid w:val="0"/>
              <w:jc w:val="left"/>
              <w:rPr>
                <w:rFonts w:hint="eastAsia" w:ascii="仿宋" w:hAnsi="仿宋" w:eastAsia="仿宋" w:cs="仿宋"/>
                <w:highlight w:val="none"/>
              </w:rPr>
            </w:pPr>
          </w:p>
        </w:tc>
      </w:tr>
    </w:tbl>
    <w:p w14:paraId="020BC395">
      <w:pPr>
        <w:snapToGrid w:val="0"/>
        <w:spacing w:line="360" w:lineRule="auto"/>
        <w:rPr>
          <w:rFonts w:hint="eastAsia" w:ascii="仿宋" w:hAnsi="仿宋" w:eastAsia="仿宋" w:cs="仿宋"/>
          <w:b/>
          <w:kern w:val="0"/>
          <w:highlight w:val="none"/>
          <w:lang w:val="zh-CN"/>
        </w:rPr>
      </w:pPr>
      <w:r>
        <w:rPr>
          <w:rFonts w:hint="eastAsia" w:ascii="仿宋" w:hAnsi="仿宋" w:eastAsia="仿宋" w:cs="仿宋"/>
          <w:b/>
          <w:kern w:val="0"/>
          <w:highlight w:val="none"/>
          <w:lang w:val="zh-CN"/>
        </w:rPr>
        <w:t>注：</w:t>
      </w:r>
    </w:p>
    <w:p w14:paraId="4C2823A1">
      <w:pPr>
        <w:spacing w:line="360" w:lineRule="auto"/>
        <w:ind w:left="-2" w:leftChars="-1" w:firstLine="420" w:firstLineChars="200"/>
        <w:rPr>
          <w:rFonts w:hint="eastAsia" w:ascii="仿宋" w:hAnsi="仿宋" w:eastAsia="仿宋" w:cs="仿宋"/>
          <w:kern w:val="0"/>
          <w:highlight w:val="none"/>
          <w:lang w:val="zh-CN"/>
        </w:rPr>
      </w:pPr>
      <w:r>
        <w:rPr>
          <w:rFonts w:hint="eastAsia" w:ascii="仿宋" w:hAnsi="仿宋" w:eastAsia="仿宋" w:cs="仿宋"/>
          <w:kern w:val="0"/>
          <w:highlight w:val="none"/>
          <w:lang w:val="zh-CN"/>
        </w:rPr>
        <w:t>1、投标人需按本表格式填写，不得自行更改。</w:t>
      </w:r>
    </w:p>
    <w:p w14:paraId="41753EFC">
      <w:pPr>
        <w:spacing w:line="360" w:lineRule="auto"/>
        <w:ind w:firstLine="420" w:firstLineChars="200"/>
        <w:rPr>
          <w:rFonts w:hint="eastAsia" w:ascii="仿宋" w:hAnsi="仿宋" w:eastAsia="仿宋" w:cs="仿宋"/>
          <w:kern w:val="0"/>
          <w:highlight w:val="none"/>
          <w:lang w:val="zh-CN"/>
        </w:rPr>
      </w:pPr>
      <w:r>
        <w:rPr>
          <w:rFonts w:hint="eastAsia" w:ascii="仿宋" w:hAnsi="仿宋" w:eastAsia="仿宋" w:cs="仿宋"/>
          <w:kern w:val="0"/>
          <w:highlight w:val="none"/>
          <w:lang w:val="zh-CN"/>
        </w:rPr>
        <w:t>2、有关本项目实施所涉及的一切费用均计入报价。</w:t>
      </w:r>
      <w:r>
        <w:rPr>
          <w:rFonts w:hint="eastAsia" w:ascii="仿宋" w:hAnsi="仿宋" w:eastAsia="仿宋" w:cs="仿宋"/>
          <w:b/>
          <w:kern w:val="0"/>
          <w:highlight w:val="none"/>
          <w:lang w:val="zh-CN"/>
        </w:rPr>
        <w:t>采购人将以合同形式有偿取得货物或服务，不接受投标人给予的赠品、回扣或者与采购无关的其他商品、服务</w:t>
      </w:r>
      <w:r>
        <w:rPr>
          <w:rFonts w:hint="eastAsia" w:ascii="仿宋" w:hAnsi="仿宋" w:eastAsia="仿宋" w:cs="仿宋"/>
          <w:kern w:val="0"/>
          <w:highlight w:val="none"/>
          <w:lang w:val="zh-CN"/>
        </w:rPr>
        <w:t>，</w:t>
      </w:r>
      <w:r>
        <w:rPr>
          <w:rFonts w:hint="eastAsia" w:ascii="仿宋" w:hAnsi="仿宋" w:eastAsia="仿宋" w:cs="仿宋"/>
          <w:b/>
          <w:kern w:val="0"/>
          <w:highlight w:val="none"/>
          <w:lang w:val="zh-CN"/>
        </w:rPr>
        <w:t>不得出现“0元”“免费赠送”等形式的无偿报价，</w:t>
      </w:r>
      <w:r>
        <w:rPr>
          <w:rFonts w:hint="eastAsia" w:ascii="仿宋" w:hAnsi="仿宋" w:eastAsia="仿宋" w:cs="仿宋"/>
          <w:b/>
          <w:kern w:val="0"/>
          <w:highlight w:val="none"/>
        </w:rPr>
        <w:t>否则视为</w:t>
      </w:r>
      <w:r>
        <w:rPr>
          <w:rFonts w:hint="eastAsia" w:ascii="仿宋" w:hAnsi="仿宋" w:eastAsia="仿宋" w:cs="仿宋"/>
          <w:b/>
          <w:highlight w:val="none"/>
        </w:rPr>
        <w:t>投标文件含有采购人不能接受的附加条件的，投标无效</w:t>
      </w:r>
      <w:r>
        <w:rPr>
          <w:rFonts w:hint="eastAsia" w:ascii="仿宋" w:hAnsi="仿宋" w:eastAsia="仿宋" w:cs="仿宋"/>
          <w:b/>
          <w:kern w:val="0"/>
          <w:highlight w:val="none"/>
          <w:lang w:val="zh-CN"/>
        </w:rPr>
        <w:t>。</w:t>
      </w:r>
    </w:p>
    <w:p w14:paraId="34F43C2F">
      <w:pPr>
        <w:snapToGrid w:val="0"/>
        <w:spacing w:line="360" w:lineRule="auto"/>
        <w:ind w:firstLine="420" w:firstLineChars="2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3、以上表格要求细分项目及报价，</w:t>
      </w:r>
      <w:r>
        <w:rPr>
          <w:rFonts w:hint="eastAsia" w:ascii="仿宋" w:hAnsi="仿宋" w:eastAsia="仿宋" w:cs="仿宋"/>
          <w:kern w:val="0"/>
          <w:highlight w:val="none"/>
        </w:rPr>
        <w:t>报价</w:t>
      </w:r>
      <w:r>
        <w:rPr>
          <w:rFonts w:hint="eastAsia" w:ascii="仿宋" w:hAnsi="仿宋" w:eastAsia="仿宋" w:cs="仿宋"/>
          <w:kern w:val="0"/>
          <w:highlight w:val="none"/>
          <w:lang w:val="zh-CN"/>
        </w:rPr>
        <w:t>须与分项报价表中投标单价一致。</w:t>
      </w:r>
    </w:p>
    <w:p w14:paraId="59B58AC9">
      <w:pPr>
        <w:snapToGrid w:val="0"/>
        <w:spacing w:line="360" w:lineRule="auto"/>
        <w:ind w:firstLine="420" w:firstLineChars="2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4、特别提示：采购机构将对项目名称和项目编号，中标供应商名称、地址和中标金额，主要中标标的的名称、规格型号、数量、单价、服务要求等予以公示。</w:t>
      </w:r>
    </w:p>
    <w:p w14:paraId="39538F10">
      <w:pPr>
        <w:snapToGrid w:val="0"/>
        <w:spacing w:line="360" w:lineRule="auto"/>
        <w:ind w:firstLine="420" w:firstLineChars="200"/>
        <w:jc w:val="left"/>
        <w:rPr>
          <w:rFonts w:hint="eastAsia" w:ascii="仿宋" w:hAnsi="仿宋" w:eastAsia="仿宋" w:cs="仿宋"/>
          <w:kern w:val="0"/>
          <w:highlight w:val="none"/>
          <w:lang w:val="zh-CN"/>
        </w:rPr>
      </w:pPr>
      <w:r>
        <w:rPr>
          <w:rFonts w:hint="eastAsia" w:ascii="仿宋" w:hAnsi="仿宋" w:eastAsia="仿宋" w:cs="仿宋"/>
          <w:kern w:val="0"/>
          <w:szCs w:val="22"/>
          <w:highlight w:val="none"/>
          <w:lang w:val="zh-CN"/>
        </w:rPr>
        <w:t>5、</w:t>
      </w:r>
      <w:r>
        <w:rPr>
          <w:rFonts w:hint="eastAsia" w:ascii="仿宋" w:hAnsi="仿宋" w:eastAsia="仿宋" w:cs="仿宋"/>
          <w:kern w:val="0"/>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617DBEC">
      <w:pPr>
        <w:autoSpaceDE w:val="0"/>
        <w:autoSpaceDN w:val="0"/>
        <w:spacing w:line="360" w:lineRule="auto"/>
        <w:ind w:left="2" w:leftChars="1" w:right="1120" w:firstLine="4620" w:firstLineChars="2200"/>
        <w:jc w:val="left"/>
        <w:rPr>
          <w:rFonts w:hint="eastAsia" w:ascii="仿宋" w:hAnsi="仿宋" w:eastAsia="仿宋" w:cs="仿宋"/>
          <w:kern w:val="0"/>
          <w:highlight w:val="none"/>
          <w:lang w:val="zh-CN"/>
        </w:rPr>
      </w:pPr>
    </w:p>
    <w:p w14:paraId="26C14C1A">
      <w:pPr>
        <w:autoSpaceDE w:val="0"/>
        <w:autoSpaceDN w:val="0"/>
        <w:spacing w:line="360" w:lineRule="auto"/>
        <w:ind w:left="2" w:leftChars="1" w:right="1120" w:firstLine="4620" w:firstLineChars="22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投标人名称（</w:t>
      </w:r>
      <w:r>
        <w:rPr>
          <w:rFonts w:hint="eastAsia" w:ascii="仿宋" w:hAnsi="仿宋" w:eastAsia="仿宋" w:cs="仿宋"/>
          <w:highlight w:val="none"/>
        </w:rPr>
        <w:t>电子签名</w:t>
      </w:r>
      <w:r>
        <w:rPr>
          <w:rFonts w:hint="eastAsia" w:ascii="仿宋" w:hAnsi="仿宋" w:eastAsia="仿宋" w:cs="仿宋"/>
          <w:kern w:val="0"/>
          <w:highlight w:val="none"/>
          <w:lang w:val="zh-CN"/>
        </w:rPr>
        <w:t>）：</w:t>
      </w:r>
    </w:p>
    <w:p w14:paraId="01153863">
      <w:pPr>
        <w:spacing w:line="360" w:lineRule="auto"/>
        <w:ind w:left="4620" w:leftChars="2200"/>
        <w:rPr>
          <w:rFonts w:hint="eastAsia" w:ascii="仿宋" w:hAnsi="仿宋" w:eastAsia="仿宋" w:cs="仿宋"/>
          <w:kern w:val="0"/>
          <w:highlight w:val="none"/>
          <w:lang w:val="zh-CN"/>
        </w:rPr>
      </w:pPr>
    </w:p>
    <w:p w14:paraId="599F01FD">
      <w:pPr>
        <w:spacing w:line="360" w:lineRule="auto"/>
        <w:ind w:left="4620" w:leftChars="2200"/>
        <w:rPr>
          <w:rFonts w:hint="eastAsia" w:ascii="仿宋" w:hAnsi="仿宋" w:eastAsia="仿宋" w:cs="仿宋"/>
          <w:kern w:val="2"/>
          <w:sz w:val="32"/>
          <w:szCs w:val="32"/>
          <w:highlight w:val="none"/>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kern w:val="0"/>
          <w:highlight w:val="none"/>
          <w:lang w:val="zh-CN"/>
        </w:rPr>
        <w:t>日期</w:t>
      </w:r>
      <w:r>
        <w:rPr>
          <w:rFonts w:hint="eastAsia" w:ascii="仿宋" w:hAnsi="仿宋" w:eastAsia="仿宋" w:cs="仿宋"/>
          <w:kern w:val="0"/>
          <w:highlight w:val="none"/>
        </w:rPr>
        <w:t>：</w:t>
      </w:r>
      <w:r>
        <w:rPr>
          <w:rFonts w:hint="eastAsia" w:ascii="仿宋" w:hAnsi="仿宋" w:eastAsia="仿宋" w:cs="仿宋"/>
          <w:kern w:val="0"/>
          <w:highlight w:val="none"/>
          <w:lang w:val="zh-CN"/>
        </w:rPr>
        <w:t xml:space="preserve">   年   月   日</w:t>
      </w:r>
    </w:p>
    <w:p w14:paraId="70C88417">
      <w:pPr>
        <w:pStyle w:val="14"/>
        <w:spacing w:line="360" w:lineRule="auto"/>
        <w:jc w:val="left"/>
        <w:rPr>
          <w:rFonts w:hint="default" w:ascii="仿宋" w:hAnsi="仿宋" w:eastAsia="仿宋" w:cs="仿宋"/>
          <w:b/>
          <w:color w:val="auto"/>
          <w:spacing w:val="-6"/>
          <w:sz w:val="24"/>
          <w:highlight w:val="none"/>
          <w:lang w:val="en-US" w:eastAsia="zh-CN"/>
        </w:rPr>
      </w:pPr>
      <w:r>
        <w:rPr>
          <w:rFonts w:hint="eastAsia" w:ascii="仿宋" w:hAnsi="仿宋" w:eastAsia="仿宋" w:cs="仿宋"/>
          <w:b/>
          <w:color w:val="auto"/>
          <w:spacing w:val="-6"/>
          <w:sz w:val="24"/>
          <w:highlight w:val="none"/>
          <w:lang w:val="en-US" w:eastAsia="zh-CN"/>
        </w:rPr>
        <w:t>附件2</w:t>
      </w:r>
    </w:p>
    <w:p w14:paraId="3DF25B91">
      <w:pPr>
        <w:pStyle w:val="14"/>
        <w:spacing w:line="360" w:lineRule="auto"/>
        <w:jc w:val="center"/>
        <w:rPr>
          <w:rFonts w:hint="eastAsia" w:ascii="仿宋" w:hAnsi="仿宋" w:eastAsia="仿宋" w:cs="仿宋"/>
          <w:b/>
          <w:color w:val="auto"/>
          <w:spacing w:val="-6"/>
          <w:highlight w:val="none"/>
        </w:rPr>
      </w:pPr>
      <w:r>
        <w:rPr>
          <w:rFonts w:hint="eastAsia" w:ascii="仿宋" w:hAnsi="仿宋" w:eastAsia="仿宋" w:cs="仿宋"/>
          <w:b/>
          <w:color w:val="auto"/>
          <w:spacing w:val="-6"/>
          <w:sz w:val="24"/>
          <w:highlight w:val="none"/>
        </w:rPr>
        <w:t>工程量清单（初次报价明细表）</w:t>
      </w:r>
    </w:p>
    <w:p w14:paraId="29AB1461">
      <w:pPr>
        <w:tabs>
          <w:tab w:val="left" w:pos="1418"/>
        </w:tabs>
        <w:spacing w:line="360" w:lineRule="auto"/>
        <w:rPr>
          <w:rFonts w:hint="eastAsia" w:ascii="仿宋" w:hAnsi="仿宋" w:eastAsia="仿宋" w:cs="仿宋"/>
          <w:color w:val="auto"/>
          <w:spacing w:val="-6"/>
          <w:sz w:val="24"/>
          <w:szCs w:val="28"/>
          <w:highlight w:val="none"/>
          <w:u w:val="single"/>
        </w:rPr>
      </w:pPr>
      <w:r>
        <w:rPr>
          <w:rFonts w:hint="eastAsia" w:ascii="仿宋" w:hAnsi="仿宋" w:eastAsia="仿宋" w:cs="仿宋"/>
          <w:color w:val="auto"/>
          <w:sz w:val="24"/>
          <w:szCs w:val="24"/>
          <w:highlight w:val="none"/>
          <w:lang w:val="en-US" w:eastAsia="zh-CN"/>
        </w:rPr>
        <w:t>建</w:t>
      </w:r>
      <w:r>
        <w:rPr>
          <w:rFonts w:hint="eastAsia" w:ascii="仿宋" w:hAnsi="仿宋" w:eastAsia="仿宋" w:cs="仿宋"/>
          <w:color w:val="auto"/>
          <w:sz w:val="24"/>
          <w:szCs w:val="24"/>
          <w:highlight w:val="none"/>
        </w:rPr>
        <w:t>议按照国标《建设工程工程量清单计价规范》GB50500-2013、《浙江省建设工程工程量清单计价实用手册》；浙江省建设工程工程量清单计价指引编制。</w:t>
      </w:r>
    </w:p>
    <w:p w14:paraId="4C956164">
      <w:pPr>
        <w:tabs>
          <w:tab w:val="left" w:pos="1418"/>
        </w:tabs>
        <w:spacing w:line="360" w:lineRule="auto"/>
        <w:rPr>
          <w:rFonts w:hint="eastAsia" w:ascii="仿宋" w:hAnsi="仿宋" w:eastAsia="仿宋" w:cs="仿宋"/>
          <w:color w:val="auto"/>
          <w:spacing w:val="-6"/>
          <w:sz w:val="24"/>
          <w:szCs w:val="28"/>
          <w:highlight w:val="none"/>
          <w:u w:val="single"/>
        </w:rPr>
      </w:pPr>
    </w:p>
    <w:p w14:paraId="3659186F">
      <w:pPr>
        <w:autoSpaceDE w:val="0"/>
        <w:autoSpaceDN w:val="0"/>
        <w:spacing w:line="360" w:lineRule="auto"/>
        <w:ind w:left="2" w:leftChars="1" w:right="1120" w:firstLine="5280" w:firstLineChars="2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投标人名称（</w:t>
      </w:r>
      <w:r>
        <w:rPr>
          <w:rFonts w:hint="eastAsia" w:ascii="仿宋" w:hAnsi="仿宋" w:eastAsia="仿宋" w:cs="仿宋"/>
          <w:sz w:val="24"/>
          <w:szCs w:val="24"/>
          <w:highlight w:val="none"/>
        </w:rPr>
        <w:t>电子签名</w:t>
      </w:r>
      <w:r>
        <w:rPr>
          <w:rFonts w:hint="eastAsia" w:ascii="仿宋" w:hAnsi="仿宋" w:eastAsia="仿宋" w:cs="仿宋"/>
          <w:kern w:val="0"/>
          <w:sz w:val="24"/>
          <w:szCs w:val="24"/>
          <w:highlight w:val="none"/>
          <w:lang w:val="zh-CN"/>
        </w:rPr>
        <w:t>）：</w:t>
      </w:r>
    </w:p>
    <w:p w14:paraId="379F2277">
      <w:pPr>
        <w:spacing w:line="360" w:lineRule="auto"/>
        <w:ind w:left="4620" w:leftChars="2200"/>
        <w:rPr>
          <w:rFonts w:hint="eastAsia" w:ascii="仿宋" w:hAnsi="仿宋" w:eastAsia="仿宋" w:cs="仿宋"/>
          <w:kern w:val="0"/>
          <w:sz w:val="24"/>
          <w:szCs w:val="24"/>
          <w:highlight w:val="none"/>
          <w:lang w:val="zh-CN"/>
        </w:rPr>
      </w:pPr>
    </w:p>
    <w:p w14:paraId="7F5DB6BA">
      <w:pPr>
        <w:spacing w:line="360" w:lineRule="auto"/>
        <w:ind w:left="4620" w:leftChars="2200"/>
        <w:jc w:val="right"/>
        <w:rPr>
          <w:rFonts w:hint="eastAsia" w:ascii="仿宋" w:hAnsi="仿宋" w:eastAsia="仿宋" w:cs="仿宋"/>
          <w:kern w:val="2"/>
          <w:sz w:val="24"/>
          <w:szCs w:val="24"/>
          <w:highlight w:val="none"/>
          <w:lang w:val="en-US" w:eastAsia="zh-CN"/>
        </w:rPr>
        <w:sectPr>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 xml:space="preserve">   年   月   </w:t>
      </w:r>
      <w:r>
        <w:rPr>
          <w:rFonts w:hint="eastAsia" w:ascii="仿宋" w:hAnsi="仿宋" w:eastAsia="仿宋" w:cs="仿宋"/>
          <w:kern w:val="0"/>
          <w:sz w:val="24"/>
          <w:szCs w:val="24"/>
          <w:highlight w:val="none"/>
          <w:lang w:val="en-US" w:eastAsia="zh-CN"/>
        </w:rPr>
        <w:t>日</w:t>
      </w:r>
    </w:p>
    <w:p w14:paraId="63625AE0">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2440A2FB">
      <w:pPr>
        <w:spacing w:line="360" w:lineRule="auto"/>
        <w:jc w:val="center"/>
        <w:rPr>
          <w:rFonts w:hint="eastAsia" w:ascii="仿宋" w:hAnsi="仿宋" w:eastAsia="仿宋" w:cs="仿宋"/>
          <w:b/>
          <w:spacing w:val="6"/>
          <w:sz w:val="32"/>
          <w:szCs w:val="32"/>
          <w:highlight w:val="none"/>
        </w:rPr>
      </w:pPr>
      <w:bookmarkStart w:id="623" w:name="OLE_LINK13"/>
      <w:bookmarkStart w:id="624" w:name="OLE_LINK14"/>
      <w:r>
        <w:rPr>
          <w:rFonts w:hint="eastAsia" w:ascii="仿宋" w:hAnsi="仿宋" w:eastAsia="仿宋" w:cs="仿宋"/>
          <w:b/>
          <w:spacing w:val="6"/>
          <w:sz w:val="32"/>
          <w:szCs w:val="32"/>
          <w:highlight w:val="none"/>
        </w:rPr>
        <w:t>残疾人福利性单位声明函</w:t>
      </w:r>
    </w:p>
    <w:bookmarkEnd w:id="623"/>
    <w:bookmarkEnd w:id="624"/>
    <w:p w14:paraId="35FCBEB2">
      <w:pPr>
        <w:spacing w:line="360" w:lineRule="auto"/>
        <w:rPr>
          <w:rFonts w:hint="eastAsia" w:ascii="仿宋" w:hAnsi="仿宋" w:eastAsia="仿宋" w:cs="仿宋"/>
          <w:b/>
          <w:spacing w:val="6"/>
          <w:sz w:val="30"/>
          <w:szCs w:val="30"/>
          <w:highlight w:val="none"/>
        </w:rPr>
      </w:pPr>
    </w:p>
    <w:p w14:paraId="6D6233A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3CE1E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本单位对上述声明的真实性负责。如有虚假，将依法承担相应责任。</w:t>
      </w:r>
    </w:p>
    <w:p w14:paraId="4BD331D6">
      <w:pPr>
        <w:spacing w:line="360" w:lineRule="auto"/>
        <w:ind w:firstLine="420" w:firstLineChars="200"/>
        <w:rPr>
          <w:rFonts w:hint="eastAsia" w:ascii="仿宋" w:hAnsi="仿宋" w:eastAsia="仿宋" w:cs="仿宋"/>
          <w:highlight w:val="none"/>
        </w:rPr>
      </w:pPr>
    </w:p>
    <w:p w14:paraId="6BF96B31">
      <w:pPr>
        <w:spacing w:line="360" w:lineRule="auto"/>
        <w:ind w:firstLine="420" w:firstLineChars="200"/>
        <w:rPr>
          <w:rFonts w:hint="eastAsia" w:ascii="仿宋" w:hAnsi="仿宋" w:eastAsia="仿宋" w:cs="仿宋"/>
          <w:highlight w:val="none"/>
        </w:rPr>
      </w:pPr>
    </w:p>
    <w:p w14:paraId="48E014BF">
      <w:pPr>
        <w:tabs>
          <w:tab w:val="left" w:pos="4860"/>
        </w:tabs>
        <w:spacing w:line="360" w:lineRule="auto"/>
        <w:ind w:right="1560" w:firstLine="420" w:firstLineChars="200"/>
        <w:jc w:val="center"/>
        <w:rPr>
          <w:rFonts w:hint="eastAsia" w:ascii="仿宋" w:hAnsi="仿宋" w:eastAsia="仿宋" w:cs="仿宋"/>
          <w:highlight w:val="none"/>
        </w:rPr>
      </w:pPr>
      <w:r>
        <w:rPr>
          <w:rFonts w:hint="eastAsia" w:ascii="仿宋" w:hAnsi="仿宋" w:eastAsia="仿宋" w:cs="仿宋"/>
          <w:kern w:val="0"/>
          <w:highlight w:val="none"/>
          <w:lang w:val="zh-CN"/>
        </w:rPr>
        <w:t>投标人名称（电子签名）</w:t>
      </w:r>
      <w:r>
        <w:rPr>
          <w:rFonts w:hint="eastAsia" w:ascii="仿宋" w:hAnsi="仿宋" w:eastAsia="仿宋" w:cs="仿宋"/>
          <w:highlight w:val="none"/>
        </w:rPr>
        <w:t>：</w:t>
      </w:r>
    </w:p>
    <w:p w14:paraId="78A7118E">
      <w:pPr>
        <w:tabs>
          <w:tab w:val="left" w:pos="4860"/>
        </w:tabs>
        <w:spacing w:line="360" w:lineRule="auto"/>
        <w:ind w:right="1560" w:firstLine="420" w:firstLineChars="200"/>
        <w:jc w:val="center"/>
        <w:rPr>
          <w:rFonts w:hint="eastAsia" w:ascii="仿宋" w:hAnsi="仿宋" w:eastAsia="仿宋" w:cs="仿宋"/>
          <w:highlight w:val="none"/>
        </w:rPr>
      </w:pPr>
      <w:r>
        <w:rPr>
          <w:rFonts w:hint="eastAsia" w:ascii="仿宋" w:hAnsi="仿宋" w:eastAsia="仿宋" w:cs="仿宋"/>
          <w:highlight w:val="none"/>
        </w:rPr>
        <w:t xml:space="preserve">       日  期：</w:t>
      </w:r>
    </w:p>
    <w:p w14:paraId="6A2F86F2">
      <w:pPr>
        <w:spacing w:line="360" w:lineRule="auto"/>
        <w:ind w:firstLine="420" w:firstLineChars="200"/>
        <w:rPr>
          <w:rFonts w:hint="eastAsia" w:ascii="仿宋" w:hAnsi="仿宋" w:eastAsia="仿宋" w:cs="仿宋"/>
          <w:highlight w:val="none"/>
        </w:rPr>
      </w:pPr>
    </w:p>
    <w:p w14:paraId="61F302C8">
      <w:pPr>
        <w:spacing w:line="360" w:lineRule="auto"/>
        <w:ind w:firstLine="420" w:firstLineChars="200"/>
        <w:rPr>
          <w:rFonts w:hint="eastAsia" w:ascii="仿宋" w:hAnsi="仿宋" w:eastAsia="仿宋" w:cs="仿宋"/>
          <w:highlight w:val="none"/>
        </w:rPr>
      </w:pPr>
    </w:p>
    <w:p w14:paraId="3F8B112B">
      <w:pPr>
        <w:spacing w:line="360" w:lineRule="auto"/>
        <w:ind w:firstLine="420" w:firstLineChars="200"/>
        <w:rPr>
          <w:rFonts w:hint="eastAsia" w:ascii="仿宋" w:hAnsi="仿宋" w:eastAsia="仿宋" w:cs="仿宋"/>
          <w:highlight w:val="none"/>
        </w:rPr>
      </w:pPr>
    </w:p>
    <w:p w14:paraId="193D9205">
      <w:pPr>
        <w:spacing w:line="360" w:lineRule="auto"/>
        <w:ind w:firstLine="420" w:firstLineChars="200"/>
        <w:rPr>
          <w:rFonts w:hint="eastAsia" w:ascii="仿宋" w:hAnsi="仿宋" w:eastAsia="仿宋" w:cs="仿宋"/>
          <w:highlight w:val="none"/>
        </w:rPr>
      </w:pPr>
    </w:p>
    <w:p w14:paraId="59715A0B">
      <w:pPr>
        <w:spacing w:line="360" w:lineRule="auto"/>
        <w:ind w:firstLine="420" w:firstLineChars="200"/>
        <w:rPr>
          <w:rFonts w:hint="eastAsia" w:ascii="仿宋" w:hAnsi="仿宋" w:eastAsia="仿宋" w:cs="仿宋"/>
          <w:highlight w:val="none"/>
        </w:rPr>
      </w:pPr>
    </w:p>
    <w:p w14:paraId="3FB29C9D">
      <w:pPr>
        <w:spacing w:line="360" w:lineRule="auto"/>
        <w:rPr>
          <w:rFonts w:hint="eastAsia" w:ascii="仿宋" w:hAnsi="仿宋" w:eastAsia="仿宋" w:cs="仿宋"/>
          <w:b/>
          <w:highlight w:val="none"/>
        </w:rPr>
      </w:pPr>
    </w:p>
    <w:p w14:paraId="5B756B42">
      <w:pPr>
        <w:spacing w:line="360" w:lineRule="auto"/>
        <w:rPr>
          <w:rFonts w:hint="eastAsia" w:ascii="仿宋" w:hAnsi="仿宋" w:eastAsia="仿宋" w:cs="仿宋"/>
          <w:b/>
          <w:highlight w:val="none"/>
        </w:rPr>
      </w:pPr>
    </w:p>
    <w:p w14:paraId="18A224A9">
      <w:pPr>
        <w:spacing w:line="360" w:lineRule="auto"/>
        <w:rPr>
          <w:rFonts w:hint="eastAsia" w:ascii="仿宋" w:hAnsi="仿宋" w:eastAsia="仿宋" w:cs="仿宋"/>
          <w:b/>
          <w:highlight w:val="none"/>
        </w:rPr>
      </w:pPr>
    </w:p>
    <w:p w14:paraId="061A9CB5">
      <w:pPr>
        <w:spacing w:line="360" w:lineRule="auto"/>
        <w:rPr>
          <w:rFonts w:hint="eastAsia" w:ascii="仿宋" w:hAnsi="仿宋" w:eastAsia="仿宋" w:cs="仿宋"/>
          <w:b/>
          <w:highlight w:val="none"/>
        </w:rPr>
      </w:pPr>
    </w:p>
    <w:p w14:paraId="784237E2">
      <w:pPr>
        <w:spacing w:line="360" w:lineRule="auto"/>
        <w:rPr>
          <w:rFonts w:hint="eastAsia" w:ascii="仿宋" w:hAnsi="仿宋" w:eastAsia="仿宋" w:cs="仿宋"/>
          <w:b/>
          <w:highlight w:val="none"/>
        </w:rPr>
      </w:pPr>
    </w:p>
    <w:p w14:paraId="19124DA6">
      <w:pPr>
        <w:spacing w:line="360" w:lineRule="auto"/>
        <w:rPr>
          <w:rFonts w:hint="eastAsia" w:ascii="仿宋" w:hAnsi="仿宋" w:eastAsia="仿宋" w:cs="仿宋"/>
          <w:b/>
          <w:highlight w:val="none"/>
        </w:rPr>
      </w:pPr>
    </w:p>
    <w:p w14:paraId="0A056DA0">
      <w:pPr>
        <w:spacing w:line="360" w:lineRule="auto"/>
        <w:rPr>
          <w:rFonts w:hint="eastAsia" w:ascii="仿宋" w:hAnsi="仿宋" w:eastAsia="仿宋" w:cs="仿宋"/>
          <w:b/>
          <w:highlight w:val="none"/>
        </w:rPr>
      </w:pPr>
    </w:p>
    <w:p w14:paraId="1945847F">
      <w:pPr>
        <w:spacing w:line="360" w:lineRule="auto"/>
        <w:rPr>
          <w:rFonts w:hint="eastAsia" w:ascii="仿宋" w:hAnsi="仿宋" w:eastAsia="仿宋" w:cs="仿宋"/>
          <w:b/>
          <w:highlight w:val="none"/>
        </w:rPr>
      </w:pPr>
    </w:p>
    <w:p w14:paraId="49000C40">
      <w:pPr>
        <w:spacing w:line="360" w:lineRule="auto"/>
        <w:rPr>
          <w:rFonts w:hint="eastAsia" w:ascii="仿宋" w:hAnsi="仿宋" w:eastAsia="仿宋" w:cs="仿宋"/>
          <w:b/>
          <w:highlight w:val="none"/>
        </w:rPr>
      </w:pPr>
    </w:p>
    <w:p w14:paraId="5A011456">
      <w:pPr>
        <w:keepNext w:val="0"/>
        <w:keepLines w:val="0"/>
        <w:pageBreakBefore/>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57436568">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643047DB">
      <w:pPr>
        <w:snapToGrid w:val="0"/>
        <w:spacing w:beforeLines="100" w:line="360" w:lineRule="auto"/>
        <w:rPr>
          <w:rFonts w:hint="eastAsia" w:ascii="仿宋" w:hAnsi="仿宋" w:eastAsia="仿宋" w:cs="仿宋"/>
          <w:bCs/>
          <w:highlight w:val="none"/>
        </w:rPr>
      </w:pPr>
      <w:r>
        <w:rPr>
          <w:rFonts w:hint="eastAsia" w:ascii="仿宋" w:hAnsi="仿宋" w:eastAsia="仿宋" w:cs="仿宋"/>
          <w:bCs/>
          <w:highlight w:val="none"/>
        </w:rPr>
        <w:t>一、质疑供应商基本信息</w:t>
      </w:r>
    </w:p>
    <w:p w14:paraId="21620167">
      <w:pPr>
        <w:snapToGrid w:val="0"/>
        <w:spacing w:line="360" w:lineRule="auto"/>
        <w:rPr>
          <w:rFonts w:hint="eastAsia" w:ascii="仿宋" w:hAnsi="仿宋" w:eastAsia="仿宋" w:cs="仿宋"/>
          <w:highlight w:val="none"/>
          <w:u w:val="dotted"/>
        </w:rPr>
      </w:pPr>
      <w:r>
        <w:rPr>
          <w:rFonts w:hint="eastAsia" w:ascii="仿宋" w:hAnsi="仿宋" w:eastAsia="仿宋" w:cs="仿宋"/>
          <w:highlight w:val="none"/>
        </w:rPr>
        <w:t>质疑供应商：</w:t>
      </w:r>
    </w:p>
    <w:p w14:paraId="7D124193">
      <w:pPr>
        <w:snapToGrid w:val="0"/>
        <w:spacing w:line="360" w:lineRule="auto"/>
        <w:rPr>
          <w:rFonts w:hint="eastAsia" w:ascii="仿宋" w:hAnsi="仿宋" w:eastAsia="仿宋" w:cs="仿宋"/>
          <w:highlight w:val="none"/>
        </w:rPr>
      </w:pPr>
      <w:r>
        <w:rPr>
          <w:rFonts w:hint="eastAsia" w:ascii="仿宋" w:hAnsi="仿宋" w:eastAsia="仿宋" w:cs="仿宋"/>
          <w:highlight w:val="none"/>
        </w:rPr>
        <w:t>地址：邮编：</w:t>
      </w:r>
    </w:p>
    <w:p w14:paraId="18B5829D">
      <w:pPr>
        <w:snapToGrid w:val="0"/>
        <w:spacing w:line="360" w:lineRule="auto"/>
        <w:rPr>
          <w:rFonts w:hint="eastAsia" w:ascii="仿宋" w:hAnsi="仿宋" w:eastAsia="仿宋" w:cs="仿宋"/>
          <w:highlight w:val="none"/>
        </w:rPr>
      </w:pPr>
      <w:r>
        <w:rPr>
          <w:rFonts w:hint="eastAsia" w:ascii="仿宋" w:hAnsi="仿宋" w:eastAsia="仿宋" w:cs="仿宋"/>
          <w:highlight w:val="none"/>
        </w:rPr>
        <w:t>联系人：联系电话：</w:t>
      </w:r>
    </w:p>
    <w:p w14:paraId="7DA5277A">
      <w:pPr>
        <w:snapToGrid w:val="0"/>
        <w:spacing w:line="360" w:lineRule="auto"/>
        <w:rPr>
          <w:rFonts w:hint="eastAsia" w:ascii="仿宋" w:hAnsi="仿宋" w:eastAsia="仿宋" w:cs="仿宋"/>
          <w:highlight w:val="none"/>
          <w:u w:val="dotted"/>
        </w:rPr>
      </w:pPr>
      <w:r>
        <w:rPr>
          <w:rFonts w:hint="eastAsia" w:ascii="仿宋" w:hAnsi="仿宋" w:eastAsia="仿宋" w:cs="仿宋"/>
          <w:highlight w:val="none"/>
        </w:rPr>
        <w:t>授权代表：</w:t>
      </w:r>
    </w:p>
    <w:p w14:paraId="66DE3132">
      <w:pPr>
        <w:snapToGrid w:val="0"/>
        <w:spacing w:line="360" w:lineRule="auto"/>
        <w:rPr>
          <w:rFonts w:hint="eastAsia" w:ascii="仿宋" w:hAnsi="仿宋" w:eastAsia="仿宋" w:cs="仿宋"/>
          <w:highlight w:val="none"/>
        </w:rPr>
      </w:pPr>
      <w:r>
        <w:rPr>
          <w:rFonts w:hint="eastAsia" w:ascii="仿宋" w:hAnsi="仿宋" w:eastAsia="仿宋" w:cs="仿宋"/>
          <w:highlight w:val="none"/>
        </w:rPr>
        <w:t>联系电话：</w:t>
      </w:r>
    </w:p>
    <w:p w14:paraId="576D1DD1">
      <w:pPr>
        <w:snapToGrid w:val="0"/>
        <w:spacing w:line="360" w:lineRule="auto"/>
        <w:rPr>
          <w:rFonts w:hint="eastAsia" w:ascii="仿宋" w:hAnsi="仿宋" w:eastAsia="仿宋" w:cs="仿宋"/>
          <w:highlight w:val="none"/>
        </w:rPr>
      </w:pPr>
      <w:r>
        <w:rPr>
          <w:rFonts w:hint="eastAsia" w:ascii="仿宋" w:hAnsi="仿宋" w:eastAsia="仿宋" w:cs="仿宋"/>
          <w:highlight w:val="none"/>
        </w:rPr>
        <w:t>地址：邮编：</w:t>
      </w:r>
    </w:p>
    <w:p w14:paraId="07D1CBFF">
      <w:pPr>
        <w:snapToGrid w:val="0"/>
        <w:spacing w:line="360" w:lineRule="auto"/>
        <w:rPr>
          <w:rFonts w:hint="eastAsia" w:ascii="仿宋" w:hAnsi="仿宋" w:eastAsia="仿宋" w:cs="仿宋"/>
          <w:bCs/>
          <w:highlight w:val="none"/>
        </w:rPr>
      </w:pPr>
      <w:r>
        <w:rPr>
          <w:rFonts w:hint="eastAsia" w:ascii="仿宋" w:hAnsi="仿宋" w:eastAsia="仿宋" w:cs="仿宋"/>
          <w:bCs/>
          <w:highlight w:val="none"/>
        </w:rPr>
        <w:t>二、质疑项目基本情况</w:t>
      </w:r>
    </w:p>
    <w:p w14:paraId="61B5B232">
      <w:pPr>
        <w:snapToGrid w:val="0"/>
        <w:spacing w:line="360" w:lineRule="auto"/>
        <w:rPr>
          <w:rFonts w:hint="eastAsia" w:ascii="仿宋" w:hAnsi="仿宋" w:eastAsia="仿宋" w:cs="仿宋"/>
          <w:highlight w:val="none"/>
        </w:rPr>
      </w:pPr>
      <w:r>
        <w:rPr>
          <w:rFonts w:hint="eastAsia" w:ascii="仿宋" w:hAnsi="仿宋" w:eastAsia="仿宋" w:cs="仿宋"/>
          <w:highlight w:val="none"/>
        </w:rPr>
        <w:t>质疑项目的名称：</w:t>
      </w:r>
    </w:p>
    <w:p w14:paraId="212A44C3">
      <w:pPr>
        <w:snapToGrid w:val="0"/>
        <w:spacing w:line="360" w:lineRule="auto"/>
        <w:rPr>
          <w:rFonts w:hint="eastAsia" w:ascii="仿宋" w:hAnsi="仿宋" w:eastAsia="仿宋" w:cs="仿宋"/>
          <w:highlight w:val="none"/>
        </w:rPr>
      </w:pPr>
      <w:r>
        <w:rPr>
          <w:rFonts w:hint="eastAsia" w:ascii="仿宋" w:hAnsi="仿宋" w:eastAsia="仿宋" w:cs="仿宋"/>
          <w:highlight w:val="none"/>
        </w:rPr>
        <w:t>质疑项目的编号：包号：</w:t>
      </w:r>
    </w:p>
    <w:p w14:paraId="030ADED4">
      <w:pPr>
        <w:snapToGrid w:val="0"/>
        <w:spacing w:line="360" w:lineRule="auto"/>
        <w:rPr>
          <w:rFonts w:hint="eastAsia" w:ascii="仿宋" w:hAnsi="仿宋" w:eastAsia="仿宋" w:cs="仿宋"/>
          <w:highlight w:val="none"/>
          <w:u w:val="dotted"/>
        </w:rPr>
      </w:pPr>
      <w:r>
        <w:rPr>
          <w:rFonts w:hint="eastAsia" w:ascii="仿宋" w:hAnsi="仿宋" w:eastAsia="仿宋" w:cs="仿宋"/>
          <w:highlight w:val="none"/>
        </w:rPr>
        <w:t>采购人名称：</w:t>
      </w:r>
    </w:p>
    <w:p w14:paraId="1E876CBC">
      <w:pPr>
        <w:snapToGrid w:val="0"/>
        <w:spacing w:line="360" w:lineRule="auto"/>
        <w:rPr>
          <w:rFonts w:hint="eastAsia" w:ascii="仿宋" w:hAnsi="仿宋" w:eastAsia="仿宋" w:cs="仿宋"/>
          <w:highlight w:val="none"/>
        </w:rPr>
      </w:pPr>
      <w:r>
        <w:rPr>
          <w:rFonts w:hint="eastAsia" w:ascii="仿宋" w:hAnsi="仿宋" w:eastAsia="仿宋" w:cs="仿宋"/>
          <w:highlight w:val="none"/>
        </w:rPr>
        <w:t>采购文件获取日期：</w:t>
      </w:r>
    </w:p>
    <w:p w14:paraId="136C1B46">
      <w:pPr>
        <w:snapToGrid w:val="0"/>
        <w:spacing w:line="360" w:lineRule="auto"/>
        <w:rPr>
          <w:rFonts w:hint="eastAsia" w:ascii="仿宋" w:hAnsi="仿宋" w:eastAsia="仿宋" w:cs="仿宋"/>
          <w:bCs/>
          <w:highlight w:val="none"/>
        </w:rPr>
      </w:pPr>
      <w:r>
        <w:rPr>
          <w:rFonts w:hint="eastAsia" w:ascii="仿宋" w:hAnsi="仿宋" w:eastAsia="仿宋" w:cs="仿宋"/>
          <w:bCs/>
          <w:highlight w:val="none"/>
        </w:rPr>
        <w:t>三、质疑事项具体内容</w:t>
      </w:r>
    </w:p>
    <w:p w14:paraId="431F5672">
      <w:pPr>
        <w:snapToGrid w:val="0"/>
        <w:spacing w:line="360" w:lineRule="auto"/>
        <w:rPr>
          <w:rFonts w:hint="eastAsia" w:ascii="仿宋" w:hAnsi="仿宋" w:eastAsia="仿宋" w:cs="仿宋"/>
          <w:highlight w:val="none"/>
          <w:u w:val="dotted"/>
        </w:rPr>
      </w:pPr>
      <w:r>
        <w:rPr>
          <w:rFonts w:hint="eastAsia" w:ascii="仿宋" w:hAnsi="仿宋" w:eastAsia="仿宋" w:cs="仿宋"/>
          <w:highlight w:val="none"/>
        </w:rPr>
        <w:t>质疑事项1：</w:t>
      </w:r>
    </w:p>
    <w:p w14:paraId="77AA63E3">
      <w:pPr>
        <w:snapToGrid w:val="0"/>
        <w:spacing w:line="360" w:lineRule="auto"/>
        <w:rPr>
          <w:rFonts w:hint="eastAsia" w:ascii="仿宋" w:hAnsi="仿宋" w:eastAsia="仿宋" w:cs="仿宋"/>
          <w:highlight w:val="none"/>
          <w:u w:val="dotted"/>
        </w:rPr>
      </w:pPr>
      <w:r>
        <w:rPr>
          <w:rFonts w:hint="eastAsia" w:ascii="仿宋" w:hAnsi="仿宋" w:eastAsia="仿宋" w:cs="仿宋"/>
          <w:highlight w:val="none"/>
        </w:rPr>
        <w:t>事实依据：</w:t>
      </w:r>
    </w:p>
    <w:p w14:paraId="191CAFC9">
      <w:pPr>
        <w:snapToGrid w:val="0"/>
        <w:spacing w:line="360" w:lineRule="auto"/>
        <w:rPr>
          <w:rFonts w:hint="eastAsia" w:ascii="仿宋" w:hAnsi="仿宋" w:eastAsia="仿宋" w:cs="仿宋"/>
          <w:highlight w:val="none"/>
        </w:rPr>
      </w:pPr>
    </w:p>
    <w:p w14:paraId="4D7446DC">
      <w:pPr>
        <w:snapToGrid w:val="0"/>
        <w:spacing w:line="360" w:lineRule="auto"/>
        <w:rPr>
          <w:rFonts w:hint="eastAsia" w:ascii="仿宋" w:hAnsi="仿宋" w:eastAsia="仿宋" w:cs="仿宋"/>
          <w:highlight w:val="none"/>
          <w:u w:val="dotted"/>
        </w:rPr>
      </w:pPr>
      <w:r>
        <w:rPr>
          <w:rFonts w:hint="eastAsia" w:ascii="仿宋" w:hAnsi="仿宋" w:eastAsia="仿宋" w:cs="仿宋"/>
          <w:highlight w:val="none"/>
        </w:rPr>
        <w:t>法律依据：</w:t>
      </w:r>
    </w:p>
    <w:p w14:paraId="759BCAA9">
      <w:pPr>
        <w:snapToGrid w:val="0"/>
        <w:spacing w:line="360" w:lineRule="auto"/>
        <w:rPr>
          <w:rFonts w:hint="eastAsia" w:ascii="仿宋" w:hAnsi="仿宋" w:eastAsia="仿宋" w:cs="仿宋"/>
          <w:highlight w:val="none"/>
          <w:u w:val="dotted"/>
        </w:rPr>
      </w:pPr>
    </w:p>
    <w:p w14:paraId="43725332">
      <w:pPr>
        <w:snapToGrid w:val="0"/>
        <w:spacing w:line="360" w:lineRule="auto"/>
        <w:rPr>
          <w:rFonts w:hint="eastAsia" w:ascii="仿宋" w:hAnsi="仿宋" w:eastAsia="仿宋" w:cs="仿宋"/>
          <w:highlight w:val="none"/>
          <w:u w:val="dotted"/>
        </w:rPr>
      </w:pPr>
      <w:r>
        <w:rPr>
          <w:rFonts w:hint="eastAsia" w:ascii="仿宋" w:hAnsi="仿宋" w:eastAsia="仿宋" w:cs="仿宋"/>
          <w:highlight w:val="none"/>
        </w:rPr>
        <w:t>质疑事项2</w:t>
      </w:r>
    </w:p>
    <w:p w14:paraId="2E9DC8FA">
      <w:pPr>
        <w:snapToGrid w:val="0"/>
        <w:spacing w:line="360" w:lineRule="auto"/>
        <w:rPr>
          <w:rFonts w:hint="eastAsia" w:ascii="仿宋" w:hAnsi="仿宋" w:eastAsia="仿宋" w:cs="仿宋"/>
          <w:highlight w:val="none"/>
        </w:rPr>
      </w:pPr>
      <w:r>
        <w:rPr>
          <w:rFonts w:hint="eastAsia" w:ascii="仿宋" w:hAnsi="仿宋" w:eastAsia="仿宋" w:cs="仿宋"/>
          <w:highlight w:val="none"/>
        </w:rPr>
        <w:t>……</w:t>
      </w:r>
    </w:p>
    <w:p w14:paraId="37973080">
      <w:pPr>
        <w:snapToGrid w:val="0"/>
        <w:spacing w:line="360" w:lineRule="auto"/>
        <w:rPr>
          <w:rFonts w:hint="eastAsia" w:ascii="仿宋" w:hAnsi="仿宋" w:eastAsia="仿宋" w:cs="仿宋"/>
          <w:bCs/>
          <w:highlight w:val="none"/>
        </w:rPr>
      </w:pPr>
      <w:r>
        <w:rPr>
          <w:rFonts w:hint="eastAsia" w:ascii="仿宋" w:hAnsi="仿宋" w:eastAsia="仿宋" w:cs="仿宋"/>
          <w:bCs/>
          <w:highlight w:val="none"/>
        </w:rPr>
        <w:t>四、与质疑事项相关的质疑请求</w:t>
      </w:r>
    </w:p>
    <w:p w14:paraId="7D9B37B2">
      <w:pPr>
        <w:snapToGrid w:val="0"/>
        <w:spacing w:line="360" w:lineRule="auto"/>
        <w:rPr>
          <w:rFonts w:hint="eastAsia" w:ascii="仿宋" w:hAnsi="仿宋" w:eastAsia="仿宋" w:cs="仿宋"/>
          <w:highlight w:val="none"/>
          <w:u w:val="dotted"/>
        </w:rPr>
      </w:pPr>
      <w:r>
        <w:rPr>
          <w:rFonts w:hint="eastAsia" w:ascii="仿宋" w:hAnsi="仿宋" w:eastAsia="仿宋" w:cs="仿宋"/>
          <w:highlight w:val="none"/>
        </w:rPr>
        <w:t>请求：</w:t>
      </w:r>
    </w:p>
    <w:p w14:paraId="77531646">
      <w:pPr>
        <w:spacing w:line="360" w:lineRule="auto"/>
        <w:rPr>
          <w:rFonts w:hint="eastAsia" w:ascii="仿宋" w:hAnsi="仿宋" w:eastAsia="仿宋" w:cs="仿宋"/>
          <w:highlight w:val="none"/>
        </w:rPr>
      </w:pPr>
      <w:r>
        <w:rPr>
          <w:rFonts w:hint="eastAsia" w:ascii="仿宋" w:hAnsi="仿宋" w:eastAsia="仿宋" w:cs="仿宋"/>
          <w:highlight w:val="none"/>
        </w:rPr>
        <w:t xml:space="preserve">签字(签章)：                   公章：                      </w:t>
      </w:r>
    </w:p>
    <w:p w14:paraId="79F68B8F">
      <w:pPr>
        <w:spacing w:line="360" w:lineRule="auto"/>
        <w:rPr>
          <w:rFonts w:hint="eastAsia" w:ascii="仿宋" w:hAnsi="仿宋" w:eastAsia="仿宋" w:cs="仿宋"/>
          <w:highlight w:val="none"/>
        </w:rPr>
      </w:pPr>
      <w:r>
        <w:rPr>
          <w:rFonts w:hint="eastAsia" w:ascii="仿宋" w:hAnsi="仿宋" w:eastAsia="仿宋" w:cs="仿宋"/>
          <w:highlight w:val="none"/>
        </w:rPr>
        <w:t>日期：</w:t>
      </w:r>
    </w:p>
    <w:p w14:paraId="303D7245">
      <w:pPr>
        <w:spacing w:line="360" w:lineRule="auto"/>
        <w:jc w:val="center"/>
        <w:rPr>
          <w:rFonts w:hint="eastAsia" w:ascii="仿宋" w:hAnsi="仿宋" w:eastAsia="仿宋" w:cs="仿宋"/>
          <w:b/>
          <w:bCs/>
          <w:highlight w:val="none"/>
        </w:rPr>
      </w:pPr>
    </w:p>
    <w:p w14:paraId="7AAB370B">
      <w:pPr>
        <w:spacing w:line="360" w:lineRule="auto"/>
        <w:rPr>
          <w:rFonts w:hint="eastAsia" w:ascii="仿宋" w:hAnsi="仿宋" w:eastAsia="仿宋" w:cs="仿宋"/>
          <w:b/>
          <w:highlight w:val="none"/>
        </w:rPr>
      </w:pPr>
    </w:p>
    <w:p w14:paraId="2F6EF0D6">
      <w:pPr>
        <w:spacing w:line="360" w:lineRule="auto"/>
        <w:rPr>
          <w:rFonts w:hint="eastAsia" w:ascii="仿宋" w:hAnsi="仿宋" w:eastAsia="仿宋" w:cs="仿宋"/>
          <w:b/>
          <w:highlight w:val="none"/>
        </w:rPr>
      </w:pPr>
    </w:p>
    <w:p w14:paraId="08085DAD">
      <w:pPr>
        <w:spacing w:line="360" w:lineRule="auto"/>
        <w:rPr>
          <w:rFonts w:hint="eastAsia" w:ascii="仿宋" w:hAnsi="仿宋" w:eastAsia="仿宋" w:cs="仿宋"/>
          <w:b/>
          <w:highlight w:val="none"/>
        </w:rPr>
      </w:pPr>
    </w:p>
    <w:p w14:paraId="5C454DFB">
      <w:pPr>
        <w:spacing w:line="360" w:lineRule="auto"/>
        <w:rPr>
          <w:rFonts w:hint="eastAsia" w:ascii="仿宋" w:hAnsi="仿宋" w:eastAsia="仿宋" w:cs="仿宋"/>
          <w:b/>
          <w:highlight w:val="none"/>
        </w:rPr>
      </w:pPr>
    </w:p>
    <w:p w14:paraId="32F5FAE6">
      <w:pPr>
        <w:spacing w:line="360" w:lineRule="auto"/>
        <w:rPr>
          <w:rFonts w:hint="eastAsia" w:ascii="仿宋" w:hAnsi="仿宋" w:eastAsia="仿宋" w:cs="仿宋"/>
          <w:b/>
          <w:highlight w:val="none"/>
        </w:rPr>
      </w:pPr>
    </w:p>
    <w:p w14:paraId="6CAE39B3">
      <w:pPr>
        <w:spacing w:line="360" w:lineRule="auto"/>
        <w:rPr>
          <w:rFonts w:hint="eastAsia" w:ascii="仿宋" w:hAnsi="仿宋" w:eastAsia="仿宋" w:cs="仿宋"/>
          <w:b/>
          <w:highlight w:val="none"/>
        </w:rPr>
      </w:pPr>
    </w:p>
    <w:p w14:paraId="21486B8F">
      <w:pPr>
        <w:spacing w:line="360" w:lineRule="auto"/>
        <w:rPr>
          <w:rFonts w:hint="eastAsia" w:ascii="仿宋" w:hAnsi="仿宋" w:eastAsia="仿宋" w:cs="仿宋"/>
          <w:b/>
          <w:highlight w:val="none"/>
        </w:rPr>
      </w:pPr>
      <w:r>
        <w:rPr>
          <w:rFonts w:hint="eastAsia" w:ascii="仿宋" w:hAnsi="仿宋" w:eastAsia="仿宋" w:cs="仿宋"/>
          <w:b/>
          <w:highlight w:val="none"/>
        </w:rPr>
        <w:t>质疑函制作说明：</w:t>
      </w:r>
    </w:p>
    <w:p w14:paraId="54FF0364">
      <w:pPr>
        <w:widowControl/>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1.供应商提出质疑时，应提交质疑函和必要的证明材料。</w:t>
      </w:r>
    </w:p>
    <w:p w14:paraId="737400CD">
      <w:pPr>
        <w:widowControl/>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2.质疑供应商若委托代理人进行质疑的，质疑函应按要求列明“授权代表”的有关内容，并在附件中提交由质疑</w:t>
      </w:r>
      <w:r>
        <w:rPr>
          <w:rFonts w:hint="eastAsia" w:ascii="仿宋" w:hAnsi="仿宋" w:eastAsia="仿宋" w:cs="仿宋"/>
          <w:kern w:val="0"/>
          <w:highlight w:val="none"/>
        </w:rPr>
        <w:t>供应商签署的授权委托书。授权委托书应载明代理人的姓名或者名称、代理事项、具体权限、期限和相关事项。</w:t>
      </w:r>
    </w:p>
    <w:p w14:paraId="5F334B0C">
      <w:pPr>
        <w:widowControl/>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3.质疑供应商若对项目的某一分包进行质疑，质疑函中应列明具体分包号。</w:t>
      </w:r>
    </w:p>
    <w:p w14:paraId="5806A5EB">
      <w:pPr>
        <w:widowControl/>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4.质疑函的质疑事项应具体、明确，并有必要的事实依据和法律依据。</w:t>
      </w:r>
    </w:p>
    <w:p w14:paraId="19797C55">
      <w:pPr>
        <w:widowControl/>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5.质疑函的质疑请求应与质疑事项相关。</w:t>
      </w:r>
    </w:p>
    <w:p w14:paraId="68575798">
      <w:pPr>
        <w:widowControl/>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6.质疑供应商为自然人的，质疑函应由本人签字；质疑供应商为法人或者其他组织的，质疑函应由法定代表人、主要负责人，或者其授权代表签字或者盖章，并加盖公章。</w:t>
      </w:r>
    </w:p>
    <w:p w14:paraId="2A348543">
      <w:pPr>
        <w:widowControl/>
        <w:spacing w:line="360" w:lineRule="auto"/>
        <w:ind w:firstLine="600" w:firstLineChars="200"/>
        <w:jc w:val="left"/>
        <w:rPr>
          <w:rFonts w:hint="eastAsia" w:ascii="仿宋" w:hAnsi="仿宋" w:eastAsia="仿宋" w:cs="仿宋"/>
          <w:sz w:val="30"/>
          <w:szCs w:val="30"/>
          <w:highlight w:val="none"/>
        </w:rPr>
      </w:pPr>
    </w:p>
    <w:p w14:paraId="0AF47BD4">
      <w:pPr>
        <w:spacing w:line="360" w:lineRule="auto"/>
        <w:jc w:val="center"/>
        <w:rPr>
          <w:rFonts w:hint="eastAsia" w:ascii="仿宋" w:hAnsi="仿宋" w:eastAsia="仿宋" w:cs="仿宋"/>
          <w:b/>
          <w:spacing w:val="6"/>
          <w:sz w:val="32"/>
          <w:szCs w:val="32"/>
          <w:highlight w:val="none"/>
        </w:rPr>
      </w:pPr>
    </w:p>
    <w:p w14:paraId="2DE8877A">
      <w:pPr>
        <w:spacing w:line="360" w:lineRule="auto"/>
        <w:jc w:val="center"/>
        <w:rPr>
          <w:rFonts w:hint="eastAsia" w:ascii="仿宋" w:hAnsi="仿宋" w:eastAsia="仿宋" w:cs="仿宋"/>
          <w:b/>
          <w:spacing w:val="6"/>
          <w:sz w:val="32"/>
          <w:szCs w:val="32"/>
          <w:highlight w:val="none"/>
        </w:rPr>
      </w:pPr>
    </w:p>
    <w:p w14:paraId="32072400">
      <w:pPr>
        <w:spacing w:line="360" w:lineRule="auto"/>
        <w:jc w:val="center"/>
        <w:rPr>
          <w:rFonts w:hint="eastAsia" w:ascii="仿宋" w:hAnsi="仿宋" w:eastAsia="仿宋" w:cs="仿宋"/>
          <w:b/>
          <w:spacing w:val="6"/>
          <w:sz w:val="32"/>
          <w:szCs w:val="32"/>
          <w:highlight w:val="none"/>
        </w:rPr>
      </w:pPr>
    </w:p>
    <w:p w14:paraId="4DD278B0">
      <w:pPr>
        <w:spacing w:line="360" w:lineRule="auto"/>
        <w:jc w:val="center"/>
        <w:rPr>
          <w:rFonts w:hint="eastAsia" w:ascii="仿宋" w:hAnsi="仿宋" w:eastAsia="仿宋" w:cs="仿宋"/>
          <w:b/>
          <w:spacing w:val="6"/>
          <w:sz w:val="32"/>
          <w:szCs w:val="32"/>
          <w:highlight w:val="none"/>
        </w:rPr>
      </w:pPr>
    </w:p>
    <w:p w14:paraId="7A73B745">
      <w:pPr>
        <w:spacing w:line="360" w:lineRule="auto"/>
        <w:jc w:val="center"/>
        <w:rPr>
          <w:rFonts w:hint="eastAsia" w:ascii="仿宋" w:hAnsi="仿宋" w:eastAsia="仿宋" w:cs="仿宋"/>
          <w:b/>
          <w:spacing w:val="6"/>
          <w:sz w:val="32"/>
          <w:szCs w:val="32"/>
          <w:highlight w:val="none"/>
        </w:rPr>
      </w:pPr>
    </w:p>
    <w:p w14:paraId="345225DB">
      <w:pPr>
        <w:spacing w:line="360" w:lineRule="auto"/>
        <w:jc w:val="center"/>
        <w:rPr>
          <w:rFonts w:hint="eastAsia" w:ascii="仿宋" w:hAnsi="仿宋" w:eastAsia="仿宋" w:cs="仿宋"/>
          <w:b/>
          <w:spacing w:val="6"/>
          <w:sz w:val="32"/>
          <w:szCs w:val="32"/>
          <w:highlight w:val="none"/>
        </w:rPr>
      </w:pPr>
    </w:p>
    <w:p w14:paraId="5E8DBC45">
      <w:pPr>
        <w:spacing w:line="360" w:lineRule="auto"/>
        <w:jc w:val="center"/>
        <w:rPr>
          <w:rFonts w:hint="eastAsia" w:ascii="仿宋" w:hAnsi="仿宋" w:eastAsia="仿宋" w:cs="仿宋"/>
          <w:b/>
          <w:spacing w:val="6"/>
          <w:sz w:val="32"/>
          <w:szCs w:val="32"/>
          <w:highlight w:val="none"/>
        </w:rPr>
      </w:pPr>
    </w:p>
    <w:p w14:paraId="61A4B541">
      <w:pPr>
        <w:spacing w:line="360" w:lineRule="auto"/>
        <w:jc w:val="center"/>
        <w:rPr>
          <w:rFonts w:hint="eastAsia" w:ascii="仿宋" w:hAnsi="仿宋" w:eastAsia="仿宋" w:cs="仿宋"/>
          <w:b/>
          <w:spacing w:val="6"/>
          <w:sz w:val="32"/>
          <w:szCs w:val="32"/>
          <w:highlight w:val="none"/>
        </w:rPr>
      </w:pPr>
    </w:p>
    <w:p w14:paraId="108BE9B1">
      <w:pPr>
        <w:spacing w:line="360" w:lineRule="auto"/>
        <w:jc w:val="center"/>
        <w:rPr>
          <w:rFonts w:hint="eastAsia" w:ascii="仿宋" w:hAnsi="仿宋" w:eastAsia="仿宋" w:cs="仿宋"/>
          <w:b/>
          <w:spacing w:val="6"/>
          <w:sz w:val="32"/>
          <w:szCs w:val="32"/>
          <w:highlight w:val="none"/>
        </w:rPr>
      </w:pPr>
    </w:p>
    <w:p w14:paraId="62D426DA">
      <w:pPr>
        <w:spacing w:line="360" w:lineRule="auto"/>
        <w:jc w:val="center"/>
        <w:rPr>
          <w:rFonts w:hint="eastAsia" w:ascii="仿宋" w:hAnsi="仿宋" w:eastAsia="仿宋" w:cs="仿宋"/>
          <w:b/>
          <w:spacing w:val="6"/>
          <w:sz w:val="32"/>
          <w:szCs w:val="32"/>
          <w:highlight w:val="none"/>
        </w:rPr>
      </w:pPr>
    </w:p>
    <w:p w14:paraId="4252A576">
      <w:pPr>
        <w:spacing w:line="360" w:lineRule="auto"/>
        <w:jc w:val="center"/>
        <w:rPr>
          <w:rFonts w:hint="eastAsia" w:ascii="仿宋" w:hAnsi="仿宋" w:eastAsia="仿宋" w:cs="仿宋"/>
          <w:b/>
          <w:spacing w:val="6"/>
          <w:sz w:val="32"/>
          <w:szCs w:val="32"/>
          <w:highlight w:val="none"/>
        </w:rPr>
      </w:pPr>
    </w:p>
    <w:p w14:paraId="16E3A78B">
      <w:pPr>
        <w:spacing w:line="360" w:lineRule="auto"/>
        <w:jc w:val="center"/>
        <w:rPr>
          <w:rFonts w:hint="eastAsia" w:ascii="仿宋" w:hAnsi="仿宋" w:eastAsia="仿宋" w:cs="仿宋"/>
          <w:b/>
          <w:spacing w:val="6"/>
          <w:sz w:val="32"/>
          <w:szCs w:val="32"/>
          <w:highlight w:val="none"/>
        </w:rPr>
      </w:pPr>
    </w:p>
    <w:p w14:paraId="72BE382D">
      <w:pPr>
        <w:spacing w:line="360" w:lineRule="auto"/>
        <w:jc w:val="left"/>
        <w:rPr>
          <w:rFonts w:hint="eastAsia" w:ascii="仿宋" w:hAnsi="仿宋" w:eastAsia="仿宋" w:cs="仿宋"/>
          <w:b/>
          <w:spacing w:val="6"/>
          <w:sz w:val="32"/>
          <w:szCs w:val="32"/>
          <w:highlight w:val="none"/>
        </w:rPr>
      </w:pPr>
    </w:p>
    <w:p w14:paraId="162EF6A1">
      <w:pPr>
        <w:spacing w:line="360" w:lineRule="auto"/>
        <w:jc w:val="left"/>
        <w:rPr>
          <w:rFonts w:hint="eastAsia" w:ascii="仿宋" w:hAnsi="仿宋" w:eastAsia="仿宋" w:cs="仿宋"/>
          <w:b/>
          <w:spacing w:val="6"/>
          <w:sz w:val="32"/>
          <w:szCs w:val="32"/>
          <w:highlight w:val="none"/>
        </w:rPr>
      </w:pPr>
    </w:p>
    <w:p w14:paraId="72FE040A">
      <w:pPr>
        <w:spacing w:line="360" w:lineRule="auto"/>
        <w:jc w:val="left"/>
        <w:rPr>
          <w:rFonts w:hint="eastAsia" w:ascii="仿宋" w:hAnsi="仿宋" w:eastAsia="仿宋" w:cs="仿宋"/>
          <w:b/>
          <w:spacing w:val="6"/>
          <w:sz w:val="32"/>
          <w:szCs w:val="32"/>
          <w:highlight w:val="none"/>
        </w:rPr>
      </w:pPr>
    </w:p>
    <w:p w14:paraId="12384DF8">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4347F7B9">
      <w:pPr>
        <w:spacing w:line="360" w:lineRule="auto"/>
        <w:jc w:val="center"/>
        <w:rPr>
          <w:rFonts w:hint="eastAsia" w:ascii="仿宋" w:hAnsi="仿宋" w:eastAsia="仿宋" w:cs="仿宋"/>
          <w:b/>
          <w:highlight w:val="none"/>
        </w:rPr>
      </w:pPr>
    </w:p>
    <w:p w14:paraId="693FEB7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492785C3">
      <w:pPr>
        <w:spacing w:line="360" w:lineRule="auto"/>
        <w:rPr>
          <w:rFonts w:hint="eastAsia" w:ascii="仿宋" w:hAnsi="仿宋" w:eastAsia="仿宋" w:cs="仿宋"/>
          <w:highlight w:val="none"/>
        </w:rPr>
      </w:pPr>
      <w:r>
        <w:rPr>
          <w:rFonts w:hint="eastAsia" w:ascii="仿宋" w:hAnsi="仿宋" w:eastAsia="仿宋" w:cs="仿宋"/>
          <w:highlight w:val="none"/>
        </w:rPr>
        <w:t>一、投诉相关主体基本情况</w:t>
      </w:r>
    </w:p>
    <w:p w14:paraId="5E083490">
      <w:pPr>
        <w:spacing w:line="360" w:lineRule="auto"/>
        <w:rPr>
          <w:rFonts w:hint="eastAsia" w:ascii="仿宋" w:hAnsi="仿宋" w:eastAsia="仿宋" w:cs="仿宋"/>
          <w:highlight w:val="none"/>
          <w:u w:val="dotted"/>
        </w:rPr>
      </w:pPr>
      <w:r>
        <w:rPr>
          <w:rFonts w:hint="eastAsia" w:ascii="仿宋" w:hAnsi="仿宋" w:eastAsia="仿宋" w:cs="仿宋"/>
          <w:highlight w:val="none"/>
        </w:rPr>
        <w:t>投诉人：</w:t>
      </w:r>
    </w:p>
    <w:p w14:paraId="21E07EF8">
      <w:pPr>
        <w:spacing w:line="360" w:lineRule="auto"/>
        <w:rPr>
          <w:rFonts w:hint="eastAsia" w:ascii="仿宋" w:hAnsi="仿宋" w:eastAsia="仿宋" w:cs="仿宋"/>
          <w:highlight w:val="none"/>
          <w:u w:val="single"/>
        </w:rPr>
      </w:pPr>
      <w:r>
        <w:rPr>
          <w:rFonts w:hint="eastAsia" w:ascii="仿宋" w:hAnsi="仿宋" w:eastAsia="仿宋" w:cs="仿宋"/>
          <w:highlight w:val="none"/>
        </w:rPr>
        <w:t>地址：邮编：</w:t>
      </w:r>
    </w:p>
    <w:p w14:paraId="37C9C8DF">
      <w:pPr>
        <w:tabs>
          <w:tab w:val="left" w:pos="6510"/>
        </w:tabs>
        <w:spacing w:line="360" w:lineRule="auto"/>
        <w:jc w:val="left"/>
        <w:rPr>
          <w:rFonts w:hint="eastAsia" w:ascii="仿宋" w:hAnsi="仿宋" w:eastAsia="仿宋" w:cs="仿宋"/>
          <w:highlight w:val="none"/>
        </w:rPr>
      </w:pPr>
      <w:r>
        <w:rPr>
          <w:rFonts w:hint="eastAsia" w:ascii="仿宋" w:hAnsi="仿宋" w:eastAsia="仿宋" w:cs="仿宋"/>
          <w:highlight w:val="none"/>
        </w:rPr>
        <w:t>法定代表人/主要负责人：</w:t>
      </w:r>
    </w:p>
    <w:p w14:paraId="1CA93A52">
      <w:pPr>
        <w:tabs>
          <w:tab w:val="left" w:pos="6510"/>
        </w:tabs>
        <w:spacing w:line="360" w:lineRule="auto"/>
        <w:rPr>
          <w:rFonts w:hint="eastAsia" w:ascii="仿宋" w:hAnsi="仿宋" w:eastAsia="仿宋" w:cs="仿宋"/>
          <w:highlight w:val="none"/>
          <w:u w:val="dotted"/>
        </w:rPr>
      </w:pPr>
      <w:r>
        <w:rPr>
          <w:rFonts w:hint="eastAsia" w:ascii="仿宋" w:hAnsi="仿宋" w:eastAsia="仿宋" w:cs="仿宋"/>
          <w:highlight w:val="none"/>
        </w:rPr>
        <w:t>联系电话：</w:t>
      </w:r>
    </w:p>
    <w:p w14:paraId="541C6DBB">
      <w:pPr>
        <w:spacing w:line="360" w:lineRule="auto"/>
        <w:rPr>
          <w:rFonts w:hint="eastAsia" w:ascii="仿宋" w:hAnsi="仿宋" w:eastAsia="仿宋" w:cs="仿宋"/>
          <w:highlight w:val="none"/>
          <w:u w:val="dotted"/>
        </w:rPr>
      </w:pPr>
      <w:r>
        <w:rPr>
          <w:rFonts w:hint="eastAsia" w:ascii="仿宋" w:hAnsi="仿宋" w:eastAsia="仿宋" w:cs="仿宋"/>
          <w:highlight w:val="none"/>
        </w:rPr>
        <w:t>授权代表：联系电话</w:t>
      </w:r>
      <w:r>
        <w:rPr>
          <w:rFonts w:hint="eastAsia" w:ascii="仿宋" w:hAnsi="仿宋" w:eastAsia="仿宋" w:cs="仿宋"/>
          <w:highlight w:val="none"/>
          <w:u w:val="dotted"/>
        </w:rPr>
        <w:t>：</w:t>
      </w:r>
    </w:p>
    <w:p w14:paraId="4DCEE877">
      <w:pPr>
        <w:spacing w:line="360" w:lineRule="auto"/>
        <w:rPr>
          <w:rFonts w:hint="eastAsia" w:ascii="仿宋" w:hAnsi="仿宋" w:eastAsia="仿宋" w:cs="仿宋"/>
          <w:highlight w:val="none"/>
          <w:u w:val="dotted"/>
        </w:rPr>
      </w:pPr>
      <w:r>
        <w:rPr>
          <w:rFonts w:hint="eastAsia" w:ascii="仿宋" w:hAnsi="仿宋" w:eastAsia="仿宋" w:cs="仿宋"/>
          <w:highlight w:val="none"/>
        </w:rPr>
        <w:t>地址：邮编：</w:t>
      </w:r>
    </w:p>
    <w:p w14:paraId="6F725D54">
      <w:pPr>
        <w:spacing w:line="360" w:lineRule="auto"/>
        <w:rPr>
          <w:rFonts w:hint="eastAsia" w:ascii="仿宋" w:hAnsi="仿宋" w:eastAsia="仿宋" w:cs="仿宋"/>
          <w:highlight w:val="none"/>
          <w:u w:val="single"/>
        </w:rPr>
      </w:pPr>
      <w:r>
        <w:rPr>
          <w:rFonts w:hint="eastAsia" w:ascii="仿宋" w:hAnsi="仿宋" w:eastAsia="仿宋" w:cs="仿宋"/>
          <w:highlight w:val="none"/>
        </w:rPr>
        <w:t>被投诉人1：</w:t>
      </w:r>
    </w:p>
    <w:p w14:paraId="0198A356">
      <w:pPr>
        <w:spacing w:line="360" w:lineRule="auto"/>
        <w:rPr>
          <w:rFonts w:hint="eastAsia" w:ascii="仿宋" w:hAnsi="仿宋" w:eastAsia="仿宋" w:cs="仿宋"/>
          <w:highlight w:val="none"/>
          <w:u w:val="single"/>
        </w:rPr>
      </w:pPr>
      <w:r>
        <w:rPr>
          <w:rFonts w:hint="eastAsia" w:ascii="仿宋" w:hAnsi="仿宋" w:eastAsia="仿宋" w:cs="仿宋"/>
          <w:highlight w:val="none"/>
        </w:rPr>
        <w:t>地址：邮编：</w:t>
      </w:r>
    </w:p>
    <w:p w14:paraId="4B79C979">
      <w:pPr>
        <w:spacing w:line="360" w:lineRule="auto"/>
        <w:rPr>
          <w:rFonts w:hint="eastAsia" w:ascii="仿宋" w:hAnsi="仿宋" w:eastAsia="仿宋" w:cs="仿宋"/>
          <w:highlight w:val="none"/>
          <w:u w:val="single"/>
        </w:rPr>
      </w:pPr>
      <w:r>
        <w:rPr>
          <w:rFonts w:hint="eastAsia" w:ascii="仿宋" w:hAnsi="仿宋" w:eastAsia="仿宋" w:cs="仿宋"/>
          <w:highlight w:val="none"/>
        </w:rPr>
        <w:t>联系人：联系电话：</w:t>
      </w:r>
    </w:p>
    <w:p w14:paraId="1D470931">
      <w:pPr>
        <w:spacing w:line="360" w:lineRule="auto"/>
        <w:rPr>
          <w:rFonts w:hint="eastAsia" w:ascii="仿宋" w:hAnsi="仿宋" w:eastAsia="仿宋" w:cs="仿宋"/>
          <w:highlight w:val="none"/>
        </w:rPr>
      </w:pPr>
      <w:r>
        <w:rPr>
          <w:rFonts w:hint="eastAsia" w:ascii="仿宋" w:hAnsi="仿宋" w:eastAsia="仿宋" w:cs="仿宋"/>
          <w:highlight w:val="none"/>
        </w:rPr>
        <w:t>被投诉人2</w:t>
      </w:r>
    </w:p>
    <w:p w14:paraId="2D38DB7B">
      <w:pPr>
        <w:spacing w:line="360" w:lineRule="auto"/>
        <w:rPr>
          <w:rFonts w:hint="eastAsia" w:ascii="仿宋" w:hAnsi="仿宋" w:eastAsia="仿宋" w:cs="仿宋"/>
          <w:highlight w:val="none"/>
          <w:u w:val="dotted"/>
        </w:rPr>
      </w:pPr>
      <w:r>
        <w:rPr>
          <w:rFonts w:hint="eastAsia" w:ascii="仿宋" w:hAnsi="仿宋" w:eastAsia="仿宋" w:cs="仿宋"/>
          <w:highlight w:val="none"/>
        </w:rPr>
        <w:t>……</w:t>
      </w:r>
    </w:p>
    <w:p w14:paraId="71DC473F">
      <w:pPr>
        <w:spacing w:line="360" w:lineRule="auto"/>
        <w:rPr>
          <w:rFonts w:hint="eastAsia" w:ascii="仿宋" w:hAnsi="仿宋" w:eastAsia="仿宋" w:cs="仿宋"/>
          <w:highlight w:val="none"/>
          <w:u w:val="single"/>
        </w:rPr>
      </w:pPr>
      <w:r>
        <w:rPr>
          <w:rFonts w:hint="eastAsia" w:ascii="仿宋" w:hAnsi="仿宋" w:eastAsia="仿宋" w:cs="仿宋"/>
          <w:highlight w:val="none"/>
        </w:rPr>
        <w:t>相关供应商：</w:t>
      </w:r>
    </w:p>
    <w:p w14:paraId="56C27D64">
      <w:pPr>
        <w:spacing w:line="360" w:lineRule="auto"/>
        <w:rPr>
          <w:rFonts w:hint="eastAsia" w:ascii="仿宋" w:hAnsi="仿宋" w:eastAsia="仿宋" w:cs="仿宋"/>
          <w:highlight w:val="none"/>
          <w:u w:val="single"/>
        </w:rPr>
      </w:pPr>
      <w:r>
        <w:rPr>
          <w:rFonts w:hint="eastAsia" w:ascii="仿宋" w:hAnsi="仿宋" w:eastAsia="仿宋" w:cs="仿宋"/>
          <w:highlight w:val="none"/>
        </w:rPr>
        <w:t>地址：邮编：</w:t>
      </w:r>
    </w:p>
    <w:p w14:paraId="0F1FADF3">
      <w:pPr>
        <w:spacing w:line="360" w:lineRule="auto"/>
        <w:rPr>
          <w:rFonts w:hint="eastAsia" w:ascii="仿宋" w:hAnsi="仿宋" w:eastAsia="仿宋" w:cs="仿宋"/>
          <w:highlight w:val="none"/>
          <w:u w:val="single"/>
        </w:rPr>
      </w:pPr>
      <w:r>
        <w:rPr>
          <w:rFonts w:hint="eastAsia" w:ascii="仿宋" w:hAnsi="仿宋" w:eastAsia="仿宋" w:cs="仿宋"/>
          <w:highlight w:val="none"/>
        </w:rPr>
        <w:t>联系人：联系电话：</w:t>
      </w:r>
    </w:p>
    <w:p w14:paraId="7BAAB2C4">
      <w:pPr>
        <w:spacing w:line="360" w:lineRule="auto"/>
        <w:rPr>
          <w:rFonts w:hint="eastAsia" w:ascii="仿宋" w:hAnsi="仿宋" w:eastAsia="仿宋" w:cs="仿宋"/>
          <w:highlight w:val="none"/>
        </w:rPr>
      </w:pPr>
      <w:r>
        <w:rPr>
          <w:rFonts w:hint="eastAsia" w:ascii="仿宋" w:hAnsi="仿宋" w:eastAsia="仿宋" w:cs="仿宋"/>
          <w:highlight w:val="none"/>
        </w:rPr>
        <w:t>二、投诉项目基本情况</w:t>
      </w:r>
    </w:p>
    <w:p w14:paraId="70C711B5">
      <w:pPr>
        <w:spacing w:line="360" w:lineRule="auto"/>
        <w:rPr>
          <w:rFonts w:hint="eastAsia" w:ascii="仿宋" w:hAnsi="仿宋" w:eastAsia="仿宋" w:cs="仿宋"/>
          <w:highlight w:val="none"/>
          <w:u w:val="dotted"/>
        </w:rPr>
      </w:pPr>
      <w:r>
        <w:rPr>
          <w:rFonts w:hint="eastAsia" w:ascii="仿宋" w:hAnsi="仿宋" w:eastAsia="仿宋" w:cs="仿宋"/>
          <w:highlight w:val="none"/>
        </w:rPr>
        <w:t>采购项目名称：</w:t>
      </w:r>
    </w:p>
    <w:p w14:paraId="49969AE5">
      <w:pPr>
        <w:spacing w:line="360" w:lineRule="auto"/>
        <w:rPr>
          <w:rFonts w:hint="eastAsia" w:ascii="仿宋" w:hAnsi="仿宋" w:eastAsia="仿宋" w:cs="仿宋"/>
          <w:highlight w:val="none"/>
          <w:u w:val="single"/>
        </w:rPr>
      </w:pPr>
      <w:r>
        <w:rPr>
          <w:rFonts w:hint="eastAsia" w:ascii="仿宋" w:hAnsi="仿宋" w:eastAsia="仿宋" w:cs="仿宋"/>
          <w:highlight w:val="none"/>
        </w:rPr>
        <w:t>采购项目编号：包号：</w:t>
      </w:r>
    </w:p>
    <w:p w14:paraId="74737466">
      <w:pPr>
        <w:spacing w:line="360" w:lineRule="auto"/>
        <w:rPr>
          <w:rFonts w:hint="eastAsia" w:ascii="仿宋" w:hAnsi="仿宋" w:eastAsia="仿宋" w:cs="仿宋"/>
          <w:highlight w:val="none"/>
        </w:rPr>
      </w:pPr>
      <w:r>
        <w:rPr>
          <w:rFonts w:hint="eastAsia" w:ascii="仿宋" w:hAnsi="仿宋" w:eastAsia="仿宋" w:cs="仿宋"/>
          <w:highlight w:val="none"/>
        </w:rPr>
        <w:t>采购人名称：</w:t>
      </w:r>
    </w:p>
    <w:p w14:paraId="007F1BD2">
      <w:pPr>
        <w:spacing w:line="360" w:lineRule="auto"/>
        <w:rPr>
          <w:rFonts w:hint="eastAsia" w:ascii="仿宋" w:hAnsi="仿宋" w:eastAsia="仿宋" w:cs="仿宋"/>
          <w:highlight w:val="none"/>
          <w:u w:val="single"/>
        </w:rPr>
      </w:pPr>
      <w:r>
        <w:rPr>
          <w:rFonts w:hint="eastAsia" w:ascii="仿宋" w:hAnsi="仿宋" w:eastAsia="仿宋" w:cs="仿宋"/>
          <w:highlight w:val="none"/>
        </w:rPr>
        <w:t>代理机构名称：</w:t>
      </w:r>
    </w:p>
    <w:p w14:paraId="34687B0C">
      <w:pPr>
        <w:spacing w:line="360" w:lineRule="auto"/>
        <w:rPr>
          <w:rFonts w:hint="eastAsia" w:ascii="仿宋" w:hAnsi="仿宋" w:eastAsia="仿宋" w:cs="仿宋"/>
          <w:highlight w:val="none"/>
          <w:u w:val="dotted"/>
        </w:rPr>
      </w:pPr>
      <w:r>
        <w:rPr>
          <w:rFonts w:hint="eastAsia" w:ascii="仿宋" w:hAnsi="仿宋" w:eastAsia="仿宋" w:cs="仿宋"/>
          <w:highlight w:val="none"/>
        </w:rPr>
        <w:t>采购文件公告:</w:t>
      </w:r>
      <w:r>
        <w:rPr>
          <w:rFonts w:hint="eastAsia" w:ascii="仿宋" w:hAnsi="仿宋" w:eastAsia="仿宋" w:cs="仿宋"/>
          <w:highlight w:val="none"/>
          <w:u w:val="dotted"/>
        </w:rPr>
        <w:t xml:space="preserve">是/否 </w:t>
      </w:r>
      <w:r>
        <w:rPr>
          <w:rFonts w:hint="eastAsia" w:ascii="仿宋" w:hAnsi="仿宋" w:eastAsia="仿宋" w:cs="仿宋"/>
          <w:highlight w:val="none"/>
        </w:rPr>
        <w:t>公告期限：</w:t>
      </w:r>
    </w:p>
    <w:p w14:paraId="1A200C71">
      <w:pPr>
        <w:spacing w:line="360" w:lineRule="auto"/>
        <w:rPr>
          <w:rFonts w:hint="eastAsia" w:ascii="仿宋" w:hAnsi="仿宋" w:eastAsia="仿宋" w:cs="仿宋"/>
          <w:highlight w:val="none"/>
          <w:u w:val="single"/>
        </w:rPr>
      </w:pPr>
      <w:r>
        <w:rPr>
          <w:rFonts w:hint="eastAsia" w:ascii="仿宋" w:hAnsi="仿宋" w:eastAsia="仿宋" w:cs="仿宋"/>
          <w:highlight w:val="none"/>
        </w:rPr>
        <w:t>采购结果公告:</w:t>
      </w:r>
      <w:r>
        <w:rPr>
          <w:rFonts w:hint="eastAsia" w:ascii="仿宋" w:hAnsi="仿宋" w:eastAsia="仿宋" w:cs="仿宋"/>
          <w:highlight w:val="none"/>
          <w:u w:val="dotted"/>
        </w:rPr>
        <w:t xml:space="preserve">是/否 </w:t>
      </w:r>
      <w:r>
        <w:rPr>
          <w:rFonts w:hint="eastAsia" w:ascii="仿宋" w:hAnsi="仿宋" w:eastAsia="仿宋" w:cs="仿宋"/>
          <w:highlight w:val="none"/>
        </w:rPr>
        <w:t>公告期限：</w:t>
      </w:r>
    </w:p>
    <w:p w14:paraId="2AEC38B1">
      <w:pPr>
        <w:spacing w:line="360" w:lineRule="auto"/>
        <w:rPr>
          <w:rFonts w:hint="eastAsia" w:ascii="仿宋" w:hAnsi="仿宋" w:eastAsia="仿宋" w:cs="仿宋"/>
          <w:highlight w:val="none"/>
        </w:rPr>
      </w:pPr>
      <w:r>
        <w:rPr>
          <w:rFonts w:hint="eastAsia" w:ascii="仿宋" w:hAnsi="仿宋" w:eastAsia="仿宋" w:cs="仿宋"/>
          <w:highlight w:val="none"/>
        </w:rPr>
        <w:t>三、质疑基本情况</w:t>
      </w:r>
    </w:p>
    <w:p w14:paraId="700A1CB1">
      <w:pPr>
        <w:spacing w:line="360" w:lineRule="auto"/>
        <w:ind w:firstLine="420" w:firstLineChars="200"/>
        <w:rPr>
          <w:rFonts w:hint="eastAsia" w:ascii="仿宋" w:hAnsi="仿宋" w:eastAsia="仿宋" w:cs="仿宋"/>
          <w:highlight w:val="none"/>
          <w:u w:val="dotted"/>
        </w:rPr>
      </w:pPr>
      <w:r>
        <w:rPr>
          <w:rFonts w:hint="eastAsia" w:ascii="仿宋" w:hAnsi="仿宋" w:eastAsia="仿宋" w:cs="仿宋"/>
          <w:highlight w:val="none"/>
        </w:rPr>
        <w:t>投诉人于年月日,向提出质疑，质疑事项为：</w:t>
      </w:r>
    </w:p>
    <w:p w14:paraId="0DA82EAB">
      <w:pPr>
        <w:spacing w:line="360" w:lineRule="auto"/>
        <w:ind w:firstLine="315" w:firstLineChars="150"/>
        <w:rPr>
          <w:rFonts w:hint="eastAsia" w:ascii="仿宋" w:hAnsi="仿宋" w:eastAsia="仿宋" w:cs="仿宋"/>
          <w:highlight w:val="none"/>
        </w:rPr>
      </w:pPr>
      <w:r>
        <w:rPr>
          <w:rFonts w:hint="eastAsia" w:ascii="仿宋" w:hAnsi="仿宋" w:eastAsia="仿宋" w:cs="仿宋"/>
          <w:highlight w:val="none"/>
          <w:u w:val="dotted"/>
        </w:rPr>
        <w:t>采购人/代理机构</w:t>
      </w:r>
      <w:r>
        <w:rPr>
          <w:rFonts w:hint="eastAsia" w:ascii="仿宋" w:hAnsi="仿宋" w:eastAsia="仿宋" w:cs="仿宋"/>
          <w:highlight w:val="none"/>
        </w:rPr>
        <w:t>于年月日,就质疑事项作出了答复/没有在法定期限内作出答复。</w:t>
      </w:r>
    </w:p>
    <w:p w14:paraId="65317D06">
      <w:pPr>
        <w:spacing w:line="360" w:lineRule="auto"/>
        <w:rPr>
          <w:rFonts w:hint="eastAsia" w:ascii="仿宋" w:hAnsi="仿宋" w:eastAsia="仿宋" w:cs="仿宋"/>
          <w:highlight w:val="none"/>
        </w:rPr>
      </w:pPr>
      <w:r>
        <w:rPr>
          <w:rFonts w:hint="eastAsia" w:ascii="仿宋" w:hAnsi="仿宋" w:eastAsia="仿宋" w:cs="仿宋"/>
          <w:highlight w:val="none"/>
        </w:rPr>
        <w:t>四、投诉事项具体内容</w:t>
      </w:r>
    </w:p>
    <w:p w14:paraId="68BDBED6">
      <w:pPr>
        <w:spacing w:line="360" w:lineRule="auto"/>
        <w:rPr>
          <w:rFonts w:hint="eastAsia" w:ascii="仿宋" w:hAnsi="仿宋" w:eastAsia="仿宋" w:cs="仿宋"/>
          <w:highlight w:val="none"/>
          <w:u w:val="single"/>
        </w:rPr>
      </w:pPr>
      <w:r>
        <w:rPr>
          <w:rFonts w:hint="eastAsia" w:ascii="仿宋" w:hAnsi="仿宋" w:eastAsia="仿宋" w:cs="仿宋"/>
          <w:highlight w:val="none"/>
        </w:rPr>
        <w:t>投诉事项 1：</w:t>
      </w:r>
    </w:p>
    <w:p w14:paraId="7B4D6F9C">
      <w:pPr>
        <w:spacing w:line="360" w:lineRule="auto"/>
        <w:rPr>
          <w:rFonts w:hint="eastAsia" w:ascii="仿宋" w:hAnsi="仿宋" w:eastAsia="仿宋" w:cs="仿宋"/>
          <w:highlight w:val="none"/>
        </w:rPr>
      </w:pPr>
      <w:r>
        <w:rPr>
          <w:rFonts w:hint="eastAsia" w:ascii="仿宋" w:hAnsi="仿宋" w:eastAsia="仿宋" w:cs="仿宋"/>
          <w:highlight w:val="none"/>
        </w:rPr>
        <w:t>事实依据：</w:t>
      </w:r>
    </w:p>
    <w:p w14:paraId="651273A2">
      <w:pPr>
        <w:spacing w:line="360" w:lineRule="auto"/>
        <w:rPr>
          <w:rFonts w:hint="eastAsia" w:ascii="仿宋" w:hAnsi="仿宋" w:eastAsia="仿宋" w:cs="仿宋"/>
          <w:highlight w:val="none"/>
          <w:u w:val="dotted"/>
        </w:rPr>
      </w:pPr>
    </w:p>
    <w:p w14:paraId="4A05A4AD">
      <w:pPr>
        <w:spacing w:line="360" w:lineRule="auto"/>
        <w:rPr>
          <w:rFonts w:hint="eastAsia" w:ascii="仿宋" w:hAnsi="仿宋" w:eastAsia="仿宋" w:cs="仿宋"/>
          <w:highlight w:val="none"/>
          <w:u w:val="single"/>
        </w:rPr>
      </w:pPr>
      <w:r>
        <w:rPr>
          <w:rFonts w:hint="eastAsia" w:ascii="仿宋" w:hAnsi="仿宋" w:eastAsia="仿宋" w:cs="仿宋"/>
          <w:highlight w:val="none"/>
        </w:rPr>
        <w:t>法律依据：</w:t>
      </w:r>
    </w:p>
    <w:p w14:paraId="0AE74D4E">
      <w:pPr>
        <w:spacing w:line="360" w:lineRule="auto"/>
        <w:rPr>
          <w:rFonts w:hint="eastAsia" w:ascii="仿宋" w:hAnsi="仿宋" w:eastAsia="仿宋" w:cs="仿宋"/>
          <w:highlight w:val="none"/>
          <w:u w:val="dotted"/>
        </w:rPr>
      </w:pPr>
    </w:p>
    <w:p w14:paraId="7C58DB56">
      <w:pPr>
        <w:spacing w:line="360" w:lineRule="auto"/>
        <w:rPr>
          <w:rFonts w:hint="eastAsia" w:ascii="仿宋" w:hAnsi="仿宋" w:eastAsia="仿宋" w:cs="仿宋"/>
          <w:highlight w:val="none"/>
        </w:rPr>
      </w:pPr>
      <w:r>
        <w:rPr>
          <w:rFonts w:hint="eastAsia" w:ascii="仿宋" w:hAnsi="仿宋" w:eastAsia="仿宋" w:cs="仿宋"/>
          <w:highlight w:val="none"/>
        </w:rPr>
        <w:t>投诉事项2</w:t>
      </w:r>
    </w:p>
    <w:p w14:paraId="5929ABE0">
      <w:pPr>
        <w:spacing w:line="360" w:lineRule="auto"/>
        <w:rPr>
          <w:rFonts w:hint="eastAsia" w:ascii="仿宋" w:hAnsi="仿宋" w:eastAsia="仿宋" w:cs="仿宋"/>
          <w:highlight w:val="none"/>
          <w:u w:val="dotted"/>
        </w:rPr>
      </w:pPr>
      <w:r>
        <w:rPr>
          <w:rFonts w:hint="eastAsia" w:ascii="仿宋" w:hAnsi="仿宋" w:eastAsia="仿宋" w:cs="仿宋"/>
          <w:highlight w:val="none"/>
        </w:rPr>
        <w:t>……</w:t>
      </w:r>
    </w:p>
    <w:p w14:paraId="0B2C4AF0">
      <w:pPr>
        <w:spacing w:line="360" w:lineRule="auto"/>
        <w:rPr>
          <w:rFonts w:hint="eastAsia" w:ascii="仿宋" w:hAnsi="仿宋" w:eastAsia="仿宋" w:cs="仿宋"/>
          <w:highlight w:val="none"/>
        </w:rPr>
      </w:pPr>
      <w:r>
        <w:rPr>
          <w:rFonts w:hint="eastAsia" w:ascii="仿宋" w:hAnsi="仿宋" w:eastAsia="仿宋" w:cs="仿宋"/>
          <w:highlight w:val="none"/>
        </w:rPr>
        <w:t>五、与投诉事项相关的投诉请求</w:t>
      </w:r>
    </w:p>
    <w:p w14:paraId="3173CC5B">
      <w:pPr>
        <w:spacing w:line="360" w:lineRule="auto"/>
        <w:rPr>
          <w:rFonts w:hint="eastAsia" w:ascii="仿宋" w:hAnsi="仿宋" w:eastAsia="仿宋" w:cs="仿宋"/>
          <w:highlight w:val="none"/>
        </w:rPr>
      </w:pPr>
      <w:r>
        <w:rPr>
          <w:rFonts w:hint="eastAsia" w:ascii="仿宋" w:hAnsi="仿宋" w:eastAsia="仿宋" w:cs="仿宋"/>
          <w:highlight w:val="none"/>
        </w:rPr>
        <w:t>请求：</w:t>
      </w:r>
    </w:p>
    <w:p w14:paraId="76ABF78F">
      <w:pPr>
        <w:spacing w:line="360" w:lineRule="auto"/>
        <w:rPr>
          <w:rFonts w:hint="eastAsia" w:ascii="仿宋" w:hAnsi="仿宋" w:eastAsia="仿宋" w:cs="仿宋"/>
          <w:highlight w:val="none"/>
          <w:u w:val="single"/>
        </w:rPr>
      </w:pPr>
    </w:p>
    <w:p w14:paraId="6F260380">
      <w:pPr>
        <w:spacing w:line="360" w:lineRule="auto"/>
        <w:rPr>
          <w:rFonts w:hint="eastAsia" w:ascii="仿宋" w:hAnsi="仿宋" w:eastAsia="仿宋" w:cs="仿宋"/>
          <w:highlight w:val="none"/>
        </w:rPr>
      </w:pPr>
      <w:r>
        <w:rPr>
          <w:rFonts w:hint="eastAsia" w:ascii="仿宋" w:hAnsi="仿宋" w:eastAsia="仿宋" w:cs="仿宋"/>
          <w:highlight w:val="none"/>
        </w:rPr>
        <w:t xml:space="preserve">签字(签章)：                   公章：                      </w:t>
      </w:r>
    </w:p>
    <w:p w14:paraId="05508893">
      <w:pPr>
        <w:spacing w:line="360" w:lineRule="auto"/>
        <w:rPr>
          <w:rFonts w:hint="eastAsia" w:ascii="仿宋" w:hAnsi="仿宋" w:eastAsia="仿宋" w:cs="仿宋"/>
          <w:highlight w:val="none"/>
        </w:rPr>
      </w:pPr>
      <w:r>
        <w:rPr>
          <w:rFonts w:hint="eastAsia" w:ascii="仿宋" w:hAnsi="仿宋" w:eastAsia="仿宋" w:cs="仿宋"/>
          <w:highlight w:val="none"/>
        </w:rPr>
        <w:t>日期：</w:t>
      </w:r>
    </w:p>
    <w:p w14:paraId="5BE5EE82">
      <w:pPr>
        <w:spacing w:line="360" w:lineRule="auto"/>
        <w:rPr>
          <w:rFonts w:hint="eastAsia" w:ascii="仿宋" w:hAnsi="仿宋" w:eastAsia="仿宋" w:cs="仿宋"/>
          <w:b/>
          <w:highlight w:val="none"/>
        </w:rPr>
      </w:pPr>
    </w:p>
    <w:p w14:paraId="3A0657AA">
      <w:pPr>
        <w:spacing w:line="360" w:lineRule="auto"/>
        <w:rPr>
          <w:rFonts w:hint="eastAsia" w:ascii="仿宋" w:hAnsi="仿宋" w:eastAsia="仿宋" w:cs="仿宋"/>
          <w:b/>
          <w:highlight w:val="none"/>
        </w:rPr>
      </w:pPr>
      <w:r>
        <w:rPr>
          <w:rFonts w:hint="eastAsia" w:ascii="仿宋" w:hAnsi="仿宋" w:eastAsia="仿宋" w:cs="仿宋"/>
          <w:b/>
          <w:highlight w:val="none"/>
        </w:rPr>
        <w:t>投诉书制作说明：</w:t>
      </w:r>
    </w:p>
    <w:p w14:paraId="56218F7B">
      <w:pPr>
        <w:widowControl/>
        <w:spacing w:line="360" w:lineRule="auto"/>
        <w:ind w:firstLine="420" w:firstLineChars="200"/>
        <w:rPr>
          <w:rFonts w:hint="eastAsia" w:ascii="仿宋" w:hAnsi="仿宋" w:eastAsia="仿宋" w:cs="仿宋"/>
          <w:kern w:val="0"/>
          <w:highlight w:val="none"/>
        </w:rPr>
      </w:pPr>
      <w:r>
        <w:rPr>
          <w:rFonts w:hint="eastAsia" w:ascii="仿宋" w:hAnsi="仿宋" w:eastAsia="仿宋" w:cs="仿宋"/>
          <w:highlight w:val="none"/>
        </w:rPr>
        <w:t>1.投诉人提起投诉时，应当提交投诉书和必要的证明材料，并按照被投诉人和与投诉事项有关的供应商数量提供投诉书副本。</w:t>
      </w:r>
    </w:p>
    <w:p w14:paraId="16D63235">
      <w:pPr>
        <w:widowControl/>
        <w:spacing w:line="360" w:lineRule="auto"/>
        <w:ind w:firstLine="420" w:firstLineChars="200"/>
        <w:jc w:val="left"/>
        <w:rPr>
          <w:rFonts w:hint="eastAsia" w:ascii="仿宋" w:hAnsi="仿宋" w:eastAsia="仿宋" w:cs="仿宋"/>
          <w:kern w:val="0"/>
          <w:highlight w:val="none"/>
        </w:rPr>
      </w:pPr>
      <w:r>
        <w:rPr>
          <w:rFonts w:hint="eastAsia" w:ascii="仿宋" w:hAnsi="仿宋" w:eastAsia="仿宋" w:cs="仿宋"/>
          <w:highlight w:val="none"/>
        </w:rPr>
        <w:t>2.投诉人若委托代理人进行投诉的，投诉书应按照要求列明“授权代表”的有关内容，并在附件中提交由</w:t>
      </w:r>
      <w:r>
        <w:rPr>
          <w:rFonts w:hint="eastAsia" w:ascii="仿宋" w:hAnsi="仿宋" w:eastAsia="仿宋" w:cs="仿宋"/>
          <w:kern w:val="0"/>
          <w:highlight w:val="none"/>
        </w:rPr>
        <w:t>投诉人签署的授权委托书。授权委托书应当载明代理人的姓名或者名称、代理事项、具体权限、期限和相关事项。</w:t>
      </w:r>
    </w:p>
    <w:p w14:paraId="566666CD">
      <w:pPr>
        <w:widowControl/>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3.投诉人若对项目的某一分包进行投诉，投诉书应列明具体分包号。</w:t>
      </w:r>
    </w:p>
    <w:p w14:paraId="4C491089">
      <w:pPr>
        <w:widowControl/>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4.投诉书应简要列明质疑事项，质疑函、质疑答复等作为附件材料提供。</w:t>
      </w:r>
    </w:p>
    <w:p w14:paraId="023E9179">
      <w:pPr>
        <w:widowControl/>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5.投诉书的投诉事项应具体、明确，并有必要的事实依据和法律依据。</w:t>
      </w:r>
    </w:p>
    <w:p w14:paraId="2B3619E9">
      <w:pPr>
        <w:widowControl/>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6.投诉书的投诉请求应与投诉事项相关。</w:t>
      </w:r>
    </w:p>
    <w:p w14:paraId="0F20A619">
      <w:pPr>
        <w:widowControl/>
        <w:spacing w:line="360" w:lineRule="auto"/>
        <w:ind w:firstLine="420" w:firstLineChars="200"/>
        <w:jc w:val="left"/>
        <w:rPr>
          <w:rFonts w:hint="eastAsia" w:ascii="仿宋" w:hAnsi="仿宋" w:eastAsia="仿宋" w:cs="仿宋"/>
          <w:b/>
          <w:spacing w:val="6"/>
          <w:sz w:val="32"/>
          <w:szCs w:val="32"/>
          <w:highlight w:val="none"/>
        </w:rPr>
      </w:pPr>
      <w:r>
        <w:rPr>
          <w:rFonts w:hint="eastAsia" w:ascii="仿宋" w:hAnsi="仿宋" w:eastAsia="仿宋" w:cs="仿宋"/>
          <w:highlight w:val="none"/>
        </w:rPr>
        <w:t>7.投诉人为自然人的，投诉书应当由本人签字；投诉人为法人或者其他组织的，投诉书应当由法定代表人、主要负责人，或者其授权代表签字或者盖章，并加盖公章。</w:t>
      </w:r>
    </w:p>
    <w:p w14:paraId="4235675D">
      <w:pPr>
        <w:pageBreakBefore/>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78C2D913">
      <w:pPr>
        <w:spacing w:line="360" w:lineRule="auto"/>
        <w:rPr>
          <w:rFonts w:hint="eastAsia" w:ascii="仿宋" w:hAnsi="仿宋" w:eastAsia="仿宋" w:cs="仿宋"/>
          <w:highlight w:val="none"/>
          <w:u w:val="single"/>
        </w:rPr>
      </w:pPr>
    </w:p>
    <w:p w14:paraId="3BC30187">
      <w:pPr>
        <w:spacing w:line="360" w:lineRule="auto"/>
        <w:rPr>
          <w:rFonts w:hint="eastAsia" w:ascii="仿宋" w:hAnsi="仿宋" w:eastAsia="仿宋" w:cs="仿宋"/>
          <w:highlight w:val="none"/>
        </w:rPr>
      </w:pPr>
      <w:r>
        <w:rPr>
          <w:rFonts w:hint="eastAsia" w:ascii="仿宋" w:hAnsi="仿宋" w:eastAsia="仿宋" w:cs="仿宋"/>
          <w:highlight w:val="none"/>
          <w:u w:val="single"/>
        </w:rPr>
        <w:t>（采购人）、（采购代理机构）</w:t>
      </w:r>
    </w:p>
    <w:p w14:paraId="774F4BF3">
      <w:pPr>
        <w:spacing w:line="360" w:lineRule="auto"/>
        <w:ind w:firstLine="420" w:firstLineChars="200"/>
        <w:rPr>
          <w:rFonts w:hint="eastAsia" w:ascii="仿宋" w:hAnsi="仿宋" w:eastAsia="仿宋" w:cs="仿宋"/>
          <w:highlight w:val="none"/>
        </w:rPr>
      </w:pPr>
      <w:r>
        <w:rPr>
          <w:rFonts w:hint="eastAsia" w:ascii="仿宋" w:hAnsi="仿宋" w:eastAsia="仿宋" w:cs="仿宋"/>
          <w:kern w:val="0"/>
          <w:highlight w:val="none"/>
          <w:lang w:val="zh-CN"/>
        </w:rPr>
        <w:t>我方</w:t>
      </w:r>
      <w:r>
        <w:rPr>
          <w:rFonts w:hint="eastAsia" w:ascii="仿宋" w:hAnsi="仿宋" w:eastAsia="仿宋" w:cs="仿宋"/>
          <w:highlight w:val="none"/>
        </w:rPr>
        <w:t>(投标人全称)是中华人民共和国依法登记注册的合法企业，</w:t>
      </w:r>
      <w:r>
        <w:rPr>
          <w:rFonts w:hint="eastAsia" w:ascii="仿宋" w:hAnsi="仿宋" w:eastAsia="仿宋" w:cs="仿宋"/>
          <w:bCs/>
          <w:highlight w:val="none"/>
        </w:rPr>
        <w:t>在参加</w:t>
      </w:r>
      <w:r>
        <w:rPr>
          <w:rFonts w:hint="eastAsia" w:ascii="仿宋" w:hAnsi="仿宋" w:eastAsia="仿宋" w:cs="仿宋"/>
          <w:highlight w:val="none"/>
        </w:rPr>
        <w:t>你方组织的（项目名称）项目【招标编号：（采购编号）】</w:t>
      </w:r>
      <w:r>
        <w:rPr>
          <w:rFonts w:hint="eastAsia" w:ascii="仿宋" w:hAnsi="仿宋" w:eastAsia="仿宋" w:cs="仿宋"/>
          <w:bCs/>
          <w:highlight w:val="none"/>
        </w:rPr>
        <w:t>投标活动中作如下说明：</w:t>
      </w:r>
      <w:r>
        <w:rPr>
          <w:rFonts w:hint="eastAsia" w:ascii="仿宋" w:hAnsi="仿宋" w:eastAsia="仿宋" w:cs="仿宋"/>
          <w:highlight w:val="none"/>
        </w:rPr>
        <w:t>我方所使用的“XX专用章”与法定名称章具有同等的法律效力，对使用“XX专用章”的行为予以完全承认，并愿意承担相应责任。</w:t>
      </w:r>
    </w:p>
    <w:p w14:paraId="22B4B3C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特此说明。</w:t>
      </w:r>
    </w:p>
    <w:p w14:paraId="50C6661A">
      <w:pPr>
        <w:spacing w:line="360" w:lineRule="auto"/>
        <w:ind w:firstLine="494"/>
        <w:rPr>
          <w:rFonts w:hint="eastAsia" w:ascii="仿宋" w:hAnsi="仿宋" w:eastAsia="仿宋" w:cs="仿宋"/>
          <w:highlight w:val="none"/>
        </w:rPr>
      </w:pPr>
    </w:p>
    <w:p w14:paraId="0DD913F9">
      <w:pPr>
        <w:spacing w:line="360" w:lineRule="auto"/>
        <w:ind w:firstLine="494"/>
        <w:rPr>
          <w:rFonts w:hint="eastAsia" w:ascii="仿宋" w:hAnsi="仿宋" w:eastAsia="仿宋" w:cs="仿宋"/>
          <w:highlight w:val="none"/>
        </w:rPr>
      </w:pPr>
    </w:p>
    <w:p w14:paraId="34E6FBC2">
      <w:pPr>
        <w:spacing w:line="360" w:lineRule="auto"/>
        <w:ind w:firstLine="494"/>
        <w:rPr>
          <w:rFonts w:hint="eastAsia" w:ascii="仿宋" w:hAnsi="仿宋" w:eastAsia="仿宋" w:cs="仿宋"/>
          <w:highlight w:val="none"/>
        </w:rPr>
      </w:pPr>
    </w:p>
    <w:p w14:paraId="6F15F3B0">
      <w:pPr>
        <w:spacing w:line="360" w:lineRule="auto"/>
        <w:ind w:firstLine="494"/>
        <w:rPr>
          <w:rFonts w:hint="eastAsia" w:ascii="仿宋" w:hAnsi="仿宋" w:eastAsia="仿宋" w:cs="仿宋"/>
          <w:highlight w:val="none"/>
        </w:rPr>
      </w:pPr>
    </w:p>
    <w:p w14:paraId="2A3F231B">
      <w:pPr>
        <w:spacing w:line="360" w:lineRule="auto"/>
        <w:ind w:right="480" w:firstLine="3570" w:firstLineChars="1700"/>
        <w:rPr>
          <w:rFonts w:hint="eastAsia" w:ascii="仿宋" w:hAnsi="仿宋" w:eastAsia="仿宋" w:cs="仿宋"/>
          <w:highlight w:val="none"/>
        </w:rPr>
      </w:pPr>
      <w:r>
        <w:rPr>
          <w:rFonts w:hint="eastAsia" w:ascii="仿宋" w:hAnsi="仿宋" w:eastAsia="仿宋" w:cs="仿宋"/>
          <w:highlight w:val="none"/>
        </w:rPr>
        <w:t>投标单位（法定名称章）：</w:t>
      </w:r>
    </w:p>
    <w:p w14:paraId="030087F9">
      <w:pPr>
        <w:ind w:right="1440" w:firstLine="494"/>
        <w:jc w:val="center"/>
        <w:rPr>
          <w:rFonts w:hint="eastAsia" w:ascii="仿宋" w:hAnsi="仿宋" w:eastAsia="仿宋" w:cs="仿宋"/>
          <w:highlight w:val="none"/>
        </w:rPr>
      </w:pPr>
      <w:r>
        <w:rPr>
          <w:rFonts w:hint="eastAsia" w:ascii="仿宋" w:hAnsi="仿宋" w:eastAsia="仿宋" w:cs="仿宋"/>
          <w:highlight w:val="none"/>
        </w:rPr>
        <w:t xml:space="preserve">                              日期：       年     月     日</w:t>
      </w:r>
    </w:p>
    <w:p w14:paraId="62F827EB">
      <w:pPr>
        <w:rPr>
          <w:rFonts w:hint="eastAsia" w:ascii="仿宋" w:hAnsi="仿宋" w:eastAsia="仿宋" w:cs="仿宋"/>
          <w:highlight w:val="none"/>
        </w:rPr>
      </w:pPr>
      <w:r>
        <w:rPr>
          <w:rFonts w:hint="eastAsia" w:ascii="仿宋" w:hAnsi="仿宋" w:eastAsia="仿宋" w:cs="仿宋"/>
          <w:b/>
          <w:bCs/>
          <w:highlight w:val="none"/>
        </w:rPr>
        <w:t>附：</w:t>
      </w:r>
    </w:p>
    <w:p w14:paraId="786A1CAC">
      <w:pPr>
        <w:spacing w:line="360" w:lineRule="auto"/>
        <w:rPr>
          <w:rFonts w:hint="eastAsia" w:ascii="仿宋" w:hAnsi="仿宋" w:eastAsia="仿宋" w:cs="仿宋"/>
          <w:bCs/>
          <w:highlight w:val="none"/>
        </w:rPr>
      </w:pPr>
      <w:r>
        <w:rPr>
          <w:rFonts w:hint="eastAsia" w:ascii="仿宋" w:hAnsi="仿宋" w:eastAsia="仿宋" w:cs="仿宋"/>
          <w:b/>
          <w:bCs/>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5C200AF3">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kA8/2AAAAAoBAAAPAAAAAAAAAAEAIAAAACIAAABk&#10;cnMvZG93bnJldi54bWxQSwECFAAUAAAACACHTuJACTlbUz8CAACJBAAADgAAAAAAAAABACAAAAAn&#10;AQAAZHJzL2Uyb0RvYy54bWxQSwUGAAAAAAYABgBZAQAA2AUAAAAA&#10;">
                <v:fill on="t" focussize="0,0"/>
                <v:stroke color="#000000" miterlimit="2" joinstyle="miter"/>
                <v:imagedata o:title=""/>
                <o:lock v:ext="edit" aspectratio="f"/>
                <v:textbox>
                  <w:txbxContent>
                    <w:p w14:paraId="5C200AF3">
                      <w:pPr>
                        <w:jc w:val="center"/>
                      </w:pPr>
                    </w:p>
                  </w:txbxContent>
                </v:textbox>
              </v:rect>
            </w:pict>
          </mc:Fallback>
        </mc:AlternateContent>
      </w:r>
      <w:r>
        <w:rPr>
          <w:rFonts w:hint="eastAsia" w:ascii="仿宋" w:hAnsi="仿宋" w:eastAsia="仿宋" w:cs="仿宋"/>
          <w:b/>
          <w:bCs/>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215C4BE7">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14:paraId="215C4BE7">
                      <w:pPr>
                        <w:jc w:val="center"/>
                      </w:pPr>
                    </w:p>
                  </w:txbxContent>
                </v:textbox>
              </v:rect>
            </w:pict>
          </mc:Fallback>
        </mc:AlternateContent>
      </w:r>
      <w:r>
        <w:rPr>
          <w:rFonts w:hint="eastAsia" w:ascii="仿宋" w:hAnsi="仿宋" w:eastAsia="仿宋" w:cs="仿宋"/>
          <w:highlight w:val="none"/>
        </w:rPr>
        <w:t>投标单位法定名称章（印模）投标单位“XX专用章”（印模）</w:t>
      </w:r>
    </w:p>
    <w:p w14:paraId="6EC2A6C5">
      <w:pPr>
        <w:autoSpaceDE w:val="0"/>
        <w:autoSpaceDN w:val="0"/>
        <w:jc w:val="center"/>
        <w:rPr>
          <w:rFonts w:hint="eastAsia" w:ascii="仿宋" w:hAnsi="仿宋" w:eastAsia="仿宋" w:cs="仿宋"/>
          <w:b/>
          <w:spacing w:val="6"/>
          <w:sz w:val="32"/>
          <w:szCs w:val="32"/>
          <w:highlight w:val="none"/>
        </w:rPr>
      </w:pPr>
    </w:p>
    <w:p w14:paraId="43FDC49E">
      <w:pPr>
        <w:autoSpaceDE w:val="0"/>
        <w:autoSpaceDN w:val="0"/>
        <w:jc w:val="center"/>
        <w:rPr>
          <w:rFonts w:hint="eastAsia" w:ascii="仿宋" w:hAnsi="仿宋" w:eastAsia="仿宋" w:cs="仿宋"/>
          <w:b/>
          <w:spacing w:val="6"/>
          <w:sz w:val="32"/>
          <w:szCs w:val="32"/>
          <w:highlight w:val="none"/>
        </w:rPr>
      </w:pPr>
    </w:p>
    <w:p w14:paraId="5D39101E">
      <w:pPr>
        <w:autoSpaceDE w:val="0"/>
        <w:autoSpaceDN w:val="0"/>
        <w:jc w:val="center"/>
        <w:rPr>
          <w:rFonts w:hint="eastAsia" w:ascii="仿宋" w:hAnsi="仿宋" w:eastAsia="仿宋" w:cs="仿宋"/>
          <w:b/>
          <w:spacing w:val="6"/>
          <w:sz w:val="32"/>
          <w:szCs w:val="32"/>
          <w:highlight w:val="none"/>
        </w:rPr>
      </w:pPr>
    </w:p>
    <w:p w14:paraId="398925BB">
      <w:pPr>
        <w:autoSpaceDE w:val="0"/>
        <w:autoSpaceDN w:val="0"/>
        <w:jc w:val="center"/>
        <w:rPr>
          <w:rFonts w:hint="eastAsia" w:ascii="仿宋" w:hAnsi="仿宋" w:eastAsia="仿宋" w:cs="仿宋"/>
          <w:b/>
          <w:spacing w:val="6"/>
          <w:sz w:val="32"/>
          <w:szCs w:val="32"/>
          <w:highlight w:val="none"/>
        </w:rPr>
      </w:pPr>
    </w:p>
    <w:p w14:paraId="75FEC103">
      <w:pPr>
        <w:autoSpaceDE w:val="0"/>
        <w:autoSpaceDN w:val="0"/>
        <w:jc w:val="center"/>
        <w:rPr>
          <w:rFonts w:hint="eastAsia" w:ascii="仿宋" w:hAnsi="仿宋" w:eastAsia="仿宋" w:cs="仿宋"/>
          <w:b/>
          <w:spacing w:val="6"/>
          <w:sz w:val="32"/>
          <w:szCs w:val="32"/>
          <w:highlight w:val="none"/>
        </w:rPr>
      </w:pPr>
    </w:p>
    <w:p w14:paraId="6CDA65F0">
      <w:pPr>
        <w:autoSpaceDE w:val="0"/>
        <w:autoSpaceDN w:val="0"/>
        <w:jc w:val="center"/>
        <w:rPr>
          <w:rFonts w:hint="eastAsia" w:ascii="仿宋" w:hAnsi="仿宋" w:eastAsia="仿宋" w:cs="仿宋"/>
          <w:b/>
          <w:spacing w:val="6"/>
          <w:sz w:val="32"/>
          <w:szCs w:val="32"/>
          <w:highlight w:val="none"/>
        </w:rPr>
      </w:pPr>
    </w:p>
    <w:p w14:paraId="13A3C941">
      <w:pPr>
        <w:autoSpaceDE w:val="0"/>
        <w:autoSpaceDN w:val="0"/>
        <w:jc w:val="both"/>
        <w:rPr>
          <w:rFonts w:hint="eastAsia" w:ascii="仿宋" w:hAnsi="仿宋" w:eastAsia="仿宋" w:cs="仿宋"/>
          <w:b/>
          <w:spacing w:val="6"/>
          <w:sz w:val="32"/>
          <w:szCs w:val="32"/>
          <w:highlight w:val="none"/>
        </w:rPr>
      </w:pPr>
    </w:p>
    <w:p w14:paraId="68CE21C3">
      <w:pPr>
        <w:autoSpaceDE w:val="0"/>
        <w:autoSpaceDN w:val="0"/>
        <w:jc w:val="center"/>
        <w:rPr>
          <w:rFonts w:hint="eastAsia" w:ascii="仿宋" w:hAnsi="仿宋" w:eastAsia="仿宋" w:cs="仿宋"/>
          <w:b/>
          <w:spacing w:val="6"/>
          <w:sz w:val="32"/>
          <w:szCs w:val="32"/>
          <w:highlight w:val="none"/>
        </w:rPr>
      </w:pPr>
    </w:p>
    <w:p w14:paraId="102D65C4">
      <w:pPr>
        <w:autoSpaceDE w:val="0"/>
        <w:autoSpaceDN w:val="0"/>
        <w:jc w:val="both"/>
        <w:rPr>
          <w:rFonts w:hint="eastAsia" w:ascii="仿宋" w:hAnsi="仿宋" w:eastAsia="仿宋" w:cs="仿宋"/>
          <w:b/>
          <w:spacing w:val="6"/>
          <w:sz w:val="32"/>
          <w:szCs w:val="32"/>
          <w:highlight w:val="none"/>
        </w:rPr>
      </w:pPr>
    </w:p>
    <w:p w14:paraId="1A800810">
      <w:pPr>
        <w:rPr>
          <w:rFonts w:hint="eastAsia" w:ascii="仿宋" w:hAnsi="仿宋" w:eastAsia="仿宋" w:cs="仿宋"/>
          <w:highlight w:val="none"/>
        </w:rPr>
      </w:pPr>
    </w:p>
    <w:p w14:paraId="073EA2FC">
      <w:pPr>
        <w:pStyle w:val="24"/>
        <w:rPr>
          <w:rFonts w:hint="eastAsia" w:ascii="仿宋" w:hAnsi="仿宋" w:eastAsia="仿宋" w:cs="仿宋"/>
          <w:highlight w:val="none"/>
        </w:rPr>
      </w:pPr>
    </w:p>
    <w:p w14:paraId="4565073D">
      <w:pPr>
        <w:pStyle w:val="24"/>
        <w:rPr>
          <w:rFonts w:hint="eastAsia" w:ascii="仿宋" w:hAnsi="仿宋" w:eastAsia="仿宋" w:cs="仿宋"/>
          <w:highlight w:val="none"/>
        </w:rPr>
      </w:pPr>
    </w:p>
    <w:p w14:paraId="49EE30BD">
      <w:pPr>
        <w:pStyle w:val="24"/>
        <w:ind w:left="0" w:leftChars="0" w:firstLine="0" w:firstLineChars="0"/>
        <w:rPr>
          <w:highlight w:val="none"/>
        </w:rPr>
      </w:pPr>
    </w:p>
    <w:sectPr>
      <w:headerReference r:id="rId19" w:type="first"/>
      <w:footerReference r:id="rId22" w:type="first"/>
      <w:headerReference r:id="rId18" w:type="default"/>
      <w:footerReference r:id="rId20" w:type="default"/>
      <w:footerReference r:id="rId21"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65A2BA-1D92-459B-A1CF-EBD56039728A}"/>
  </w:font>
  <w:font w:name="黑体">
    <w:panose1 w:val="02010609060101010101"/>
    <w:charset w:val="86"/>
    <w:family w:val="auto"/>
    <w:pitch w:val="default"/>
    <w:sig w:usb0="800002BF" w:usb1="38CF7CFA" w:usb2="00000016" w:usb3="00000000" w:csb0="00040001" w:csb1="00000000"/>
    <w:embedRegular r:id="rId2" w:fontKey="{AB056F22-0F34-4B07-99CB-BE42B506B3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EE81B96E-7306-4B89-B9CB-2F3B4F0A1D0E}"/>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embedRegular r:id="rId4" w:fontKey="{8AA36B22-4A2F-4BA1-B2BB-203E06F40A77}"/>
  </w:font>
  <w:font w:name="Wingdings 2">
    <w:panose1 w:val="05020102010507070707"/>
    <w:charset w:val="00"/>
    <w:family w:val="auto"/>
    <w:pitch w:val="default"/>
    <w:sig w:usb0="00000000" w:usb1="00000000" w:usb2="00000000" w:usb3="00000000" w:csb0="80000000" w:csb1="00000000"/>
    <w:embedRegular r:id="rId5" w:fontKey="{61F5154E-91DF-4E2F-84CC-1CE025187374}"/>
  </w:font>
  <w:font w:name="MS Gothic">
    <w:panose1 w:val="020B0609070205080204"/>
    <w:charset w:val="80"/>
    <w:family w:val="modern"/>
    <w:pitch w:val="default"/>
    <w:sig w:usb0="E00002FF" w:usb1="6AC7FDFB" w:usb2="08000012" w:usb3="00000000" w:csb0="4002009F" w:csb1="DFD70000"/>
    <w:embedRegular r:id="rId6" w:fontKey="{BB37815F-CB5C-46A5-9D46-2CD6F6E12FC3}"/>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E187C">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DA8C1">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5DA8C1">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45852">
    <w:pPr>
      <w:pStyle w:val="16"/>
      <w:ind w:right="720" w:firstLine="180" w:firstLineChars="10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F2A5F">
                          <w:pPr>
                            <w:pStyle w:val="1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B3F2A5F">
                    <w:pPr>
                      <w:pStyle w:val="1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F430">
    <w:pPr>
      <w:pStyle w:val="16"/>
      <w:framePr w:wrap="around" w:vAnchor="text" w:hAnchor="margin" w:xAlign="outside" w:y="1"/>
      <w:rPr>
        <w:rStyle w:val="28"/>
      </w:rPr>
    </w:pPr>
    <w:r>
      <w:fldChar w:fldCharType="begin"/>
    </w:r>
    <w:r>
      <w:rPr>
        <w:rStyle w:val="28"/>
      </w:rPr>
      <w:instrText xml:space="preserve">PAGE  </w:instrText>
    </w:r>
    <w:r>
      <w:fldChar w:fldCharType="separate"/>
    </w:r>
    <w:r>
      <w:rPr>
        <w:rStyle w:val="28"/>
      </w:rPr>
      <w:t>19</w:t>
    </w:r>
    <w:r>
      <w:fldChar w:fldCharType="end"/>
    </w:r>
  </w:p>
  <w:p w14:paraId="0EF22EEF">
    <w:pPr>
      <w:pStyle w:val="16"/>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7D86D">
    <w:pPr>
      <w:pStyle w:val="16"/>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9C03">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BFAF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1BFAF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E8CF">
    <w:pPr>
      <w:framePr w:wrap="around" w:vAnchor="text" w:hAnchor="margin" w:xAlign="center" w:y="1"/>
    </w:pPr>
    <w:r>
      <w:fldChar w:fldCharType="begin"/>
    </w:r>
    <w:r>
      <w:instrText xml:space="preserve">PAGE  </w:instrText>
    </w:r>
    <w:r>
      <w:fldChar w:fldCharType="end"/>
    </w:r>
  </w:p>
  <w:p w14:paraId="69106D4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41267">
    <w:pPr>
      <w:pStyle w:val="16"/>
      <w:jc w:val="center"/>
      <w:rPr>
        <w:rFonts w:hint="eastAsia" w:ascii="仿宋" w:hAnsi="仿宋" w:eastAsia="仿宋" w:cs="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5B0CA">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05B0CA">
                    <w:pPr>
                      <w:pStyle w:val="16"/>
                    </w:pPr>
                    <w:r>
                      <w:fldChar w:fldCharType="begin"/>
                    </w:r>
                    <w:r>
                      <w:instrText xml:space="preserve"> PAGE  \* MERGEFORMAT </w:instrText>
                    </w:r>
                    <w:r>
                      <w:fldChar w:fldCharType="separate"/>
                    </w:r>
                    <w:r>
                      <w:t>56</w:t>
                    </w:r>
                    <w:r>
                      <w:fldChar w:fldCharType="end"/>
                    </w:r>
                  </w:p>
                </w:txbxContent>
              </v:textbox>
            </v:shape>
          </w:pict>
        </mc:Fallback>
      </mc:AlternateContent>
    </w:r>
  </w:p>
  <w:p w14:paraId="1E98037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F066F">
    <w:pPr>
      <w:pStyle w:val="16"/>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26EEF">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8326EEF">
                    <w:pPr>
                      <w:pStyle w:val="16"/>
                    </w:pPr>
                    <w:r>
                      <w:fldChar w:fldCharType="begin"/>
                    </w:r>
                    <w:r>
                      <w:instrText xml:space="preserve"> PAGE  \* MERGEFORMAT </w:instrText>
                    </w:r>
                    <w:r>
                      <w:fldChar w:fldCharType="separate"/>
                    </w:r>
                    <w:r>
                      <w:t>55</w:t>
                    </w:r>
                    <w:r>
                      <w:fldChar w:fldCharType="end"/>
                    </w:r>
                  </w:p>
                </w:txbxContent>
              </v:textbox>
            </v:shape>
          </w:pict>
        </mc:Fallback>
      </mc:AlternateContent>
    </w:r>
  </w:p>
  <w:p w14:paraId="79B97DB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05B88">
    <w:pPr>
      <w:pStyle w:val="16"/>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D93D0">
                          <w:pPr>
                            <w:pStyle w:val="1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2DD93D0">
                    <w:pPr>
                      <w:pStyle w:val="16"/>
                    </w:pPr>
                    <w:r>
                      <w:fldChar w:fldCharType="begin"/>
                    </w:r>
                    <w:r>
                      <w:instrText xml:space="preserve"> PAGE  \* MERGEFORMAT </w:instrText>
                    </w:r>
                    <w:r>
                      <w:fldChar w:fldCharType="separate"/>
                    </w:r>
                    <w:r>
                      <w:t>73</w:t>
                    </w:r>
                    <w:r>
                      <w:fldChar w:fldCharType="end"/>
                    </w:r>
                  </w:p>
                </w:txbxContent>
              </v:textbox>
            </v:shape>
          </w:pict>
        </mc:Fallback>
      </mc:AlternateContent>
    </w:r>
  </w:p>
  <w:p w14:paraId="36AE095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0E2E">
    <w:pPr>
      <w:pStyle w:val="16"/>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61CD2">
                          <w:pPr>
                            <w:pStyle w:val="1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0C61CD2">
                    <w:pPr>
                      <w:pStyle w:val="16"/>
                    </w:pPr>
                    <w:r>
                      <w:fldChar w:fldCharType="begin"/>
                    </w:r>
                    <w:r>
                      <w:instrText xml:space="preserve"> PAGE  \* MERGEFORMAT </w:instrText>
                    </w:r>
                    <w:r>
                      <w:fldChar w:fldCharType="separate"/>
                    </w:r>
                    <w:r>
                      <w:t>72</w:t>
                    </w:r>
                    <w:r>
                      <w:fldChar w:fldCharType="end"/>
                    </w:r>
                  </w:p>
                </w:txbxContent>
              </v:textbox>
            </v:shape>
          </w:pict>
        </mc:Fallback>
      </mc:AlternateContent>
    </w:r>
  </w:p>
  <w:p w14:paraId="30CDAA3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04DD9">
    <w:pPr>
      <w:pStyle w:val="16"/>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D22F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BD22F2">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29FAB0F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BB161">
    <w:pPr>
      <w:pStyle w:val="16"/>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DC0F9">
                          <w:pPr>
                            <w:pStyle w:val="1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50DC0F9">
                    <w:pPr>
                      <w:pStyle w:val="16"/>
                    </w:pPr>
                    <w:r>
                      <w:fldChar w:fldCharType="begin"/>
                    </w:r>
                    <w:r>
                      <w:instrText xml:space="preserve"> PAGE  \* MERGEFORMAT </w:instrText>
                    </w:r>
                    <w:r>
                      <w:fldChar w:fldCharType="separate"/>
                    </w:r>
                    <w:r>
                      <w:t>77</w:t>
                    </w:r>
                    <w:r>
                      <w:fldChar w:fldCharType="end"/>
                    </w:r>
                  </w:p>
                </w:txbxContent>
              </v:textbox>
            </v:shape>
          </w:pict>
        </mc:Fallback>
      </mc:AlternateContent>
    </w:r>
  </w:p>
  <w:p w14:paraId="0670415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F239E">
    <w:pPr>
      <w:pStyle w:val="17"/>
      <w:pBdr>
        <w:bottom w:val="none" w:color="auto" w:sz="0" w:space="1"/>
      </w:pBdr>
      <w:rPr>
        <w:rFonts w:ascii="仿宋_GB2312"/>
        <w:b/>
        <w:i/>
        <w:u w:val="single"/>
      </w:rPr>
    </w:pPr>
    <w:r>
      <w:t></w:t>
    </w:r>
  </w:p>
  <w:p w14:paraId="2CEBA997">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BFDB">
    <w:pPr>
      <w:pStyle w:val="17"/>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5B41D">
    <w:pPr>
      <w:pStyle w:val="17"/>
      <w:pBdr>
        <w:bottom w:val="none" w:color="auto" w:sz="0" w:space="1"/>
      </w:pBdr>
      <w:rPr>
        <w:rFonts w:ascii="仿宋_GB2312"/>
        <w:b/>
        <w:i/>
        <w:u w:val="single"/>
      </w:rPr>
    </w:pPr>
    <w:r>
      <w:t></w:t>
    </w:r>
  </w:p>
  <w:p w14:paraId="78540EBB">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AC767">
    <w:pPr>
      <w:pStyle w:val="17"/>
      <w:pBdr>
        <w:bottom w:val="none" w:color="auto" w:sz="0" w:space="1"/>
      </w:pBdr>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A5E5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D4F8">
    <w:pPr>
      <w:pStyle w:val="17"/>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0D2C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0B4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B8350"/>
    <w:multiLevelType w:val="singleLevel"/>
    <w:tmpl w:val="A35B8350"/>
    <w:lvl w:ilvl="0" w:tentative="0">
      <w:start w:val="1"/>
      <w:numFmt w:val="decimal"/>
      <w:pStyle w:val="7"/>
      <w:lvlText w:val="%1."/>
      <w:lvlJc w:val="left"/>
      <w:pPr>
        <w:tabs>
          <w:tab w:val="left" w:pos="360"/>
        </w:tabs>
        <w:ind w:left="360" w:hanging="360"/>
      </w:pPr>
    </w:lvl>
  </w:abstractNum>
  <w:abstractNum w:abstractNumId="1">
    <w:nsid w:val="F5ECAEE5"/>
    <w:multiLevelType w:val="singleLevel"/>
    <w:tmpl w:val="F5ECAEE5"/>
    <w:lvl w:ilvl="0" w:tentative="0">
      <w:start w:val="2"/>
      <w:numFmt w:val="chineseCounting"/>
      <w:suff w:val="nothing"/>
      <w:lvlText w:val="（%1）"/>
      <w:lvlJc w:val="left"/>
      <w:rPr>
        <w:rFonts w:hint="eastAsia"/>
      </w:rPr>
    </w:lvl>
  </w:abstractNum>
  <w:abstractNum w:abstractNumId="2">
    <w:nsid w:val="082B7039"/>
    <w:multiLevelType w:val="multilevel"/>
    <w:tmpl w:val="082B7039"/>
    <w:lvl w:ilvl="0" w:tentative="0">
      <w:start w:val="1"/>
      <w:numFmt w:val="decimal"/>
      <w:pStyle w:val="4"/>
      <w:lvlText w:val="%1."/>
      <w:lvlJc w:val="left"/>
      <w:pPr>
        <w:ind w:left="432" w:hanging="432"/>
      </w:pPr>
      <w:rPr>
        <w:rFonts w:hint="default"/>
      </w:rPr>
    </w:lvl>
    <w:lvl w:ilvl="1" w:tentative="0">
      <w:start w:val="1"/>
      <w:numFmt w:val="decimal"/>
      <w:lvlText w:val="%1.%2."/>
      <w:lvlJc w:val="left"/>
      <w:pPr>
        <w:ind w:left="12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6E32883D"/>
    <w:multiLevelType w:val="singleLevel"/>
    <w:tmpl w:val="6E32883D"/>
    <w:lvl w:ilvl="0" w:tentative="0">
      <w:start w:val="1"/>
      <w:numFmt w:val="decimal"/>
      <w:suff w:val="nothing"/>
      <w:lvlText w:val="（%1）"/>
      <w:lvlJc w:val="left"/>
    </w:lvl>
  </w:abstractNum>
  <w:abstractNum w:abstractNumId="4">
    <w:nsid w:val="7A4B6EFD"/>
    <w:multiLevelType w:val="multilevel"/>
    <w:tmpl w:val="7A4B6EFD"/>
    <w:lvl w:ilvl="0" w:tentative="0">
      <w:start w:val="1"/>
      <w:numFmt w:val="decimal"/>
      <w:lvlText w:val="（%1）"/>
      <w:lvlJc w:val="left"/>
      <w:pPr>
        <w:tabs>
          <w:tab w:val="left" w:pos="826"/>
        </w:tabs>
        <w:ind w:left="815" w:hanging="500"/>
      </w:pPr>
      <w:rPr>
        <w:rFonts w:hint="eastAsia"/>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Zjc4NzZiYWY5N2Y2ZWYyNjVjZmMyZDQwZWU2YTIifQ=="/>
  </w:docVars>
  <w:rsids>
    <w:rsidRoot w:val="06E250DD"/>
    <w:rsid w:val="01593DDE"/>
    <w:rsid w:val="027E695F"/>
    <w:rsid w:val="03DE4916"/>
    <w:rsid w:val="04A82A77"/>
    <w:rsid w:val="04C701A5"/>
    <w:rsid w:val="05C11AE4"/>
    <w:rsid w:val="06E250DD"/>
    <w:rsid w:val="07174AE1"/>
    <w:rsid w:val="07A101D4"/>
    <w:rsid w:val="09977FC8"/>
    <w:rsid w:val="09BF1D78"/>
    <w:rsid w:val="0B29598C"/>
    <w:rsid w:val="0BDD4C2F"/>
    <w:rsid w:val="0BEA3F46"/>
    <w:rsid w:val="0C31718D"/>
    <w:rsid w:val="0C5F0B48"/>
    <w:rsid w:val="0CFE0B89"/>
    <w:rsid w:val="0D8855E6"/>
    <w:rsid w:val="0DC9143E"/>
    <w:rsid w:val="1176000E"/>
    <w:rsid w:val="12213AC9"/>
    <w:rsid w:val="13885551"/>
    <w:rsid w:val="142F3049"/>
    <w:rsid w:val="15BF118F"/>
    <w:rsid w:val="16553591"/>
    <w:rsid w:val="16EE13C3"/>
    <w:rsid w:val="175011B4"/>
    <w:rsid w:val="17DE30C4"/>
    <w:rsid w:val="185E3F41"/>
    <w:rsid w:val="186738F4"/>
    <w:rsid w:val="19141FDD"/>
    <w:rsid w:val="191A0E8B"/>
    <w:rsid w:val="1A083C60"/>
    <w:rsid w:val="1ABC017C"/>
    <w:rsid w:val="1ACF0EA1"/>
    <w:rsid w:val="1BBB4BA7"/>
    <w:rsid w:val="1BD067D2"/>
    <w:rsid w:val="21133228"/>
    <w:rsid w:val="212372BD"/>
    <w:rsid w:val="2284238D"/>
    <w:rsid w:val="256B319A"/>
    <w:rsid w:val="26B1683F"/>
    <w:rsid w:val="28084355"/>
    <w:rsid w:val="2AFD6D2F"/>
    <w:rsid w:val="2B132341"/>
    <w:rsid w:val="2C713E3A"/>
    <w:rsid w:val="2D85779A"/>
    <w:rsid w:val="2F104DB2"/>
    <w:rsid w:val="2FD14541"/>
    <w:rsid w:val="303D254F"/>
    <w:rsid w:val="317257A9"/>
    <w:rsid w:val="32073BD8"/>
    <w:rsid w:val="335254D0"/>
    <w:rsid w:val="33861154"/>
    <w:rsid w:val="33BF68B7"/>
    <w:rsid w:val="34142C4F"/>
    <w:rsid w:val="353261BC"/>
    <w:rsid w:val="359B699A"/>
    <w:rsid w:val="3AE72E6B"/>
    <w:rsid w:val="3BDDCF87"/>
    <w:rsid w:val="3BEB6109"/>
    <w:rsid w:val="3C8F673E"/>
    <w:rsid w:val="3D2F28A7"/>
    <w:rsid w:val="3E3F3F54"/>
    <w:rsid w:val="3F0A4F7C"/>
    <w:rsid w:val="3F1104B7"/>
    <w:rsid w:val="41AF045B"/>
    <w:rsid w:val="41C0687A"/>
    <w:rsid w:val="44923278"/>
    <w:rsid w:val="46A252ED"/>
    <w:rsid w:val="46C33110"/>
    <w:rsid w:val="487B35EF"/>
    <w:rsid w:val="4A541AD2"/>
    <w:rsid w:val="4AE8726C"/>
    <w:rsid w:val="4BDD747D"/>
    <w:rsid w:val="4C6C6FA4"/>
    <w:rsid w:val="4CF03D94"/>
    <w:rsid w:val="4E656129"/>
    <w:rsid w:val="510C6D30"/>
    <w:rsid w:val="51574595"/>
    <w:rsid w:val="533D233B"/>
    <w:rsid w:val="549F7438"/>
    <w:rsid w:val="55EF09CE"/>
    <w:rsid w:val="57F50571"/>
    <w:rsid w:val="58DA71A7"/>
    <w:rsid w:val="599D665A"/>
    <w:rsid w:val="59B84D6E"/>
    <w:rsid w:val="5AFC6067"/>
    <w:rsid w:val="5B2315E8"/>
    <w:rsid w:val="5B96577C"/>
    <w:rsid w:val="5F3C6491"/>
    <w:rsid w:val="603A1B29"/>
    <w:rsid w:val="614E657D"/>
    <w:rsid w:val="6185774A"/>
    <w:rsid w:val="61A45B16"/>
    <w:rsid w:val="63E43B3C"/>
    <w:rsid w:val="66DA62A0"/>
    <w:rsid w:val="67702FFA"/>
    <w:rsid w:val="67910596"/>
    <w:rsid w:val="67DD5F95"/>
    <w:rsid w:val="6A1C0A54"/>
    <w:rsid w:val="6B150641"/>
    <w:rsid w:val="6BBC7856"/>
    <w:rsid w:val="6CA46D87"/>
    <w:rsid w:val="6D92719B"/>
    <w:rsid w:val="6DAE0672"/>
    <w:rsid w:val="6F941D8C"/>
    <w:rsid w:val="713A694F"/>
    <w:rsid w:val="715A47F6"/>
    <w:rsid w:val="71C0221E"/>
    <w:rsid w:val="71F56B41"/>
    <w:rsid w:val="758375F3"/>
    <w:rsid w:val="771F0EE8"/>
    <w:rsid w:val="779953D0"/>
    <w:rsid w:val="77A62D01"/>
    <w:rsid w:val="78844CB0"/>
    <w:rsid w:val="7A771F0F"/>
    <w:rsid w:val="7DAE7CF4"/>
    <w:rsid w:val="7E3374CC"/>
    <w:rsid w:val="7E6B6EDC"/>
    <w:rsid w:val="7EBB06A3"/>
    <w:rsid w:val="7F083029"/>
    <w:rsid w:val="7F4B58B3"/>
    <w:rsid w:val="7F563DDB"/>
    <w:rsid w:val="EFC3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340" w:after="330" w:line="579" w:lineRule="auto"/>
      <w:jc w:val="left"/>
      <w:outlineLvl w:val="0"/>
    </w:pPr>
    <w:rPr>
      <w:b/>
      <w:bCs/>
      <w:kern w:val="44"/>
      <w:sz w:val="36"/>
      <w:szCs w:val="44"/>
    </w:rPr>
  </w:style>
  <w:style w:type="paragraph" w:styleId="5">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6">
    <w:name w:val="heading 5"/>
    <w:basedOn w:val="1"/>
    <w:next w:val="1"/>
    <w:autoRedefine/>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spacing w:after="120" w:line="240" w:lineRule="auto"/>
      <w:ind w:left="200" w:leftChars="200" w:firstLine="420"/>
    </w:pPr>
    <w:rPr>
      <w:rFonts w:ascii="Calibri" w:hAnsi="Calibri" w:cs="宋体"/>
      <w:color w:val="000000"/>
      <w:spacing w:val="0"/>
      <w:sz w:val="21"/>
      <w:szCs w:val="21"/>
    </w:rPr>
  </w:style>
  <w:style w:type="paragraph" w:styleId="3">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7">
    <w:name w:val="List Number"/>
    <w:basedOn w:val="1"/>
    <w:autoRedefine/>
    <w:qFormat/>
    <w:uiPriority w:val="0"/>
    <w:pPr>
      <w:numPr>
        <w:ilvl w:val="0"/>
        <w:numId w:val="2"/>
      </w:numPr>
    </w:pPr>
  </w:style>
  <w:style w:type="paragraph" w:styleId="8">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caption"/>
    <w:basedOn w:val="1"/>
    <w:next w:val="1"/>
    <w:autoRedefine/>
    <w:qFormat/>
    <w:uiPriority w:val="0"/>
    <w:pPr>
      <w:spacing w:before="152" w:after="160"/>
    </w:pPr>
    <w:rPr>
      <w:rFonts w:ascii="Arial" w:hAnsi="Arial" w:eastAsia="黑体" w:cs="Arial"/>
    </w:rPr>
  </w:style>
  <w:style w:type="paragraph" w:styleId="10">
    <w:name w:val="Body Text 3"/>
    <w:basedOn w:val="1"/>
    <w:autoRedefine/>
    <w:qFormat/>
    <w:uiPriority w:val="0"/>
    <w:pPr>
      <w:snapToGrid w:val="0"/>
      <w:spacing w:before="50" w:after="50"/>
    </w:pPr>
    <w:rPr>
      <w:rFonts w:hAnsi="宋体" w:eastAsia="仿宋_GB2312" w:cstheme="minorBidi"/>
      <w:b/>
      <w:bCs/>
      <w:sz w:val="24"/>
    </w:rPr>
  </w:style>
  <w:style w:type="paragraph" w:styleId="11">
    <w:name w:val="Body Text"/>
    <w:basedOn w:val="1"/>
    <w:next w:val="12"/>
    <w:autoRedefine/>
    <w:unhideWhenUsed/>
    <w:qFormat/>
    <w:uiPriority w:val="0"/>
    <w:pPr>
      <w:spacing w:after="120"/>
    </w:pPr>
  </w:style>
  <w:style w:type="paragraph" w:customStyle="1" w:styleId="12">
    <w:name w:val="Default"/>
    <w:next w:val="13"/>
    <w:autoRedefine/>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paragraph" w:customStyle="1" w:styleId="1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Plain Text"/>
    <w:basedOn w:val="1"/>
    <w:autoRedefine/>
    <w:qFormat/>
    <w:uiPriority w:val="0"/>
    <w:pPr>
      <w:spacing w:beforeLines="50" w:afterLines="50" w:line="400" w:lineRule="exact"/>
    </w:pPr>
    <w:rPr>
      <w:rFonts w:ascii="宋体" w:hAnsi="Courier New" w:eastAsiaTheme="minorEastAsia" w:cstheme="minorBidi"/>
      <w:sz w:val="24"/>
      <w:szCs w:val="24"/>
    </w:rPr>
  </w:style>
  <w:style w:type="paragraph" w:styleId="15">
    <w:name w:val="Date"/>
    <w:basedOn w:val="1"/>
    <w:next w:val="1"/>
    <w:autoRedefine/>
    <w:qFormat/>
    <w:uiPriority w:val="0"/>
    <w:pPr>
      <w:ind w:left="2500" w:leftChars="2500"/>
    </w:pPr>
    <w:rPr>
      <w:rFonts w:eastAsia="楷体_GB2312" w:asciiTheme="minorHAnsi" w:hAnsiTheme="minorHAnsi" w:cstheme="minorBidi"/>
      <w:sz w:val="32"/>
    </w:rPr>
  </w:style>
  <w:style w:type="paragraph" w:styleId="16">
    <w:name w:val="footer"/>
    <w:basedOn w:val="1"/>
    <w:autoRedefine/>
    <w:unhideWhenUsed/>
    <w:qFormat/>
    <w:uiPriority w:val="99"/>
    <w:pPr>
      <w:tabs>
        <w:tab w:val="center" w:pos="4153"/>
        <w:tab w:val="right" w:pos="8306"/>
      </w:tabs>
      <w:snapToGrid w:val="0"/>
      <w:jc w:val="left"/>
    </w:pPr>
    <w:rPr>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rPr>
      <w:szCs w:val="24"/>
    </w:rPr>
  </w:style>
  <w:style w:type="paragraph" w:styleId="19">
    <w:name w:val="toc 4"/>
    <w:basedOn w:val="1"/>
    <w:next w:val="1"/>
    <w:autoRedefine/>
    <w:qFormat/>
    <w:uiPriority w:val="0"/>
    <w:pPr>
      <w:ind w:left="1260" w:leftChars="600"/>
    </w:pPr>
  </w:style>
  <w:style w:type="paragraph" w:styleId="20">
    <w:name w:val="toc 2"/>
    <w:basedOn w:val="1"/>
    <w:next w:val="1"/>
    <w:autoRedefine/>
    <w:qFormat/>
    <w:uiPriority w:val="0"/>
    <w:pPr>
      <w:widowControl/>
      <w:tabs>
        <w:tab w:val="right" w:leader="dot" w:pos="9170"/>
      </w:tabs>
      <w:ind w:left="210" w:firstLine="150"/>
      <w:jc w:val="left"/>
    </w:pPr>
    <w:rPr>
      <w:rFonts w:ascii="Calibri" w:hAnsi="Calibri"/>
      <w:smallCaps/>
      <w:color w:val="000000"/>
      <w:sz w:val="20"/>
      <w:szCs w:val="20"/>
    </w:rPr>
  </w:style>
  <w:style w:type="paragraph" w:styleId="21">
    <w:name w:val="Body Text 2"/>
    <w:basedOn w:val="1"/>
    <w:autoRedefine/>
    <w:qFormat/>
    <w:uiPriority w:val="0"/>
    <w:pPr>
      <w:widowControl/>
      <w:snapToGrid w:val="0"/>
      <w:spacing w:before="50" w:afterLines="50" w:line="400" w:lineRule="exact"/>
      <w:jc w:val="left"/>
    </w:pPr>
    <w:rPr>
      <w:rFonts w:ascii="宋体" w:hAnsi="宋体" w:cstheme="minorBidi"/>
      <w:color w:val="000000"/>
      <w:sz w:val="24"/>
      <w:szCs w:val="24"/>
    </w:rPr>
  </w:style>
  <w:style w:type="paragraph" w:styleId="2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autoRedefine/>
    <w:qFormat/>
    <w:uiPriority w:val="0"/>
    <w:pPr>
      <w:spacing w:before="240" w:after="60"/>
      <w:jc w:val="center"/>
      <w:outlineLvl w:val="0"/>
    </w:pPr>
    <w:rPr>
      <w:rFonts w:ascii="Arial" w:hAnsi="Arial" w:cs="Arial" w:eastAsiaTheme="minorEastAsia"/>
      <w:b/>
      <w:bCs/>
      <w:sz w:val="32"/>
      <w:szCs w:val="32"/>
    </w:rPr>
  </w:style>
  <w:style w:type="paragraph" w:styleId="24">
    <w:name w:val="Body Text First Indent"/>
    <w:basedOn w:val="11"/>
    <w:autoRedefine/>
    <w:unhideWhenUsed/>
    <w:qFormat/>
    <w:uiPriority w:val="0"/>
    <w:pPr>
      <w:ind w:firstLine="420" w:firstLineChars="10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Hyperlink"/>
    <w:autoRedefine/>
    <w:qFormat/>
    <w:uiPriority w:val="0"/>
    <w:rPr>
      <w:color w:val="0000FF"/>
      <w:u w:val="single"/>
    </w:rPr>
  </w:style>
  <w:style w:type="paragraph" w:customStyle="1" w:styleId="30">
    <w:name w:val="首行缩进"/>
    <w:autoRedefine/>
    <w:qFormat/>
    <w:uiPriority w:val="0"/>
    <w:pPr>
      <w:widowControl w:val="0"/>
      <w:spacing w:line="440" w:lineRule="exact"/>
      <w:ind w:firstLine="480" w:firstLineChars="200"/>
      <w:jc w:val="both"/>
    </w:pPr>
    <w:rPr>
      <w:rFonts w:ascii="Times New Roman" w:hAnsi="Times New Roman" w:eastAsia="宋体" w:cs="Times New Roman"/>
      <w:kern w:val="2"/>
      <w:sz w:val="24"/>
      <w:lang w:val="zh-CN" w:eastAsia="zh-CN" w:bidi="ar-SA"/>
    </w:rPr>
  </w:style>
  <w:style w:type="paragraph" w:customStyle="1" w:styleId="31">
    <w:name w:val="NormalIndent"/>
    <w:basedOn w:val="1"/>
    <w:autoRedefine/>
    <w:qFormat/>
    <w:uiPriority w:val="0"/>
    <w:pPr>
      <w:ind w:firstLine="200" w:firstLineChars="200"/>
    </w:pPr>
  </w:style>
  <w:style w:type="paragraph" w:customStyle="1" w:styleId="32">
    <w:name w:val="样式3"/>
    <w:basedOn w:val="1"/>
    <w:autoRedefine/>
    <w:qFormat/>
    <w:uiPriority w:val="0"/>
    <w:pPr>
      <w:spacing w:line="360" w:lineRule="auto"/>
      <w:ind w:firstLine="420" w:firstLineChars="200"/>
    </w:pPr>
    <w:rPr>
      <w:rFonts w:ascii="宋体" w:hAnsi="宋体"/>
      <w:szCs w:val="21"/>
    </w:rPr>
  </w:style>
  <w:style w:type="paragraph" w:customStyle="1" w:styleId="33">
    <w:name w:val="纯文本2"/>
    <w:basedOn w:val="1"/>
    <w:autoRedefine/>
    <w:qFormat/>
    <w:uiPriority w:val="0"/>
    <w:pPr>
      <w:spacing w:beforeLines="50" w:afterLines="50" w:line="400" w:lineRule="exact"/>
    </w:pPr>
    <w:rPr>
      <w:rFonts w:ascii="宋体" w:hAnsi="Courier New" w:eastAsia="黑体"/>
      <w:sz w:val="24"/>
      <w:szCs w:val="24"/>
    </w:rPr>
  </w:style>
  <w:style w:type="paragraph" w:customStyle="1" w:styleId="34">
    <w:name w:val="正文2"/>
    <w:next w:val="18"/>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5">
    <w:name w:val="纯文本21"/>
    <w:basedOn w:val="1"/>
    <w:autoRedefine/>
    <w:qFormat/>
    <w:uiPriority w:val="0"/>
    <w:pPr>
      <w:widowControl/>
      <w:jc w:val="left"/>
    </w:pPr>
    <w:rPr>
      <w:rFonts w:hint="eastAsia" w:ascii="宋体" w:hAnsi="Courier New"/>
      <w:szCs w:val="20"/>
    </w:rPr>
  </w:style>
  <w:style w:type="character" w:customStyle="1" w:styleId="36">
    <w:name w:val="font81"/>
    <w:basedOn w:val="27"/>
    <w:autoRedefine/>
    <w:qFormat/>
    <w:uiPriority w:val="0"/>
    <w:rPr>
      <w:rFonts w:hint="eastAsia" w:ascii="宋体" w:hAnsi="宋体" w:eastAsia="宋体" w:cs="宋体"/>
      <w:color w:val="000000"/>
      <w:sz w:val="20"/>
      <w:szCs w:val="20"/>
      <w:u w:val="none"/>
    </w:rPr>
  </w:style>
  <w:style w:type="character" w:customStyle="1" w:styleId="37">
    <w:name w:val="font101"/>
    <w:basedOn w:val="27"/>
    <w:autoRedefine/>
    <w:qFormat/>
    <w:uiPriority w:val="0"/>
    <w:rPr>
      <w:rFonts w:hint="eastAsia" w:ascii="宋体" w:hAnsi="宋体" w:eastAsia="宋体" w:cs="宋体"/>
      <w:color w:val="000000"/>
      <w:sz w:val="20"/>
      <w:szCs w:val="20"/>
      <w:u w:val="none"/>
    </w:rPr>
  </w:style>
  <w:style w:type="paragraph" w:customStyle="1" w:styleId="38">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39">
    <w:name w:val="纯文本1"/>
    <w:basedOn w:val="1"/>
    <w:autoRedefine/>
    <w:qFormat/>
    <w:uiPriority w:val="0"/>
    <w:pPr>
      <w:spacing w:beforeLines="50" w:afterLines="50" w:line="400" w:lineRule="exact"/>
    </w:pPr>
    <w:rPr>
      <w:rFonts w:ascii="宋体" w:hAnsi="Courier New" w:eastAsia="黑体"/>
      <w:sz w:val="24"/>
      <w:szCs w:val="24"/>
    </w:rPr>
  </w:style>
  <w:style w:type="paragraph" w:customStyle="1" w:styleId="40">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1">
    <w:name w:val="章正文"/>
    <w:basedOn w:val="1"/>
    <w:autoRedefine/>
    <w:qFormat/>
    <w:uiPriority w:val="99"/>
    <w:pPr>
      <w:spacing w:beforeLines="50" w:after="120" w:line="300" w:lineRule="auto"/>
      <w:ind w:firstLine="480"/>
    </w:pPr>
    <w:rPr>
      <w:rFonts w:ascii="Helvetica" w:hAnsi="Helvetica"/>
      <w:kern w:val="0"/>
      <w:sz w:val="24"/>
    </w:rPr>
  </w:style>
  <w:style w:type="paragraph" w:customStyle="1" w:styleId="42">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43">
    <w:name w:val="apple-style-span"/>
    <w:basedOn w:val="27"/>
    <w:autoRedefine/>
    <w:qFormat/>
    <w:uiPriority w:val="0"/>
  </w:style>
  <w:style w:type="character" w:customStyle="1" w:styleId="44">
    <w:name w:val="NormalCharacter"/>
    <w:autoRedefine/>
    <w:qFormat/>
    <w:uiPriority w:val="0"/>
  </w:style>
  <w:style w:type="paragraph" w:customStyle="1" w:styleId="45">
    <w:name w:val="UserStyle_450"/>
    <w:basedOn w:val="1"/>
    <w:autoRedefine/>
    <w:qFormat/>
    <w:uiPriority w:val="0"/>
    <w:pPr>
      <w:widowControl/>
      <w:spacing w:before="156" w:after="156" w:line="400" w:lineRule="exact"/>
      <w:textAlignment w:val="baseline"/>
    </w:pPr>
    <w:rPr>
      <w:rFonts w:ascii="宋体" w:hAnsi="Courier New" w:eastAsia="黑体"/>
      <w:sz w:val="24"/>
      <w:szCs w:val="24"/>
    </w:rPr>
  </w:style>
  <w:style w:type="paragraph" w:customStyle="1" w:styleId="46">
    <w:name w:val="Plain Text"/>
    <w:basedOn w:val="1"/>
    <w:autoRedefine/>
    <w:qFormat/>
    <w:uiPriority w:val="0"/>
    <w:pPr>
      <w:spacing w:before="156" w:beforeLines="50" w:after="156" w:afterLines="50" w:line="400" w:lineRule="exact"/>
    </w:pPr>
    <w:rPr>
      <w:rFonts w:ascii="宋体" w:hAnsi="Courier New" w:eastAsia="黑体"/>
      <w:sz w:val="24"/>
      <w:szCs w:val="24"/>
    </w:rPr>
  </w:style>
  <w:style w:type="paragraph" w:customStyle="1" w:styleId="47">
    <w:name w:val="Normal"/>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8">
    <w:name w:val="默认段落字体 Para Char Char Char Char Char Char Char Char Char1 Char Char Char Char"/>
    <w:basedOn w:val="1"/>
    <w:autoRedefine/>
    <w:qFormat/>
    <w:uiPriority w:val="0"/>
    <w:rPr>
      <w:rFonts w:ascii="Tahoma" w:hAnsi="Tahoma"/>
      <w:sz w:val="24"/>
      <w:szCs w:val="20"/>
    </w:rPr>
  </w:style>
  <w:style w:type="paragraph" w:customStyle="1" w:styleId="49">
    <w:name w:val="一标格式"/>
    <w:basedOn w:val="1"/>
    <w:next w:val="1"/>
    <w:autoRedefine/>
    <w:qFormat/>
    <w:uiPriority w:val="0"/>
    <w:pPr>
      <w:jc w:val="center"/>
    </w:pPr>
    <w:rPr>
      <w:b/>
      <w:sz w:val="32"/>
      <w:szCs w:val="24"/>
    </w:rPr>
  </w:style>
  <w:style w:type="paragraph" w:customStyle="1" w:styleId="50">
    <w:name w:val="List Paragraph"/>
    <w:basedOn w:val="1"/>
    <w:autoRedefine/>
    <w:qFormat/>
    <w:uiPriority w:val="0"/>
    <w:pPr>
      <w:ind w:firstLine="420" w:firstLineChars="200"/>
    </w:pPr>
  </w:style>
  <w:style w:type="paragraph" w:customStyle="1" w:styleId="51">
    <w:name w:val="二标格式"/>
    <w:basedOn w:val="1"/>
    <w:next w:val="1"/>
    <w:autoRedefine/>
    <w:qFormat/>
    <w:uiPriority w:val="0"/>
    <w:pPr>
      <w:jc w:val="center"/>
    </w:pPr>
    <w:rPr>
      <w:b/>
      <w:sz w:val="28"/>
      <w:szCs w:val="24"/>
    </w:rPr>
  </w:style>
  <w:style w:type="paragraph" w:customStyle="1" w:styleId="52">
    <w:name w:val="正文缩进1"/>
    <w:basedOn w:val="1"/>
    <w:autoRedefine/>
    <w:qFormat/>
    <w:uiPriority w:val="0"/>
    <w:pPr>
      <w:adjustRightInd w:val="0"/>
      <w:spacing w:line="312" w:lineRule="atLeast"/>
      <w:ind w:firstLine="420"/>
    </w:pPr>
    <w:rPr>
      <w:rFonts w:ascii="Calibri" w:hAnsi="Calibri" w:eastAsia="宋体" w:cs="Times New Roman"/>
      <w:szCs w:val="22"/>
    </w:rPr>
  </w:style>
  <w:style w:type="paragraph" w:customStyle="1" w:styleId="53">
    <w:name w:val="正文 A"/>
    <w:autoRedefine/>
    <w:qFormat/>
    <w:uiPriority w:val="0"/>
    <w:pPr>
      <w:widowControl w:val="0"/>
      <w:jc w:val="both"/>
    </w:pPr>
    <w:rPr>
      <w:rFonts w:ascii="Calibri" w:hAnsi="Calibri" w:eastAsia="Times New Roman" w:cs="Times New Roman"/>
      <w:color w:val="000000"/>
      <w:kern w:val="2"/>
      <w:sz w:val="21"/>
      <w:szCs w:val="21"/>
      <w:u w:val="none" w:color="000000"/>
      <w:lang w:val="en-US" w:eastAsia="zh-CN" w:bidi="ar-SA"/>
    </w:rPr>
  </w:style>
  <w:style w:type="paragraph" w:customStyle="1" w:styleId="54">
    <w:name w:val="部分1"/>
    <w:basedOn w:val="1"/>
    <w:autoRedefine/>
    <w:qFormat/>
    <w:uiPriority w:val="0"/>
    <w:pPr>
      <w:keepNext/>
      <w:pageBreakBefore/>
      <w:tabs>
        <w:tab w:val="left" w:pos="785"/>
      </w:tabs>
      <w:spacing w:line="360" w:lineRule="auto"/>
      <w:jc w:val="center"/>
      <w:outlineLvl w:val="0"/>
    </w:pPr>
    <w:rPr>
      <w:rFonts w:eastAsia="黑体"/>
      <w:b/>
      <w:kern w:val="44"/>
      <w:sz w:val="36"/>
      <w:szCs w:val="20"/>
    </w:rPr>
  </w:style>
  <w:style w:type="paragraph" w:customStyle="1" w:styleId="55">
    <w:name w:val="无间隔2"/>
    <w:autoRedefine/>
    <w:qFormat/>
    <w:uiPriority w:val="1"/>
    <w:pPr>
      <w:widowControl w:val="0"/>
      <w:jc w:val="both"/>
    </w:pPr>
    <w:rPr>
      <w:rFonts w:ascii="Calibri" w:hAnsi="Calibri" w:eastAsia="宋体" w:cs="黑体"/>
      <w:kern w:val="2"/>
      <w:sz w:val="21"/>
      <w:szCs w:val="22"/>
      <w:lang w:val="en-US" w:eastAsia="zh-CN" w:bidi="ar-SA"/>
    </w:rPr>
  </w:style>
  <w:style w:type="paragraph" w:customStyle="1" w:styleId="56">
    <w:name w:val="纯文本_0_0"/>
    <w:basedOn w:val="57"/>
    <w:autoRedefine/>
    <w:qFormat/>
    <w:uiPriority w:val="0"/>
    <w:rPr>
      <w:rFonts w:ascii="宋体" w:hAnsi="Courier New"/>
      <w:szCs w:val="21"/>
    </w:rPr>
  </w:style>
  <w:style w:type="paragraph" w:customStyle="1" w:styleId="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List Paragraph1"/>
    <w:basedOn w:val="1"/>
    <w:autoRedefine/>
    <w:qFormat/>
    <w:uiPriority w:val="0"/>
    <w:pPr>
      <w:spacing w:line="360" w:lineRule="auto"/>
      <w:ind w:firstLine="200" w:firstLineChars="200"/>
    </w:pPr>
    <w:rPr>
      <w:rFonts w:eastAsia="楷体_GB2312" w:cs="Lucida Sans"/>
    </w:rPr>
  </w:style>
  <w:style w:type="paragraph" w:customStyle="1" w:styleId="59">
    <w:name w:val="表格文字"/>
    <w:basedOn w:val="1"/>
    <w:next w:val="11"/>
    <w:autoRedefine/>
    <w:qFormat/>
    <w:uiPriority w:val="0"/>
    <w:pPr>
      <w:adjustRightInd/>
      <w:ind w:firstLine="200" w:firstLineChars="200"/>
    </w:pPr>
    <w:rPr>
      <w:rFonts w:ascii="Arial" w:hAnsi="Arial"/>
      <w:spacing w:val="-5"/>
      <w:kern w:val="0"/>
      <w:szCs w:val="20"/>
    </w:rPr>
  </w:style>
  <w:style w:type="paragraph" w:customStyle="1" w:styleId="6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17562</Words>
  <Characters>18324</Characters>
  <Lines>0</Lines>
  <Paragraphs>0</Paragraphs>
  <TotalTime>259</TotalTime>
  <ScaleCrop>false</ScaleCrop>
  <LinksUpToDate>false</LinksUpToDate>
  <CharactersWithSpaces>19403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2021-04-08T02:56:00Z</dcterms:created>
  <dc:creator>钱忠</dc:creator>
  <cp:lastModifiedBy>流年丶錦軒</cp:lastModifiedBy>
  <cp:lastPrinted>2022-12-14T02:54:00Z</cp:lastPrinted>
  <dcterms:modified xsi:type="dcterms:W3CDTF">2024-10-18T09:04:08Z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83890B585E3D489287590D91608A7792_13</vt:lpwstr>
  </property>
</Properties>
</file>